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18603">
      <w:pPr>
        <w:snapToGrid w:val="0"/>
        <w:spacing w:line="360" w:lineRule="auto"/>
        <w:ind w:right="-26"/>
        <w:jc w:val="center"/>
        <w:rPr>
          <w:rFonts w:hAnsi="宋体"/>
          <w:b/>
          <w:bCs/>
          <w:color w:val="auto"/>
          <w:kern w:val="2"/>
          <w:sz w:val="44"/>
          <w:szCs w:val="44"/>
          <w:highlight w:val="none"/>
          <w:lang w:val="zh-CN"/>
        </w:rPr>
      </w:pPr>
    </w:p>
    <w:p w14:paraId="7BA8ADAF">
      <w:pPr>
        <w:snapToGrid w:val="0"/>
        <w:spacing w:line="360" w:lineRule="auto"/>
        <w:ind w:right="-26"/>
        <w:jc w:val="center"/>
        <w:rPr>
          <w:rFonts w:hAnsi="宋体"/>
          <w:b/>
          <w:bCs/>
          <w:color w:val="auto"/>
          <w:kern w:val="2"/>
          <w:sz w:val="44"/>
          <w:szCs w:val="44"/>
          <w:highlight w:val="none"/>
          <w:lang w:val="zh-CN"/>
        </w:rPr>
      </w:pPr>
    </w:p>
    <w:p w14:paraId="18E16361">
      <w:pPr>
        <w:spacing w:line="360" w:lineRule="auto"/>
        <w:jc w:val="center"/>
        <w:rPr>
          <w:rFonts w:hint="eastAsia" w:ascii="宋体" w:hAnsi="宋体" w:eastAsia="宋体" w:cs="Times New Roman"/>
          <w:b/>
          <w:bCs/>
          <w:color w:val="auto"/>
          <w:kern w:val="2"/>
          <w:sz w:val="48"/>
          <w:szCs w:val="48"/>
          <w:highlight w:val="none"/>
          <w:lang w:val="en-US" w:eastAsia="zh-CN"/>
        </w:rPr>
      </w:pPr>
      <w:r>
        <w:rPr>
          <w:rFonts w:hint="eastAsia" w:ascii="宋体" w:hAnsi="宋体" w:eastAsia="宋体" w:cs="Times New Roman"/>
          <w:b/>
          <w:bCs/>
          <w:color w:val="auto"/>
          <w:kern w:val="2"/>
          <w:sz w:val="48"/>
          <w:szCs w:val="48"/>
          <w:highlight w:val="none"/>
          <w:lang w:val="en-US" w:eastAsia="zh-CN"/>
        </w:rPr>
        <w:t>管网公司2025年度网络安全设备续保和</w:t>
      </w:r>
    </w:p>
    <w:p w14:paraId="7D1D1777">
      <w:pPr>
        <w:spacing w:line="360" w:lineRule="auto"/>
        <w:jc w:val="center"/>
        <w:rPr>
          <w:rFonts w:hAnsi="宋体"/>
          <w:b/>
          <w:bCs/>
          <w:color w:val="auto"/>
          <w:kern w:val="2"/>
          <w:sz w:val="48"/>
          <w:szCs w:val="48"/>
          <w:highlight w:val="none"/>
          <w:lang w:val="zh-CN"/>
        </w:rPr>
      </w:pPr>
      <w:r>
        <w:rPr>
          <w:rFonts w:hint="eastAsia" w:ascii="宋体" w:hAnsi="宋体" w:eastAsia="宋体" w:cs="Times New Roman"/>
          <w:b/>
          <w:bCs/>
          <w:color w:val="auto"/>
          <w:kern w:val="2"/>
          <w:sz w:val="48"/>
          <w:szCs w:val="48"/>
          <w:highlight w:val="none"/>
          <w:lang w:val="en-US" w:eastAsia="zh-CN"/>
        </w:rPr>
        <w:t>保障服务采购项目</w:t>
      </w:r>
      <w:r>
        <w:rPr>
          <w:rFonts w:hAnsi="宋体"/>
          <w:b/>
          <w:bCs/>
          <w:color w:val="auto"/>
          <w:kern w:val="2"/>
          <w:sz w:val="48"/>
          <w:szCs w:val="48"/>
          <w:highlight w:val="none"/>
          <w:lang w:val="zh-CN"/>
        </w:rPr>
        <w:t>询价文件</w:t>
      </w:r>
    </w:p>
    <w:p w14:paraId="7BCF5A41">
      <w:pPr>
        <w:snapToGrid w:val="0"/>
        <w:spacing w:line="360" w:lineRule="auto"/>
        <w:ind w:right="-26"/>
        <w:jc w:val="center"/>
        <w:rPr>
          <w:rFonts w:hAnsi="宋体"/>
          <w:b/>
          <w:bCs/>
          <w:color w:val="auto"/>
          <w:kern w:val="2"/>
          <w:sz w:val="32"/>
          <w:szCs w:val="32"/>
          <w:highlight w:val="none"/>
          <w:lang w:val="zh-CN"/>
        </w:rPr>
      </w:pPr>
    </w:p>
    <w:p w14:paraId="3F41690A">
      <w:pPr>
        <w:snapToGrid w:val="0"/>
        <w:spacing w:line="360" w:lineRule="auto"/>
        <w:ind w:right="-26"/>
        <w:jc w:val="center"/>
        <w:rPr>
          <w:rFonts w:hAnsi="宋体"/>
          <w:b/>
          <w:bCs/>
          <w:color w:val="auto"/>
          <w:kern w:val="2"/>
          <w:sz w:val="44"/>
          <w:szCs w:val="44"/>
          <w:highlight w:val="none"/>
          <w:lang w:val="zh-CN"/>
        </w:rPr>
      </w:pPr>
    </w:p>
    <w:p w14:paraId="217BD607">
      <w:pPr>
        <w:snapToGrid w:val="0"/>
        <w:spacing w:line="360" w:lineRule="auto"/>
        <w:ind w:right="-26"/>
        <w:jc w:val="center"/>
        <w:rPr>
          <w:rFonts w:hAnsi="宋体"/>
          <w:b/>
          <w:bCs/>
          <w:color w:val="auto"/>
          <w:kern w:val="2"/>
          <w:sz w:val="44"/>
          <w:szCs w:val="44"/>
          <w:highlight w:val="none"/>
          <w:lang w:val="zh-CN"/>
        </w:rPr>
      </w:pPr>
    </w:p>
    <w:p w14:paraId="68F4ED48">
      <w:pPr>
        <w:snapToGrid w:val="0"/>
        <w:spacing w:line="360" w:lineRule="auto"/>
        <w:ind w:right="-26"/>
        <w:jc w:val="center"/>
        <w:rPr>
          <w:rFonts w:hAnsi="宋体"/>
          <w:b/>
          <w:bCs/>
          <w:color w:val="auto"/>
          <w:kern w:val="2"/>
          <w:sz w:val="44"/>
          <w:szCs w:val="44"/>
          <w:highlight w:val="none"/>
          <w:lang w:val="zh-CN"/>
        </w:rPr>
      </w:pPr>
    </w:p>
    <w:p w14:paraId="16709656">
      <w:pPr>
        <w:snapToGrid w:val="0"/>
        <w:spacing w:line="360" w:lineRule="auto"/>
        <w:ind w:right="-26"/>
        <w:jc w:val="both"/>
        <w:rPr>
          <w:rFonts w:hAnsi="宋体"/>
          <w:b/>
          <w:bCs/>
          <w:color w:val="auto"/>
          <w:kern w:val="2"/>
          <w:sz w:val="44"/>
          <w:szCs w:val="44"/>
          <w:highlight w:val="none"/>
          <w:lang w:val="zh-CN"/>
        </w:rPr>
      </w:pPr>
    </w:p>
    <w:p w14:paraId="78ADEA92">
      <w:pPr>
        <w:pStyle w:val="18"/>
        <w:rPr>
          <w:rFonts w:hAnsi="宋体"/>
          <w:b/>
          <w:bCs/>
          <w:color w:val="auto"/>
          <w:kern w:val="2"/>
          <w:sz w:val="44"/>
          <w:szCs w:val="44"/>
          <w:highlight w:val="none"/>
          <w:lang w:val="zh-CN"/>
        </w:rPr>
      </w:pPr>
    </w:p>
    <w:p w14:paraId="4E95C4CC">
      <w:pPr>
        <w:pStyle w:val="18"/>
        <w:rPr>
          <w:rFonts w:hAnsi="宋体"/>
          <w:b/>
          <w:bCs/>
          <w:color w:val="auto"/>
          <w:kern w:val="2"/>
          <w:sz w:val="44"/>
          <w:szCs w:val="44"/>
          <w:highlight w:val="none"/>
          <w:lang w:val="zh-CN"/>
        </w:rPr>
      </w:pPr>
    </w:p>
    <w:p w14:paraId="3F4C8E52">
      <w:pPr>
        <w:pStyle w:val="6"/>
        <w:rPr>
          <w:color w:val="auto"/>
          <w:highlight w:val="none"/>
          <w:lang w:val="zh-CN"/>
        </w:rPr>
      </w:pPr>
    </w:p>
    <w:p w14:paraId="75F948BD">
      <w:pPr>
        <w:snapToGrid w:val="0"/>
        <w:spacing w:after="120" w:afterLines="50" w:line="360" w:lineRule="auto"/>
        <w:jc w:val="center"/>
        <w:outlineLvl w:val="0"/>
        <w:rPr>
          <w:rFonts w:hAnsi="宋体"/>
          <w:b/>
          <w:bCs/>
          <w:color w:val="auto"/>
          <w:kern w:val="2"/>
          <w:sz w:val="32"/>
          <w:szCs w:val="32"/>
          <w:highlight w:val="none"/>
          <w:lang w:val="zh-CN"/>
        </w:rPr>
      </w:pPr>
      <w:bookmarkStart w:id="0" w:name="_Toc10568"/>
      <w:r>
        <w:rPr>
          <w:rFonts w:hint="eastAsia" w:hAnsi="宋体"/>
          <w:b/>
          <w:bCs/>
          <w:color w:val="auto"/>
          <w:kern w:val="2"/>
          <w:sz w:val="32"/>
          <w:szCs w:val="32"/>
          <w:highlight w:val="none"/>
          <w:lang w:val="zh-CN"/>
        </w:rPr>
        <w:t>东莞市水务环境投资控股集团管网有限公司</w:t>
      </w:r>
      <w:bookmarkEnd w:id="0"/>
    </w:p>
    <w:p w14:paraId="754FAE12">
      <w:pPr>
        <w:snapToGrid w:val="0"/>
        <w:spacing w:after="120" w:afterLines="50" w:line="360" w:lineRule="auto"/>
        <w:jc w:val="center"/>
        <w:rPr>
          <w:rFonts w:hAnsi="宋体"/>
          <w:b/>
          <w:bCs/>
          <w:color w:val="auto"/>
          <w:kern w:val="2"/>
          <w:sz w:val="32"/>
          <w:szCs w:val="32"/>
          <w:highlight w:val="none"/>
          <w:lang w:val="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Ansi="宋体"/>
          <w:b/>
          <w:bCs/>
          <w:color w:val="auto"/>
          <w:kern w:val="2"/>
          <w:sz w:val="32"/>
          <w:szCs w:val="32"/>
          <w:highlight w:val="none"/>
          <w:lang w:val="zh-CN"/>
        </w:rPr>
        <w:t>202</w:t>
      </w:r>
      <w:r>
        <w:rPr>
          <w:rFonts w:hint="eastAsia" w:hAnsi="宋体"/>
          <w:b/>
          <w:bCs/>
          <w:color w:val="auto"/>
          <w:kern w:val="2"/>
          <w:sz w:val="32"/>
          <w:szCs w:val="32"/>
          <w:highlight w:val="none"/>
          <w:lang w:val="en-US" w:eastAsia="zh-CN"/>
        </w:rPr>
        <w:t>5</w:t>
      </w:r>
      <w:r>
        <w:rPr>
          <w:rFonts w:hAnsi="宋体"/>
          <w:b/>
          <w:bCs/>
          <w:color w:val="auto"/>
          <w:kern w:val="2"/>
          <w:sz w:val="32"/>
          <w:szCs w:val="32"/>
          <w:highlight w:val="none"/>
          <w:lang w:val="zh-CN"/>
        </w:rPr>
        <w:t>年</w:t>
      </w:r>
      <w:r>
        <w:rPr>
          <w:rFonts w:hint="eastAsia" w:hAnsi="宋体"/>
          <w:b/>
          <w:bCs/>
          <w:color w:val="auto"/>
          <w:kern w:val="2"/>
          <w:sz w:val="32"/>
          <w:szCs w:val="32"/>
          <w:highlight w:val="none"/>
          <w:lang w:val="en-US" w:eastAsia="zh-CN"/>
        </w:rPr>
        <w:t>9</w:t>
      </w:r>
      <w:r>
        <w:rPr>
          <w:rFonts w:hAnsi="宋体"/>
          <w:b/>
          <w:bCs/>
          <w:color w:val="auto"/>
          <w:kern w:val="2"/>
          <w:sz w:val="32"/>
          <w:szCs w:val="32"/>
          <w:highlight w:val="none"/>
          <w:lang w:val="zh-CN"/>
        </w:rPr>
        <w:t>月</w:t>
      </w:r>
      <w:r>
        <w:rPr>
          <w:rFonts w:hint="eastAsia" w:hAnsi="宋体"/>
          <w:b/>
          <w:bCs/>
          <w:color w:val="auto"/>
          <w:kern w:val="2"/>
          <w:sz w:val="32"/>
          <w:szCs w:val="32"/>
          <w:highlight w:val="none"/>
          <w:lang w:val="en-US" w:eastAsia="zh-CN"/>
        </w:rPr>
        <w:t>28</w:t>
      </w:r>
      <w:r>
        <w:rPr>
          <w:rFonts w:hAnsi="宋体"/>
          <w:b/>
          <w:bCs/>
          <w:color w:val="auto"/>
          <w:kern w:val="2"/>
          <w:sz w:val="32"/>
          <w:szCs w:val="32"/>
          <w:highlight w:val="none"/>
          <w:lang w:val="zh-CN"/>
        </w:rPr>
        <w:t>日</w:t>
      </w:r>
    </w:p>
    <w:sdt>
      <w:sdtPr>
        <w:rPr>
          <w:rFonts w:hint="eastAsia" w:ascii="宋体" w:hAnsi="宋体" w:eastAsia="宋体" w:cs="宋体"/>
          <w:color w:val="auto"/>
          <w:kern w:val="0"/>
          <w:sz w:val="24"/>
          <w:szCs w:val="24"/>
          <w:highlight w:val="none"/>
          <w:lang w:val="en-US" w:eastAsia="zh-CN" w:bidi="ar-SA"/>
        </w:rPr>
        <w:id w:val="147466770"/>
        <w15:color w:val="DBDBDB"/>
        <w:docPartObj>
          <w:docPartGallery w:val="Table of Contents"/>
          <w:docPartUnique/>
        </w:docPartObj>
      </w:sdtPr>
      <w:sdtEndPr>
        <w:rPr>
          <w:rFonts w:hint="eastAsia" w:ascii="宋体" w:hAnsi="宋体" w:eastAsia="宋体" w:cs="Times New Roman"/>
          <w:bCs/>
          <w:color w:val="auto"/>
          <w:spacing w:val="28"/>
          <w:kern w:val="0"/>
          <w:sz w:val="24"/>
          <w:szCs w:val="32"/>
          <w:highlight w:val="none"/>
          <w:lang w:val="en-US" w:eastAsia="zh-CN" w:bidi="ar-SA"/>
        </w:rPr>
      </w:sdtEndPr>
      <w:sdtContent>
        <w:p w14:paraId="52BEC875">
          <w:pPr>
            <w:keepNext w:val="0"/>
            <w:keepLines w:val="0"/>
            <w:pageBreakBefore w:val="0"/>
            <w:kinsoku/>
            <w:wordWrap/>
            <w:overflowPunct/>
            <w:topLinePunct w:val="0"/>
            <w:bidi w:val="0"/>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14:paraId="2121718D">
          <w:pPr>
            <w:pStyle w:val="12"/>
            <w:tabs>
              <w:tab w:val="right" w:leader="dot" w:pos="8312"/>
              <w:tab w:val="clear" w:pos="8296"/>
            </w:tabs>
          </w:pPr>
          <w:r>
            <w:rPr>
              <w:rFonts w:hint="eastAsia" w:ascii="宋体" w:hAnsi="宋体" w:eastAsia="宋体" w:cs="宋体"/>
              <w:b/>
              <w:bCs/>
              <w:color w:val="auto"/>
              <w:spacing w:val="28"/>
              <w:sz w:val="24"/>
              <w:szCs w:val="24"/>
              <w:highlight w:val="none"/>
            </w:rPr>
            <w:fldChar w:fldCharType="begin"/>
          </w:r>
          <w:r>
            <w:rPr>
              <w:rFonts w:hint="eastAsia" w:ascii="宋体" w:hAnsi="宋体" w:eastAsia="宋体" w:cs="宋体"/>
              <w:b/>
              <w:bCs/>
              <w:color w:val="auto"/>
              <w:spacing w:val="28"/>
              <w:sz w:val="24"/>
              <w:szCs w:val="24"/>
              <w:highlight w:val="none"/>
            </w:rPr>
            <w:instrText xml:space="preserve">TOC \o "1-1" \h \u </w:instrText>
          </w:r>
          <w:r>
            <w:rPr>
              <w:rFonts w:hint="eastAsia" w:ascii="宋体" w:hAnsi="宋体" w:eastAsia="宋体" w:cs="宋体"/>
              <w:b/>
              <w:bCs/>
              <w:color w:val="auto"/>
              <w:spacing w:val="28"/>
              <w:sz w:val="24"/>
              <w:szCs w:val="24"/>
              <w:highlight w:val="none"/>
            </w:rPr>
            <w:fldChar w:fldCharType="separate"/>
          </w:r>
          <w:r>
            <w:fldChar w:fldCharType="begin"/>
          </w:r>
          <w:r>
            <w:instrText xml:space="preserve"> HYPERLINK \l "_Toc5573" </w:instrText>
          </w:r>
          <w:r>
            <w:fldChar w:fldCharType="separate"/>
          </w:r>
          <w:r>
            <w:rPr>
              <w:rFonts w:hAnsi="宋体"/>
              <w:szCs w:val="32"/>
              <w:highlight w:val="none"/>
            </w:rPr>
            <w:t>第一章 询价邀请函</w:t>
          </w:r>
          <w:r>
            <w:tab/>
          </w:r>
          <w:r>
            <w:fldChar w:fldCharType="begin"/>
          </w:r>
          <w:r>
            <w:instrText xml:space="preserve"> PAGEREF _Toc5573 \h </w:instrText>
          </w:r>
          <w:r>
            <w:fldChar w:fldCharType="separate"/>
          </w:r>
          <w:r>
            <w:t>3</w:t>
          </w:r>
          <w:r>
            <w:fldChar w:fldCharType="end"/>
          </w:r>
          <w:r>
            <w:fldChar w:fldCharType="end"/>
          </w:r>
        </w:p>
        <w:p w14:paraId="2F1C6252">
          <w:pPr>
            <w:pStyle w:val="12"/>
            <w:tabs>
              <w:tab w:val="right" w:leader="dot" w:pos="8312"/>
              <w:tab w:val="clear" w:pos="8296"/>
            </w:tabs>
          </w:pPr>
          <w:r>
            <w:fldChar w:fldCharType="begin"/>
          </w:r>
          <w:r>
            <w:instrText xml:space="preserve"> HYPERLINK \l "_Toc10962" </w:instrText>
          </w:r>
          <w:r>
            <w:fldChar w:fldCharType="separate"/>
          </w:r>
          <w:r>
            <w:rPr>
              <w:rFonts w:hint="eastAsia" w:hAnsi="宋体"/>
              <w:szCs w:val="32"/>
            </w:rPr>
            <w:t xml:space="preserve">第二章 </w:t>
          </w:r>
          <w:r>
            <w:rPr>
              <w:rFonts w:hAnsi="宋体"/>
              <w:szCs w:val="32"/>
              <w:highlight w:val="none"/>
            </w:rPr>
            <w:t>用户需求书</w:t>
          </w:r>
          <w:r>
            <w:tab/>
          </w:r>
          <w:r>
            <w:fldChar w:fldCharType="begin"/>
          </w:r>
          <w:r>
            <w:instrText xml:space="preserve"> PAGEREF _Toc10962 \h </w:instrText>
          </w:r>
          <w:r>
            <w:fldChar w:fldCharType="separate"/>
          </w:r>
          <w:r>
            <w:t>4</w:t>
          </w:r>
          <w:r>
            <w:fldChar w:fldCharType="end"/>
          </w:r>
          <w:r>
            <w:fldChar w:fldCharType="end"/>
          </w:r>
        </w:p>
        <w:p w14:paraId="7CD27DC4">
          <w:pPr>
            <w:pStyle w:val="12"/>
            <w:tabs>
              <w:tab w:val="right" w:leader="dot" w:pos="8312"/>
              <w:tab w:val="clear" w:pos="8296"/>
            </w:tabs>
          </w:pPr>
          <w:r>
            <w:fldChar w:fldCharType="begin"/>
          </w:r>
          <w:r>
            <w:instrText xml:space="preserve"> HYPERLINK \l "_Toc32395" </w:instrText>
          </w:r>
          <w:r>
            <w:fldChar w:fldCharType="separate"/>
          </w:r>
          <w:r>
            <w:rPr>
              <w:rFonts w:hint="eastAsia" w:hAnsi="宋体"/>
              <w:bCs/>
              <w:szCs w:val="32"/>
            </w:rPr>
            <w:t xml:space="preserve">第三章 </w:t>
          </w:r>
          <w:r>
            <w:rPr>
              <w:rFonts w:hint="eastAsia" w:hAnsi="宋体"/>
              <w:bCs/>
              <w:szCs w:val="32"/>
              <w:highlight w:val="none"/>
              <w:lang w:val="en-US" w:eastAsia="zh-CN"/>
            </w:rPr>
            <w:t>合同条款</w:t>
          </w:r>
          <w:r>
            <w:tab/>
          </w:r>
          <w:r>
            <w:fldChar w:fldCharType="begin"/>
          </w:r>
          <w:r>
            <w:instrText xml:space="preserve"> PAGEREF _Toc32395 \h </w:instrText>
          </w:r>
          <w:r>
            <w:fldChar w:fldCharType="separate"/>
          </w:r>
          <w:r>
            <w:t>9</w:t>
          </w:r>
          <w:r>
            <w:fldChar w:fldCharType="end"/>
          </w:r>
          <w:r>
            <w:fldChar w:fldCharType="end"/>
          </w:r>
        </w:p>
        <w:p w14:paraId="4674A038">
          <w:pPr>
            <w:pStyle w:val="12"/>
            <w:tabs>
              <w:tab w:val="right" w:leader="dot" w:pos="8312"/>
              <w:tab w:val="clear" w:pos="8296"/>
            </w:tabs>
          </w:pPr>
          <w:r>
            <w:fldChar w:fldCharType="begin"/>
          </w:r>
          <w:r>
            <w:instrText xml:space="preserve"> HYPERLINK \l "_Toc9076" </w:instrText>
          </w:r>
          <w:r>
            <w:fldChar w:fldCharType="separate"/>
          </w:r>
          <w:r>
            <w:rPr>
              <w:rFonts w:hint="eastAsia" w:hAnsi="宋体"/>
              <w:bCs/>
              <w:szCs w:val="32"/>
            </w:rPr>
            <w:t xml:space="preserve">第四章 </w:t>
          </w:r>
          <w:r>
            <w:rPr>
              <w:rFonts w:hAnsi="宋体"/>
              <w:bCs/>
              <w:szCs w:val="32"/>
              <w:highlight w:val="none"/>
            </w:rPr>
            <w:t>报价须知</w:t>
          </w:r>
          <w:r>
            <w:tab/>
          </w:r>
          <w:r>
            <w:fldChar w:fldCharType="begin"/>
          </w:r>
          <w:r>
            <w:instrText xml:space="preserve"> PAGEREF _Toc9076 \h </w:instrText>
          </w:r>
          <w:r>
            <w:fldChar w:fldCharType="separate"/>
          </w:r>
          <w:r>
            <w:t>25</w:t>
          </w:r>
          <w:r>
            <w:fldChar w:fldCharType="end"/>
          </w:r>
          <w:r>
            <w:fldChar w:fldCharType="end"/>
          </w:r>
        </w:p>
        <w:p w14:paraId="7886BCD4">
          <w:pPr>
            <w:pStyle w:val="12"/>
            <w:tabs>
              <w:tab w:val="right" w:leader="dot" w:pos="8312"/>
              <w:tab w:val="clear" w:pos="8296"/>
            </w:tabs>
          </w:pPr>
          <w:r>
            <w:fldChar w:fldCharType="begin"/>
          </w:r>
          <w:r>
            <w:instrText xml:space="preserve"> HYPERLINK \l "_Toc2666" </w:instrText>
          </w:r>
          <w:r>
            <w:fldChar w:fldCharType="separate"/>
          </w:r>
          <w:r>
            <w:rPr>
              <w:rFonts w:hAnsi="宋体"/>
              <w:bCs/>
              <w:szCs w:val="32"/>
              <w:highlight w:val="none"/>
            </w:rPr>
            <w:t>第</w:t>
          </w:r>
          <w:r>
            <w:rPr>
              <w:rFonts w:hint="eastAsia" w:hAnsi="宋体"/>
              <w:bCs/>
              <w:szCs w:val="32"/>
              <w:highlight w:val="none"/>
              <w:lang w:val="en-US" w:eastAsia="zh-CN"/>
            </w:rPr>
            <w:t>五</w:t>
          </w:r>
          <w:r>
            <w:rPr>
              <w:rFonts w:hAnsi="宋体"/>
              <w:bCs/>
              <w:szCs w:val="32"/>
              <w:highlight w:val="none"/>
            </w:rPr>
            <w:t>章 报价文件（格式）</w:t>
          </w:r>
          <w:r>
            <w:tab/>
          </w:r>
          <w:r>
            <w:fldChar w:fldCharType="begin"/>
          </w:r>
          <w:r>
            <w:instrText xml:space="preserve"> PAGEREF _Toc2666 \h </w:instrText>
          </w:r>
          <w:r>
            <w:fldChar w:fldCharType="separate"/>
          </w:r>
          <w:r>
            <w:t>26</w:t>
          </w:r>
          <w:r>
            <w:fldChar w:fldCharType="end"/>
          </w:r>
          <w:r>
            <w:fldChar w:fldCharType="end"/>
          </w:r>
        </w:p>
        <w:p w14:paraId="3A202C05">
          <w:pPr>
            <w:keepNext w:val="0"/>
            <w:keepLines w:val="0"/>
            <w:pageBreakBefore w:val="0"/>
            <w:kinsoku/>
            <w:wordWrap/>
            <w:overflowPunct/>
            <w:topLinePunct w:val="0"/>
            <w:bidi w:val="0"/>
            <w:snapToGrid w:val="0"/>
            <w:spacing w:after="120" w:afterLines="50" w:line="360" w:lineRule="auto"/>
            <w:textAlignment w:val="auto"/>
            <w:rPr>
              <w:rFonts w:hAnsi="宋体"/>
              <w:b/>
              <w:bCs/>
              <w:color w:val="auto"/>
              <w:spacing w:val="28"/>
              <w:sz w:val="32"/>
              <w:szCs w:val="32"/>
              <w:highlight w:val="none"/>
            </w:rPr>
          </w:pPr>
          <w:r>
            <w:rPr>
              <w:rFonts w:hint="eastAsia" w:ascii="宋体" w:hAnsi="宋体" w:eastAsia="宋体" w:cs="宋体"/>
              <w:bCs/>
              <w:color w:val="auto"/>
              <w:spacing w:val="28"/>
              <w:szCs w:val="24"/>
              <w:highlight w:val="none"/>
            </w:rPr>
            <w:fldChar w:fldCharType="end"/>
          </w:r>
        </w:p>
      </w:sdtContent>
    </w:sdt>
    <w:p w14:paraId="533E8053">
      <w:pPr>
        <w:snapToGrid w:val="0"/>
        <w:spacing w:after="120" w:afterLines="50" w:line="360" w:lineRule="auto"/>
        <w:rPr>
          <w:rFonts w:hAnsi="宋体"/>
          <w:b/>
          <w:bCs/>
          <w:color w:val="auto"/>
          <w:spacing w:val="28"/>
          <w:sz w:val="32"/>
          <w:szCs w:val="32"/>
          <w:highlight w:val="none"/>
        </w:rPr>
      </w:pPr>
    </w:p>
    <w:p w14:paraId="4AADDEFA">
      <w:pPr>
        <w:snapToGrid w:val="0"/>
        <w:spacing w:after="120" w:afterLines="50" w:line="360" w:lineRule="auto"/>
        <w:jc w:val="center"/>
        <w:rPr>
          <w:rFonts w:hAnsi="宋体"/>
          <w:b/>
          <w:bCs/>
          <w:color w:val="auto"/>
          <w:spacing w:val="28"/>
          <w:sz w:val="32"/>
          <w:szCs w:val="32"/>
          <w:highlight w:val="none"/>
        </w:rPr>
      </w:pPr>
    </w:p>
    <w:p w14:paraId="6CB17663">
      <w:pPr>
        <w:snapToGrid w:val="0"/>
        <w:spacing w:line="360" w:lineRule="auto"/>
        <w:rPr>
          <w:rFonts w:hAnsi="宋体"/>
          <w:color w:val="auto"/>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3CC3950C">
      <w:pPr>
        <w:pStyle w:val="2"/>
        <w:snapToGrid w:val="0"/>
        <w:spacing w:before="0" w:after="0"/>
        <w:jc w:val="center"/>
        <w:rPr>
          <w:rFonts w:hAnsi="宋体"/>
          <w:b w:val="0"/>
          <w:bCs w:val="0"/>
          <w:color w:val="auto"/>
          <w:szCs w:val="32"/>
          <w:highlight w:val="none"/>
        </w:rPr>
      </w:pPr>
      <w:bookmarkStart w:id="1" w:name="_Toc5573"/>
      <w:r>
        <w:rPr>
          <w:rFonts w:hAnsi="宋体"/>
          <w:color w:val="auto"/>
          <w:szCs w:val="32"/>
          <w:highlight w:val="none"/>
        </w:rPr>
        <w:t>第一章 询价邀请函</w:t>
      </w:r>
      <w:bookmarkEnd w:id="1"/>
    </w:p>
    <w:p w14:paraId="3C052EBE">
      <w:pPr>
        <w:snapToGrid w:val="0"/>
        <w:spacing w:line="360" w:lineRule="auto"/>
        <w:rPr>
          <w:rFonts w:hAnsi="宋体"/>
          <w:color w:val="auto"/>
          <w:highlight w:val="none"/>
        </w:rPr>
      </w:pPr>
      <w:r>
        <w:rPr>
          <w:rFonts w:hAnsi="宋体"/>
          <w:color w:val="auto"/>
          <w:highlight w:val="none"/>
        </w:rPr>
        <w:t>各供应商:</w:t>
      </w:r>
    </w:p>
    <w:p w14:paraId="0AD3374D">
      <w:pPr>
        <w:snapToGrid w:val="0"/>
        <w:spacing w:line="360" w:lineRule="auto"/>
        <w:ind w:firstLine="480" w:firstLineChars="200"/>
        <w:rPr>
          <w:rFonts w:hAnsi="宋体"/>
          <w:color w:val="auto"/>
          <w:highlight w:val="none"/>
        </w:rPr>
      </w:pPr>
      <w:r>
        <w:rPr>
          <w:rFonts w:hAnsi="宋体"/>
          <w:color w:val="auto"/>
          <w:highlight w:val="none"/>
        </w:rPr>
        <w:t>我公</w:t>
      </w:r>
      <w:r>
        <w:rPr>
          <w:rFonts w:hAnsi="宋体" w:cs="Times New Roman"/>
          <w:color w:val="auto"/>
          <w:highlight w:val="none"/>
        </w:rPr>
        <w:t>司的“</w:t>
      </w:r>
      <w:r>
        <w:rPr>
          <w:rFonts w:hint="eastAsia" w:hAnsi="宋体" w:cs="Times New Roman"/>
          <w:color w:val="auto"/>
          <w:highlight w:val="none"/>
        </w:rPr>
        <w:t>管网公司2025年度网络安全设备续保和保障服务采购项目</w:t>
      </w:r>
      <w:r>
        <w:rPr>
          <w:rFonts w:hAnsi="宋体" w:cs="Times New Roman"/>
          <w:color w:val="auto"/>
          <w:highlight w:val="none"/>
        </w:rPr>
        <w:t>”</w:t>
      </w:r>
      <w:r>
        <w:rPr>
          <w:rFonts w:hAnsi="宋体"/>
          <w:color w:val="auto"/>
          <w:highlight w:val="none"/>
        </w:rPr>
        <w:t>正式开展，现邀请贵司参与本项目的询价采购。具体采购信息如下：</w:t>
      </w:r>
    </w:p>
    <w:p w14:paraId="19B172CD">
      <w:pPr>
        <w:snapToGrid w:val="0"/>
        <w:spacing w:line="360" w:lineRule="auto"/>
        <w:ind w:firstLine="424" w:firstLineChars="177"/>
        <w:outlineLvl w:val="1"/>
        <w:rPr>
          <w:rFonts w:hint="default" w:hAnsi="宋体" w:eastAsia="宋体"/>
          <w:color w:val="auto"/>
          <w:highlight w:val="none"/>
          <w:lang w:val="en-US" w:eastAsia="zh-CN"/>
        </w:rPr>
      </w:pPr>
      <w:r>
        <w:rPr>
          <w:rFonts w:hAnsi="宋体"/>
          <w:color w:val="auto"/>
          <w:highlight w:val="none"/>
        </w:rPr>
        <w:t>一、采购项目编号：</w:t>
      </w:r>
      <w:r>
        <w:rPr>
          <w:rFonts w:hint="default" w:hAnsi="宋体"/>
          <w:color w:val="auto"/>
          <w:highlight w:val="none"/>
          <w:lang w:val="en-US"/>
        </w:rPr>
        <w:t>2025-</w:t>
      </w:r>
      <w:r>
        <w:rPr>
          <w:rFonts w:hint="eastAsia" w:hAnsi="宋体"/>
          <w:color w:val="auto"/>
          <w:highlight w:val="none"/>
          <w:lang w:val="en-US" w:eastAsia="zh-CN"/>
        </w:rPr>
        <w:t>083</w:t>
      </w:r>
    </w:p>
    <w:p w14:paraId="189B7C9F">
      <w:pPr>
        <w:snapToGrid w:val="0"/>
        <w:spacing w:line="360" w:lineRule="auto"/>
        <w:ind w:firstLine="480" w:firstLineChars="200"/>
        <w:rPr>
          <w:rFonts w:hint="eastAsia" w:ascii="宋体" w:hAnsi="宋体" w:eastAsia="宋体" w:cs="Times New Roman"/>
          <w:color w:val="auto"/>
          <w:highlight w:val="none"/>
          <w:lang w:eastAsia="zh-CN"/>
        </w:rPr>
      </w:pPr>
      <w:r>
        <w:rPr>
          <w:rFonts w:ascii="宋体" w:hAnsi="宋体" w:eastAsia="宋体" w:cs="Times New Roman"/>
          <w:color w:val="auto"/>
          <w:highlight w:val="none"/>
        </w:rPr>
        <w:t>二、采购项目名称：</w:t>
      </w:r>
      <w:r>
        <w:rPr>
          <w:rFonts w:hint="eastAsia" w:ascii="宋体" w:hAnsi="宋体" w:eastAsia="宋体" w:cs="Times New Roman"/>
          <w:color w:val="auto"/>
          <w:highlight w:val="none"/>
        </w:rPr>
        <w:t>管网公司2025年度网络安全设备续保和保障服务采购项目</w:t>
      </w:r>
    </w:p>
    <w:p w14:paraId="16C009AA">
      <w:pPr>
        <w:snapToGrid w:val="0"/>
        <w:spacing w:line="360" w:lineRule="auto"/>
        <w:ind w:left="426" w:leftChars="177" w:hanging="1"/>
        <w:rPr>
          <w:rFonts w:hint="eastAsia" w:hAnsi="宋体"/>
          <w:color w:val="auto"/>
          <w:highlight w:val="none"/>
          <w:lang w:val="en-US" w:eastAsia="zh-CN"/>
        </w:rPr>
      </w:pPr>
      <w:r>
        <w:rPr>
          <w:rFonts w:hAnsi="宋体"/>
          <w:color w:val="auto"/>
          <w:highlight w:val="none"/>
        </w:rPr>
        <w:t>三、采购</w:t>
      </w:r>
      <w:r>
        <w:rPr>
          <w:rFonts w:hint="eastAsia" w:hAnsi="宋体"/>
          <w:color w:val="auto"/>
          <w:highlight w:val="none"/>
          <w:lang w:val="en-US" w:eastAsia="zh-CN"/>
        </w:rPr>
        <w:t>预算</w:t>
      </w:r>
      <w:r>
        <w:rPr>
          <w:rFonts w:hAnsi="宋体"/>
          <w:color w:val="auto"/>
          <w:highlight w:val="none"/>
        </w:rPr>
        <w:t>：</w:t>
      </w:r>
      <w:r>
        <w:rPr>
          <w:rFonts w:hint="eastAsia" w:hAnsi="宋体"/>
          <w:color w:val="auto"/>
          <w:highlight w:val="none"/>
          <w:lang w:val="en-US" w:eastAsia="zh-CN"/>
        </w:rPr>
        <w:t>48158.29</w:t>
      </w:r>
      <w:r>
        <w:rPr>
          <w:rFonts w:hint="default" w:hAnsi="宋体"/>
          <w:color w:val="auto"/>
          <w:highlight w:val="none"/>
          <w:lang w:val="en-US" w:eastAsia="zh-CN"/>
        </w:rPr>
        <w:t>元（不含税）</w:t>
      </w:r>
    </w:p>
    <w:p w14:paraId="54F8CFD2">
      <w:pPr>
        <w:snapToGrid w:val="0"/>
        <w:spacing w:line="360" w:lineRule="auto"/>
        <w:ind w:firstLine="424" w:firstLineChars="177"/>
        <w:rPr>
          <w:rFonts w:hAnsi="宋体"/>
          <w:color w:val="auto"/>
          <w:highlight w:val="none"/>
        </w:rPr>
      </w:pPr>
      <w:r>
        <w:rPr>
          <w:rFonts w:hAnsi="宋体"/>
          <w:color w:val="auto"/>
          <w:highlight w:val="none"/>
        </w:rPr>
        <w:t>四、采购内容：具体详见用户需求书。</w:t>
      </w:r>
    </w:p>
    <w:p w14:paraId="2CCFE161">
      <w:pPr>
        <w:snapToGrid w:val="0"/>
        <w:spacing w:line="360" w:lineRule="auto"/>
        <w:ind w:firstLine="424" w:firstLineChars="177"/>
        <w:rPr>
          <w:rFonts w:hint="eastAsia" w:hAnsi="宋体" w:eastAsia="宋体"/>
          <w:color w:val="auto"/>
          <w:highlight w:val="none"/>
          <w:lang w:eastAsia="zh-CN"/>
        </w:rPr>
      </w:pPr>
      <w:r>
        <w:rPr>
          <w:rFonts w:hAnsi="宋体"/>
          <w:color w:val="auto"/>
          <w:highlight w:val="none"/>
        </w:rPr>
        <w:t>五、成交原则：</w:t>
      </w:r>
      <w:r>
        <w:rPr>
          <w:rFonts w:hint="eastAsia" w:hAnsi="宋体"/>
          <w:color w:val="auto"/>
          <w:highlight w:val="none"/>
          <w:lang w:val="en-US" w:eastAsia="zh-CN"/>
        </w:rPr>
        <w:t>本项目报价为不含税报价，</w:t>
      </w:r>
      <w:r>
        <w:rPr>
          <w:rFonts w:hint="eastAsia" w:hAnsi="宋体"/>
          <w:b/>
          <w:bCs/>
          <w:color w:val="auto"/>
          <w:highlight w:val="none"/>
          <w:lang w:val="en-US" w:eastAsia="zh-CN"/>
        </w:rPr>
        <w:t>报价人所报单价及总价均不得超过采购限价</w:t>
      </w:r>
      <w:r>
        <w:rPr>
          <w:rFonts w:hint="eastAsia" w:hAnsi="宋体"/>
          <w:color w:val="auto"/>
          <w:highlight w:val="none"/>
          <w:lang w:val="en-US" w:eastAsia="zh-CN"/>
        </w:rPr>
        <w:t>。</w:t>
      </w:r>
      <w:r>
        <w:rPr>
          <w:rFonts w:hint="eastAsia" w:hAnsi="宋体"/>
          <w:color w:val="auto"/>
          <w:highlight w:val="none"/>
        </w:rPr>
        <w:t>从实质性满足采购需求的供应商中，按</w:t>
      </w:r>
      <w:r>
        <w:rPr>
          <w:rFonts w:hint="eastAsia" w:hAnsi="宋体"/>
          <w:color w:val="auto"/>
          <w:highlight w:val="none"/>
          <w:lang w:val="en-US" w:eastAsia="zh-CN"/>
        </w:rPr>
        <w:t>不含税报价</w:t>
      </w:r>
      <w:r>
        <w:rPr>
          <w:rFonts w:hint="eastAsia" w:hAnsi="宋体"/>
          <w:color w:val="auto"/>
          <w:highlight w:val="none"/>
        </w:rPr>
        <w:t>最</w:t>
      </w:r>
      <w:r>
        <w:rPr>
          <w:rFonts w:hint="eastAsia" w:hAnsi="宋体"/>
          <w:color w:val="auto"/>
          <w:highlight w:val="none"/>
          <w:lang w:val="en-US" w:eastAsia="zh-CN"/>
        </w:rPr>
        <w:t>低</w:t>
      </w:r>
      <w:r>
        <w:rPr>
          <w:rFonts w:hint="eastAsia" w:hAnsi="宋体"/>
          <w:color w:val="auto"/>
          <w:highlight w:val="none"/>
        </w:rPr>
        <w:t>成交原则确定成交供应商</w:t>
      </w:r>
      <w:r>
        <w:rPr>
          <w:rFonts w:hint="eastAsia" w:hAnsi="宋体"/>
          <w:color w:val="auto"/>
          <w:highlight w:val="none"/>
          <w:lang w:eastAsia="zh-CN"/>
        </w:rPr>
        <w:t>。</w:t>
      </w:r>
    </w:p>
    <w:p w14:paraId="27B7324F">
      <w:pPr>
        <w:snapToGrid w:val="0"/>
        <w:spacing w:line="360" w:lineRule="auto"/>
        <w:ind w:firstLine="424" w:firstLineChars="177"/>
        <w:outlineLvl w:val="1"/>
        <w:rPr>
          <w:rFonts w:hint="eastAsia" w:hAnsi="宋体" w:eastAsia="宋体"/>
          <w:color w:val="auto"/>
          <w:highlight w:val="none"/>
          <w:lang w:eastAsia="zh-CN"/>
        </w:rPr>
      </w:pPr>
      <w:r>
        <w:rPr>
          <w:rFonts w:hAnsi="宋体"/>
          <w:color w:val="auto"/>
          <w:highlight w:val="none"/>
        </w:rPr>
        <w:t>六、报价文件递交截止时间：202</w:t>
      </w:r>
      <w:r>
        <w:rPr>
          <w:rFonts w:hint="eastAsia" w:hAnsi="宋体"/>
          <w:color w:val="auto"/>
          <w:highlight w:val="none"/>
          <w:lang w:val="en-US" w:eastAsia="zh-CN"/>
        </w:rPr>
        <w:t>5</w:t>
      </w:r>
      <w:r>
        <w:rPr>
          <w:rFonts w:hAnsi="宋体"/>
          <w:color w:val="auto"/>
          <w:highlight w:val="none"/>
        </w:rPr>
        <w:t>年</w:t>
      </w:r>
      <w:r>
        <w:rPr>
          <w:rFonts w:hint="eastAsia" w:hAnsi="宋体"/>
          <w:color w:val="auto"/>
          <w:highlight w:val="none"/>
          <w:lang w:val="en-US" w:eastAsia="zh-CN"/>
        </w:rPr>
        <w:t>10</w:t>
      </w:r>
      <w:r>
        <w:rPr>
          <w:rFonts w:hAnsi="宋体"/>
          <w:color w:val="auto"/>
          <w:highlight w:val="none"/>
        </w:rPr>
        <w:t>月</w:t>
      </w:r>
      <w:r>
        <w:rPr>
          <w:rFonts w:hint="eastAsia" w:hAnsi="宋体"/>
          <w:color w:val="auto"/>
          <w:highlight w:val="none"/>
          <w:lang w:val="en-US" w:eastAsia="zh-CN"/>
        </w:rPr>
        <w:t>11</w:t>
      </w:r>
      <w:r>
        <w:rPr>
          <w:rFonts w:hAnsi="宋体"/>
          <w:color w:val="auto"/>
          <w:highlight w:val="none"/>
        </w:rPr>
        <w:t>日</w:t>
      </w:r>
      <w:r>
        <w:rPr>
          <w:rFonts w:hint="eastAsia" w:hAnsi="宋体"/>
          <w:color w:val="auto"/>
          <w:highlight w:val="none"/>
          <w:lang w:val="en-US" w:eastAsia="zh-CN"/>
        </w:rPr>
        <w:t>16</w:t>
      </w:r>
      <w:r>
        <w:rPr>
          <w:rFonts w:hAnsi="宋体"/>
          <w:color w:val="auto"/>
          <w:highlight w:val="none"/>
        </w:rPr>
        <w:t>时</w:t>
      </w:r>
      <w:r>
        <w:rPr>
          <w:rFonts w:hint="eastAsia" w:hAnsi="宋体"/>
          <w:color w:val="auto"/>
          <w:highlight w:val="none"/>
          <w:lang w:val="en-US" w:eastAsia="zh-CN"/>
        </w:rPr>
        <w:t>00</w:t>
      </w:r>
      <w:r>
        <w:rPr>
          <w:rFonts w:hAnsi="宋体"/>
          <w:color w:val="auto"/>
          <w:highlight w:val="none"/>
        </w:rPr>
        <w:t>分</w:t>
      </w:r>
      <w:r>
        <w:rPr>
          <w:rFonts w:hint="eastAsia" w:hAnsi="宋体"/>
          <w:color w:val="auto"/>
          <w:highlight w:val="none"/>
          <w:lang w:eastAsia="zh-CN"/>
        </w:rPr>
        <w:t>。</w:t>
      </w:r>
    </w:p>
    <w:p w14:paraId="094372F1">
      <w:pPr>
        <w:snapToGrid w:val="0"/>
        <w:spacing w:line="360" w:lineRule="auto"/>
        <w:ind w:firstLine="424" w:firstLineChars="177"/>
        <w:outlineLvl w:val="1"/>
        <w:rPr>
          <w:rFonts w:hAnsi="宋体"/>
          <w:color w:val="auto"/>
          <w:highlight w:val="none"/>
        </w:rPr>
      </w:pPr>
      <w:r>
        <w:rPr>
          <w:rFonts w:hint="eastAsia" w:hAnsi="宋体"/>
          <w:color w:val="auto"/>
          <w:highlight w:val="none"/>
          <w:lang w:val="en-US" w:eastAsia="zh-CN"/>
        </w:rPr>
        <w:t>七、报价文件开封时间：2025年10月11日16时00分</w:t>
      </w:r>
      <w:r>
        <w:rPr>
          <w:rFonts w:hAnsi="宋体"/>
          <w:color w:val="auto"/>
          <w:highlight w:val="none"/>
        </w:rPr>
        <w:t>。</w:t>
      </w:r>
    </w:p>
    <w:p w14:paraId="75652204">
      <w:pPr>
        <w:snapToGrid w:val="0"/>
        <w:spacing w:line="360" w:lineRule="auto"/>
        <w:ind w:firstLine="424" w:firstLineChars="177"/>
        <w:rPr>
          <w:rFonts w:hAnsi="宋体"/>
          <w:color w:val="auto"/>
          <w:highlight w:val="none"/>
        </w:rPr>
      </w:pPr>
      <w:r>
        <w:rPr>
          <w:rFonts w:hint="eastAsia" w:hAnsi="宋体"/>
          <w:color w:val="auto"/>
          <w:highlight w:val="none"/>
          <w:lang w:val="en-US" w:eastAsia="zh-CN"/>
        </w:rPr>
        <w:t>八</w:t>
      </w:r>
      <w:r>
        <w:rPr>
          <w:rFonts w:hAnsi="宋体"/>
          <w:color w:val="auto"/>
          <w:highlight w:val="none"/>
        </w:rPr>
        <w:t>、报价文件递交地点：</w:t>
      </w:r>
      <w:r>
        <w:rPr>
          <w:rFonts w:hint="eastAsia" w:hAnsi="宋体"/>
          <w:color w:val="auto"/>
          <w:highlight w:val="none"/>
          <w:lang w:val="en-US" w:eastAsia="zh-CN"/>
        </w:rPr>
        <w:t>广东省</w:t>
      </w:r>
      <w:r>
        <w:rPr>
          <w:rFonts w:hAnsi="宋体"/>
          <w:color w:val="auto"/>
          <w:highlight w:val="none"/>
        </w:rPr>
        <w:t>东莞市</w:t>
      </w:r>
      <w:r>
        <w:rPr>
          <w:rFonts w:hint="eastAsia" w:hAnsi="宋体"/>
          <w:color w:val="auto"/>
          <w:highlight w:val="none"/>
          <w:lang w:val="en-US" w:eastAsia="zh-CN"/>
        </w:rPr>
        <w:t>东城街道运河路5号东莞市水务环境投资控股集团管网有限公司</w:t>
      </w:r>
      <w:r>
        <w:rPr>
          <w:rFonts w:hAnsi="宋体"/>
          <w:color w:val="auto"/>
          <w:highlight w:val="none"/>
        </w:rPr>
        <w:t>合同管理部</w:t>
      </w:r>
      <w:r>
        <w:rPr>
          <w:rFonts w:hint="eastAsia" w:hAnsi="宋体"/>
          <w:color w:val="auto"/>
          <w:highlight w:val="none"/>
          <w:lang w:val="en-US" w:eastAsia="zh-CN"/>
        </w:rPr>
        <w:t>一</w:t>
      </w:r>
      <w:r>
        <w:rPr>
          <w:rFonts w:hAnsi="宋体"/>
          <w:color w:val="auto"/>
          <w:highlight w:val="none"/>
        </w:rPr>
        <w:t>室(3</w:t>
      </w:r>
      <w:r>
        <w:rPr>
          <w:rFonts w:hint="eastAsia" w:hAnsi="宋体"/>
          <w:color w:val="auto"/>
          <w:highlight w:val="none"/>
          <w:lang w:val="en-US" w:eastAsia="zh-CN"/>
        </w:rPr>
        <w:t>13</w:t>
      </w:r>
      <w:r>
        <w:rPr>
          <w:rFonts w:hAnsi="宋体"/>
          <w:color w:val="auto"/>
          <w:highlight w:val="none"/>
        </w:rPr>
        <w:t xml:space="preserve">室)。 </w:t>
      </w:r>
    </w:p>
    <w:p w14:paraId="56DDF125">
      <w:pPr>
        <w:snapToGrid w:val="0"/>
        <w:spacing w:line="360" w:lineRule="auto"/>
        <w:ind w:firstLine="424" w:firstLineChars="177"/>
        <w:outlineLvl w:val="1"/>
        <w:rPr>
          <w:rFonts w:hAnsi="宋体"/>
          <w:color w:val="auto"/>
          <w:highlight w:val="none"/>
        </w:rPr>
      </w:pPr>
      <w:r>
        <w:rPr>
          <w:rFonts w:hint="eastAsia" w:hAnsi="宋体"/>
          <w:color w:val="auto"/>
          <w:highlight w:val="none"/>
          <w:lang w:val="en-US" w:eastAsia="zh-CN"/>
        </w:rPr>
        <w:t>九</w:t>
      </w:r>
      <w:r>
        <w:rPr>
          <w:rFonts w:hAnsi="宋体"/>
          <w:color w:val="auto"/>
          <w:highlight w:val="none"/>
        </w:rPr>
        <w:t>、采购人联系方式：</w:t>
      </w:r>
    </w:p>
    <w:p w14:paraId="369940C4">
      <w:pPr>
        <w:snapToGrid w:val="0"/>
        <w:spacing w:line="360" w:lineRule="auto"/>
        <w:ind w:left="566" w:leftChars="236" w:firstLine="285"/>
        <w:rPr>
          <w:rFonts w:hint="default" w:hAnsi="宋体"/>
          <w:color w:val="auto"/>
          <w:highlight w:val="none"/>
          <w:lang w:val="en-US"/>
        </w:rPr>
      </w:pPr>
      <w:r>
        <w:rPr>
          <w:rFonts w:hAnsi="宋体"/>
          <w:color w:val="auto"/>
          <w:highlight w:val="none"/>
        </w:rPr>
        <w:t>采购联系人：</w:t>
      </w:r>
      <w:r>
        <w:rPr>
          <w:rFonts w:hint="eastAsia" w:hAnsi="宋体"/>
          <w:color w:val="auto"/>
          <w:highlight w:val="none"/>
          <w:lang w:val="en-US" w:eastAsia="zh-CN"/>
        </w:rPr>
        <w:t>曹工</w:t>
      </w:r>
    </w:p>
    <w:p w14:paraId="2D31351E">
      <w:pPr>
        <w:snapToGrid w:val="0"/>
        <w:spacing w:line="360" w:lineRule="auto"/>
        <w:ind w:left="566" w:leftChars="236" w:firstLine="285"/>
        <w:rPr>
          <w:rFonts w:hint="eastAsia" w:hAnsi="宋体"/>
          <w:color w:val="auto"/>
          <w:highlight w:val="none"/>
          <w:lang w:val="en-US" w:eastAsia="zh-CN"/>
        </w:rPr>
      </w:pPr>
      <w:r>
        <w:rPr>
          <w:rFonts w:hAnsi="宋体"/>
          <w:color w:val="auto"/>
          <w:highlight w:val="none"/>
        </w:rPr>
        <w:t>联系电话：0769-22001352</w:t>
      </w:r>
      <w:r>
        <w:rPr>
          <w:rFonts w:hint="eastAsia" w:hAnsi="宋体"/>
          <w:color w:val="auto"/>
          <w:highlight w:val="none"/>
          <w:lang w:val="en-US" w:eastAsia="zh-CN"/>
        </w:rPr>
        <w:t xml:space="preserve"> </w:t>
      </w:r>
    </w:p>
    <w:p w14:paraId="42C9DCCF">
      <w:pPr>
        <w:snapToGrid w:val="0"/>
        <w:spacing w:line="360" w:lineRule="auto"/>
        <w:ind w:left="566" w:leftChars="236" w:firstLine="285"/>
        <w:rPr>
          <w:rFonts w:hAnsi="宋体"/>
          <w:color w:val="auto"/>
          <w:highlight w:val="none"/>
        </w:rPr>
      </w:pPr>
      <w:r>
        <w:rPr>
          <w:rFonts w:hAnsi="宋体"/>
          <w:color w:val="auto"/>
          <w:highlight w:val="none"/>
        </w:rPr>
        <w:t>联系地址：</w:t>
      </w:r>
      <w:r>
        <w:rPr>
          <w:rFonts w:hint="eastAsia" w:hAnsi="宋体"/>
          <w:color w:val="auto"/>
          <w:highlight w:val="none"/>
          <w:lang w:val="en-US" w:eastAsia="zh-CN"/>
        </w:rPr>
        <w:t>广东省</w:t>
      </w:r>
      <w:r>
        <w:rPr>
          <w:rFonts w:hAnsi="宋体"/>
          <w:color w:val="auto"/>
          <w:highlight w:val="none"/>
        </w:rPr>
        <w:t>东莞市</w:t>
      </w:r>
      <w:r>
        <w:rPr>
          <w:rFonts w:hint="eastAsia" w:hAnsi="宋体"/>
          <w:color w:val="auto"/>
          <w:highlight w:val="none"/>
          <w:lang w:val="en-US" w:eastAsia="zh-CN"/>
        </w:rPr>
        <w:t>东城街道运河路5号东莞市水务环境投资控股集团管网有限公司</w:t>
      </w:r>
      <w:r>
        <w:rPr>
          <w:rFonts w:hAnsi="宋体"/>
          <w:color w:val="auto"/>
          <w:highlight w:val="none"/>
        </w:rPr>
        <w:t>合同管理部</w:t>
      </w:r>
      <w:r>
        <w:rPr>
          <w:rFonts w:hint="eastAsia" w:hAnsi="宋体"/>
          <w:color w:val="auto"/>
          <w:highlight w:val="none"/>
          <w:lang w:val="en-US" w:eastAsia="zh-CN"/>
        </w:rPr>
        <w:t>一</w:t>
      </w:r>
      <w:r>
        <w:rPr>
          <w:rFonts w:hAnsi="宋体"/>
          <w:color w:val="auto"/>
          <w:highlight w:val="none"/>
        </w:rPr>
        <w:t>室(3</w:t>
      </w:r>
      <w:r>
        <w:rPr>
          <w:rFonts w:hint="eastAsia" w:hAnsi="宋体"/>
          <w:color w:val="auto"/>
          <w:highlight w:val="none"/>
          <w:lang w:val="en-US" w:eastAsia="zh-CN"/>
        </w:rPr>
        <w:t>13</w:t>
      </w:r>
      <w:r>
        <w:rPr>
          <w:rFonts w:hAnsi="宋体"/>
          <w:color w:val="auto"/>
          <w:highlight w:val="none"/>
        </w:rPr>
        <w:t>室)</w:t>
      </w:r>
    </w:p>
    <w:p w14:paraId="2EE96AAE">
      <w:pPr>
        <w:snapToGrid w:val="0"/>
        <w:spacing w:line="360" w:lineRule="auto"/>
        <w:ind w:left="566" w:leftChars="236" w:firstLine="285"/>
        <w:rPr>
          <w:rFonts w:hint="eastAsia" w:hAnsi="宋体"/>
          <w:color w:val="auto"/>
          <w:highlight w:val="none"/>
        </w:rPr>
      </w:pPr>
    </w:p>
    <w:p w14:paraId="521724FD">
      <w:pPr>
        <w:snapToGrid w:val="0"/>
        <w:spacing w:line="360" w:lineRule="auto"/>
        <w:ind w:firstLine="0" w:firstLineChars="0"/>
        <w:rPr>
          <w:rFonts w:hAnsi="宋体"/>
          <w:color w:val="auto"/>
          <w:highlight w:val="none"/>
        </w:rPr>
      </w:pPr>
    </w:p>
    <w:p w14:paraId="3E3ED179">
      <w:pPr>
        <w:snapToGrid w:val="0"/>
        <w:spacing w:line="360" w:lineRule="auto"/>
        <w:ind w:firstLine="0" w:firstLineChars="0"/>
        <w:jc w:val="right"/>
        <w:outlineLvl w:val="0"/>
        <w:rPr>
          <w:rFonts w:hint="eastAsia" w:hAnsi="宋体"/>
          <w:color w:val="auto"/>
          <w:highlight w:val="none"/>
        </w:rPr>
      </w:pPr>
      <w:bookmarkStart w:id="2" w:name="_Toc30716"/>
      <w:bookmarkStart w:id="3" w:name="_Toc28612"/>
      <w:r>
        <w:rPr>
          <w:rFonts w:hint="eastAsia" w:hAnsi="宋体"/>
          <w:color w:val="auto"/>
          <w:highlight w:val="none"/>
        </w:rPr>
        <w:t>东莞市水务环境投资控股集团管网有限公司</w:t>
      </w:r>
    </w:p>
    <w:bookmarkEnd w:id="2"/>
    <w:bookmarkEnd w:id="3"/>
    <w:p w14:paraId="46040F88">
      <w:pPr>
        <w:snapToGrid w:val="0"/>
        <w:spacing w:line="360" w:lineRule="auto"/>
        <w:ind w:firstLine="0" w:firstLineChars="0"/>
        <w:jc w:val="right"/>
        <w:rPr>
          <w:rFonts w:hAnsi="宋体"/>
          <w:color w:val="auto"/>
          <w:highlight w:val="none"/>
        </w:rPr>
      </w:pPr>
      <w:r>
        <w:rPr>
          <w:rFonts w:hAnsi="宋体"/>
          <w:color w:val="auto"/>
          <w:highlight w:val="none"/>
        </w:rPr>
        <w:t>202</w:t>
      </w:r>
      <w:r>
        <w:rPr>
          <w:rFonts w:hint="eastAsia" w:hAnsi="宋体"/>
          <w:color w:val="auto"/>
          <w:highlight w:val="none"/>
          <w:lang w:val="en-US" w:eastAsia="zh-CN"/>
        </w:rPr>
        <w:t>5</w:t>
      </w:r>
      <w:r>
        <w:rPr>
          <w:rFonts w:hAnsi="宋体"/>
          <w:color w:val="auto"/>
          <w:highlight w:val="none"/>
        </w:rPr>
        <w:t>年</w:t>
      </w:r>
      <w:r>
        <w:rPr>
          <w:rFonts w:hint="eastAsia" w:hAnsi="宋体"/>
          <w:color w:val="auto"/>
          <w:highlight w:val="none"/>
          <w:lang w:val="en-US" w:eastAsia="zh-CN"/>
        </w:rPr>
        <w:t>9</w:t>
      </w:r>
      <w:r>
        <w:rPr>
          <w:rFonts w:hAnsi="宋体"/>
          <w:color w:val="auto"/>
          <w:highlight w:val="none"/>
        </w:rPr>
        <w:t>月</w:t>
      </w:r>
      <w:r>
        <w:rPr>
          <w:rFonts w:hint="eastAsia" w:hAnsi="宋体"/>
          <w:color w:val="auto"/>
          <w:highlight w:val="none"/>
          <w:lang w:val="en-US" w:eastAsia="zh-CN"/>
        </w:rPr>
        <w:t>28</w:t>
      </w:r>
      <w:r>
        <w:rPr>
          <w:rFonts w:hAnsi="宋体"/>
          <w:color w:val="auto"/>
          <w:highlight w:val="none"/>
        </w:rPr>
        <w:t>日</w:t>
      </w:r>
    </w:p>
    <w:p w14:paraId="039B2482">
      <w:pPr>
        <w:snapToGrid w:val="0"/>
        <w:spacing w:line="360" w:lineRule="auto"/>
        <w:jc w:val="right"/>
        <w:rPr>
          <w:rFonts w:hAnsi="宋体"/>
          <w:color w:val="auto"/>
          <w:highlight w:val="none"/>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018D002D">
      <w:pPr>
        <w:snapToGrid w:val="0"/>
        <w:spacing w:line="360" w:lineRule="auto"/>
        <w:jc w:val="both"/>
        <w:rPr>
          <w:rFonts w:hAnsi="宋体"/>
          <w:color w:val="auto"/>
          <w:highlight w:val="none"/>
        </w:rPr>
      </w:pPr>
      <w:bookmarkStart w:id="4" w:name="_Hlk27129149"/>
    </w:p>
    <w:bookmarkEnd w:id="4"/>
    <w:p w14:paraId="35251F40">
      <w:pPr>
        <w:pStyle w:val="2"/>
        <w:numPr>
          <w:ilvl w:val="0"/>
          <w:numId w:val="2"/>
        </w:numPr>
        <w:snapToGrid w:val="0"/>
        <w:spacing w:before="0" w:after="0"/>
        <w:jc w:val="center"/>
        <w:rPr>
          <w:rFonts w:hAnsi="宋体"/>
          <w:color w:val="auto"/>
          <w:szCs w:val="32"/>
          <w:highlight w:val="none"/>
        </w:rPr>
      </w:pPr>
      <w:bookmarkStart w:id="5" w:name="_Toc10962"/>
      <w:r>
        <w:rPr>
          <w:rFonts w:hAnsi="宋体"/>
          <w:color w:val="auto"/>
          <w:szCs w:val="32"/>
          <w:highlight w:val="none"/>
        </w:rPr>
        <w:t>用户需求书</w:t>
      </w:r>
      <w:bookmarkEnd w:id="5"/>
    </w:p>
    <w:p w14:paraId="1F508ED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一、概况</w:t>
      </w:r>
    </w:p>
    <w:p w14:paraId="6BC132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1、采购人：东莞市水务环境投资控股集团管网有限公司。</w:t>
      </w:r>
    </w:p>
    <w:p w14:paraId="4EBDC1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val="en-US" w:eastAsia="zh-CN"/>
        </w:rPr>
        <w:t>管网公司</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年度</w:t>
      </w:r>
      <w:r>
        <w:rPr>
          <w:rFonts w:hint="eastAsia" w:ascii="宋体" w:hAnsi="宋体" w:eastAsia="宋体" w:cs="宋体"/>
          <w:sz w:val="24"/>
          <w:szCs w:val="24"/>
          <w:lang w:val="en-US" w:eastAsia="zh-CN"/>
        </w:rPr>
        <w:t>网络安全设备续保和保障服务采购</w:t>
      </w:r>
      <w:r>
        <w:rPr>
          <w:rFonts w:hint="eastAsia" w:ascii="宋体" w:hAnsi="宋体" w:eastAsia="宋体" w:cs="宋体"/>
          <w:sz w:val="24"/>
          <w:szCs w:val="24"/>
        </w:rPr>
        <w:t>项目。</w:t>
      </w:r>
    </w:p>
    <w:p w14:paraId="5B00234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3、采购</w:t>
      </w:r>
      <w:r>
        <w:rPr>
          <w:rFonts w:hint="eastAsia" w:ascii="宋体" w:hAnsi="宋体" w:eastAsia="宋体" w:cs="宋体"/>
          <w:sz w:val="24"/>
          <w:szCs w:val="24"/>
          <w:lang w:val="en-US" w:eastAsia="zh-CN"/>
        </w:rPr>
        <w:t>明细</w:t>
      </w:r>
      <w:r>
        <w:rPr>
          <w:rFonts w:hint="eastAsia" w:ascii="宋体" w:hAnsi="宋体" w:eastAsia="宋体" w:cs="宋体"/>
          <w:sz w:val="24"/>
          <w:szCs w:val="24"/>
        </w:rPr>
        <w:t>：详见附表</w:t>
      </w:r>
      <w:r>
        <w:rPr>
          <w:rFonts w:hint="eastAsia" w:ascii="宋体" w:hAnsi="宋体" w:eastAsia="宋体" w:cs="宋体"/>
          <w:sz w:val="24"/>
          <w:szCs w:val="24"/>
          <w:lang w:val="en-US" w:eastAsia="zh-CN"/>
        </w:rPr>
        <w:t>《网络安全设备续保和保障服务采购明细表》</w:t>
      </w:r>
    </w:p>
    <w:p w14:paraId="6CD893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w:t>
      </w:r>
      <w:r>
        <w:rPr>
          <w:rFonts w:hint="eastAsia" w:ascii="宋体" w:hAnsi="宋体" w:eastAsia="宋体" w:cs="宋体"/>
          <w:sz w:val="24"/>
          <w:szCs w:val="24"/>
          <w:lang w:val="en-US" w:eastAsia="zh-CN"/>
        </w:rPr>
        <w:t>估算</w:t>
      </w:r>
      <w:r>
        <w:rPr>
          <w:rFonts w:hint="eastAsia" w:ascii="宋体" w:hAnsi="宋体" w:eastAsia="宋体" w:cs="宋体"/>
          <w:sz w:val="24"/>
          <w:szCs w:val="24"/>
        </w:rPr>
        <w:t>：</w:t>
      </w:r>
      <w:r>
        <w:rPr>
          <w:rFonts w:hint="eastAsia" w:ascii="宋体" w:hAnsi="宋体" w:eastAsia="宋体" w:cs="宋体"/>
          <w:sz w:val="24"/>
          <w:szCs w:val="24"/>
          <w:lang w:val="en-US" w:eastAsia="zh-CN"/>
        </w:rPr>
        <w:t>48158.29</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不含税</w:t>
      </w:r>
      <w:r>
        <w:rPr>
          <w:rFonts w:hint="eastAsia" w:ascii="宋体" w:hAnsi="宋体" w:eastAsia="宋体" w:cs="宋体"/>
          <w:sz w:val="24"/>
          <w:szCs w:val="24"/>
          <w:lang w:eastAsia="zh-CN"/>
        </w:rPr>
        <w:t>）</w:t>
      </w:r>
      <w:r>
        <w:rPr>
          <w:rFonts w:hint="eastAsia" w:ascii="宋体" w:hAnsi="宋体" w:eastAsia="宋体" w:cs="宋体"/>
          <w:sz w:val="24"/>
          <w:szCs w:val="24"/>
        </w:rPr>
        <w:t>。</w:t>
      </w:r>
    </w:p>
    <w:p w14:paraId="7B16AA2B">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rPr>
        <w:t>二、</w:t>
      </w:r>
      <w:r>
        <w:rPr>
          <w:rFonts w:hint="eastAsia" w:ascii="宋体" w:hAnsi="宋体" w:eastAsia="宋体" w:cs="宋体"/>
          <w:b/>
          <w:bCs w:val="0"/>
          <w:sz w:val="24"/>
          <w:szCs w:val="24"/>
          <w:lang w:val="en-US" w:eastAsia="zh-CN"/>
        </w:rPr>
        <w:t>建设背景</w:t>
      </w:r>
    </w:p>
    <w:p w14:paraId="7E8AF3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根据《关于配合做好省级网络安全攻防演练的通知》文件精神，经过对我司电子设备、业务系统的充分调研与分析。为了更好的保障业务安全，保障网络安全攻防演练的</w:t>
      </w:r>
      <w:r>
        <w:rPr>
          <w:rFonts w:hint="eastAsia" w:ascii="宋体" w:hAnsi="宋体" w:eastAsia="宋体" w:cs="宋体"/>
          <w:sz w:val="24"/>
          <w:szCs w:val="24"/>
        </w:rPr>
        <w:t>进行</w:t>
      </w:r>
      <w:r>
        <w:rPr>
          <w:rFonts w:hint="eastAsia" w:ascii="宋体" w:hAnsi="宋体" w:eastAsia="宋体" w:cs="宋体"/>
          <w:sz w:val="24"/>
          <w:szCs w:val="24"/>
          <w:lang w:eastAsia="zh-CN"/>
        </w:rPr>
        <w:t>，</w:t>
      </w:r>
      <w:r>
        <w:rPr>
          <w:rFonts w:hint="eastAsia" w:ascii="宋体" w:hAnsi="宋体" w:eastAsia="宋体" w:cs="宋体"/>
          <w:sz w:val="24"/>
          <w:szCs w:val="24"/>
        </w:rPr>
        <w:t>需要</w:t>
      </w:r>
      <w:r>
        <w:rPr>
          <w:rFonts w:hint="eastAsia" w:ascii="宋体" w:hAnsi="宋体" w:eastAsia="宋体" w:cs="宋体"/>
          <w:sz w:val="24"/>
          <w:szCs w:val="24"/>
          <w:lang w:val="en-US" w:eastAsia="zh-CN"/>
        </w:rPr>
        <w:t>建设</w:t>
      </w:r>
      <w:r>
        <w:rPr>
          <w:rFonts w:hint="eastAsia" w:ascii="宋体" w:hAnsi="宋体" w:eastAsia="宋体" w:cs="宋体"/>
          <w:b/>
          <w:bCs/>
          <w:sz w:val="24"/>
          <w:szCs w:val="24"/>
          <w:lang w:val="en-US" w:eastAsia="zh-CN"/>
        </w:rPr>
        <w:t>以安全防护硬件为基础，防护软件系统为依托，以定期的深度漏洞检测和渗透测试为抓手，构建全面的安全</w:t>
      </w:r>
      <w:r>
        <w:rPr>
          <w:rFonts w:hint="eastAsia" w:ascii="宋体" w:hAnsi="宋体" w:eastAsia="宋体" w:cs="宋体"/>
          <w:b/>
          <w:bCs/>
          <w:sz w:val="24"/>
          <w:szCs w:val="24"/>
        </w:rPr>
        <w:t>防御体系</w:t>
      </w:r>
      <w:r>
        <w:rPr>
          <w:rFonts w:hint="eastAsia" w:ascii="宋体" w:hAnsi="宋体" w:eastAsia="宋体" w:cs="宋体"/>
          <w:sz w:val="24"/>
          <w:szCs w:val="24"/>
          <w:lang w:val="en-US" w:eastAsia="zh-CN"/>
        </w:rPr>
        <w:t>。</w:t>
      </w:r>
    </w:p>
    <w:p w14:paraId="283785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为此，拟采购网络安全防护软件和相关网络安全服务。</w:t>
      </w:r>
    </w:p>
    <w:p w14:paraId="162FCC1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rPr>
        <w:t>、采购清单及要求</w:t>
      </w:r>
    </w:p>
    <w:p w14:paraId="66463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_GB2312" w:cs="Times New Roman"/>
          <w:b w:val="0"/>
          <w:bCs/>
          <w:sz w:val="32"/>
          <w:szCs w:val="32"/>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sz w:val="24"/>
          <w:szCs w:val="24"/>
          <w:lang w:val="en-US" w:eastAsia="zh-CN"/>
        </w:rPr>
        <w:t>网络安全设备续保和保障服务采购清单</w:t>
      </w:r>
      <w:r>
        <w:rPr>
          <w:rFonts w:hint="eastAsia" w:ascii="宋体" w:hAnsi="宋体" w:eastAsia="宋体" w:cs="宋体"/>
          <w:b w:val="0"/>
          <w:bCs/>
          <w:sz w:val="24"/>
          <w:szCs w:val="24"/>
          <w:lang w:val="en-US" w:eastAsia="zh-CN"/>
        </w:rPr>
        <w:t>》</w:t>
      </w:r>
    </w:p>
    <w:tbl>
      <w:tblPr>
        <w:tblStyle w:val="19"/>
        <w:tblpPr w:leftFromText="180" w:rightFromText="180" w:vertAnchor="text" w:horzAnchor="page" w:tblpX="1890" w:tblpY="461"/>
        <w:tblOverlap w:val="never"/>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48"/>
        <w:gridCol w:w="1377"/>
        <w:gridCol w:w="3412"/>
        <w:gridCol w:w="697"/>
        <w:gridCol w:w="1118"/>
        <w:gridCol w:w="881"/>
      </w:tblGrid>
      <w:tr w14:paraId="3E8D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shd w:val="clear" w:color="auto" w:fill="4472C4" w:themeFill="accent1"/>
            <w:vAlign w:val="center"/>
          </w:tcPr>
          <w:p w14:paraId="76F07E12">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14:textFill>
                  <w14:solidFill>
                    <w14:schemeClr w14:val="bg1"/>
                  </w14:solidFill>
                </w14:textFill>
              </w:rPr>
            </w:pPr>
            <w:r>
              <w:rPr>
                <w:rFonts w:hint="default" w:ascii="Times New Roman" w:hAnsi="Times New Roman" w:eastAsia="仿宋_GB2312" w:cs="Times New Roman"/>
                <w:b/>
                <w:bCs/>
                <w:color w:val="FFFFFF" w:themeColor="background1"/>
                <w:sz w:val="22"/>
                <w:szCs w:val="22"/>
                <w14:textFill>
                  <w14:solidFill>
                    <w14:schemeClr w14:val="bg1"/>
                  </w14:solidFill>
                </w14:textFill>
              </w:rPr>
              <w:t>序号</w:t>
            </w:r>
          </w:p>
        </w:tc>
        <w:tc>
          <w:tcPr>
            <w:tcW w:w="430" w:type="pct"/>
            <w:shd w:val="clear" w:color="auto" w:fill="4472C4" w:themeFill="accent1"/>
            <w:vAlign w:val="center"/>
          </w:tcPr>
          <w:p w14:paraId="65AA8D1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lang w:val="en-US" w:eastAsia="zh-CN"/>
                <w14:textFill>
                  <w14:solidFill>
                    <w14:schemeClr w14:val="bg1"/>
                  </w14:solidFill>
                </w14:textFill>
              </w:rPr>
            </w:pPr>
            <w:r>
              <w:rPr>
                <w:rFonts w:hint="default" w:ascii="Times New Roman" w:hAnsi="Times New Roman" w:eastAsia="仿宋_GB2312" w:cs="Times New Roman"/>
                <w:b/>
                <w:bCs/>
                <w:color w:val="FFFFFF" w:themeColor="background1"/>
                <w:sz w:val="22"/>
                <w:szCs w:val="22"/>
                <w:lang w:val="en-US" w:eastAsia="zh-CN"/>
                <w14:textFill>
                  <w14:solidFill>
                    <w14:schemeClr w14:val="bg1"/>
                  </w14:solidFill>
                </w14:textFill>
              </w:rPr>
              <w:t>类型</w:t>
            </w:r>
          </w:p>
        </w:tc>
        <w:tc>
          <w:tcPr>
            <w:tcW w:w="792" w:type="pct"/>
            <w:shd w:val="clear" w:color="auto" w:fill="4472C4" w:themeFill="accent1"/>
            <w:vAlign w:val="center"/>
          </w:tcPr>
          <w:p w14:paraId="752C01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color w:val="FFFFFF" w:themeColor="background1"/>
                <w:sz w:val="22"/>
                <w:szCs w:val="22"/>
                <w:lang w:val="en-US" w:eastAsia="zh-CN"/>
                <w14:textFill>
                  <w14:solidFill>
                    <w14:schemeClr w14:val="bg1"/>
                  </w14:solidFill>
                </w14:textFill>
              </w:rPr>
            </w:pPr>
            <w:r>
              <w:rPr>
                <w:rFonts w:hint="default" w:ascii="Times New Roman" w:hAnsi="Times New Roman" w:eastAsia="仿宋_GB2312" w:cs="Times New Roman"/>
                <w:b/>
                <w:bCs/>
                <w:color w:val="FFFFFF" w:themeColor="background1"/>
                <w:sz w:val="22"/>
                <w:szCs w:val="22"/>
                <w14:textFill>
                  <w14:solidFill>
                    <w14:schemeClr w14:val="bg1"/>
                  </w14:solidFill>
                </w14:textFill>
              </w:rPr>
              <w:t>产品</w:t>
            </w:r>
            <w:r>
              <w:rPr>
                <w:rFonts w:hint="eastAsia" w:eastAsia="仿宋_GB2312" w:cs="Times New Roman"/>
                <w:b/>
                <w:bCs/>
                <w:color w:val="FFFFFF" w:themeColor="background1"/>
                <w:sz w:val="22"/>
                <w:szCs w:val="22"/>
                <w:lang w:val="en-US" w:eastAsia="zh-CN"/>
                <w14:textFill>
                  <w14:solidFill>
                    <w14:schemeClr w14:val="bg1"/>
                  </w14:solidFill>
                </w14:textFill>
              </w:rPr>
              <w:t>型号</w:t>
            </w:r>
          </w:p>
        </w:tc>
        <w:tc>
          <w:tcPr>
            <w:tcW w:w="1962" w:type="pct"/>
            <w:shd w:val="clear" w:color="auto" w:fill="4472C4" w:themeFill="accent1"/>
            <w:vAlign w:val="center"/>
          </w:tcPr>
          <w:p w14:paraId="2A27C3E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eastAsia="仿宋_GB2312" w:cs="Times New Roman"/>
                <w:b/>
                <w:bCs/>
                <w:color w:val="FFFFFF" w:themeColor="background1"/>
                <w:sz w:val="22"/>
                <w:szCs w:val="22"/>
                <w:lang w:val="en-US" w:eastAsia="zh-CN"/>
                <w14:textFill>
                  <w14:solidFill>
                    <w14:schemeClr w14:val="bg1"/>
                  </w14:solidFill>
                </w14:textFill>
              </w:rPr>
            </w:pPr>
            <w:r>
              <w:rPr>
                <w:rFonts w:hint="eastAsia" w:eastAsia="仿宋_GB2312" w:cs="Times New Roman"/>
                <w:b/>
                <w:bCs/>
                <w:color w:val="FFFFFF" w:themeColor="background1"/>
                <w:sz w:val="22"/>
                <w:szCs w:val="22"/>
                <w:lang w:val="en-US" w:eastAsia="zh-CN"/>
                <w14:textFill>
                  <w14:solidFill>
                    <w14:schemeClr w14:val="bg1"/>
                  </w14:solidFill>
                </w14:textFill>
              </w:rPr>
              <w:t>描述、详情</w:t>
            </w:r>
          </w:p>
        </w:tc>
        <w:tc>
          <w:tcPr>
            <w:tcW w:w="399" w:type="pct"/>
            <w:shd w:val="clear" w:color="auto" w:fill="4472C4" w:themeFill="accent1"/>
            <w:vAlign w:val="center"/>
          </w:tcPr>
          <w:p w14:paraId="4F1D710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14:textFill>
                  <w14:solidFill>
                    <w14:schemeClr w14:val="bg1"/>
                  </w14:solidFill>
                </w14:textFill>
              </w:rPr>
            </w:pPr>
            <w:r>
              <w:rPr>
                <w:rFonts w:hint="default" w:ascii="Times New Roman" w:hAnsi="Times New Roman" w:eastAsia="仿宋_GB2312" w:cs="Times New Roman"/>
                <w:b/>
                <w:bCs/>
                <w:color w:val="FFFFFF" w:themeColor="background1"/>
                <w:sz w:val="22"/>
                <w:szCs w:val="22"/>
                <w14:textFill>
                  <w14:solidFill>
                    <w14:schemeClr w14:val="bg1"/>
                  </w14:solidFill>
                </w14:textFill>
              </w:rPr>
              <w:t>数量</w:t>
            </w:r>
          </w:p>
        </w:tc>
        <w:tc>
          <w:tcPr>
            <w:tcW w:w="643" w:type="pct"/>
            <w:shd w:val="clear" w:color="auto" w:fill="4472C4" w:themeFill="accent1"/>
          </w:tcPr>
          <w:p w14:paraId="4C9BC64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14:textFill>
                  <w14:solidFill>
                    <w14:schemeClr w14:val="bg1"/>
                  </w14:solidFill>
                </w14:textFill>
              </w:rPr>
            </w:pPr>
            <w:r>
              <w:rPr>
                <w:rFonts w:hint="eastAsia" w:ascii="Times New Roman" w:hAnsi="Times New Roman" w:eastAsia="仿宋_GB2312" w:cs="Times New Roman"/>
                <w:b/>
                <w:bCs/>
                <w:color w:val="FFFFFF" w:themeColor="background1"/>
                <w:sz w:val="22"/>
                <w:szCs w:val="22"/>
                <w:lang w:val="en-US" w:eastAsia="zh-CN"/>
                <w14:textFill>
                  <w14:solidFill>
                    <w14:schemeClr w14:val="bg1"/>
                  </w14:solidFill>
                </w14:textFill>
              </w:rPr>
              <w:t>不含税预算</w:t>
            </w:r>
            <w:r>
              <w:rPr>
                <w:rFonts w:hint="default" w:ascii="Times New Roman" w:hAnsi="Times New Roman" w:eastAsia="仿宋_GB2312" w:cs="Times New Roman"/>
                <w:b/>
                <w:bCs/>
                <w:color w:val="FFFFFF" w:themeColor="background1"/>
                <w:sz w:val="22"/>
                <w:szCs w:val="22"/>
                <w14:textFill>
                  <w14:solidFill>
                    <w14:schemeClr w14:val="bg1"/>
                  </w14:solidFill>
                </w14:textFill>
              </w:rPr>
              <w:t>价格</w:t>
            </w:r>
          </w:p>
          <w:p w14:paraId="0905A5E7">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lang w:eastAsia="zh-CN"/>
                <w14:textFill>
                  <w14:solidFill>
                    <w14:schemeClr w14:val="bg1"/>
                  </w14:solidFill>
                </w14:textFill>
              </w:rPr>
            </w:pPr>
            <w:r>
              <w:rPr>
                <w:rFonts w:hint="default" w:ascii="Times New Roman" w:hAnsi="Times New Roman" w:eastAsia="仿宋_GB2312" w:cs="Times New Roman"/>
                <w:b/>
                <w:bCs/>
                <w:color w:val="FFFFFF" w:themeColor="background1"/>
                <w:sz w:val="22"/>
                <w:szCs w:val="22"/>
                <w:lang w:eastAsia="zh-CN"/>
                <w14:textFill>
                  <w14:solidFill>
                    <w14:schemeClr w14:val="bg1"/>
                  </w14:solidFill>
                </w14:textFill>
              </w:rPr>
              <w:t>（</w:t>
            </w:r>
            <w:r>
              <w:rPr>
                <w:rFonts w:hint="default" w:ascii="Times New Roman" w:hAnsi="Times New Roman" w:eastAsia="仿宋_GB2312" w:cs="Times New Roman"/>
                <w:b/>
                <w:bCs/>
                <w:color w:val="FFFFFF" w:themeColor="background1"/>
                <w:sz w:val="22"/>
                <w:szCs w:val="22"/>
                <w:lang w:val="en-US" w:eastAsia="zh-CN"/>
                <w14:textFill>
                  <w14:solidFill>
                    <w14:schemeClr w14:val="bg1"/>
                  </w14:solidFill>
                </w14:textFill>
              </w:rPr>
              <w:t>元</w:t>
            </w:r>
            <w:r>
              <w:rPr>
                <w:rFonts w:hint="default" w:ascii="Times New Roman" w:hAnsi="Times New Roman" w:eastAsia="仿宋_GB2312" w:cs="Times New Roman"/>
                <w:b/>
                <w:bCs/>
                <w:color w:val="FFFFFF" w:themeColor="background1"/>
                <w:sz w:val="22"/>
                <w:szCs w:val="22"/>
                <w:lang w:eastAsia="zh-CN"/>
                <w14:textFill>
                  <w14:solidFill>
                    <w14:schemeClr w14:val="bg1"/>
                  </w14:solidFill>
                </w14:textFill>
              </w:rPr>
              <w:t>）</w:t>
            </w:r>
          </w:p>
        </w:tc>
        <w:tc>
          <w:tcPr>
            <w:tcW w:w="507" w:type="pct"/>
            <w:shd w:val="clear" w:color="auto" w:fill="4472C4" w:themeFill="accent1"/>
          </w:tcPr>
          <w:p w14:paraId="1DBE3FDD">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lang w:val="en-US" w:eastAsia="zh-CN"/>
                <w14:textFill>
                  <w14:solidFill>
                    <w14:schemeClr w14:val="bg1"/>
                  </w14:solidFill>
                </w14:textFill>
              </w:rPr>
            </w:pPr>
            <w:r>
              <w:rPr>
                <w:rFonts w:hint="eastAsia" w:eastAsia="仿宋_GB2312" w:cs="Times New Roman"/>
                <w:b/>
                <w:bCs/>
                <w:color w:val="FFFFFF" w:themeColor="background1"/>
                <w:sz w:val="22"/>
                <w:szCs w:val="22"/>
                <w:lang w:val="en-US" w:eastAsia="zh-CN"/>
                <w14:textFill>
                  <w14:solidFill>
                    <w14:schemeClr w14:val="bg1"/>
                  </w14:solidFill>
                </w14:textFill>
              </w:rPr>
              <w:t>期限（年）</w:t>
            </w:r>
          </w:p>
        </w:tc>
      </w:tr>
      <w:tr w14:paraId="1896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60A1D743">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ascii="Times New Roman" w:hAnsi="Times New Roman" w:eastAsia="仿宋_GB2312" w:cs="Times New Roman"/>
                <w:color w:val="000000"/>
                <w:sz w:val="22"/>
                <w:szCs w:val="22"/>
                <w:lang w:eastAsia="zh-CN"/>
              </w:rPr>
            </w:pPr>
            <w:r>
              <w:rPr>
                <w:rFonts w:hint="eastAsia" w:eastAsia="仿宋_GB2312" w:cs="Times New Roman"/>
                <w:color w:val="000000"/>
                <w:sz w:val="22"/>
                <w:szCs w:val="22"/>
                <w:lang w:val="en-US" w:eastAsia="zh-CN"/>
              </w:rPr>
              <w:t>1</w:t>
            </w:r>
          </w:p>
        </w:tc>
        <w:tc>
          <w:tcPr>
            <w:tcW w:w="430" w:type="pct"/>
            <w:shd w:val="clear" w:color="auto" w:fill="auto"/>
            <w:vAlign w:val="center"/>
          </w:tcPr>
          <w:p w14:paraId="502374AA">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软件</w:t>
            </w:r>
          </w:p>
        </w:tc>
        <w:tc>
          <w:tcPr>
            <w:tcW w:w="792" w:type="pct"/>
            <w:shd w:val="clear" w:color="auto" w:fill="auto"/>
            <w:vAlign w:val="center"/>
          </w:tcPr>
          <w:p w14:paraId="28309C05">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eastAsia" w:eastAsia="仿宋_GB2312"/>
                <w:i w:val="0"/>
                <w:iCs w:val="0"/>
                <w:caps w:val="0"/>
                <w:color w:val="333333"/>
                <w:spacing w:val="0"/>
                <w:sz w:val="24"/>
                <w:szCs w:val="24"/>
                <w:shd w:val="clear" w:color="auto" w:fill="FFFFFF"/>
                <w:lang w:val="en-US" w:eastAsia="zh-CN"/>
              </w:rPr>
              <w:t>STA-100-B2150</w:t>
            </w:r>
          </w:p>
        </w:tc>
        <w:tc>
          <w:tcPr>
            <w:tcW w:w="1962" w:type="pct"/>
            <w:vAlign w:val="center"/>
          </w:tcPr>
          <w:p w14:paraId="35375963">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深信服安全感知系统探针特征库软件V2.0</w:t>
            </w:r>
          </w:p>
        </w:tc>
        <w:tc>
          <w:tcPr>
            <w:tcW w:w="399" w:type="pct"/>
            <w:shd w:val="clear" w:color="auto" w:fill="auto"/>
            <w:vAlign w:val="center"/>
          </w:tcPr>
          <w:p w14:paraId="053A502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1</w:t>
            </w:r>
          </w:p>
        </w:tc>
        <w:tc>
          <w:tcPr>
            <w:tcW w:w="643" w:type="pct"/>
            <w:shd w:val="clear" w:color="auto" w:fill="auto"/>
            <w:vAlign w:val="center"/>
          </w:tcPr>
          <w:p w14:paraId="297CFAB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5562.84</w:t>
            </w:r>
          </w:p>
        </w:tc>
        <w:tc>
          <w:tcPr>
            <w:tcW w:w="507" w:type="pct"/>
            <w:vAlign w:val="center"/>
          </w:tcPr>
          <w:p w14:paraId="6E02BF5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5EA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17E2D468">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2</w:t>
            </w:r>
          </w:p>
        </w:tc>
        <w:tc>
          <w:tcPr>
            <w:tcW w:w="430" w:type="pct"/>
            <w:shd w:val="clear" w:color="auto" w:fill="auto"/>
            <w:vAlign w:val="center"/>
          </w:tcPr>
          <w:p w14:paraId="1CB4E350">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维保</w:t>
            </w:r>
          </w:p>
        </w:tc>
        <w:tc>
          <w:tcPr>
            <w:tcW w:w="792" w:type="pct"/>
            <w:shd w:val="clear" w:color="auto" w:fill="auto"/>
            <w:vAlign w:val="center"/>
          </w:tcPr>
          <w:p w14:paraId="2B101DBD">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color w:val="000000"/>
                <w:sz w:val="22"/>
                <w:szCs w:val="22"/>
                <w:lang w:eastAsia="zh-CN"/>
              </w:rPr>
            </w:pPr>
            <w:r>
              <w:rPr>
                <w:rFonts w:hint="eastAsia" w:eastAsia="仿宋_GB2312"/>
                <w:i w:val="0"/>
                <w:iCs w:val="0"/>
                <w:caps w:val="0"/>
                <w:color w:val="333333"/>
                <w:spacing w:val="0"/>
                <w:sz w:val="24"/>
                <w:szCs w:val="24"/>
                <w:shd w:val="clear" w:color="auto" w:fill="FFFFFF"/>
                <w:lang w:val="en-US" w:eastAsia="zh-CN"/>
              </w:rPr>
              <w:t>STA-100-B2150</w:t>
            </w:r>
          </w:p>
        </w:tc>
        <w:tc>
          <w:tcPr>
            <w:tcW w:w="1962" w:type="pct"/>
            <w:vAlign w:val="center"/>
          </w:tcPr>
          <w:p w14:paraId="684C8C37">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lang w:val="en-US"/>
              </w:rPr>
            </w:pPr>
            <w:r>
              <w:rPr>
                <w:rFonts w:hint="eastAsia" w:eastAsia="仿宋_GB2312"/>
                <w:i w:val="0"/>
                <w:iCs w:val="0"/>
                <w:caps w:val="0"/>
                <w:color w:val="333333"/>
                <w:spacing w:val="0"/>
                <w:sz w:val="24"/>
                <w:szCs w:val="24"/>
                <w:shd w:val="clear" w:color="auto" w:fill="FFFFFF"/>
                <w:lang w:val="en-US" w:eastAsia="zh-CN"/>
              </w:rPr>
              <w:t>STA-100-B2150维保服务（标准版）</w:t>
            </w:r>
          </w:p>
        </w:tc>
        <w:tc>
          <w:tcPr>
            <w:tcW w:w="399" w:type="pct"/>
            <w:shd w:val="clear" w:color="auto" w:fill="auto"/>
            <w:vAlign w:val="center"/>
          </w:tcPr>
          <w:p w14:paraId="4935B7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1</w:t>
            </w:r>
          </w:p>
        </w:tc>
        <w:tc>
          <w:tcPr>
            <w:tcW w:w="643" w:type="pct"/>
            <w:shd w:val="clear" w:color="auto" w:fill="auto"/>
            <w:vAlign w:val="center"/>
          </w:tcPr>
          <w:p w14:paraId="4E8C3788">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5314.71</w:t>
            </w:r>
          </w:p>
        </w:tc>
        <w:tc>
          <w:tcPr>
            <w:tcW w:w="507" w:type="pct"/>
            <w:vAlign w:val="center"/>
          </w:tcPr>
          <w:p w14:paraId="141F193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1168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6CAF22F2">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3</w:t>
            </w:r>
          </w:p>
        </w:tc>
        <w:tc>
          <w:tcPr>
            <w:tcW w:w="430" w:type="pct"/>
            <w:shd w:val="clear" w:color="auto" w:fill="auto"/>
            <w:vAlign w:val="center"/>
          </w:tcPr>
          <w:p w14:paraId="7E0B726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软件</w:t>
            </w:r>
          </w:p>
        </w:tc>
        <w:tc>
          <w:tcPr>
            <w:tcW w:w="792" w:type="pct"/>
            <w:shd w:val="clear" w:color="auto" w:fill="auto"/>
            <w:vAlign w:val="center"/>
          </w:tcPr>
          <w:p w14:paraId="53899407">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AC-1000-B1500</w:t>
            </w:r>
          </w:p>
        </w:tc>
        <w:tc>
          <w:tcPr>
            <w:tcW w:w="1962" w:type="pct"/>
            <w:vAlign w:val="center"/>
          </w:tcPr>
          <w:p w14:paraId="461770F8">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URL&amp;应用识别规则库升级</w:t>
            </w:r>
          </w:p>
        </w:tc>
        <w:tc>
          <w:tcPr>
            <w:tcW w:w="399" w:type="pct"/>
            <w:shd w:val="clear" w:color="auto" w:fill="auto"/>
            <w:vAlign w:val="center"/>
          </w:tcPr>
          <w:p w14:paraId="05F8B1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643" w:type="pct"/>
            <w:shd w:val="clear" w:color="auto" w:fill="auto"/>
            <w:vAlign w:val="center"/>
          </w:tcPr>
          <w:p w14:paraId="174F394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5562.83</w:t>
            </w:r>
          </w:p>
        </w:tc>
        <w:tc>
          <w:tcPr>
            <w:tcW w:w="507" w:type="pct"/>
            <w:vAlign w:val="center"/>
          </w:tcPr>
          <w:p w14:paraId="5CA5C9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687F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0012B3BE">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4</w:t>
            </w:r>
          </w:p>
        </w:tc>
        <w:tc>
          <w:tcPr>
            <w:tcW w:w="430" w:type="pct"/>
            <w:shd w:val="clear" w:color="auto" w:fill="auto"/>
            <w:vAlign w:val="center"/>
          </w:tcPr>
          <w:p w14:paraId="04BA671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维保</w:t>
            </w:r>
          </w:p>
        </w:tc>
        <w:tc>
          <w:tcPr>
            <w:tcW w:w="792" w:type="pct"/>
            <w:shd w:val="clear" w:color="auto" w:fill="auto"/>
            <w:vAlign w:val="center"/>
          </w:tcPr>
          <w:p w14:paraId="66388CB1">
            <w:pPr>
              <w:keepNext w:val="0"/>
              <w:keepLines w:val="0"/>
              <w:pageBreakBefore w:val="0"/>
              <w:kinsoku/>
              <w:wordWrap/>
              <w:overflowPunct/>
              <w:topLinePunct w:val="0"/>
              <w:autoSpaceDE/>
              <w:autoSpaceDN/>
              <w:bidi w:val="0"/>
              <w:adjustRightInd/>
              <w:snapToGrid/>
              <w:ind w:firstLine="0" w:firstLineChars="0"/>
              <w:textAlignment w:val="auto"/>
              <w:rPr>
                <w:rFonts w:hint="eastAsia"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AC-1000-B1500</w:t>
            </w:r>
          </w:p>
        </w:tc>
        <w:tc>
          <w:tcPr>
            <w:tcW w:w="1962" w:type="pct"/>
            <w:vAlign w:val="center"/>
          </w:tcPr>
          <w:p w14:paraId="663465B6">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AC-1000-B1500维保服务（标准版）</w:t>
            </w:r>
          </w:p>
        </w:tc>
        <w:tc>
          <w:tcPr>
            <w:tcW w:w="399" w:type="pct"/>
            <w:shd w:val="clear" w:color="auto" w:fill="auto"/>
            <w:vAlign w:val="center"/>
          </w:tcPr>
          <w:p w14:paraId="2E743E6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643" w:type="pct"/>
            <w:shd w:val="clear" w:color="auto" w:fill="auto"/>
            <w:vAlign w:val="center"/>
          </w:tcPr>
          <w:p w14:paraId="102ABA0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5841.03</w:t>
            </w:r>
          </w:p>
        </w:tc>
        <w:tc>
          <w:tcPr>
            <w:tcW w:w="507" w:type="pct"/>
            <w:vAlign w:val="center"/>
          </w:tcPr>
          <w:p w14:paraId="279B28D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045D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7D2EAFEA">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5</w:t>
            </w:r>
          </w:p>
        </w:tc>
        <w:tc>
          <w:tcPr>
            <w:tcW w:w="430" w:type="pct"/>
            <w:shd w:val="clear" w:color="auto" w:fill="auto"/>
            <w:vAlign w:val="center"/>
          </w:tcPr>
          <w:p w14:paraId="4D41F68F">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软件</w:t>
            </w:r>
          </w:p>
        </w:tc>
        <w:tc>
          <w:tcPr>
            <w:tcW w:w="792" w:type="pct"/>
            <w:shd w:val="clear" w:color="auto" w:fill="auto"/>
            <w:vAlign w:val="center"/>
          </w:tcPr>
          <w:p w14:paraId="35CDE067">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AF-1000-B1800</w:t>
            </w:r>
          </w:p>
        </w:tc>
        <w:tc>
          <w:tcPr>
            <w:tcW w:w="1962" w:type="pct"/>
            <w:vAlign w:val="center"/>
          </w:tcPr>
          <w:p w14:paraId="51A1FE06">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深信服云智订阅软件</w:t>
            </w:r>
          </w:p>
        </w:tc>
        <w:tc>
          <w:tcPr>
            <w:tcW w:w="399" w:type="pct"/>
            <w:shd w:val="clear" w:color="auto" w:fill="auto"/>
            <w:vAlign w:val="center"/>
          </w:tcPr>
          <w:p w14:paraId="498590A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643" w:type="pct"/>
            <w:shd w:val="clear" w:color="auto" w:fill="auto"/>
            <w:vAlign w:val="center"/>
          </w:tcPr>
          <w:p w14:paraId="232F9B13">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5307.61</w:t>
            </w:r>
          </w:p>
        </w:tc>
        <w:tc>
          <w:tcPr>
            <w:tcW w:w="507" w:type="pct"/>
            <w:vAlign w:val="center"/>
          </w:tcPr>
          <w:p w14:paraId="760F03B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21FF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4CC4948D">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6</w:t>
            </w:r>
          </w:p>
        </w:tc>
        <w:tc>
          <w:tcPr>
            <w:tcW w:w="430" w:type="pct"/>
            <w:shd w:val="clear" w:color="auto" w:fill="auto"/>
            <w:vAlign w:val="center"/>
          </w:tcPr>
          <w:p w14:paraId="2C90434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软件</w:t>
            </w:r>
          </w:p>
        </w:tc>
        <w:tc>
          <w:tcPr>
            <w:tcW w:w="792" w:type="pct"/>
            <w:shd w:val="clear" w:color="auto" w:fill="auto"/>
            <w:vAlign w:val="center"/>
          </w:tcPr>
          <w:p w14:paraId="236DC126">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AF-1000-B1800</w:t>
            </w:r>
          </w:p>
        </w:tc>
        <w:tc>
          <w:tcPr>
            <w:tcW w:w="1962" w:type="pct"/>
            <w:shd w:val="clear" w:color="auto" w:fill="auto"/>
            <w:vAlign w:val="center"/>
          </w:tcPr>
          <w:p w14:paraId="2699BD9C">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深信服云鉴订阅软件</w:t>
            </w:r>
          </w:p>
        </w:tc>
        <w:tc>
          <w:tcPr>
            <w:tcW w:w="399" w:type="pct"/>
            <w:shd w:val="clear" w:color="auto" w:fill="auto"/>
            <w:vAlign w:val="center"/>
          </w:tcPr>
          <w:p w14:paraId="28AEDAE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643" w:type="pct"/>
            <w:shd w:val="clear" w:color="auto" w:fill="auto"/>
            <w:vAlign w:val="center"/>
          </w:tcPr>
          <w:p w14:paraId="15A11892">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hAnsi="Times New Roman" w:eastAsia="仿宋_GB2312" w:cs="Times New Roman"/>
                <w:color w:val="000000"/>
                <w:sz w:val="22"/>
                <w:szCs w:val="22"/>
                <w:lang w:val="en-US" w:eastAsia="zh-CN"/>
              </w:rPr>
              <w:t>5307.61</w:t>
            </w:r>
          </w:p>
        </w:tc>
        <w:tc>
          <w:tcPr>
            <w:tcW w:w="507" w:type="pct"/>
            <w:vAlign w:val="center"/>
          </w:tcPr>
          <w:p w14:paraId="770A252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6156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7E55C3CD">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7</w:t>
            </w:r>
          </w:p>
        </w:tc>
        <w:tc>
          <w:tcPr>
            <w:tcW w:w="430" w:type="pct"/>
            <w:shd w:val="clear" w:color="auto" w:fill="auto"/>
            <w:vAlign w:val="center"/>
          </w:tcPr>
          <w:p w14:paraId="55117C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维保</w:t>
            </w:r>
          </w:p>
        </w:tc>
        <w:tc>
          <w:tcPr>
            <w:tcW w:w="792" w:type="pct"/>
            <w:shd w:val="clear" w:color="auto" w:fill="auto"/>
            <w:vAlign w:val="center"/>
          </w:tcPr>
          <w:p w14:paraId="6A3D5BDE">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AF-1000-B1800</w:t>
            </w:r>
          </w:p>
        </w:tc>
        <w:tc>
          <w:tcPr>
            <w:tcW w:w="1962" w:type="pct"/>
            <w:shd w:val="clear" w:color="auto" w:fill="auto"/>
            <w:vAlign w:val="center"/>
          </w:tcPr>
          <w:p w14:paraId="07706974">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AF-1000-B1800维保服务（标准版）</w:t>
            </w:r>
          </w:p>
        </w:tc>
        <w:tc>
          <w:tcPr>
            <w:tcW w:w="399" w:type="pct"/>
            <w:shd w:val="clear" w:color="auto" w:fill="auto"/>
            <w:vAlign w:val="center"/>
          </w:tcPr>
          <w:p w14:paraId="5E42DEE8">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1</w:t>
            </w:r>
          </w:p>
        </w:tc>
        <w:tc>
          <w:tcPr>
            <w:tcW w:w="643" w:type="pct"/>
            <w:shd w:val="clear" w:color="auto" w:fill="auto"/>
            <w:vAlign w:val="center"/>
          </w:tcPr>
          <w:p w14:paraId="6121A54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5827.70</w:t>
            </w:r>
          </w:p>
        </w:tc>
        <w:tc>
          <w:tcPr>
            <w:tcW w:w="507" w:type="pct"/>
            <w:shd w:val="clear" w:color="auto" w:fill="auto"/>
            <w:vAlign w:val="center"/>
          </w:tcPr>
          <w:p w14:paraId="7FB7391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1年</w:t>
            </w:r>
          </w:p>
        </w:tc>
      </w:tr>
      <w:tr w14:paraId="4E87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27F0DBD8">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8</w:t>
            </w:r>
          </w:p>
        </w:tc>
        <w:tc>
          <w:tcPr>
            <w:tcW w:w="430" w:type="pct"/>
            <w:shd w:val="clear" w:color="auto" w:fill="auto"/>
            <w:vAlign w:val="center"/>
          </w:tcPr>
          <w:p w14:paraId="656DEE8D">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rPr>
            </w:pPr>
            <w:r>
              <w:rPr>
                <w:rFonts w:hint="eastAsia" w:eastAsia="仿宋_GB2312" w:cs="Times New Roman"/>
                <w:color w:val="000000"/>
                <w:sz w:val="22"/>
                <w:szCs w:val="22"/>
                <w:lang w:val="en-US" w:eastAsia="zh-CN"/>
              </w:rPr>
              <w:t>保障</w:t>
            </w:r>
            <w:r>
              <w:rPr>
                <w:rFonts w:hint="default" w:ascii="Times New Roman" w:hAnsi="Times New Roman" w:eastAsia="仿宋_GB2312" w:cs="Times New Roman"/>
                <w:color w:val="000000"/>
                <w:sz w:val="22"/>
                <w:szCs w:val="22"/>
                <w:lang w:val="en-US" w:eastAsia="zh-CN"/>
              </w:rPr>
              <w:t>服务</w:t>
            </w:r>
          </w:p>
        </w:tc>
        <w:tc>
          <w:tcPr>
            <w:tcW w:w="792" w:type="pct"/>
            <w:shd w:val="clear" w:color="auto" w:fill="auto"/>
            <w:vAlign w:val="center"/>
          </w:tcPr>
          <w:p w14:paraId="44C749E9">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rPr>
            </w:pPr>
            <w:r>
              <w:rPr>
                <w:rFonts w:hint="eastAsia" w:eastAsia="仿宋_GB2312" w:cs="Times New Roman"/>
                <w:color w:val="000000"/>
                <w:sz w:val="22"/>
                <w:szCs w:val="22"/>
                <w:lang w:val="en-US" w:eastAsia="zh-CN"/>
              </w:rPr>
              <w:t>安全</w:t>
            </w:r>
            <w:r>
              <w:rPr>
                <w:rFonts w:hint="default" w:ascii="Times New Roman" w:hAnsi="Times New Roman" w:eastAsia="仿宋_GB2312" w:cs="Times New Roman"/>
                <w:color w:val="000000"/>
                <w:sz w:val="22"/>
                <w:szCs w:val="22"/>
              </w:rPr>
              <w:t>漏洞扫描服务</w:t>
            </w:r>
          </w:p>
        </w:tc>
        <w:tc>
          <w:tcPr>
            <w:tcW w:w="1962" w:type="pct"/>
            <w:vAlign w:val="center"/>
          </w:tcPr>
          <w:p w14:paraId="02F20D71">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b/>
                <w:bCs/>
                <w:color w:val="000000"/>
                <w:sz w:val="22"/>
                <w:szCs w:val="22"/>
              </w:rPr>
              <w:t>服务内容：</w:t>
            </w:r>
            <w:r>
              <w:rPr>
                <w:rFonts w:hint="default" w:ascii="Times New Roman" w:hAnsi="Times New Roman" w:eastAsia="仿宋_GB2312" w:cs="Times New Roman"/>
                <w:color w:val="000000"/>
                <w:sz w:val="22"/>
                <w:szCs w:val="22"/>
              </w:rPr>
              <w:t xml:space="preserve">1、针对不同的系统、应用类型，使用专业化漏洞扫描工具，对系统、应用进行安全扫描，出具漏洞扫描分析报告及修复建议。                     </w:t>
            </w:r>
          </w:p>
          <w:p w14:paraId="7E7ECF78">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2、协助进行漏洞修复</w:t>
            </w:r>
            <w:r>
              <w:rPr>
                <w:rFonts w:hint="default" w:ascii="Times New Roman" w:hAnsi="Times New Roman" w:eastAsia="仿宋_GB2312" w:cs="Times New Roman"/>
                <w:color w:val="000000"/>
                <w:sz w:val="22"/>
                <w:szCs w:val="22"/>
                <w:lang w:eastAsia="zh-CN"/>
              </w:rPr>
              <w:t>；</w:t>
            </w:r>
          </w:p>
          <w:p w14:paraId="16D30312">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lang w:val="en-US" w:eastAsia="zh-CN"/>
              </w:rPr>
            </w:pPr>
            <w:r>
              <w:rPr>
                <w:rFonts w:hint="eastAsia" w:ascii="仿宋_GB2312" w:hAnsi="仿宋_GB2312" w:eastAsia="仿宋_GB2312" w:cs="仿宋_GB2312"/>
                <w:b/>
                <w:bCs/>
                <w:color w:val="000000"/>
                <w:sz w:val="24"/>
                <w:szCs w:val="24"/>
              </w:rPr>
              <w:t>服务范围</w:t>
            </w:r>
            <w:r>
              <w:rPr>
                <w:rFonts w:hint="eastAsia" w:ascii="仿宋_GB2312" w:hAnsi="仿宋_GB2312" w:eastAsia="仿宋_GB2312" w:cs="仿宋_GB2312"/>
                <w:b/>
                <w:bCs/>
                <w:color w:val="000000"/>
                <w:sz w:val="24"/>
                <w:szCs w:val="24"/>
                <w:lang w:val="en-US" w:eastAsia="zh-CN"/>
              </w:rPr>
              <w:t>最少包括</w:t>
            </w:r>
            <w:r>
              <w:rPr>
                <w:rFonts w:hint="eastAsia" w:ascii="仿宋_GB2312" w:hAnsi="仿宋_GB2312" w:eastAsia="仿宋_GB2312" w:cs="仿宋_GB2312"/>
                <w:b/>
                <w:bCs/>
                <w:color w:val="000000"/>
                <w:sz w:val="24"/>
                <w:szCs w:val="24"/>
              </w:rPr>
              <w:t>：</w:t>
            </w:r>
            <w:r>
              <w:rPr>
                <w:rFonts w:hint="default" w:ascii="Times New Roman" w:hAnsi="Times New Roman" w:eastAsia="仿宋_GB2312" w:cs="Times New Roman"/>
                <w:color w:val="000000"/>
                <w:sz w:val="22"/>
                <w:szCs w:val="22"/>
              </w:rPr>
              <w:t>8台服务器，1个防火墙</w:t>
            </w:r>
            <w:r>
              <w:rPr>
                <w:rFonts w:hint="default" w:ascii="Times New Roman" w:hAnsi="Times New Roman" w:eastAsia="仿宋_GB2312" w:cs="Times New Roman"/>
                <w:color w:val="000000"/>
                <w:sz w:val="22"/>
                <w:szCs w:val="22"/>
                <w:lang w:eastAsia="zh-CN"/>
              </w:rPr>
              <w:t>，</w:t>
            </w:r>
            <w:r>
              <w:rPr>
                <w:rFonts w:hint="eastAsia" w:eastAsia="仿宋_GB2312" w:cs="Times New Roman"/>
                <w:color w:val="000000"/>
                <w:sz w:val="22"/>
                <w:szCs w:val="22"/>
                <w:lang w:val="en-US" w:eastAsia="zh-CN"/>
              </w:rPr>
              <w:t>5</w:t>
            </w:r>
            <w:r>
              <w:rPr>
                <w:rFonts w:hint="default" w:ascii="Times New Roman" w:hAnsi="Times New Roman" w:eastAsia="仿宋_GB2312" w:cs="Times New Roman"/>
                <w:color w:val="000000"/>
                <w:sz w:val="22"/>
                <w:szCs w:val="22"/>
                <w:lang w:val="en-US" w:eastAsia="zh-CN"/>
              </w:rPr>
              <w:t>个业务系统</w:t>
            </w:r>
            <w:r>
              <w:rPr>
                <w:rFonts w:hint="eastAsia" w:eastAsia="仿宋_GB2312" w:cs="Times New Roman"/>
                <w:color w:val="000000"/>
                <w:sz w:val="22"/>
                <w:szCs w:val="22"/>
                <w:lang w:val="en-US" w:eastAsia="zh-CN"/>
              </w:rPr>
              <w:t>以及对应端口</w:t>
            </w:r>
          </w:p>
        </w:tc>
        <w:tc>
          <w:tcPr>
            <w:tcW w:w="399" w:type="pct"/>
            <w:shd w:val="clear" w:color="auto" w:fill="auto"/>
            <w:vAlign w:val="center"/>
          </w:tcPr>
          <w:p w14:paraId="2D4DBAC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rPr>
            </w:pPr>
            <w:r>
              <w:rPr>
                <w:rFonts w:hint="eastAsia" w:eastAsia="仿宋_GB2312" w:cs="Times New Roman"/>
                <w:color w:val="000000"/>
                <w:sz w:val="22"/>
                <w:szCs w:val="22"/>
                <w:lang w:val="en-US" w:eastAsia="zh-CN"/>
              </w:rPr>
              <w:t>2</w:t>
            </w:r>
            <w:r>
              <w:rPr>
                <w:rFonts w:hint="default" w:ascii="Times New Roman" w:hAnsi="Times New Roman" w:eastAsia="仿宋_GB2312" w:cs="Times New Roman"/>
                <w:color w:val="000000"/>
                <w:sz w:val="22"/>
                <w:szCs w:val="22"/>
              </w:rPr>
              <w:t>次</w:t>
            </w:r>
          </w:p>
        </w:tc>
        <w:tc>
          <w:tcPr>
            <w:tcW w:w="643" w:type="pct"/>
            <w:vAlign w:val="center"/>
          </w:tcPr>
          <w:p w14:paraId="6EFD1844">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rPr>
            </w:pPr>
            <w:r>
              <w:rPr>
                <w:rFonts w:hint="eastAsia" w:eastAsia="仿宋_GB2312" w:cs="Times New Roman"/>
                <w:color w:val="000000"/>
                <w:sz w:val="22"/>
                <w:szCs w:val="22"/>
                <w:lang w:val="en-US" w:eastAsia="zh-CN"/>
              </w:rPr>
              <w:t>9433.96</w:t>
            </w:r>
          </w:p>
        </w:tc>
        <w:tc>
          <w:tcPr>
            <w:tcW w:w="507" w:type="pct"/>
            <w:vAlign w:val="center"/>
          </w:tcPr>
          <w:p w14:paraId="0BD30D2D">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w:t>
            </w:r>
          </w:p>
        </w:tc>
      </w:tr>
      <w:tr w14:paraId="1E95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48" w:type="pct"/>
            <w:gridSpan w:val="5"/>
            <w:shd w:val="clear" w:color="auto" w:fill="auto"/>
            <w:vAlign w:val="center"/>
          </w:tcPr>
          <w:p w14:paraId="1C82ED8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rPr>
            </w:pPr>
            <w:r>
              <w:rPr>
                <w:rFonts w:hint="eastAsia" w:ascii="Times New Roman" w:hAnsi="Times New Roman" w:eastAsia="仿宋_GB2312" w:cs="Times New Roman"/>
                <w:b/>
                <w:bCs/>
                <w:color w:val="000000"/>
                <w:sz w:val="22"/>
                <w:szCs w:val="22"/>
                <w:lang w:val="en-US" w:eastAsia="zh-CN"/>
              </w:rPr>
              <w:t>不含税</w:t>
            </w:r>
            <w:r>
              <w:rPr>
                <w:rFonts w:hint="default" w:ascii="Times New Roman" w:hAnsi="Times New Roman" w:eastAsia="仿宋_GB2312" w:cs="Times New Roman"/>
                <w:b/>
                <w:bCs/>
                <w:color w:val="000000"/>
                <w:sz w:val="22"/>
                <w:szCs w:val="22"/>
                <w:lang w:val="en-US" w:eastAsia="zh-CN"/>
              </w:rPr>
              <w:t>合计(元)</w:t>
            </w:r>
          </w:p>
        </w:tc>
        <w:tc>
          <w:tcPr>
            <w:tcW w:w="643" w:type="pct"/>
            <w:shd w:val="clear" w:color="auto" w:fill="auto"/>
            <w:vAlign w:val="center"/>
          </w:tcPr>
          <w:p w14:paraId="6ECB8F5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eastAsia="仿宋_GB2312" w:cs="Times New Roman"/>
                <w:color w:val="000000"/>
                <w:sz w:val="22"/>
                <w:szCs w:val="22"/>
                <w:lang w:val="en-US" w:eastAsia="zh-CN"/>
              </w:rPr>
            </w:pPr>
            <w:r>
              <w:rPr>
                <w:rFonts w:hint="eastAsia" w:eastAsia="仿宋_GB2312"/>
                <w:color w:val="000000"/>
                <w:sz w:val="22"/>
                <w:szCs w:val="22"/>
              </w:rPr>
              <w:t>48158.29</w:t>
            </w:r>
          </w:p>
        </w:tc>
        <w:tc>
          <w:tcPr>
            <w:tcW w:w="507" w:type="pct"/>
          </w:tcPr>
          <w:p w14:paraId="7381D1D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p>
        </w:tc>
      </w:tr>
    </w:tbl>
    <w:p w14:paraId="2A0FAD7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、软件兼容性</w:t>
      </w:r>
    </w:p>
    <w:p w14:paraId="2024FC0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软件</w:t>
      </w:r>
      <w:r>
        <w:rPr>
          <w:rFonts w:hint="eastAsia" w:ascii="宋体" w:hAnsi="宋体" w:eastAsia="宋体" w:cs="宋体"/>
          <w:sz w:val="24"/>
          <w:szCs w:val="24"/>
        </w:rPr>
        <w:t>系统兼容性：</w:t>
      </w:r>
    </w:p>
    <w:p w14:paraId="050FF8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 w:name="auto_fouce_1"/>
      <w:r>
        <w:rPr>
          <w:rFonts w:hint="eastAsia" w:ascii="宋体" w:hAnsi="宋体" w:eastAsia="宋体" w:cs="宋体"/>
          <w:sz w:val="24"/>
          <w:szCs w:val="24"/>
          <w:lang w:val="en-US" w:eastAsia="zh-CN"/>
        </w:rPr>
        <w:t>①服务器防护软件：</w:t>
      </w:r>
      <w:r>
        <w:rPr>
          <w:rFonts w:hint="eastAsia" w:ascii="宋体" w:hAnsi="宋体" w:eastAsia="宋体" w:cs="宋体"/>
          <w:sz w:val="24"/>
          <w:szCs w:val="24"/>
        </w:rPr>
        <w:t>必须完全兼容CentOS Linux</w:t>
      </w:r>
      <w:r>
        <w:rPr>
          <w:rFonts w:hint="eastAsia" w:ascii="宋体" w:hAnsi="宋体" w:eastAsia="宋体" w:cs="宋体"/>
          <w:sz w:val="24"/>
          <w:szCs w:val="24"/>
          <w:lang w:val="en-US" w:eastAsia="zh-CN"/>
        </w:rPr>
        <w:t xml:space="preserve"> 7.6</w:t>
      </w:r>
      <w:r>
        <w:rPr>
          <w:rFonts w:hint="eastAsia" w:ascii="宋体" w:hAnsi="宋体" w:eastAsia="宋体" w:cs="宋体"/>
          <w:sz w:val="24"/>
          <w:szCs w:val="24"/>
          <w:lang w:eastAsia="zh-CN"/>
        </w:rPr>
        <w:t xml:space="preserve">、Windows Server </w:t>
      </w:r>
      <w:r>
        <w:rPr>
          <w:rFonts w:hint="eastAsia" w:ascii="宋体" w:hAnsi="宋体" w:eastAsia="宋体" w:cs="宋体"/>
          <w:sz w:val="24"/>
          <w:szCs w:val="24"/>
          <w:lang w:val="en-US" w:eastAsia="zh-CN"/>
        </w:rPr>
        <w:t>2009以及上所有版本；</w:t>
      </w:r>
      <w:bookmarkEnd w:id="6"/>
    </w:p>
    <w:p w14:paraId="56312D3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②办公电脑终端防护软件：</w:t>
      </w:r>
      <w:r>
        <w:rPr>
          <w:rFonts w:hint="eastAsia" w:ascii="宋体" w:hAnsi="宋体" w:eastAsia="宋体" w:cs="宋体"/>
          <w:sz w:val="24"/>
          <w:szCs w:val="24"/>
        </w:rPr>
        <w:t>必须完全兼容</w:t>
      </w:r>
      <w:r>
        <w:rPr>
          <w:rFonts w:hint="eastAsia" w:ascii="宋体" w:hAnsi="宋体" w:eastAsia="宋体" w:cs="宋体"/>
          <w:sz w:val="24"/>
          <w:szCs w:val="24"/>
          <w:lang w:val="en-US" w:eastAsia="zh-CN"/>
        </w:rPr>
        <w:t>Windows 7/8/10/11及上所有版本</w:t>
      </w:r>
      <w:r>
        <w:rPr>
          <w:rFonts w:hint="eastAsia" w:ascii="宋体" w:hAnsi="宋体" w:eastAsia="宋体" w:cs="宋体"/>
          <w:sz w:val="24"/>
          <w:szCs w:val="24"/>
        </w:rPr>
        <w:t>。</w:t>
      </w:r>
    </w:p>
    <w:p w14:paraId="4E5D7A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3、硬件兼容性</w:t>
      </w:r>
    </w:p>
    <w:p w14:paraId="050801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必须完全兼容并满足公司现有硬件和软件系统，清单如下：</w:t>
      </w:r>
    </w:p>
    <w:tbl>
      <w:tblPr>
        <w:tblStyle w:val="19"/>
        <w:tblW w:w="85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8"/>
        <w:gridCol w:w="2097"/>
        <w:gridCol w:w="1275"/>
        <w:gridCol w:w="2314"/>
      </w:tblGrid>
      <w:tr w14:paraId="6E5C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4472C4" w:themeFill="accent1"/>
            <w:noWrap/>
            <w:vAlign w:val="center"/>
          </w:tcPr>
          <w:p w14:paraId="1F87DD4D">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4"/>
                <w:szCs w:val="24"/>
                <w:lang w:val="en-US" w:eastAsia="zh-CN"/>
                <w14:textFill>
                  <w14:solidFill>
                    <w14:schemeClr w14:val="bg1"/>
                  </w14:solidFill>
                </w14:textFill>
              </w:rPr>
            </w:pPr>
            <w:r>
              <w:rPr>
                <w:rFonts w:hint="default" w:ascii="Times New Roman" w:hAnsi="Times New Roman" w:eastAsia="仿宋_GB2312" w:cs="Times New Roman"/>
                <w:b/>
                <w:bCs/>
                <w:color w:val="FFFFFF" w:themeColor="background1"/>
                <w:sz w:val="24"/>
                <w:szCs w:val="24"/>
                <w:lang w:val="en-US" w:eastAsia="zh-CN"/>
                <w14:textFill>
                  <w14:solidFill>
                    <w14:schemeClr w14:val="bg1"/>
                  </w14:solidFill>
                </w14:textFill>
              </w:rPr>
              <w:t>设备型号</w:t>
            </w:r>
          </w:p>
        </w:tc>
        <w:tc>
          <w:tcPr>
            <w:tcW w:w="2097" w:type="dxa"/>
            <w:tcBorders>
              <w:top w:val="single" w:color="auto" w:sz="4" w:space="0"/>
              <w:left w:val="single" w:color="auto" w:sz="4" w:space="0"/>
              <w:bottom w:val="single" w:color="auto" w:sz="4" w:space="0"/>
              <w:right w:val="single" w:color="auto" w:sz="4" w:space="0"/>
            </w:tcBorders>
            <w:shd w:val="clear" w:color="auto" w:fill="4472C4" w:themeFill="accent1"/>
            <w:noWrap/>
            <w:vAlign w:val="center"/>
          </w:tcPr>
          <w:p w14:paraId="40743BC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4"/>
                <w:szCs w:val="24"/>
                <w:lang w:val="en-US" w:eastAsia="zh-CN"/>
                <w14:textFill>
                  <w14:solidFill>
                    <w14:schemeClr w14:val="bg1"/>
                  </w14:solidFill>
                </w14:textFill>
              </w:rPr>
            </w:pPr>
            <w:r>
              <w:rPr>
                <w:rFonts w:hint="default" w:ascii="Times New Roman" w:hAnsi="Times New Roman" w:eastAsia="仿宋_GB2312" w:cs="Times New Roman"/>
                <w:b/>
                <w:bCs/>
                <w:color w:val="FFFFFF" w:themeColor="background1"/>
                <w:sz w:val="24"/>
                <w:szCs w:val="24"/>
                <w:lang w:val="en-US" w:eastAsia="zh-CN"/>
                <w14:textFill>
                  <w14:solidFill>
                    <w14:schemeClr w14:val="bg1"/>
                  </w14:solidFill>
                </w14:textFill>
              </w:rPr>
              <w:t>类型</w:t>
            </w:r>
          </w:p>
        </w:tc>
        <w:tc>
          <w:tcPr>
            <w:tcW w:w="1275" w:type="dxa"/>
            <w:tcBorders>
              <w:top w:val="single" w:color="auto" w:sz="4" w:space="0"/>
              <w:left w:val="single" w:color="auto" w:sz="4" w:space="0"/>
              <w:bottom w:val="single" w:color="auto" w:sz="4" w:space="0"/>
              <w:right w:val="single" w:color="auto" w:sz="4" w:space="0"/>
            </w:tcBorders>
            <w:shd w:val="clear" w:color="auto" w:fill="4472C4" w:themeFill="accent1"/>
            <w:noWrap/>
            <w:vAlign w:val="center"/>
          </w:tcPr>
          <w:p w14:paraId="0CECFF11">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4"/>
                <w:szCs w:val="24"/>
                <w:lang w:val="en-US"/>
                <w14:textFill>
                  <w14:solidFill>
                    <w14:schemeClr w14:val="bg1"/>
                  </w14:solidFill>
                </w14:textFill>
              </w:rPr>
            </w:pPr>
            <w:r>
              <w:rPr>
                <w:rFonts w:hint="default" w:ascii="Times New Roman" w:hAnsi="Times New Roman" w:eastAsia="仿宋_GB2312" w:cs="Times New Roman"/>
                <w:b/>
                <w:bCs/>
                <w:color w:val="FFFFFF" w:themeColor="background1"/>
                <w:sz w:val="24"/>
                <w:szCs w:val="24"/>
                <w:lang w:val="en-US" w:eastAsia="zh-CN"/>
                <w14:textFill>
                  <w14:solidFill>
                    <w14:schemeClr w14:val="bg1"/>
                  </w14:solidFill>
                </w14:textFill>
              </w:rPr>
              <w:t>硬件数量（台）</w:t>
            </w:r>
          </w:p>
        </w:tc>
        <w:tc>
          <w:tcPr>
            <w:tcW w:w="2314" w:type="dxa"/>
            <w:tcBorders>
              <w:top w:val="single" w:color="auto" w:sz="4" w:space="0"/>
              <w:left w:val="single" w:color="auto" w:sz="4" w:space="0"/>
              <w:bottom w:val="single" w:color="auto" w:sz="4" w:space="0"/>
              <w:right w:val="single" w:color="auto" w:sz="4" w:space="0"/>
            </w:tcBorders>
            <w:shd w:val="clear" w:color="auto" w:fill="4472C4" w:themeFill="accent1"/>
            <w:noWrap/>
            <w:vAlign w:val="center"/>
          </w:tcPr>
          <w:p w14:paraId="039661A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4"/>
                <w:szCs w:val="24"/>
                <w:lang w:val="en-US" w:eastAsia="zh-CN"/>
                <w14:textFill>
                  <w14:solidFill>
                    <w14:schemeClr w14:val="bg1"/>
                  </w14:solidFill>
                </w14:textFill>
              </w:rPr>
            </w:pPr>
            <w:r>
              <w:rPr>
                <w:rFonts w:hint="default" w:ascii="Times New Roman" w:hAnsi="Times New Roman" w:eastAsia="仿宋_GB2312" w:cs="Times New Roman"/>
                <w:b/>
                <w:bCs/>
                <w:color w:val="FFFFFF" w:themeColor="background1"/>
                <w:sz w:val="24"/>
                <w:szCs w:val="24"/>
                <w:lang w:val="en-US" w:eastAsia="zh-CN"/>
                <w14:textFill>
                  <w14:solidFill>
                    <w14:schemeClr w14:val="bg1"/>
                  </w14:solidFill>
                </w14:textFill>
              </w:rPr>
              <w:t>系统版本</w:t>
            </w:r>
          </w:p>
        </w:tc>
      </w:tr>
      <w:tr w14:paraId="1211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C922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深信服AF-1000-B1800</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5A6E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防火墙</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E67F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21B5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w:t>
            </w:r>
          </w:p>
        </w:tc>
      </w:tr>
      <w:tr w14:paraId="3A3B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0047C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深信服AC-1000-B1500</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CD4D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rPr>
            </w:pPr>
            <w:r>
              <w:rPr>
                <w:rFonts w:hint="default" w:ascii="Times New Roman" w:hAnsi="Times New Roman" w:eastAsia="仿宋_GB2312" w:cs="Times New Roman"/>
                <w:color w:val="000000"/>
                <w:sz w:val="22"/>
                <w:szCs w:val="22"/>
                <w:lang w:val="en-US" w:eastAsia="zh-CN"/>
              </w:rPr>
              <w:t>行为管理服务器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B82F3">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2173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w:t>
            </w:r>
          </w:p>
        </w:tc>
      </w:tr>
      <w:tr w14:paraId="5B42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16A2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深信服STA-100-B2150</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EA12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网络安全探针STA</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6B05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669A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w:t>
            </w:r>
          </w:p>
        </w:tc>
      </w:tr>
      <w:tr w14:paraId="6C37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5ECD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DELL R940服务器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C0F9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77F8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2</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E816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Windows Server 2019 Standard  x64</w:t>
            </w:r>
          </w:p>
        </w:tc>
      </w:tr>
      <w:tr w14:paraId="4893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07C3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DELL R740服务器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6AB5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E97F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AD42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CentOS Linux release 7.6.1810 (Core)  x86_64</w:t>
            </w:r>
          </w:p>
        </w:tc>
      </w:tr>
      <w:tr w14:paraId="3DB4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7FB3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DELL R740服务器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FC13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71A4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1D86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CentOS Linux release 7.8.2003 (Core) x86_64</w:t>
            </w:r>
          </w:p>
        </w:tc>
      </w:tr>
      <w:tr w14:paraId="0743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BEDD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DELL R740服务器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4687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C6FE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9CE7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CentOS Linux release 7.6.1810 (Core)  x86_64</w:t>
            </w:r>
          </w:p>
        </w:tc>
      </w:tr>
      <w:tr w14:paraId="15D4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AAE9F">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DELL R740服务器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F5F6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B684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3</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7A0F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Windows Server 2019 Standard  x64</w:t>
            </w:r>
          </w:p>
        </w:tc>
      </w:tr>
    </w:tbl>
    <w:p w14:paraId="2BAD14BC">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rPr>
      </w:pPr>
    </w:p>
    <w:p w14:paraId="173F69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供货</w:t>
      </w:r>
      <w:r>
        <w:rPr>
          <w:rFonts w:hint="eastAsia" w:ascii="宋体" w:hAnsi="宋体" w:eastAsia="宋体" w:cs="宋体"/>
          <w:sz w:val="24"/>
          <w:szCs w:val="24"/>
        </w:rPr>
        <w:t>要求</w:t>
      </w:r>
    </w:p>
    <w:p w14:paraId="0CE5D6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）供应商提供的</w:t>
      </w:r>
      <w:r>
        <w:rPr>
          <w:rFonts w:hint="eastAsia" w:ascii="宋体" w:hAnsi="宋体" w:eastAsia="宋体" w:cs="宋体"/>
          <w:sz w:val="24"/>
          <w:szCs w:val="24"/>
          <w:lang w:val="en-US" w:eastAsia="zh-CN"/>
        </w:rPr>
        <w:t>软件</w:t>
      </w:r>
      <w:r>
        <w:rPr>
          <w:rFonts w:hint="eastAsia" w:ascii="宋体" w:hAnsi="宋体" w:eastAsia="宋体" w:cs="宋体"/>
          <w:sz w:val="24"/>
          <w:szCs w:val="24"/>
        </w:rPr>
        <w:t>产品及其载体</w:t>
      </w:r>
      <w:r>
        <w:rPr>
          <w:rFonts w:hint="eastAsia" w:ascii="宋体" w:hAnsi="宋体" w:eastAsia="宋体" w:cs="宋体"/>
          <w:sz w:val="24"/>
          <w:szCs w:val="24"/>
          <w:lang w:val="en-US" w:eastAsia="zh-CN"/>
        </w:rPr>
        <w:t>均</w:t>
      </w:r>
      <w:r>
        <w:rPr>
          <w:rFonts w:hint="eastAsia" w:ascii="宋体" w:hAnsi="宋体" w:eastAsia="宋体" w:cs="宋体"/>
          <w:sz w:val="24"/>
          <w:szCs w:val="24"/>
        </w:rPr>
        <w:t>必须符合国家相关产品法律、法规、管理办法的等相关要求，已按国家、地方有关行政主管部门办理登记和备案，并在交货时提供相关登记备案凭证。</w:t>
      </w:r>
    </w:p>
    <w:p w14:paraId="36AC1AB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软件</w:t>
      </w:r>
      <w:r>
        <w:rPr>
          <w:rFonts w:hint="eastAsia" w:ascii="宋体" w:hAnsi="宋体" w:eastAsia="宋体" w:cs="宋体"/>
          <w:sz w:val="24"/>
          <w:szCs w:val="24"/>
        </w:rPr>
        <w:t>产品上</w:t>
      </w:r>
      <w:r>
        <w:rPr>
          <w:rFonts w:hint="eastAsia" w:ascii="宋体" w:hAnsi="宋体" w:eastAsia="宋体" w:cs="宋体"/>
          <w:sz w:val="24"/>
          <w:szCs w:val="24"/>
          <w:lang w:val="en-US" w:eastAsia="zh-CN"/>
        </w:rPr>
        <w:t>必须</w:t>
      </w:r>
      <w:r>
        <w:rPr>
          <w:rFonts w:hint="eastAsia" w:ascii="宋体" w:hAnsi="宋体" w:eastAsia="宋体" w:cs="宋体"/>
          <w:sz w:val="24"/>
          <w:szCs w:val="24"/>
        </w:rPr>
        <w:t>标明</w:t>
      </w:r>
      <w:r>
        <w:rPr>
          <w:rFonts w:hint="eastAsia" w:ascii="宋体" w:hAnsi="宋体" w:eastAsia="宋体" w:cs="宋体"/>
          <w:sz w:val="24"/>
          <w:szCs w:val="24"/>
          <w:lang w:val="en-US" w:eastAsia="zh-CN"/>
        </w:rPr>
        <w:t>其</w:t>
      </w:r>
      <w:r>
        <w:rPr>
          <w:rFonts w:hint="eastAsia" w:ascii="宋体" w:hAnsi="宋体" w:eastAsia="宋体" w:cs="宋体"/>
          <w:sz w:val="24"/>
          <w:szCs w:val="24"/>
        </w:rPr>
        <w:t>名称、版本号、软件著作权人、软件产品登记号、软件生产单位及单位地址、生产日期等信息。</w:t>
      </w:r>
    </w:p>
    <w:p w14:paraId="6AD541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软件</w:t>
      </w:r>
      <w:r>
        <w:rPr>
          <w:rFonts w:hint="eastAsia" w:ascii="宋体" w:hAnsi="宋体" w:eastAsia="宋体" w:cs="宋体"/>
          <w:sz w:val="24"/>
          <w:szCs w:val="24"/>
        </w:rPr>
        <w:t>产品应配有完备的中文说明书、使用手册等说明文件，并应在产品上或说明文件中，或者书面形式的其他文件中，注明提供技术服务的单位、内容和方式</w:t>
      </w:r>
      <w:r>
        <w:rPr>
          <w:rFonts w:hint="eastAsia" w:ascii="宋体" w:hAnsi="宋体" w:eastAsia="宋体" w:cs="宋体"/>
          <w:sz w:val="24"/>
          <w:szCs w:val="24"/>
          <w:lang w:eastAsia="zh-CN"/>
        </w:rPr>
        <w:t>；</w:t>
      </w:r>
    </w:p>
    <w:p w14:paraId="15B05C1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软件均由供货商负责部署与调试，所有采购清单内的所有功能正常则为部署完成。</w:t>
      </w:r>
    </w:p>
    <w:p w14:paraId="7FB1EF6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rPr>
        <w:t>、授权期限及</w:t>
      </w:r>
      <w:r>
        <w:rPr>
          <w:rFonts w:hint="eastAsia" w:ascii="宋体" w:hAnsi="宋体" w:eastAsia="宋体" w:cs="宋体"/>
          <w:b/>
          <w:bCs w:val="0"/>
          <w:sz w:val="24"/>
          <w:szCs w:val="24"/>
          <w:lang w:val="en-US" w:eastAsia="zh-CN"/>
        </w:rPr>
        <w:t>要求</w:t>
      </w:r>
    </w:p>
    <w:p w14:paraId="0B576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软件</w:t>
      </w:r>
      <w:r>
        <w:rPr>
          <w:rFonts w:hint="eastAsia" w:ascii="宋体" w:hAnsi="宋体" w:eastAsia="宋体" w:cs="宋体"/>
          <w:sz w:val="24"/>
          <w:szCs w:val="24"/>
        </w:rPr>
        <w:t>授权期限：详见附表</w:t>
      </w:r>
      <w:r>
        <w:rPr>
          <w:rFonts w:hint="eastAsia" w:ascii="宋体" w:hAnsi="宋体" w:eastAsia="宋体" w:cs="宋体"/>
          <w:sz w:val="24"/>
          <w:szCs w:val="24"/>
          <w:lang w:val="en-US" w:eastAsia="zh-CN"/>
        </w:rPr>
        <w:t>《网络安全加固产品采购明细表》</w:t>
      </w:r>
    </w:p>
    <w:p w14:paraId="369737C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软件</w:t>
      </w:r>
      <w:r>
        <w:rPr>
          <w:rFonts w:hint="eastAsia" w:ascii="宋体" w:hAnsi="宋体" w:eastAsia="宋体" w:cs="宋体"/>
          <w:sz w:val="24"/>
          <w:szCs w:val="24"/>
        </w:rPr>
        <w:t>授权方式：</w:t>
      </w:r>
      <w:r>
        <w:rPr>
          <w:rFonts w:hint="eastAsia" w:ascii="宋体" w:hAnsi="宋体" w:eastAsia="宋体" w:cs="宋体"/>
          <w:sz w:val="24"/>
          <w:szCs w:val="24"/>
          <w:lang w:val="en-US" w:eastAsia="zh-CN"/>
        </w:rPr>
        <w:t>要求支持在线授权两种方式。</w:t>
      </w:r>
    </w:p>
    <w:p w14:paraId="6172BCC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7" w:name="auto_fouce_3"/>
      <w:r>
        <w:rPr>
          <w:rFonts w:hint="eastAsia" w:ascii="宋体" w:hAnsi="宋体" w:eastAsia="宋体" w:cs="宋体"/>
          <w:sz w:val="24"/>
          <w:szCs w:val="24"/>
        </w:rPr>
        <w:t>3、支持软件版本、格式向下兼容</w:t>
      </w:r>
      <w:r>
        <w:rPr>
          <w:rFonts w:hint="eastAsia" w:ascii="宋体" w:hAnsi="宋体" w:eastAsia="宋体" w:cs="宋体"/>
          <w:sz w:val="24"/>
          <w:szCs w:val="24"/>
          <w:lang w:eastAsia="zh-CN"/>
        </w:rPr>
        <w:t>。</w:t>
      </w:r>
      <w:bookmarkEnd w:id="7"/>
    </w:p>
    <w:p w14:paraId="748E972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4、软件授权人为东莞市水务环境投资控股集团管网有限公司。（东莞市水务环境投资控股集团管网有限公司及其权属企业均可使用）。</w:t>
      </w:r>
    </w:p>
    <w:p w14:paraId="5D938DB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rPr>
        <w:t>、交货要求</w:t>
      </w:r>
    </w:p>
    <w:p w14:paraId="5BAA80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1、交货时间：</w:t>
      </w:r>
      <w:r>
        <w:rPr>
          <w:rFonts w:hint="eastAsia" w:ascii="宋体" w:hAnsi="宋体" w:eastAsia="宋体" w:cs="宋体"/>
          <w:sz w:val="24"/>
          <w:szCs w:val="24"/>
          <w:lang w:val="en-US" w:eastAsia="zh-CN"/>
        </w:rPr>
        <w:t>支付预付款</w:t>
      </w:r>
      <w:r>
        <w:rPr>
          <w:rFonts w:hint="eastAsia" w:ascii="宋体" w:hAnsi="宋体" w:eastAsia="宋体" w:cs="宋体"/>
          <w:sz w:val="24"/>
          <w:szCs w:val="24"/>
        </w:rPr>
        <w:t>后，供应商收到供货通知之日起</w:t>
      </w:r>
      <w:r>
        <w:rPr>
          <w:rFonts w:hint="eastAsia" w:ascii="宋体" w:hAnsi="宋体" w:eastAsia="宋体" w:cs="宋体"/>
          <w:sz w:val="24"/>
          <w:szCs w:val="24"/>
          <w:lang w:val="en-US" w:eastAsia="zh-CN"/>
        </w:rPr>
        <w:t>7</w:t>
      </w:r>
      <w:r>
        <w:rPr>
          <w:rFonts w:hint="eastAsia" w:ascii="宋体" w:hAnsi="宋体" w:eastAsia="宋体" w:cs="宋体"/>
          <w:sz w:val="24"/>
          <w:szCs w:val="24"/>
        </w:rPr>
        <w:t>天内完成送货、安装及调试工作</w:t>
      </w:r>
      <w:r>
        <w:rPr>
          <w:rFonts w:hint="eastAsia" w:ascii="宋体" w:hAnsi="宋体" w:eastAsia="宋体" w:cs="宋体"/>
          <w:sz w:val="24"/>
          <w:szCs w:val="24"/>
          <w:lang w:eastAsia="zh-CN"/>
        </w:rPr>
        <w:t>。</w:t>
      </w:r>
    </w:p>
    <w:p w14:paraId="6F9F21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2、交货地点：东莞市水务环境投资控</w:t>
      </w:r>
      <w:bookmarkStart w:id="52" w:name="_GoBack"/>
      <w:bookmarkEnd w:id="52"/>
      <w:r>
        <w:rPr>
          <w:rFonts w:hint="eastAsia" w:ascii="宋体" w:hAnsi="宋体" w:eastAsia="宋体" w:cs="宋体"/>
          <w:sz w:val="24"/>
          <w:szCs w:val="24"/>
        </w:rPr>
        <w:t>股集团管网有限公司（地址：东莞市东城街道运河路5号）。</w:t>
      </w:r>
    </w:p>
    <w:p w14:paraId="32C781FE">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rPr>
        <w:t>、报价及付款方式</w:t>
      </w:r>
    </w:p>
    <w:p w14:paraId="291362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1、本项目的报价</w:t>
      </w:r>
      <w:r>
        <w:rPr>
          <w:rFonts w:hint="eastAsia" w:hAnsi="宋体" w:cs="宋体"/>
          <w:sz w:val="24"/>
          <w:szCs w:val="24"/>
          <w:lang w:val="en-US" w:eastAsia="zh-CN"/>
        </w:rPr>
        <w:t>不</w:t>
      </w:r>
      <w:r>
        <w:rPr>
          <w:rFonts w:hint="eastAsia" w:ascii="宋体" w:hAnsi="宋体" w:eastAsia="宋体" w:cs="宋体"/>
          <w:sz w:val="24"/>
          <w:szCs w:val="24"/>
        </w:rPr>
        <w:t>含税，包括但不限于采购清单中的产品及其配套资料费、人工费、材料费、运输费、上门安装培训费、知识产权费等, 授权期内</w:t>
      </w:r>
      <w:r>
        <w:rPr>
          <w:rFonts w:hint="eastAsia" w:ascii="宋体" w:hAnsi="宋体" w:eastAsia="宋体" w:cs="宋体"/>
          <w:sz w:val="24"/>
          <w:szCs w:val="24"/>
          <w:lang w:eastAsia="zh-CN"/>
        </w:rPr>
        <w:t>报价人</w:t>
      </w:r>
      <w:r>
        <w:rPr>
          <w:rFonts w:hint="eastAsia" w:ascii="宋体" w:hAnsi="宋体" w:eastAsia="宋体" w:cs="宋体"/>
          <w:sz w:val="24"/>
          <w:szCs w:val="24"/>
        </w:rPr>
        <w:t>提供标准售后服务（非收费项目），如产生其他费用，由供应商承担。</w:t>
      </w:r>
    </w:p>
    <w:p w14:paraId="79737D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2、付款方式：</w:t>
      </w:r>
    </w:p>
    <w:p w14:paraId="082174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（1）预付款：</w:t>
      </w:r>
      <w:r>
        <w:rPr>
          <w:rFonts w:hint="eastAsia" w:ascii="宋体" w:hAnsi="宋体" w:eastAsia="宋体" w:cs="宋体"/>
          <w:sz w:val="24"/>
          <w:szCs w:val="24"/>
          <w:lang w:eastAsia="zh-CN"/>
        </w:rPr>
        <w:t>报价人</w:t>
      </w:r>
      <w:r>
        <w:rPr>
          <w:rFonts w:hint="eastAsia" w:ascii="宋体" w:hAnsi="宋体" w:eastAsia="宋体" w:cs="宋体"/>
          <w:sz w:val="24"/>
          <w:szCs w:val="24"/>
        </w:rPr>
        <w:t>在合同签订后</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个工作日内向</w:t>
      </w:r>
      <w:r>
        <w:rPr>
          <w:rFonts w:hint="eastAsia" w:ascii="宋体" w:hAnsi="宋体" w:eastAsia="宋体" w:cs="宋体"/>
          <w:sz w:val="24"/>
          <w:szCs w:val="24"/>
          <w:lang w:eastAsia="zh-CN"/>
        </w:rPr>
        <w:t>采购人</w:t>
      </w:r>
      <w:r>
        <w:rPr>
          <w:rFonts w:hint="eastAsia" w:ascii="宋体" w:hAnsi="宋体" w:eastAsia="宋体" w:cs="宋体"/>
          <w:sz w:val="24"/>
          <w:szCs w:val="24"/>
        </w:rPr>
        <w:t>提交请款报告及等额、合法、有效的增值税专用发票，</w:t>
      </w:r>
      <w:r>
        <w:rPr>
          <w:rFonts w:hint="eastAsia" w:ascii="宋体" w:hAnsi="宋体" w:eastAsia="宋体" w:cs="宋体"/>
          <w:sz w:val="24"/>
          <w:szCs w:val="24"/>
          <w:lang w:eastAsia="zh-CN"/>
        </w:rPr>
        <w:t>采购人</w:t>
      </w:r>
      <w:r>
        <w:rPr>
          <w:rFonts w:hint="eastAsia" w:ascii="宋体" w:hAnsi="宋体" w:eastAsia="宋体" w:cs="宋体"/>
          <w:sz w:val="24"/>
          <w:szCs w:val="24"/>
        </w:rPr>
        <w:t>在收到前述材料并确认无误后</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个工作日内向</w:t>
      </w:r>
      <w:r>
        <w:rPr>
          <w:rFonts w:hint="eastAsia" w:ascii="宋体" w:hAnsi="宋体" w:eastAsia="宋体" w:cs="宋体"/>
          <w:sz w:val="24"/>
          <w:szCs w:val="24"/>
          <w:lang w:eastAsia="zh-CN"/>
        </w:rPr>
        <w:t>报价人</w:t>
      </w:r>
      <w:r>
        <w:rPr>
          <w:rFonts w:hint="eastAsia" w:ascii="宋体" w:hAnsi="宋体" w:eastAsia="宋体" w:cs="宋体"/>
          <w:sz w:val="24"/>
          <w:szCs w:val="24"/>
        </w:rPr>
        <w:t>支付上述货款的40%</w:t>
      </w:r>
      <w:r>
        <w:rPr>
          <w:rFonts w:hint="eastAsia" w:ascii="宋体" w:hAnsi="宋体" w:eastAsia="宋体" w:cs="宋体"/>
          <w:sz w:val="24"/>
          <w:szCs w:val="24"/>
          <w:lang w:eastAsia="zh-CN"/>
        </w:rPr>
        <w:t>。</w:t>
      </w:r>
    </w:p>
    <w:p w14:paraId="4D54C12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（2）尾款：东莞市水务环境投资控股集团管网有限公司收到货物后</w:t>
      </w:r>
      <w:r>
        <w:rPr>
          <w:rFonts w:hint="eastAsia" w:ascii="宋体" w:hAnsi="宋体" w:eastAsia="宋体" w:cs="宋体"/>
          <w:sz w:val="24"/>
          <w:szCs w:val="24"/>
          <w:lang w:val="en-US" w:eastAsia="zh-CN"/>
        </w:rPr>
        <w:t>10</w:t>
      </w:r>
      <w:r>
        <w:rPr>
          <w:rFonts w:hint="eastAsia" w:ascii="宋体" w:hAnsi="宋体" w:eastAsia="宋体" w:cs="宋体"/>
          <w:sz w:val="24"/>
          <w:szCs w:val="24"/>
        </w:rPr>
        <w:t>个工作日内组织验收，经东莞市水务环境投资控股集团管网有限公司验收合格后，</w:t>
      </w:r>
      <w:r>
        <w:rPr>
          <w:rFonts w:hint="eastAsia" w:ascii="宋体" w:hAnsi="宋体" w:eastAsia="宋体" w:cs="宋体"/>
          <w:sz w:val="24"/>
          <w:szCs w:val="24"/>
          <w:lang w:eastAsia="zh-CN"/>
        </w:rPr>
        <w:t>报价人</w:t>
      </w:r>
      <w:r>
        <w:rPr>
          <w:rFonts w:hint="eastAsia" w:ascii="宋体" w:hAnsi="宋体" w:eastAsia="宋体" w:cs="宋体"/>
          <w:sz w:val="24"/>
          <w:szCs w:val="24"/>
        </w:rPr>
        <w:t>向</w:t>
      </w:r>
      <w:r>
        <w:rPr>
          <w:rFonts w:hint="eastAsia" w:ascii="宋体" w:hAnsi="宋体" w:eastAsia="宋体" w:cs="宋体"/>
          <w:sz w:val="24"/>
          <w:szCs w:val="24"/>
          <w:lang w:eastAsia="zh-CN"/>
        </w:rPr>
        <w:t>采购人</w:t>
      </w:r>
      <w:r>
        <w:rPr>
          <w:rFonts w:hint="eastAsia" w:ascii="宋体" w:hAnsi="宋体" w:eastAsia="宋体" w:cs="宋体"/>
          <w:sz w:val="24"/>
          <w:szCs w:val="24"/>
        </w:rPr>
        <w:t>提交请款报告及等额合法有效的增值税专用发票，</w:t>
      </w:r>
      <w:r>
        <w:rPr>
          <w:rFonts w:hint="eastAsia" w:ascii="宋体" w:hAnsi="宋体" w:eastAsia="宋体" w:cs="宋体"/>
          <w:sz w:val="24"/>
          <w:szCs w:val="24"/>
          <w:lang w:eastAsia="zh-CN"/>
        </w:rPr>
        <w:t>采购人</w:t>
      </w:r>
      <w:r>
        <w:rPr>
          <w:rFonts w:hint="eastAsia" w:ascii="宋体" w:hAnsi="宋体" w:eastAsia="宋体" w:cs="宋体"/>
          <w:sz w:val="24"/>
          <w:szCs w:val="24"/>
        </w:rPr>
        <w:t>在收到前述材料</w:t>
      </w:r>
      <w:r>
        <w:rPr>
          <w:rFonts w:hint="eastAsia" w:ascii="宋体" w:hAnsi="宋体" w:eastAsia="宋体" w:cs="宋体"/>
          <w:sz w:val="24"/>
          <w:szCs w:val="24"/>
          <w:lang w:val="en-US" w:eastAsia="zh-CN"/>
        </w:rPr>
        <w:t>25</w:t>
      </w:r>
      <w:r>
        <w:rPr>
          <w:rFonts w:hint="eastAsia" w:ascii="宋体" w:hAnsi="宋体" w:eastAsia="宋体" w:cs="宋体"/>
          <w:sz w:val="24"/>
          <w:szCs w:val="24"/>
        </w:rPr>
        <w:t>个工作日内向</w:t>
      </w:r>
      <w:r>
        <w:rPr>
          <w:rFonts w:hint="eastAsia" w:ascii="宋体" w:hAnsi="宋体" w:eastAsia="宋体" w:cs="宋体"/>
          <w:sz w:val="24"/>
          <w:szCs w:val="24"/>
          <w:lang w:eastAsia="zh-CN"/>
        </w:rPr>
        <w:t>报价人</w:t>
      </w:r>
      <w:r>
        <w:rPr>
          <w:rFonts w:hint="eastAsia" w:ascii="宋体" w:hAnsi="宋体" w:eastAsia="宋体" w:cs="宋体"/>
          <w:sz w:val="24"/>
          <w:szCs w:val="24"/>
        </w:rPr>
        <w:t>支付上述货款的60%</w:t>
      </w:r>
      <w:r>
        <w:rPr>
          <w:rFonts w:hint="eastAsia" w:ascii="宋体" w:hAnsi="宋体" w:eastAsia="宋体" w:cs="宋体"/>
          <w:sz w:val="24"/>
          <w:szCs w:val="24"/>
          <w:lang w:eastAsia="zh-CN"/>
        </w:rPr>
        <w:t>。</w:t>
      </w:r>
    </w:p>
    <w:p w14:paraId="109104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报价人</w:t>
      </w:r>
      <w:r>
        <w:rPr>
          <w:rFonts w:hint="eastAsia" w:ascii="宋体" w:hAnsi="宋体" w:eastAsia="宋体" w:cs="宋体"/>
          <w:sz w:val="24"/>
          <w:szCs w:val="24"/>
        </w:rPr>
        <w:t>逾期提交前述请款材料的，</w:t>
      </w:r>
      <w:r>
        <w:rPr>
          <w:rFonts w:hint="eastAsia" w:ascii="宋体" w:hAnsi="宋体" w:eastAsia="宋体" w:cs="宋体"/>
          <w:sz w:val="24"/>
          <w:szCs w:val="24"/>
          <w:lang w:eastAsia="zh-CN"/>
        </w:rPr>
        <w:t>采购人</w:t>
      </w:r>
      <w:r>
        <w:rPr>
          <w:rFonts w:hint="eastAsia" w:ascii="宋体" w:hAnsi="宋体" w:eastAsia="宋体" w:cs="宋体"/>
          <w:sz w:val="24"/>
          <w:szCs w:val="24"/>
        </w:rPr>
        <w:t>有权顺延支付相应款项而不承担任何违约责任，且</w:t>
      </w:r>
      <w:r>
        <w:rPr>
          <w:rFonts w:hint="eastAsia" w:ascii="宋体" w:hAnsi="宋体" w:eastAsia="宋体" w:cs="宋体"/>
          <w:sz w:val="24"/>
          <w:szCs w:val="24"/>
          <w:lang w:eastAsia="zh-CN"/>
        </w:rPr>
        <w:t>报价人</w:t>
      </w:r>
      <w:r>
        <w:rPr>
          <w:rFonts w:hint="eastAsia" w:ascii="宋体" w:hAnsi="宋体" w:eastAsia="宋体" w:cs="宋体"/>
          <w:sz w:val="24"/>
          <w:szCs w:val="24"/>
        </w:rPr>
        <w:t>不得以此为由迟延履行或拒绝履行合同义务。</w:t>
      </w:r>
    </w:p>
    <w:p w14:paraId="734539E8">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rPr>
        <w:t>、售后服务要求</w:t>
      </w:r>
    </w:p>
    <w:p w14:paraId="323D247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1、授权期限内，供应商向采购人提供免费技术支持，具体形式包括上门服务、远程技术支持、电话、电子邮件、论坛、信函等。供应商在接到采购人的故障通知后受理响应时间不得超过1个工作日。</w:t>
      </w:r>
    </w:p>
    <w:p w14:paraId="079EDC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、供应商未按上述要求提供售后服务的，采购人有权要求其他第三方提供相关服务，因此产生的费用全部由供应商承担。</w:t>
      </w:r>
    </w:p>
    <w:p w14:paraId="10C0DE5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八</w:t>
      </w:r>
      <w:r>
        <w:rPr>
          <w:rFonts w:hint="eastAsia" w:ascii="宋体" w:hAnsi="宋体" w:eastAsia="宋体" w:cs="宋体"/>
          <w:b/>
          <w:bCs w:val="0"/>
          <w:sz w:val="24"/>
          <w:szCs w:val="24"/>
        </w:rPr>
        <w:t>、其他要求</w:t>
      </w:r>
    </w:p>
    <w:p w14:paraId="4EABCD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1、供应商提供的</w:t>
      </w:r>
      <w:r>
        <w:rPr>
          <w:rFonts w:hint="eastAsia" w:ascii="宋体" w:hAnsi="宋体" w:eastAsia="宋体" w:cs="宋体"/>
          <w:sz w:val="24"/>
          <w:szCs w:val="24"/>
          <w:lang w:val="en-US" w:eastAsia="zh-CN"/>
        </w:rPr>
        <w:t>货物</w:t>
      </w:r>
      <w:r>
        <w:rPr>
          <w:rFonts w:hint="eastAsia" w:ascii="宋体" w:hAnsi="宋体" w:eastAsia="宋体" w:cs="宋体"/>
          <w:sz w:val="24"/>
          <w:szCs w:val="24"/>
        </w:rPr>
        <w:t>必须是授权正版软件</w:t>
      </w:r>
      <w:r>
        <w:rPr>
          <w:rFonts w:hint="eastAsia" w:ascii="宋体" w:hAnsi="宋体" w:eastAsia="宋体" w:cs="宋体"/>
          <w:sz w:val="24"/>
          <w:szCs w:val="24"/>
          <w:lang w:val="en-US" w:eastAsia="zh-CN"/>
        </w:rPr>
        <w:t>。</w:t>
      </w:r>
    </w:p>
    <w:p w14:paraId="6D7FE2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2、供应商必须为软件权利人或软件权利人的授权销售方</w:t>
      </w:r>
      <w:r>
        <w:rPr>
          <w:rFonts w:hint="eastAsia" w:ascii="宋体" w:hAnsi="宋体" w:eastAsia="宋体" w:cs="宋体"/>
          <w:sz w:val="24"/>
          <w:szCs w:val="24"/>
          <w:lang w:eastAsia="zh-CN"/>
        </w:rPr>
        <w:t>。</w:t>
      </w:r>
    </w:p>
    <w:p w14:paraId="515AB13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sectPr>
          <w:footerReference r:id="rId4" w:type="default"/>
          <w:pgSz w:w="11906" w:h="16838"/>
          <w:pgMar w:top="2098" w:right="1800" w:bottom="1984" w:left="1587" w:header="851" w:footer="992" w:gutter="0"/>
          <w:cols w:space="425" w:num="1"/>
          <w:docGrid w:type="lines" w:linePitch="312" w:charSpace="0"/>
        </w:sectPr>
      </w:pPr>
      <w:r>
        <w:rPr>
          <w:rFonts w:hint="eastAsia" w:ascii="宋体" w:hAnsi="宋体" w:eastAsia="宋体" w:cs="宋体"/>
          <w:sz w:val="24"/>
          <w:szCs w:val="24"/>
          <w:lang w:val="en-US" w:eastAsia="zh-CN"/>
        </w:rPr>
        <w:t>3</w:t>
      </w:r>
      <w:r>
        <w:rPr>
          <w:rFonts w:hint="eastAsia" w:ascii="宋体" w:hAnsi="宋体" w:eastAsia="宋体" w:cs="宋体"/>
          <w:sz w:val="24"/>
          <w:szCs w:val="24"/>
        </w:rPr>
        <w:t>、供应商必须保证对其提供的货物享有合法及完整的权利，并保证货物不侵犯任何第三方的知识产权以及其他权益，否则，由此产生的一切法律后果和经济赔偿，均由供应商单独承担。如因此造成采购人损失的，供应商应承担赔偿责任</w:t>
      </w:r>
      <w:r>
        <w:rPr>
          <w:rFonts w:hint="eastAsia" w:ascii="宋体" w:hAnsi="宋体" w:eastAsia="宋体" w:cs="宋体"/>
          <w:sz w:val="24"/>
          <w:szCs w:val="24"/>
          <w:lang w:eastAsia="zh-CN"/>
        </w:rPr>
        <w:t>。</w:t>
      </w:r>
    </w:p>
    <w:p w14:paraId="4A4CB45C">
      <w:pPr>
        <w:spacing w:line="360" w:lineRule="auto"/>
        <w:rPr>
          <w:rFonts w:hint="default" w:ascii="Times New Roman" w:hAnsi="Times New Roman" w:eastAsia="仿宋_GB2312" w:cs="Times New Roman"/>
          <w:sz w:val="24"/>
        </w:rPr>
      </w:pPr>
    </w:p>
    <w:p w14:paraId="6E3DF6C8">
      <w:pPr>
        <w:spacing w:line="360" w:lineRule="auto"/>
        <w:rPr>
          <w:rFonts w:hint="default" w:ascii="Times New Roman" w:hAnsi="Times New Roman" w:eastAsia="仿宋_GB2312" w:cs="Times New Roman"/>
        </w:rPr>
      </w:pPr>
      <w:r>
        <w:rPr>
          <w:rFonts w:hint="default" w:ascii="Times New Roman" w:hAnsi="Times New Roman" w:eastAsia="仿宋_GB2312" w:cs="Times New Roman"/>
          <w:b/>
          <w:bCs/>
        </w:rPr>
        <w:t>附件：</w:t>
      </w:r>
      <w:r>
        <w:rPr>
          <w:rFonts w:hint="eastAsia" w:ascii="Times New Roman" w:hAnsi="Times New Roman" w:eastAsia="仿宋_GB2312" w:cs="Times New Roman"/>
          <w:b/>
          <w:bCs/>
          <w:lang w:val="en-US" w:eastAsia="zh-CN"/>
        </w:rPr>
        <w:t>网络安全设备续保和保障服务</w:t>
      </w:r>
      <w:r>
        <w:rPr>
          <w:rFonts w:hint="default" w:ascii="Times New Roman" w:hAnsi="Times New Roman" w:eastAsia="仿宋_GB2312" w:cs="Times New Roman"/>
          <w:b/>
          <w:bCs/>
          <w:lang w:val="en-US" w:eastAsia="zh-CN"/>
        </w:rPr>
        <w:t>采购</w:t>
      </w:r>
      <w:r>
        <w:rPr>
          <w:rFonts w:hint="eastAsia" w:ascii="Times New Roman" w:hAnsi="Times New Roman" w:eastAsia="仿宋_GB2312" w:cs="Times New Roman"/>
          <w:b/>
          <w:bCs/>
          <w:lang w:val="en-US" w:eastAsia="zh-CN"/>
        </w:rPr>
        <w:t>明细表</w:t>
      </w:r>
    </w:p>
    <w:tbl>
      <w:tblPr>
        <w:tblStyle w:val="19"/>
        <w:tblpPr w:leftFromText="180" w:rightFromText="180" w:vertAnchor="text" w:horzAnchor="page" w:tblpX="1890" w:tblpY="461"/>
        <w:tblOverlap w:val="never"/>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76"/>
        <w:gridCol w:w="1429"/>
        <w:gridCol w:w="3539"/>
        <w:gridCol w:w="723"/>
        <w:gridCol w:w="1160"/>
        <w:gridCol w:w="914"/>
      </w:tblGrid>
      <w:tr w14:paraId="2705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shd w:val="clear" w:color="auto" w:fill="4472C4" w:themeFill="accent1"/>
            <w:vAlign w:val="center"/>
          </w:tcPr>
          <w:p w14:paraId="0949EB93">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14:textFill>
                  <w14:solidFill>
                    <w14:schemeClr w14:val="bg1"/>
                  </w14:solidFill>
                </w14:textFill>
              </w:rPr>
            </w:pPr>
            <w:r>
              <w:rPr>
                <w:rFonts w:hint="default" w:ascii="Times New Roman" w:hAnsi="Times New Roman" w:eastAsia="仿宋_GB2312" w:cs="Times New Roman"/>
                <w:b/>
                <w:bCs/>
                <w:color w:val="FFFFFF" w:themeColor="background1"/>
                <w:sz w:val="22"/>
                <w:szCs w:val="22"/>
                <w14:textFill>
                  <w14:solidFill>
                    <w14:schemeClr w14:val="bg1"/>
                  </w14:solidFill>
                </w14:textFill>
              </w:rPr>
              <w:t>序号</w:t>
            </w:r>
          </w:p>
        </w:tc>
        <w:tc>
          <w:tcPr>
            <w:tcW w:w="430" w:type="pct"/>
            <w:shd w:val="clear" w:color="auto" w:fill="4472C4" w:themeFill="accent1"/>
            <w:vAlign w:val="center"/>
          </w:tcPr>
          <w:p w14:paraId="06A224BF">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lang w:val="en-US" w:eastAsia="zh-CN"/>
                <w14:textFill>
                  <w14:solidFill>
                    <w14:schemeClr w14:val="bg1"/>
                  </w14:solidFill>
                </w14:textFill>
              </w:rPr>
            </w:pPr>
            <w:r>
              <w:rPr>
                <w:rFonts w:hint="default" w:ascii="Times New Roman" w:hAnsi="Times New Roman" w:eastAsia="仿宋_GB2312" w:cs="Times New Roman"/>
                <w:b/>
                <w:bCs/>
                <w:color w:val="FFFFFF" w:themeColor="background1"/>
                <w:sz w:val="22"/>
                <w:szCs w:val="22"/>
                <w:lang w:val="en-US" w:eastAsia="zh-CN"/>
                <w14:textFill>
                  <w14:solidFill>
                    <w14:schemeClr w14:val="bg1"/>
                  </w14:solidFill>
                </w14:textFill>
              </w:rPr>
              <w:t>类型</w:t>
            </w:r>
          </w:p>
        </w:tc>
        <w:tc>
          <w:tcPr>
            <w:tcW w:w="792" w:type="pct"/>
            <w:shd w:val="clear" w:color="auto" w:fill="4472C4" w:themeFill="accent1"/>
            <w:vAlign w:val="center"/>
          </w:tcPr>
          <w:p w14:paraId="3210AF1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color w:val="FFFFFF" w:themeColor="background1"/>
                <w:sz w:val="22"/>
                <w:szCs w:val="22"/>
                <w:lang w:val="en-US" w:eastAsia="zh-CN"/>
                <w14:textFill>
                  <w14:solidFill>
                    <w14:schemeClr w14:val="bg1"/>
                  </w14:solidFill>
                </w14:textFill>
              </w:rPr>
            </w:pPr>
            <w:r>
              <w:rPr>
                <w:rFonts w:hint="default" w:ascii="Times New Roman" w:hAnsi="Times New Roman" w:eastAsia="仿宋_GB2312" w:cs="Times New Roman"/>
                <w:b/>
                <w:bCs/>
                <w:color w:val="FFFFFF" w:themeColor="background1"/>
                <w:sz w:val="22"/>
                <w:szCs w:val="22"/>
                <w14:textFill>
                  <w14:solidFill>
                    <w14:schemeClr w14:val="bg1"/>
                  </w14:solidFill>
                </w14:textFill>
              </w:rPr>
              <w:t>产品</w:t>
            </w:r>
            <w:r>
              <w:rPr>
                <w:rFonts w:hint="eastAsia" w:eastAsia="仿宋_GB2312" w:cs="Times New Roman"/>
                <w:b/>
                <w:bCs/>
                <w:color w:val="FFFFFF" w:themeColor="background1"/>
                <w:sz w:val="22"/>
                <w:szCs w:val="22"/>
                <w:lang w:val="en-US" w:eastAsia="zh-CN"/>
                <w14:textFill>
                  <w14:solidFill>
                    <w14:schemeClr w14:val="bg1"/>
                  </w14:solidFill>
                </w14:textFill>
              </w:rPr>
              <w:t>型号</w:t>
            </w:r>
          </w:p>
        </w:tc>
        <w:tc>
          <w:tcPr>
            <w:tcW w:w="1962" w:type="pct"/>
            <w:shd w:val="clear" w:color="auto" w:fill="4472C4" w:themeFill="accent1"/>
            <w:vAlign w:val="center"/>
          </w:tcPr>
          <w:p w14:paraId="57F3FBE7">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eastAsia="仿宋_GB2312" w:cs="Times New Roman"/>
                <w:b/>
                <w:bCs/>
                <w:color w:val="FFFFFF" w:themeColor="background1"/>
                <w:sz w:val="22"/>
                <w:szCs w:val="22"/>
                <w:lang w:val="en-US" w:eastAsia="zh-CN"/>
                <w14:textFill>
                  <w14:solidFill>
                    <w14:schemeClr w14:val="bg1"/>
                  </w14:solidFill>
                </w14:textFill>
              </w:rPr>
            </w:pPr>
            <w:r>
              <w:rPr>
                <w:rFonts w:hint="eastAsia" w:eastAsia="仿宋_GB2312" w:cs="Times New Roman"/>
                <w:b/>
                <w:bCs/>
                <w:color w:val="FFFFFF" w:themeColor="background1"/>
                <w:sz w:val="22"/>
                <w:szCs w:val="22"/>
                <w:lang w:val="en-US" w:eastAsia="zh-CN"/>
                <w14:textFill>
                  <w14:solidFill>
                    <w14:schemeClr w14:val="bg1"/>
                  </w14:solidFill>
                </w14:textFill>
              </w:rPr>
              <w:t>描述、详情</w:t>
            </w:r>
          </w:p>
        </w:tc>
        <w:tc>
          <w:tcPr>
            <w:tcW w:w="399" w:type="pct"/>
            <w:shd w:val="clear" w:color="auto" w:fill="4472C4" w:themeFill="accent1"/>
            <w:vAlign w:val="center"/>
          </w:tcPr>
          <w:p w14:paraId="42F3D274">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14:textFill>
                  <w14:solidFill>
                    <w14:schemeClr w14:val="bg1"/>
                  </w14:solidFill>
                </w14:textFill>
              </w:rPr>
            </w:pPr>
            <w:r>
              <w:rPr>
                <w:rFonts w:hint="default" w:ascii="Times New Roman" w:hAnsi="Times New Roman" w:eastAsia="仿宋_GB2312" w:cs="Times New Roman"/>
                <w:b/>
                <w:bCs/>
                <w:color w:val="FFFFFF" w:themeColor="background1"/>
                <w:sz w:val="22"/>
                <w:szCs w:val="22"/>
                <w14:textFill>
                  <w14:solidFill>
                    <w14:schemeClr w14:val="bg1"/>
                  </w14:solidFill>
                </w14:textFill>
              </w:rPr>
              <w:t>数量</w:t>
            </w:r>
          </w:p>
        </w:tc>
        <w:tc>
          <w:tcPr>
            <w:tcW w:w="643" w:type="pct"/>
            <w:shd w:val="clear" w:color="auto" w:fill="4472C4" w:themeFill="accent1"/>
          </w:tcPr>
          <w:p w14:paraId="5DA60B6B">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14:textFill>
                  <w14:solidFill>
                    <w14:schemeClr w14:val="bg1"/>
                  </w14:solidFill>
                </w14:textFill>
              </w:rPr>
            </w:pPr>
            <w:r>
              <w:rPr>
                <w:rFonts w:hint="eastAsia" w:ascii="Times New Roman" w:hAnsi="Times New Roman" w:eastAsia="仿宋_GB2312" w:cs="Times New Roman"/>
                <w:b/>
                <w:bCs/>
                <w:color w:val="FFFFFF" w:themeColor="background1"/>
                <w:sz w:val="22"/>
                <w:szCs w:val="22"/>
                <w:lang w:val="en-US" w:eastAsia="zh-CN"/>
                <w14:textFill>
                  <w14:solidFill>
                    <w14:schemeClr w14:val="bg1"/>
                  </w14:solidFill>
                </w14:textFill>
              </w:rPr>
              <w:t>不含税预算</w:t>
            </w:r>
            <w:r>
              <w:rPr>
                <w:rFonts w:hint="default" w:ascii="Times New Roman" w:hAnsi="Times New Roman" w:eastAsia="仿宋_GB2312" w:cs="Times New Roman"/>
                <w:b/>
                <w:bCs/>
                <w:color w:val="FFFFFF" w:themeColor="background1"/>
                <w:sz w:val="22"/>
                <w:szCs w:val="22"/>
                <w14:textFill>
                  <w14:solidFill>
                    <w14:schemeClr w14:val="bg1"/>
                  </w14:solidFill>
                </w14:textFill>
              </w:rPr>
              <w:t>价格</w:t>
            </w:r>
          </w:p>
          <w:p w14:paraId="00CA3B6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lang w:eastAsia="zh-CN"/>
                <w14:textFill>
                  <w14:solidFill>
                    <w14:schemeClr w14:val="bg1"/>
                  </w14:solidFill>
                </w14:textFill>
              </w:rPr>
            </w:pPr>
            <w:r>
              <w:rPr>
                <w:rFonts w:hint="default" w:ascii="Times New Roman" w:hAnsi="Times New Roman" w:eastAsia="仿宋_GB2312" w:cs="Times New Roman"/>
                <w:b/>
                <w:bCs/>
                <w:color w:val="FFFFFF" w:themeColor="background1"/>
                <w:sz w:val="22"/>
                <w:szCs w:val="22"/>
                <w:lang w:eastAsia="zh-CN"/>
                <w14:textFill>
                  <w14:solidFill>
                    <w14:schemeClr w14:val="bg1"/>
                  </w14:solidFill>
                </w14:textFill>
              </w:rPr>
              <w:t>（</w:t>
            </w:r>
            <w:r>
              <w:rPr>
                <w:rFonts w:hint="default" w:ascii="Times New Roman" w:hAnsi="Times New Roman" w:eastAsia="仿宋_GB2312" w:cs="Times New Roman"/>
                <w:b/>
                <w:bCs/>
                <w:color w:val="FFFFFF" w:themeColor="background1"/>
                <w:sz w:val="22"/>
                <w:szCs w:val="22"/>
                <w:lang w:val="en-US" w:eastAsia="zh-CN"/>
                <w14:textFill>
                  <w14:solidFill>
                    <w14:schemeClr w14:val="bg1"/>
                  </w14:solidFill>
                </w14:textFill>
              </w:rPr>
              <w:t>元</w:t>
            </w:r>
            <w:r>
              <w:rPr>
                <w:rFonts w:hint="default" w:ascii="Times New Roman" w:hAnsi="Times New Roman" w:eastAsia="仿宋_GB2312" w:cs="Times New Roman"/>
                <w:b/>
                <w:bCs/>
                <w:color w:val="FFFFFF" w:themeColor="background1"/>
                <w:sz w:val="22"/>
                <w:szCs w:val="22"/>
                <w:lang w:eastAsia="zh-CN"/>
                <w14:textFill>
                  <w14:solidFill>
                    <w14:schemeClr w14:val="bg1"/>
                  </w14:solidFill>
                </w14:textFill>
              </w:rPr>
              <w:t>）</w:t>
            </w:r>
          </w:p>
        </w:tc>
        <w:tc>
          <w:tcPr>
            <w:tcW w:w="507" w:type="pct"/>
            <w:shd w:val="clear" w:color="auto" w:fill="4472C4" w:themeFill="accent1"/>
          </w:tcPr>
          <w:p w14:paraId="17701FD1">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FFFFFF" w:themeColor="background1"/>
                <w:sz w:val="22"/>
                <w:szCs w:val="22"/>
                <w:lang w:val="en-US" w:eastAsia="zh-CN"/>
                <w14:textFill>
                  <w14:solidFill>
                    <w14:schemeClr w14:val="bg1"/>
                  </w14:solidFill>
                </w14:textFill>
              </w:rPr>
            </w:pPr>
            <w:r>
              <w:rPr>
                <w:rFonts w:hint="eastAsia" w:eastAsia="仿宋_GB2312" w:cs="Times New Roman"/>
                <w:b/>
                <w:bCs/>
                <w:color w:val="FFFFFF" w:themeColor="background1"/>
                <w:sz w:val="22"/>
                <w:szCs w:val="22"/>
                <w:lang w:val="en-US" w:eastAsia="zh-CN"/>
                <w14:textFill>
                  <w14:solidFill>
                    <w14:schemeClr w14:val="bg1"/>
                  </w14:solidFill>
                </w14:textFill>
              </w:rPr>
              <w:t>期限（年）</w:t>
            </w:r>
          </w:p>
        </w:tc>
      </w:tr>
      <w:tr w14:paraId="3BB6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0FED1C6F">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ascii="Times New Roman" w:hAnsi="Times New Roman" w:eastAsia="仿宋_GB2312" w:cs="Times New Roman"/>
                <w:color w:val="000000"/>
                <w:sz w:val="22"/>
                <w:szCs w:val="22"/>
                <w:lang w:eastAsia="zh-CN"/>
              </w:rPr>
            </w:pPr>
            <w:r>
              <w:rPr>
                <w:rFonts w:hint="eastAsia" w:eastAsia="仿宋_GB2312" w:cs="Times New Roman"/>
                <w:color w:val="000000"/>
                <w:sz w:val="22"/>
                <w:szCs w:val="22"/>
                <w:lang w:val="en-US" w:eastAsia="zh-CN"/>
              </w:rPr>
              <w:t>1</w:t>
            </w:r>
          </w:p>
        </w:tc>
        <w:tc>
          <w:tcPr>
            <w:tcW w:w="430" w:type="pct"/>
            <w:shd w:val="clear" w:color="auto" w:fill="auto"/>
            <w:vAlign w:val="center"/>
          </w:tcPr>
          <w:p w14:paraId="0578C300">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软件</w:t>
            </w:r>
          </w:p>
        </w:tc>
        <w:tc>
          <w:tcPr>
            <w:tcW w:w="792" w:type="pct"/>
            <w:shd w:val="clear" w:color="auto" w:fill="auto"/>
            <w:vAlign w:val="center"/>
          </w:tcPr>
          <w:p w14:paraId="39B50EC2">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eastAsia" w:eastAsia="仿宋_GB2312"/>
                <w:i w:val="0"/>
                <w:iCs w:val="0"/>
                <w:caps w:val="0"/>
                <w:color w:val="333333"/>
                <w:spacing w:val="0"/>
                <w:sz w:val="24"/>
                <w:szCs w:val="24"/>
                <w:shd w:val="clear" w:color="auto" w:fill="FFFFFF"/>
                <w:lang w:val="en-US" w:eastAsia="zh-CN"/>
              </w:rPr>
              <w:t>STA-100-B2150</w:t>
            </w:r>
          </w:p>
        </w:tc>
        <w:tc>
          <w:tcPr>
            <w:tcW w:w="1962" w:type="pct"/>
            <w:vAlign w:val="center"/>
          </w:tcPr>
          <w:p w14:paraId="4B9B1291">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深信服安全感知系统探针特征库软件V2.0</w:t>
            </w:r>
          </w:p>
        </w:tc>
        <w:tc>
          <w:tcPr>
            <w:tcW w:w="399" w:type="pct"/>
            <w:shd w:val="clear" w:color="auto" w:fill="auto"/>
            <w:vAlign w:val="center"/>
          </w:tcPr>
          <w:p w14:paraId="4E6EDCF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1</w:t>
            </w:r>
          </w:p>
        </w:tc>
        <w:tc>
          <w:tcPr>
            <w:tcW w:w="643" w:type="pct"/>
            <w:shd w:val="clear" w:color="auto" w:fill="auto"/>
            <w:vAlign w:val="center"/>
          </w:tcPr>
          <w:p w14:paraId="3BF7F80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5562.84</w:t>
            </w:r>
          </w:p>
        </w:tc>
        <w:tc>
          <w:tcPr>
            <w:tcW w:w="507" w:type="pct"/>
            <w:vAlign w:val="center"/>
          </w:tcPr>
          <w:p w14:paraId="3C1D0023">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6D33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38B4D0C2">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2</w:t>
            </w:r>
          </w:p>
        </w:tc>
        <w:tc>
          <w:tcPr>
            <w:tcW w:w="430" w:type="pct"/>
            <w:shd w:val="clear" w:color="auto" w:fill="auto"/>
            <w:vAlign w:val="center"/>
          </w:tcPr>
          <w:p w14:paraId="3F80162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维保</w:t>
            </w:r>
          </w:p>
        </w:tc>
        <w:tc>
          <w:tcPr>
            <w:tcW w:w="792" w:type="pct"/>
            <w:shd w:val="clear" w:color="auto" w:fill="auto"/>
            <w:vAlign w:val="center"/>
          </w:tcPr>
          <w:p w14:paraId="46111403">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color w:val="000000"/>
                <w:sz w:val="22"/>
                <w:szCs w:val="22"/>
                <w:lang w:eastAsia="zh-CN"/>
              </w:rPr>
            </w:pPr>
            <w:r>
              <w:rPr>
                <w:rFonts w:hint="eastAsia" w:eastAsia="仿宋_GB2312"/>
                <w:i w:val="0"/>
                <w:iCs w:val="0"/>
                <w:caps w:val="0"/>
                <w:color w:val="333333"/>
                <w:spacing w:val="0"/>
                <w:sz w:val="24"/>
                <w:szCs w:val="24"/>
                <w:shd w:val="clear" w:color="auto" w:fill="FFFFFF"/>
                <w:lang w:val="en-US" w:eastAsia="zh-CN"/>
              </w:rPr>
              <w:t>STA-100-B2150</w:t>
            </w:r>
          </w:p>
        </w:tc>
        <w:tc>
          <w:tcPr>
            <w:tcW w:w="1962" w:type="pct"/>
            <w:vAlign w:val="center"/>
          </w:tcPr>
          <w:p w14:paraId="67FD9CE2">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lang w:val="en-US"/>
              </w:rPr>
            </w:pPr>
            <w:r>
              <w:rPr>
                <w:rFonts w:hint="eastAsia" w:eastAsia="仿宋_GB2312"/>
                <w:i w:val="0"/>
                <w:iCs w:val="0"/>
                <w:caps w:val="0"/>
                <w:color w:val="333333"/>
                <w:spacing w:val="0"/>
                <w:sz w:val="24"/>
                <w:szCs w:val="24"/>
                <w:shd w:val="clear" w:color="auto" w:fill="FFFFFF"/>
                <w:lang w:val="en-US" w:eastAsia="zh-CN"/>
              </w:rPr>
              <w:t>STA-100-B2150维保服务（标准版）</w:t>
            </w:r>
          </w:p>
        </w:tc>
        <w:tc>
          <w:tcPr>
            <w:tcW w:w="399" w:type="pct"/>
            <w:shd w:val="clear" w:color="auto" w:fill="auto"/>
            <w:vAlign w:val="center"/>
          </w:tcPr>
          <w:p w14:paraId="467C3CB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1</w:t>
            </w:r>
          </w:p>
        </w:tc>
        <w:tc>
          <w:tcPr>
            <w:tcW w:w="643" w:type="pct"/>
            <w:shd w:val="clear" w:color="auto" w:fill="auto"/>
            <w:vAlign w:val="center"/>
          </w:tcPr>
          <w:p w14:paraId="0A22A463">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5314.71</w:t>
            </w:r>
          </w:p>
        </w:tc>
        <w:tc>
          <w:tcPr>
            <w:tcW w:w="507" w:type="pct"/>
            <w:vAlign w:val="center"/>
          </w:tcPr>
          <w:p w14:paraId="49316491">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746F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41BEEB14">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3</w:t>
            </w:r>
          </w:p>
        </w:tc>
        <w:tc>
          <w:tcPr>
            <w:tcW w:w="430" w:type="pct"/>
            <w:shd w:val="clear" w:color="auto" w:fill="auto"/>
            <w:vAlign w:val="center"/>
          </w:tcPr>
          <w:p w14:paraId="03254DB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软件</w:t>
            </w:r>
          </w:p>
        </w:tc>
        <w:tc>
          <w:tcPr>
            <w:tcW w:w="792" w:type="pct"/>
            <w:shd w:val="clear" w:color="auto" w:fill="auto"/>
            <w:vAlign w:val="center"/>
          </w:tcPr>
          <w:p w14:paraId="26A9A10D">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AC-1000-B1500</w:t>
            </w:r>
          </w:p>
        </w:tc>
        <w:tc>
          <w:tcPr>
            <w:tcW w:w="1962" w:type="pct"/>
            <w:vAlign w:val="center"/>
          </w:tcPr>
          <w:p w14:paraId="6EC2ACAB">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URL&amp;应用识别规则库升级</w:t>
            </w:r>
          </w:p>
        </w:tc>
        <w:tc>
          <w:tcPr>
            <w:tcW w:w="399" w:type="pct"/>
            <w:shd w:val="clear" w:color="auto" w:fill="auto"/>
            <w:vAlign w:val="center"/>
          </w:tcPr>
          <w:p w14:paraId="5D163D4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643" w:type="pct"/>
            <w:shd w:val="clear" w:color="auto" w:fill="auto"/>
            <w:vAlign w:val="center"/>
          </w:tcPr>
          <w:p w14:paraId="08DE88B3">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5562.83</w:t>
            </w:r>
          </w:p>
        </w:tc>
        <w:tc>
          <w:tcPr>
            <w:tcW w:w="507" w:type="pct"/>
            <w:vAlign w:val="center"/>
          </w:tcPr>
          <w:p w14:paraId="2ECF55E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49D6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261A7C86">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4</w:t>
            </w:r>
          </w:p>
        </w:tc>
        <w:tc>
          <w:tcPr>
            <w:tcW w:w="430" w:type="pct"/>
            <w:shd w:val="clear" w:color="auto" w:fill="auto"/>
            <w:vAlign w:val="center"/>
          </w:tcPr>
          <w:p w14:paraId="75DC412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维保</w:t>
            </w:r>
          </w:p>
        </w:tc>
        <w:tc>
          <w:tcPr>
            <w:tcW w:w="792" w:type="pct"/>
            <w:shd w:val="clear" w:color="auto" w:fill="auto"/>
            <w:vAlign w:val="center"/>
          </w:tcPr>
          <w:p w14:paraId="3E87BF96">
            <w:pPr>
              <w:keepNext w:val="0"/>
              <w:keepLines w:val="0"/>
              <w:pageBreakBefore w:val="0"/>
              <w:kinsoku/>
              <w:wordWrap/>
              <w:overflowPunct/>
              <w:topLinePunct w:val="0"/>
              <w:autoSpaceDE/>
              <w:autoSpaceDN/>
              <w:bidi w:val="0"/>
              <w:adjustRightInd/>
              <w:snapToGrid/>
              <w:ind w:firstLine="0" w:firstLineChars="0"/>
              <w:textAlignment w:val="auto"/>
              <w:rPr>
                <w:rFonts w:hint="eastAsia"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AC-1000-B1500</w:t>
            </w:r>
          </w:p>
        </w:tc>
        <w:tc>
          <w:tcPr>
            <w:tcW w:w="1962" w:type="pct"/>
            <w:vAlign w:val="center"/>
          </w:tcPr>
          <w:p w14:paraId="6275C914">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AC-1000-B1500维保服务（标准版）</w:t>
            </w:r>
          </w:p>
        </w:tc>
        <w:tc>
          <w:tcPr>
            <w:tcW w:w="399" w:type="pct"/>
            <w:shd w:val="clear" w:color="auto" w:fill="auto"/>
            <w:vAlign w:val="center"/>
          </w:tcPr>
          <w:p w14:paraId="6900CCF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643" w:type="pct"/>
            <w:shd w:val="clear" w:color="auto" w:fill="auto"/>
            <w:vAlign w:val="center"/>
          </w:tcPr>
          <w:p w14:paraId="77E55E0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5841.03</w:t>
            </w:r>
          </w:p>
        </w:tc>
        <w:tc>
          <w:tcPr>
            <w:tcW w:w="507" w:type="pct"/>
            <w:vAlign w:val="center"/>
          </w:tcPr>
          <w:p w14:paraId="4A34E21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578C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2F990306">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5</w:t>
            </w:r>
          </w:p>
        </w:tc>
        <w:tc>
          <w:tcPr>
            <w:tcW w:w="430" w:type="pct"/>
            <w:shd w:val="clear" w:color="auto" w:fill="auto"/>
            <w:vAlign w:val="center"/>
          </w:tcPr>
          <w:p w14:paraId="32DB5BD3">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软件</w:t>
            </w:r>
          </w:p>
        </w:tc>
        <w:tc>
          <w:tcPr>
            <w:tcW w:w="792" w:type="pct"/>
            <w:shd w:val="clear" w:color="auto" w:fill="auto"/>
            <w:vAlign w:val="center"/>
          </w:tcPr>
          <w:p w14:paraId="051A8357">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AF-1000-B1800</w:t>
            </w:r>
          </w:p>
        </w:tc>
        <w:tc>
          <w:tcPr>
            <w:tcW w:w="1962" w:type="pct"/>
            <w:vAlign w:val="center"/>
          </w:tcPr>
          <w:p w14:paraId="12E3EBEF">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深信服云智订阅软件</w:t>
            </w:r>
          </w:p>
        </w:tc>
        <w:tc>
          <w:tcPr>
            <w:tcW w:w="399" w:type="pct"/>
            <w:shd w:val="clear" w:color="auto" w:fill="auto"/>
            <w:vAlign w:val="center"/>
          </w:tcPr>
          <w:p w14:paraId="72CEF44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643" w:type="pct"/>
            <w:shd w:val="clear" w:color="auto" w:fill="auto"/>
            <w:vAlign w:val="center"/>
          </w:tcPr>
          <w:p w14:paraId="6329E6A6">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5307.61</w:t>
            </w:r>
          </w:p>
        </w:tc>
        <w:tc>
          <w:tcPr>
            <w:tcW w:w="507" w:type="pct"/>
            <w:vAlign w:val="center"/>
          </w:tcPr>
          <w:p w14:paraId="6744082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28A3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38BB1CBC">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6</w:t>
            </w:r>
          </w:p>
        </w:tc>
        <w:tc>
          <w:tcPr>
            <w:tcW w:w="430" w:type="pct"/>
            <w:shd w:val="clear" w:color="auto" w:fill="auto"/>
            <w:vAlign w:val="center"/>
          </w:tcPr>
          <w:p w14:paraId="75637A7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软件</w:t>
            </w:r>
          </w:p>
        </w:tc>
        <w:tc>
          <w:tcPr>
            <w:tcW w:w="792" w:type="pct"/>
            <w:shd w:val="clear" w:color="auto" w:fill="auto"/>
            <w:vAlign w:val="center"/>
          </w:tcPr>
          <w:p w14:paraId="5662A3C6">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AF-1000-B1800</w:t>
            </w:r>
          </w:p>
        </w:tc>
        <w:tc>
          <w:tcPr>
            <w:tcW w:w="1962" w:type="pct"/>
            <w:shd w:val="clear" w:color="auto" w:fill="auto"/>
            <w:vAlign w:val="center"/>
          </w:tcPr>
          <w:p w14:paraId="6FD4CEAD">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深信服云鉴订阅软件</w:t>
            </w:r>
          </w:p>
        </w:tc>
        <w:tc>
          <w:tcPr>
            <w:tcW w:w="399" w:type="pct"/>
            <w:shd w:val="clear" w:color="auto" w:fill="auto"/>
            <w:vAlign w:val="center"/>
          </w:tcPr>
          <w:p w14:paraId="0699EA0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643" w:type="pct"/>
            <w:shd w:val="clear" w:color="auto" w:fill="auto"/>
            <w:vAlign w:val="center"/>
          </w:tcPr>
          <w:p w14:paraId="14080821">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hAnsi="Times New Roman" w:eastAsia="仿宋_GB2312" w:cs="Times New Roman"/>
                <w:color w:val="000000"/>
                <w:sz w:val="22"/>
                <w:szCs w:val="22"/>
                <w:lang w:val="en-US" w:eastAsia="zh-CN"/>
              </w:rPr>
              <w:t>5307.61</w:t>
            </w:r>
          </w:p>
        </w:tc>
        <w:tc>
          <w:tcPr>
            <w:tcW w:w="507" w:type="pct"/>
            <w:vAlign w:val="center"/>
          </w:tcPr>
          <w:p w14:paraId="282DB9B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543E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3A0F7F58">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7</w:t>
            </w:r>
          </w:p>
        </w:tc>
        <w:tc>
          <w:tcPr>
            <w:tcW w:w="430" w:type="pct"/>
            <w:shd w:val="clear" w:color="auto" w:fill="auto"/>
            <w:vAlign w:val="center"/>
          </w:tcPr>
          <w:p w14:paraId="7F89748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维保</w:t>
            </w:r>
          </w:p>
        </w:tc>
        <w:tc>
          <w:tcPr>
            <w:tcW w:w="792" w:type="pct"/>
            <w:shd w:val="clear" w:color="auto" w:fill="auto"/>
            <w:vAlign w:val="center"/>
          </w:tcPr>
          <w:p w14:paraId="373EAD9B">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AF-1000-B1800</w:t>
            </w:r>
          </w:p>
        </w:tc>
        <w:tc>
          <w:tcPr>
            <w:tcW w:w="1962" w:type="pct"/>
            <w:shd w:val="clear" w:color="auto" w:fill="auto"/>
            <w:vAlign w:val="center"/>
          </w:tcPr>
          <w:p w14:paraId="46EB4FDE">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AF-1000-B1800维保服务（标准版）</w:t>
            </w:r>
          </w:p>
        </w:tc>
        <w:tc>
          <w:tcPr>
            <w:tcW w:w="399" w:type="pct"/>
            <w:shd w:val="clear" w:color="auto" w:fill="auto"/>
            <w:vAlign w:val="center"/>
          </w:tcPr>
          <w:p w14:paraId="0AF7C00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1</w:t>
            </w:r>
          </w:p>
        </w:tc>
        <w:tc>
          <w:tcPr>
            <w:tcW w:w="643" w:type="pct"/>
            <w:shd w:val="clear" w:color="auto" w:fill="auto"/>
            <w:vAlign w:val="center"/>
          </w:tcPr>
          <w:p w14:paraId="59133EAA">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5827.70</w:t>
            </w:r>
          </w:p>
        </w:tc>
        <w:tc>
          <w:tcPr>
            <w:tcW w:w="507" w:type="pct"/>
            <w:shd w:val="clear" w:color="auto" w:fill="auto"/>
            <w:vAlign w:val="center"/>
          </w:tcPr>
          <w:p w14:paraId="584440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1年</w:t>
            </w:r>
          </w:p>
        </w:tc>
      </w:tr>
      <w:tr w14:paraId="2636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0472B7E0">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8</w:t>
            </w:r>
          </w:p>
        </w:tc>
        <w:tc>
          <w:tcPr>
            <w:tcW w:w="430" w:type="pct"/>
            <w:shd w:val="clear" w:color="auto" w:fill="auto"/>
            <w:vAlign w:val="center"/>
          </w:tcPr>
          <w:p w14:paraId="76EF5771">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rPr>
            </w:pPr>
            <w:r>
              <w:rPr>
                <w:rFonts w:hint="eastAsia" w:eastAsia="仿宋_GB2312" w:cs="Times New Roman"/>
                <w:color w:val="000000"/>
                <w:sz w:val="22"/>
                <w:szCs w:val="22"/>
                <w:lang w:val="en-US" w:eastAsia="zh-CN"/>
              </w:rPr>
              <w:t>保障</w:t>
            </w:r>
            <w:r>
              <w:rPr>
                <w:rFonts w:hint="default" w:ascii="Times New Roman" w:hAnsi="Times New Roman" w:eastAsia="仿宋_GB2312" w:cs="Times New Roman"/>
                <w:color w:val="000000"/>
                <w:sz w:val="22"/>
                <w:szCs w:val="22"/>
                <w:lang w:val="en-US" w:eastAsia="zh-CN"/>
              </w:rPr>
              <w:t>服务</w:t>
            </w:r>
          </w:p>
        </w:tc>
        <w:tc>
          <w:tcPr>
            <w:tcW w:w="792" w:type="pct"/>
            <w:shd w:val="clear" w:color="auto" w:fill="auto"/>
            <w:vAlign w:val="center"/>
          </w:tcPr>
          <w:p w14:paraId="22C47011">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rPr>
            </w:pPr>
            <w:r>
              <w:rPr>
                <w:rFonts w:hint="eastAsia" w:eastAsia="仿宋_GB2312" w:cs="Times New Roman"/>
                <w:color w:val="000000"/>
                <w:sz w:val="22"/>
                <w:szCs w:val="22"/>
                <w:lang w:val="en-US" w:eastAsia="zh-CN"/>
              </w:rPr>
              <w:t>安全</w:t>
            </w:r>
            <w:r>
              <w:rPr>
                <w:rFonts w:hint="default" w:ascii="Times New Roman" w:hAnsi="Times New Roman" w:eastAsia="仿宋_GB2312" w:cs="Times New Roman"/>
                <w:color w:val="000000"/>
                <w:sz w:val="22"/>
                <w:szCs w:val="22"/>
              </w:rPr>
              <w:t>漏洞扫描服务</w:t>
            </w:r>
          </w:p>
        </w:tc>
        <w:tc>
          <w:tcPr>
            <w:tcW w:w="1962" w:type="pct"/>
            <w:vAlign w:val="center"/>
          </w:tcPr>
          <w:p w14:paraId="4CA775C3">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b/>
                <w:bCs/>
                <w:color w:val="000000"/>
                <w:sz w:val="22"/>
                <w:szCs w:val="22"/>
              </w:rPr>
              <w:t>服务内容：</w:t>
            </w:r>
            <w:r>
              <w:rPr>
                <w:rFonts w:hint="default" w:ascii="Times New Roman" w:hAnsi="Times New Roman" w:eastAsia="仿宋_GB2312" w:cs="Times New Roman"/>
                <w:color w:val="000000"/>
                <w:sz w:val="22"/>
                <w:szCs w:val="22"/>
              </w:rPr>
              <w:t xml:space="preserve">1、针对不同的系统、应用类型，使用专业化漏洞扫描工具，对系统、应用进行安全扫描，出具漏洞扫描分析报告及修复建议。                     </w:t>
            </w:r>
          </w:p>
          <w:p w14:paraId="186374BE">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2、协助进行漏洞修复</w:t>
            </w:r>
            <w:r>
              <w:rPr>
                <w:rFonts w:hint="default" w:ascii="Times New Roman" w:hAnsi="Times New Roman" w:eastAsia="仿宋_GB2312" w:cs="Times New Roman"/>
                <w:color w:val="000000"/>
                <w:sz w:val="22"/>
                <w:szCs w:val="22"/>
                <w:lang w:eastAsia="zh-CN"/>
              </w:rPr>
              <w:t>；</w:t>
            </w:r>
          </w:p>
          <w:p w14:paraId="789A7C67">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lang w:val="en-US" w:eastAsia="zh-CN"/>
              </w:rPr>
            </w:pPr>
            <w:r>
              <w:rPr>
                <w:rFonts w:hint="eastAsia" w:ascii="仿宋_GB2312" w:hAnsi="仿宋_GB2312" w:eastAsia="仿宋_GB2312" w:cs="仿宋_GB2312"/>
                <w:b/>
                <w:bCs/>
                <w:color w:val="000000"/>
                <w:sz w:val="24"/>
                <w:szCs w:val="24"/>
              </w:rPr>
              <w:t>服务范围</w:t>
            </w:r>
            <w:r>
              <w:rPr>
                <w:rFonts w:hint="eastAsia" w:ascii="仿宋_GB2312" w:hAnsi="仿宋_GB2312" w:eastAsia="仿宋_GB2312" w:cs="仿宋_GB2312"/>
                <w:b/>
                <w:bCs/>
                <w:color w:val="000000"/>
                <w:sz w:val="24"/>
                <w:szCs w:val="24"/>
                <w:lang w:val="en-US" w:eastAsia="zh-CN"/>
              </w:rPr>
              <w:t>最少包括</w:t>
            </w:r>
            <w:r>
              <w:rPr>
                <w:rFonts w:hint="eastAsia" w:ascii="仿宋_GB2312" w:hAnsi="仿宋_GB2312" w:eastAsia="仿宋_GB2312" w:cs="仿宋_GB2312"/>
                <w:b/>
                <w:bCs/>
                <w:color w:val="000000"/>
                <w:sz w:val="24"/>
                <w:szCs w:val="24"/>
              </w:rPr>
              <w:t>：</w:t>
            </w:r>
            <w:r>
              <w:rPr>
                <w:rFonts w:hint="default" w:ascii="Times New Roman" w:hAnsi="Times New Roman" w:eastAsia="仿宋_GB2312" w:cs="Times New Roman"/>
                <w:color w:val="000000"/>
                <w:sz w:val="22"/>
                <w:szCs w:val="22"/>
              </w:rPr>
              <w:t>8台服务器，1个防火墙</w:t>
            </w:r>
            <w:r>
              <w:rPr>
                <w:rFonts w:hint="default" w:ascii="Times New Roman" w:hAnsi="Times New Roman" w:eastAsia="仿宋_GB2312" w:cs="Times New Roman"/>
                <w:color w:val="000000"/>
                <w:sz w:val="22"/>
                <w:szCs w:val="22"/>
                <w:lang w:eastAsia="zh-CN"/>
              </w:rPr>
              <w:t>，</w:t>
            </w:r>
            <w:r>
              <w:rPr>
                <w:rFonts w:hint="eastAsia" w:eastAsia="仿宋_GB2312" w:cs="Times New Roman"/>
                <w:color w:val="000000"/>
                <w:sz w:val="22"/>
                <w:szCs w:val="22"/>
                <w:lang w:val="en-US" w:eastAsia="zh-CN"/>
              </w:rPr>
              <w:t>5</w:t>
            </w:r>
            <w:r>
              <w:rPr>
                <w:rFonts w:hint="default" w:ascii="Times New Roman" w:hAnsi="Times New Roman" w:eastAsia="仿宋_GB2312" w:cs="Times New Roman"/>
                <w:color w:val="000000"/>
                <w:sz w:val="22"/>
                <w:szCs w:val="22"/>
                <w:lang w:val="en-US" w:eastAsia="zh-CN"/>
              </w:rPr>
              <w:t>个业务系统</w:t>
            </w:r>
            <w:r>
              <w:rPr>
                <w:rFonts w:hint="eastAsia" w:eastAsia="仿宋_GB2312" w:cs="Times New Roman"/>
                <w:color w:val="000000"/>
                <w:sz w:val="22"/>
                <w:szCs w:val="22"/>
                <w:lang w:val="en-US" w:eastAsia="zh-CN"/>
              </w:rPr>
              <w:t>以及对应端口</w:t>
            </w:r>
          </w:p>
        </w:tc>
        <w:tc>
          <w:tcPr>
            <w:tcW w:w="399" w:type="pct"/>
            <w:shd w:val="clear" w:color="auto" w:fill="auto"/>
            <w:vAlign w:val="center"/>
          </w:tcPr>
          <w:p w14:paraId="20E2353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rPr>
            </w:pPr>
            <w:r>
              <w:rPr>
                <w:rFonts w:hint="eastAsia" w:eastAsia="仿宋_GB2312" w:cs="Times New Roman"/>
                <w:color w:val="000000"/>
                <w:sz w:val="22"/>
                <w:szCs w:val="22"/>
                <w:lang w:val="en-US" w:eastAsia="zh-CN"/>
              </w:rPr>
              <w:t>2</w:t>
            </w:r>
            <w:r>
              <w:rPr>
                <w:rFonts w:hint="default" w:ascii="Times New Roman" w:hAnsi="Times New Roman" w:eastAsia="仿宋_GB2312" w:cs="Times New Roman"/>
                <w:color w:val="000000"/>
                <w:sz w:val="22"/>
                <w:szCs w:val="22"/>
              </w:rPr>
              <w:t>次</w:t>
            </w:r>
          </w:p>
        </w:tc>
        <w:tc>
          <w:tcPr>
            <w:tcW w:w="643" w:type="pct"/>
            <w:vAlign w:val="center"/>
          </w:tcPr>
          <w:p w14:paraId="102B8F7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rPr>
            </w:pPr>
            <w:r>
              <w:rPr>
                <w:rFonts w:hint="eastAsia" w:eastAsia="仿宋_GB2312" w:cs="Times New Roman"/>
                <w:color w:val="000000"/>
                <w:sz w:val="22"/>
                <w:szCs w:val="22"/>
                <w:lang w:val="en-US" w:eastAsia="zh-CN"/>
              </w:rPr>
              <w:t>9433.96</w:t>
            </w:r>
          </w:p>
        </w:tc>
        <w:tc>
          <w:tcPr>
            <w:tcW w:w="507" w:type="pct"/>
            <w:vAlign w:val="center"/>
          </w:tcPr>
          <w:p w14:paraId="2C25D7B2">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w:t>
            </w:r>
          </w:p>
        </w:tc>
      </w:tr>
      <w:tr w14:paraId="4FE8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48" w:type="pct"/>
            <w:gridSpan w:val="5"/>
            <w:shd w:val="clear" w:color="auto" w:fill="auto"/>
            <w:vAlign w:val="center"/>
          </w:tcPr>
          <w:p w14:paraId="5379D7E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rPr>
            </w:pPr>
            <w:r>
              <w:rPr>
                <w:rFonts w:hint="eastAsia" w:ascii="Times New Roman" w:hAnsi="Times New Roman" w:eastAsia="仿宋_GB2312" w:cs="Times New Roman"/>
                <w:b/>
                <w:bCs/>
                <w:color w:val="000000"/>
                <w:sz w:val="22"/>
                <w:szCs w:val="22"/>
                <w:lang w:val="en-US" w:eastAsia="zh-CN"/>
              </w:rPr>
              <w:t>不含税</w:t>
            </w:r>
            <w:r>
              <w:rPr>
                <w:rFonts w:hint="default" w:ascii="Times New Roman" w:hAnsi="Times New Roman" w:eastAsia="仿宋_GB2312" w:cs="Times New Roman"/>
                <w:b/>
                <w:bCs/>
                <w:color w:val="000000"/>
                <w:sz w:val="22"/>
                <w:szCs w:val="22"/>
                <w:lang w:val="en-US" w:eastAsia="zh-CN"/>
              </w:rPr>
              <w:t>合计(元)</w:t>
            </w:r>
          </w:p>
        </w:tc>
        <w:tc>
          <w:tcPr>
            <w:tcW w:w="643" w:type="pct"/>
            <w:shd w:val="clear" w:color="auto" w:fill="auto"/>
            <w:vAlign w:val="center"/>
          </w:tcPr>
          <w:p w14:paraId="042E606A">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48158.29</w:t>
            </w:r>
          </w:p>
        </w:tc>
        <w:tc>
          <w:tcPr>
            <w:tcW w:w="507" w:type="pct"/>
          </w:tcPr>
          <w:p w14:paraId="7738229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p>
        </w:tc>
      </w:tr>
    </w:tbl>
    <w:p w14:paraId="42F94BA0">
      <w:pPr>
        <w:rPr>
          <w:rFonts w:hint="default" w:ascii="Times New Roman" w:hAnsi="Times New Roman" w:eastAsia="仿宋_GB2312" w:cs="Times New Roman"/>
        </w:rPr>
      </w:pPr>
    </w:p>
    <w:p w14:paraId="7A16FC32">
      <w:pPr>
        <w:pStyle w:val="18"/>
        <w:ind w:left="0" w:leftChars="0" w:firstLine="0" w:firstLineChars="0"/>
        <w:rPr>
          <w:rFonts w:hint="eastAsia" w:ascii="宋体" w:hAnsi="宋体" w:eastAsia="宋体" w:cs="宋体"/>
          <w:sz w:val="24"/>
          <w:szCs w:val="24"/>
          <w:highlight w:val="none"/>
        </w:rPr>
      </w:pPr>
    </w:p>
    <w:p w14:paraId="22182271">
      <w:pPr>
        <w:pStyle w:val="6"/>
        <w:spacing w:line="360" w:lineRule="auto"/>
        <w:rPr>
          <w:rFonts w:hint="eastAsia" w:ascii="宋体" w:hAnsi="宋体" w:cs="Times New Roman" w:eastAsiaTheme="minorEastAsia"/>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w:t>
      </w:r>
    </w:p>
    <w:p w14:paraId="471289BD">
      <w:pPr>
        <w:spacing w:line="240" w:lineRule="auto"/>
        <w:ind w:firstLine="0" w:firstLineChars="0"/>
        <w:rPr>
          <w:rFonts w:hint="default" w:hAnsi="宋体" w:cs="宋体"/>
          <w:b/>
          <w:color w:val="auto"/>
          <w:sz w:val="21"/>
          <w:szCs w:val="21"/>
          <w:highlight w:val="none"/>
          <w:lang w:val="en-US" w:eastAsia="zh-CN"/>
        </w:rPr>
      </w:pPr>
    </w:p>
    <w:p w14:paraId="69CC4835">
      <w:pPr>
        <w:spacing w:line="240" w:lineRule="auto"/>
        <w:ind w:firstLine="0" w:firstLineChars="0"/>
        <w:rPr>
          <w:rFonts w:hint="default" w:hAnsi="宋体" w:cs="宋体"/>
          <w:b/>
          <w:color w:val="auto"/>
          <w:sz w:val="21"/>
          <w:szCs w:val="21"/>
          <w:highlight w:val="none"/>
          <w:lang w:val="en-US" w:eastAsia="zh-CN"/>
        </w:rPr>
      </w:pPr>
    </w:p>
    <w:p w14:paraId="48BF4B2A">
      <w:pPr>
        <w:spacing w:line="240" w:lineRule="auto"/>
        <w:ind w:firstLine="0" w:firstLineChars="0"/>
        <w:rPr>
          <w:rFonts w:hint="default" w:hAnsi="宋体" w:cs="宋体"/>
          <w:b/>
          <w:color w:val="auto"/>
          <w:sz w:val="21"/>
          <w:szCs w:val="21"/>
          <w:highlight w:val="none"/>
          <w:lang w:val="en-US" w:eastAsia="zh-CN"/>
        </w:rPr>
      </w:pPr>
    </w:p>
    <w:p w14:paraId="280BD335">
      <w:pPr>
        <w:spacing w:line="240" w:lineRule="auto"/>
        <w:ind w:firstLine="0" w:firstLineChars="0"/>
        <w:rPr>
          <w:rFonts w:hint="default" w:hAnsi="宋体" w:cs="宋体"/>
          <w:b/>
          <w:color w:val="auto"/>
          <w:sz w:val="21"/>
          <w:szCs w:val="21"/>
          <w:highlight w:val="none"/>
          <w:lang w:val="en-US" w:eastAsia="zh-CN"/>
        </w:rPr>
      </w:pPr>
    </w:p>
    <w:p w14:paraId="4C4F2DFC">
      <w:pPr>
        <w:spacing w:line="240" w:lineRule="auto"/>
        <w:ind w:firstLine="0" w:firstLineChars="0"/>
        <w:rPr>
          <w:rFonts w:hint="default" w:hAnsi="宋体" w:cs="宋体"/>
          <w:b/>
          <w:color w:val="auto"/>
          <w:sz w:val="21"/>
          <w:szCs w:val="21"/>
          <w:highlight w:val="none"/>
          <w:lang w:val="en-US" w:eastAsia="zh-CN"/>
        </w:rPr>
      </w:pPr>
    </w:p>
    <w:p w14:paraId="608F7F25">
      <w:pPr>
        <w:spacing w:line="240" w:lineRule="auto"/>
        <w:ind w:firstLine="0" w:firstLineChars="0"/>
        <w:rPr>
          <w:rFonts w:hint="default" w:hAnsi="宋体" w:cs="宋体"/>
          <w:b/>
          <w:color w:val="auto"/>
          <w:sz w:val="21"/>
          <w:szCs w:val="21"/>
          <w:highlight w:val="none"/>
          <w:lang w:val="en-US" w:eastAsia="zh-CN"/>
        </w:rPr>
      </w:pPr>
    </w:p>
    <w:p w14:paraId="1EEE8C80">
      <w:pPr>
        <w:spacing w:line="240" w:lineRule="auto"/>
        <w:ind w:firstLine="0" w:firstLineChars="0"/>
        <w:rPr>
          <w:rFonts w:hint="default" w:hAnsi="宋体" w:cs="宋体"/>
          <w:b/>
          <w:color w:val="auto"/>
          <w:sz w:val="21"/>
          <w:szCs w:val="21"/>
          <w:highlight w:val="none"/>
          <w:lang w:val="en-US" w:eastAsia="zh-CN"/>
        </w:rPr>
      </w:pPr>
    </w:p>
    <w:p w14:paraId="079F22F3">
      <w:pPr>
        <w:pStyle w:val="18"/>
        <w:rPr>
          <w:rFonts w:hint="default" w:hAnsi="宋体" w:cs="宋体"/>
          <w:b/>
          <w:color w:val="auto"/>
          <w:sz w:val="21"/>
          <w:szCs w:val="21"/>
          <w:highlight w:val="none"/>
          <w:lang w:val="en-US" w:eastAsia="zh-CN"/>
        </w:rPr>
      </w:pPr>
    </w:p>
    <w:p w14:paraId="2DEE9B6A">
      <w:pPr>
        <w:pStyle w:val="18"/>
        <w:rPr>
          <w:rFonts w:hint="default" w:hAnsi="宋体" w:cs="宋体"/>
          <w:b/>
          <w:color w:val="auto"/>
          <w:sz w:val="21"/>
          <w:szCs w:val="21"/>
          <w:highlight w:val="none"/>
          <w:lang w:val="en-US" w:eastAsia="zh-CN"/>
        </w:rPr>
      </w:pPr>
    </w:p>
    <w:p w14:paraId="3EFC7741">
      <w:pPr>
        <w:pStyle w:val="18"/>
        <w:ind w:left="0" w:leftChars="0" w:firstLine="0" w:firstLineChars="0"/>
        <w:rPr>
          <w:rFonts w:hint="default" w:hAnsi="宋体" w:cs="宋体"/>
          <w:b/>
          <w:color w:val="auto"/>
          <w:sz w:val="21"/>
          <w:szCs w:val="21"/>
          <w:highlight w:val="none"/>
          <w:lang w:val="en-US" w:eastAsia="zh-CN"/>
        </w:rPr>
      </w:pPr>
    </w:p>
    <w:p w14:paraId="47E509AE">
      <w:pPr>
        <w:spacing w:line="240" w:lineRule="auto"/>
        <w:ind w:firstLine="0" w:firstLineChars="0"/>
        <w:rPr>
          <w:rFonts w:hint="default" w:hAnsi="宋体" w:cs="宋体"/>
          <w:b/>
          <w:color w:val="auto"/>
          <w:sz w:val="21"/>
          <w:szCs w:val="21"/>
          <w:highlight w:val="none"/>
          <w:lang w:val="en-US" w:eastAsia="zh-CN"/>
        </w:rPr>
      </w:pPr>
    </w:p>
    <w:p w14:paraId="198F7161">
      <w:pPr>
        <w:pStyle w:val="2"/>
        <w:numPr>
          <w:ilvl w:val="0"/>
          <w:numId w:val="2"/>
        </w:numPr>
        <w:snapToGrid w:val="0"/>
        <w:spacing w:before="0" w:after="0"/>
        <w:ind w:left="0" w:leftChars="0" w:firstLine="0" w:firstLineChars="0"/>
        <w:jc w:val="center"/>
        <w:rPr>
          <w:rFonts w:hAnsi="宋体"/>
          <w:b/>
          <w:bCs/>
          <w:color w:val="auto"/>
          <w:szCs w:val="32"/>
          <w:highlight w:val="none"/>
        </w:rPr>
      </w:pPr>
      <w:bookmarkStart w:id="8" w:name="_Toc32395"/>
      <w:r>
        <w:rPr>
          <w:rFonts w:hint="eastAsia" w:hAnsi="宋体"/>
          <w:b/>
          <w:bCs/>
          <w:color w:val="auto"/>
          <w:szCs w:val="32"/>
          <w:highlight w:val="none"/>
          <w:lang w:val="en-US" w:eastAsia="zh-CN"/>
        </w:rPr>
        <w:t>合同条款</w:t>
      </w:r>
      <w:bookmarkEnd w:id="8"/>
    </w:p>
    <w:p w14:paraId="4C6A808D">
      <w:pPr>
        <w:pStyle w:val="18"/>
        <w:ind w:firstLine="0" w:firstLineChars="0"/>
      </w:pPr>
      <w:r>
        <w:rPr>
          <w:rFonts w:hint="eastAsia"/>
          <w:bCs/>
        </w:rPr>
        <w:t xml:space="preserve">        </w:t>
      </w:r>
    </w:p>
    <w:tbl>
      <w:tblPr>
        <w:tblStyle w:val="19"/>
        <w:tblW w:w="5000" w:type="pct"/>
        <w:tblCellSpacing w:w="15" w:type="dxa"/>
        <w:tblInd w:w="0" w:type="dxa"/>
        <w:tblLayout w:type="autofit"/>
        <w:tblCellMar>
          <w:top w:w="15" w:type="dxa"/>
          <w:left w:w="15" w:type="dxa"/>
          <w:bottom w:w="15" w:type="dxa"/>
          <w:right w:w="15" w:type="dxa"/>
        </w:tblCellMar>
      </w:tblPr>
      <w:tblGrid>
        <w:gridCol w:w="275"/>
        <w:gridCol w:w="8660"/>
      </w:tblGrid>
      <w:tr w14:paraId="459D6FE1">
        <w:tblPrEx>
          <w:tblCellMar>
            <w:top w:w="15" w:type="dxa"/>
            <w:left w:w="15" w:type="dxa"/>
            <w:bottom w:w="15" w:type="dxa"/>
            <w:right w:w="15" w:type="dxa"/>
          </w:tblCellMar>
        </w:tblPrEx>
        <w:trPr>
          <w:tblCellSpacing w:w="15" w:type="dxa"/>
        </w:trPr>
        <w:tc>
          <w:tcPr>
            <w:tcW w:w="0" w:type="auto"/>
            <w:noWrap w:val="0"/>
            <w:vAlign w:val="center"/>
          </w:tcPr>
          <w:p w14:paraId="30D3B567">
            <w:pPr>
              <w:widowControl/>
              <w:jc w:val="left"/>
              <w:rPr>
                <w:kern w:val="0"/>
                <w:sz w:val="20"/>
                <w:szCs w:val="20"/>
              </w:rPr>
            </w:pPr>
          </w:p>
        </w:tc>
        <w:tc>
          <w:tcPr>
            <w:tcW w:w="0" w:type="auto"/>
            <w:noWrap w:val="0"/>
            <w:vAlign w:val="center"/>
          </w:tcPr>
          <w:p w14:paraId="4A2E0BDF">
            <w:pPr>
              <w:widowControl/>
              <w:jc w:val="right"/>
              <w:rPr>
                <w:rFonts w:ascii="宋体" w:hAnsi="宋体" w:eastAsia="宋体" w:cs="宋体"/>
                <w:kern w:val="0"/>
                <w:sz w:val="24"/>
                <w:szCs w:val="24"/>
              </w:rPr>
            </w:pPr>
            <w:r>
              <w:rPr>
                <w:rFonts w:hint="eastAsia" w:ascii="宋体" w:hAnsi="宋体" w:eastAsia="宋体" w:cs="宋体"/>
                <w:kern w:val="0"/>
                <w:sz w:val="24"/>
                <w:szCs w:val="24"/>
              </w:rPr>
              <w:t xml:space="preserve"> 合同编号： </w:t>
            </w:r>
            <w:r>
              <w:rPr>
                <w:rFonts w:ascii="宋体" w:hAnsi="宋体" w:eastAsia="宋体" w:cs="宋体"/>
                <w:kern w:val="0"/>
                <w:sz w:val="24"/>
                <w:szCs w:val="24"/>
              </w:rPr>
              <w:t xml:space="preserve"> </w:t>
            </w:r>
          </w:p>
        </w:tc>
      </w:tr>
    </w:tbl>
    <w:p w14:paraId="1656978A">
      <w:pPr>
        <w:jc w:val="center"/>
        <w:rPr>
          <w:rFonts w:hint="eastAsia" w:ascii="宋体" w:hAnsi="宋体" w:eastAsia="宋体" w:cs="宋体"/>
          <w:b w:val="0"/>
          <w:bCs/>
          <w:sz w:val="44"/>
          <w:szCs w:val="44"/>
        </w:rPr>
      </w:pPr>
      <w:r>
        <w:rPr>
          <w:rFonts w:hint="eastAsia" w:ascii="宋体" w:hAnsi="宋体" w:eastAsia="宋体" w:cs="宋体"/>
          <w:b w:val="0"/>
          <w:bCs/>
          <w:sz w:val="44"/>
          <w:szCs w:val="44"/>
        </w:rPr>
        <w:t>管网公司2025年度网络安全设备续保和保障服务采购项目合同</w:t>
      </w:r>
      <w:bookmarkStart w:id="9" w:name="pindex2"/>
      <w:bookmarkEnd w:id="9"/>
    </w:p>
    <w:p w14:paraId="17FA1B28">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rPr>
      </w:pPr>
    </w:p>
    <w:p w14:paraId="00BF10BB">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甲方：</w:t>
      </w:r>
      <w:r>
        <w:rPr>
          <w:rFonts w:hint="eastAsia" w:ascii="宋体" w:hAnsi="宋体" w:eastAsia="宋体" w:cs="宋体"/>
          <w:b w:val="0"/>
          <w:bCs/>
          <w:sz w:val="21"/>
          <w:szCs w:val="21"/>
          <w:lang w:eastAsia="zh-CN"/>
        </w:rPr>
        <w:t>东莞市水务环境投资控股集团管网有限公司</w:t>
      </w:r>
    </w:p>
    <w:p w14:paraId="03B670D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sz w:val="21"/>
          <w:szCs w:val="21"/>
        </w:rPr>
      </w:pPr>
    </w:p>
    <w:p w14:paraId="410940E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乙方：</w:t>
      </w:r>
      <w:r>
        <w:rPr>
          <w:rFonts w:hint="eastAsia" w:ascii="宋体" w:hAnsi="宋体" w:eastAsia="宋体" w:cs="宋体"/>
          <w:b w:val="0"/>
          <w:bCs/>
          <w:sz w:val="21"/>
          <w:szCs w:val="21"/>
          <w:lang w:val="en-US" w:eastAsia="zh-CN"/>
        </w:rPr>
        <w:t xml:space="preserve"> </w:t>
      </w:r>
    </w:p>
    <w:p w14:paraId="568B503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1"/>
          <w:szCs w:val="21"/>
        </w:rPr>
      </w:pPr>
    </w:p>
    <w:p w14:paraId="6D2CB0DF">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kern w:val="0"/>
          <w:sz w:val="21"/>
          <w:szCs w:val="21"/>
          <w:lang w:val="en-US" w:eastAsia="zh-CN"/>
        </w:rPr>
        <w:t>鉴于甲方有购买乙方提供的相关产品及服务的需求，乙方具备提供相应产品及服务的能力，双方</w:t>
      </w:r>
      <w:r>
        <w:rPr>
          <w:rFonts w:hint="eastAsia" w:ascii="宋体" w:hAnsi="宋体" w:eastAsia="宋体" w:cs="宋体"/>
          <w:b w:val="0"/>
          <w:bCs/>
          <w:kern w:val="0"/>
          <w:sz w:val="21"/>
          <w:szCs w:val="21"/>
        </w:rPr>
        <w:t>根据《中华人民共和国民法典》及相关法律法规规定，</w:t>
      </w:r>
      <w:r>
        <w:rPr>
          <w:rFonts w:hint="eastAsia" w:ascii="宋体" w:hAnsi="宋体" w:eastAsia="宋体" w:cs="宋体"/>
          <w:b w:val="0"/>
          <w:bCs/>
          <w:kern w:val="0"/>
          <w:sz w:val="21"/>
          <w:szCs w:val="21"/>
          <w:lang w:val="en-US" w:eastAsia="zh-CN"/>
        </w:rPr>
        <w:t>达成如下协议</w:t>
      </w:r>
      <w:r>
        <w:rPr>
          <w:rFonts w:hint="eastAsia" w:ascii="宋体" w:hAnsi="宋体" w:eastAsia="宋体" w:cs="宋体"/>
          <w:b w:val="0"/>
          <w:bCs/>
          <w:kern w:val="0"/>
          <w:sz w:val="21"/>
          <w:szCs w:val="21"/>
        </w:rPr>
        <w:t>：</w:t>
      </w:r>
    </w:p>
    <w:p w14:paraId="3C446596">
      <w:pPr>
        <w:keepNext w:val="0"/>
        <w:keepLines w:val="0"/>
        <w:pageBreakBefore w:val="0"/>
        <w:widowControl/>
        <w:kinsoku/>
        <w:wordWrap/>
        <w:overflowPunct/>
        <w:topLinePunct w:val="0"/>
        <w:autoSpaceDE/>
        <w:autoSpaceDN/>
        <w:bidi w:val="0"/>
        <w:adjustRightInd/>
        <w:snapToGrid/>
        <w:spacing w:line="360" w:lineRule="auto"/>
        <w:ind w:right="24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一</w:t>
      </w:r>
      <w:r>
        <w:rPr>
          <w:rFonts w:hint="eastAsia" w:ascii="宋体" w:hAnsi="宋体" w:eastAsia="宋体" w:cs="宋体"/>
          <w:b/>
          <w:bCs w:val="0"/>
          <w:kern w:val="0"/>
          <w:sz w:val="21"/>
          <w:szCs w:val="21"/>
        </w:rPr>
        <w:t>、</w:t>
      </w:r>
      <w:bookmarkStart w:id="10" w:name="pindex12"/>
      <w:bookmarkEnd w:id="10"/>
      <w:r>
        <w:rPr>
          <w:rFonts w:hint="eastAsia" w:ascii="宋体" w:hAnsi="宋体" w:eastAsia="宋体" w:cs="宋体"/>
          <w:b/>
          <w:bCs w:val="0"/>
          <w:kern w:val="0"/>
          <w:sz w:val="21"/>
          <w:szCs w:val="21"/>
          <w:lang w:val="en-US" w:eastAsia="zh-CN"/>
        </w:rPr>
        <w:t>产品及服务内容</w:t>
      </w:r>
    </w:p>
    <w:p w14:paraId="55F8956F">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lang w:val="en-US" w:eastAsia="zh-CN"/>
        </w:rPr>
        <w:t>项目名称：管网公司2025年度网络安全设备续保和保障服务采购项目，具体产品服务内容、频次见附件一：网络安全设备续保和保障服务明细表。</w:t>
      </w:r>
    </w:p>
    <w:p w14:paraId="4B309C14">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2、软件兼容性</w:t>
      </w:r>
    </w:p>
    <w:p w14:paraId="58DEFDFB">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（1）软件系统兼容性：</w:t>
      </w:r>
    </w:p>
    <w:p w14:paraId="5068D8EF">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bookmarkStart w:id="11" w:name="auto_fouce_5"/>
      <w:r>
        <w:rPr>
          <w:rFonts w:hint="eastAsia" w:ascii="宋体" w:hAnsi="宋体" w:eastAsia="宋体" w:cs="宋体"/>
          <w:b w:val="0"/>
          <w:bCs/>
          <w:kern w:val="0"/>
          <w:sz w:val="21"/>
          <w:szCs w:val="21"/>
          <w:lang w:val="en-US" w:eastAsia="zh-CN"/>
        </w:rPr>
        <w:t>①服务器防护软件：必须完全兼容CentOS Linux 7.6、Windows Server 2009以及上所有版本；</w:t>
      </w:r>
      <w:bookmarkEnd w:id="11"/>
    </w:p>
    <w:p w14:paraId="3B2EF673">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②办公电脑终端防护软件：必须完全兼容Windows 7/8/10/11及上所有版本。</w:t>
      </w:r>
    </w:p>
    <w:p w14:paraId="08ED2C93">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3、硬件兼容性</w:t>
      </w:r>
    </w:p>
    <w:p w14:paraId="739850E7">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sz w:val="21"/>
          <w:szCs w:val="21"/>
          <w:lang w:val="en-US"/>
        </w:rPr>
      </w:pPr>
      <w:r>
        <w:rPr>
          <w:rFonts w:hint="eastAsia" w:ascii="宋体" w:hAnsi="宋体" w:eastAsia="宋体" w:cs="宋体"/>
          <w:b w:val="0"/>
          <w:bCs/>
          <w:kern w:val="0"/>
          <w:sz w:val="21"/>
          <w:szCs w:val="21"/>
          <w:lang w:val="en-US" w:eastAsia="zh-CN"/>
        </w:rPr>
        <w:t>必须完全兼容并满足公司现有硬件和软件系统，清单如下：</w:t>
      </w:r>
    </w:p>
    <w:tbl>
      <w:tblPr>
        <w:tblStyle w:val="19"/>
        <w:tblW w:w="85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68"/>
        <w:gridCol w:w="2097"/>
        <w:gridCol w:w="1275"/>
        <w:gridCol w:w="2314"/>
      </w:tblGrid>
      <w:tr w14:paraId="4EB9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8F54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设备型号</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1172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类型</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C85A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rPr>
            </w:pPr>
            <w:r>
              <w:rPr>
                <w:rFonts w:hint="eastAsia" w:ascii="宋体" w:hAnsi="宋体" w:eastAsia="宋体" w:cs="宋体"/>
                <w:b/>
                <w:bCs/>
                <w:color w:val="auto"/>
                <w:sz w:val="21"/>
                <w:szCs w:val="21"/>
                <w:lang w:val="en-US" w:eastAsia="zh-CN"/>
              </w:rPr>
              <w:t>硬件数量（台）</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0D9C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系统版本</w:t>
            </w:r>
          </w:p>
        </w:tc>
      </w:tr>
      <w:tr w14:paraId="2985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B54B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深信服AF-1000-B1800</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7019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防火墙</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76896">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FCBD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t>
            </w:r>
          </w:p>
        </w:tc>
      </w:tr>
      <w:tr w14:paraId="2FBC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DF6F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深信服AC-1000-B1500</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0208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行为管理服务器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38A3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FFF5F">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w:t>
            </w:r>
          </w:p>
        </w:tc>
      </w:tr>
      <w:tr w14:paraId="50B8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24C37">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深信服STA-100-B2150</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DFE98">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网络安全探针STA</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C9911">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4BBF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r>
      <w:tr w14:paraId="3537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94CE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DELL R940服务器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B61B1">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C893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42D6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Windows Server 2019 Standard  x64</w:t>
            </w:r>
          </w:p>
        </w:tc>
      </w:tr>
      <w:tr w14:paraId="7F8C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F1E4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DELL R740服务器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673D9">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8B9E4">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A69D2">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CentOS Linux release 7.6.1810 (Core)  x86_64</w:t>
            </w:r>
          </w:p>
        </w:tc>
      </w:tr>
      <w:tr w14:paraId="6D12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779A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DELL R740服务器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C456E">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CD0D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CF470">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CentOS Linux release 7.8.2003 (Core) x86_64</w:t>
            </w:r>
          </w:p>
        </w:tc>
      </w:tr>
      <w:tr w14:paraId="4294D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68EA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DELL R740服务器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192F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2C4F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3BDEB">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CentOS Linux release 7.6.1810 (Core)  x86_64</w:t>
            </w:r>
          </w:p>
        </w:tc>
      </w:tr>
      <w:tr w14:paraId="4BA2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0B834">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DELL R740服务器</w:t>
            </w:r>
          </w:p>
        </w:tc>
        <w:tc>
          <w:tcPr>
            <w:tcW w:w="20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09FA5">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业务系统服务器</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22940">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FD65C">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Windows Server 2019 Standard  x64</w:t>
            </w:r>
          </w:p>
        </w:tc>
      </w:tr>
    </w:tbl>
    <w:p w14:paraId="3987372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C943592">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4、供货要求</w:t>
      </w:r>
    </w:p>
    <w:p w14:paraId="284F4FEA">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（1）乙方提供的软件产品及其载体均必须符合国家相关产品法律、法规、管理办法的等相关要求，已按国家、地方有关行政主管部门办理登记和备案，并在交货时提供相关登记备案凭证。</w:t>
      </w:r>
    </w:p>
    <w:p w14:paraId="36B61294">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（2）软件产品上必须标明其名称、版本号、软件著作权人、软件产品登记号、软件生产单位及单位地址、生产日期等信息。</w:t>
      </w:r>
    </w:p>
    <w:p w14:paraId="7B8E2FE6">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（3）软件产品应配有完备的中文说明书、使用手册等说明文件，并应在产品上或说明文件中，或者书面形式的其他文件中，注明提供技术服务的单位、内容和方式；</w:t>
      </w:r>
    </w:p>
    <w:p w14:paraId="7D4E83F0">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（4）软件均由供货商负责部署与调试，所有采购清单内的所有功能正常则为部署完成。</w:t>
      </w:r>
    </w:p>
    <w:p w14:paraId="650786D8">
      <w:pPr>
        <w:keepNext w:val="0"/>
        <w:keepLines w:val="0"/>
        <w:pageBreakBefore w:val="0"/>
        <w:widowControl/>
        <w:kinsoku/>
        <w:wordWrap/>
        <w:overflowPunct/>
        <w:topLinePunct w:val="0"/>
        <w:autoSpaceDE/>
        <w:autoSpaceDN/>
        <w:bidi w:val="0"/>
        <w:adjustRightInd/>
        <w:snapToGrid/>
        <w:spacing w:line="360" w:lineRule="auto"/>
        <w:ind w:right="238" w:firstLine="420" w:firstLineChars="200"/>
        <w:jc w:val="left"/>
        <w:textAlignment w:val="auto"/>
        <w:rPr>
          <w:rFonts w:hint="eastAsia" w:ascii="宋体" w:hAnsi="宋体" w:eastAsia="宋体" w:cs="宋体"/>
          <w:sz w:val="21"/>
          <w:szCs w:val="21"/>
          <w:lang w:val="en-US" w:eastAsia="zh-CN"/>
        </w:rPr>
      </w:pPr>
    </w:p>
    <w:p w14:paraId="31C6F467">
      <w:pPr>
        <w:keepNext w:val="0"/>
        <w:keepLines w:val="0"/>
        <w:pageBreakBefore w:val="0"/>
        <w:widowControl/>
        <w:kinsoku/>
        <w:wordWrap/>
        <w:overflowPunct/>
        <w:topLinePunct w:val="0"/>
        <w:autoSpaceDE/>
        <w:autoSpaceDN/>
        <w:bidi w:val="0"/>
        <w:adjustRightInd/>
        <w:snapToGrid/>
        <w:spacing w:line="360" w:lineRule="auto"/>
        <w:ind w:right="24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、授权期限及要求</w:t>
      </w:r>
    </w:p>
    <w:p w14:paraId="5A125558">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1、软件授权期限：详见</w:t>
      </w:r>
      <w:r>
        <w:rPr>
          <w:rFonts w:hint="eastAsia" w:ascii="宋体" w:hAnsi="宋体" w:eastAsia="宋体" w:cs="宋体"/>
          <w:sz w:val="21"/>
          <w:szCs w:val="21"/>
          <w:lang w:val="en-US" w:eastAsia="zh-CN"/>
        </w:rPr>
        <w:t>附件一</w:t>
      </w:r>
      <w:r>
        <w:rPr>
          <w:rFonts w:hint="eastAsia" w:ascii="宋体" w:hAnsi="宋体" w:eastAsia="宋体" w:cs="宋体"/>
          <w:sz w:val="21"/>
          <w:szCs w:val="21"/>
        </w:rPr>
        <w:t>《网络安全加固产品明细表》</w:t>
      </w:r>
    </w:p>
    <w:p w14:paraId="3EA57F7E">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2、软件授权方式：要求支持在线授权两种方式。</w:t>
      </w:r>
    </w:p>
    <w:p w14:paraId="0AFE146B">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sz w:val="21"/>
          <w:szCs w:val="21"/>
        </w:rPr>
      </w:pPr>
      <w:bookmarkStart w:id="12" w:name="auto_fouce_6"/>
      <w:r>
        <w:rPr>
          <w:rFonts w:hint="eastAsia" w:ascii="宋体" w:hAnsi="宋体" w:eastAsia="宋体" w:cs="宋体"/>
          <w:sz w:val="21"/>
          <w:szCs w:val="21"/>
        </w:rPr>
        <w:t>3、支持软件版本、格式向下兼容。</w:t>
      </w:r>
      <w:bookmarkEnd w:id="12"/>
    </w:p>
    <w:p w14:paraId="37C15555">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4、软件授权人为东莞市水务环境投资控股集团管网有限公司。（东莞市水务环境投资控股集团管网有限公司及其权属企业均可使用）。</w:t>
      </w:r>
    </w:p>
    <w:p w14:paraId="4D929275">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sz w:val="21"/>
          <w:szCs w:val="21"/>
        </w:rPr>
      </w:pPr>
    </w:p>
    <w:p w14:paraId="299C81D7">
      <w:pPr>
        <w:keepNext w:val="0"/>
        <w:keepLines w:val="0"/>
        <w:pageBreakBefore w:val="0"/>
        <w:widowControl/>
        <w:kinsoku/>
        <w:wordWrap/>
        <w:overflowPunct/>
        <w:topLinePunct w:val="0"/>
        <w:autoSpaceDE/>
        <w:autoSpaceDN/>
        <w:bidi w:val="0"/>
        <w:adjustRightInd/>
        <w:snapToGrid/>
        <w:spacing w:line="360" w:lineRule="auto"/>
        <w:ind w:right="24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交付、验收</w:t>
      </w:r>
    </w:p>
    <w:p w14:paraId="0BA97381">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sz w:val="21"/>
          <w:szCs w:val="21"/>
        </w:rPr>
      </w:pPr>
      <w:bookmarkStart w:id="13" w:name="auto_fouce_7"/>
      <w:r>
        <w:rPr>
          <w:rFonts w:hint="eastAsia" w:ascii="宋体" w:hAnsi="宋体" w:eastAsia="宋体" w:cs="宋体"/>
          <w:sz w:val="21"/>
          <w:szCs w:val="21"/>
        </w:rPr>
        <w:t>1、交货时间：支付预付款后，</w:t>
      </w:r>
      <w:r>
        <w:rPr>
          <w:rFonts w:hint="eastAsia" w:ascii="宋体" w:hAnsi="宋体" w:eastAsia="宋体" w:cs="宋体"/>
          <w:sz w:val="21"/>
          <w:szCs w:val="21"/>
          <w:lang w:val="en-US" w:eastAsia="zh-CN"/>
        </w:rPr>
        <w:t>乙方</w:t>
      </w:r>
      <w:r>
        <w:rPr>
          <w:rFonts w:hint="eastAsia" w:ascii="宋体" w:hAnsi="宋体" w:eastAsia="宋体" w:cs="宋体"/>
          <w:sz w:val="21"/>
          <w:szCs w:val="21"/>
        </w:rPr>
        <w:t>收到供货通知之日起7天内完成送货、安装及调试工作。</w:t>
      </w:r>
      <w:bookmarkEnd w:id="13"/>
    </w:p>
    <w:p w14:paraId="72E73863">
      <w:pPr>
        <w:keepNext w:val="0"/>
        <w:keepLines w:val="0"/>
        <w:pageBreakBefore w:val="0"/>
        <w:widowControl/>
        <w:kinsoku/>
        <w:wordWrap/>
        <w:overflowPunct/>
        <w:topLinePunct w:val="0"/>
        <w:autoSpaceDE/>
        <w:autoSpaceDN/>
        <w:bidi w:val="0"/>
        <w:adjustRightInd/>
        <w:snapToGrid/>
        <w:spacing w:line="360" w:lineRule="auto"/>
        <w:ind w:right="24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2、交货地点：东莞市水务环境投资控股集团管网有限公司（地址：东莞市东城街道运河路5号）。</w:t>
      </w:r>
    </w:p>
    <w:p w14:paraId="2974B53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费用结算</w:t>
      </w:r>
    </w:p>
    <w:p w14:paraId="5E0C0AC3">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1、经甲乙双方一致确认，本合同服务费总额为人民币（大写）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整，（小写： ）（含税，税率为 %），其中不含税金额  元，增值税销项税额   元。包括但不限于采购清单中的产品及其配套资料费、人工费、材料费、运输费、上门安装培训费、知识产权费等, 授权期内</w:t>
      </w:r>
      <w:r>
        <w:rPr>
          <w:rFonts w:hint="eastAsia" w:ascii="宋体" w:hAnsi="宋体" w:eastAsia="宋体" w:cs="宋体"/>
          <w:sz w:val="21"/>
          <w:szCs w:val="21"/>
          <w:lang w:val="en-US" w:eastAsia="zh-CN"/>
        </w:rPr>
        <w:t>乙方</w:t>
      </w:r>
      <w:r>
        <w:rPr>
          <w:rFonts w:hint="eastAsia" w:ascii="宋体" w:hAnsi="宋体" w:eastAsia="宋体" w:cs="宋体"/>
          <w:sz w:val="21"/>
          <w:szCs w:val="21"/>
        </w:rPr>
        <w:t>提供标准售后服务（非收费项目）</w:t>
      </w:r>
      <w:r>
        <w:rPr>
          <w:rFonts w:hint="eastAsia" w:ascii="宋体" w:hAnsi="宋体" w:eastAsia="宋体" w:cs="宋体"/>
          <w:sz w:val="21"/>
          <w:szCs w:val="21"/>
          <w:lang w:eastAsia="zh-CN"/>
        </w:rPr>
        <w:t>；</w:t>
      </w:r>
      <w:r>
        <w:rPr>
          <w:rFonts w:hint="eastAsia" w:ascii="宋体" w:hAnsi="宋体" w:eastAsia="宋体" w:cs="宋体"/>
          <w:sz w:val="21"/>
          <w:szCs w:val="21"/>
        </w:rPr>
        <w:t>后续在本合同履行过程中</w:t>
      </w:r>
      <w:r>
        <w:rPr>
          <w:rFonts w:hint="eastAsia" w:ascii="宋体" w:hAnsi="宋体" w:eastAsia="宋体" w:cs="宋体"/>
          <w:sz w:val="21"/>
          <w:szCs w:val="21"/>
          <w:lang w:eastAsia="zh-CN"/>
        </w:rPr>
        <w:t>，</w:t>
      </w:r>
      <w:r>
        <w:rPr>
          <w:rFonts w:hint="eastAsia" w:ascii="宋体" w:hAnsi="宋体" w:eastAsia="宋体" w:cs="宋体"/>
          <w:sz w:val="21"/>
          <w:szCs w:val="21"/>
        </w:rPr>
        <w:t>如产生其他费用，由</w:t>
      </w:r>
      <w:r>
        <w:rPr>
          <w:rFonts w:hint="eastAsia" w:ascii="宋体" w:hAnsi="宋体" w:eastAsia="宋体" w:cs="宋体"/>
          <w:sz w:val="21"/>
          <w:szCs w:val="21"/>
          <w:lang w:val="en-US" w:eastAsia="zh-CN"/>
        </w:rPr>
        <w:t>乙方</w:t>
      </w:r>
      <w:r>
        <w:rPr>
          <w:rFonts w:hint="eastAsia" w:ascii="宋体" w:hAnsi="宋体" w:eastAsia="宋体" w:cs="宋体"/>
          <w:sz w:val="21"/>
          <w:szCs w:val="21"/>
        </w:rPr>
        <w:t>承担。</w:t>
      </w:r>
    </w:p>
    <w:p w14:paraId="7EFDD7E2">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、付款方式：</w:t>
      </w:r>
    </w:p>
    <w:p w14:paraId="6A584CEA">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（1）预付款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乙方</w:t>
      </w:r>
      <w:r>
        <w:rPr>
          <w:rFonts w:hint="eastAsia" w:ascii="宋体" w:hAnsi="宋体" w:eastAsia="宋体" w:cs="宋体"/>
          <w:sz w:val="21"/>
          <w:szCs w:val="21"/>
        </w:rPr>
        <w:t>在合同签订后10个工作日内向采购人提交请款报告及等额、合法、有效的增值税专用发票，采购人在收到前述材料并确认无误后20个工作日内向</w:t>
      </w:r>
      <w:r>
        <w:rPr>
          <w:rFonts w:hint="eastAsia" w:ascii="宋体" w:hAnsi="宋体" w:eastAsia="宋体" w:cs="宋体"/>
          <w:sz w:val="21"/>
          <w:szCs w:val="21"/>
          <w:lang w:val="en-US" w:eastAsia="zh-CN"/>
        </w:rPr>
        <w:t>乙方</w:t>
      </w:r>
      <w:r>
        <w:rPr>
          <w:rFonts w:hint="eastAsia" w:ascii="宋体" w:hAnsi="宋体" w:eastAsia="宋体" w:cs="宋体"/>
          <w:sz w:val="21"/>
          <w:szCs w:val="21"/>
        </w:rPr>
        <w:t>支付上述货款的40%。</w:t>
      </w:r>
    </w:p>
    <w:p w14:paraId="714FF751">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bookmarkStart w:id="14" w:name="auto_fouce_8"/>
      <w:r>
        <w:rPr>
          <w:rFonts w:hint="eastAsia" w:ascii="宋体" w:hAnsi="宋体" w:eastAsia="宋体" w:cs="宋体"/>
          <w:sz w:val="21"/>
          <w:szCs w:val="21"/>
        </w:rPr>
        <w:t>（2）尾款：</w:t>
      </w:r>
      <w:r>
        <w:rPr>
          <w:rFonts w:hint="eastAsia" w:ascii="宋体" w:hAnsi="宋体" w:eastAsia="宋体" w:cs="宋体"/>
          <w:sz w:val="21"/>
          <w:szCs w:val="21"/>
          <w:lang w:val="en-US" w:eastAsia="zh-CN"/>
        </w:rPr>
        <w:t>甲方</w:t>
      </w:r>
      <w:r>
        <w:rPr>
          <w:rFonts w:hint="eastAsia" w:ascii="宋体" w:hAnsi="宋体" w:eastAsia="宋体" w:cs="宋体"/>
          <w:sz w:val="21"/>
          <w:szCs w:val="21"/>
        </w:rPr>
        <w:t>收到货物后10个工作日内组织验收</w:t>
      </w:r>
      <w:r>
        <w:rPr>
          <w:rFonts w:hint="eastAsia" w:hAnsi="宋体" w:cs="宋体"/>
          <w:sz w:val="21"/>
          <w:szCs w:val="21"/>
          <w:lang w:eastAsia="zh-CN"/>
        </w:rPr>
        <w:t>。</w:t>
      </w:r>
      <w:r>
        <w:rPr>
          <w:rFonts w:hint="eastAsia" w:ascii="宋体" w:hAnsi="宋体" w:eastAsia="宋体" w:cs="宋体"/>
          <w:sz w:val="21"/>
          <w:szCs w:val="21"/>
          <w:lang w:eastAsia="zh-CN"/>
        </w:rPr>
        <w:t>验收内容包括但不限于：功能测试（所有采购清单内功能均能正常运行）、兼容性验证（软件与甲方现有硬件及操作系统兼容）、安装调试（软件部署无误）、文档资料（说明书、使用手册齐全）、漏洞扫描服务（按约定范围完成并提交报告）。甲方可邀请第三方技术人员参与验收。验收不合格的，乙方应在甲方要求的合理期限内整改，直至验收合格。</w:t>
      </w:r>
      <w:r>
        <w:rPr>
          <w:rFonts w:hint="eastAsia" w:ascii="宋体" w:hAnsi="宋体" w:eastAsia="宋体" w:cs="宋体"/>
          <w:sz w:val="21"/>
          <w:szCs w:val="21"/>
        </w:rPr>
        <w:t>经</w:t>
      </w:r>
      <w:r>
        <w:rPr>
          <w:rFonts w:hint="eastAsia" w:ascii="宋体" w:hAnsi="宋体" w:eastAsia="宋体" w:cs="宋体"/>
          <w:sz w:val="21"/>
          <w:szCs w:val="21"/>
          <w:lang w:val="en-US" w:eastAsia="zh-CN"/>
        </w:rPr>
        <w:t>甲方</w:t>
      </w:r>
      <w:r>
        <w:rPr>
          <w:rFonts w:hint="eastAsia" w:ascii="宋体" w:hAnsi="宋体" w:eastAsia="宋体" w:cs="宋体"/>
          <w:sz w:val="21"/>
          <w:szCs w:val="21"/>
        </w:rPr>
        <w:t>验收合格后，</w:t>
      </w:r>
      <w:r>
        <w:rPr>
          <w:rFonts w:hint="eastAsia" w:ascii="宋体" w:hAnsi="宋体" w:eastAsia="宋体" w:cs="宋体"/>
          <w:sz w:val="21"/>
          <w:szCs w:val="21"/>
          <w:lang w:val="en-US" w:eastAsia="zh-CN"/>
        </w:rPr>
        <w:t>乙方</w:t>
      </w:r>
      <w:r>
        <w:rPr>
          <w:rFonts w:hint="eastAsia" w:ascii="宋体" w:hAnsi="宋体" w:eastAsia="宋体" w:cs="宋体"/>
          <w:sz w:val="21"/>
          <w:szCs w:val="21"/>
        </w:rPr>
        <w:t>向</w:t>
      </w:r>
      <w:r>
        <w:rPr>
          <w:rFonts w:hint="eastAsia" w:ascii="宋体" w:hAnsi="宋体" w:eastAsia="宋体" w:cs="宋体"/>
          <w:sz w:val="21"/>
          <w:szCs w:val="21"/>
          <w:lang w:val="en-US" w:eastAsia="zh-CN"/>
        </w:rPr>
        <w:t>甲方</w:t>
      </w:r>
      <w:r>
        <w:rPr>
          <w:rFonts w:hint="eastAsia" w:ascii="宋体" w:hAnsi="宋体" w:eastAsia="宋体" w:cs="宋体"/>
          <w:sz w:val="21"/>
          <w:szCs w:val="21"/>
        </w:rPr>
        <w:t>提交请款报告及等额合法有效的增值税专用发票，</w:t>
      </w:r>
      <w:r>
        <w:rPr>
          <w:rFonts w:hint="eastAsia" w:ascii="宋体" w:hAnsi="宋体" w:eastAsia="宋体" w:cs="宋体"/>
          <w:sz w:val="21"/>
          <w:szCs w:val="21"/>
          <w:lang w:val="en-US" w:eastAsia="zh-CN"/>
        </w:rPr>
        <w:t>甲方</w:t>
      </w:r>
      <w:r>
        <w:rPr>
          <w:rFonts w:hint="eastAsia" w:ascii="宋体" w:hAnsi="宋体" w:eastAsia="宋体" w:cs="宋体"/>
          <w:sz w:val="21"/>
          <w:szCs w:val="21"/>
        </w:rPr>
        <w:t>在收到前述材料25个工作日内向</w:t>
      </w:r>
      <w:r>
        <w:rPr>
          <w:rFonts w:hint="eastAsia" w:ascii="宋体" w:hAnsi="宋体" w:eastAsia="宋体" w:cs="宋体"/>
          <w:sz w:val="21"/>
          <w:szCs w:val="21"/>
          <w:lang w:val="en-US" w:eastAsia="zh-CN"/>
        </w:rPr>
        <w:t>乙方</w:t>
      </w:r>
      <w:r>
        <w:rPr>
          <w:rFonts w:hint="eastAsia" w:ascii="宋体" w:hAnsi="宋体" w:eastAsia="宋体" w:cs="宋体"/>
          <w:sz w:val="21"/>
          <w:szCs w:val="21"/>
        </w:rPr>
        <w:t>支付上述货款的60%。</w:t>
      </w:r>
      <w:bookmarkEnd w:id="14"/>
    </w:p>
    <w:p w14:paraId="464B86C0">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bookmarkStart w:id="15" w:name="auto_fouce_9"/>
      <w:r>
        <w:rPr>
          <w:rFonts w:hint="eastAsia" w:ascii="宋体" w:hAnsi="宋体" w:eastAsia="宋体" w:cs="宋体"/>
          <w:sz w:val="21"/>
          <w:szCs w:val="21"/>
          <w:lang w:val="en-US" w:eastAsia="zh-CN"/>
        </w:rPr>
        <w:t>3、以上款项由甲方直接以银行转账形式支付给乙方。乙方逾期提交请款材料及发票，或提交材料及发票不符合甲方要求，甲方有权顺延支付相应款项，并不承担逾期付款的违约责任，乙方不得以此延迟而拒绝履行合同义务。由于乙方提供的发票不符合税法规定，给甲方造成的损失由乙方承担赔偿责任。</w:t>
      </w:r>
      <w:bookmarkEnd w:id="15"/>
    </w:p>
    <w:p w14:paraId="2203292D">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4、乙方收款信息如下：</w:t>
      </w:r>
    </w:p>
    <w:p w14:paraId="6E2487CA">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账户名：</w:t>
      </w:r>
    </w:p>
    <w:p w14:paraId="31A81633">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开户行： </w:t>
      </w:r>
    </w:p>
    <w:p w14:paraId="1EDB1735">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账号： </w:t>
      </w:r>
    </w:p>
    <w:p w14:paraId="571C894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AA04E1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、售后服务</w:t>
      </w:r>
    </w:p>
    <w:p w14:paraId="3E2669A0">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bookmarkStart w:id="16" w:name="auto_fouce_10"/>
      <w:r>
        <w:rPr>
          <w:rFonts w:hint="eastAsia" w:ascii="宋体" w:hAnsi="宋体" w:eastAsia="宋体" w:cs="宋体"/>
          <w:sz w:val="21"/>
          <w:szCs w:val="21"/>
        </w:rPr>
        <w:t>1、授权期限内，</w:t>
      </w:r>
      <w:r>
        <w:rPr>
          <w:rFonts w:hint="eastAsia" w:ascii="宋体" w:hAnsi="宋体" w:eastAsia="宋体" w:cs="宋体"/>
          <w:sz w:val="21"/>
          <w:szCs w:val="21"/>
          <w:lang w:val="en-US" w:eastAsia="zh-CN"/>
        </w:rPr>
        <w:t>甲方</w:t>
      </w:r>
      <w:r>
        <w:rPr>
          <w:rFonts w:hint="eastAsia" w:ascii="宋体" w:hAnsi="宋体" w:eastAsia="宋体" w:cs="宋体"/>
          <w:sz w:val="21"/>
          <w:szCs w:val="21"/>
        </w:rPr>
        <w:t>向</w:t>
      </w:r>
      <w:r>
        <w:rPr>
          <w:rFonts w:hint="eastAsia" w:ascii="宋体" w:hAnsi="宋体" w:eastAsia="宋体" w:cs="宋体"/>
          <w:sz w:val="21"/>
          <w:szCs w:val="21"/>
          <w:lang w:val="en-US" w:eastAsia="zh-CN"/>
        </w:rPr>
        <w:t>乙方</w:t>
      </w:r>
      <w:r>
        <w:rPr>
          <w:rFonts w:hint="eastAsia" w:ascii="宋体" w:hAnsi="宋体" w:eastAsia="宋体" w:cs="宋体"/>
          <w:sz w:val="21"/>
          <w:szCs w:val="21"/>
        </w:rPr>
        <w:t>提供免费技术支持，具体形式包括上门服务、远程技术支持、电话、电子邮件、论坛、信函等。</w:t>
      </w:r>
      <w:r>
        <w:rPr>
          <w:rFonts w:hint="eastAsia" w:ascii="宋体" w:hAnsi="宋体" w:eastAsia="宋体" w:cs="宋体"/>
          <w:sz w:val="21"/>
          <w:szCs w:val="21"/>
          <w:lang w:val="en-US" w:eastAsia="zh-CN"/>
        </w:rPr>
        <w:t>乙方</w:t>
      </w:r>
      <w:r>
        <w:rPr>
          <w:rFonts w:hint="eastAsia" w:ascii="宋体" w:hAnsi="宋体" w:eastAsia="宋体" w:cs="宋体"/>
          <w:sz w:val="21"/>
          <w:szCs w:val="21"/>
        </w:rPr>
        <w:t>在接到采购人的故障通知后受理响应时间不得超过1个工作日。</w:t>
      </w:r>
      <w:bookmarkEnd w:id="16"/>
    </w:p>
    <w:p w14:paraId="258811B1">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lang w:eastAsia="zh-CN"/>
        </w:rPr>
      </w:pPr>
      <w:bookmarkStart w:id="17" w:name="auto_fouce_11"/>
      <w:r>
        <w:rPr>
          <w:rFonts w:hint="eastAsia" w:ascii="宋体" w:hAnsi="宋体" w:eastAsia="宋体" w:cs="宋体"/>
          <w:sz w:val="21"/>
          <w:szCs w:val="21"/>
        </w:rPr>
        <w:t>2、</w:t>
      </w:r>
      <w:r>
        <w:rPr>
          <w:rFonts w:hint="eastAsia" w:ascii="宋体" w:hAnsi="宋体" w:eastAsia="宋体" w:cs="宋体"/>
          <w:sz w:val="21"/>
          <w:szCs w:val="21"/>
          <w:lang w:val="en-US" w:eastAsia="zh-CN"/>
        </w:rPr>
        <w:t>乙方</w:t>
      </w:r>
      <w:r>
        <w:rPr>
          <w:rFonts w:hint="eastAsia" w:ascii="宋体" w:hAnsi="宋体" w:eastAsia="宋体" w:cs="宋体"/>
          <w:sz w:val="21"/>
          <w:szCs w:val="21"/>
        </w:rPr>
        <w:t>未按上述要求提供售后服务的，采购人有权要求其他第三方提供相关服务，因此产生的费用全部由</w:t>
      </w:r>
      <w:r>
        <w:rPr>
          <w:rFonts w:hint="eastAsia" w:ascii="宋体" w:hAnsi="宋体" w:eastAsia="宋体" w:cs="宋体"/>
          <w:sz w:val="21"/>
          <w:szCs w:val="21"/>
          <w:lang w:val="en-US" w:eastAsia="zh-CN"/>
        </w:rPr>
        <w:t>乙方</w:t>
      </w:r>
      <w:r>
        <w:rPr>
          <w:rFonts w:hint="eastAsia" w:ascii="宋体" w:hAnsi="宋体" w:eastAsia="宋体" w:cs="宋体"/>
          <w:sz w:val="21"/>
          <w:szCs w:val="21"/>
        </w:rPr>
        <w:t>承担。</w:t>
      </w:r>
      <w:bookmarkEnd w:id="17"/>
    </w:p>
    <w:p w14:paraId="3976C8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E755DC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六、甲方的权利和义务</w:t>
      </w:r>
    </w:p>
    <w:p w14:paraId="1C5150C9">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bookmarkStart w:id="18" w:name="auto_fouce_12"/>
      <w:r>
        <w:rPr>
          <w:rFonts w:hint="eastAsia" w:ascii="宋体" w:hAnsi="宋体" w:eastAsia="宋体" w:cs="宋体"/>
          <w:sz w:val="21"/>
          <w:szCs w:val="21"/>
        </w:rPr>
        <w:t>1、甲方有权随时检查乙方的服务履行情况，并向乙方提出修改，有权要求乙方更换技术能力、经验不足的工程师。</w:t>
      </w:r>
      <w:bookmarkEnd w:id="18"/>
    </w:p>
    <w:p w14:paraId="55EE94E2">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2、在乙方提供服务时，如对甲方的设备造成了损坏，甲方有权要求乙方赔偿。</w:t>
      </w:r>
    </w:p>
    <w:p w14:paraId="07869136">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3、甲方要求提供超越本合同所列的服务内容时，所发生的费用由甲方承担，乙方以书面报价单的形式报甲方同意后实施服务。</w:t>
      </w:r>
    </w:p>
    <w:p w14:paraId="2AA007A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36B7E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七、乙方的权利和义务</w:t>
      </w:r>
    </w:p>
    <w:p w14:paraId="56E001AE">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乙方</w:t>
      </w:r>
      <w:r>
        <w:rPr>
          <w:rFonts w:hint="eastAsia" w:ascii="宋体" w:hAnsi="宋体" w:eastAsia="宋体" w:cs="宋体"/>
          <w:sz w:val="21"/>
          <w:szCs w:val="21"/>
        </w:rPr>
        <w:t>提供的货物必须是授权正版软件。</w:t>
      </w:r>
    </w:p>
    <w:p w14:paraId="39740DED">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乙方</w:t>
      </w:r>
      <w:r>
        <w:rPr>
          <w:rFonts w:hint="eastAsia" w:ascii="宋体" w:hAnsi="宋体" w:eastAsia="宋体" w:cs="宋体"/>
          <w:sz w:val="21"/>
          <w:szCs w:val="21"/>
        </w:rPr>
        <w:t>必须为软件权利人或软件权利人的授权销售方。</w:t>
      </w:r>
    </w:p>
    <w:p w14:paraId="5D3C6BA3">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bookmarkStart w:id="19" w:name="auto_fouce_13"/>
      <w:r>
        <w:rPr>
          <w:rFonts w:hint="eastAsia" w:ascii="宋体" w:hAnsi="宋体" w:eastAsia="宋体" w:cs="宋体"/>
          <w:sz w:val="21"/>
          <w:szCs w:val="21"/>
        </w:rPr>
        <w:t>3、</w:t>
      </w:r>
      <w:r>
        <w:rPr>
          <w:rFonts w:hint="eastAsia" w:ascii="宋体" w:hAnsi="宋体" w:eastAsia="宋体" w:cs="宋体"/>
          <w:sz w:val="21"/>
          <w:szCs w:val="21"/>
          <w:lang w:val="en-US" w:eastAsia="zh-CN"/>
        </w:rPr>
        <w:t>乙方</w:t>
      </w:r>
      <w:r>
        <w:rPr>
          <w:rFonts w:hint="eastAsia" w:ascii="宋体" w:hAnsi="宋体" w:eastAsia="宋体" w:cs="宋体"/>
          <w:sz w:val="21"/>
          <w:szCs w:val="21"/>
        </w:rPr>
        <w:t>必须保证对其提供的货物享有合法及完整的权利，并保证货物不侵犯任何第三方的知识产权以及其他权益，否则，由此产生的一切法律后果和经济赔偿，均由</w:t>
      </w:r>
      <w:r>
        <w:rPr>
          <w:rFonts w:hint="eastAsia" w:ascii="宋体" w:hAnsi="宋体" w:eastAsia="宋体" w:cs="宋体"/>
          <w:sz w:val="21"/>
          <w:szCs w:val="21"/>
          <w:lang w:val="en-US" w:eastAsia="zh-CN"/>
        </w:rPr>
        <w:t>乙方</w:t>
      </w:r>
      <w:r>
        <w:rPr>
          <w:rFonts w:hint="eastAsia" w:ascii="宋体" w:hAnsi="宋体" w:eastAsia="宋体" w:cs="宋体"/>
          <w:sz w:val="21"/>
          <w:szCs w:val="21"/>
        </w:rPr>
        <w:t>单独承担。如因此造成采购人损失的，</w:t>
      </w:r>
      <w:r>
        <w:rPr>
          <w:rFonts w:hint="eastAsia" w:ascii="宋体" w:hAnsi="宋体" w:eastAsia="宋体" w:cs="宋体"/>
          <w:sz w:val="21"/>
          <w:szCs w:val="21"/>
          <w:lang w:val="en-US" w:eastAsia="zh-CN"/>
        </w:rPr>
        <w:t>乙方</w:t>
      </w:r>
      <w:r>
        <w:rPr>
          <w:rFonts w:hint="eastAsia" w:ascii="宋体" w:hAnsi="宋体" w:eastAsia="宋体" w:cs="宋体"/>
          <w:sz w:val="21"/>
          <w:szCs w:val="21"/>
        </w:rPr>
        <w:t>应承担赔偿责任。</w:t>
      </w:r>
      <w:bookmarkEnd w:id="19"/>
    </w:p>
    <w:p w14:paraId="2102491D">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、为甲方提供服务时，应严格遵守甲方的有关规章制度；</w:t>
      </w:r>
    </w:p>
    <w:p w14:paraId="1B45F304">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、乙方在为甲方提供服务中，需保护甲方机房内的各种设施设备、建筑物的完好无损。乙方工程师因严重违反有关规定造成的一切损失，由乙方承担；</w:t>
      </w:r>
    </w:p>
    <w:p w14:paraId="06683A90">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、除甲方事先书面同意外，乙方不得部分转让或全部转让其应履行的合同义务。</w:t>
      </w:r>
    </w:p>
    <w:p w14:paraId="424E3ED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011AF70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八、保密要求</w:t>
      </w:r>
    </w:p>
    <w:p w14:paraId="2ED3E1D3">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1、甲乙双方针对本项目签署保密协议（见合同附件</w:t>
      </w:r>
      <w:r>
        <w:rPr>
          <w:rFonts w:hint="eastAsia" w:ascii="宋体" w:hAnsi="宋体" w:eastAsia="宋体" w:cs="宋体"/>
          <w:sz w:val="21"/>
          <w:szCs w:val="21"/>
          <w:lang w:val="en-US" w:eastAsia="zh-CN"/>
        </w:rPr>
        <w:t>四</w:t>
      </w:r>
      <w:r>
        <w:rPr>
          <w:rFonts w:hint="eastAsia" w:ascii="宋体" w:hAnsi="宋体" w:eastAsia="宋体" w:cs="宋体"/>
          <w:sz w:val="21"/>
          <w:szCs w:val="21"/>
        </w:rPr>
        <w:t>：项目保密协议），并严格遵照执行。本项目所有文档及本项目所接触的双方资料，未经甲方书面许可，不得向与合同无关的其他方泄漏任何技术文件或与合同有关的数据。</w:t>
      </w:r>
    </w:p>
    <w:p w14:paraId="69C6E3EE">
      <w:pPr>
        <w:keepNext w:val="0"/>
        <w:keepLines w:val="0"/>
        <w:pageBreakBefore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1"/>
          <w:szCs w:val="21"/>
        </w:rPr>
      </w:pPr>
      <w:bookmarkStart w:id="20" w:name="auto_fouce_14"/>
      <w:r>
        <w:rPr>
          <w:rFonts w:hint="eastAsia" w:ascii="宋体" w:hAnsi="宋体" w:eastAsia="宋体" w:cs="宋体"/>
          <w:sz w:val="21"/>
          <w:szCs w:val="21"/>
        </w:rPr>
        <w:t>2、乙方在履行本合同过程中获得的与甲方相关的信息，在不违反本合同保密条款的前提下，可以用于乙方自身的业务分析、技术改进和服务优化，但不</w:t>
      </w:r>
      <w:r>
        <w:rPr>
          <w:rFonts w:hint="eastAsia" w:hAnsi="宋体" w:cs="宋体"/>
          <w:sz w:val="21"/>
          <w:szCs w:val="21"/>
          <w:lang w:eastAsia="zh-CN"/>
        </w:rPr>
        <w:t>得</w:t>
      </w:r>
      <w:r>
        <w:rPr>
          <w:rFonts w:hint="eastAsia" w:ascii="宋体" w:hAnsi="宋体" w:eastAsia="宋体" w:cs="宋体"/>
          <w:sz w:val="21"/>
          <w:szCs w:val="21"/>
        </w:rPr>
        <w:t>用于乙方</w:t>
      </w:r>
      <w:r>
        <w:rPr>
          <w:rFonts w:hint="eastAsia" w:hAnsi="宋体" w:cs="宋体"/>
          <w:sz w:val="21"/>
          <w:szCs w:val="21"/>
          <w:lang w:eastAsia="zh-CN"/>
        </w:rPr>
        <w:t>任何商</w:t>
      </w:r>
      <w:r>
        <w:rPr>
          <w:rFonts w:hint="eastAsia" w:ascii="宋体" w:hAnsi="宋体" w:eastAsia="宋体" w:cs="宋体"/>
          <w:sz w:val="21"/>
          <w:szCs w:val="21"/>
        </w:rPr>
        <w:t>业</w:t>
      </w:r>
      <w:r>
        <w:rPr>
          <w:rFonts w:hint="eastAsia" w:hAnsi="宋体" w:cs="宋体"/>
          <w:sz w:val="21"/>
          <w:szCs w:val="21"/>
          <w:lang w:eastAsia="zh-CN"/>
        </w:rPr>
        <w:t>用途</w:t>
      </w:r>
      <w:r>
        <w:rPr>
          <w:rFonts w:hint="eastAsia" w:ascii="宋体" w:hAnsi="宋体" w:eastAsia="宋体" w:cs="宋体"/>
          <w:sz w:val="21"/>
          <w:szCs w:val="21"/>
        </w:rPr>
        <w:t>，不得泄露甲方的商业秘密或个人隐私信息。</w:t>
      </w:r>
      <w:bookmarkEnd w:id="20"/>
    </w:p>
    <w:p w14:paraId="0F5C72D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2C4AFEE">
      <w:pPr>
        <w:keepNext w:val="0"/>
        <w:keepLines w:val="0"/>
        <w:pageBreakBefore w:val="0"/>
        <w:widowControl/>
        <w:kinsoku/>
        <w:wordWrap/>
        <w:overflowPunct/>
        <w:topLinePunct w:val="0"/>
        <w:autoSpaceDE/>
        <w:autoSpaceDN/>
        <w:bidi w:val="0"/>
        <w:adjustRightInd/>
        <w:snapToGrid/>
        <w:spacing w:line="360" w:lineRule="auto"/>
        <w:ind w:right="240"/>
        <w:jc w:val="left"/>
        <w:textAlignment w:val="auto"/>
        <w:rPr>
          <w:rFonts w:hint="eastAsia" w:ascii="宋体" w:hAnsi="宋体" w:eastAsia="宋体" w:cs="宋体"/>
          <w:b/>
          <w:bCs w:val="0"/>
          <w:kern w:val="0"/>
          <w:sz w:val="21"/>
          <w:szCs w:val="21"/>
        </w:rPr>
      </w:pPr>
      <w:r>
        <w:rPr>
          <w:rFonts w:hint="eastAsia" w:ascii="宋体" w:hAnsi="宋体" w:eastAsia="宋体" w:cs="宋体"/>
          <w:b/>
          <w:bCs w:val="0"/>
          <w:sz w:val="21"/>
          <w:szCs w:val="21"/>
          <w:lang w:val="en-US" w:eastAsia="zh-CN"/>
        </w:rPr>
        <w:t>九</w:t>
      </w:r>
      <w:r>
        <w:rPr>
          <w:rFonts w:hint="eastAsia" w:ascii="宋体" w:hAnsi="宋体" w:eastAsia="宋体" w:cs="宋体"/>
          <w:b/>
          <w:bCs w:val="0"/>
          <w:sz w:val="21"/>
          <w:szCs w:val="21"/>
        </w:rPr>
        <w:t>、违约责任</w:t>
      </w:r>
    </w:p>
    <w:p w14:paraId="44872AE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kern w:val="0"/>
          <w:sz w:val="21"/>
          <w:szCs w:val="21"/>
        </w:rPr>
      </w:pPr>
      <w:bookmarkStart w:id="21" w:name="auto_fouce_15"/>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乙方未按照本合同约定按时向甲方交付软件、配件资料的，每延期一日，应向甲方支付本合同总金额的【</w:t>
      </w:r>
      <w:r>
        <w:rPr>
          <w:rFonts w:hint="eastAsia" w:ascii="宋体" w:hAnsi="宋体" w:eastAsia="宋体" w:cs="宋体"/>
          <w:b w:val="0"/>
          <w:bCs/>
          <w:kern w:val="0"/>
          <w:sz w:val="21"/>
          <w:szCs w:val="21"/>
          <w:lang w:val="en-US" w:eastAsia="zh-CN"/>
        </w:rPr>
        <w:t>0.5</w:t>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的违约金，延期超过【</w:t>
      </w:r>
      <w:r>
        <w:rPr>
          <w:rFonts w:hint="eastAsia" w:ascii="宋体" w:hAnsi="宋体" w:eastAsia="宋体" w:cs="宋体"/>
          <w:b w:val="0"/>
          <w:bCs/>
          <w:kern w:val="0"/>
          <w:sz w:val="21"/>
          <w:szCs w:val="21"/>
          <w:lang w:val="en-US" w:eastAsia="zh-CN"/>
        </w:rPr>
        <w:t>30</w:t>
      </w:r>
      <w:r>
        <w:rPr>
          <w:rFonts w:hint="eastAsia" w:ascii="宋体" w:hAnsi="宋体" w:eastAsia="宋体" w:cs="宋体"/>
          <w:b w:val="0"/>
          <w:bCs/>
          <w:kern w:val="0"/>
          <w:sz w:val="21"/>
          <w:szCs w:val="21"/>
        </w:rPr>
        <w:t>】</w:t>
      </w:r>
      <w:r>
        <w:rPr>
          <w:rFonts w:hint="eastAsia" w:ascii="宋体" w:hAnsi="宋体" w:eastAsia="宋体" w:cs="宋体"/>
          <w:b w:val="0"/>
          <w:bCs/>
          <w:kern w:val="0"/>
          <w:sz w:val="21"/>
          <w:szCs w:val="21"/>
          <w:lang w:val="en-US" w:eastAsia="zh-CN"/>
        </w:rPr>
        <w:t>个工作</w:t>
      </w:r>
      <w:r>
        <w:rPr>
          <w:rFonts w:hint="eastAsia" w:ascii="宋体" w:hAnsi="宋体" w:eastAsia="宋体" w:cs="宋体"/>
          <w:b w:val="0"/>
          <w:bCs/>
          <w:kern w:val="0"/>
          <w:sz w:val="21"/>
          <w:szCs w:val="21"/>
        </w:rPr>
        <w:t>日的，除收取前述违约金外，甲方还有权要求乙方额外向甲方支付本合同总金额【</w:t>
      </w:r>
      <w:r>
        <w:rPr>
          <w:rFonts w:hint="eastAsia" w:ascii="宋体" w:hAnsi="宋体" w:eastAsia="宋体" w:cs="宋体"/>
          <w:b w:val="0"/>
          <w:bCs/>
          <w:kern w:val="0"/>
          <w:sz w:val="21"/>
          <w:szCs w:val="21"/>
          <w:lang w:val="en-US" w:eastAsia="zh-CN"/>
        </w:rPr>
        <w:t>10</w:t>
      </w:r>
      <w:r>
        <w:rPr>
          <w:rFonts w:hint="eastAsia" w:ascii="宋体" w:hAnsi="宋体" w:eastAsia="宋体" w:cs="宋体"/>
          <w:b w:val="0"/>
          <w:bCs/>
          <w:kern w:val="0"/>
          <w:sz w:val="21"/>
          <w:szCs w:val="21"/>
        </w:rPr>
        <w:t>】%的违约金，如甲方因此遭受其他损失的，乙方应予全额赔偿，同时甲方有权单方解除本合同；如因乙方原因（除本合同及法律规定的行使解除权之原因）单方终止许可服务时，乙方</w:t>
      </w:r>
      <w:r>
        <w:rPr>
          <w:rFonts w:hint="eastAsia" w:ascii="宋体" w:hAnsi="宋体" w:eastAsia="宋体" w:cs="宋体"/>
          <w:b w:val="0"/>
          <w:bCs/>
          <w:kern w:val="0"/>
          <w:sz w:val="21"/>
          <w:szCs w:val="21"/>
          <w:lang w:eastAsia="zh-CN"/>
        </w:rPr>
        <w:t>应于【</w:t>
      </w:r>
      <w:r>
        <w:rPr>
          <w:rFonts w:hint="eastAsia" w:ascii="宋体" w:hAnsi="宋体" w:eastAsia="宋体" w:cs="宋体"/>
          <w:b w:val="0"/>
          <w:bCs/>
          <w:kern w:val="0"/>
          <w:sz w:val="21"/>
          <w:szCs w:val="21"/>
          <w:lang w:val="en-US" w:eastAsia="zh-CN"/>
        </w:rPr>
        <w:t>5</w:t>
      </w:r>
      <w:r>
        <w:rPr>
          <w:rFonts w:hint="eastAsia" w:ascii="宋体" w:hAnsi="宋体" w:eastAsia="宋体" w:cs="宋体"/>
          <w:b w:val="0"/>
          <w:bCs/>
          <w:kern w:val="0"/>
          <w:sz w:val="21"/>
          <w:szCs w:val="21"/>
          <w:lang w:eastAsia="zh-CN"/>
        </w:rPr>
        <w:t>】日内</w:t>
      </w:r>
      <w:r>
        <w:rPr>
          <w:rFonts w:hint="eastAsia" w:ascii="宋体" w:hAnsi="宋体" w:eastAsia="宋体" w:cs="宋体"/>
          <w:b w:val="0"/>
          <w:bCs/>
          <w:kern w:val="0"/>
          <w:sz w:val="21"/>
          <w:szCs w:val="21"/>
        </w:rPr>
        <w:t>退还当年甲方已经缴纳但尚未使用的</w:t>
      </w:r>
      <w:r>
        <w:rPr>
          <w:rFonts w:hint="eastAsia" w:ascii="宋体" w:hAnsi="宋体" w:eastAsia="宋体" w:cs="宋体"/>
          <w:b w:val="0"/>
          <w:bCs/>
          <w:kern w:val="0"/>
          <w:sz w:val="21"/>
          <w:szCs w:val="21"/>
          <w:lang w:val="en-US" w:eastAsia="zh-CN"/>
        </w:rPr>
        <w:t>授权</w:t>
      </w:r>
      <w:r>
        <w:rPr>
          <w:rFonts w:hint="eastAsia" w:ascii="宋体" w:hAnsi="宋体" w:eastAsia="宋体" w:cs="宋体"/>
          <w:b w:val="0"/>
          <w:bCs/>
          <w:kern w:val="0"/>
          <w:sz w:val="21"/>
          <w:szCs w:val="21"/>
        </w:rPr>
        <w:t>使用费</w:t>
      </w:r>
      <w:r>
        <w:rPr>
          <w:rFonts w:hint="eastAsia" w:ascii="宋体" w:hAnsi="宋体" w:eastAsia="宋体" w:cs="宋体"/>
          <w:b w:val="0"/>
          <w:bCs/>
          <w:kern w:val="0"/>
          <w:sz w:val="21"/>
          <w:szCs w:val="21"/>
          <w:lang w:val="en-US" w:eastAsia="zh-CN"/>
        </w:rPr>
        <w:t>和</w:t>
      </w:r>
      <w:r>
        <w:rPr>
          <w:rFonts w:hint="eastAsia" w:ascii="宋体" w:hAnsi="宋体" w:eastAsia="宋体" w:cs="宋体"/>
          <w:b w:val="0"/>
          <w:bCs/>
          <w:kern w:val="0"/>
          <w:sz w:val="21"/>
          <w:szCs w:val="21"/>
        </w:rPr>
        <w:t>并按合同总金额的【</w:t>
      </w:r>
      <w:r>
        <w:rPr>
          <w:rFonts w:hint="eastAsia" w:ascii="宋体" w:hAnsi="宋体" w:eastAsia="宋体" w:cs="宋体"/>
          <w:b w:val="0"/>
          <w:bCs/>
          <w:kern w:val="0"/>
          <w:sz w:val="21"/>
          <w:szCs w:val="21"/>
          <w:lang w:val="en-US" w:eastAsia="zh-CN"/>
        </w:rPr>
        <w:t>10</w:t>
      </w:r>
      <w:r>
        <w:rPr>
          <w:rFonts w:hint="eastAsia" w:ascii="宋体" w:hAnsi="宋体" w:eastAsia="宋体" w:cs="宋体"/>
          <w:b w:val="0"/>
          <w:bCs/>
          <w:kern w:val="0"/>
          <w:sz w:val="21"/>
          <w:szCs w:val="21"/>
        </w:rPr>
        <w:t>】%向甲方支付违约金，因乙方擅自解除合同，使甲方造成的实际损失超过违约金时，乙方应予全额赔偿。</w:t>
      </w:r>
      <w:bookmarkEnd w:id="21"/>
    </w:p>
    <w:p w14:paraId="2125118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2、乙方未按照本合同约定提供服务的，乙方负责整改直至符合要求，甲方可采取必要的补救措施，相关费用由乙方承担。</w:t>
      </w:r>
    </w:p>
    <w:p w14:paraId="43011E1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kern w:val="0"/>
          <w:sz w:val="21"/>
          <w:szCs w:val="21"/>
        </w:rPr>
      </w:pPr>
      <w:bookmarkStart w:id="22" w:name="auto_fouce_16"/>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rPr>
        <w:t>甲方逾期支付许可使用费超过</w:t>
      </w:r>
      <w:r>
        <w:rPr>
          <w:rFonts w:hint="eastAsia" w:ascii="宋体" w:hAnsi="宋体" w:eastAsia="宋体" w:cs="宋体"/>
          <w:b w:val="0"/>
          <w:bCs/>
          <w:color w:val="000000"/>
          <w:kern w:val="0"/>
          <w:sz w:val="21"/>
          <w:szCs w:val="21"/>
          <w:lang w:val="en-US" w:eastAsia="zh-CN"/>
        </w:rPr>
        <w:t>15个工作</w:t>
      </w:r>
      <w:r>
        <w:rPr>
          <w:rFonts w:hint="eastAsia" w:ascii="宋体" w:hAnsi="宋体" w:eastAsia="宋体" w:cs="宋体"/>
          <w:b w:val="0"/>
          <w:bCs/>
          <w:kern w:val="0"/>
          <w:sz w:val="21"/>
          <w:szCs w:val="21"/>
        </w:rPr>
        <w:t>日的，每逾期1日，应按照逾期应付未付金额的0.</w:t>
      </w:r>
      <w:r>
        <w:rPr>
          <w:rFonts w:hint="eastAsia" w:ascii="宋体" w:hAnsi="宋体" w:eastAsia="宋体" w:cs="宋体"/>
          <w:b w:val="0"/>
          <w:bCs/>
          <w:kern w:val="0"/>
          <w:sz w:val="21"/>
          <w:szCs w:val="21"/>
          <w:lang w:val="en-US" w:eastAsia="zh-CN"/>
        </w:rPr>
        <w:t>02</w:t>
      </w:r>
      <w:r>
        <w:rPr>
          <w:rFonts w:hint="eastAsia" w:ascii="宋体" w:hAnsi="宋体" w:eastAsia="宋体" w:cs="宋体"/>
          <w:b w:val="0"/>
          <w:bCs/>
          <w:kern w:val="0"/>
          <w:sz w:val="21"/>
          <w:szCs w:val="21"/>
        </w:rPr>
        <w:t>%向乙方支付违约金，</w:t>
      </w:r>
      <w:r>
        <w:rPr>
          <w:rFonts w:hint="eastAsia" w:ascii="宋体" w:hAnsi="宋体" w:eastAsia="宋体" w:cs="宋体"/>
          <w:b w:val="0"/>
          <w:bCs/>
          <w:kern w:val="0"/>
          <w:sz w:val="21"/>
          <w:szCs w:val="21"/>
          <w:lang w:val="en-US" w:eastAsia="zh-CN"/>
        </w:rPr>
        <w:t>违约金</w:t>
      </w:r>
      <w:r>
        <w:rPr>
          <w:rFonts w:hint="eastAsia" w:hAnsi="宋体" w:cs="宋体"/>
          <w:b w:val="0"/>
          <w:bCs/>
          <w:kern w:val="0"/>
          <w:sz w:val="21"/>
          <w:szCs w:val="21"/>
          <w:lang w:val="en-US" w:eastAsia="zh-CN"/>
        </w:rPr>
        <w:t>累计总额</w:t>
      </w:r>
      <w:r>
        <w:rPr>
          <w:rFonts w:hint="eastAsia" w:ascii="宋体" w:hAnsi="宋体" w:eastAsia="宋体" w:cs="宋体"/>
          <w:b w:val="0"/>
          <w:bCs/>
          <w:kern w:val="0"/>
          <w:sz w:val="21"/>
          <w:szCs w:val="21"/>
          <w:lang w:val="en-US" w:eastAsia="zh-CN"/>
        </w:rPr>
        <w:t>不超过</w:t>
      </w:r>
      <w:r>
        <w:rPr>
          <w:rFonts w:hint="eastAsia" w:hAnsi="宋体" w:cs="宋体"/>
          <w:b w:val="0"/>
          <w:bCs/>
          <w:kern w:val="0"/>
          <w:sz w:val="21"/>
          <w:szCs w:val="21"/>
          <w:lang w:val="en-US" w:eastAsia="zh-CN"/>
        </w:rPr>
        <w:t>逾期应付未付</w:t>
      </w:r>
      <w:r>
        <w:rPr>
          <w:rFonts w:hint="eastAsia" w:ascii="宋体" w:hAnsi="宋体" w:eastAsia="宋体" w:cs="宋体"/>
          <w:b w:val="0"/>
          <w:bCs/>
          <w:kern w:val="0"/>
          <w:sz w:val="21"/>
          <w:szCs w:val="21"/>
          <w:lang w:val="en-US" w:eastAsia="zh-CN"/>
        </w:rPr>
        <w:t>金额的10%</w:t>
      </w:r>
      <w:r>
        <w:rPr>
          <w:rFonts w:hint="eastAsia" w:ascii="宋体" w:hAnsi="宋体" w:eastAsia="宋体" w:cs="宋体"/>
          <w:b w:val="0"/>
          <w:bCs/>
          <w:kern w:val="0"/>
          <w:sz w:val="21"/>
          <w:szCs w:val="21"/>
        </w:rPr>
        <w:t>。</w:t>
      </w:r>
      <w:r>
        <w:rPr>
          <w:rFonts w:hint="eastAsia" w:ascii="宋体" w:hAnsi="宋体" w:eastAsia="宋体" w:cs="宋体"/>
          <w:b w:val="0"/>
          <w:bCs/>
          <w:color w:val="000000"/>
          <w:kern w:val="0"/>
          <w:sz w:val="21"/>
          <w:szCs w:val="21"/>
        </w:rPr>
        <w:t>待支付完毕全部的逾期金额及相应的违约金后，乙方将继续提供已经中止的服务。</w:t>
      </w:r>
      <w:bookmarkEnd w:id="22"/>
    </w:p>
    <w:p w14:paraId="2522545A">
      <w:pPr>
        <w:pStyle w:val="61"/>
        <w:keepNext w:val="0"/>
        <w:keepLines w:val="0"/>
        <w:pageBreakBefore w:val="0"/>
        <w:kinsoku/>
        <w:wordWrap/>
        <w:overflowPunct/>
        <w:topLinePunct w:val="0"/>
        <w:autoSpaceDE/>
        <w:autoSpaceDN/>
        <w:bidi w:val="0"/>
        <w:adjustRightInd/>
        <w:snapToGrid/>
        <w:spacing w:line="360" w:lineRule="auto"/>
        <w:ind w:right="240" w:firstLine="420" w:firstLineChars="200"/>
        <w:textAlignment w:val="auto"/>
        <w:rPr>
          <w:rFonts w:hint="eastAsia" w:ascii="宋体" w:hAnsi="宋体" w:eastAsia="宋体" w:cs="宋体"/>
          <w:b w:val="0"/>
          <w:bCs/>
          <w:kern w:val="0"/>
          <w:sz w:val="21"/>
          <w:szCs w:val="21"/>
          <w:highlight w:val="none"/>
        </w:rPr>
      </w:pPr>
      <w:bookmarkStart w:id="23" w:name="auto_fouce_17"/>
      <w:r>
        <w:rPr>
          <w:rFonts w:hint="eastAsia" w:ascii="宋体" w:hAnsi="宋体" w:eastAsia="宋体" w:cs="宋体"/>
          <w:b w:val="0"/>
          <w:bCs/>
          <w:kern w:val="0"/>
          <w:sz w:val="21"/>
          <w:szCs w:val="21"/>
          <w:highlight w:val="none"/>
          <w:lang w:val="en-US" w:eastAsia="zh-CN"/>
        </w:rPr>
        <w:t>4、</w:t>
      </w:r>
      <w:r>
        <w:rPr>
          <w:rFonts w:hint="eastAsia" w:ascii="宋体" w:hAnsi="宋体" w:eastAsia="宋体" w:cs="宋体"/>
          <w:b w:val="0"/>
          <w:bCs/>
          <w:kern w:val="0"/>
          <w:sz w:val="21"/>
          <w:szCs w:val="21"/>
          <w:highlight w:val="none"/>
        </w:rPr>
        <w:t>若因乙方或乙方软件原因，导致甲方数据信息泄密、丢失、损坏的，甲方有权解除合同并要求乙方退还甲方已经支付但尚未发生的费用，乙方应向甲方支付本合同总金额【10】%的违约金，违约金不足以弥补甲方损失的，乙方应</w:t>
      </w:r>
      <w:r>
        <w:rPr>
          <w:rFonts w:hint="eastAsia" w:ascii="宋体" w:hAnsi="宋体" w:cs="宋体"/>
          <w:b w:val="0"/>
          <w:bCs/>
          <w:kern w:val="0"/>
          <w:sz w:val="21"/>
          <w:szCs w:val="21"/>
          <w:highlight w:val="none"/>
          <w:lang w:eastAsia="zh-CN"/>
        </w:rPr>
        <w:t>就超出违约金部分的实际损失承担全额赔偿责任</w:t>
      </w:r>
      <w:r>
        <w:rPr>
          <w:rFonts w:hint="eastAsia" w:ascii="宋体" w:hAnsi="宋体" w:eastAsia="宋体" w:cs="宋体"/>
          <w:b w:val="0"/>
          <w:bCs/>
          <w:kern w:val="0"/>
          <w:sz w:val="21"/>
          <w:szCs w:val="21"/>
          <w:highlight w:val="none"/>
        </w:rPr>
        <w:t>。</w:t>
      </w:r>
      <w:bookmarkEnd w:id="23"/>
    </w:p>
    <w:p w14:paraId="4C1137BE">
      <w:pPr>
        <w:pStyle w:val="61"/>
        <w:keepNext w:val="0"/>
        <w:keepLines w:val="0"/>
        <w:pageBreakBefore w:val="0"/>
        <w:kinsoku/>
        <w:wordWrap/>
        <w:overflowPunct/>
        <w:topLinePunct w:val="0"/>
        <w:autoSpaceDE/>
        <w:autoSpaceDN/>
        <w:bidi w:val="0"/>
        <w:adjustRightInd/>
        <w:snapToGrid/>
        <w:spacing w:line="360" w:lineRule="auto"/>
        <w:ind w:right="240" w:firstLine="420" w:firstLineChars="200"/>
        <w:textAlignment w:val="auto"/>
        <w:rPr>
          <w:rFonts w:hint="eastAsia" w:ascii="宋体" w:hAnsi="宋体" w:eastAsia="宋体" w:cs="宋体"/>
          <w:bCs/>
          <w:sz w:val="21"/>
          <w:szCs w:val="21"/>
          <w:lang w:eastAsia="zh-CN"/>
        </w:rPr>
      </w:pPr>
      <w:bookmarkStart w:id="24" w:name="auto_fouce_18"/>
      <w:r>
        <w:rPr>
          <w:rFonts w:hint="eastAsia" w:ascii="宋体" w:hAnsi="宋体" w:eastAsia="宋体" w:cs="宋体"/>
          <w:bCs/>
          <w:sz w:val="21"/>
          <w:szCs w:val="21"/>
          <w:lang w:val="en-US" w:eastAsia="zh-CN"/>
        </w:rPr>
        <w:t>5、</w:t>
      </w:r>
      <w:r>
        <w:rPr>
          <w:rFonts w:hint="eastAsia" w:ascii="宋体" w:hAnsi="宋体" w:eastAsia="宋体" w:cs="宋体"/>
          <w:bCs/>
          <w:sz w:val="21"/>
          <w:szCs w:val="21"/>
          <w:lang w:eastAsia="zh-CN"/>
        </w:rPr>
        <w:t>如乙方存在违约行为的，甲方为实现本合同民事权利而产生的诉讼费用、申请财产保全的担保费（保险费）、律师费、差旅费、调查取证费、鉴定评估费、公证费、专家论证费等</w:t>
      </w:r>
      <w:r>
        <w:rPr>
          <w:rFonts w:hint="eastAsia" w:ascii="宋体" w:hAnsi="宋体" w:cs="宋体"/>
          <w:bCs/>
          <w:sz w:val="21"/>
          <w:szCs w:val="21"/>
          <w:lang w:val="en-US" w:eastAsia="zh-CN"/>
        </w:rPr>
        <w:t>全部</w:t>
      </w:r>
      <w:r>
        <w:rPr>
          <w:rFonts w:hint="eastAsia" w:ascii="宋体" w:hAnsi="宋体" w:eastAsia="宋体" w:cs="宋体"/>
          <w:bCs/>
          <w:sz w:val="21"/>
          <w:szCs w:val="21"/>
          <w:lang w:eastAsia="zh-CN"/>
        </w:rPr>
        <w:t>费用，均由乙方承担。</w:t>
      </w:r>
      <w:bookmarkEnd w:id="24"/>
    </w:p>
    <w:p w14:paraId="4BD58E78">
      <w:pPr>
        <w:pStyle w:val="61"/>
        <w:keepNext w:val="0"/>
        <w:keepLines w:val="0"/>
        <w:pageBreakBefore w:val="0"/>
        <w:kinsoku/>
        <w:wordWrap/>
        <w:overflowPunct/>
        <w:topLinePunct w:val="0"/>
        <w:autoSpaceDE/>
        <w:autoSpaceDN/>
        <w:bidi w:val="0"/>
        <w:adjustRightInd/>
        <w:snapToGrid/>
        <w:spacing w:line="360" w:lineRule="auto"/>
        <w:ind w:right="240" w:firstLine="420" w:firstLineChars="200"/>
        <w:textAlignment w:val="auto"/>
        <w:rPr>
          <w:rFonts w:hint="eastAsia" w:ascii="宋体" w:hAnsi="宋体" w:eastAsia="宋体" w:cs="宋体"/>
          <w:bCs/>
          <w:sz w:val="21"/>
          <w:szCs w:val="21"/>
          <w:lang w:eastAsia="zh-CN"/>
        </w:rPr>
      </w:pPr>
      <w:bookmarkStart w:id="25" w:name="auto_fouce_19"/>
      <w:r>
        <w:rPr>
          <w:rFonts w:hint="eastAsia" w:ascii="宋体" w:hAnsi="宋体" w:eastAsia="宋体" w:cs="宋体"/>
          <w:bCs/>
          <w:sz w:val="21"/>
          <w:szCs w:val="21"/>
          <w:lang w:val="en-US" w:eastAsia="zh-CN"/>
        </w:rPr>
        <w:t>6、</w:t>
      </w:r>
      <w:r>
        <w:rPr>
          <w:rFonts w:hint="eastAsia" w:ascii="宋体" w:hAnsi="宋体" w:eastAsia="宋体" w:cs="宋体"/>
          <w:bCs/>
          <w:sz w:val="21"/>
          <w:szCs w:val="21"/>
          <w:lang w:eastAsia="zh-CN"/>
        </w:rPr>
        <w:t>如因乙方原因，导致发生法律纠纷案件，甲方被列为承担责任的诉讼当事人，或造成社会负面影响的，视为乙方违约，甲方即有权对乙方处以20000元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bookmarkEnd w:id="25"/>
    </w:p>
    <w:p w14:paraId="738AE154">
      <w:pPr>
        <w:pStyle w:val="61"/>
        <w:keepNext w:val="0"/>
        <w:keepLines w:val="0"/>
        <w:pageBreakBefore w:val="0"/>
        <w:kinsoku/>
        <w:wordWrap/>
        <w:overflowPunct/>
        <w:topLinePunct w:val="0"/>
        <w:autoSpaceDE/>
        <w:autoSpaceDN/>
        <w:bidi w:val="0"/>
        <w:adjustRightInd/>
        <w:snapToGrid/>
        <w:spacing w:line="360" w:lineRule="auto"/>
        <w:ind w:right="240" w:firstLine="420" w:firstLineChars="200"/>
        <w:textAlignment w:val="auto"/>
        <w:rPr>
          <w:rFonts w:hint="eastAsia" w:ascii="宋体" w:hAnsi="宋体" w:eastAsia="宋体" w:cs="宋体"/>
          <w:bCs/>
          <w:sz w:val="21"/>
          <w:szCs w:val="21"/>
          <w:lang w:val="en-US" w:eastAsia="zh-CN"/>
        </w:rPr>
      </w:pPr>
    </w:p>
    <w:p w14:paraId="5BFB5EEB">
      <w:pPr>
        <w:pStyle w:val="61"/>
        <w:keepNext w:val="0"/>
        <w:keepLines w:val="0"/>
        <w:pageBreakBefore w:val="0"/>
        <w:kinsoku/>
        <w:wordWrap/>
        <w:overflowPunct/>
        <w:topLinePunct w:val="0"/>
        <w:autoSpaceDE/>
        <w:autoSpaceDN/>
        <w:bidi w:val="0"/>
        <w:adjustRightInd/>
        <w:snapToGrid/>
        <w:spacing w:line="360" w:lineRule="auto"/>
        <w:ind w:right="240"/>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十</w:t>
      </w:r>
      <w:r>
        <w:rPr>
          <w:rFonts w:hint="eastAsia" w:ascii="宋体" w:hAnsi="宋体" w:eastAsia="宋体" w:cs="宋体"/>
          <w:b/>
          <w:bCs w:val="0"/>
          <w:sz w:val="21"/>
          <w:szCs w:val="21"/>
        </w:rPr>
        <w:t>、争议解决</w:t>
      </w:r>
    </w:p>
    <w:p w14:paraId="7668F69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如甲乙双方因本合同发生争议或纠纷，双方应友好协商解决，协商不成的，任何一方均可向甲方住所地有管辖权的人民法院起诉解决。</w:t>
      </w:r>
    </w:p>
    <w:p w14:paraId="17AFF55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rPr>
        <w:t>守约方可要求违约方补偿守约方的全部经济损失（包括应承担守约方实现债权的费用，如律师费、保全保险费、差旅费、鉴定费、评估费等）。</w:t>
      </w:r>
    </w:p>
    <w:p w14:paraId="02FF9CA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A53594A">
      <w:pPr>
        <w:pStyle w:val="61"/>
        <w:keepNext w:val="0"/>
        <w:keepLines w:val="0"/>
        <w:pageBreakBefore w:val="0"/>
        <w:kinsoku/>
        <w:wordWrap/>
        <w:overflowPunct/>
        <w:topLinePunct w:val="0"/>
        <w:autoSpaceDE/>
        <w:autoSpaceDN/>
        <w:bidi w:val="0"/>
        <w:adjustRightInd/>
        <w:snapToGrid/>
        <w:spacing w:line="360" w:lineRule="auto"/>
        <w:ind w:right="240"/>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十一</w:t>
      </w:r>
      <w:r>
        <w:rPr>
          <w:rFonts w:hint="eastAsia" w:ascii="宋体" w:hAnsi="宋体" w:eastAsia="宋体" w:cs="宋体"/>
          <w:b/>
          <w:bCs w:val="0"/>
          <w:sz w:val="21"/>
          <w:szCs w:val="21"/>
        </w:rPr>
        <w:t>、送达：</w:t>
      </w:r>
    </w:p>
    <w:p w14:paraId="1FDDD8AF">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 xml:space="preserve">甲乙双方就本合同中涉及各类通知、协议等文件以及就合同发生纠纷时相关文件和法律文书送达时的送达地址及法律后果作如下约定： </w:t>
      </w:r>
    </w:p>
    <w:p w14:paraId="18DD6AAD">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bookmarkStart w:id="26" w:name="auto_fouce_20"/>
      <w:r>
        <w:rPr>
          <w:rFonts w:hint="eastAsia" w:ascii="宋体" w:hAnsi="宋体" w:eastAsia="宋体" w:cs="宋体"/>
          <w:b w:val="0"/>
          <w:bCs/>
          <w:kern w:val="0"/>
          <w:sz w:val="21"/>
          <w:szCs w:val="21"/>
        </w:rPr>
        <w:t>甲方确认其有效的送达地址为【</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】；联系人：【</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】；联系电话【</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】；电子邮箱【</w:t>
      </w:r>
      <w:r>
        <w:rPr>
          <w:rFonts w:hint="eastAsia" w:ascii="宋体" w:hAnsi="宋体" w:eastAsia="宋体" w:cs="宋体"/>
          <w:i w:val="0"/>
          <w:iCs w:val="0"/>
          <w:caps w:val="0"/>
          <w:spacing w:val="0"/>
          <w:sz w:val="21"/>
          <w:szCs w:val="21"/>
          <w:shd w:val="clear" w:color="auto" w:fill="FFFFFF"/>
          <w:lang w:val="en-US" w:eastAsia="zh-CN"/>
        </w:rPr>
        <w:t xml:space="preserve"> </w:t>
      </w:r>
      <w:r>
        <w:rPr>
          <w:rFonts w:hint="eastAsia" w:ascii="宋体" w:hAnsi="宋体" w:eastAsia="宋体" w:cs="宋体"/>
          <w:b w:val="0"/>
          <w:bCs/>
          <w:kern w:val="0"/>
          <w:sz w:val="21"/>
          <w:szCs w:val="21"/>
        </w:rPr>
        <w:t xml:space="preserve">】。 </w:t>
      </w:r>
      <w:bookmarkEnd w:id="26"/>
    </w:p>
    <w:p w14:paraId="666476FE">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乙方确认其有效的送达地址为【</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】；联系人：【</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】；联系电话【</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】；电子邮箱【</w:t>
      </w:r>
      <w:r>
        <w:rPr>
          <w:rFonts w:hint="eastAsia" w:ascii="宋体" w:hAnsi="宋体" w:eastAsia="宋体" w:cs="宋体"/>
          <w:b w:val="0"/>
          <w:bCs/>
          <w:kern w:val="0"/>
          <w:sz w:val="21"/>
          <w:szCs w:val="21"/>
          <w:lang w:val="en-US" w:eastAsia="zh-CN"/>
        </w:rPr>
        <w:t xml:space="preserve"> </w:t>
      </w:r>
      <w:r>
        <w:rPr>
          <w:rFonts w:hint="eastAsia" w:ascii="宋体" w:hAnsi="宋体" w:eastAsia="宋体" w:cs="宋体"/>
          <w:b w:val="0"/>
          <w:bCs/>
          <w:kern w:val="0"/>
          <w:sz w:val="21"/>
          <w:szCs w:val="21"/>
        </w:rPr>
        <w:t>】。</w:t>
      </w:r>
    </w:p>
    <w:p w14:paraId="1C53A0EC">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甲乙双方均承诺，上述确认的送达地址和联系电话真实有效，如有错误，所导致的商业信函和诉讼文书送达不能的后果由自身承担；甲乙双方就本合同中涉及</w:t>
      </w:r>
      <w:r>
        <w:rPr>
          <w:rFonts w:hint="eastAsia" w:ascii="宋体" w:hAnsi="宋体" w:eastAsia="宋体" w:cs="宋体"/>
          <w:b w:val="0"/>
          <w:bCs/>
          <w:kern w:val="0"/>
          <w:sz w:val="21"/>
          <w:szCs w:val="21"/>
          <w:lang w:val="en-US" w:eastAsia="zh-CN"/>
        </w:rPr>
        <w:t>的</w:t>
      </w:r>
      <w:r>
        <w:rPr>
          <w:rFonts w:hint="eastAsia" w:ascii="宋体" w:hAnsi="宋体" w:eastAsia="宋体" w:cs="宋体"/>
          <w:b w:val="0"/>
          <w:bCs/>
          <w:kern w:val="0"/>
          <w:sz w:val="21"/>
          <w:szCs w:val="21"/>
        </w:rPr>
        <w:t>各类通知、协议等文件按上述联系地址发出后生效，并视为送达。</w:t>
      </w:r>
    </w:p>
    <w:p w14:paraId="1981E180">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rPr>
        <w:t xml:space="preserve">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43198039">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bookmarkStart w:id="27" w:name="auto_fouce_21"/>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rPr>
        <w:t>甲方的送达地址需要变更时应当履行及时通知的义务，应提前【3】个工作日通过【书面】 的方式向乙方进行通知；乙方的送达地址需要变更时应当履行及时通知的义务，应提前【3】个工作日通过【书面】的方式向甲方进行通知。</w:t>
      </w:r>
      <w:bookmarkEnd w:id="27"/>
    </w:p>
    <w:p w14:paraId="1A246E0E">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4、</w:t>
      </w:r>
      <w:r>
        <w:rPr>
          <w:rFonts w:hint="eastAsia" w:ascii="宋体" w:hAnsi="宋体" w:eastAsia="宋体" w:cs="宋体"/>
          <w:b w:val="0"/>
          <w:bCs/>
          <w:kern w:val="0"/>
          <w:sz w:val="21"/>
          <w:szCs w:val="21"/>
        </w:rPr>
        <w:t>本条款具有独立法律效力，不因合同其他条款的无效而无效。</w:t>
      </w:r>
    </w:p>
    <w:p w14:paraId="172E7FA2">
      <w:pPr>
        <w:pStyle w:val="61"/>
        <w:keepNext w:val="0"/>
        <w:keepLines w:val="0"/>
        <w:pageBreakBefore w:val="0"/>
        <w:kinsoku/>
        <w:wordWrap/>
        <w:overflowPunct/>
        <w:topLinePunct w:val="0"/>
        <w:autoSpaceDE/>
        <w:autoSpaceDN/>
        <w:bidi w:val="0"/>
        <w:adjustRightInd/>
        <w:snapToGrid/>
        <w:spacing w:line="360" w:lineRule="auto"/>
        <w:ind w:right="240"/>
        <w:textAlignment w:val="auto"/>
        <w:rPr>
          <w:rFonts w:hint="eastAsia" w:ascii="宋体" w:hAnsi="宋体" w:eastAsia="宋体" w:cs="宋体"/>
          <w:b w:val="0"/>
          <w:bCs/>
          <w:sz w:val="21"/>
          <w:szCs w:val="21"/>
          <w:lang w:val="en-US" w:eastAsia="zh-CN"/>
        </w:rPr>
      </w:pPr>
    </w:p>
    <w:p w14:paraId="05612136">
      <w:pPr>
        <w:pStyle w:val="61"/>
        <w:keepNext w:val="0"/>
        <w:keepLines w:val="0"/>
        <w:pageBreakBefore w:val="0"/>
        <w:kinsoku/>
        <w:wordWrap/>
        <w:overflowPunct/>
        <w:topLinePunct w:val="0"/>
        <w:autoSpaceDE/>
        <w:autoSpaceDN/>
        <w:bidi w:val="0"/>
        <w:adjustRightInd/>
        <w:snapToGrid/>
        <w:spacing w:line="360" w:lineRule="auto"/>
        <w:ind w:right="240"/>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十二</w:t>
      </w:r>
      <w:r>
        <w:rPr>
          <w:rFonts w:hint="eastAsia" w:ascii="宋体" w:hAnsi="宋体" w:eastAsia="宋体" w:cs="宋体"/>
          <w:b/>
          <w:bCs w:val="0"/>
          <w:sz w:val="21"/>
          <w:szCs w:val="21"/>
        </w:rPr>
        <w:t>、其他</w:t>
      </w:r>
    </w:p>
    <w:p w14:paraId="3D507A9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kern w:val="0"/>
          <w:sz w:val="21"/>
          <w:szCs w:val="21"/>
        </w:rPr>
      </w:pPr>
      <w:bookmarkStart w:id="28" w:name="auto_fouce_22"/>
      <w:r>
        <w:rPr>
          <w:rFonts w:hint="eastAsia" w:ascii="宋体" w:hAnsi="宋体" w:eastAsia="宋体" w:cs="宋体"/>
          <w:b w:val="0"/>
          <w:bCs/>
          <w:kern w:val="0"/>
          <w:sz w:val="21"/>
          <w:szCs w:val="21"/>
          <w:lang w:val="en-US" w:eastAsia="zh-CN"/>
        </w:rPr>
        <w:t>1、</w:t>
      </w:r>
      <w:r>
        <w:rPr>
          <w:rFonts w:hint="eastAsia" w:ascii="宋体" w:hAnsi="宋体" w:eastAsia="宋体" w:cs="宋体"/>
          <w:b w:val="0"/>
          <w:bCs/>
          <w:kern w:val="0"/>
          <w:sz w:val="21"/>
          <w:szCs w:val="21"/>
        </w:rPr>
        <w:t xml:space="preserve">本合同一式 </w:t>
      </w:r>
      <w:r>
        <w:rPr>
          <w:rFonts w:hint="eastAsia" w:ascii="宋体" w:hAnsi="宋体" w:eastAsia="宋体" w:cs="宋体"/>
          <w:b w:val="0"/>
          <w:bCs/>
          <w:color w:val="auto"/>
          <w:kern w:val="0"/>
          <w:sz w:val="21"/>
          <w:szCs w:val="21"/>
          <w:u w:val="single"/>
          <w:lang w:val="en-US" w:eastAsia="zh-CN"/>
        </w:rPr>
        <w:t>叁</w:t>
      </w:r>
      <w:r>
        <w:rPr>
          <w:rFonts w:hint="eastAsia" w:ascii="宋体" w:hAnsi="宋体" w:eastAsia="宋体" w:cs="宋体"/>
          <w:b w:val="0"/>
          <w:bCs/>
          <w:kern w:val="0"/>
          <w:sz w:val="21"/>
          <w:szCs w:val="21"/>
        </w:rPr>
        <w:t xml:space="preserve">份，甲方持 </w:t>
      </w:r>
      <w:r>
        <w:rPr>
          <w:rFonts w:hint="eastAsia" w:ascii="宋体" w:hAnsi="宋体" w:eastAsia="宋体" w:cs="宋体"/>
          <w:b w:val="0"/>
          <w:bCs/>
          <w:kern w:val="0"/>
          <w:sz w:val="21"/>
          <w:szCs w:val="21"/>
          <w:u w:val="single"/>
          <w:lang w:val="en-US" w:eastAsia="zh-CN"/>
        </w:rPr>
        <w:t>贰</w:t>
      </w:r>
      <w:r>
        <w:rPr>
          <w:rFonts w:hint="eastAsia" w:ascii="宋体" w:hAnsi="宋体" w:eastAsia="宋体" w:cs="宋体"/>
          <w:b w:val="0"/>
          <w:bCs/>
          <w:kern w:val="0"/>
          <w:sz w:val="21"/>
          <w:szCs w:val="21"/>
        </w:rPr>
        <w:t xml:space="preserve">份，乙方持 </w:t>
      </w:r>
      <w:r>
        <w:rPr>
          <w:rFonts w:hint="eastAsia" w:ascii="宋体" w:hAnsi="宋体" w:eastAsia="宋体" w:cs="宋体"/>
          <w:b w:val="0"/>
          <w:bCs/>
          <w:kern w:val="0"/>
          <w:sz w:val="21"/>
          <w:szCs w:val="21"/>
          <w:u w:val="single"/>
          <w:lang w:val="en-US" w:eastAsia="zh-CN"/>
        </w:rPr>
        <w:t>壹</w:t>
      </w:r>
      <w:r>
        <w:rPr>
          <w:rFonts w:hint="eastAsia" w:ascii="宋体" w:hAnsi="宋体" w:eastAsia="宋体" w:cs="宋体"/>
          <w:b w:val="0"/>
          <w:bCs/>
          <w:kern w:val="0"/>
          <w:sz w:val="21"/>
          <w:szCs w:val="21"/>
        </w:rPr>
        <w:t>份，经双方盖章后即行生效。附件与本合同具有同等法律效力</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当附件内容与本合同不一致时，以有利于甲方的约定为准</w:t>
      </w:r>
      <w:r>
        <w:rPr>
          <w:rFonts w:hint="eastAsia" w:ascii="宋体" w:hAnsi="宋体" w:eastAsia="宋体" w:cs="宋体"/>
          <w:b w:val="0"/>
          <w:bCs/>
          <w:kern w:val="0"/>
          <w:sz w:val="21"/>
          <w:szCs w:val="21"/>
          <w:lang w:eastAsia="zh-CN"/>
        </w:rPr>
        <w:t>。</w:t>
      </w:r>
      <w:bookmarkEnd w:id="28"/>
    </w:p>
    <w:p w14:paraId="14A41A06">
      <w:pPr>
        <w:keepNext w:val="0"/>
        <w:keepLines w:val="0"/>
        <w:pageBreakBefore w:val="0"/>
        <w:widowControl/>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2、</w:t>
      </w:r>
      <w:r>
        <w:rPr>
          <w:rFonts w:hint="eastAsia" w:ascii="宋体" w:hAnsi="宋体" w:eastAsia="宋体" w:cs="宋体"/>
          <w:b w:val="0"/>
          <w:bCs/>
          <w:kern w:val="0"/>
          <w:sz w:val="21"/>
          <w:szCs w:val="21"/>
        </w:rPr>
        <w:t>合同各方明确：本合同及其附件、附表均为打印文本，除</w:t>
      </w:r>
      <w:r>
        <w:rPr>
          <w:rFonts w:hint="eastAsia" w:ascii="宋体" w:hAnsi="宋体" w:eastAsia="宋体" w:cs="宋体"/>
          <w:b w:val="0"/>
          <w:bCs/>
          <w:sz w:val="21"/>
          <w:szCs w:val="21"/>
        </w:rPr>
        <w:t>签章处</w:t>
      </w:r>
      <w:r>
        <w:rPr>
          <w:rFonts w:hint="eastAsia" w:ascii="宋体" w:hAnsi="宋体" w:eastAsia="宋体" w:cs="宋体"/>
          <w:b w:val="0"/>
          <w:bCs/>
          <w:kern w:val="0"/>
          <w:sz w:val="21"/>
          <w:szCs w:val="21"/>
        </w:rPr>
        <w:t>外无手写内容，其他任何手写内容均不能成为合同的一部分，对各方不具有任何约束力。其他未尽事宜可另行协商并签署补充协议，补充协议与本合同具有同等法律效力。</w:t>
      </w:r>
    </w:p>
    <w:p w14:paraId="520E251C">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附件一：网络安全加固产品采购明细表；</w:t>
      </w:r>
    </w:p>
    <w:p w14:paraId="1E5735B6">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附件二：用户需求书；</w:t>
      </w:r>
    </w:p>
    <w:p w14:paraId="0D6A4F66">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附件</w:t>
      </w:r>
      <w:r>
        <w:rPr>
          <w:rFonts w:hint="eastAsia" w:ascii="宋体" w:hAnsi="宋体" w:eastAsia="宋体" w:cs="宋体"/>
          <w:b w:val="0"/>
          <w:bCs/>
          <w:kern w:val="0"/>
          <w:sz w:val="21"/>
          <w:szCs w:val="21"/>
          <w:lang w:val="en-US" w:eastAsia="zh-CN"/>
        </w:rPr>
        <w:t>三</w:t>
      </w:r>
      <w:r>
        <w:rPr>
          <w:rFonts w:hint="eastAsia" w:ascii="宋体" w:hAnsi="宋体" w:eastAsia="宋体" w:cs="宋体"/>
          <w:b w:val="0"/>
          <w:bCs/>
          <w:kern w:val="0"/>
          <w:sz w:val="21"/>
          <w:szCs w:val="21"/>
        </w:rPr>
        <w:t xml:space="preserve">：报价文件； </w:t>
      </w:r>
    </w:p>
    <w:p w14:paraId="53CE3A1A">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附件四：项目保密协议；</w:t>
      </w:r>
    </w:p>
    <w:p w14:paraId="3753D8A9">
      <w:pPr>
        <w:keepNext w:val="0"/>
        <w:keepLines w:val="0"/>
        <w:pageBreakBefore w:val="0"/>
        <w:kinsoku/>
        <w:wordWrap/>
        <w:overflowPunct/>
        <w:topLinePunct w:val="0"/>
        <w:autoSpaceDE/>
        <w:autoSpaceDN/>
        <w:bidi w:val="0"/>
        <w:adjustRightInd/>
        <w:snapToGrid/>
        <w:spacing w:before="50" w:after="50" w:line="360" w:lineRule="auto"/>
        <w:ind w:firstLine="420" w:firstLineChars="200"/>
        <w:textAlignment w:val="auto"/>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rPr>
        <w:t>附件</w:t>
      </w:r>
      <w:r>
        <w:rPr>
          <w:rFonts w:hint="eastAsia" w:ascii="宋体" w:hAnsi="宋体" w:eastAsia="宋体" w:cs="宋体"/>
          <w:b w:val="0"/>
          <w:bCs/>
          <w:kern w:val="0"/>
          <w:sz w:val="21"/>
          <w:szCs w:val="21"/>
          <w:lang w:val="en-US" w:eastAsia="zh-CN"/>
        </w:rPr>
        <w:t>五</w:t>
      </w:r>
      <w:r>
        <w:rPr>
          <w:rFonts w:hint="eastAsia" w:ascii="宋体" w:hAnsi="宋体" w:eastAsia="宋体" w:cs="宋体"/>
          <w:b w:val="0"/>
          <w:bCs/>
          <w:kern w:val="0"/>
          <w:sz w:val="21"/>
          <w:szCs w:val="21"/>
        </w:rPr>
        <w:t>：承诺书</w:t>
      </w:r>
      <w:r>
        <w:rPr>
          <w:rFonts w:hint="eastAsia" w:ascii="宋体" w:hAnsi="宋体" w:eastAsia="宋体" w:cs="宋体"/>
          <w:b w:val="0"/>
          <w:bCs/>
          <w:kern w:val="0"/>
          <w:sz w:val="21"/>
          <w:szCs w:val="21"/>
          <w:lang w:eastAsia="zh-CN"/>
        </w:rPr>
        <w:t>；</w:t>
      </w:r>
    </w:p>
    <w:p w14:paraId="0F355C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0"/>
        <w:jc w:val="both"/>
        <w:textAlignment w:val="auto"/>
        <w:rPr>
          <w:rFonts w:hint="eastAsia" w:ascii="宋体" w:hAnsi="宋体" w:eastAsia="宋体" w:cs="宋体"/>
          <w:bCs/>
          <w:sz w:val="21"/>
          <w:szCs w:val="21"/>
        </w:rPr>
      </w:pPr>
      <w:r>
        <w:rPr>
          <w:rFonts w:hint="eastAsia" w:ascii="宋体" w:hAnsi="宋体" w:eastAsia="宋体" w:cs="宋体"/>
          <w:b w:val="0"/>
          <w:bCs/>
          <w:kern w:val="0"/>
          <w:sz w:val="21"/>
          <w:szCs w:val="21"/>
          <w:lang w:val="en-US" w:eastAsia="zh-CN"/>
        </w:rPr>
        <w:t>附件六：阳光合作告知函及回执</w:t>
      </w:r>
      <w:r>
        <w:rPr>
          <w:rFonts w:hint="eastAsia" w:ascii="宋体" w:hAnsi="宋体" w:eastAsia="宋体" w:cs="宋体"/>
          <w:b w:val="0"/>
          <w:bCs/>
          <w:kern w:val="0"/>
          <w:sz w:val="21"/>
          <w:szCs w:val="21"/>
        </w:rPr>
        <w:br w:type="page"/>
      </w:r>
      <w:r>
        <w:rPr>
          <w:rFonts w:hint="eastAsia" w:ascii="宋体" w:hAnsi="宋体" w:eastAsia="宋体" w:cs="宋体"/>
          <w:bCs/>
          <w:sz w:val="21"/>
          <w:szCs w:val="21"/>
        </w:rPr>
        <w:t>（本页无正文，为《</w:t>
      </w:r>
      <w:r>
        <w:rPr>
          <w:rFonts w:hint="eastAsia" w:ascii="宋体" w:hAnsi="宋体" w:eastAsia="宋体" w:cs="宋体"/>
          <w:bCs/>
          <w:sz w:val="21"/>
          <w:szCs w:val="21"/>
          <w:lang w:val="en-US" w:eastAsia="zh-CN"/>
        </w:rPr>
        <w:t>管网公司2025年度网络安全设备续保和保障服务采购项目合同</w:t>
      </w:r>
    </w:p>
    <w:p w14:paraId="607ECB26">
      <w:pPr>
        <w:keepNext w:val="0"/>
        <w:keepLines w:val="0"/>
        <w:widowControl w:val="0"/>
        <w:suppressLineNumbers w:val="0"/>
        <w:spacing w:before="0" w:beforeAutospacing="0" w:after="0" w:afterAutospacing="0"/>
        <w:ind w:left="0" w:right="0"/>
        <w:jc w:val="both"/>
        <w:rPr>
          <w:rFonts w:hint="eastAsia" w:ascii="宋体" w:hAnsi="宋体" w:eastAsia="宋体" w:cs="宋体"/>
          <w:bCs/>
          <w:sz w:val="21"/>
          <w:szCs w:val="21"/>
        </w:rPr>
      </w:pPr>
      <w:r>
        <w:rPr>
          <w:rFonts w:hint="eastAsia" w:ascii="宋体" w:hAnsi="宋体" w:eastAsia="宋体" w:cs="宋体"/>
          <w:bCs/>
          <w:sz w:val="21"/>
          <w:szCs w:val="21"/>
        </w:rPr>
        <w:t>》的签署页）</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6"/>
        <w:gridCol w:w="2697"/>
        <w:gridCol w:w="1492"/>
        <w:gridCol w:w="2797"/>
      </w:tblGrid>
      <w:tr w14:paraId="4E0D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536" w:type="dxa"/>
            <w:noWrap w:val="0"/>
            <w:vAlign w:val="top"/>
          </w:tcPr>
          <w:p w14:paraId="6F4B42F6">
            <w:pPr>
              <w:pStyle w:val="15"/>
              <w:spacing w:before="0" w:beforeAutospacing="0" w:after="0" w:afterAutospacing="0" w:line="360" w:lineRule="auto"/>
              <w:rPr>
                <w:rFonts w:hint="eastAsia" w:hAnsi="宋体" w:cs="宋体"/>
                <w:bCs/>
                <w:sz w:val="21"/>
                <w:szCs w:val="21"/>
              </w:rPr>
            </w:pPr>
            <w:r>
              <w:rPr>
                <w:rFonts w:hint="eastAsia" w:hAnsi="宋体" w:cs="宋体"/>
                <w:bCs/>
                <w:sz w:val="21"/>
                <w:szCs w:val="21"/>
              </w:rPr>
              <w:t>甲方</w:t>
            </w:r>
            <w:r>
              <w:rPr>
                <w:rFonts w:hint="eastAsia" w:hAnsi="宋体" w:cs="宋体"/>
                <w:bCs/>
                <w:sz w:val="21"/>
                <w:szCs w:val="21"/>
                <w:lang w:val="en-US" w:eastAsia="zh-CN"/>
              </w:rPr>
              <w:t>1</w:t>
            </w:r>
            <w:r>
              <w:rPr>
                <w:rFonts w:hint="eastAsia" w:hAnsi="宋体" w:cs="宋体"/>
                <w:bCs/>
                <w:sz w:val="21"/>
                <w:szCs w:val="21"/>
              </w:rPr>
              <w:t>（盖章）：</w:t>
            </w:r>
          </w:p>
        </w:tc>
        <w:tc>
          <w:tcPr>
            <w:tcW w:w="2697" w:type="dxa"/>
            <w:noWrap w:val="0"/>
            <w:vAlign w:val="top"/>
          </w:tcPr>
          <w:p w14:paraId="2859B231">
            <w:pPr>
              <w:pStyle w:val="15"/>
              <w:spacing w:before="0" w:beforeAutospacing="0" w:after="0" w:afterAutospacing="0" w:line="360" w:lineRule="auto"/>
              <w:rPr>
                <w:rFonts w:hint="eastAsia" w:hAnsi="宋体" w:eastAsia="宋体" w:cs="宋体"/>
                <w:bCs/>
                <w:sz w:val="21"/>
                <w:szCs w:val="21"/>
                <w:lang w:eastAsia="zh-CN"/>
              </w:rPr>
            </w:pPr>
            <w:r>
              <w:rPr>
                <w:rFonts w:hint="eastAsia" w:hAnsi="宋体" w:cs="宋体"/>
                <w:bCs/>
                <w:sz w:val="21"/>
                <w:szCs w:val="21"/>
                <w:lang w:eastAsia="zh-CN"/>
              </w:rPr>
              <w:t>东莞市水务环境投资控股集团管网有限公司</w:t>
            </w:r>
          </w:p>
        </w:tc>
        <w:tc>
          <w:tcPr>
            <w:tcW w:w="1492" w:type="dxa"/>
            <w:noWrap w:val="0"/>
            <w:vAlign w:val="top"/>
          </w:tcPr>
          <w:p w14:paraId="445787C4">
            <w:pPr>
              <w:pStyle w:val="15"/>
              <w:spacing w:before="0" w:beforeAutospacing="0" w:after="0" w:afterAutospacing="0" w:line="360" w:lineRule="auto"/>
              <w:rPr>
                <w:rFonts w:hint="eastAsia" w:hAnsi="宋体" w:cs="宋体"/>
                <w:bCs/>
                <w:sz w:val="21"/>
                <w:szCs w:val="21"/>
              </w:rPr>
            </w:pPr>
            <w:r>
              <w:rPr>
                <w:rFonts w:hint="eastAsia" w:hAnsi="宋体" w:cs="宋体"/>
                <w:bCs/>
                <w:sz w:val="21"/>
                <w:szCs w:val="21"/>
              </w:rPr>
              <w:t>乙方（盖章）：</w:t>
            </w:r>
          </w:p>
          <w:p w14:paraId="55115C44">
            <w:pPr>
              <w:jc w:val="center"/>
              <w:rPr>
                <w:rFonts w:hint="eastAsia" w:ascii="宋体" w:hAnsi="宋体" w:eastAsia="宋体" w:cs="宋体"/>
                <w:bCs/>
                <w:kern w:val="0"/>
                <w:sz w:val="21"/>
                <w:szCs w:val="21"/>
              </w:rPr>
            </w:pPr>
          </w:p>
        </w:tc>
        <w:tc>
          <w:tcPr>
            <w:tcW w:w="2797" w:type="dxa"/>
            <w:noWrap w:val="0"/>
            <w:vAlign w:val="top"/>
          </w:tcPr>
          <w:p w14:paraId="0F5B07ED">
            <w:pPr>
              <w:pStyle w:val="15"/>
              <w:spacing w:before="0" w:beforeAutospacing="0" w:after="0" w:afterAutospacing="0" w:line="360" w:lineRule="auto"/>
              <w:rPr>
                <w:rFonts w:hint="eastAsia" w:hAnsi="宋体" w:eastAsia="宋体" w:cs="宋体"/>
                <w:bCs/>
                <w:sz w:val="21"/>
                <w:szCs w:val="21"/>
                <w:lang w:eastAsia="zh-CN"/>
              </w:rPr>
            </w:pPr>
            <w:r>
              <w:rPr>
                <w:rFonts w:hint="eastAsia" w:hAnsi="宋体" w:cs="宋体"/>
                <w:bCs/>
                <w:sz w:val="21"/>
                <w:szCs w:val="21"/>
                <w:lang w:val="en-US" w:eastAsia="zh-CN"/>
              </w:rPr>
              <w:t xml:space="preserve"> </w:t>
            </w:r>
          </w:p>
        </w:tc>
      </w:tr>
      <w:tr w14:paraId="6E89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dxa"/>
            <w:noWrap w:val="0"/>
            <w:vAlign w:val="top"/>
          </w:tcPr>
          <w:p w14:paraId="60A58432">
            <w:pPr>
              <w:pStyle w:val="15"/>
              <w:spacing w:line="360" w:lineRule="exact"/>
              <w:rPr>
                <w:rFonts w:hint="eastAsia" w:hAnsi="宋体" w:cs="宋体"/>
                <w:bCs/>
                <w:sz w:val="21"/>
                <w:szCs w:val="21"/>
              </w:rPr>
            </w:pPr>
            <w:r>
              <w:rPr>
                <w:rFonts w:hint="eastAsia" w:hAnsi="宋体" w:cs="宋体"/>
                <w:bCs/>
                <w:sz w:val="21"/>
                <w:szCs w:val="21"/>
              </w:rPr>
              <w:t>法定代表人/委托代理人：</w:t>
            </w:r>
          </w:p>
        </w:tc>
        <w:tc>
          <w:tcPr>
            <w:tcW w:w="2697" w:type="dxa"/>
            <w:noWrap w:val="0"/>
            <w:vAlign w:val="top"/>
          </w:tcPr>
          <w:p w14:paraId="5698419C">
            <w:pPr>
              <w:pStyle w:val="15"/>
              <w:spacing w:line="360" w:lineRule="exact"/>
              <w:rPr>
                <w:rFonts w:hint="eastAsia" w:hAnsi="宋体" w:cs="宋体"/>
                <w:bCs/>
                <w:sz w:val="21"/>
                <w:szCs w:val="21"/>
              </w:rPr>
            </w:pPr>
          </w:p>
        </w:tc>
        <w:tc>
          <w:tcPr>
            <w:tcW w:w="1492" w:type="dxa"/>
            <w:noWrap w:val="0"/>
            <w:vAlign w:val="top"/>
          </w:tcPr>
          <w:p w14:paraId="48265705">
            <w:pPr>
              <w:pStyle w:val="15"/>
              <w:spacing w:line="360" w:lineRule="exact"/>
              <w:rPr>
                <w:rFonts w:hint="eastAsia" w:hAnsi="宋体" w:cs="宋体"/>
                <w:bCs/>
                <w:sz w:val="21"/>
                <w:szCs w:val="21"/>
              </w:rPr>
            </w:pPr>
            <w:r>
              <w:rPr>
                <w:rFonts w:hint="eastAsia" w:hAnsi="宋体" w:cs="宋体"/>
                <w:bCs/>
                <w:sz w:val="21"/>
                <w:szCs w:val="21"/>
              </w:rPr>
              <w:t>法定代表人/委托代理人：</w:t>
            </w:r>
          </w:p>
        </w:tc>
        <w:tc>
          <w:tcPr>
            <w:tcW w:w="2797" w:type="dxa"/>
            <w:noWrap w:val="0"/>
            <w:vAlign w:val="top"/>
          </w:tcPr>
          <w:p w14:paraId="1ADB46D3">
            <w:pPr>
              <w:pStyle w:val="15"/>
              <w:spacing w:before="0" w:beforeAutospacing="0" w:after="0" w:afterAutospacing="0" w:line="360" w:lineRule="auto"/>
              <w:rPr>
                <w:rFonts w:hint="eastAsia" w:hAnsi="宋体" w:cs="宋体"/>
                <w:bCs/>
                <w:sz w:val="21"/>
                <w:szCs w:val="21"/>
              </w:rPr>
            </w:pPr>
          </w:p>
        </w:tc>
      </w:tr>
      <w:tr w14:paraId="0606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dxa"/>
            <w:noWrap w:val="0"/>
            <w:vAlign w:val="top"/>
          </w:tcPr>
          <w:p w14:paraId="58682E94">
            <w:pPr>
              <w:pStyle w:val="15"/>
              <w:spacing w:before="0" w:beforeAutospacing="0" w:after="0" w:afterAutospacing="0" w:line="360" w:lineRule="auto"/>
              <w:rPr>
                <w:rFonts w:hint="eastAsia" w:hAnsi="宋体" w:cs="宋体"/>
                <w:bCs/>
                <w:sz w:val="21"/>
                <w:szCs w:val="21"/>
              </w:rPr>
            </w:pPr>
            <w:r>
              <w:rPr>
                <w:rFonts w:hint="eastAsia" w:hAnsi="宋体" w:cs="宋体"/>
                <w:bCs/>
                <w:sz w:val="21"/>
                <w:szCs w:val="21"/>
              </w:rPr>
              <w:t>联系地址：</w:t>
            </w:r>
          </w:p>
        </w:tc>
        <w:tc>
          <w:tcPr>
            <w:tcW w:w="2697" w:type="dxa"/>
            <w:noWrap w:val="0"/>
            <w:vAlign w:val="top"/>
          </w:tcPr>
          <w:p w14:paraId="31092995">
            <w:pPr>
              <w:pStyle w:val="15"/>
              <w:spacing w:before="0" w:beforeAutospacing="0" w:after="0" w:afterAutospacing="0" w:line="360" w:lineRule="auto"/>
              <w:rPr>
                <w:rFonts w:hint="eastAsia" w:hAnsi="宋体" w:cs="宋体"/>
                <w:bCs/>
                <w:sz w:val="21"/>
                <w:szCs w:val="21"/>
              </w:rPr>
            </w:pPr>
          </w:p>
        </w:tc>
        <w:tc>
          <w:tcPr>
            <w:tcW w:w="1492" w:type="dxa"/>
            <w:noWrap w:val="0"/>
            <w:vAlign w:val="top"/>
          </w:tcPr>
          <w:p w14:paraId="263A393D">
            <w:pPr>
              <w:pStyle w:val="15"/>
              <w:spacing w:before="0" w:beforeAutospacing="0" w:after="0" w:afterAutospacing="0" w:line="360" w:lineRule="auto"/>
              <w:rPr>
                <w:rFonts w:hint="eastAsia" w:hAnsi="宋体" w:cs="宋体"/>
                <w:bCs/>
                <w:sz w:val="21"/>
                <w:szCs w:val="21"/>
              </w:rPr>
            </w:pPr>
          </w:p>
        </w:tc>
        <w:tc>
          <w:tcPr>
            <w:tcW w:w="2797" w:type="dxa"/>
            <w:noWrap w:val="0"/>
            <w:vAlign w:val="top"/>
          </w:tcPr>
          <w:p w14:paraId="3E48290C">
            <w:pPr>
              <w:pStyle w:val="15"/>
              <w:spacing w:before="0" w:beforeAutospacing="0" w:after="0" w:afterAutospacing="0" w:line="360" w:lineRule="auto"/>
              <w:rPr>
                <w:rFonts w:hint="eastAsia" w:hAnsi="宋体" w:cs="宋体"/>
                <w:bCs/>
                <w:sz w:val="21"/>
                <w:szCs w:val="21"/>
              </w:rPr>
            </w:pPr>
          </w:p>
        </w:tc>
      </w:tr>
      <w:tr w14:paraId="5164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dxa"/>
            <w:noWrap w:val="0"/>
            <w:vAlign w:val="top"/>
          </w:tcPr>
          <w:p w14:paraId="1460F2BA">
            <w:pPr>
              <w:pStyle w:val="15"/>
              <w:spacing w:before="0" w:beforeAutospacing="0" w:after="0" w:afterAutospacing="0" w:line="360" w:lineRule="auto"/>
              <w:rPr>
                <w:rFonts w:hint="eastAsia" w:hAnsi="宋体" w:cs="宋体"/>
                <w:bCs/>
                <w:sz w:val="21"/>
                <w:szCs w:val="21"/>
              </w:rPr>
            </w:pPr>
            <w:r>
              <w:rPr>
                <w:rFonts w:hint="eastAsia" w:hAnsi="宋体" w:cs="宋体"/>
                <w:bCs/>
                <w:sz w:val="21"/>
                <w:szCs w:val="21"/>
              </w:rPr>
              <w:t>联系人：</w:t>
            </w:r>
          </w:p>
        </w:tc>
        <w:tc>
          <w:tcPr>
            <w:tcW w:w="2697" w:type="dxa"/>
            <w:noWrap w:val="0"/>
            <w:vAlign w:val="top"/>
          </w:tcPr>
          <w:p w14:paraId="638735EF">
            <w:pPr>
              <w:pStyle w:val="15"/>
              <w:spacing w:before="0" w:beforeAutospacing="0" w:after="0" w:afterAutospacing="0" w:line="360" w:lineRule="auto"/>
              <w:rPr>
                <w:rFonts w:hint="eastAsia" w:hAnsi="宋体" w:cs="宋体"/>
                <w:bCs/>
                <w:sz w:val="21"/>
                <w:szCs w:val="21"/>
              </w:rPr>
            </w:pPr>
          </w:p>
        </w:tc>
        <w:tc>
          <w:tcPr>
            <w:tcW w:w="1492" w:type="dxa"/>
            <w:noWrap w:val="0"/>
            <w:vAlign w:val="top"/>
          </w:tcPr>
          <w:p w14:paraId="56E41243">
            <w:pPr>
              <w:pStyle w:val="15"/>
              <w:spacing w:before="0" w:beforeAutospacing="0" w:after="0" w:afterAutospacing="0" w:line="360" w:lineRule="auto"/>
              <w:rPr>
                <w:rFonts w:hint="eastAsia" w:hAnsi="宋体" w:cs="宋体"/>
                <w:bCs/>
                <w:sz w:val="21"/>
                <w:szCs w:val="21"/>
              </w:rPr>
            </w:pPr>
          </w:p>
        </w:tc>
        <w:tc>
          <w:tcPr>
            <w:tcW w:w="2797" w:type="dxa"/>
            <w:noWrap w:val="0"/>
            <w:vAlign w:val="top"/>
          </w:tcPr>
          <w:p w14:paraId="03591A6B">
            <w:pPr>
              <w:pStyle w:val="15"/>
              <w:spacing w:before="0" w:beforeAutospacing="0" w:after="0" w:afterAutospacing="0" w:line="360" w:lineRule="auto"/>
              <w:rPr>
                <w:rFonts w:hint="eastAsia" w:hAnsi="宋体" w:cs="宋体"/>
                <w:bCs/>
                <w:sz w:val="21"/>
                <w:szCs w:val="21"/>
              </w:rPr>
            </w:pPr>
          </w:p>
        </w:tc>
      </w:tr>
      <w:tr w14:paraId="1E49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36" w:type="dxa"/>
            <w:noWrap w:val="0"/>
            <w:vAlign w:val="top"/>
          </w:tcPr>
          <w:p w14:paraId="6588D704">
            <w:pPr>
              <w:pStyle w:val="15"/>
              <w:spacing w:before="0" w:beforeAutospacing="0" w:after="0" w:afterAutospacing="0" w:line="360" w:lineRule="auto"/>
              <w:rPr>
                <w:rFonts w:hint="eastAsia" w:hAnsi="宋体" w:cs="宋体"/>
                <w:bCs/>
                <w:sz w:val="21"/>
                <w:szCs w:val="21"/>
              </w:rPr>
            </w:pPr>
            <w:r>
              <w:rPr>
                <w:rFonts w:hint="eastAsia" w:hAnsi="宋体" w:cs="宋体"/>
                <w:bCs/>
                <w:sz w:val="21"/>
                <w:szCs w:val="21"/>
              </w:rPr>
              <w:t>联系人电话：</w:t>
            </w:r>
          </w:p>
        </w:tc>
        <w:tc>
          <w:tcPr>
            <w:tcW w:w="2697" w:type="dxa"/>
            <w:noWrap w:val="0"/>
            <w:vAlign w:val="top"/>
          </w:tcPr>
          <w:p w14:paraId="5E533344">
            <w:pPr>
              <w:pStyle w:val="15"/>
              <w:spacing w:before="0" w:beforeAutospacing="0" w:after="0" w:afterAutospacing="0" w:line="360" w:lineRule="auto"/>
              <w:rPr>
                <w:rFonts w:hint="eastAsia" w:hAnsi="宋体" w:cs="宋体"/>
                <w:bCs/>
                <w:sz w:val="21"/>
                <w:szCs w:val="21"/>
              </w:rPr>
            </w:pPr>
          </w:p>
        </w:tc>
        <w:tc>
          <w:tcPr>
            <w:tcW w:w="1492" w:type="dxa"/>
            <w:noWrap w:val="0"/>
            <w:vAlign w:val="top"/>
          </w:tcPr>
          <w:p w14:paraId="49E6AB0F">
            <w:pPr>
              <w:pStyle w:val="15"/>
              <w:spacing w:before="0" w:beforeAutospacing="0" w:after="0" w:afterAutospacing="0" w:line="360" w:lineRule="auto"/>
              <w:rPr>
                <w:rFonts w:hint="eastAsia" w:hAnsi="宋体" w:cs="宋体"/>
                <w:bCs/>
                <w:sz w:val="21"/>
                <w:szCs w:val="21"/>
              </w:rPr>
            </w:pPr>
          </w:p>
        </w:tc>
        <w:tc>
          <w:tcPr>
            <w:tcW w:w="2797" w:type="dxa"/>
            <w:noWrap w:val="0"/>
            <w:vAlign w:val="top"/>
          </w:tcPr>
          <w:p w14:paraId="2C9F59EF">
            <w:pPr>
              <w:pStyle w:val="15"/>
              <w:spacing w:before="0" w:beforeAutospacing="0" w:after="0" w:afterAutospacing="0" w:line="360" w:lineRule="auto"/>
              <w:rPr>
                <w:rFonts w:hint="eastAsia" w:hAnsi="宋体" w:cs="宋体"/>
                <w:bCs/>
                <w:sz w:val="21"/>
                <w:szCs w:val="21"/>
              </w:rPr>
            </w:pPr>
          </w:p>
        </w:tc>
      </w:tr>
    </w:tbl>
    <w:p w14:paraId="1CF42023">
      <w:pPr>
        <w:rPr>
          <w:rFonts w:hint="eastAsia" w:ascii="宋体" w:hAnsi="宋体" w:eastAsia="宋体"/>
          <w:b/>
          <w:sz w:val="20"/>
          <w:szCs w:val="20"/>
        </w:rPr>
      </w:pPr>
    </w:p>
    <w:p w14:paraId="5893EF83">
      <w:pPr>
        <w:rPr>
          <w:rFonts w:hint="eastAsia" w:ascii="宋体" w:hAnsi="宋体" w:eastAsia="宋体"/>
          <w:b/>
          <w:sz w:val="20"/>
          <w:szCs w:val="20"/>
        </w:rPr>
      </w:pPr>
    </w:p>
    <w:p w14:paraId="3C44B2F2">
      <w:pPr>
        <w:rPr>
          <w:rFonts w:hint="eastAsia" w:ascii="宋体" w:hAnsi="宋体" w:eastAsia="宋体"/>
          <w:b/>
          <w:sz w:val="20"/>
          <w:szCs w:val="20"/>
        </w:rPr>
      </w:pPr>
    </w:p>
    <w:p w14:paraId="1DFDDAC2">
      <w:pPr>
        <w:rPr>
          <w:rFonts w:hint="eastAsia" w:ascii="宋体" w:hAnsi="宋体" w:eastAsia="宋体"/>
          <w:b/>
          <w:sz w:val="20"/>
          <w:szCs w:val="20"/>
        </w:rPr>
      </w:pPr>
      <w:r>
        <w:rPr>
          <w:rFonts w:hint="eastAsia" w:ascii="宋体" w:hAnsi="宋体" w:eastAsia="宋体"/>
          <w:b/>
          <w:sz w:val="20"/>
          <w:szCs w:val="20"/>
        </w:rPr>
        <w:br w:type="page"/>
      </w:r>
    </w:p>
    <w:p w14:paraId="3E63C624">
      <w:pPr>
        <w:spacing w:line="360" w:lineRule="auto"/>
        <w:rPr>
          <w:rFonts w:hint="eastAsia" w:ascii="宋体" w:hAnsi="宋体" w:eastAsia="宋体" w:cs="宋体"/>
          <w:b w:val="0"/>
          <w:bCs w:val="0"/>
          <w:sz w:val="28"/>
          <w:szCs w:val="28"/>
        </w:rPr>
      </w:pPr>
      <w:r>
        <w:rPr>
          <w:rFonts w:hint="eastAsia" w:ascii="宋体" w:hAnsi="宋体" w:eastAsia="宋体" w:cs="宋体"/>
          <w:b w:val="0"/>
          <w:bCs w:val="0"/>
          <w:sz w:val="21"/>
          <w:szCs w:val="21"/>
        </w:rPr>
        <w:t>附件</w:t>
      </w:r>
      <w:r>
        <w:rPr>
          <w:rFonts w:hint="eastAsia" w:hAnsi="宋体" w:cs="宋体"/>
          <w:b w:val="0"/>
          <w:bCs w:val="0"/>
          <w:sz w:val="21"/>
          <w:szCs w:val="21"/>
          <w:lang w:val="en-US" w:eastAsia="zh-CN"/>
        </w:rPr>
        <w:t>一</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网络安全设备续保和保障服务明细表</w:t>
      </w:r>
    </w:p>
    <w:p w14:paraId="6A786022">
      <w:pPr>
        <w:jc w:val="center"/>
        <w:rPr>
          <w:rFonts w:hint="eastAsia" w:ascii="方正公文小标宋" w:hAnsi="方正公文小标宋" w:eastAsia="方正公文小标宋" w:cs="方正公文小标宋"/>
          <w:sz w:val="24"/>
          <w:szCs w:val="28"/>
        </w:rPr>
      </w:pPr>
      <w:r>
        <w:rPr>
          <w:rFonts w:hint="eastAsia" w:ascii="方正公文小标宋" w:hAnsi="方正公文小标宋" w:eastAsia="方正公文小标宋" w:cs="方正公文小标宋"/>
          <w:sz w:val="24"/>
          <w:szCs w:val="28"/>
        </w:rPr>
        <w:t>网络安全</w:t>
      </w:r>
      <w:r>
        <w:rPr>
          <w:rFonts w:hint="eastAsia" w:ascii="方正公文小标宋" w:hAnsi="方正公文小标宋" w:eastAsia="方正公文小标宋" w:cs="方正公文小标宋"/>
          <w:sz w:val="24"/>
          <w:szCs w:val="28"/>
          <w:lang w:val="en-US" w:eastAsia="zh-CN"/>
        </w:rPr>
        <w:t>设备续保和保障服务</w:t>
      </w:r>
      <w:r>
        <w:rPr>
          <w:rFonts w:hint="eastAsia" w:ascii="方正公文小标宋" w:hAnsi="方正公文小标宋" w:eastAsia="方正公文小标宋" w:cs="方正公文小标宋"/>
          <w:sz w:val="24"/>
          <w:szCs w:val="28"/>
        </w:rPr>
        <w:t>明细表</w:t>
      </w:r>
    </w:p>
    <w:tbl>
      <w:tblPr>
        <w:tblStyle w:val="19"/>
        <w:tblpPr w:leftFromText="180" w:rightFromText="180" w:vertAnchor="text" w:horzAnchor="page" w:tblpX="1901" w:tblpY="171"/>
        <w:tblOverlap w:val="never"/>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776"/>
        <w:gridCol w:w="1428"/>
        <w:gridCol w:w="3769"/>
        <w:gridCol w:w="727"/>
        <w:gridCol w:w="927"/>
        <w:gridCol w:w="914"/>
      </w:tblGrid>
      <w:tr w14:paraId="1956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shd w:val="clear" w:color="auto" w:fill="auto"/>
            <w:vAlign w:val="center"/>
          </w:tcPr>
          <w:p w14:paraId="59F0B097">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sz w:val="22"/>
                <w:szCs w:val="22"/>
              </w:rPr>
            </w:pPr>
            <w:r>
              <w:rPr>
                <w:rFonts w:hint="default" w:ascii="Times New Roman" w:hAnsi="Times New Roman" w:eastAsia="仿宋_GB2312" w:cs="Times New Roman"/>
                <w:b/>
                <w:bCs/>
                <w:color w:val="auto"/>
                <w:sz w:val="22"/>
                <w:szCs w:val="22"/>
              </w:rPr>
              <w:t>序号</w:t>
            </w:r>
          </w:p>
        </w:tc>
        <w:tc>
          <w:tcPr>
            <w:tcW w:w="430" w:type="pct"/>
            <w:shd w:val="clear" w:color="auto" w:fill="auto"/>
            <w:vAlign w:val="center"/>
          </w:tcPr>
          <w:p w14:paraId="33D76AE7">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lang w:val="en-US" w:eastAsia="zh-CN"/>
              </w:rPr>
              <w:t>类型</w:t>
            </w:r>
          </w:p>
        </w:tc>
        <w:tc>
          <w:tcPr>
            <w:tcW w:w="792" w:type="pct"/>
            <w:shd w:val="clear" w:color="auto" w:fill="auto"/>
            <w:vAlign w:val="center"/>
          </w:tcPr>
          <w:p w14:paraId="1CBE22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color w:val="auto"/>
                <w:sz w:val="22"/>
                <w:szCs w:val="22"/>
                <w:lang w:val="en-US" w:eastAsia="zh-CN"/>
              </w:rPr>
            </w:pPr>
            <w:r>
              <w:rPr>
                <w:rFonts w:hint="default" w:ascii="Times New Roman" w:hAnsi="Times New Roman" w:eastAsia="仿宋_GB2312" w:cs="Times New Roman"/>
                <w:b/>
                <w:bCs/>
                <w:color w:val="auto"/>
                <w:sz w:val="22"/>
                <w:szCs w:val="22"/>
              </w:rPr>
              <w:t>产品</w:t>
            </w:r>
            <w:r>
              <w:rPr>
                <w:rFonts w:hint="eastAsia" w:eastAsia="仿宋_GB2312" w:cs="Times New Roman"/>
                <w:b/>
                <w:bCs/>
                <w:color w:val="auto"/>
                <w:sz w:val="22"/>
                <w:szCs w:val="22"/>
                <w:lang w:val="en-US" w:eastAsia="zh-CN"/>
              </w:rPr>
              <w:t>型号</w:t>
            </w:r>
          </w:p>
        </w:tc>
        <w:tc>
          <w:tcPr>
            <w:tcW w:w="2089" w:type="pct"/>
            <w:shd w:val="clear" w:color="auto" w:fill="auto"/>
            <w:vAlign w:val="center"/>
          </w:tcPr>
          <w:p w14:paraId="1004F9FD">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eastAsia="仿宋_GB2312" w:cs="Times New Roman"/>
                <w:b/>
                <w:bCs/>
                <w:color w:val="auto"/>
                <w:sz w:val="22"/>
                <w:szCs w:val="22"/>
                <w:lang w:val="en-US" w:eastAsia="zh-CN"/>
              </w:rPr>
            </w:pPr>
            <w:r>
              <w:rPr>
                <w:rFonts w:hint="eastAsia" w:eastAsia="仿宋_GB2312" w:cs="Times New Roman"/>
                <w:b/>
                <w:bCs/>
                <w:color w:val="auto"/>
                <w:sz w:val="22"/>
                <w:szCs w:val="22"/>
                <w:lang w:val="en-US" w:eastAsia="zh-CN"/>
              </w:rPr>
              <w:t>描述、详情</w:t>
            </w:r>
          </w:p>
        </w:tc>
        <w:tc>
          <w:tcPr>
            <w:tcW w:w="401" w:type="pct"/>
            <w:shd w:val="clear" w:color="auto" w:fill="auto"/>
            <w:vAlign w:val="center"/>
          </w:tcPr>
          <w:p w14:paraId="4F377C8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sz w:val="22"/>
                <w:szCs w:val="22"/>
              </w:rPr>
            </w:pPr>
            <w:r>
              <w:rPr>
                <w:rFonts w:hint="default" w:ascii="Times New Roman" w:hAnsi="Times New Roman" w:eastAsia="仿宋_GB2312" w:cs="Times New Roman"/>
                <w:b/>
                <w:bCs/>
                <w:color w:val="auto"/>
                <w:sz w:val="22"/>
                <w:szCs w:val="22"/>
              </w:rPr>
              <w:t>数量</w:t>
            </w:r>
          </w:p>
        </w:tc>
        <w:tc>
          <w:tcPr>
            <w:tcW w:w="514" w:type="pct"/>
            <w:shd w:val="clear" w:color="auto" w:fill="auto"/>
          </w:tcPr>
          <w:p w14:paraId="3E67454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sz w:val="22"/>
                <w:szCs w:val="22"/>
              </w:rPr>
            </w:pPr>
            <w:r>
              <w:rPr>
                <w:rFonts w:hint="eastAsia" w:ascii="Times New Roman" w:eastAsia="仿宋_GB2312" w:cs="Times New Roman"/>
                <w:b/>
                <w:bCs/>
                <w:color w:val="auto"/>
                <w:sz w:val="22"/>
                <w:szCs w:val="22"/>
                <w:lang w:val="en-US" w:eastAsia="zh-CN"/>
              </w:rPr>
              <w:t>含税</w:t>
            </w:r>
            <w:r>
              <w:rPr>
                <w:rFonts w:hint="default" w:ascii="Times New Roman" w:hAnsi="Times New Roman" w:eastAsia="仿宋_GB2312" w:cs="Times New Roman"/>
                <w:b/>
                <w:bCs/>
                <w:color w:val="auto"/>
                <w:sz w:val="22"/>
                <w:szCs w:val="22"/>
              </w:rPr>
              <w:t>价格</w:t>
            </w:r>
          </w:p>
          <w:p w14:paraId="1D42133F">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sz w:val="22"/>
                <w:szCs w:val="22"/>
                <w:lang w:eastAsia="zh-CN"/>
              </w:rPr>
            </w:pPr>
            <w:r>
              <w:rPr>
                <w:rFonts w:hint="default" w:ascii="Times New Roman" w:hAnsi="Times New Roman" w:eastAsia="仿宋_GB2312" w:cs="Times New Roman"/>
                <w:b/>
                <w:bCs/>
                <w:color w:val="auto"/>
                <w:sz w:val="22"/>
                <w:szCs w:val="22"/>
                <w:lang w:eastAsia="zh-CN"/>
              </w:rPr>
              <w:t>（</w:t>
            </w:r>
            <w:r>
              <w:rPr>
                <w:rFonts w:hint="default" w:ascii="Times New Roman" w:hAnsi="Times New Roman" w:eastAsia="仿宋_GB2312" w:cs="Times New Roman"/>
                <w:b/>
                <w:bCs/>
                <w:color w:val="auto"/>
                <w:sz w:val="22"/>
                <w:szCs w:val="22"/>
                <w:lang w:val="en-US" w:eastAsia="zh-CN"/>
              </w:rPr>
              <w:t>元</w:t>
            </w:r>
            <w:r>
              <w:rPr>
                <w:rFonts w:hint="default" w:ascii="Times New Roman" w:hAnsi="Times New Roman" w:eastAsia="仿宋_GB2312" w:cs="Times New Roman"/>
                <w:b/>
                <w:bCs/>
                <w:color w:val="auto"/>
                <w:sz w:val="22"/>
                <w:szCs w:val="22"/>
                <w:lang w:eastAsia="zh-CN"/>
              </w:rPr>
              <w:t>）</w:t>
            </w:r>
          </w:p>
        </w:tc>
        <w:tc>
          <w:tcPr>
            <w:tcW w:w="507" w:type="pct"/>
            <w:shd w:val="clear" w:color="auto" w:fill="auto"/>
          </w:tcPr>
          <w:p w14:paraId="15F7DDC4">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bCs/>
                <w:color w:val="auto"/>
                <w:sz w:val="22"/>
                <w:szCs w:val="22"/>
                <w:lang w:val="en-US" w:eastAsia="zh-CN"/>
              </w:rPr>
            </w:pPr>
            <w:r>
              <w:rPr>
                <w:rFonts w:hint="eastAsia" w:eastAsia="仿宋_GB2312" w:cs="Times New Roman"/>
                <w:b/>
                <w:bCs/>
                <w:color w:val="auto"/>
                <w:sz w:val="22"/>
                <w:szCs w:val="22"/>
                <w:lang w:val="en-US" w:eastAsia="zh-CN"/>
              </w:rPr>
              <w:t>期限（年）</w:t>
            </w:r>
          </w:p>
        </w:tc>
      </w:tr>
      <w:tr w14:paraId="0332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5FFBDCF8">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ascii="Times New Roman" w:hAnsi="Times New Roman" w:eastAsia="仿宋_GB2312" w:cs="Times New Roman"/>
                <w:color w:val="000000"/>
                <w:sz w:val="22"/>
                <w:szCs w:val="22"/>
                <w:lang w:eastAsia="zh-CN"/>
              </w:rPr>
            </w:pPr>
            <w:r>
              <w:rPr>
                <w:rFonts w:hint="eastAsia" w:eastAsia="仿宋_GB2312" w:cs="Times New Roman"/>
                <w:color w:val="000000"/>
                <w:sz w:val="22"/>
                <w:szCs w:val="22"/>
                <w:lang w:val="en-US" w:eastAsia="zh-CN"/>
              </w:rPr>
              <w:t>1</w:t>
            </w:r>
          </w:p>
        </w:tc>
        <w:tc>
          <w:tcPr>
            <w:tcW w:w="430" w:type="pct"/>
            <w:shd w:val="clear" w:color="auto" w:fill="auto"/>
            <w:vAlign w:val="center"/>
          </w:tcPr>
          <w:p w14:paraId="7FEB28C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软件</w:t>
            </w:r>
          </w:p>
        </w:tc>
        <w:tc>
          <w:tcPr>
            <w:tcW w:w="792" w:type="pct"/>
            <w:shd w:val="clear" w:color="auto" w:fill="auto"/>
            <w:vAlign w:val="center"/>
          </w:tcPr>
          <w:p w14:paraId="1BE40D90">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eastAsia" w:eastAsia="仿宋_GB2312"/>
                <w:i w:val="0"/>
                <w:iCs w:val="0"/>
                <w:caps w:val="0"/>
                <w:color w:val="333333"/>
                <w:spacing w:val="0"/>
                <w:sz w:val="24"/>
                <w:szCs w:val="24"/>
                <w:shd w:val="clear" w:color="auto" w:fill="FFFFFF"/>
                <w:lang w:val="en-US" w:eastAsia="zh-CN"/>
              </w:rPr>
              <w:t>STA-100-B2150</w:t>
            </w:r>
          </w:p>
        </w:tc>
        <w:tc>
          <w:tcPr>
            <w:tcW w:w="2089" w:type="pct"/>
            <w:vAlign w:val="center"/>
          </w:tcPr>
          <w:p w14:paraId="7183562A">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深信服安全感知系统探针特征库软件V2.0</w:t>
            </w:r>
          </w:p>
        </w:tc>
        <w:tc>
          <w:tcPr>
            <w:tcW w:w="401" w:type="pct"/>
            <w:shd w:val="clear" w:color="auto" w:fill="auto"/>
            <w:vAlign w:val="center"/>
          </w:tcPr>
          <w:p w14:paraId="0FAD125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1</w:t>
            </w:r>
          </w:p>
        </w:tc>
        <w:tc>
          <w:tcPr>
            <w:tcW w:w="514" w:type="pct"/>
            <w:shd w:val="clear" w:color="auto" w:fill="auto"/>
            <w:vAlign w:val="center"/>
          </w:tcPr>
          <w:p w14:paraId="552BDDB9">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 xml:space="preserve"> </w:t>
            </w:r>
          </w:p>
        </w:tc>
        <w:tc>
          <w:tcPr>
            <w:tcW w:w="507" w:type="pct"/>
            <w:vAlign w:val="center"/>
          </w:tcPr>
          <w:p w14:paraId="79332001">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1EF83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6C0653F1">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2</w:t>
            </w:r>
          </w:p>
        </w:tc>
        <w:tc>
          <w:tcPr>
            <w:tcW w:w="430" w:type="pct"/>
            <w:shd w:val="clear" w:color="auto" w:fill="auto"/>
            <w:vAlign w:val="center"/>
          </w:tcPr>
          <w:p w14:paraId="6392B28A">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维保</w:t>
            </w:r>
          </w:p>
        </w:tc>
        <w:tc>
          <w:tcPr>
            <w:tcW w:w="792" w:type="pct"/>
            <w:shd w:val="clear" w:color="auto" w:fill="auto"/>
            <w:vAlign w:val="center"/>
          </w:tcPr>
          <w:p w14:paraId="3FF0A51E">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color w:val="000000"/>
                <w:sz w:val="22"/>
                <w:szCs w:val="22"/>
                <w:lang w:eastAsia="zh-CN"/>
              </w:rPr>
            </w:pPr>
            <w:r>
              <w:rPr>
                <w:rFonts w:hint="eastAsia" w:eastAsia="仿宋_GB2312"/>
                <w:i w:val="0"/>
                <w:iCs w:val="0"/>
                <w:caps w:val="0"/>
                <w:color w:val="333333"/>
                <w:spacing w:val="0"/>
                <w:sz w:val="24"/>
                <w:szCs w:val="24"/>
                <w:shd w:val="clear" w:color="auto" w:fill="FFFFFF"/>
                <w:lang w:val="en-US" w:eastAsia="zh-CN"/>
              </w:rPr>
              <w:t>STA-100-B2150</w:t>
            </w:r>
          </w:p>
        </w:tc>
        <w:tc>
          <w:tcPr>
            <w:tcW w:w="2089" w:type="pct"/>
            <w:vAlign w:val="center"/>
          </w:tcPr>
          <w:p w14:paraId="398D66E2">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lang w:val="en-US"/>
              </w:rPr>
            </w:pPr>
            <w:r>
              <w:rPr>
                <w:rFonts w:hint="eastAsia" w:eastAsia="仿宋_GB2312"/>
                <w:i w:val="0"/>
                <w:iCs w:val="0"/>
                <w:caps w:val="0"/>
                <w:color w:val="333333"/>
                <w:spacing w:val="0"/>
                <w:sz w:val="24"/>
                <w:szCs w:val="24"/>
                <w:shd w:val="clear" w:color="auto" w:fill="FFFFFF"/>
                <w:lang w:val="en-US" w:eastAsia="zh-CN"/>
              </w:rPr>
              <w:t>STA-100-B2150维保服务（标准版）</w:t>
            </w:r>
          </w:p>
        </w:tc>
        <w:tc>
          <w:tcPr>
            <w:tcW w:w="401" w:type="pct"/>
            <w:shd w:val="clear" w:color="auto" w:fill="auto"/>
            <w:vAlign w:val="center"/>
          </w:tcPr>
          <w:p w14:paraId="3C7E397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1</w:t>
            </w:r>
          </w:p>
        </w:tc>
        <w:tc>
          <w:tcPr>
            <w:tcW w:w="514" w:type="pct"/>
            <w:shd w:val="clear" w:color="auto" w:fill="auto"/>
            <w:vAlign w:val="center"/>
          </w:tcPr>
          <w:p w14:paraId="00A42167">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 xml:space="preserve"> </w:t>
            </w:r>
          </w:p>
        </w:tc>
        <w:tc>
          <w:tcPr>
            <w:tcW w:w="507" w:type="pct"/>
            <w:vAlign w:val="center"/>
          </w:tcPr>
          <w:p w14:paraId="3B8EF183">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7E76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10707333">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3</w:t>
            </w:r>
          </w:p>
        </w:tc>
        <w:tc>
          <w:tcPr>
            <w:tcW w:w="430" w:type="pct"/>
            <w:shd w:val="clear" w:color="auto" w:fill="auto"/>
            <w:vAlign w:val="center"/>
          </w:tcPr>
          <w:p w14:paraId="16CB7C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软件</w:t>
            </w:r>
          </w:p>
        </w:tc>
        <w:tc>
          <w:tcPr>
            <w:tcW w:w="792" w:type="pct"/>
            <w:shd w:val="clear" w:color="auto" w:fill="auto"/>
            <w:vAlign w:val="center"/>
          </w:tcPr>
          <w:p w14:paraId="6874C4BA">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AC-1000-B1500</w:t>
            </w:r>
          </w:p>
        </w:tc>
        <w:tc>
          <w:tcPr>
            <w:tcW w:w="2089" w:type="pct"/>
            <w:vAlign w:val="center"/>
          </w:tcPr>
          <w:p w14:paraId="56D25CA3">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URL&amp;应用识别规则库升级</w:t>
            </w:r>
          </w:p>
        </w:tc>
        <w:tc>
          <w:tcPr>
            <w:tcW w:w="401" w:type="pct"/>
            <w:shd w:val="clear" w:color="auto" w:fill="auto"/>
            <w:vAlign w:val="center"/>
          </w:tcPr>
          <w:p w14:paraId="6B9C6A6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514" w:type="pct"/>
            <w:shd w:val="clear" w:color="auto" w:fill="auto"/>
            <w:vAlign w:val="center"/>
          </w:tcPr>
          <w:p w14:paraId="5ACCDCED">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 xml:space="preserve"> </w:t>
            </w:r>
          </w:p>
        </w:tc>
        <w:tc>
          <w:tcPr>
            <w:tcW w:w="507" w:type="pct"/>
            <w:vAlign w:val="center"/>
          </w:tcPr>
          <w:p w14:paraId="701EACB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0733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2C4F3059">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4</w:t>
            </w:r>
          </w:p>
        </w:tc>
        <w:tc>
          <w:tcPr>
            <w:tcW w:w="430" w:type="pct"/>
            <w:shd w:val="clear" w:color="auto" w:fill="auto"/>
            <w:vAlign w:val="center"/>
          </w:tcPr>
          <w:p w14:paraId="4B5D650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维保</w:t>
            </w:r>
          </w:p>
        </w:tc>
        <w:tc>
          <w:tcPr>
            <w:tcW w:w="792" w:type="pct"/>
            <w:shd w:val="clear" w:color="auto" w:fill="auto"/>
            <w:vAlign w:val="center"/>
          </w:tcPr>
          <w:p w14:paraId="35642520">
            <w:pPr>
              <w:keepNext w:val="0"/>
              <w:keepLines w:val="0"/>
              <w:pageBreakBefore w:val="0"/>
              <w:kinsoku/>
              <w:wordWrap/>
              <w:overflowPunct/>
              <w:topLinePunct w:val="0"/>
              <w:autoSpaceDE/>
              <w:autoSpaceDN/>
              <w:bidi w:val="0"/>
              <w:adjustRightInd/>
              <w:snapToGrid/>
              <w:ind w:firstLine="0" w:firstLineChars="0"/>
              <w:textAlignment w:val="auto"/>
              <w:rPr>
                <w:rFonts w:hint="eastAsia"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AC-1000-B1500</w:t>
            </w:r>
          </w:p>
        </w:tc>
        <w:tc>
          <w:tcPr>
            <w:tcW w:w="2089" w:type="pct"/>
            <w:vAlign w:val="center"/>
          </w:tcPr>
          <w:p w14:paraId="4A672750">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AC-1000-B1500维保服务（标准版）</w:t>
            </w:r>
          </w:p>
        </w:tc>
        <w:tc>
          <w:tcPr>
            <w:tcW w:w="401" w:type="pct"/>
            <w:shd w:val="clear" w:color="auto" w:fill="auto"/>
            <w:vAlign w:val="center"/>
          </w:tcPr>
          <w:p w14:paraId="419F1B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514" w:type="pct"/>
            <w:shd w:val="clear" w:color="auto" w:fill="auto"/>
            <w:vAlign w:val="center"/>
          </w:tcPr>
          <w:p w14:paraId="061041D7">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 xml:space="preserve"> </w:t>
            </w:r>
          </w:p>
        </w:tc>
        <w:tc>
          <w:tcPr>
            <w:tcW w:w="507" w:type="pct"/>
            <w:vAlign w:val="center"/>
          </w:tcPr>
          <w:p w14:paraId="41A389E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7017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69BE2CA0">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5</w:t>
            </w:r>
          </w:p>
        </w:tc>
        <w:tc>
          <w:tcPr>
            <w:tcW w:w="430" w:type="pct"/>
            <w:shd w:val="clear" w:color="auto" w:fill="auto"/>
            <w:vAlign w:val="center"/>
          </w:tcPr>
          <w:p w14:paraId="1F6CC36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软件</w:t>
            </w:r>
          </w:p>
        </w:tc>
        <w:tc>
          <w:tcPr>
            <w:tcW w:w="792" w:type="pct"/>
            <w:shd w:val="clear" w:color="auto" w:fill="auto"/>
            <w:vAlign w:val="center"/>
          </w:tcPr>
          <w:p w14:paraId="600679BF">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AF-1000-B1800</w:t>
            </w:r>
          </w:p>
        </w:tc>
        <w:tc>
          <w:tcPr>
            <w:tcW w:w="2089" w:type="pct"/>
            <w:vAlign w:val="center"/>
          </w:tcPr>
          <w:p w14:paraId="3AE259BF">
            <w:pPr>
              <w:keepNext w:val="0"/>
              <w:keepLines w:val="0"/>
              <w:pageBreakBefore w:val="0"/>
              <w:kinsoku/>
              <w:wordWrap/>
              <w:overflowPunct/>
              <w:topLinePunct w:val="0"/>
              <w:autoSpaceDE/>
              <w:autoSpaceDN/>
              <w:bidi w:val="0"/>
              <w:adjustRightInd/>
              <w:snapToGrid/>
              <w:ind w:firstLine="0" w:firstLineChars="0"/>
              <w:textAlignment w:val="auto"/>
              <w:rPr>
                <w:rFonts w:hint="default" w:eastAsia="仿宋_GB2312"/>
                <w:i w:val="0"/>
                <w:iCs w:val="0"/>
                <w:caps w:val="0"/>
                <w:color w:val="333333"/>
                <w:spacing w:val="0"/>
                <w:sz w:val="24"/>
                <w:szCs w:val="24"/>
                <w:shd w:val="clear" w:color="auto" w:fill="FFFFFF"/>
                <w:lang w:val="en-US" w:eastAsia="zh-CN"/>
              </w:rPr>
            </w:pPr>
            <w:r>
              <w:rPr>
                <w:rFonts w:hint="eastAsia" w:eastAsia="仿宋_GB2312"/>
                <w:i w:val="0"/>
                <w:iCs w:val="0"/>
                <w:caps w:val="0"/>
                <w:color w:val="333333"/>
                <w:spacing w:val="0"/>
                <w:sz w:val="24"/>
                <w:szCs w:val="24"/>
                <w:shd w:val="clear" w:color="auto" w:fill="FFFFFF"/>
                <w:lang w:val="en-US" w:eastAsia="zh-CN"/>
              </w:rPr>
              <w:t>深信服云智订阅软件</w:t>
            </w:r>
          </w:p>
        </w:tc>
        <w:tc>
          <w:tcPr>
            <w:tcW w:w="401" w:type="pct"/>
            <w:shd w:val="clear" w:color="auto" w:fill="auto"/>
            <w:vAlign w:val="center"/>
          </w:tcPr>
          <w:p w14:paraId="09BFB75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514" w:type="pct"/>
            <w:shd w:val="clear" w:color="auto" w:fill="auto"/>
            <w:vAlign w:val="center"/>
          </w:tcPr>
          <w:p w14:paraId="3A4097FA">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 xml:space="preserve"> </w:t>
            </w:r>
          </w:p>
        </w:tc>
        <w:tc>
          <w:tcPr>
            <w:tcW w:w="507" w:type="pct"/>
            <w:vAlign w:val="center"/>
          </w:tcPr>
          <w:p w14:paraId="74FE5CE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7EA5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491FB9E2">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6</w:t>
            </w:r>
          </w:p>
        </w:tc>
        <w:tc>
          <w:tcPr>
            <w:tcW w:w="430" w:type="pct"/>
            <w:shd w:val="clear" w:color="auto" w:fill="auto"/>
            <w:vAlign w:val="center"/>
          </w:tcPr>
          <w:p w14:paraId="6F3C8C9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软件</w:t>
            </w:r>
          </w:p>
        </w:tc>
        <w:tc>
          <w:tcPr>
            <w:tcW w:w="792" w:type="pct"/>
            <w:shd w:val="clear" w:color="auto" w:fill="auto"/>
            <w:vAlign w:val="center"/>
          </w:tcPr>
          <w:p w14:paraId="6F12A8DA">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AF-1000-B1800</w:t>
            </w:r>
          </w:p>
        </w:tc>
        <w:tc>
          <w:tcPr>
            <w:tcW w:w="2089" w:type="pct"/>
            <w:shd w:val="clear" w:color="auto" w:fill="auto"/>
            <w:vAlign w:val="center"/>
          </w:tcPr>
          <w:p w14:paraId="27330909">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深信服云鉴订阅软件</w:t>
            </w:r>
          </w:p>
        </w:tc>
        <w:tc>
          <w:tcPr>
            <w:tcW w:w="401" w:type="pct"/>
            <w:shd w:val="clear" w:color="auto" w:fill="auto"/>
            <w:vAlign w:val="center"/>
          </w:tcPr>
          <w:p w14:paraId="5E70CF3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1</w:t>
            </w:r>
          </w:p>
        </w:tc>
        <w:tc>
          <w:tcPr>
            <w:tcW w:w="514" w:type="pct"/>
            <w:shd w:val="clear" w:color="auto" w:fill="auto"/>
            <w:vAlign w:val="center"/>
          </w:tcPr>
          <w:p w14:paraId="7AE4418A">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 xml:space="preserve"> </w:t>
            </w:r>
          </w:p>
        </w:tc>
        <w:tc>
          <w:tcPr>
            <w:tcW w:w="507" w:type="pct"/>
            <w:vAlign w:val="center"/>
          </w:tcPr>
          <w:p w14:paraId="0A4EE8F4">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r>
              <w:rPr>
                <w:rFonts w:hint="eastAsia" w:eastAsia="仿宋_GB2312" w:cs="Times New Roman"/>
                <w:color w:val="000000"/>
                <w:sz w:val="22"/>
                <w:szCs w:val="22"/>
                <w:lang w:val="en-US" w:eastAsia="zh-CN"/>
              </w:rPr>
              <w:t>1年</w:t>
            </w:r>
          </w:p>
        </w:tc>
      </w:tr>
      <w:tr w14:paraId="5ED2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407759B9">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7</w:t>
            </w:r>
          </w:p>
        </w:tc>
        <w:tc>
          <w:tcPr>
            <w:tcW w:w="430" w:type="pct"/>
            <w:shd w:val="clear" w:color="auto" w:fill="auto"/>
            <w:vAlign w:val="center"/>
          </w:tcPr>
          <w:p w14:paraId="4B4E60A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维保</w:t>
            </w:r>
          </w:p>
        </w:tc>
        <w:tc>
          <w:tcPr>
            <w:tcW w:w="792" w:type="pct"/>
            <w:shd w:val="clear" w:color="auto" w:fill="auto"/>
            <w:vAlign w:val="center"/>
          </w:tcPr>
          <w:p w14:paraId="6B5AC589">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AF-1000-B1800</w:t>
            </w:r>
          </w:p>
        </w:tc>
        <w:tc>
          <w:tcPr>
            <w:tcW w:w="2089" w:type="pct"/>
            <w:shd w:val="clear" w:color="auto" w:fill="auto"/>
            <w:vAlign w:val="center"/>
          </w:tcPr>
          <w:p w14:paraId="14648ED7">
            <w:pPr>
              <w:keepNext w:val="0"/>
              <w:keepLines w:val="0"/>
              <w:pageBreakBefore w:val="0"/>
              <w:kinsoku/>
              <w:wordWrap/>
              <w:overflowPunct/>
              <w:topLinePunct w:val="0"/>
              <w:autoSpaceDE/>
              <w:autoSpaceDN/>
              <w:bidi w:val="0"/>
              <w:adjustRightInd/>
              <w:snapToGrid/>
              <w:ind w:firstLine="0" w:firstLineChars="0"/>
              <w:textAlignment w:val="auto"/>
              <w:rPr>
                <w:rFonts w:hint="eastAsia" w:ascii="Times New Roman" w:hAnsi="Times New Roman" w:eastAsia="仿宋_GB2312" w:cs="Times New Roman"/>
                <w:i w:val="0"/>
                <w:iCs w:val="0"/>
                <w:caps w:val="0"/>
                <w:color w:val="333333"/>
                <w:spacing w:val="0"/>
                <w:kern w:val="2"/>
                <w:sz w:val="24"/>
                <w:szCs w:val="24"/>
                <w:shd w:val="clear" w:color="auto" w:fill="FFFFFF"/>
                <w:lang w:val="en-US" w:eastAsia="zh-CN" w:bidi="ar-SA"/>
              </w:rPr>
            </w:pPr>
            <w:r>
              <w:rPr>
                <w:rFonts w:hint="eastAsia" w:eastAsia="仿宋_GB2312"/>
                <w:i w:val="0"/>
                <w:iCs w:val="0"/>
                <w:caps w:val="0"/>
                <w:color w:val="333333"/>
                <w:spacing w:val="0"/>
                <w:sz w:val="24"/>
                <w:szCs w:val="24"/>
                <w:shd w:val="clear" w:color="auto" w:fill="FFFFFF"/>
                <w:lang w:val="en-US" w:eastAsia="zh-CN"/>
              </w:rPr>
              <w:t>AF-1000-B1800维保服务（标准版）</w:t>
            </w:r>
          </w:p>
        </w:tc>
        <w:tc>
          <w:tcPr>
            <w:tcW w:w="401" w:type="pct"/>
            <w:shd w:val="clear" w:color="auto" w:fill="auto"/>
            <w:vAlign w:val="center"/>
          </w:tcPr>
          <w:p w14:paraId="359FDE1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1</w:t>
            </w:r>
          </w:p>
        </w:tc>
        <w:tc>
          <w:tcPr>
            <w:tcW w:w="514" w:type="pct"/>
            <w:shd w:val="clear" w:color="auto" w:fill="auto"/>
            <w:vAlign w:val="center"/>
          </w:tcPr>
          <w:p w14:paraId="12F2C365">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 xml:space="preserve"> </w:t>
            </w:r>
          </w:p>
        </w:tc>
        <w:tc>
          <w:tcPr>
            <w:tcW w:w="507" w:type="pct"/>
            <w:shd w:val="clear" w:color="auto" w:fill="auto"/>
            <w:vAlign w:val="center"/>
          </w:tcPr>
          <w:p w14:paraId="69DB3B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color w:val="000000"/>
                <w:kern w:val="2"/>
                <w:sz w:val="22"/>
                <w:szCs w:val="22"/>
                <w:lang w:val="en-US" w:eastAsia="zh-CN" w:bidi="ar-SA"/>
              </w:rPr>
            </w:pPr>
            <w:r>
              <w:rPr>
                <w:rFonts w:hint="eastAsia" w:eastAsia="仿宋_GB2312" w:cs="Times New Roman"/>
                <w:color w:val="000000"/>
                <w:sz w:val="22"/>
                <w:szCs w:val="22"/>
                <w:lang w:val="en-US" w:eastAsia="zh-CN"/>
              </w:rPr>
              <w:t>1年</w:t>
            </w:r>
          </w:p>
        </w:tc>
      </w:tr>
      <w:tr w14:paraId="349E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7D1AA676">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8</w:t>
            </w:r>
          </w:p>
        </w:tc>
        <w:tc>
          <w:tcPr>
            <w:tcW w:w="430" w:type="pct"/>
            <w:shd w:val="clear" w:color="auto" w:fill="auto"/>
            <w:vAlign w:val="center"/>
          </w:tcPr>
          <w:p w14:paraId="3026709E">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rPr>
            </w:pPr>
            <w:r>
              <w:rPr>
                <w:rFonts w:hint="eastAsia" w:eastAsia="仿宋_GB2312" w:cs="Times New Roman"/>
                <w:color w:val="000000"/>
                <w:sz w:val="22"/>
                <w:szCs w:val="22"/>
                <w:lang w:val="en-US" w:eastAsia="zh-CN"/>
              </w:rPr>
              <w:t>保障</w:t>
            </w:r>
            <w:r>
              <w:rPr>
                <w:rFonts w:hint="default" w:ascii="Times New Roman" w:hAnsi="Times New Roman" w:eastAsia="仿宋_GB2312" w:cs="Times New Roman"/>
                <w:color w:val="000000"/>
                <w:sz w:val="22"/>
                <w:szCs w:val="22"/>
                <w:lang w:val="en-US" w:eastAsia="zh-CN"/>
              </w:rPr>
              <w:t>服务</w:t>
            </w:r>
          </w:p>
        </w:tc>
        <w:tc>
          <w:tcPr>
            <w:tcW w:w="792" w:type="pct"/>
            <w:shd w:val="clear" w:color="auto" w:fill="auto"/>
            <w:vAlign w:val="center"/>
          </w:tcPr>
          <w:p w14:paraId="3AD94DB5">
            <w:pPr>
              <w:keepNext w:val="0"/>
              <w:keepLines w:val="0"/>
              <w:pageBreakBefore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000000"/>
                <w:sz w:val="22"/>
                <w:szCs w:val="22"/>
              </w:rPr>
            </w:pPr>
            <w:r>
              <w:rPr>
                <w:rFonts w:hint="eastAsia" w:eastAsia="仿宋_GB2312" w:cs="Times New Roman"/>
                <w:color w:val="000000"/>
                <w:sz w:val="22"/>
                <w:szCs w:val="22"/>
                <w:lang w:val="en-US" w:eastAsia="zh-CN"/>
              </w:rPr>
              <w:t>安全</w:t>
            </w:r>
            <w:r>
              <w:rPr>
                <w:rFonts w:hint="default" w:ascii="Times New Roman" w:hAnsi="Times New Roman" w:eastAsia="仿宋_GB2312" w:cs="Times New Roman"/>
                <w:color w:val="000000"/>
                <w:sz w:val="22"/>
                <w:szCs w:val="22"/>
              </w:rPr>
              <w:t>漏洞扫描服务</w:t>
            </w:r>
          </w:p>
        </w:tc>
        <w:tc>
          <w:tcPr>
            <w:tcW w:w="2089" w:type="pct"/>
            <w:vAlign w:val="center"/>
          </w:tcPr>
          <w:p w14:paraId="49C8FBBC">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b/>
                <w:bCs/>
                <w:color w:val="000000"/>
                <w:sz w:val="22"/>
                <w:szCs w:val="22"/>
              </w:rPr>
              <w:t>服务内容：</w:t>
            </w:r>
            <w:r>
              <w:rPr>
                <w:rFonts w:hint="default" w:ascii="Times New Roman" w:hAnsi="Times New Roman" w:eastAsia="仿宋_GB2312" w:cs="Times New Roman"/>
                <w:color w:val="000000"/>
                <w:sz w:val="22"/>
                <w:szCs w:val="22"/>
              </w:rPr>
              <w:t xml:space="preserve">1、针对不同的系统、应用类型，使用专业化漏洞扫描工具，对系统、应用进行安全扫描，出具漏洞扫描分析报告及修复建议。                     </w:t>
            </w:r>
          </w:p>
          <w:p w14:paraId="1702DF79">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2、协助进行漏洞修复</w:t>
            </w:r>
            <w:r>
              <w:rPr>
                <w:rFonts w:hint="default" w:ascii="Times New Roman" w:hAnsi="Times New Roman" w:eastAsia="仿宋_GB2312" w:cs="Times New Roman"/>
                <w:color w:val="000000"/>
                <w:sz w:val="22"/>
                <w:szCs w:val="22"/>
                <w:lang w:eastAsia="zh-CN"/>
              </w:rPr>
              <w:t>；</w:t>
            </w:r>
          </w:p>
          <w:p w14:paraId="7D92BEFA">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仿宋_GB2312" w:cs="Times New Roman"/>
                <w:color w:val="000000"/>
                <w:sz w:val="22"/>
                <w:szCs w:val="22"/>
                <w:lang w:val="en-US" w:eastAsia="zh-CN"/>
              </w:rPr>
            </w:pPr>
            <w:r>
              <w:rPr>
                <w:rFonts w:hint="eastAsia" w:ascii="仿宋_GB2312" w:hAnsi="仿宋_GB2312" w:eastAsia="仿宋_GB2312" w:cs="仿宋_GB2312"/>
                <w:b/>
                <w:bCs/>
                <w:color w:val="000000"/>
                <w:sz w:val="24"/>
                <w:szCs w:val="24"/>
              </w:rPr>
              <w:t>服务范围</w:t>
            </w:r>
            <w:r>
              <w:rPr>
                <w:rFonts w:hint="eastAsia" w:ascii="仿宋_GB2312" w:hAnsi="仿宋_GB2312" w:eastAsia="仿宋_GB2312" w:cs="仿宋_GB2312"/>
                <w:b/>
                <w:bCs/>
                <w:color w:val="000000"/>
                <w:sz w:val="24"/>
                <w:szCs w:val="24"/>
                <w:lang w:val="en-US" w:eastAsia="zh-CN"/>
              </w:rPr>
              <w:t>最少包括</w:t>
            </w:r>
            <w:r>
              <w:rPr>
                <w:rFonts w:hint="eastAsia" w:ascii="仿宋_GB2312" w:hAnsi="仿宋_GB2312" w:eastAsia="仿宋_GB2312" w:cs="仿宋_GB2312"/>
                <w:b/>
                <w:bCs/>
                <w:color w:val="000000"/>
                <w:sz w:val="24"/>
                <w:szCs w:val="24"/>
              </w:rPr>
              <w:t>：</w:t>
            </w:r>
            <w:r>
              <w:rPr>
                <w:rFonts w:hint="default" w:ascii="Times New Roman" w:hAnsi="Times New Roman" w:eastAsia="仿宋_GB2312" w:cs="Times New Roman"/>
                <w:color w:val="000000"/>
                <w:sz w:val="22"/>
                <w:szCs w:val="22"/>
              </w:rPr>
              <w:t>8台服务器，1个防火墙</w:t>
            </w:r>
            <w:r>
              <w:rPr>
                <w:rFonts w:hint="default" w:ascii="Times New Roman" w:hAnsi="Times New Roman" w:eastAsia="仿宋_GB2312" w:cs="Times New Roman"/>
                <w:color w:val="000000"/>
                <w:sz w:val="22"/>
                <w:szCs w:val="22"/>
                <w:lang w:eastAsia="zh-CN"/>
              </w:rPr>
              <w:t>，</w:t>
            </w:r>
            <w:r>
              <w:rPr>
                <w:rFonts w:hint="eastAsia" w:eastAsia="仿宋_GB2312" w:cs="Times New Roman"/>
                <w:color w:val="000000"/>
                <w:sz w:val="22"/>
                <w:szCs w:val="22"/>
                <w:lang w:val="en-US" w:eastAsia="zh-CN"/>
              </w:rPr>
              <w:t>5</w:t>
            </w:r>
            <w:r>
              <w:rPr>
                <w:rFonts w:hint="default" w:ascii="Times New Roman" w:hAnsi="Times New Roman" w:eastAsia="仿宋_GB2312" w:cs="Times New Roman"/>
                <w:color w:val="000000"/>
                <w:sz w:val="22"/>
                <w:szCs w:val="22"/>
                <w:lang w:val="en-US" w:eastAsia="zh-CN"/>
              </w:rPr>
              <w:t>个业务系统</w:t>
            </w:r>
            <w:r>
              <w:rPr>
                <w:rFonts w:hint="eastAsia" w:eastAsia="仿宋_GB2312" w:cs="Times New Roman"/>
                <w:color w:val="000000"/>
                <w:sz w:val="22"/>
                <w:szCs w:val="22"/>
                <w:lang w:val="en-US" w:eastAsia="zh-CN"/>
              </w:rPr>
              <w:t>以及对应端口</w:t>
            </w:r>
          </w:p>
        </w:tc>
        <w:tc>
          <w:tcPr>
            <w:tcW w:w="401" w:type="pct"/>
            <w:shd w:val="clear" w:color="auto" w:fill="auto"/>
            <w:vAlign w:val="center"/>
          </w:tcPr>
          <w:p w14:paraId="000E9E4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rPr>
            </w:pPr>
            <w:r>
              <w:rPr>
                <w:rFonts w:hint="eastAsia" w:eastAsia="仿宋_GB2312" w:cs="Times New Roman"/>
                <w:color w:val="000000"/>
                <w:sz w:val="22"/>
                <w:szCs w:val="22"/>
                <w:lang w:val="en-US" w:eastAsia="zh-CN"/>
              </w:rPr>
              <w:t>2</w:t>
            </w:r>
            <w:r>
              <w:rPr>
                <w:rFonts w:hint="default" w:ascii="Times New Roman" w:hAnsi="Times New Roman" w:eastAsia="仿宋_GB2312" w:cs="Times New Roman"/>
                <w:color w:val="000000"/>
                <w:sz w:val="22"/>
                <w:szCs w:val="22"/>
              </w:rPr>
              <w:t>次</w:t>
            </w:r>
          </w:p>
        </w:tc>
        <w:tc>
          <w:tcPr>
            <w:tcW w:w="514" w:type="pct"/>
            <w:vAlign w:val="center"/>
          </w:tcPr>
          <w:p w14:paraId="406F73A7">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rPr>
            </w:pPr>
            <w:r>
              <w:rPr>
                <w:rFonts w:hint="eastAsia" w:eastAsia="仿宋_GB2312" w:cs="Times New Roman"/>
                <w:color w:val="000000"/>
                <w:sz w:val="22"/>
                <w:szCs w:val="22"/>
                <w:lang w:val="en-US" w:eastAsia="zh-CN"/>
              </w:rPr>
              <w:t xml:space="preserve"> </w:t>
            </w:r>
          </w:p>
        </w:tc>
        <w:tc>
          <w:tcPr>
            <w:tcW w:w="507" w:type="pct"/>
            <w:vAlign w:val="center"/>
          </w:tcPr>
          <w:p w14:paraId="3974D498">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eastAsia="zh-CN"/>
              </w:rPr>
            </w:pPr>
            <w:r>
              <w:rPr>
                <w:rFonts w:hint="eastAsia" w:eastAsia="仿宋_GB2312" w:cs="Times New Roman"/>
                <w:color w:val="000000"/>
                <w:sz w:val="22"/>
                <w:szCs w:val="22"/>
                <w:lang w:val="en-US" w:eastAsia="zh-CN"/>
              </w:rPr>
              <w:t>/</w:t>
            </w:r>
          </w:p>
        </w:tc>
      </w:tr>
      <w:tr w14:paraId="36C4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977" w:type="pct"/>
            <w:gridSpan w:val="5"/>
            <w:shd w:val="clear" w:color="auto" w:fill="auto"/>
            <w:vAlign w:val="center"/>
          </w:tcPr>
          <w:p w14:paraId="2715988C">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000000"/>
                <w:sz w:val="22"/>
                <w:szCs w:val="22"/>
                <w:lang w:val="en-US"/>
              </w:rPr>
            </w:pPr>
            <w:r>
              <w:rPr>
                <w:rFonts w:hint="default" w:ascii="Times New Roman" w:hAnsi="Times New Roman" w:eastAsia="仿宋_GB2312" w:cs="Times New Roman"/>
                <w:b/>
                <w:bCs/>
                <w:color w:val="000000"/>
                <w:sz w:val="22"/>
                <w:szCs w:val="22"/>
                <w:lang w:val="en-US" w:eastAsia="zh-CN"/>
              </w:rPr>
              <w:t>合计(元)</w:t>
            </w:r>
          </w:p>
        </w:tc>
        <w:tc>
          <w:tcPr>
            <w:tcW w:w="514" w:type="pct"/>
            <w:shd w:val="clear" w:color="auto" w:fill="auto"/>
            <w:vAlign w:val="center"/>
          </w:tcPr>
          <w:p w14:paraId="1A473C18">
            <w:pPr>
              <w:keepNext w:val="0"/>
              <w:keepLines w:val="0"/>
              <w:pageBreakBefore w:val="0"/>
              <w:kinsoku/>
              <w:wordWrap/>
              <w:overflowPunct/>
              <w:topLinePunct w:val="0"/>
              <w:autoSpaceDE/>
              <w:autoSpaceDN/>
              <w:bidi w:val="0"/>
              <w:adjustRightInd/>
              <w:snapToGrid/>
              <w:ind w:firstLine="0" w:firstLineChars="0"/>
              <w:jc w:val="center"/>
              <w:textAlignment w:val="auto"/>
              <w:rPr>
                <w:rFonts w:hint="default" w:eastAsia="仿宋_GB2312" w:cs="Times New Roman"/>
                <w:color w:val="000000"/>
                <w:sz w:val="22"/>
                <w:szCs w:val="22"/>
                <w:lang w:val="en-US" w:eastAsia="zh-CN"/>
              </w:rPr>
            </w:pPr>
            <w:r>
              <w:rPr>
                <w:rFonts w:hint="eastAsia" w:eastAsia="仿宋_GB2312" w:cs="Times New Roman"/>
                <w:color w:val="000000"/>
                <w:sz w:val="22"/>
                <w:szCs w:val="22"/>
                <w:lang w:val="en-US" w:eastAsia="zh-CN"/>
              </w:rPr>
              <w:t xml:space="preserve"> </w:t>
            </w:r>
          </w:p>
        </w:tc>
        <w:tc>
          <w:tcPr>
            <w:tcW w:w="507" w:type="pct"/>
          </w:tcPr>
          <w:p w14:paraId="6367A49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eastAsia="仿宋_GB2312" w:cs="Times New Roman"/>
                <w:color w:val="000000"/>
                <w:sz w:val="22"/>
                <w:szCs w:val="22"/>
                <w:lang w:val="en-US" w:eastAsia="zh-CN"/>
              </w:rPr>
            </w:pPr>
          </w:p>
        </w:tc>
      </w:tr>
    </w:tbl>
    <w:p w14:paraId="078A3F2F">
      <w:pPr>
        <w:rPr>
          <w:rFonts w:hint="eastAsia" w:ascii="宋体" w:hAnsi="宋体" w:eastAsia="宋体"/>
          <w:b/>
          <w:sz w:val="20"/>
          <w:szCs w:val="20"/>
        </w:rPr>
      </w:pPr>
    </w:p>
    <w:p w14:paraId="629CCB6C">
      <w:pPr>
        <w:rPr>
          <w:rFonts w:hint="eastAsia" w:ascii="宋体" w:hAnsi="宋体" w:eastAsia="宋体"/>
          <w:b/>
          <w:sz w:val="20"/>
          <w:szCs w:val="20"/>
        </w:rPr>
      </w:pPr>
    </w:p>
    <w:p w14:paraId="5DADDBC2">
      <w:pPr>
        <w:rPr>
          <w:rFonts w:hint="eastAsia" w:ascii="宋体" w:hAnsi="宋体" w:eastAsia="宋体" w:cs="Times New Roman"/>
          <w:b w:val="0"/>
          <w:bCs w:val="0"/>
          <w:sz w:val="24"/>
          <w:szCs w:val="24"/>
        </w:rPr>
      </w:pPr>
      <w:r>
        <w:rPr>
          <w:rFonts w:hint="eastAsia" w:ascii="宋体" w:hAnsi="宋体" w:eastAsia="宋体" w:cs="Times New Roman"/>
          <w:b w:val="0"/>
          <w:bCs w:val="0"/>
          <w:sz w:val="24"/>
          <w:szCs w:val="24"/>
        </w:rPr>
        <w:br w:type="page"/>
      </w:r>
    </w:p>
    <w:p w14:paraId="7C01FD0D">
      <w:pPr>
        <w:spacing w:line="360" w:lineRule="auto"/>
        <w:ind w:firstLine="0" w:firstLineChars="0"/>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rPr>
        <w:t>附件</w:t>
      </w:r>
      <w:r>
        <w:rPr>
          <w:rFonts w:hint="eastAsia" w:ascii="宋体" w:hAnsi="宋体" w:eastAsia="宋体" w:cs="Times New Roman"/>
          <w:b w:val="0"/>
          <w:bCs w:val="0"/>
          <w:sz w:val="21"/>
          <w:szCs w:val="21"/>
          <w:lang w:val="en-US" w:eastAsia="zh-CN"/>
        </w:rPr>
        <w:t>二</w:t>
      </w:r>
      <w:r>
        <w:rPr>
          <w:rFonts w:hint="eastAsia" w:ascii="宋体" w:hAnsi="宋体" w:eastAsia="宋体" w:cs="Times New Roman"/>
          <w:b w:val="0"/>
          <w:bCs w:val="0"/>
          <w:sz w:val="21"/>
          <w:szCs w:val="21"/>
        </w:rPr>
        <w:t>：</w:t>
      </w:r>
      <w:r>
        <w:rPr>
          <w:rFonts w:hint="eastAsia" w:ascii="宋体" w:hAnsi="宋体" w:eastAsia="宋体" w:cs="Times New Roman"/>
          <w:b w:val="0"/>
          <w:bCs w:val="0"/>
          <w:sz w:val="21"/>
          <w:szCs w:val="21"/>
          <w:lang w:val="en-US" w:eastAsia="zh-CN"/>
        </w:rPr>
        <w:t>用户需求书</w:t>
      </w:r>
    </w:p>
    <w:p w14:paraId="007C7A33">
      <w:pPr>
        <w:pStyle w:val="6"/>
        <w:jc w:val="both"/>
        <w:rPr>
          <w:rFonts w:hint="eastAsia" w:ascii="宋体" w:hAnsi="宋体" w:eastAsia="宋体" w:cs="宋体"/>
          <w:sz w:val="21"/>
          <w:szCs w:val="21"/>
          <w:lang w:val="en-US" w:eastAsia="zh-CN"/>
        </w:rPr>
      </w:pPr>
    </w:p>
    <w:p w14:paraId="2068C252">
      <w:pPr>
        <w:pStyle w:val="6"/>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附件三：报价文件</w:t>
      </w:r>
    </w:p>
    <w:p w14:paraId="66C0FF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0BCC0148">
      <w:pPr>
        <w:rPr>
          <w:rFonts w:hint="eastAsia"/>
          <w:lang w:val="en-US" w:eastAsia="zh-CN"/>
        </w:rPr>
      </w:pPr>
    </w:p>
    <w:p w14:paraId="53D6C2A1">
      <w:pPr>
        <w:pStyle w:val="6"/>
        <w:jc w:val="both"/>
        <w:rPr>
          <w:rFonts w:hint="eastAsia" w:ascii="宋体" w:hAnsi="宋体" w:cs="宋体"/>
          <w:sz w:val="21"/>
          <w:szCs w:val="21"/>
          <w:lang w:val="en-US" w:eastAsia="zh-CN"/>
        </w:rPr>
      </w:pPr>
      <w:r>
        <w:rPr>
          <w:rFonts w:hint="eastAsia" w:ascii="宋体" w:hAnsi="宋体" w:cs="宋体"/>
          <w:sz w:val="21"/>
          <w:szCs w:val="21"/>
          <w:lang w:val="en-US" w:eastAsia="zh-CN"/>
        </w:rPr>
        <w:t>附件四：项目保密协议</w:t>
      </w:r>
    </w:p>
    <w:p w14:paraId="3199C8CF">
      <w:pPr>
        <w:spacing w:line="580" w:lineRule="exact"/>
        <w:jc w:val="center"/>
        <w:rPr>
          <w:rFonts w:hint="eastAsia" w:ascii="方正公文小标宋" w:hAnsi="方正公文小标宋" w:eastAsia="方正公文小标宋" w:cs="方正公文小标宋"/>
          <w:color w:val="000000" w:themeColor="text1"/>
          <w:sz w:val="28"/>
          <w:szCs w:val="28"/>
          <w14:textFill>
            <w14:solidFill>
              <w14:schemeClr w14:val="tx1"/>
            </w14:solidFill>
          </w14:textFill>
        </w:rPr>
      </w:pPr>
      <w:r>
        <w:rPr>
          <w:rFonts w:hint="eastAsia" w:ascii="方正公文小标宋" w:hAnsi="方正公文小标宋" w:eastAsia="方正公文小标宋" w:cs="方正公文小标宋"/>
          <w:color w:val="000000" w:themeColor="text1"/>
          <w:sz w:val="28"/>
          <w:szCs w:val="28"/>
          <w14:textFill>
            <w14:solidFill>
              <w14:schemeClr w14:val="tx1"/>
            </w14:solidFill>
          </w14:textFill>
        </w:rPr>
        <w:t>项目保密协议</w:t>
      </w:r>
    </w:p>
    <w:p w14:paraId="620C66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8"/>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w:t>
      </w:r>
      <w:r>
        <w:rPr>
          <w:rFonts w:hint="eastAsia" w:ascii="宋体" w:hAnsi="宋体" w:eastAsia="宋体" w:cs="宋体"/>
          <w:color w:val="000000" w:themeColor="text1"/>
          <w:spacing w:val="8"/>
          <w:sz w:val="21"/>
          <w:szCs w:val="21"/>
          <w14:textFill>
            <w14:solidFill>
              <w14:schemeClr w14:val="tx1"/>
            </w14:solidFill>
          </w14:textFill>
        </w:rPr>
        <w:t>：</w:t>
      </w:r>
      <w:r>
        <w:rPr>
          <w:rFonts w:hint="eastAsia" w:ascii="宋体" w:hAnsi="宋体" w:eastAsia="宋体" w:cs="宋体"/>
          <w:color w:val="000000" w:themeColor="text1"/>
          <w:spacing w:val="8"/>
          <w:sz w:val="21"/>
          <w:szCs w:val="21"/>
          <w:lang w:val="en-US" w:eastAsia="zh-CN"/>
          <w14:textFill>
            <w14:solidFill>
              <w14:schemeClr w14:val="tx1"/>
            </w14:solidFill>
          </w14:textFill>
        </w:rPr>
        <w:t xml:space="preserve"> </w:t>
      </w:r>
    </w:p>
    <w:p w14:paraId="10B6D7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8"/>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r>
        <w:rPr>
          <w:rFonts w:hint="eastAsia" w:ascii="宋体" w:hAnsi="宋体" w:eastAsia="宋体" w:cs="宋体"/>
          <w:color w:val="000000" w:themeColor="text1"/>
          <w:spacing w:val="8"/>
          <w:sz w:val="21"/>
          <w:szCs w:val="21"/>
          <w14:textFill>
            <w14:solidFill>
              <w14:schemeClr w14:val="tx1"/>
            </w14:solidFill>
          </w14:textFill>
        </w:rPr>
        <w:t>：</w:t>
      </w:r>
      <w:r>
        <w:rPr>
          <w:rFonts w:hint="eastAsia" w:ascii="宋体" w:hAnsi="宋体" w:eastAsia="宋体" w:cs="宋体"/>
          <w:color w:val="000000" w:themeColor="text1"/>
          <w:spacing w:val="8"/>
          <w:sz w:val="21"/>
          <w:szCs w:val="21"/>
          <w:lang w:val="en-US" w:eastAsia="zh-CN"/>
          <w14:textFill>
            <w14:solidFill>
              <w14:schemeClr w14:val="tx1"/>
            </w14:solidFill>
          </w14:textFill>
        </w:rPr>
        <w:t xml:space="preserve"> </w:t>
      </w:r>
    </w:p>
    <w:p w14:paraId="5181CF2E">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p>
    <w:p w14:paraId="7BF5ED47">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鉴于乙方向甲方提供网络安全服务项目服务，（合同名称：</w:t>
      </w:r>
      <w:r>
        <w:rPr>
          <w:rFonts w:hint="eastAsia" w:ascii="宋体" w:hAnsi="宋体" w:eastAsia="宋体" w:cs="宋体"/>
          <w:color w:val="000000" w:themeColor="text1"/>
          <w:spacing w:val="8"/>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；合同编号：    ）（以下简称“项目”）。因此，乙方在提供服务过程中，直接进驻甲方办公场地，必将接触甲方的信息化设备和系统，并可能知悉甲方的保密信息及业务秘密。为了明确乙方在系统安全和信息保密方面的义务，甲、乙双方本着平等、自愿、公平和诚实信用的原则，签订本协议。</w:t>
      </w:r>
    </w:p>
    <w:p w14:paraId="249CA745">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甲、乙双方一致确认，在签署本协议前已认真审阅本协议的全部内容，并完全理解本协议各条款的法律含义，并保证共同遵守。</w:t>
      </w:r>
    </w:p>
    <w:p w14:paraId="28C9B9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一、信息安全保障义务</w:t>
      </w:r>
    </w:p>
    <w:p w14:paraId="5DED1FAA">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乙方保证乙方及其人员在在履行项目过程中，严格遵守国家有关政策、法规、法令，并作出如下保证：</w:t>
      </w:r>
    </w:p>
    <w:p w14:paraId="6CE4B3AB">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1、不利用甲方或甲方客户的办公场所以及办公设施发送、传播有关煽动、破坏社会稳定或危及国家安全的信息；</w:t>
      </w:r>
    </w:p>
    <w:p w14:paraId="1CCD8B14">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2、不利用甲方或甲方客户的办公场所以及办公设施发送、传播对社会稳定不利的敏感事件信息，包括制造事端的集会、上访、游行、罢工、罢课等信息；</w:t>
      </w:r>
    </w:p>
    <w:p w14:paraId="145D3DBC">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3、不利用甲方或甲方客户的办公场所以及办公设施发送、传播攻击党和国家领导人、损害国家声誉的政治谣言信息；</w:t>
      </w:r>
    </w:p>
    <w:p w14:paraId="58160301">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4、不利用甲方或甲方客户的办公场所以及办公设施发送、传播危及国家和社会安全的爆炸、投毒、恐吓等恶性恐怖事件信息；</w:t>
      </w:r>
    </w:p>
    <w:p w14:paraId="5F7E0F8F">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5、在提供服务的时间内，自觉接受政府主管部门和甲方的信息安全管理和监督制度、检查和合法性处理。</w:t>
      </w:r>
    </w:p>
    <w:p w14:paraId="0227C4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二、保密信息</w:t>
      </w:r>
    </w:p>
    <w:p w14:paraId="4AB3F7DB">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1、保密信息范围（以下统称“保密信息”）：</w:t>
      </w:r>
    </w:p>
    <w:p w14:paraId="75385AEF">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乙方在履行项目过程中,甲方已提供给乙方或乙方获悉的业务秘密、技术方案、工程设计、网络、主机、安全设备的类型及数量、网络拓扑结构图、信息系统的架构和技术细节、信息系统源程序、信息系统业务数据、操作手册、技术文档、涉及企业机密的函电等。</w:t>
      </w:r>
    </w:p>
    <w:p w14:paraId="0E057385">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（2）甲方依照法律规定、规章制度以及有关协议的约定，对外承担保密义务的事项。</w:t>
      </w:r>
    </w:p>
    <w:p w14:paraId="022D6FFD">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2、保密信息载体：承载保密信息内容的物品，包括但不限于书面文件、电子文档、磁盘、CD、VCD、DVD、电子信息数据或其他任何形式的载体。</w:t>
      </w:r>
    </w:p>
    <w:p w14:paraId="242DF901">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3、保密信息的所有权归甲方所有，乙方不享有上述保密信息的所有权、排他独占使用权、再许可使用权或其他权利。</w:t>
      </w:r>
    </w:p>
    <w:p w14:paraId="12B668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三、保密义务</w:t>
      </w:r>
    </w:p>
    <w:p w14:paraId="7ADE0A08">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对本协议约定的保密信息，乙方及其人员承担以下保密义务：</w:t>
      </w:r>
    </w:p>
    <w:p w14:paraId="3333C526">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1、不得刺探与项目无关的业务秘密。如甲方或其人员无意中对泄密信息保存不善或泄漏秘密信息，乙方及其人员应当提醒甲方泄密风险；</w:t>
      </w:r>
    </w:p>
    <w:p w14:paraId="641F208A">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在开发或服务过程中对数据的处理方式应事先得到甲方的许可；未经甲方书面许可，不得以书面、口头或电子等任何方式将保密信息告知、公布、发布、泄露、披露给任何第三方，不得对有关信息进行修改、补充、复制；</w:t>
      </w:r>
    </w:p>
    <w:p w14:paraId="193030E4">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3、不得允许或协助未经甲方书面同意的任何第三方使用（复制、拷贝、下载、影印、出借、赠与、出租、转让、查阅等处理保密信息的行为皆属于“使用”）保密信息；</w:t>
      </w:r>
    </w:p>
    <w:p w14:paraId="68D05DBD">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4、严禁设置远程维护接口和后门程序；不得进行系统软硬件设备的远程维护；</w:t>
      </w:r>
    </w:p>
    <w:p w14:paraId="1CA8FD5E">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4、如发现保密信息被泄露或者自己过失泄露保密信息，应当采取一切有效措施防止泄密进一步扩大，并及时向甲方提交书面报告。</w:t>
      </w:r>
    </w:p>
    <w:p w14:paraId="1A0CD398">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5、乙方仅为完成项目而使用保密信息，不将保密信息用于其他任何场合及交易，也不以任何其他方式滥用保密信息。</w:t>
      </w:r>
    </w:p>
    <w:p w14:paraId="791E3CE4">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6、乙方承诺采取一切合理措施对甲方的保密信息予以保密，尽到与保护自身商业秘密相同的最高程度的谨慎注意义务。</w:t>
      </w:r>
    </w:p>
    <w:p w14:paraId="1812EC65">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7、乙方承诺于项目履行完毕之日起30日内将保密信息全部返还给甲方，并保证不私下留存保密信息。</w:t>
      </w:r>
    </w:p>
    <w:p w14:paraId="29039205">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8、乙方在履行项目过程中，若乙方人员发生变更，需要根据变更情况及时调整乙方人员的《保密协议》，保证《保密协议》的管理对象与实际情况相一致。</w:t>
      </w:r>
    </w:p>
    <w:p w14:paraId="09058D8E">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9、乙方保证就其人员泄密承担连带责任，并承担履行本协议保密义务而发生的所有费用。</w:t>
      </w:r>
    </w:p>
    <w:p w14:paraId="35143BDB">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10、 甲方以书面形式提出的其他保密义务或要求。</w:t>
      </w:r>
    </w:p>
    <w:p w14:paraId="64490E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四、保密期限</w:t>
      </w:r>
    </w:p>
    <w:p w14:paraId="61AC4210">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甲、乙双方一致确认，乙方对本协议约定的保密义务及安全信息保障义务自乙方开始履行项目起五年内有效。保密期限届满后，乙方应妥善处理或销毁所有涉及甲方商业或工作秘密的资料。</w:t>
      </w:r>
    </w:p>
    <w:p w14:paraId="286F55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五、违约责任</w:t>
      </w:r>
    </w:p>
    <w:p w14:paraId="521CBE23">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1、如果乙方违反本协议第一条约定的信息安全保障义务，应当承担以下违约责任：</w:t>
      </w:r>
    </w:p>
    <w:p w14:paraId="33B71617">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（1）接受政府安全部门的处理，根据国家有关法律、法规要求乙方承担侵权责任。</w:t>
      </w:r>
    </w:p>
    <w:p w14:paraId="11D72DE0">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（2）甲方有权要求乙方相关人员马上停止在甲方的所有工作及活动。</w:t>
      </w:r>
    </w:p>
    <w:p w14:paraId="0707A2BA">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2、如果乙方违反本协议第三条约定的保密义务，应当承担以下违约责任：</w:t>
      </w:r>
    </w:p>
    <w:p w14:paraId="4AFA5D76">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bookmarkStart w:id="29" w:name="auto_fouce_23"/>
      <w:r>
        <w:rPr>
          <w:rFonts w:hint="eastAsia" w:ascii="宋体" w:hAnsi="宋体" w:eastAsia="宋体" w:cs="宋体"/>
          <w:color w:val="000000" w:themeColor="text1"/>
          <w:spacing w:val="8"/>
          <w:sz w:val="21"/>
          <w:szCs w:val="21"/>
          <w14:textFill>
            <w14:solidFill>
              <w14:schemeClr w14:val="tx1"/>
            </w14:solidFill>
          </w14:textFill>
        </w:rPr>
        <w:t>（1）如果因为乙方的违约行为造成甲方的损失，乙方应当赔偿甲方全部损失：包括但不限于甲方因乙方或乙方人员的违约行为所受到的实际经济损失，以及经甲、乙双方确认采取的补救措施所引起的所有费用或损失。</w:t>
      </w:r>
      <w:bookmarkEnd w:id="29"/>
    </w:p>
    <w:p w14:paraId="01E051EF">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（2）因乙方或其人员的违约行为侵犯了甲方的合法权益时，甲方可以选择根据本协议要求乙方承担违约责任，或者根据国家有关法律、法规要求乙方承担侵权责任。</w:t>
      </w:r>
    </w:p>
    <w:p w14:paraId="15B3FE0A">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（3）甲方有权要求乙方相关人员马上停止在甲方的所有工作及活动。</w:t>
      </w:r>
    </w:p>
    <w:p w14:paraId="35259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六、争议之解决</w:t>
      </w:r>
    </w:p>
    <w:p w14:paraId="7D7843BE">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甲、乙双方在本协议过程中发生争议的，应友好协商解决；协商、调解不成或者一方不愿意协商、调解的，任何一方均可向东莞市有管辖权的人民法院提起诉讼。</w:t>
      </w:r>
    </w:p>
    <w:p w14:paraId="09CBD4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七、未尽事宜</w:t>
      </w:r>
    </w:p>
    <w:p w14:paraId="6BB24ACC">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本协议如有未尽事宜，甲、乙双方应友好协商解决，签订补充协议，该补充协议与本协议具有同等法律效力。</w:t>
      </w:r>
    </w:p>
    <w:p w14:paraId="31EC61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八、附则</w:t>
      </w:r>
    </w:p>
    <w:p w14:paraId="54657332">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1、本协议一式两份，甲方执一份，乙方执一份，均具同等法律效力。</w:t>
      </w:r>
    </w:p>
    <w:p w14:paraId="53011D21">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2、本协议自甲、乙双方签字盖章之日起生效。</w:t>
      </w:r>
    </w:p>
    <w:p w14:paraId="6CC75E44">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以下无正文。</w:t>
      </w:r>
    </w:p>
    <w:p w14:paraId="37784A65">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p>
    <w:p w14:paraId="1CCAC98E">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p>
    <w:p w14:paraId="2AA2FD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8"/>
          <w:sz w:val="21"/>
          <w:szCs w:val="21"/>
          <w:lang w:eastAsia="zh-CN"/>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 xml:space="preserve">甲方：                </w:t>
      </w:r>
      <w:r>
        <w:rPr>
          <w:rFonts w:hint="eastAsia" w:ascii="宋体" w:hAnsi="宋体" w:eastAsia="宋体" w:cs="宋体"/>
          <w:color w:val="000000" w:themeColor="text1"/>
          <w:spacing w:val="8"/>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 xml:space="preserve">  乙方：</w:t>
      </w:r>
      <w:r>
        <w:rPr>
          <w:rFonts w:hint="eastAsia" w:ascii="宋体" w:hAnsi="宋体" w:eastAsia="宋体" w:cs="宋体"/>
          <w:color w:val="000000" w:themeColor="text1"/>
          <w:spacing w:val="8"/>
          <w:sz w:val="21"/>
          <w:szCs w:val="21"/>
          <w:lang w:val="en-US" w:eastAsia="zh-CN"/>
          <w14:textFill>
            <w14:solidFill>
              <w14:schemeClr w14:val="tx1"/>
            </w14:solidFill>
          </w14:textFill>
        </w:rPr>
        <w:t xml:space="preserve"> </w:t>
      </w:r>
    </w:p>
    <w:p w14:paraId="49DBDC45">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p>
    <w:p w14:paraId="555BA9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法定代表人/</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法定代表人/</w:t>
      </w:r>
    </w:p>
    <w:p w14:paraId="129E1B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bCs/>
          <w:sz w:val="21"/>
          <w:szCs w:val="21"/>
        </w:rPr>
        <w:t>委托代理人：</w:t>
      </w:r>
      <w:r>
        <w:rPr>
          <w:rFonts w:hint="eastAsia" w:ascii="宋体" w:hAnsi="宋体" w:eastAsia="宋体" w:cs="宋体"/>
          <w:color w:val="000000" w:themeColor="text1"/>
          <w:spacing w:val="8"/>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lang w:val="en-US" w:eastAsia="zh-CN"/>
          <w14:textFill>
            <w14:solidFill>
              <w14:schemeClr w14:val="tx1"/>
            </w14:solidFill>
          </w14:textFill>
        </w:rPr>
        <w:t xml:space="preserve">    </w:t>
      </w:r>
      <w:r>
        <w:rPr>
          <w:rFonts w:hint="eastAsia" w:ascii="宋体" w:hAnsi="宋体" w:eastAsia="宋体" w:cs="宋体"/>
          <w:bCs/>
          <w:sz w:val="21"/>
          <w:szCs w:val="21"/>
        </w:rPr>
        <w:t>委托代理人：</w:t>
      </w:r>
    </w:p>
    <w:p w14:paraId="56912469">
      <w:pPr>
        <w:keepNext w:val="0"/>
        <w:keepLines w:val="0"/>
        <w:pageBreakBefore w:val="0"/>
        <w:widowControl w:val="0"/>
        <w:kinsoku/>
        <w:wordWrap/>
        <w:overflowPunct/>
        <w:topLinePunct w:val="0"/>
        <w:autoSpaceDE/>
        <w:autoSpaceDN/>
        <w:bidi w:val="0"/>
        <w:adjustRightInd/>
        <w:snapToGrid/>
        <w:spacing w:line="360" w:lineRule="auto"/>
        <w:ind w:firstLine="452" w:firstLineChars="200"/>
        <w:textAlignment w:val="auto"/>
        <w:rPr>
          <w:rFonts w:hint="eastAsia" w:ascii="宋体" w:hAnsi="宋体" w:eastAsia="宋体" w:cs="宋体"/>
          <w:color w:val="000000" w:themeColor="text1"/>
          <w:spacing w:val="8"/>
          <w:sz w:val="21"/>
          <w:szCs w:val="21"/>
          <w14:textFill>
            <w14:solidFill>
              <w14:schemeClr w14:val="tx1"/>
            </w14:solidFill>
          </w14:textFill>
        </w:rPr>
      </w:pPr>
    </w:p>
    <w:p w14:paraId="192EAB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 xml:space="preserve">日  期：              </w:t>
      </w:r>
      <w:r>
        <w:rPr>
          <w:rFonts w:hint="eastAsia" w:ascii="宋体" w:hAnsi="宋体" w:eastAsia="宋体" w:cs="宋体"/>
          <w:color w:val="000000" w:themeColor="text1"/>
          <w:spacing w:val="8"/>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 xml:space="preserve">    日  期：    </w:t>
      </w:r>
    </w:p>
    <w:p w14:paraId="2E99A63D">
      <w:pPr>
        <w:rPr>
          <w:rFonts w:ascii="Times New Roman"/>
          <w:b/>
          <w:bCs/>
          <w:sz w:val="21"/>
          <w:szCs w:val="21"/>
        </w:rPr>
      </w:pPr>
      <w:r>
        <w:rPr>
          <w:rFonts w:hint="eastAsia" w:ascii="Times New Roman"/>
          <w:b/>
          <w:bCs/>
          <w:sz w:val="21"/>
          <w:szCs w:val="21"/>
        </w:rPr>
        <w:t>附件</w:t>
      </w:r>
      <w:r>
        <w:rPr>
          <w:rFonts w:hint="eastAsia" w:ascii="Times New Roman"/>
          <w:b/>
          <w:bCs/>
          <w:sz w:val="21"/>
          <w:szCs w:val="21"/>
          <w:lang w:val="en-US" w:eastAsia="zh-CN"/>
        </w:rPr>
        <w:t>五</w:t>
      </w:r>
      <w:r>
        <w:rPr>
          <w:rFonts w:hint="eastAsia" w:ascii="Times New Roman"/>
          <w:b/>
          <w:bCs/>
          <w:sz w:val="21"/>
          <w:szCs w:val="21"/>
        </w:rPr>
        <w:t>：承诺书</w:t>
      </w:r>
    </w:p>
    <w:p w14:paraId="0FC82789">
      <w:pPr>
        <w:keepNext w:val="0"/>
        <w:keepLines w:val="0"/>
        <w:pageBreakBefore w:val="0"/>
        <w:kinsoku/>
        <w:wordWrap/>
        <w:overflowPunct/>
        <w:topLinePunct w:val="0"/>
        <w:autoSpaceDE/>
        <w:autoSpaceDN/>
        <w:bidi w:val="0"/>
        <w:adjustRightInd/>
        <w:snapToGrid/>
        <w:spacing w:line="360" w:lineRule="auto"/>
        <w:jc w:val="center"/>
        <w:textAlignment w:val="auto"/>
        <w:rPr>
          <w:rFonts w:hAnsi="宋体"/>
          <w:sz w:val="44"/>
          <w:szCs w:val="44"/>
        </w:rPr>
      </w:pPr>
      <w:r>
        <w:rPr>
          <w:rFonts w:hint="eastAsia" w:hAnsi="宋体"/>
          <w:sz w:val="44"/>
          <w:szCs w:val="44"/>
        </w:rPr>
        <w:t>承诺书</w:t>
      </w:r>
    </w:p>
    <w:p w14:paraId="1D7DE6FC">
      <w:pPr>
        <w:keepNext w:val="0"/>
        <w:keepLines w:val="0"/>
        <w:pageBreakBefore w:val="0"/>
        <w:kinsoku/>
        <w:wordWrap/>
        <w:overflowPunct/>
        <w:topLinePunct w:val="0"/>
        <w:autoSpaceDE/>
        <w:autoSpaceDN/>
        <w:bidi w:val="0"/>
        <w:adjustRightInd/>
        <w:snapToGrid/>
        <w:spacing w:line="360" w:lineRule="auto"/>
        <w:textAlignment w:val="auto"/>
        <w:rPr>
          <w:sz w:val="21"/>
          <w:szCs w:val="21"/>
          <w:u w:val="single"/>
        </w:rPr>
      </w:pPr>
    </w:p>
    <w:p w14:paraId="004A7A44">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宋体" w:hAnsi="宋体"/>
          <w:szCs w:val="21"/>
        </w:rPr>
      </w:pPr>
      <w:r>
        <w:rPr>
          <w:rFonts w:hint="eastAsia" w:ascii="宋体" w:hAnsi="宋体"/>
          <w:szCs w:val="21"/>
          <w:lang w:eastAsia="zh-CN"/>
        </w:rPr>
        <w:t>东莞市水务环境投资控股集团管网有限公司</w:t>
      </w:r>
      <w:r>
        <w:rPr>
          <w:rFonts w:hint="eastAsia" w:ascii="宋体" w:hAnsi="宋体"/>
          <w:szCs w:val="21"/>
        </w:rPr>
        <w:t>：</w:t>
      </w:r>
    </w:p>
    <w:p w14:paraId="7853D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sz w:val="21"/>
          <w:szCs w:val="21"/>
        </w:rPr>
      </w:pPr>
      <w:r>
        <w:rPr>
          <w:rFonts w:hint="eastAsia"/>
          <w:sz w:val="21"/>
          <w:szCs w:val="21"/>
        </w:rPr>
        <w:t>我司根据《</w:t>
      </w:r>
      <w:r>
        <w:rPr>
          <w:rFonts w:hint="eastAsia" w:cs="Times New Roman"/>
          <w:sz w:val="21"/>
          <w:szCs w:val="21"/>
          <w:lang w:val="en-US" w:eastAsia="zh-CN"/>
        </w:rPr>
        <w:t>管网公司2025年度网络安全设备续保和保障服务采购项目合同</w:t>
      </w:r>
      <w:r>
        <w:rPr>
          <w:rFonts w:hint="eastAsia"/>
          <w:sz w:val="21"/>
          <w:szCs w:val="21"/>
        </w:rPr>
        <w:t>》相关条款全力配合贵</w:t>
      </w:r>
      <w:r>
        <w:rPr>
          <w:sz w:val="21"/>
          <w:szCs w:val="21"/>
        </w:rPr>
        <w:t>公司</w:t>
      </w:r>
      <w:r>
        <w:rPr>
          <w:rFonts w:hint="eastAsia"/>
          <w:sz w:val="21"/>
          <w:szCs w:val="21"/>
        </w:rPr>
        <w:t>工作，并自愿做</w:t>
      </w:r>
      <w:r>
        <w:rPr>
          <w:sz w:val="21"/>
          <w:szCs w:val="21"/>
        </w:rPr>
        <w:t>出如下承诺</w:t>
      </w:r>
      <w:r>
        <w:rPr>
          <w:rFonts w:hint="eastAsia"/>
          <w:sz w:val="21"/>
          <w:szCs w:val="21"/>
        </w:rPr>
        <w:t>：</w:t>
      </w:r>
    </w:p>
    <w:p w14:paraId="6A3CA6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（一）如</w:t>
      </w:r>
      <w:r>
        <w:rPr>
          <w:sz w:val="21"/>
          <w:szCs w:val="21"/>
        </w:rPr>
        <w:t>我司有</w:t>
      </w:r>
      <w:r>
        <w:rPr>
          <w:rFonts w:hint="eastAsia"/>
          <w:sz w:val="21"/>
          <w:szCs w:val="21"/>
        </w:rPr>
        <w:t>拖欠所雇用员工工资</w:t>
      </w:r>
      <w:r>
        <w:rPr>
          <w:sz w:val="21"/>
          <w:szCs w:val="21"/>
        </w:rPr>
        <w:t>等，</w:t>
      </w:r>
      <w:r>
        <w:rPr>
          <w:rFonts w:hint="eastAsia"/>
          <w:sz w:val="21"/>
          <w:szCs w:val="21"/>
        </w:rPr>
        <w:t>发生劳资纠纷、上访、闹事或其他影响贵公司生产经营等情况而未及时妥善处理的，我司同意贵公司可直接启用履约担保或从</w:t>
      </w:r>
      <w:r>
        <w:rPr>
          <w:sz w:val="21"/>
          <w:szCs w:val="21"/>
        </w:rPr>
        <w:t>未</w:t>
      </w:r>
      <w:r>
        <w:rPr>
          <w:rFonts w:hint="eastAsia"/>
          <w:sz w:val="21"/>
          <w:szCs w:val="21"/>
        </w:rPr>
        <w:t>付</w:t>
      </w:r>
      <w:r>
        <w:rPr>
          <w:sz w:val="21"/>
          <w:szCs w:val="21"/>
        </w:rPr>
        <w:t>款</w:t>
      </w:r>
      <w:r>
        <w:rPr>
          <w:rFonts w:hint="eastAsia"/>
          <w:sz w:val="21"/>
          <w:szCs w:val="21"/>
        </w:rPr>
        <w:t>中直接扣除相应款项</w:t>
      </w:r>
      <w:r>
        <w:rPr>
          <w:sz w:val="21"/>
          <w:szCs w:val="21"/>
        </w:rPr>
        <w:t>予以支付或</w:t>
      </w:r>
      <w:r>
        <w:rPr>
          <w:rFonts w:hint="eastAsia"/>
          <w:sz w:val="21"/>
          <w:szCs w:val="21"/>
        </w:rPr>
        <w:t>作出相应处理，由此产生的一切法律后果由我司承担；</w:t>
      </w:r>
    </w:p>
    <w:p w14:paraId="7ECECB2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二）如我司不履行、怠于履行或没有在约定时间内完成合同项下的全部义务，合同条款中有相应违约条款的，我司承诺将按照合同约定承担违约责任；其他无约定情形的，每发生一次，我司同意按照合同价（含税）的5%向贵公司承担违约金。同时，贵公司有权另行委派其他单位实施本项目，由此产生的差价及</w:t>
      </w:r>
      <w:r>
        <w:rPr>
          <w:sz w:val="21"/>
          <w:szCs w:val="21"/>
        </w:rPr>
        <w:t>相关</w:t>
      </w:r>
      <w:r>
        <w:rPr>
          <w:rFonts w:hint="eastAsia"/>
          <w:sz w:val="21"/>
          <w:szCs w:val="21"/>
        </w:rPr>
        <w:t>费用等由我司承担；</w:t>
      </w:r>
    </w:p>
    <w:p w14:paraId="2170EA0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（三）如我司有违反本项目管理及合同约定等行为，我司将同意并接受贵公司根据相关约定对我司进行处罚；</w:t>
      </w:r>
    </w:p>
    <w:p w14:paraId="5D721DF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（四）如我</w:t>
      </w:r>
      <w:r>
        <w:rPr>
          <w:sz w:val="21"/>
          <w:szCs w:val="21"/>
        </w:rPr>
        <w:t>司</w:t>
      </w:r>
      <w:r>
        <w:rPr>
          <w:rFonts w:hint="eastAsia"/>
          <w:sz w:val="21"/>
          <w:szCs w:val="21"/>
        </w:rPr>
        <w:t>有违反本项目管理及合同约定等行为，贵公司有权将我司列入贵公司母公司东莞市水务集团有限公司“黑名单”，我公司清楚并接受后续因此无法承接贵公司及贵公司母公司相关项目的后果；且我司将同意并接受贵公司向东莞阳光网、东莞日报等媒体公开我司失信行为，并上报市场监管理局等部门要求取消我司参加东莞市公开招标项目的投标资格等，并愿按相关规定接受处理，由此产生的影响将由我司承担。</w:t>
      </w:r>
    </w:p>
    <w:p w14:paraId="3A6C1F13">
      <w:pPr>
        <w:pStyle w:val="18"/>
        <w:keepNext w:val="0"/>
        <w:keepLines w:val="0"/>
        <w:pageBreakBefore w:val="0"/>
        <w:kinsoku/>
        <w:wordWrap/>
        <w:overflowPunct/>
        <w:topLinePunct w:val="0"/>
        <w:autoSpaceDE/>
        <w:autoSpaceDN/>
        <w:bidi w:val="0"/>
        <w:adjustRightInd/>
        <w:snapToGrid/>
        <w:spacing w:line="360" w:lineRule="auto"/>
        <w:ind w:firstLine="210"/>
        <w:textAlignment w:val="auto"/>
        <w:rPr>
          <w:szCs w:val="21"/>
        </w:rPr>
      </w:pPr>
    </w:p>
    <w:p w14:paraId="038C092F">
      <w:pPr>
        <w:pStyle w:val="18"/>
        <w:keepNext w:val="0"/>
        <w:keepLines w:val="0"/>
        <w:pageBreakBefore w:val="0"/>
        <w:kinsoku/>
        <w:wordWrap/>
        <w:overflowPunct/>
        <w:topLinePunct w:val="0"/>
        <w:autoSpaceDE/>
        <w:autoSpaceDN/>
        <w:bidi w:val="0"/>
        <w:adjustRightInd/>
        <w:snapToGrid/>
        <w:spacing w:line="360" w:lineRule="auto"/>
        <w:ind w:firstLine="210"/>
        <w:textAlignment w:val="auto"/>
        <w:rPr>
          <w:szCs w:val="21"/>
        </w:rPr>
      </w:pPr>
    </w:p>
    <w:p w14:paraId="2601B8E7">
      <w:pPr>
        <w:keepNext w:val="0"/>
        <w:keepLines w:val="0"/>
        <w:pageBreakBefore w:val="0"/>
        <w:kinsoku/>
        <w:wordWrap/>
        <w:overflowPunct/>
        <w:topLinePunct w:val="0"/>
        <w:autoSpaceDE/>
        <w:autoSpaceDN/>
        <w:bidi w:val="0"/>
        <w:adjustRightInd/>
        <w:snapToGrid/>
        <w:spacing w:line="360" w:lineRule="auto"/>
        <w:ind w:firstLine="2640" w:firstLineChars="1200"/>
        <w:textAlignment w:val="auto"/>
        <w:rPr>
          <w:rFonts w:hint="eastAsia" w:ascii="宋体" w:hAnsi="宋体" w:eastAsia="宋体" w:cs="宋体"/>
          <w:b w:val="0"/>
          <w:bCs/>
          <w:sz w:val="21"/>
          <w:szCs w:val="21"/>
          <w:lang w:eastAsia="zh-CN"/>
        </w:rPr>
      </w:pPr>
      <w:r>
        <w:rPr>
          <w:rFonts w:hint="eastAsia"/>
          <w:w w:val="105"/>
          <w:sz w:val="21"/>
          <w:szCs w:val="21"/>
        </w:rPr>
        <w:t>承诺单位（盖章）：</w:t>
      </w:r>
    </w:p>
    <w:p w14:paraId="5A1E7089">
      <w:pPr>
        <w:keepNext w:val="0"/>
        <w:keepLines w:val="0"/>
        <w:pageBreakBefore w:val="0"/>
        <w:kinsoku/>
        <w:wordWrap/>
        <w:overflowPunct/>
        <w:topLinePunct w:val="0"/>
        <w:autoSpaceDE/>
        <w:autoSpaceDN/>
        <w:bidi w:val="0"/>
        <w:adjustRightInd/>
        <w:snapToGrid/>
        <w:spacing w:line="360" w:lineRule="auto"/>
        <w:ind w:right="1004"/>
        <w:jc w:val="right"/>
        <w:textAlignment w:val="auto"/>
        <w:rPr>
          <w:rFonts w:hint="eastAsia" w:eastAsia="宋体"/>
          <w:w w:val="105"/>
          <w:sz w:val="21"/>
          <w:szCs w:val="21"/>
          <w:lang w:eastAsia="zh-CN"/>
        </w:rPr>
      </w:pPr>
    </w:p>
    <w:p w14:paraId="6A81D65F">
      <w:pPr>
        <w:keepNext w:val="0"/>
        <w:keepLines w:val="0"/>
        <w:pageBreakBefore w:val="0"/>
        <w:kinsoku/>
        <w:wordWrap/>
        <w:overflowPunct/>
        <w:topLinePunct w:val="0"/>
        <w:autoSpaceDE/>
        <w:autoSpaceDN/>
        <w:bidi w:val="0"/>
        <w:adjustRightInd/>
        <w:snapToGrid/>
        <w:spacing w:line="360" w:lineRule="auto"/>
        <w:ind w:right="960"/>
        <w:jc w:val="right"/>
        <w:textAlignment w:val="auto"/>
        <w:rPr>
          <w:sz w:val="21"/>
          <w:szCs w:val="21"/>
        </w:rPr>
      </w:pPr>
      <w:r>
        <w:rPr>
          <w:rFonts w:hint="eastAsia"/>
          <w:sz w:val="21"/>
          <w:szCs w:val="21"/>
        </w:rPr>
        <w:t xml:space="preserve">                               法人代表人</w:t>
      </w:r>
      <w:r>
        <w:rPr>
          <w:sz w:val="21"/>
          <w:szCs w:val="21"/>
        </w:rPr>
        <w:t>（</w:t>
      </w:r>
      <w:r>
        <w:rPr>
          <w:rFonts w:hint="eastAsia"/>
          <w:sz w:val="21"/>
          <w:szCs w:val="21"/>
        </w:rPr>
        <w:t>授权</w:t>
      </w:r>
      <w:r>
        <w:rPr>
          <w:sz w:val="21"/>
          <w:szCs w:val="21"/>
        </w:rPr>
        <w:t>代理人）</w:t>
      </w:r>
      <w:r>
        <w:rPr>
          <w:rFonts w:hint="eastAsia"/>
          <w:sz w:val="21"/>
          <w:szCs w:val="21"/>
        </w:rPr>
        <w:t>签名（或盖私章）：</w:t>
      </w:r>
    </w:p>
    <w:p w14:paraId="2EA501D6">
      <w:pPr>
        <w:keepNext w:val="0"/>
        <w:keepLines w:val="0"/>
        <w:pageBreakBefore w:val="0"/>
        <w:kinsoku/>
        <w:wordWrap/>
        <w:overflowPunct/>
        <w:topLinePunct w:val="0"/>
        <w:autoSpaceDE/>
        <w:autoSpaceDN/>
        <w:bidi w:val="0"/>
        <w:adjustRightInd/>
        <w:snapToGrid/>
        <w:spacing w:line="360" w:lineRule="auto"/>
        <w:ind w:right="960"/>
        <w:jc w:val="right"/>
        <w:textAlignment w:val="auto"/>
        <w:rPr>
          <w:sz w:val="21"/>
          <w:szCs w:val="21"/>
        </w:rPr>
      </w:pPr>
      <w:r>
        <w:rPr>
          <w:rFonts w:hint="eastAsia"/>
          <w:sz w:val="21"/>
          <w:szCs w:val="21"/>
        </w:rPr>
        <w:t>年</w:t>
      </w:r>
      <w:r>
        <w:rPr>
          <w:rFonts w:hint="eastAsia"/>
          <w:sz w:val="21"/>
          <w:szCs w:val="21"/>
          <w:lang w:val="en-US" w:eastAsia="zh-CN"/>
        </w:rPr>
        <w:t xml:space="preserve">  </w:t>
      </w:r>
      <w:r>
        <w:rPr>
          <w:rFonts w:hint="eastAsia"/>
          <w:sz w:val="21"/>
          <w:szCs w:val="21"/>
        </w:rPr>
        <w:t xml:space="preserve"> 月 </w:t>
      </w:r>
      <w:r>
        <w:rPr>
          <w:rFonts w:hint="eastAsia"/>
          <w:sz w:val="21"/>
          <w:szCs w:val="21"/>
          <w:lang w:val="en-US" w:eastAsia="zh-CN"/>
        </w:rPr>
        <w:t xml:space="preserve">   </w:t>
      </w:r>
      <w:r>
        <w:rPr>
          <w:rFonts w:hint="eastAsia"/>
          <w:sz w:val="21"/>
          <w:szCs w:val="21"/>
        </w:rPr>
        <w:t>日</w:t>
      </w:r>
    </w:p>
    <w:p w14:paraId="05779B81">
      <w:pPr>
        <w:pStyle w:val="6"/>
        <w:jc w:val="both"/>
        <w:rPr>
          <w:rFonts w:hint="eastAsia" w:ascii="宋体" w:hAnsi="宋体" w:eastAsia="宋体" w:cs="宋体"/>
          <w:sz w:val="21"/>
          <w:szCs w:val="21"/>
          <w:lang w:val="en-US" w:eastAsia="zh-CN"/>
        </w:rPr>
      </w:pPr>
    </w:p>
    <w:p w14:paraId="098EB167">
      <w:pPr>
        <w:rPr>
          <w:rFonts w:hint="eastAsia" w:ascii="宋体" w:hAnsi="宋体" w:eastAsia="宋体" w:cs="宋体"/>
          <w:sz w:val="21"/>
          <w:szCs w:val="21"/>
          <w:lang w:val="en-US" w:eastAsia="zh-CN"/>
        </w:rPr>
      </w:pPr>
    </w:p>
    <w:p w14:paraId="275A43C8">
      <w:pPr>
        <w:rPr>
          <w:rFonts w:hint="eastAsia" w:ascii="宋体" w:hAnsi="宋体" w:eastAsia="宋体" w:cs="宋体"/>
          <w:sz w:val="21"/>
          <w:szCs w:val="21"/>
          <w:lang w:val="en-US" w:eastAsia="zh-CN"/>
        </w:rPr>
      </w:pPr>
    </w:p>
    <w:p w14:paraId="452FA113">
      <w:pPr>
        <w:rPr>
          <w:rFonts w:hint="eastAsia" w:ascii="宋体" w:hAnsi="宋体" w:eastAsia="宋体" w:cs="宋体"/>
          <w:sz w:val="21"/>
          <w:szCs w:val="21"/>
          <w:lang w:val="en-US" w:eastAsia="zh-CN"/>
        </w:rPr>
      </w:pPr>
    </w:p>
    <w:p w14:paraId="0220B7C2">
      <w:pPr>
        <w:rPr>
          <w:rFonts w:hint="eastAsia" w:ascii="宋体" w:hAnsi="宋体" w:eastAsia="宋体" w:cs="宋体"/>
          <w:sz w:val="21"/>
          <w:szCs w:val="21"/>
          <w:lang w:val="en-US" w:eastAsia="zh-CN"/>
        </w:rPr>
      </w:pPr>
    </w:p>
    <w:p w14:paraId="49ECC481">
      <w:pPr>
        <w:spacing w:line="240" w:lineRule="auto"/>
        <w:rPr>
          <w:rFonts w:hint="eastAsia" w:ascii="Times New Roman" w:hAnsi="Calibri" w:eastAsia="宋体"/>
          <w:b/>
          <w:bCs/>
          <w:sz w:val="21"/>
          <w:szCs w:val="21"/>
        </w:rPr>
      </w:pPr>
      <w:r>
        <w:rPr>
          <w:rFonts w:hint="eastAsia" w:ascii="Times New Roman" w:hAnsi="Calibri" w:eastAsia="宋体"/>
          <w:b/>
          <w:bCs/>
          <w:sz w:val="21"/>
          <w:szCs w:val="21"/>
        </w:rPr>
        <w:t>附件</w:t>
      </w:r>
      <w:r>
        <w:rPr>
          <w:rFonts w:hint="eastAsia" w:ascii="Times New Roman"/>
          <w:b/>
          <w:bCs/>
          <w:sz w:val="21"/>
          <w:szCs w:val="21"/>
          <w:lang w:val="en-US" w:eastAsia="zh-CN"/>
        </w:rPr>
        <w:t>六</w:t>
      </w:r>
      <w:r>
        <w:rPr>
          <w:rFonts w:hint="eastAsia" w:ascii="Times New Roman" w:hAnsi="Calibri" w:eastAsia="宋体"/>
          <w:b/>
          <w:bCs/>
          <w:sz w:val="21"/>
          <w:szCs w:val="21"/>
        </w:rPr>
        <w:t>：阳光合作告知函</w:t>
      </w:r>
    </w:p>
    <w:p w14:paraId="5EED8009">
      <w:pPr>
        <w:spacing w:line="580" w:lineRule="exact"/>
        <w:jc w:val="center"/>
        <w:rPr>
          <w:rFonts w:hint="default" w:ascii="Times New Roman" w:hAnsi="Times New Roman" w:eastAsia="仿宋_GB2312" w:cs="Times New Roman"/>
          <w:b/>
          <w:bCs/>
          <w:sz w:val="21"/>
          <w:szCs w:val="21"/>
        </w:rPr>
      </w:pPr>
      <w:r>
        <w:rPr>
          <w:rFonts w:eastAsia="方正小标宋简体" w:cs="Times New Roman"/>
          <w:bCs/>
          <w:color w:val="000000"/>
          <w:sz w:val="21"/>
          <w:szCs w:val="21"/>
        </w:rPr>
        <w:t>阳光合作告知函</w:t>
      </w:r>
    </w:p>
    <w:p w14:paraId="10146781">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项目名称：</w:t>
      </w:r>
      <w:r>
        <w:rPr>
          <w:rFonts w:hint="eastAsia" w:cs="Times New Roman"/>
          <w:sz w:val="21"/>
          <w:szCs w:val="21"/>
          <w:lang w:val="en-US" w:eastAsia="zh-CN"/>
        </w:rPr>
        <w:t>管网公司2025年度网络安全设备续保和保障服务采购项目合同</w:t>
      </w:r>
      <w:r>
        <w:rPr>
          <w:rFonts w:hint="default" w:ascii="Times New Roman" w:hAnsi="Times New Roman" w:eastAsia="仿宋_GB2312" w:cs="Times New Roman"/>
          <w:sz w:val="21"/>
          <w:szCs w:val="21"/>
        </w:rPr>
        <w:t>（</w:t>
      </w:r>
      <w:r>
        <w:rPr>
          <w:rFonts w:hint="eastAsia" w:cs="Times New Roman"/>
          <w:sz w:val="21"/>
          <w:szCs w:val="21"/>
          <w:lang w:val="en-US" w:eastAsia="zh-CN"/>
        </w:rPr>
        <w:t>采购</w:t>
      </w:r>
      <w:r>
        <w:rPr>
          <w:rFonts w:hint="default" w:ascii="Times New Roman" w:hAnsi="Times New Roman" w:eastAsia="仿宋_GB2312" w:cs="Times New Roman"/>
          <w:sz w:val="21"/>
          <w:szCs w:val="21"/>
        </w:rPr>
        <w:t>编号：</w:t>
      </w:r>
      <w:r>
        <w:rPr>
          <w:rFonts w:hint="eastAsia"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w:t>
      </w:r>
    </w:p>
    <w:p w14:paraId="4037F9A6">
      <w:pPr>
        <w:pStyle w:val="60"/>
        <w:snapToGrid w:val="0"/>
        <w:spacing w:line="580" w:lineRule="exact"/>
        <w:ind w:firstLine="0"/>
        <w:rPr>
          <w:rFonts w:ascii="仿宋_GB2312" w:hAnsi="Times New Roman" w:eastAsia="仿宋_GB2312"/>
          <w:color w:val="000000"/>
          <w:sz w:val="21"/>
          <w:szCs w:val="21"/>
          <w:u w:val="single"/>
        </w:rPr>
      </w:pPr>
      <w:r>
        <w:rPr>
          <w:rFonts w:hint="eastAsia" w:ascii="仿宋_GB2312" w:hAnsi="Times New Roman" w:eastAsia="仿宋_GB2312"/>
          <w:color w:val="000000"/>
          <w:sz w:val="21"/>
          <w:szCs w:val="21"/>
          <w:lang w:val="en-US" w:eastAsia="zh-CN"/>
        </w:rPr>
        <w:t>乙方</w:t>
      </w:r>
      <w:r>
        <w:rPr>
          <w:rFonts w:hint="eastAsia" w:ascii="仿宋_GB2312" w:hAnsi="Times New Roman" w:eastAsia="仿宋_GB2312"/>
          <w:color w:val="000000"/>
          <w:sz w:val="21"/>
          <w:szCs w:val="21"/>
          <w:lang w:eastAsia="zh-CN"/>
        </w:rPr>
        <w:t>：</w:t>
      </w:r>
      <w:r>
        <w:rPr>
          <w:rFonts w:hint="eastAsia" w:ascii="仿宋_GB2312" w:hAnsi="Times New Roman" w:eastAsia="仿宋_GB2312"/>
          <w:color w:val="000000"/>
          <w:sz w:val="21"/>
          <w:szCs w:val="21"/>
        </w:rPr>
        <w:t xml:space="preserve">                        </w:t>
      </w:r>
    </w:p>
    <w:p w14:paraId="07F1E5E2">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为保证</w:t>
      </w:r>
      <w:r>
        <w:rPr>
          <w:rFonts w:hint="eastAsia" w:ascii="仿宋_GB2312" w:hAnsi="Times New Roman" w:eastAsia="仿宋_GB2312"/>
          <w:sz w:val="21"/>
          <w:szCs w:val="21"/>
          <w:lang w:val="en-US" w:eastAsia="zh-CN"/>
        </w:rPr>
        <w:t>我方</w:t>
      </w:r>
      <w:r>
        <w:rPr>
          <w:rFonts w:hint="eastAsia" w:ascii="仿宋_GB2312" w:hAnsi="Times New Roman" w:eastAsia="仿宋_GB2312"/>
          <w:sz w:val="21"/>
          <w:szCs w:val="21"/>
        </w:rPr>
        <w:t>人员廉洁从业，规范和鼓励诚信交易行为，防止腐败和商业贿赂发生，推动双方建立阳光合作关系，现将我方推行阳光合作的相关管理规定函告如下：</w:t>
      </w:r>
    </w:p>
    <w:p w14:paraId="5B884DBC">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一、我方负责对本单位有关人员进行阳光合作教育和管理。</w:t>
      </w:r>
    </w:p>
    <w:p w14:paraId="7A9A5A6D">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二、我方人员有责任向贵方介绍本单位有关阳光合作的相关规定。</w:t>
      </w:r>
    </w:p>
    <w:p w14:paraId="389F54E6">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三、我方人员应本着诚实守信、公平公开、平等互利原则开展交易合作，遵守国家相关法律法规。</w:t>
      </w:r>
    </w:p>
    <w:p w14:paraId="7367CFBF">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四、我方人员应廉洁从业，自觉抵制商业贿赂及不正当交易行为，在交易业务中涉及本人、亲属或其他相关人员时，应主动提请回避。</w:t>
      </w:r>
    </w:p>
    <w:p w14:paraId="2ED87D8A">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五、在业务合作过程中，我方人员不得有以下违法违规行为：</w:t>
      </w:r>
    </w:p>
    <w:p w14:paraId="1F501907">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 xml:space="preserve">（一）合作过程中通过各种方式向贵方索贿、行贿，或为亲属、其他相关人员索取其他协助或服务； </w:t>
      </w:r>
    </w:p>
    <w:p w14:paraId="788259D1">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（二）合作过程中通过各种方式收受贵方财物、服务，或为他人谋取不正当利益，包括但不限于：实物、现金、有价证券、礼券等有价物品（以下统称</w:t>
      </w:r>
      <w:r>
        <w:rPr>
          <w:rFonts w:hint="eastAsia" w:ascii="仿宋_GB2312" w:hAnsi="Times New Roman" w:eastAsia="仿宋_GB2312"/>
          <w:sz w:val="21"/>
          <w:szCs w:val="21"/>
          <w:lang w:eastAsia="zh-CN"/>
        </w:rPr>
        <w:t>“</w:t>
      </w:r>
      <w:r>
        <w:rPr>
          <w:rFonts w:hint="eastAsia" w:ascii="仿宋_GB2312" w:hAnsi="Times New Roman" w:eastAsia="仿宋_GB2312"/>
          <w:sz w:val="21"/>
          <w:szCs w:val="21"/>
        </w:rPr>
        <w:t>财物</w:t>
      </w:r>
      <w:r>
        <w:rPr>
          <w:rFonts w:hint="eastAsia" w:ascii="仿宋_GB2312" w:hAnsi="Times New Roman" w:eastAsia="仿宋_GB2312"/>
          <w:sz w:val="21"/>
          <w:szCs w:val="21"/>
          <w:lang w:eastAsia="zh-CN"/>
        </w:rPr>
        <w:t>”</w:t>
      </w:r>
      <w:r>
        <w:rPr>
          <w:rFonts w:hint="eastAsia" w:ascii="仿宋_GB2312" w:hAnsi="Times New Roman" w:eastAsia="仿宋_GB2312"/>
          <w:sz w:val="21"/>
          <w:szCs w:val="21"/>
        </w:rPr>
        <w:t>），不得参加贵方提供的旅游或其他可能影响职务廉洁的活动；</w:t>
      </w:r>
    </w:p>
    <w:p w14:paraId="4B19BE08">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 xml:space="preserve">（三）擅自截留、挪用或侵占贵方财物； </w:t>
      </w:r>
    </w:p>
    <w:p w14:paraId="560D74E5">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 xml:space="preserve">（四）以各种形式参与民间借贷，帮助贵方过桥借贷； </w:t>
      </w:r>
    </w:p>
    <w:p w14:paraId="7EB7C4D7">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（五）参与黄、赌、毒等违法犯罪活动；</w:t>
      </w:r>
    </w:p>
    <w:p w14:paraId="199E0821">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 xml:space="preserve">（六）其他违反国家法律法规和违反廉洁从业的行为。 </w:t>
      </w:r>
    </w:p>
    <w:p w14:paraId="01E99CDD">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六、在业务合作期间，我方有权通过回访等方式监督阳光合作执行情况。贵方及贵方人员发现我方任何人员任何形式的行贿、索贿、受贿或其他违反阳光合作的行为，可及时向我方举报。</w:t>
      </w:r>
    </w:p>
    <w:p w14:paraId="5BDAEF19">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七、烦请贵方及贵方人员在投诉举报时，积极配合我方的相关调查工作，并提供联系方式等，便于我方纪检监察机构联系与调查核实。我方承诺对贵方的投诉举报人进行保密。</w:t>
      </w:r>
    </w:p>
    <w:p w14:paraId="3FF1CB42">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八、贵方投诉举报的情况，经查证属实，我方将视情节轻重和影响恶劣程度对相关人员进行内部处理</w:t>
      </w:r>
      <w:r>
        <w:rPr>
          <w:rFonts w:hint="eastAsia" w:ascii="仿宋_GB2312" w:hAnsi="Times New Roman" w:eastAsia="仿宋_GB2312"/>
          <w:sz w:val="21"/>
          <w:szCs w:val="21"/>
          <w:lang w:eastAsia="zh-CN"/>
        </w:rPr>
        <w:t>；</w:t>
      </w:r>
      <w:r>
        <w:rPr>
          <w:rFonts w:hint="eastAsia" w:ascii="仿宋_GB2312" w:hAnsi="Times New Roman" w:eastAsia="仿宋_GB2312"/>
          <w:sz w:val="21"/>
          <w:szCs w:val="21"/>
        </w:rPr>
        <w:t>构成犯罪的，依法移送司法机关处置，并将调查结果及时向贵方反馈。</w:t>
      </w:r>
    </w:p>
    <w:p w14:paraId="4D40EA51">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九、如贵方经办人员或其他相关人员主动诱使我方人员作出本告知函第五点列明的违法违规行为的，我方有权终止双方的合作，由此造成的损失由贵方承担。</w:t>
      </w:r>
    </w:p>
    <w:p w14:paraId="348175E1">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十、我方对如实举报和严格遵守阳光合作精神的合作方，在同等条件下给予后续合作的优先权。</w:t>
      </w:r>
    </w:p>
    <w:p w14:paraId="5829ADD3">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十一、</w:t>
      </w:r>
      <w:bookmarkStart w:id="30" w:name="OLE_LINK1"/>
      <w:r>
        <w:rPr>
          <w:rFonts w:hint="eastAsia" w:ascii="仿宋_GB2312" w:hAnsi="Times New Roman" w:eastAsia="仿宋_GB2312"/>
          <w:sz w:val="21"/>
          <w:szCs w:val="21"/>
        </w:rPr>
        <w:t>其他</w:t>
      </w:r>
    </w:p>
    <w:p w14:paraId="59DD894A">
      <w:pPr>
        <w:pStyle w:val="60"/>
        <w:snapToGrid w:val="0"/>
        <w:spacing w:line="580" w:lineRule="exact"/>
        <w:ind w:firstLine="420" w:firstLineChars="200"/>
        <w:rPr>
          <w:rFonts w:ascii="仿宋_GB2312" w:hAnsi="Times New Roman" w:eastAsia="仿宋_GB2312"/>
          <w:sz w:val="21"/>
          <w:szCs w:val="21"/>
        </w:rPr>
      </w:pPr>
      <w:r>
        <w:rPr>
          <w:rFonts w:hint="eastAsia" w:ascii="仿宋_GB2312" w:hAnsi="Times New Roman" w:eastAsia="仿宋_GB2312"/>
          <w:sz w:val="21"/>
          <w:szCs w:val="21"/>
        </w:rPr>
        <w:t>（一）本告知函所言“其他相关人员”是指经办人以外的与合作项目有直接或间接利益关系的人员，包括但不仅限于项目经办人的亲友。</w:t>
      </w:r>
    </w:p>
    <w:bookmarkEnd w:id="30"/>
    <w:p w14:paraId="77E36876">
      <w:pPr>
        <w:pStyle w:val="60"/>
        <w:snapToGrid w:val="0"/>
        <w:spacing w:line="580" w:lineRule="exact"/>
        <w:ind w:firstLine="420" w:firstLineChars="200"/>
        <w:rPr>
          <w:rFonts w:ascii="黑体" w:hAnsi="黑体" w:eastAsia="黑体"/>
          <w:sz w:val="21"/>
          <w:szCs w:val="21"/>
        </w:rPr>
      </w:pPr>
      <w:r>
        <w:rPr>
          <w:rFonts w:hint="eastAsia" w:ascii="黑体" w:hAnsi="黑体" w:eastAsia="黑体"/>
          <w:sz w:val="21"/>
          <w:szCs w:val="21"/>
        </w:rPr>
        <w:t xml:space="preserve">（二）我方常设投诉举报受理部门及联系方式： </w:t>
      </w:r>
    </w:p>
    <w:p w14:paraId="35930725">
      <w:pPr>
        <w:pStyle w:val="60"/>
        <w:snapToGrid w:val="0"/>
        <w:spacing w:line="580" w:lineRule="exact"/>
        <w:ind w:firstLine="422" w:firstLineChars="200"/>
        <w:rPr>
          <w:rFonts w:ascii="Times New Roman" w:hAnsi="Times New Roman" w:eastAsia="仿宋_GB2312"/>
          <w:sz w:val="21"/>
          <w:szCs w:val="21"/>
        </w:rPr>
      </w:pPr>
      <w:r>
        <w:rPr>
          <w:rFonts w:hint="default" w:ascii="Times New Roman" w:hAnsi="Times New Roman" w:eastAsia="仿宋_GB2312"/>
          <w:b/>
          <w:bCs/>
          <w:sz w:val="21"/>
          <w:szCs w:val="21"/>
        </w:rPr>
        <w:t>1</w:t>
      </w:r>
      <w:r>
        <w:rPr>
          <w:rFonts w:ascii="Times New Roman" w:hAnsi="Times New Roman" w:eastAsia="仿宋_GB2312"/>
          <w:b/>
          <w:bCs/>
          <w:sz w:val="21"/>
          <w:szCs w:val="21"/>
        </w:rPr>
        <w:t>.</w:t>
      </w:r>
      <w:r>
        <w:rPr>
          <w:rFonts w:hint="default" w:ascii="Times New Roman" w:hAnsi="Times New Roman" w:eastAsia="仿宋_GB2312"/>
          <w:b/>
          <w:bCs/>
          <w:sz w:val="21"/>
          <w:szCs w:val="21"/>
        </w:rPr>
        <w:t>投诉举报受理部门：</w:t>
      </w:r>
      <w:r>
        <w:rPr>
          <w:rFonts w:hint="default" w:ascii="Times New Roman" w:hAnsi="Times New Roman" w:eastAsia="仿宋_GB2312"/>
          <w:sz w:val="21"/>
          <w:szCs w:val="21"/>
          <w:lang w:val="en-US" w:eastAsia="zh-CN"/>
        </w:rPr>
        <w:t>东莞市水务</w:t>
      </w:r>
      <w:r>
        <w:rPr>
          <w:rFonts w:hint="eastAsia" w:ascii="Times New Roman" w:hAnsi="Times New Roman" w:eastAsia="仿宋_GB2312"/>
          <w:sz w:val="21"/>
          <w:szCs w:val="21"/>
          <w:lang w:val="en-US" w:eastAsia="zh-CN"/>
        </w:rPr>
        <w:t>环境投资控股</w:t>
      </w:r>
      <w:r>
        <w:rPr>
          <w:rFonts w:hint="default" w:ascii="Times New Roman" w:hAnsi="Times New Roman" w:eastAsia="仿宋_GB2312"/>
          <w:sz w:val="21"/>
          <w:szCs w:val="21"/>
          <w:lang w:val="en-US" w:eastAsia="zh-CN"/>
        </w:rPr>
        <w:t>集团有限公司</w:t>
      </w:r>
      <w:r>
        <w:rPr>
          <w:rFonts w:hint="default" w:ascii="Times New Roman" w:hAnsi="Times New Roman" w:eastAsia="仿宋_GB2312"/>
          <w:sz w:val="21"/>
          <w:szCs w:val="21"/>
        </w:rPr>
        <w:t>纪检监察部；</w:t>
      </w:r>
    </w:p>
    <w:p w14:paraId="3D4A1BF0">
      <w:pPr>
        <w:pStyle w:val="60"/>
        <w:snapToGrid w:val="0"/>
        <w:spacing w:line="580" w:lineRule="exact"/>
        <w:ind w:firstLine="422" w:firstLineChars="200"/>
        <w:rPr>
          <w:rFonts w:ascii="Times New Roman" w:hAnsi="Times New Roman" w:eastAsia="仿宋_GB2312"/>
          <w:sz w:val="21"/>
          <w:szCs w:val="21"/>
        </w:rPr>
      </w:pPr>
      <w:r>
        <w:rPr>
          <w:rFonts w:hint="default" w:ascii="Times New Roman" w:hAnsi="Times New Roman" w:eastAsia="仿宋_GB2312"/>
          <w:b/>
          <w:bCs/>
          <w:sz w:val="21"/>
          <w:szCs w:val="21"/>
          <w:lang w:val="en-US" w:eastAsia="zh-CN"/>
        </w:rPr>
        <w:t>2</w:t>
      </w:r>
      <w:r>
        <w:rPr>
          <w:rFonts w:ascii="Times New Roman" w:hAnsi="Times New Roman" w:eastAsia="仿宋_GB2312"/>
          <w:b/>
          <w:bCs/>
          <w:sz w:val="21"/>
          <w:szCs w:val="21"/>
        </w:rPr>
        <w:t>.</w:t>
      </w:r>
      <w:r>
        <w:rPr>
          <w:rFonts w:hint="default" w:ascii="Times New Roman" w:hAnsi="Times New Roman" w:eastAsia="仿宋_GB2312"/>
          <w:b/>
          <w:bCs/>
          <w:sz w:val="21"/>
          <w:szCs w:val="21"/>
        </w:rPr>
        <w:t>投诉举报电话：</w:t>
      </w:r>
      <w:r>
        <w:rPr>
          <w:rFonts w:ascii="Times New Roman" w:hAnsi="Times New Roman" w:eastAsia="仿宋_GB2312"/>
          <w:sz w:val="21"/>
          <w:szCs w:val="21"/>
        </w:rPr>
        <w:t>0769</w:t>
      </w:r>
      <w:r>
        <w:rPr>
          <w:rFonts w:ascii="Times New Roman" w:hAnsi="Times New Roman" w:eastAsia="微软雅黑"/>
          <w:sz w:val="21"/>
          <w:szCs w:val="21"/>
        </w:rPr>
        <w:t>–</w:t>
      </w:r>
      <w:r>
        <w:rPr>
          <w:rFonts w:hint="eastAsia" w:ascii="Times New Roman" w:hAnsi="Times New Roman" w:eastAsia="仿宋_GB2312"/>
          <w:sz w:val="21"/>
          <w:szCs w:val="21"/>
        </w:rPr>
        <w:t>28823293</w:t>
      </w:r>
      <w:r>
        <w:rPr>
          <w:rFonts w:hint="default" w:ascii="Times New Roman" w:hAnsi="Times New Roman" w:eastAsia="仿宋_GB2312"/>
          <w:sz w:val="21"/>
          <w:szCs w:val="21"/>
        </w:rPr>
        <w:t>（</w:t>
      </w:r>
      <w:r>
        <w:rPr>
          <w:rFonts w:hint="default" w:ascii="Times New Roman" w:hAnsi="Times New Roman" w:eastAsia="仿宋_GB2312"/>
          <w:sz w:val="21"/>
          <w:szCs w:val="21"/>
          <w:lang w:val="en-US" w:eastAsia="zh-CN"/>
        </w:rPr>
        <w:t>星期</w:t>
      </w:r>
      <w:r>
        <w:rPr>
          <w:rFonts w:hint="default" w:ascii="Times New Roman" w:hAnsi="Times New Roman" w:eastAsia="仿宋_GB2312"/>
          <w:sz w:val="21"/>
          <w:szCs w:val="21"/>
        </w:rPr>
        <w:t>一至</w:t>
      </w:r>
      <w:r>
        <w:rPr>
          <w:rFonts w:hint="default" w:ascii="Times New Roman" w:hAnsi="Times New Roman" w:eastAsia="仿宋_GB2312"/>
          <w:sz w:val="21"/>
          <w:szCs w:val="21"/>
          <w:lang w:val="en-US" w:eastAsia="zh-CN"/>
        </w:rPr>
        <w:t>星期</w:t>
      </w:r>
      <w:r>
        <w:rPr>
          <w:rFonts w:hint="default" w:ascii="Times New Roman" w:hAnsi="Times New Roman" w:eastAsia="仿宋_GB2312"/>
          <w:sz w:val="21"/>
          <w:szCs w:val="21"/>
        </w:rPr>
        <w:t>五：</w:t>
      </w:r>
      <w:r>
        <w:rPr>
          <w:rFonts w:hint="eastAsia" w:ascii="Times New Roman" w:hAnsi="Times New Roman" w:eastAsia="仿宋_GB2312"/>
          <w:sz w:val="21"/>
          <w:szCs w:val="21"/>
          <w:lang w:val="en-US" w:eastAsia="zh-CN"/>
        </w:rPr>
        <w:t>8</w:t>
      </w:r>
      <w:r>
        <w:rPr>
          <w:rFonts w:hint="eastAsia" w:ascii="Times New Roman" w:hAnsi="Times New Roman" w:eastAsia="仿宋_GB2312"/>
          <w:sz w:val="21"/>
          <w:szCs w:val="21"/>
        </w:rPr>
        <w:t>:</w:t>
      </w:r>
      <w:r>
        <w:rPr>
          <w:rFonts w:hint="eastAsia" w:ascii="Times New Roman" w:hAnsi="Times New Roman" w:eastAsia="仿宋_GB2312"/>
          <w:sz w:val="21"/>
          <w:szCs w:val="21"/>
          <w:lang w:val="en-US" w:eastAsia="zh-CN"/>
        </w:rPr>
        <w:t>3</w:t>
      </w:r>
      <w:r>
        <w:rPr>
          <w:rFonts w:hint="eastAsia" w:ascii="Times New Roman" w:hAnsi="Times New Roman" w:eastAsia="仿宋_GB2312"/>
          <w:sz w:val="21"/>
          <w:szCs w:val="21"/>
        </w:rPr>
        <w:t>0</w:t>
      </w:r>
      <w:r>
        <w:rPr>
          <w:rFonts w:hint="eastAsia" w:ascii="Times New Roman" w:hAnsi="Times New Roman" w:eastAsia="仿宋_GB2312"/>
          <w:sz w:val="21"/>
          <w:szCs w:val="21"/>
          <w:lang w:val="en-US" w:eastAsia="zh-CN"/>
        </w:rPr>
        <w:t>-</w:t>
      </w:r>
      <w:r>
        <w:rPr>
          <w:rFonts w:hint="eastAsia" w:ascii="Times New Roman" w:hAnsi="Times New Roman" w:eastAsia="仿宋_GB2312"/>
          <w:sz w:val="21"/>
          <w:szCs w:val="21"/>
        </w:rPr>
        <w:t>1</w:t>
      </w:r>
      <w:r>
        <w:rPr>
          <w:rFonts w:hint="eastAsia" w:ascii="Times New Roman" w:hAnsi="Times New Roman" w:eastAsia="仿宋_GB2312"/>
          <w:sz w:val="21"/>
          <w:szCs w:val="21"/>
          <w:lang w:val="en-US" w:eastAsia="zh-CN"/>
        </w:rPr>
        <w:t>7</w:t>
      </w:r>
      <w:r>
        <w:rPr>
          <w:rFonts w:hint="eastAsia" w:ascii="Times New Roman" w:hAnsi="Times New Roman" w:eastAsia="仿宋_GB2312"/>
          <w:sz w:val="21"/>
          <w:szCs w:val="21"/>
        </w:rPr>
        <w:t>:</w:t>
      </w:r>
      <w:r>
        <w:rPr>
          <w:rFonts w:hint="eastAsia" w:ascii="Times New Roman" w:hAnsi="Times New Roman" w:eastAsia="仿宋_GB2312"/>
          <w:sz w:val="21"/>
          <w:szCs w:val="21"/>
          <w:lang w:val="en-US" w:eastAsia="zh-CN"/>
        </w:rPr>
        <w:t>3</w:t>
      </w:r>
      <w:r>
        <w:rPr>
          <w:rFonts w:hint="eastAsia" w:ascii="Times New Roman" w:hAnsi="Times New Roman" w:eastAsia="仿宋_GB2312"/>
          <w:sz w:val="21"/>
          <w:szCs w:val="21"/>
        </w:rPr>
        <w:t>0</w:t>
      </w:r>
      <w:r>
        <w:rPr>
          <w:rFonts w:hint="default" w:ascii="Times New Roman" w:hAnsi="Times New Roman" w:eastAsia="仿宋_GB2312"/>
          <w:sz w:val="21"/>
          <w:szCs w:val="21"/>
        </w:rPr>
        <w:t>）；</w:t>
      </w:r>
    </w:p>
    <w:p w14:paraId="53C48381">
      <w:pPr>
        <w:pStyle w:val="60"/>
        <w:snapToGrid w:val="0"/>
        <w:spacing w:line="580" w:lineRule="exact"/>
        <w:ind w:firstLine="422" w:firstLineChars="200"/>
        <w:rPr>
          <w:rFonts w:ascii="Times New Roman" w:hAnsi="Times New Roman" w:eastAsia="仿宋_GB2312"/>
          <w:sz w:val="21"/>
          <w:szCs w:val="21"/>
        </w:rPr>
      </w:pPr>
      <w:r>
        <w:rPr>
          <w:rFonts w:hint="default" w:ascii="Times New Roman" w:hAnsi="Times New Roman" w:eastAsia="仿宋_GB2312"/>
          <w:b/>
          <w:bCs/>
          <w:sz w:val="21"/>
          <w:szCs w:val="21"/>
          <w:lang w:val="en-US" w:eastAsia="zh-CN"/>
        </w:rPr>
        <w:t>3</w:t>
      </w:r>
      <w:r>
        <w:rPr>
          <w:rFonts w:ascii="Times New Roman" w:hAnsi="Times New Roman" w:eastAsia="仿宋_GB2312"/>
          <w:b/>
          <w:bCs/>
          <w:sz w:val="21"/>
          <w:szCs w:val="21"/>
        </w:rPr>
        <w:t>.</w:t>
      </w:r>
      <w:r>
        <w:rPr>
          <w:rFonts w:hint="default" w:ascii="Times New Roman" w:hAnsi="Times New Roman" w:eastAsia="仿宋_GB2312"/>
          <w:b/>
          <w:bCs/>
          <w:sz w:val="21"/>
          <w:szCs w:val="21"/>
        </w:rPr>
        <w:t>联系地址：</w:t>
      </w:r>
      <w:r>
        <w:rPr>
          <w:rFonts w:hint="default" w:ascii="Times New Roman" w:hAnsi="Times New Roman" w:eastAsia="仿宋_GB2312" w:cs="Times New Roman"/>
          <w:sz w:val="21"/>
          <w:szCs w:val="21"/>
        </w:rPr>
        <w:t>东莞市东城街道育华路1号</w:t>
      </w:r>
      <w:r>
        <w:rPr>
          <w:rFonts w:hint="eastAsia" w:ascii="Times New Roman" w:hAnsi="Times New Roman" w:eastAsia="仿宋_GB2312"/>
          <w:sz w:val="21"/>
          <w:szCs w:val="21"/>
        </w:rPr>
        <w:t>；</w:t>
      </w:r>
    </w:p>
    <w:p w14:paraId="1AB511C3">
      <w:pPr>
        <w:pStyle w:val="60"/>
        <w:snapToGrid w:val="0"/>
        <w:spacing w:line="580" w:lineRule="exact"/>
        <w:ind w:firstLine="422" w:firstLineChars="200"/>
        <w:rPr>
          <w:rFonts w:ascii="Times New Roman" w:hAnsi="Times New Roman" w:eastAsia="仿宋_GB2312"/>
          <w:sz w:val="21"/>
          <w:szCs w:val="21"/>
        </w:rPr>
      </w:pPr>
      <w:r>
        <w:rPr>
          <w:rFonts w:hint="default" w:ascii="Times New Roman" w:hAnsi="Times New Roman" w:eastAsia="仿宋_GB2312"/>
          <w:b/>
          <w:bCs/>
          <w:sz w:val="21"/>
          <w:szCs w:val="21"/>
          <w:lang w:val="en-US" w:eastAsia="zh-CN"/>
        </w:rPr>
        <w:t>4</w:t>
      </w:r>
      <w:r>
        <w:rPr>
          <w:rFonts w:ascii="Times New Roman" w:hAnsi="Times New Roman" w:eastAsia="仿宋_GB2312"/>
          <w:b/>
          <w:bCs/>
          <w:sz w:val="21"/>
          <w:szCs w:val="21"/>
        </w:rPr>
        <w:t>.</w:t>
      </w:r>
      <w:r>
        <w:rPr>
          <w:rFonts w:hint="default" w:ascii="Times New Roman" w:hAnsi="Times New Roman" w:eastAsia="仿宋_GB2312"/>
          <w:b/>
          <w:bCs/>
          <w:sz w:val="21"/>
          <w:szCs w:val="21"/>
        </w:rPr>
        <w:t>邮编：</w:t>
      </w:r>
      <w:r>
        <w:rPr>
          <w:rFonts w:hint="eastAsia" w:ascii="Times New Roman" w:hAnsi="Times New Roman" w:eastAsia="仿宋_GB2312"/>
          <w:sz w:val="21"/>
          <w:szCs w:val="21"/>
        </w:rPr>
        <w:t>523000</w:t>
      </w:r>
      <w:r>
        <w:rPr>
          <w:rFonts w:hint="default" w:ascii="Times New Roman" w:hAnsi="Times New Roman" w:eastAsia="仿宋_GB2312"/>
          <w:sz w:val="21"/>
          <w:szCs w:val="21"/>
        </w:rPr>
        <w:t>。</w:t>
      </w:r>
    </w:p>
    <w:p w14:paraId="705F5335">
      <w:pPr>
        <w:pStyle w:val="60"/>
        <w:snapToGrid w:val="0"/>
        <w:spacing w:line="580" w:lineRule="exact"/>
        <w:ind w:firstLine="420" w:firstLineChars="200"/>
        <w:rPr>
          <w:rFonts w:hint="default" w:ascii="Times New Roman" w:hAnsi="Times New Roman" w:eastAsia="仿宋_GB2312"/>
          <w:sz w:val="21"/>
          <w:szCs w:val="21"/>
          <w:lang w:eastAsia="zh-CN"/>
        </w:rPr>
      </w:pPr>
      <w:r>
        <w:rPr>
          <w:rFonts w:hint="default" w:ascii="Times New Roman" w:hAnsi="Times New Roman" w:eastAsia="仿宋_GB2312"/>
          <w:sz w:val="21"/>
          <w:szCs w:val="21"/>
        </w:rPr>
        <w:t>让我们共同为建立健康、公平的商业秩序和实现双赢而努力</w:t>
      </w:r>
      <w:r>
        <w:rPr>
          <w:rFonts w:hint="default" w:ascii="Times New Roman" w:hAnsi="Times New Roman" w:eastAsia="仿宋_GB2312"/>
          <w:sz w:val="21"/>
          <w:szCs w:val="21"/>
          <w:lang w:val="en-US" w:eastAsia="zh-CN"/>
        </w:rPr>
        <w:t>。</w:t>
      </w:r>
    </w:p>
    <w:p w14:paraId="41803120">
      <w:pPr>
        <w:pStyle w:val="60"/>
        <w:snapToGrid w:val="0"/>
        <w:spacing w:line="580" w:lineRule="exact"/>
        <w:ind w:firstLine="420" w:firstLineChars="200"/>
        <w:rPr>
          <w:rFonts w:ascii="仿宋_GB2312" w:hAnsi="Times New Roman" w:eastAsia="仿宋_GB2312"/>
          <w:sz w:val="21"/>
          <w:szCs w:val="21"/>
        </w:rPr>
      </w:pPr>
      <w:r>
        <w:rPr>
          <w:rFonts w:hint="default" w:ascii="Times New Roman" w:hAnsi="Times New Roman" w:eastAsia="仿宋_GB2312"/>
          <w:sz w:val="21"/>
          <w:szCs w:val="21"/>
        </w:rPr>
        <w:t>特此致函</w:t>
      </w:r>
      <w:r>
        <w:rPr>
          <w:rFonts w:hint="default" w:ascii="Times New Roman" w:hAnsi="Times New Roman" w:eastAsia="仿宋_GB2312"/>
          <w:sz w:val="21"/>
          <w:szCs w:val="21"/>
          <w:lang w:eastAsia="zh-CN"/>
        </w:rPr>
        <w:t>。</w:t>
      </w:r>
    </w:p>
    <w:p w14:paraId="1541DB26">
      <w:pPr>
        <w:tabs>
          <w:tab w:val="left" w:pos="0"/>
          <w:tab w:val="left" w:pos="720"/>
          <w:tab w:val="left" w:pos="780"/>
        </w:tabs>
        <w:spacing w:line="360" w:lineRule="auto"/>
        <w:jc w:val="left"/>
        <w:rPr>
          <w:rFonts w:hint="eastAsia" w:ascii="宋体" w:hAnsi="宋体" w:eastAsia="宋体" w:cs="宋体"/>
          <w:sz w:val="21"/>
          <w:szCs w:val="21"/>
        </w:rPr>
      </w:pPr>
    </w:p>
    <w:p w14:paraId="15B7D346">
      <w:pPr>
        <w:spacing w:line="360" w:lineRule="auto"/>
        <w:jc w:val="right"/>
        <w:rPr>
          <w:rFonts w:hint="eastAsia" w:ascii="宋体" w:hAnsi="宋体" w:eastAsia="宋体" w:cs="宋体"/>
          <w:sz w:val="21"/>
          <w:szCs w:val="21"/>
        </w:rPr>
      </w:pPr>
      <w:r>
        <w:rPr>
          <w:rFonts w:hint="eastAsia" w:ascii="宋体" w:hAnsi="宋体" w:eastAsia="宋体" w:cs="宋体"/>
          <w:sz w:val="21"/>
          <w:szCs w:val="21"/>
          <w:u w:val="none"/>
          <w:lang w:eastAsia="zh-CN"/>
        </w:rPr>
        <w:t>东莞市水务环境投资控股集团管网有限公司</w:t>
      </w:r>
    </w:p>
    <w:p w14:paraId="551831BD">
      <w:pPr>
        <w:tabs>
          <w:tab w:val="left" w:pos="0"/>
          <w:tab w:val="left" w:pos="720"/>
        </w:tabs>
        <w:spacing w:line="360" w:lineRule="auto"/>
        <w:jc w:val="right"/>
        <w:rPr>
          <w:rFonts w:hint="eastAsia" w:ascii="仿宋_GB2312" w:hAnsi="Times New Roman" w:eastAsia="仿宋_GB2312"/>
          <w:sz w:val="21"/>
          <w:szCs w:val="21"/>
        </w:rPr>
      </w:pPr>
      <w:r>
        <w:rPr>
          <w:rFonts w:hint="eastAsia" w:ascii="Times New Roman" w:hAnsi="Times New Roman" w:eastAsia="仿宋_GB2312"/>
          <w:sz w:val="21"/>
          <w:szCs w:val="21"/>
          <w:lang w:val="en-US" w:eastAsia="zh-CN"/>
        </w:rPr>
        <w:t xml:space="preserve"> </w:t>
      </w:r>
      <w:r>
        <w:rPr>
          <w:rFonts w:hint="eastAsia" w:ascii="宋体" w:hAnsi="宋体" w:eastAsia="宋体" w:cs="宋体"/>
          <w:sz w:val="21"/>
          <w:szCs w:val="21"/>
          <w:lang w:val="en-US" w:eastAsia="zh-CN"/>
        </w:rPr>
        <w:t xml:space="preserve"> </w:t>
      </w:r>
      <w:bookmarkStart w:id="31" w:name="设计变更通知单"/>
      <w:bookmarkEnd w:id="31"/>
      <w:bookmarkStart w:id="32" w:name="现场签证通知单"/>
      <w:bookmarkEnd w:id="32"/>
      <w:r>
        <w:rPr>
          <w:rFonts w:hint="eastAsia" w:ascii="宋体" w:hAnsi="宋体" w:eastAsia="宋体" w:cs="宋体"/>
          <w:sz w:val="21"/>
          <w:szCs w:val="21"/>
          <w:lang w:val="en-US" w:eastAsia="zh-CN"/>
        </w:rPr>
        <w:t>2025年    月   日</w:t>
      </w:r>
    </w:p>
    <w:p w14:paraId="7B81F98E">
      <w:pPr>
        <w:pStyle w:val="60"/>
        <w:snapToGrid w:val="0"/>
        <w:spacing w:line="580" w:lineRule="exact"/>
        <w:ind w:left="0" w:leftChars="0" w:firstLine="0" w:firstLineChars="0"/>
        <w:jc w:val="both"/>
        <w:rPr>
          <w:rFonts w:hint="eastAsia" w:ascii="仿宋_GB2312" w:hAnsi="Times New Roman" w:eastAsia="仿宋_GB2312"/>
          <w:sz w:val="21"/>
          <w:szCs w:val="21"/>
        </w:rPr>
      </w:pPr>
    </w:p>
    <w:p w14:paraId="05D30822">
      <w:pPr>
        <w:pStyle w:val="60"/>
        <w:snapToGrid w:val="0"/>
        <w:spacing w:line="580" w:lineRule="exact"/>
        <w:ind w:left="0" w:leftChars="0" w:firstLine="0" w:firstLineChars="0"/>
        <w:jc w:val="both"/>
        <w:rPr>
          <w:rFonts w:hint="eastAsia" w:ascii="仿宋_GB2312" w:hAnsi="Times New Roman" w:eastAsia="仿宋_GB2312"/>
          <w:sz w:val="21"/>
          <w:szCs w:val="21"/>
        </w:rPr>
      </w:pPr>
    </w:p>
    <w:p w14:paraId="370B1981">
      <w:pPr>
        <w:pStyle w:val="60"/>
        <w:snapToGrid w:val="0"/>
        <w:spacing w:line="580" w:lineRule="exact"/>
        <w:ind w:firstLine="3893" w:firstLineChars="1854"/>
        <w:jc w:val="right"/>
        <w:rPr>
          <w:rFonts w:hint="eastAsia" w:ascii="仿宋_GB2312" w:hAnsi="Times New Roman" w:eastAsia="仿宋_GB2312"/>
          <w:sz w:val="21"/>
          <w:szCs w:val="21"/>
        </w:rPr>
      </w:pPr>
    </w:p>
    <w:p w14:paraId="59F6ADA2">
      <w:pPr>
        <w:pStyle w:val="60"/>
        <w:snapToGrid w:val="0"/>
        <w:spacing w:line="580" w:lineRule="exact"/>
        <w:ind w:left="0" w:leftChars="0" w:firstLine="3150" w:firstLineChars="1500"/>
        <w:jc w:val="both"/>
        <w:rPr>
          <w:rFonts w:ascii="Times New Roman" w:hAnsi="Times New Roman" w:eastAsia="黑体"/>
          <w:sz w:val="21"/>
          <w:szCs w:val="21"/>
          <w:lang w:val="zh-CN"/>
        </w:rPr>
      </w:pPr>
      <w:r>
        <w:rPr>
          <w:rFonts w:hint="eastAsia" w:ascii="Times New Roman" w:hAnsi="Times New Roman" w:eastAsia="黑体"/>
          <w:sz w:val="21"/>
          <w:szCs w:val="21"/>
          <w:lang w:val="zh-CN"/>
        </w:rPr>
        <w:t>阳光合作告知函回执</w:t>
      </w:r>
    </w:p>
    <w:p w14:paraId="2E941D3C">
      <w:pPr>
        <w:pStyle w:val="60"/>
        <w:snapToGrid w:val="0"/>
        <w:spacing w:line="580" w:lineRule="exact"/>
        <w:ind w:firstLine="0"/>
        <w:jc w:val="center"/>
        <w:rPr>
          <w:rFonts w:ascii="Times New Roman" w:hAnsi="Times New Roman" w:eastAsia="仿宋_GB2312"/>
          <w:sz w:val="21"/>
          <w:szCs w:val="21"/>
        </w:rPr>
      </w:pPr>
      <w:r>
        <w:rPr>
          <w:rFonts w:ascii="Times New Roman" w:hAnsi="Times New Roman" w:eastAsia="仿宋_GB2312"/>
          <w:sz w:val="21"/>
          <w:szCs w:val="21"/>
        </w:rPr>
        <w:t xml:space="preserve">                            </w:t>
      </w:r>
    </w:p>
    <w:p w14:paraId="419DB035">
      <w:pPr>
        <w:pStyle w:val="60"/>
        <w:snapToGrid w:val="0"/>
        <w:spacing w:line="580" w:lineRule="exact"/>
        <w:ind w:firstLine="0"/>
        <w:jc w:val="center"/>
        <w:rPr>
          <w:rFonts w:hint="eastAsia" w:ascii="宋体" w:hAnsi="宋体" w:eastAsia="宋体" w:cs="宋体"/>
          <w:sz w:val="21"/>
          <w:szCs w:val="21"/>
          <w:lang w:val="en-US" w:eastAsia="zh-CN"/>
        </w:rPr>
      </w:pPr>
      <w:r>
        <w:rPr>
          <w:rFonts w:ascii="Times New Roman" w:hAnsi="Times New Roman" w:eastAsia="仿宋_GB2312"/>
          <w:sz w:val="21"/>
          <w:szCs w:val="21"/>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zh-CN"/>
        </w:rPr>
        <w:t>编号：</w:t>
      </w:r>
    </w:p>
    <w:p w14:paraId="1B324CE1">
      <w:pPr>
        <w:autoSpaceDE w:val="0"/>
        <w:autoSpaceDN w:val="0"/>
        <w:adjustRightInd w:val="0"/>
        <w:spacing w:line="580" w:lineRule="exact"/>
        <w:ind w:firstLine="525" w:firstLineChars="250"/>
        <w:jc w:val="left"/>
        <w:rPr>
          <w:rFonts w:hint="eastAsia" w:ascii="宋体" w:hAnsi="宋体" w:eastAsia="宋体" w:cs="宋体"/>
          <w:sz w:val="21"/>
          <w:szCs w:val="21"/>
          <w:u w:val="none"/>
          <w:lang w:val="zh-CN" w:eastAsia="zh-CN"/>
        </w:rPr>
      </w:pPr>
    </w:p>
    <w:p w14:paraId="0D61FD23">
      <w:pPr>
        <w:autoSpaceDE w:val="0"/>
        <w:autoSpaceDN w:val="0"/>
        <w:adjustRightInd w:val="0"/>
        <w:spacing w:line="580" w:lineRule="exact"/>
        <w:ind w:firstLine="525" w:firstLineChars="250"/>
        <w:jc w:val="left"/>
        <w:rPr>
          <w:rFonts w:hint="eastAsia" w:ascii="宋体" w:hAnsi="宋体" w:eastAsia="宋体" w:cs="宋体"/>
          <w:sz w:val="21"/>
          <w:szCs w:val="21"/>
          <w:u w:val="none"/>
          <w:lang w:val="zh-CN" w:eastAsia="zh-CN"/>
        </w:rPr>
      </w:pPr>
      <w:r>
        <w:rPr>
          <w:rFonts w:hint="eastAsia" w:ascii="宋体" w:hAnsi="宋体" w:eastAsia="宋体" w:cs="宋体"/>
          <w:sz w:val="21"/>
          <w:szCs w:val="21"/>
          <w:u w:val="none"/>
          <w:lang w:val="zh-CN" w:eastAsia="zh-CN"/>
        </w:rPr>
        <w:t>我单位于</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lang w:val="zh-CN" w:eastAsia="zh-CN"/>
        </w:rPr>
        <w:t>年</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lang w:val="zh-CN" w:eastAsia="zh-CN"/>
        </w:rPr>
        <w:t>月</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lang w:val="zh-CN" w:eastAsia="zh-CN"/>
        </w:rPr>
        <w:t>日收到 东莞市水务环境投资控股集团管网有限公司的《阳光合作告知函》，承诺理解函告内容并告知相关人员严格执行其中规定。</w:t>
      </w:r>
    </w:p>
    <w:p w14:paraId="56E79633">
      <w:pPr>
        <w:autoSpaceDE w:val="0"/>
        <w:autoSpaceDN w:val="0"/>
        <w:adjustRightInd w:val="0"/>
        <w:snapToGrid w:val="0"/>
        <w:spacing w:line="580" w:lineRule="exact"/>
        <w:jc w:val="left"/>
        <w:rPr>
          <w:rFonts w:hint="eastAsia" w:ascii="宋体" w:hAnsi="宋体" w:eastAsia="宋体" w:cs="宋体"/>
          <w:sz w:val="21"/>
          <w:szCs w:val="21"/>
          <w:lang w:val="zh-CN"/>
        </w:rPr>
      </w:pPr>
    </w:p>
    <w:p w14:paraId="2EF64ACC">
      <w:pPr>
        <w:autoSpaceDE w:val="0"/>
        <w:autoSpaceDN w:val="0"/>
        <w:adjustRightInd w:val="0"/>
        <w:snapToGrid w:val="0"/>
        <w:spacing w:line="580" w:lineRule="exact"/>
        <w:jc w:val="left"/>
        <w:rPr>
          <w:rFonts w:hint="eastAsia" w:ascii="宋体" w:hAnsi="宋体" w:eastAsia="宋体" w:cs="宋体"/>
          <w:sz w:val="21"/>
          <w:szCs w:val="21"/>
          <w:lang w:val="zh-CN" w:eastAsia="zh-CN"/>
        </w:rPr>
      </w:pPr>
      <w:r>
        <w:rPr>
          <w:rFonts w:hint="eastAsia" w:ascii="宋体" w:hAnsi="宋体" w:eastAsia="宋体" w:cs="宋体"/>
          <w:sz w:val="21"/>
          <w:szCs w:val="21"/>
          <w:lang w:val="zh-CN"/>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sz w:val="21"/>
          <w:szCs w:val="21"/>
          <w:lang w:val="zh-CN"/>
        </w:rPr>
        <w:t>（盖章）</w:t>
      </w:r>
      <w:r>
        <w:rPr>
          <w:rFonts w:hint="eastAsia" w:ascii="宋体" w:hAnsi="宋体" w:cs="宋体"/>
          <w:sz w:val="21"/>
          <w:szCs w:val="21"/>
          <w:lang w:val="en-US" w:eastAsia="zh-CN"/>
        </w:rPr>
        <w:t>乙方</w:t>
      </w:r>
    </w:p>
    <w:p w14:paraId="774C47B3">
      <w:pPr>
        <w:wordWrap/>
        <w:autoSpaceDE w:val="0"/>
        <w:autoSpaceDN w:val="0"/>
        <w:adjustRightInd w:val="0"/>
        <w:snapToGrid w:val="0"/>
        <w:spacing w:line="580" w:lineRule="exact"/>
        <w:ind w:right="1280" w:firstLine="4410" w:firstLineChars="2100"/>
        <w:jc w:val="left"/>
        <w:rPr>
          <w:rFonts w:hint="eastAsia" w:ascii="宋体" w:hAnsi="宋体" w:eastAsia="宋体" w:cs="宋体"/>
          <w:sz w:val="21"/>
          <w:szCs w:val="21"/>
        </w:rPr>
      </w:pPr>
      <w:r>
        <w:rPr>
          <w:rFonts w:hint="eastAsia" w:ascii="宋体" w:hAnsi="宋体" w:eastAsia="宋体" w:cs="宋体"/>
          <w:sz w:val="21"/>
          <w:szCs w:val="21"/>
        </w:rPr>
        <w:t xml:space="preserve">法定代表人：            </w:t>
      </w:r>
    </w:p>
    <w:p w14:paraId="2E564C88">
      <w:pPr>
        <w:autoSpaceDE w:val="0"/>
        <w:autoSpaceDN w:val="0"/>
        <w:adjustRightInd w:val="0"/>
        <w:snapToGrid w:val="0"/>
        <w:spacing w:line="58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2025年  月      日</w:t>
      </w:r>
    </w:p>
    <w:p w14:paraId="6F2B18CB">
      <w:pPr>
        <w:pStyle w:val="6"/>
        <w:rPr>
          <w:rFonts w:hint="eastAsia"/>
          <w:sz w:val="21"/>
          <w:szCs w:val="21"/>
          <w:lang w:val="en-US" w:eastAsia="zh-CN"/>
        </w:rPr>
      </w:pPr>
    </w:p>
    <w:p w14:paraId="25AD8FED">
      <w:pPr>
        <w:spacing w:line="360" w:lineRule="auto"/>
        <w:ind w:right="960"/>
        <w:rPr>
          <w:rFonts w:hint="eastAsia"/>
          <w:sz w:val="21"/>
          <w:szCs w:val="21"/>
        </w:rPr>
      </w:pPr>
    </w:p>
    <w:p w14:paraId="11D54361">
      <w:pPr>
        <w:rPr>
          <w:sz w:val="21"/>
          <w:szCs w:val="21"/>
        </w:rPr>
      </w:pPr>
    </w:p>
    <w:p w14:paraId="59C60944">
      <w:pPr>
        <w:rPr>
          <w:sz w:val="21"/>
          <w:szCs w:val="21"/>
        </w:rPr>
      </w:pPr>
    </w:p>
    <w:p w14:paraId="7F0D420E">
      <w:pPr>
        <w:pStyle w:val="6"/>
        <w:rPr>
          <w:rFonts w:hint="eastAsia"/>
          <w:lang w:val="en-US" w:eastAsia="zh-CN"/>
        </w:rPr>
      </w:pPr>
    </w:p>
    <w:p w14:paraId="332CA9A7"/>
    <w:p w14:paraId="23793BBF"/>
    <w:p w14:paraId="344D892A"/>
    <w:p w14:paraId="3AB490B9"/>
    <w:p w14:paraId="78658A22"/>
    <w:p w14:paraId="36E352AC">
      <w:pPr>
        <w:pStyle w:val="18"/>
        <w:ind w:firstLine="0" w:firstLineChars="0"/>
      </w:pPr>
    </w:p>
    <w:p w14:paraId="44DDA7A3">
      <w:pPr>
        <w:pStyle w:val="2"/>
        <w:numPr>
          <w:ilvl w:val="0"/>
          <w:numId w:val="2"/>
        </w:numPr>
        <w:snapToGrid w:val="0"/>
        <w:spacing w:before="0" w:after="0"/>
        <w:ind w:left="0" w:leftChars="0" w:firstLine="0" w:firstLineChars="0"/>
        <w:jc w:val="center"/>
        <w:rPr>
          <w:rFonts w:hAnsi="宋体"/>
          <w:b/>
          <w:bCs/>
          <w:color w:val="auto"/>
          <w:szCs w:val="32"/>
          <w:highlight w:val="none"/>
        </w:rPr>
      </w:pPr>
      <w:bookmarkStart w:id="33" w:name="_Toc9076"/>
      <w:r>
        <w:rPr>
          <w:rFonts w:hAnsi="宋体"/>
          <w:b/>
          <w:bCs/>
          <w:color w:val="auto"/>
          <w:szCs w:val="32"/>
          <w:highlight w:val="none"/>
        </w:rPr>
        <w:t>报价须知</w:t>
      </w:r>
      <w:bookmarkEnd w:id="33"/>
    </w:p>
    <w:p w14:paraId="50D530D4">
      <w:pPr>
        <w:numPr>
          <w:ilvl w:val="0"/>
          <w:numId w:val="0"/>
        </w:numPr>
        <w:ind w:leftChars="0"/>
        <w:rPr>
          <w:color w:val="auto"/>
          <w:highlight w:val="none"/>
        </w:rPr>
      </w:pPr>
    </w:p>
    <w:p w14:paraId="009904B9">
      <w:pPr>
        <w:snapToGrid w:val="0"/>
        <w:spacing w:line="360" w:lineRule="auto"/>
        <w:outlineLvl w:val="1"/>
        <w:rPr>
          <w:rFonts w:hAnsi="宋体"/>
          <w:b/>
          <w:bCs/>
          <w:color w:val="auto"/>
          <w:highlight w:val="none"/>
        </w:rPr>
      </w:pPr>
      <w:bookmarkStart w:id="34" w:name="_Toc27442"/>
      <w:r>
        <w:rPr>
          <w:rFonts w:hAnsi="宋体"/>
          <w:b/>
          <w:bCs/>
          <w:color w:val="auto"/>
          <w:highlight w:val="none"/>
        </w:rPr>
        <w:t>一、项目费用说明</w:t>
      </w:r>
      <w:bookmarkEnd w:id="34"/>
    </w:p>
    <w:p w14:paraId="58E724F6">
      <w:pPr>
        <w:snapToGrid w:val="0"/>
        <w:spacing w:line="360" w:lineRule="auto"/>
        <w:ind w:firstLine="424" w:firstLineChars="177"/>
        <w:rPr>
          <w:rFonts w:hAnsi="宋体"/>
          <w:color w:val="auto"/>
          <w:highlight w:val="none"/>
        </w:rPr>
      </w:pPr>
      <w:r>
        <w:rPr>
          <w:rFonts w:hAnsi="宋体"/>
          <w:color w:val="auto"/>
          <w:highlight w:val="none"/>
        </w:rPr>
        <w:t>报价人应按询价文件要求及企业的自身情况进行报价。所报的价格包含完成询价文件规定的工作所需的全部费用，并承担所有相应项目风险。</w:t>
      </w:r>
    </w:p>
    <w:p w14:paraId="1A62B730">
      <w:pPr>
        <w:snapToGrid w:val="0"/>
        <w:spacing w:line="360" w:lineRule="auto"/>
        <w:rPr>
          <w:rFonts w:hAnsi="宋体"/>
          <w:b/>
          <w:bCs/>
          <w:color w:val="auto"/>
          <w:highlight w:val="none"/>
        </w:rPr>
      </w:pPr>
    </w:p>
    <w:p w14:paraId="1371E8AC">
      <w:pPr>
        <w:snapToGrid w:val="0"/>
        <w:spacing w:line="360" w:lineRule="auto"/>
        <w:outlineLvl w:val="1"/>
        <w:rPr>
          <w:rFonts w:hAnsi="宋体"/>
          <w:b/>
          <w:bCs/>
          <w:color w:val="auto"/>
          <w:highlight w:val="none"/>
        </w:rPr>
      </w:pPr>
      <w:bookmarkStart w:id="35" w:name="_Toc2697"/>
      <w:r>
        <w:rPr>
          <w:rFonts w:hAnsi="宋体"/>
          <w:b/>
          <w:bCs/>
          <w:color w:val="auto"/>
          <w:highlight w:val="none"/>
        </w:rPr>
        <w:t>二、报价文件的组成</w:t>
      </w:r>
      <w:bookmarkEnd w:id="35"/>
    </w:p>
    <w:p w14:paraId="6D7DF32B">
      <w:pPr>
        <w:snapToGrid w:val="0"/>
        <w:spacing w:line="360" w:lineRule="auto"/>
        <w:ind w:firstLine="480" w:firstLineChars="200"/>
        <w:rPr>
          <w:rFonts w:hAnsi="宋体"/>
          <w:color w:val="auto"/>
          <w:highlight w:val="none"/>
        </w:rPr>
      </w:pPr>
      <w:r>
        <w:rPr>
          <w:rFonts w:hAnsi="宋体"/>
          <w:color w:val="auto"/>
          <w:highlight w:val="none"/>
        </w:rPr>
        <w:t>1.报价表</w:t>
      </w:r>
      <w:r>
        <w:rPr>
          <w:rFonts w:hint="eastAsia" w:hAnsi="宋体"/>
          <w:color w:val="auto"/>
          <w:highlight w:val="none"/>
          <w:lang w:val="en-US" w:eastAsia="zh-CN"/>
        </w:rPr>
        <w:t>及分项报价表；</w:t>
      </w:r>
    </w:p>
    <w:p w14:paraId="2C5E7E89">
      <w:pPr>
        <w:snapToGrid w:val="0"/>
        <w:spacing w:line="360" w:lineRule="auto"/>
        <w:ind w:firstLine="480" w:firstLineChars="200"/>
        <w:rPr>
          <w:rFonts w:hint="eastAsia" w:hAnsi="宋体"/>
          <w:color w:val="auto"/>
          <w:highlight w:val="none"/>
          <w:lang w:val="en-US" w:eastAsia="zh-CN"/>
        </w:rPr>
      </w:pPr>
      <w:r>
        <w:rPr>
          <w:rFonts w:hAnsi="宋体"/>
          <w:color w:val="auto"/>
          <w:highlight w:val="none"/>
        </w:rPr>
        <w:t>2</w:t>
      </w:r>
      <w:r>
        <w:rPr>
          <w:rFonts w:hint="eastAsia" w:hAnsi="宋体"/>
          <w:color w:val="auto"/>
          <w:highlight w:val="none"/>
          <w:lang w:val="en-US" w:eastAsia="zh-CN"/>
        </w:rPr>
        <w:t>.报价承诺书；</w:t>
      </w:r>
    </w:p>
    <w:p w14:paraId="3026C23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hAnsi="宋体"/>
          <w:color w:val="auto"/>
          <w:highlight w:val="none"/>
          <w:lang w:val="en-US" w:eastAsia="zh-CN"/>
        </w:rPr>
      </w:pPr>
      <w:r>
        <w:rPr>
          <w:rFonts w:hint="eastAsia" w:hAnsi="宋体"/>
          <w:color w:val="auto"/>
          <w:highlight w:val="none"/>
          <w:lang w:val="en-US" w:eastAsia="zh-CN"/>
        </w:rPr>
        <w:t>3.营业执照；</w:t>
      </w:r>
    </w:p>
    <w:p w14:paraId="2DD4E5D9">
      <w:pPr>
        <w:pStyle w:val="18"/>
        <w:ind w:firstLine="480" w:firstLineChars="200"/>
        <w:rPr>
          <w:rFonts w:hint="eastAsia" w:hAnsi="宋体"/>
          <w:color w:val="auto"/>
          <w:highlight w:val="none"/>
          <w:lang w:val="en-US" w:eastAsia="zh-CN"/>
        </w:rPr>
      </w:pPr>
      <w:r>
        <w:rPr>
          <w:rFonts w:hint="eastAsia" w:hAnsi="宋体"/>
          <w:color w:val="auto"/>
          <w:highlight w:val="none"/>
          <w:lang w:val="en-US" w:eastAsia="zh-CN"/>
        </w:rPr>
        <w:t>4.业绩合同或发票扫描件；</w:t>
      </w:r>
    </w:p>
    <w:p w14:paraId="3C1EF74A">
      <w:pPr>
        <w:pStyle w:val="18"/>
        <w:ind w:firstLine="480" w:firstLineChars="200"/>
        <w:rPr>
          <w:rFonts w:hint="default" w:hAnsi="宋体"/>
          <w:color w:val="auto"/>
          <w:highlight w:val="none"/>
          <w:lang w:val="en-US" w:eastAsia="zh-CN"/>
        </w:rPr>
      </w:pPr>
      <w:r>
        <w:rPr>
          <w:rFonts w:hint="eastAsia" w:hAnsi="宋体"/>
          <w:color w:val="auto"/>
          <w:highlight w:val="none"/>
          <w:lang w:val="en-US" w:eastAsia="zh-CN"/>
        </w:rPr>
        <w:t>5.最近3年报价人牵涉的其他（失信和违法）处罚说明；</w:t>
      </w:r>
    </w:p>
    <w:p w14:paraId="1A3449AE">
      <w:pPr>
        <w:pStyle w:val="18"/>
        <w:spacing w:line="360" w:lineRule="auto"/>
        <w:ind w:firstLine="480" w:firstLineChars="200"/>
        <w:rPr>
          <w:rFonts w:hint="eastAsia" w:hAnsi="宋体"/>
          <w:color w:val="auto"/>
          <w:highlight w:val="none"/>
          <w:lang w:val="en-US" w:eastAsia="zh-CN"/>
        </w:rPr>
      </w:pPr>
      <w:r>
        <w:rPr>
          <w:rFonts w:hint="eastAsia" w:hAnsi="宋体"/>
          <w:color w:val="auto"/>
          <w:highlight w:val="none"/>
          <w:lang w:val="en-US" w:eastAsia="zh-CN"/>
        </w:rPr>
        <w:t>（1）</w:t>
      </w:r>
      <w:r>
        <w:rPr>
          <w:rFonts w:hint="default" w:hAnsi="宋体"/>
          <w:color w:val="auto"/>
          <w:highlight w:val="none"/>
          <w:lang w:val="en-US" w:eastAsia="zh-CN"/>
        </w:rPr>
        <w:t>根据报价人的实际情况填写，无相关事项的，在 “认定时间”列填“</w:t>
      </w:r>
      <w:r>
        <w:rPr>
          <w:rFonts w:hint="default" w:hAnsi="宋体"/>
          <w:b/>
          <w:bCs/>
          <w:color w:val="auto"/>
          <w:highlight w:val="none"/>
          <w:lang w:val="en-US" w:eastAsia="zh-CN"/>
        </w:rPr>
        <w:t>无</w:t>
      </w:r>
      <w:r>
        <w:rPr>
          <w:rFonts w:hint="default" w:hAnsi="宋体"/>
          <w:color w:val="auto"/>
          <w:highlight w:val="none"/>
          <w:lang w:val="en-US" w:eastAsia="zh-CN"/>
        </w:rPr>
        <w:t>”；若受到相关处罚的应附处罚相关材料复印件；若出现相关处罚的处罚期满,但处罚公示没有及时更新的情况,</w:t>
      </w:r>
      <w:r>
        <w:rPr>
          <w:rFonts w:hint="eastAsia" w:hAnsi="宋体"/>
          <w:color w:val="auto"/>
          <w:highlight w:val="none"/>
          <w:lang w:val="en-US" w:eastAsia="zh-CN"/>
        </w:rPr>
        <w:t>报价</w:t>
      </w:r>
      <w:r>
        <w:rPr>
          <w:rFonts w:hint="default" w:hAnsi="宋体"/>
          <w:color w:val="auto"/>
          <w:highlight w:val="none"/>
          <w:lang w:val="en-US" w:eastAsia="zh-CN"/>
        </w:rPr>
        <w:t xml:space="preserve">人须提供相关材料(复印件)佐证； </w:t>
      </w:r>
      <w:r>
        <w:rPr>
          <w:rFonts w:hint="eastAsia" w:hAnsi="宋体"/>
          <w:color w:val="auto"/>
          <w:highlight w:val="none"/>
          <w:lang w:val="en-US" w:eastAsia="zh-CN"/>
        </w:rPr>
        <w:t xml:space="preserve"> </w:t>
      </w:r>
    </w:p>
    <w:p w14:paraId="079BA55F">
      <w:pPr>
        <w:keepNext w:val="0"/>
        <w:keepLines w:val="0"/>
        <w:widowControl/>
        <w:suppressLineNumbers w:val="0"/>
        <w:tabs>
          <w:tab w:val="left" w:pos="7920"/>
        </w:tabs>
        <w:spacing w:line="360" w:lineRule="auto"/>
        <w:ind w:firstLine="480" w:firstLineChars="200"/>
        <w:jc w:val="left"/>
        <w:rPr>
          <w:rFonts w:hAnsi="宋体"/>
          <w:color w:val="auto"/>
          <w:highlight w:val="none"/>
        </w:rPr>
      </w:pPr>
      <w:r>
        <w:rPr>
          <w:rFonts w:hint="eastAsia" w:hAnsi="宋体"/>
          <w:color w:val="auto"/>
          <w:highlight w:val="none"/>
          <w:lang w:val="en-US" w:eastAsia="zh-CN"/>
        </w:rPr>
        <w:t>（2）上述行政处罚信息，以采购人在报价文件开封当天</w:t>
      </w:r>
      <w:r>
        <w:rPr>
          <w:rFonts w:hint="default" w:hAnsi="宋体"/>
          <w:color w:val="auto"/>
          <w:highlight w:val="none"/>
          <w:lang w:val="en-US" w:eastAsia="zh-CN"/>
        </w:rPr>
        <w:t>在</w:t>
      </w:r>
      <w:r>
        <w:rPr>
          <w:rFonts w:hint="eastAsia" w:hAnsi="宋体"/>
          <w:color w:val="auto"/>
          <w:highlight w:val="none"/>
          <w:lang w:val="en-US" w:eastAsia="zh-CN"/>
        </w:rPr>
        <w:t>“信用中国”网站（www.creditchina.gov.cn）查询结果为准</w:t>
      </w:r>
      <w:r>
        <w:rPr>
          <w:rFonts w:hint="default" w:ascii="宋体" w:hAnsi="宋体" w:eastAsia="宋体" w:cs="Times New Roman"/>
          <w:color w:val="auto"/>
          <w:sz w:val="24"/>
          <w:szCs w:val="24"/>
          <w:highlight w:val="none"/>
          <w:lang w:val="en-US" w:eastAsia="zh-CN" w:bidi="ar-SA"/>
        </w:rPr>
        <w:t>，报价人对此无异议</w:t>
      </w:r>
      <w:r>
        <w:rPr>
          <w:rFonts w:hint="default" w:hAnsi="宋体"/>
          <w:color w:val="auto"/>
          <w:highlight w:val="none"/>
          <w:lang w:val="en-US" w:eastAsia="zh-CN"/>
        </w:rPr>
        <w:t>。</w:t>
      </w:r>
    </w:p>
    <w:p w14:paraId="68E9094F">
      <w:pPr>
        <w:pStyle w:val="18"/>
        <w:ind w:firstLine="480" w:firstLineChars="200"/>
        <w:rPr>
          <w:rFonts w:hint="eastAsia" w:hAnsi="宋体"/>
          <w:color w:val="000000" w:themeColor="text1"/>
          <w:highlight w:val="none"/>
          <w:lang w:val="en-US" w:eastAsia="zh-CN"/>
          <w14:textFill>
            <w14:solidFill>
              <w14:schemeClr w14:val="tx1"/>
            </w14:solidFill>
          </w14:textFill>
        </w:rPr>
      </w:pPr>
    </w:p>
    <w:p w14:paraId="38C4C1DA">
      <w:pPr>
        <w:snapToGrid w:val="0"/>
        <w:spacing w:line="360" w:lineRule="auto"/>
        <w:outlineLvl w:val="1"/>
        <w:rPr>
          <w:rFonts w:hAnsi="宋体"/>
          <w:b/>
          <w:bCs/>
          <w:highlight w:val="none"/>
        </w:rPr>
      </w:pPr>
      <w:bookmarkStart w:id="36" w:name="_Toc11475"/>
      <w:r>
        <w:rPr>
          <w:rFonts w:hAnsi="宋体"/>
          <w:b/>
          <w:bCs/>
          <w:highlight w:val="none"/>
        </w:rPr>
        <w:t>三、报价文件的封装和递交</w:t>
      </w:r>
      <w:bookmarkEnd w:id="36"/>
    </w:p>
    <w:p w14:paraId="2EC67310">
      <w:pPr>
        <w:snapToGrid w:val="0"/>
        <w:spacing w:line="360" w:lineRule="auto"/>
        <w:ind w:firstLine="424" w:firstLineChars="177"/>
        <w:rPr>
          <w:rFonts w:hAnsi="宋体"/>
          <w:highlight w:val="none"/>
        </w:rPr>
      </w:pPr>
      <w:r>
        <w:rPr>
          <w:rFonts w:hAnsi="宋体"/>
          <w:highlight w:val="none"/>
        </w:rPr>
        <w:t>1.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14:paraId="50756483">
      <w:pPr>
        <w:snapToGrid w:val="0"/>
        <w:spacing w:line="360" w:lineRule="auto"/>
        <w:ind w:firstLine="424" w:firstLineChars="177"/>
        <w:rPr>
          <w:rFonts w:hAnsi="宋体"/>
          <w:highlight w:val="none"/>
        </w:rPr>
      </w:pPr>
      <w:r>
        <w:rPr>
          <w:rFonts w:hAnsi="宋体"/>
          <w:highlight w:val="none"/>
        </w:rPr>
        <w:t>2.密封好的报价文件，应于询价邀请函中规定的截止时间前递交到采购人指定的递交地点。</w:t>
      </w:r>
    </w:p>
    <w:p w14:paraId="42EAB8BD">
      <w:pPr>
        <w:snapToGrid w:val="0"/>
        <w:spacing w:line="360" w:lineRule="auto"/>
        <w:jc w:val="center"/>
        <w:rPr>
          <w:rFonts w:hAnsi="宋体"/>
          <w:highlight w:val="none"/>
        </w:rPr>
      </w:pPr>
    </w:p>
    <w:p w14:paraId="1888514D">
      <w:pPr>
        <w:snapToGrid w:val="0"/>
        <w:spacing w:line="360" w:lineRule="auto"/>
        <w:jc w:val="center"/>
        <w:rPr>
          <w:rFonts w:hAnsi="宋体"/>
          <w:color w:val="auto"/>
          <w:highlight w:val="none"/>
        </w:rPr>
      </w:pPr>
    </w:p>
    <w:p w14:paraId="65C7A9F8">
      <w:pPr>
        <w:pStyle w:val="18"/>
        <w:rPr>
          <w:color w:val="auto"/>
          <w:highlight w:val="none"/>
        </w:rPr>
      </w:pPr>
    </w:p>
    <w:p w14:paraId="2BE4E977">
      <w:pPr>
        <w:pStyle w:val="2"/>
        <w:snapToGrid w:val="0"/>
        <w:spacing w:before="0" w:after="0"/>
        <w:jc w:val="center"/>
        <w:rPr>
          <w:rFonts w:hAnsi="宋体"/>
          <w:b/>
          <w:bCs/>
          <w:color w:val="auto"/>
          <w:szCs w:val="32"/>
          <w:highlight w:val="none"/>
        </w:rPr>
      </w:pPr>
      <w:bookmarkStart w:id="37" w:name="_Toc2666"/>
      <w:r>
        <w:rPr>
          <w:rFonts w:hAnsi="宋体"/>
          <w:b/>
          <w:bCs/>
          <w:color w:val="auto"/>
          <w:szCs w:val="32"/>
          <w:highlight w:val="none"/>
        </w:rPr>
        <w:t>第</w:t>
      </w:r>
      <w:r>
        <w:rPr>
          <w:rFonts w:hint="eastAsia" w:hAnsi="宋体"/>
          <w:b/>
          <w:bCs/>
          <w:color w:val="auto"/>
          <w:szCs w:val="32"/>
          <w:highlight w:val="none"/>
          <w:lang w:val="en-US" w:eastAsia="zh-CN"/>
        </w:rPr>
        <w:t>四</w:t>
      </w:r>
      <w:r>
        <w:rPr>
          <w:rFonts w:hAnsi="宋体"/>
          <w:b/>
          <w:bCs/>
          <w:color w:val="auto"/>
          <w:szCs w:val="32"/>
          <w:highlight w:val="none"/>
        </w:rPr>
        <w:t>章 报价文件（格式）</w:t>
      </w:r>
      <w:bookmarkEnd w:id="37"/>
    </w:p>
    <w:p w14:paraId="04A32940">
      <w:pPr>
        <w:snapToGrid w:val="0"/>
        <w:spacing w:line="360" w:lineRule="auto"/>
        <w:outlineLvl w:val="1"/>
        <w:rPr>
          <w:rFonts w:hAnsi="宋体"/>
          <w:b/>
          <w:color w:val="auto"/>
          <w:sz w:val="28"/>
          <w:szCs w:val="28"/>
          <w:highlight w:val="none"/>
        </w:rPr>
      </w:pPr>
      <w:bookmarkStart w:id="38" w:name="_Toc9653"/>
      <w:r>
        <w:rPr>
          <w:rFonts w:hint="eastAsia" w:hAnsi="宋体"/>
          <w:b/>
          <w:color w:val="auto"/>
          <w:sz w:val="28"/>
          <w:szCs w:val="28"/>
          <w:highlight w:val="none"/>
          <w:lang w:val="en-US" w:eastAsia="zh-CN"/>
        </w:rPr>
        <w:t>1.1</w:t>
      </w:r>
      <w:r>
        <w:rPr>
          <w:rFonts w:hAnsi="宋体"/>
          <w:b/>
          <w:color w:val="auto"/>
          <w:sz w:val="28"/>
          <w:szCs w:val="28"/>
          <w:highlight w:val="none"/>
        </w:rPr>
        <w:t>报价表</w:t>
      </w:r>
      <w:bookmarkEnd w:id="38"/>
    </w:p>
    <w:tbl>
      <w:tblPr>
        <w:tblStyle w:val="19"/>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6832"/>
      </w:tblGrid>
      <w:tr w14:paraId="4DBD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82" w:type="dxa"/>
            <w:shd w:val="clear" w:color="auto" w:fill="auto"/>
            <w:vAlign w:val="center"/>
          </w:tcPr>
          <w:p w14:paraId="560914FD">
            <w:pPr>
              <w:pStyle w:val="8"/>
              <w:adjustRightInd w:val="0"/>
              <w:snapToGrid w:val="0"/>
              <w:spacing w:line="360" w:lineRule="auto"/>
              <w:jc w:val="center"/>
              <w:rPr>
                <w:rFonts w:hAnsi="宋体"/>
                <w:color w:val="auto"/>
                <w:sz w:val="24"/>
                <w:szCs w:val="28"/>
                <w:highlight w:val="none"/>
              </w:rPr>
            </w:pPr>
            <w:bookmarkStart w:id="39" w:name="_Hlk33287059"/>
            <w:r>
              <w:rPr>
                <w:rFonts w:hAnsi="宋体"/>
                <w:color w:val="auto"/>
                <w:sz w:val="24"/>
                <w:szCs w:val="28"/>
                <w:highlight w:val="none"/>
              </w:rPr>
              <w:t>项目名称</w:t>
            </w:r>
          </w:p>
        </w:tc>
        <w:tc>
          <w:tcPr>
            <w:tcW w:w="6832" w:type="dxa"/>
            <w:shd w:val="clear" w:color="auto" w:fill="auto"/>
            <w:vAlign w:val="center"/>
          </w:tcPr>
          <w:p w14:paraId="4254E1E1">
            <w:pPr>
              <w:snapToGrid w:val="0"/>
              <w:spacing w:line="360" w:lineRule="auto"/>
              <w:jc w:val="center"/>
              <w:rPr>
                <w:rFonts w:hAnsi="宋体"/>
                <w:color w:val="auto"/>
                <w:szCs w:val="28"/>
                <w:highlight w:val="none"/>
              </w:rPr>
            </w:pPr>
            <w:r>
              <w:rPr>
                <w:rFonts w:hint="eastAsia" w:hAnsi="宋体" w:cs="Times New Roman"/>
                <w:color w:val="auto"/>
                <w:highlight w:val="none"/>
              </w:rPr>
              <w:t>管网公司2025年度网络安全设备续保和保障服务采购项目</w:t>
            </w:r>
          </w:p>
        </w:tc>
      </w:tr>
      <w:bookmarkEnd w:id="39"/>
      <w:tr w14:paraId="7729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982" w:type="dxa"/>
            <w:shd w:val="clear" w:color="auto" w:fill="auto"/>
            <w:vAlign w:val="center"/>
          </w:tcPr>
          <w:p w14:paraId="627701D5">
            <w:pPr>
              <w:pStyle w:val="8"/>
              <w:adjustRightInd w:val="0"/>
              <w:snapToGrid w:val="0"/>
              <w:spacing w:line="360" w:lineRule="auto"/>
              <w:jc w:val="center"/>
              <w:rPr>
                <w:rFonts w:hint="eastAsia" w:hAnsi="宋体"/>
                <w:color w:val="auto"/>
                <w:sz w:val="24"/>
                <w:szCs w:val="28"/>
                <w:highlight w:val="none"/>
              </w:rPr>
            </w:pPr>
          </w:p>
          <w:p w14:paraId="7B620433">
            <w:pPr>
              <w:pStyle w:val="8"/>
              <w:adjustRightInd w:val="0"/>
              <w:snapToGrid w:val="0"/>
              <w:spacing w:line="360" w:lineRule="auto"/>
              <w:ind w:firstLine="480" w:firstLineChars="200"/>
              <w:jc w:val="both"/>
              <w:rPr>
                <w:rFonts w:hint="eastAsia" w:hAnsi="宋体" w:eastAsia="宋体"/>
                <w:color w:val="auto"/>
                <w:sz w:val="24"/>
                <w:szCs w:val="28"/>
                <w:highlight w:val="none"/>
                <w:lang w:val="en-US" w:eastAsia="zh-CN"/>
              </w:rPr>
            </w:pPr>
            <w:r>
              <w:rPr>
                <w:rFonts w:hint="eastAsia" w:hAnsi="宋体"/>
                <w:color w:val="auto"/>
                <w:sz w:val="24"/>
                <w:szCs w:val="28"/>
                <w:highlight w:val="none"/>
                <w:lang w:val="en-US" w:eastAsia="zh-CN"/>
              </w:rPr>
              <w:t>不</w:t>
            </w:r>
            <w:r>
              <w:rPr>
                <w:rFonts w:hint="eastAsia" w:hAnsi="宋体"/>
                <w:color w:val="auto"/>
                <w:sz w:val="24"/>
                <w:szCs w:val="28"/>
                <w:highlight w:val="none"/>
              </w:rPr>
              <w:t>含税</w:t>
            </w:r>
            <w:r>
              <w:rPr>
                <w:rFonts w:hint="eastAsia" w:hAnsi="宋体"/>
                <w:color w:val="auto"/>
                <w:sz w:val="24"/>
                <w:szCs w:val="28"/>
                <w:highlight w:val="none"/>
                <w:lang w:val="en-US" w:eastAsia="zh-CN"/>
              </w:rPr>
              <w:t>总价</w:t>
            </w:r>
          </w:p>
          <w:p w14:paraId="7F7D387B">
            <w:pPr>
              <w:pStyle w:val="8"/>
              <w:adjustRightInd w:val="0"/>
              <w:snapToGrid w:val="0"/>
              <w:spacing w:line="360" w:lineRule="auto"/>
              <w:jc w:val="center"/>
              <w:rPr>
                <w:rFonts w:hAnsi="宋体"/>
                <w:color w:val="auto"/>
                <w:sz w:val="24"/>
                <w:szCs w:val="28"/>
                <w:highlight w:val="none"/>
              </w:rPr>
            </w:pPr>
          </w:p>
        </w:tc>
        <w:tc>
          <w:tcPr>
            <w:tcW w:w="6832" w:type="dxa"/>
            <w:shd w:val="clear" w:color="auto" w:fill="auto"/>
            <w:vAlign w:val="center"/>
          </w:tcPr>
          <w:p w14:paraId="4F99ED75">
            <w:pPr>
              <w:pStyle w:val="8"/>
              <w:adjustRightInd w:val="0"/>
              <w:snapToGrid w:val="0"/>
              <w:spacing w:line="360" w:lineRule="auto"/>
              <w:ind w:firstLine="1200" w:firstLineChars="500"/>
              <w:jc w:val="both"/>
              <w:rPr>
                <w:rFonts w:hint="eastAsia" w:hAnsi="宋体"/>
                <w:color w:val="auto"/>
                <w:sz w:val="24"/>
                <w:szCs w:val="24"/>
                <w:highlight w:val="none"/>
                <w:lang w:val="en-US" w:eastAsia="zh-CN"/>
              </w:rPr>
            </w:pPr>
          </w:p>
          <w:p w14:paraId="1035EAB6">
            <w:pPr>
              <w:pStyle w:val="8"/>
              <w:adjustRightInd w:val="0"/>
              <w:snapToGrid w:val="0"/>
              <w:spacing w:line="360" w:lineRule="auto"/>
              <w:ind w:firstLine="1200" w:firstLineChars="500"/>
              <w:jc w:val="both"/>
              <w:rPr>
                <w:rFonts w:hint="default" w:hAnsi="宋体"/>
                <w:color w:val="auto"/>
                <w:sz w:val="24"/>
                <w:szCs w:val="24"/>
                <w:highlight w:val="none"/>
                <w:lang w:val="en-US" w:eastAsia="zh-CN"/>
              </w:rPr>
            </w:pPr>
            <w:r>
              <w:rPr>
                <w:rFonts w:hint="eastAsia" w:hAnsi="宋体"/>
                <w:color w:val="auto"/>
                <w:sz w:val="24"/>
                <w:szCs w:val="24"/>
                <w:highlight w:val="none"/>
                <w:lang w:val="en-US" w:eastAsia="zh-CN"/>
              </w:rPr>
              <w:t>大写：</w:t>
            </w:r>
          </w:p>
          <w:p w14:paraId="7692ECEA">
            <w:pPr>
              <w:pStyle w:val="8"/>
              <w:adjustRightInd w:val="0"/>
              <w:snapToGrid w:val="0"/>
              <w:spacing w:line="360" w:lineRule="auto"/>
              <w:ind w:firstLine="1200" w:firstLineChars="500"/>
              <w:jc w:val="both"/>
              <w:rPr>
                <w:rFonts w:hint="default" w:hAnsi="宋体" w:eastAsia="宋体"/>
                <w:color w:val="auto"/>
                <w:sz w:val="24"/>
                <w:szCs w:val="24"/>
                <w:highlight w:val="none"/>
                <w:u w:val="single"/>
                <w:lang w:val="en-US" w:eastAsia="zh-CN"/>
              </w:rPr>
            </w:pPr>
            <w:r>
              <w:rPr>
                <w:rFonts w:hint="eastAsia" w:hAnsi="宋体"/>
                <w:color w:val="auto"/>
                <w:sz w:val="24"/>
                <w:szCs w:val="24"/>
                <w:highlight w:val="none"/>
                <w:lang w:val="en-US" w:eastAsia="zh-CN"/>
              </w:rPr>
              <w:t>小</w:t>
            </w:r>
            <w:r>
              <w:rPr>
                <w:rFonts w:hint="eastAsia" w:hAnsi="宋体"/>
                <w:color w:val="auto"/>
                <w:sz w:val="24"/>
                <w:szCs w:val="24"/>
                <w:highlight w:val="none"/>
              </w:rPr>
              <w:t>写：</w:t>
            </w:r>
          </w:p>
          <w:p w14:paraId="66D63B0A">
            <w:pPr>
              <w:snapToGrid w:val="0"/>
              <w:ind w:firstLine="1680" w:firstLineChars="700"/>
              <w:rPr>
                <w:rFonts w:hAnsi="宋体"/>
                <w:color w:val="auto"/>
                <w:highlight w:val="none"/>
              </w:rPr>
            </w:pPr>
          </w:p>
        </w:tc>
      </w:tr>
      <w:tr w14:paraId="4B15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1982" w:type="dxa"/>
            <w:shd w:val="clear" w:color="auto" w:fill="auto"/>
            <w:vAlign w:val="center"/>
          </w:tcPr>
          <w:p w14:paraId="2F9BE3D5">
            <w:pPr>
              <w:pStyle w:val="8"/>
              <w:adjustRightInd w:val="0"/>
              <w:snapToGrid w:val="0"/>
              <w:spacing w:line="360" w:lineRule="auto"/>
              <w:jc w:val="center"/>
              <w:rPr>
                <w:rFonts w:hAnsi="宋体"/>
                <w:color w:val="auto"/>
                <w:sz w:val="24"/>
                <w:szCs w:val="28"/>
                <w:highlight w:val="none"/>
              </w:rPr>
            </w:pPr>
            <w:r>
              <w:rPr>
                <w:rFonts w:hAnsi="宋体"/>
                <w:color w:val="auto"/>
                <w:sz w:val="24"/>
                <w:szCs w:val="28"/>
                <w:highlight w:val="none"/>
              </w:rPr>
              <w:t>备注</w:t>
            </w:r>
          </w:p>
        </w:tc>
        <w:tc>
          <w:tcPr>
            <w:tcW w:w="6832" w:type="dxa"/>
            <w:shd w:val="clear" w:color="auto" w:fill="auto"/>
            <w:vAlign w:val="center"/>
          </w:tcPr>
          <w:p w14:paraId="2D3030FF">
            <w:pPr>
              <w:numPr>
                <w:ilvl w:val="0"/>
                <w:numId w:val="3"/>
              </w:numPr>
              <w:autoSpaceDE/>
              <w:autoSpaceDN/>
              <w:snapToGrid w:val="0"/>
              <w:spacing w:line="360" w:lineRule="auto"/>
              <w:jc w:val="both"/>
              <w:rPr>
                <w:rFonts w:hint="eastAsia" w:hAnsi="宋体"/>
                <w:color w:val="auto"/>
                <w:sz w:val="21"/>
                <w:szCs w:val="21"/>
                <w:highlight w:val="none"/>
                <w:lang w:val="en-US" w:eastAsia="zh-CN"/>
              </w:rPr>
            </w:pPr>
            <w:r>
              <w:rPr>
                <w:rFonts w:hint="eastAsia" w:hAnsi="宋体"/>
                <w:color w:val="auto"/>
                <w:sz w:val="21"/>
                <w:szCs w:val="21"/>
                <w:highlight w:val="none"/>
                <w:lang w:val="en-US" w:eastAsia="zh-CN"/>
              </w:rPr>
              <w:t>本项目报价为不含税报价，</w:t>
            </w:r>
            <w:r>
              <w:rPr>
                <w:rFonts w:hint="eastAsia" w:hAnsi="宋体"/>
                <w:b/>
                <w:bCs/>
                <w:color w:val="auto"/>
                <w:highlight w:val="none"/>
                <w:lang w:val="en-US" w:eastAsia="zh-CN"/>
              </w:rPr>
              <w:t>报价人所报总价及单价均不得超过采购限价</w:t>
            </w:r>
            <w:r>
              <w:rPr>
                <w:rFonts w:hint="eastAsia" w:hAnsi="宋体"/>
                <w:color w:val="auto"/>
                <w:highlight w:val="none"/>
                <w:lang w:val="en-US" w:eastAsia="zh-CN"/>
              </w:rPr>
              <w:t>。</w:t>
            </w:r>
            <w:r>
              <w:rPr>
                <w:rFonts w:hint="eastAsia" w:hAnsi="宋体"/>
                <w:color w:val="auto"/>
                <w:sz w:val="21"/>
                <w:szCs w:val="21"/>
                <w:highlight w:val="none"/>
                <w:lang w:val="en-US" w:eastAsia="zh-CN"/>
              </w:rPr>
              <w:t>报价均包括但不限于完成本项目所需的全部费用，从实质性满足采购需求的供应商中，按不含税报价最低成交原则确定成交供应商。</w:t>
            </w:r>
          </w:p>
          <w:p w14:paraId="2632EFF8">
            <w:pPr>
              <w:numPr>
                <w:ilvl w:val="0"/>
                <w:numId w:val="3"/>
              </w:numPr>
              <w:autoSpaceDE/>
              <w:autoSpaceDN/>
              <w:snapToGrid w:val="0"/>
              <w:spacing w:line="360" w:lineRule="auto"/>
              <w:jc w:val="both"/>
              <w:rPr>
                <w:rFonts w:hint="eastAsia" w:hAnsi="宋体"/>
                <w:color w:val="auto"/>
                <w:sz w:val="21"/>
                <w:szCs w:val="21"/>
                <w:highlight w:val="none"/>
                <w:lang w:val="en-US" w:eastAsia="zh-CN"/>
              </w:rPr>
            </w:pPr>
            <w:r>
              <w:rPr>
                <w:rFonts w:hint="eastAsia" w:hAnsi="宋体"/>
                <w:color w:val="auto"/>
                <w:sz w:val="21"/>
                <w:szCs w:val="21"/>
                <w:highlight w:val="none"/>
                <w:lang w:val="en-US" w:eastAsia="zh-CN"/>
              </w:rPr>
              <w:t>已详细审查全部询价文件要求，并响应询价文件全部要求。</w:t>
            </w:r>
          </w:p>
          <w:p w14:paraId="3D68163E">
            <w:pPr>
              <w:numPr>
                <w:ilvl w:val="0"/>
                <w:numId w:val="3"/>
              </w:numPr>
              <w:autoSpaceDE/>
              <w:autoSpaceDN/>
              <w:snapToGrid w:val="0"/>
              <w:spacing w:line="360" w:lineRule="auto"/>
              <w:jc w:val="both"/>
              <w:rPr>
                <w:rFonts w:hint="eastAsia" w:hAnsi="宋体"/>
                <w:color w:val="auto"/>
                <w:sz w:val="21"/>
                <w:szCs w:val="21"/>
                <w:highlight w:val="none"/>
                <w:lang w:val="en-US" w:eastAsia="zh-CN"/>
              </w:rPr>
            </w:pPr>
            <w:r>
              <w:rPr>
                <w:rFonts w:hint="eastAsia" w:hAnsi="宋体"/>
                <w:color w:val="auto"/>
                <w:sz w:val="21"/>
                <w:szCs w:val="21"/>
                <w:highlight w:val="none"/>
                <w:lang w:val="en-US" w:eastAsia="zh-CN"/>
              </w:rPr>
              <w:t>上述报价数值保留小数点后2位，从小数点后第3位四舍五入。</w:t>
            </w:r>
          </w:p>
          <w:p w14:paraId="13896071">
            <w:pPr>
              <w:numPr>
                <w:ilvl w:val="0"/>
                <w:numId w:val="3"/>
              </w:numPr>
              <w:autoSpaceDE/>
              <w:autoSpaceDN/>
              <w:snapToGrid w:val="0"/>
              <w:spacing w:line="360" w:lineRule="auto"/>
              <w:jc w:val="both"/>
              <w:rPr>
                <w:rFonts w:hAnsi="宋体"/>
                <w:color w:val="auto"/>
                <w:szCs w:val="28"/>
                <w:highlight w:val="none"/>
              </w:rPr>
            </w:pPr>
            <w:r>
              <w:rPr>
                <w:rFonts w:hint="eastAsia" w:hAnsi="宋体"/>
                <w:color w:val="auto"/>
                <w:sz w:val="21"/>
                <w:szCs w:val="21"/>
                <w:highlight w:val="none"/>
                <w:lang w:val="en-US" w:eastAsia="zh-CN"/>
              </w:rPr>
              <w:t>本报价表不允许调整，擅自修改，将视为无效报价。</w:t>
            </w:r>
          </w:p>
        </w:tc>
      </w:tr>
    </w:tbl>
    <w:p w14:paraId="42312252">
      <w:pPr>
        <w:pStyle w:val="8"/>
        <w:adjustRightInd w:val="0"/>
        <w:snapToGrid w:val="0"/>
        <w:spacing w:line="360" w:lineRule="auto"/>
        <w:rPr>
          <w:rFonts w:hAnsi="宋体"/>
          <w:color w:val="auto"/>
          <w:sz w:val="24"/>
          <w:szCs w:val="28"/>
          <w:highlight w:val="none"/>
        </w:rPr>
      </w:pPr>
    </w:p>
    <w:p w14:paraId="2753248B">
      <w:pPr>
        <w:pStyle w:val="8"/>
        <w:adjustRightInd w:val="0"/>
        <w:snapToGrid w:val="0"/>
        <w:spacing w:line="360" w:lineRule="auto"/>
        <w:rPr>
          <w:rFonts w:hAnsi="宋体"/>
          <w:color w:val="auto"/>
          <w:sz w:val="24"/>
          <w:szCs w:val="28"/>
          <w:highlight w:val="none"/>
        </w:rPr>
      </w:pPr>
      <w:r>
        <w:rPr>
          <w:rFonts w:hAnsi="宋体"/>
          <w:color w:val="auto"/>
          <w:sz w:val="24"/>
          <w:szCs w:val="28"/>
          <w:highlight w:val="none"/>
        </w:rPr>
        <w:t>联系人：                          联系电话：</w:t>
      </w:r>
    </w:p>
    <w:p w14:paraId="342DA242">
      <w:pPr>
        <w:pStyle w:val="8"/>
        <w:adjustRightInd w:val="0"/>
        <w:snapToGrid w:val="0"/>
        <w:spacing w:line="360" w:lineRule="auto"/>
        <w:rPr>
          <w:rFonts w:hAnsi="宋体"/>
          <w:color w:val="auto"/>
          <w:sz w:val="24"/>
          <w:szCs w:val="28"/>
          <w:highlight w:val="none"/>
        </w:rPr>
      </w:pPr>
      <w:r>
        <w:rPr>
          <w:rFonts w:hAnsi="宋体"/>
          <w:color w:val="auto"/>
          <w:sz w:val="24"/>
          <w:szCs w:val="28"/>
          <w:highlight w:val="none"/>
        </w:rPr>
        <w:t>联系地址：</w:t>
      </w:r>
      <w:r>
        <w:rPr>
          <w:rFonts w:hint="eastAsia" w:hAnsi="宋体"/>
          <w:color w:val="auto"/>
          <w:sz w:val="24"/>
          <w:szCs w:val="28"/>
          <w:highlight w:val="none"/>
          <w:lang w:val="en-US" w:eastAsia="zh-CN"/>
        </w:rPr>
        <w:t xml:space="preserve">                        </w:t>
      </w:r>
      <w:r>
        <w:rPr>
          <w:rFonts w:hAnsi="宋体"/>
          <w:color w:val="auto"/>
          <w:sz w:val="24"/>
          <w:szCs w:val="28"/>
          <w:highlight w:val="none"/>
          <w:lang w:val="zh-CN"/>
        </w:rPr>
        <w:t>报价人：（公章）</w:t>
      </w:r>
    </w:p>
    <w:p w14:paraId="559C6C56">
      <w:pPr>
        <w:snapToGrid w:val="0"/>
        <w:spacing w:line="360" w:lineRule="auto"/>
        <w:jc w:val="center"/>
        <w:rPr>
          <w:rFonts w:hint="eastAsia" w:ascii="Times New Roman"/>
          <w:b/>
          <w:color w:val="auto"/>
          <w:sz w:val="28"/>
          <w:szCs w:val="28"/>
          <w:highlight w:val="none"/>
          <w:lang w:val="en-US" w:eastAsia="zh-CN"/>
        </w:rPr>
      </w:pPr>
      <w:r>
        <w:rPr>
          <w:rFonts w:hAnsi="宋体"/>
          <w:color w:val="auto"/>
          <w:kern w:val="2"/>
          <w:szCs w:val="28"/>
          <w:highlight w:val="none"/>
          <w:lang w:val="zh-CN"/>
        </w:rPr>
        <w:t xml:space="preserve">                      日期：   年    月   </w:t>
      </w:r>
      <w:r>
        <w:rPr>
          <w:rFonts w:hint="eastAsia" w:hAnsi="宋体"/>
          <w:color w:val="auto"/>
          <w:kern w:val="2"/>
          <w:szCs w:val="28"/>
          <w:highlight w:val="none"/>
          <w:lang w:val="en-US" w:eastAsia="zh-CN"/>
        </w:rPr>
        <w:t>日</w:t>
      </w:r>
    </w:p>
    <w:p w14:paraId="53C6F799">
      <w:pPr>
        <w:numPr>
          <w:ilvl w:val="0"/>
          <w:numId w:val="0"/>
        </w:numPr>
        <w:spacing w:line="360" w:lineRule="auto"/>
        <w:rPr>
          <w:rFonts w:hint="eastAsia" w:ascii="Times New Roman"/>
          <w:b/>
          <w:color w:val="auto"/>
          <w:sz w:val="28"/>
          <w:szCs w:val="28"/>
          <w:highlight w:val="none"/>
          <w:lang w:val="en-US" w:eastAsia="zh-CN"/>
        </w:rPr>
      </w:pPr>
    </w:p>
    <w:p w14:paraId="46E2CFAC">
      <w:pPr>
        <w:numPr>
          <w:ilvl w:val="0"/>
          <w:numId w:val="0"/>
        </w:numPr>
        <w:spacing w:line="360" w:lineRule="auto"/>
        <w:rPr>
          <w:rFonts w:hint="eastAsia" w:ascii="Times New Roman"/>
          <w:b/>
          <w:color w:val="auto"/>
          <w:sz w:val="28"/>
          <w:szCs w:val="28"/>
          <w:highlight w:val="none"/>
          <w:lang w:val="en-US" w:eastAsia="zh-CN"/>
        </w:rPr>
      </w:pPr>
    </w:p>
    <w:p w14:paraId="114DB284">
      <w:pPr>
        <w:numPr>
          <w:ilvl w:val="0"/>
          <w:numId w:val="0"/>
        </w:numPr>
        <w:spacing w:line="360" w:lineRule="auto"/>
        <w:rPr>
          <w:rFonts w:hint="eastAsia" w:ascii="Times New Roman"/>
          <w:b/>
          <w:color w:val="auto"/>
          <w:sz w:val="28"/>
          <w:szCs w:val="28"/>
          <w:highlight w:val="none"/>
          <w:lang w:val="en-US" w:eastAsia="zh-CN"/>
        </w:rPr>
      </w:pPr>
    </w:p>
    <w:p w14:paraId="7BE8AE77">
      <w:pPr>
        <w:numPr>
          <w:ilvl w:val="0"/>
          <w:numId w:val="0"/>
        </w:numPr>
        <w:spacing w:line="360" w:lineRule="auto"/>
        <w:rPr>
          <w:rFonts w:hint="eastAsia" w:ascii="Times New Roman"/>
          <w:b/>
          <w:color w:val="auto"/>
          <w:sz w:val="28"/>
          <w:szCs w:val="28"/>
          <w:highlight w:val="none"/>
          <w:lang w:val="en-US" w:eastAsia="zh-CN"/>
        </w:rPr>
      </w:pPr>
    </w:p>
    <w:p w14:paraId="2E86ADDC">
      <w:pPr>
        <w:pStyle w:val="18"/>
        <w:rPr>
          <w:rFonts w:hint="eastAsia" w:ascii="Times New Roman"/>
          <w:b/>
          <w:color w:val="auto"/>
          <w:sz w:val="28"/>
          <w:szCs w:val="28"/>
          <w:highlight w:val="none"/>
          <w:lang w:val="en-US" w:eastAsia="zh-CN"/>
        </w:rPr>
      </w:pPr>
    </w:p>
    <w:p w14:paraId="7025D5AC">
      <w:pPr>
        <w:pStyle w:val="18"/>
        <w:rPr>
          <w:rFonts w:hint="eastAsia" w:ascii="Times New Roman"/>
          <w:b/>
          <w:color w:val="auto"/>
          <w:sz w:val="28"/>
          <w:szCs w:val="28"/>
          <w:highlight w:val="none"/>
          <w:lang w:val="en-US" w:eastAsia="zh-CN"/>
        </w:rPr>
      </w:pPr>
    </w:p>
    <w:p w14:paraId="0B53581C">
      <w:pPr>
        <w:pStyle w:val="18"/>
        <w:rPr>
          <w:rFonts w:hint="eastAsia" w:ascii="Times New Roman"/>
          <w:b/>
          <w:color w:val="auto"/>
          <w:sz w:val="28"/>
          <w:szCs w:val="28"/>
          <w:highlight w:val="none"/>
          <w:lang w:val="en-US" w:eastAsia="zh-CN"/>
        </w:rPr>
      </w:pPr>
    </w:p>
    <w:p w14:paraId="76D38229">
      <w:pPr>
        <w:pStyle w:val="18"/>
        <w:rPr>
          <w:rFonts w:hint="eastAsia" w:ascii="Times New Roman"/>
          <w:b/>
          <w:color w:val="auto"/>
          <w:sz w:val="28"/>
          <w:szCs w:val="28"/>
          <w:highlight w:val="none"/>
          <w:lang w:val="en-US" w:eastAsia="zh-CN"/>
        </w:rPr>
      </w:pPr>
    </w:p>
    <w:p w14:paraId="03791F9D">
      <w:pPr>
        <w:pStyle w:val="18"/>
        <w:rPr>
          <w:rFonts w:hint="eastAsia" w:ascii="Times New Roman"/>
          <w:b/>
          <w:color w:val="auto"/>
          <w:sz w:val="28"/>
          <w:szCs w:val="28"/>
          <w:highlight w:val="none"/>
          <w:lang w:val="en-US" w:eastAsia="zh-CN"/>
        </w:rPr>
      </w:pPr>
    </w:p>
    <w:p w14:paraId="22C58F80">
      <w:pPr>
        <w:numPr>
          <w:ilvl w:val="0"/>
          <w:numId w:val="0"/>
        </w:numPr>
        <w:spacing w:line="360" w:lineRule="auto"/>
        <w:rPr>
          <w:rFonts w:hint="eastAsia" w:ascii="Times New Roman"/>
          <w:b/>
          <w:color w:val="auto"/>
          <w:sz w:val="28"/>
          <w:szCs w:val="28"/>
          <w:highlight w:val="none"/>
          <w:lang w:val="en-US" w:eastAsia="zh-CN"/>
        </w:rPr>
      </w:pPr>
      <w:bookmarkStart w:id="40" w:name="_Toc25268"/>
      <w:bookmarkStart w:id="41" w:name="_Toc27562528"/>
      <w:bookmarkStart w:id="42" w:name="_Toc27551756"/>
      <w:bookmarkStart w:id="43" w:name="_Toc27491776"/>
      <w:bookmarkStart w:id="44" w:name="_Toc29347"/>
      <w:r>
        <w:rPr>
          <w:rFonts w:hint="eastAsia" w:ascii="Times New Roman"/>
          <w:b/>
          <w:color w:val="auto"/>
          <w:sz w:val="28"/>
          <w:szCs w:val="28"/>
          <w:highlight w:val="none"/>
          <w:lang w:val="en-US" w:eastAsia="zh-CN"/>
        </w:rPr>
        <w:t>1.2分项报价表</w:t>
      </w:r>
    </w:p>
    <w:tbl>
      <w:tblPr>
        <w:tblStyle w:val="19"/>
        <w:tblpPr w:leftFromText="180" w:rightFromText="180" w:vertAnchor="text" w:horzAnchor="page" w:tblpX="1890" w:tblpY="461"/>
        <w:tblOverlap w:val="never"/>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775"/>
        <w:gridCol w:w="1431"/>
        <w:gridCol w:w="3680"/>
        <w:gridCol w:w="662"/>
        <w:gridCol w:w="1156"/>
        <w:gridCol w:w="839"/>
      </w:tblGrid>
      <w:tr w14:paraId="3BB4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shd w:val="clear" w:color="auto" w:fill="4472C4" w:themeFill="accent1"/>
            <w:vAlign w:val="center"/>
          </w:tcPr>
          <w:p w14:paraId="70CFB20E">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FFFFFF" w:themeColor="background1"/>
                <w:sz w:val="22"/>
                <w:szCs w:val="22"/>
                <w14:textFill>
                  <w14:solidFill>
                    <w14:schemeClr w14:val="bg1"/>
                  </w14:solidFill>
                </w14:textFill>
              </w:rPr>
            </w:pPr>
            <w:r>
              <w:rPr>
                <w:rFonts w:hint="eastAsia" w:ascii="宋体" w:hAnsi="宋体" w:eastAsia="宋体" w:cs="宋体"/>
                <w:b/>
                <w:bCs/>
                <w:color w:val="FFFFFF" w:themeColor="background1"/>
                <w:sz w:val="22"/>
                <w:szCs w:val="22"/>
                <w14:textFill>
                  <w14:solidFill>
                    <w14:schemeClr w14:val="bg1"/>
                  </w14:solidFill>
                </w14:textFill>
              </w:rPr>
              <w:t>序号</w:t>
            </w:r>
          </w:p>
        </w:tc>
        <w:tc>
          <w:tcPr>
            <w:tcW w:w="430" w:type="pct"/>
            <w:shd w:val="clear" w:color="auto" w:fill="4472C4" w:themeFill="accent1"/>
            <w:vAlign w:val="center"/>
          </w:tcPr>
          <w:p w14:paraId="04FBCC1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FFFFFF" w:themeColor="background1"/>
                <w:sz w:val="22"/>
                <w:szCs w:val="22"/>
                <w:lang w:val="en-US" w:eastAsia="zh-CN"/>
                <w14:textFill>
                  <w14:solidFill>
                    <w14:schemeClr w14:val="bg1"/>
                  </w14:solidFill>
                </w14:textFill>
              </w:rPr>
            </w:pPr>
            <w:r>
              <w:rPr>
                <w:rFonts w:hint="eastAsia" w:ascii="宋体" w:hAnsi="宋体" w:eastAsia="宋体" w:cs="宋体"/>
                <w:b/>
                <w:bCs/>
                <w:color w:val="FFFFFF" w:themeColor="background1"/>
                <w:sz w:val="22"/>
                <w:szCs w:val="22"/>
                <w:lang w:val="en-US" w:eastAsia="zh-CN"/>
                <w14:textFill>
                  <w14:solidFill>
                    <w14:schemeClr w14:val="bg1"/>
                  </w14:solidFill>
                </w14:textFill>
              </w:rPr>
              <w:t>类型</w:t>
            </w:r>
          </w:p>
        </w:tc>
        <w:tc>
          <w:tcPr>
            <w:tcW w:w="793" w:type="pct"/>
            <w:shd w:val="clear" w:color="auto" w:fill="4472C4" w:themeFill="accent1"/>
            <w:vAlign w:val="center"/>
          </w:tcPr>
          <w:p w14:paraId="378B15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FFFFFF" w:themeColor="background1"/>
                <w:sz w:val="22"/>
                <w:szCs w:val="22"/>
                <w:lang w:val="en-US" w:eastAsia="zh-CN"/>
                <w14:textFill>
                  <w14:solidFill>
                    <w14:schemeClr w14:val="bg1"/>
                  </w14:solidFill>
                </w14:textFill>
              </w:rPr>
            </w:pPr>
            <w:r>
              <w:rPr>
                <w:rFonts w:hint="eastAsia" w:ascii="宋体" w:hAnsi="宋体" w:eastAsia="宋体" w:cs="宋体"/>
                <w:b/>
                <w:bCs/>
                <w:color w:val="FFFFFF" w:themeColor="background1"/>
                <w:sz w:val="22"/>
                <w:szCs w:val="22"/>
                <w14:textFill>
                  <w14:solidFill>
                    <w14:schemeClr w14:val="bg1"/>
                  </w14:solidFill>
                </w14:textFill>
              </w:rPr>
              <w:t>产品</w:t>
            </w:r>
            <w:r>
              <w:rPr>
                <w:rFonts w:hint="eastAsia" w:ascii="宋体" w:hAnsi="宋体" w:eastAsia="宋体" w:cs="宋体"/>
                <w:b/>
                <w:bCs/>
                <w:color w:val="FFFFFF" w:themeColor="background1"/>
                <w:sz w:val="22"/>
                <w:szCs w:val="22"/>
                <w:lang w:val="en-US" w:eastAsia="zh-CN"/>
                <w14:textFill>
                  <w14:solidFill>
                    <w14:schemeClr w14:val="bg1"/>
                  </w14:solidFill>
                </w14:textFill>
              </w:rPr>
              <w:t>型号</w:t>
            </w:r>
          </w:p>
        </w:tc>
        <w:tc>
          <w:tcPr>
            <w:tcW w:w="2039" w:type="pct"/>
            <w:shd w:val="clear" w:color="auto" w:fill="4472C4" w:themeFill="accent1"/>
            <w:vAlign w:val="center"/>
          </w:tcPr>
          <w:p w14:paraId="190A23C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FFFFFF" w:themeColor="background1"/>
                <w:sz w:val="22"/>
                <w:szCs w:val="22"/>
                <w:lang w:val="en-US" w:eastAsia="zh-CN"/>
                <w14:textFill>
                  <w14:solidFill>
                    <w14:schemeClr w14:val="bg1"/>
                  </w14:solidFill>
                </w14:textFill>
              </w:rPr>
            </w:pPr>
            <w:r>
              <w:rPr>
                <w:rFonts w:hint="eastAsia" w:ascii="宋体" w:hAnsi="宋体" w:eastAsia="宋体" w:cs="宋体"/>
                <w:b/>
                <w:bCs/>
                <w:color w:val="FFFFFF" w:themeColor="background1"/>
                <w:sz w:val="22"/>
                <w:szCs w:val="22"/>
                <w:lang w:val="en-US" w:eastAsia="zh-CN"/>
                <w14:textFill>
                  <w14:solidFill>
                    <w14:schemeClr w14:val="bg1"/>
                  </w14:solidFill>
                </w14:textFill>
              </w:rPr>
              <w:t>描述、详情</w:t>
            </w:r>
          </w:p>
        </w:tc>
        <w:tc>
          <w:tcPr>
            <w:tcW w:w="365" w:type="pct"/>
            <w:shd w:val="clear" w:color="auto" w:fill="4472C4" w:themeFill="accent1"/>
            <w:vAlign w:val="center"/>
          </w:tcPr>
          <w:p w14:paraId="2A4CDB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FFFFFF" w:themeColor="background1"/>
                <w:sz w:val="22"/>
                <w:szCs w:val="22"/>
                <w14:textFill>
                  <w14:solidFill>
                    <w14:schemeClr w14:val="bg1"/>
                  </w14:solidFill>
                </w14:textFill>
              </w:rPr>
            </w:pPr>
            <w:r>
              <w:rPr>
                <w:rFonts w:hint="eastAsia" w:ascii="宋体" w:hAnsi="宋体" w:eastAsia="宋体" w:cs="宋体"/>
                <w:b/>
                <w:bCs/>
                <w:color w:val="FFFFFF" w:themeColor="background1"/>
                <w:sz w:val="22"/>
                <w:szCs w:val="22"/>
                <w14:textFill>
                  <w14:solidFill>
                    <w14:schemeClr w14:val="bg1"/>
                  </w14:solidFill>
                </w14:textFill>
              </w:rPr>
              <w:t>数量</w:t>
            </w:r>
          </w:p>
        </w:tc>
        <w:tc>
          <w:tcPr>
            <w:tcW w:w="641" w:type="pct"/>
            <w:shd w:val="clear" w:color="auto" w:fill="4472C4" w:themeFill="accent1"/>
          </w:tcPr>
          <w:p w14:paraId="480F596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FFFFFF" w:themeColor="background1"/>
                <w:sz w:val="22"/>
                <w:szCs w:val="22"/>
                <w:lang w:val="en-US" w:eastAsia="zh-CN"/>
                <w14:textFill>
                  <w14:solidFill>
                    <w14:schemeClr w14:val="bg1"/>
                  </w14:solidFill>
                </w14:textFill>
              </w:rPr>
            </w:pPr>
            <w:r>
              <w:rPr>
                <w:rFonts w:hint="eastAsia" w:ascii="宋体" w:hAnsi="宋体" w:eastAsia="宋体" w:cs="宋体"/>
                <w:b/>
                <w:bCs/>
                <w:color w:val="FFFFFF" w:themeColor="background1"/>
                <w:sz w:val="22"/>
                <w:szCs w:val="22"/>
                <w:lang w:val="en-US" w:eastAsia="zh-CN"/>
                <w14:textFill>
                  <w14:solidFill>
                    <w14:schemeClr w14:val="bg1"/>
                  </w14:solidFill>
                </w14:textFill>
              </w:rPr>
              <w:t>不含税报价（元）</w:t>
            </w:r>
          </w:p>
        </w:tc>
        <w:tc>
          <w:tcPr>
            <w:tcW w:w="465" w:type="pct"/>
            <w:shd w:val="clear" w:color="auto" w:fill="4472C4" w:themeFill="accent1"/>
          </w:tcPr>
          <w:p w14:paraId="5DED205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FFFFFF" w:themeColor="background1"/>
                <w:sz w:val="22"/>
                <w:szCs w:val="22"/>
                <w:lang w:val="en-US" w:eastAsia="zh-CN"/>
                <w14:textFill>
                  <w14:solidFill>
                    <w14:schemeClr w14:val="bg1"/>
                  </w14:solidFill>
                </w14:textFill>
              </w:rPr>
            </w:pPr>
            <w:r>
              <w:rPr>
                <w:rFonts w:hint="eastAsia" w:ascii="宋体" w:hAnsi="宋体" w:eastAsia="宋体" w:cs="宋体"/>
                <w:b/>
                <w:bCs/>
                <w:color w:val="FFFFFF" w:themeColor="background1"/>
                <w:sz w:val="22"/>
                <w:szCs w:val="22"/>
                <w:lang w:val="en-US" w:eastAsia="zh-CN"/>
                <w14:textFill>
                  <w14:solidFill>
                    <w14:schemeClr w14:val="bg1"/>
                  </w14:solidFill>
                </w14:textFill>
              </w:rPr>
              <w:t>期限（年）</w:t>
            </w:r>
          </w:p>
        </w:tc>
      </w:tr>
      <w:tr w14:paraId="36F9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76876C52">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1</w:t>
            </w:r>
          </w:p>
        </w:tc>
        <w:tc>
          <w:tcPr>
            <w:tcW w:w="430" w:type="pct"/>
            <w:shd w:val="clear" w:color="auto" w:fill="auto"/>
            <w:vAlign w:val="center"/>
          </w:tcPr>
          <w:p w14:paraId="5D50351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软件</w:t>
            </w:r>
          </w:p>
        </w:tc>
        <w:tc>
          <w:tcPr>
            <w:tcW w:w="793" w:type="pct"/>
            <w:shd w:val="clear" w:color="auto" w:fill="auto"/>
            <w:vAlign w:val="center"/>
          </w:tcPr>
          <w:p w14:paraId="0EB2DC2D">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STA-100-B2150</w:t>
            </w:r>
          </w:p>
        </w:tc>
        <w:tc>
          <w:tcPr>
            <w:tcW w:w="2039" w:type="pct"/>
            <w:vAlign w:val="center"/>
          </w:tcPr>
          <w:p w14:paraId="65B6CDD4">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深信服安全感知系统探针特征库软件V2.0</w:t>
            </w:r>
          </w:p>
        </w:tc>
        <w:tc>
          <w:tcPr>
            <w:tcW w:w="365" w:type="pct"/>
            <w:shd w:val="clear" w:color="auto" w:fill="auto"/>
            <w:vAlign w:val="center"/>
          </w:tcPr>
          <w:p w14:paraId="46290FC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1</w:t>
            </w:r>
          </w:p>
        </w:tc>
        <w:tc>
          <w:tcPr>
            <w:tcW w:w="641" w:type="pct"/>
            <w:vAlign w:val="center"/>
          </w:tcPr>
          <w:p w14:paraId="770FB5D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eastAsia="zh-CN"/>
              </w:rPr>
              <w:t xml:space="preserve"> </w:t>
            </w:r>
          </w:p>
        </w:tc>
        <w:tc>
          <w:tcPr>
            <w:tcW w:w="465" w:type="pct"/>
            <w:vAlign w:val="center"/>
          </w:tcPr>
          <w:p w14:paraId="5B2798A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1年</w:t>
            </w:r>
          </w:p>
        </w:tc>
      </w:tr>
      <w:tr w14:paraId="5EE1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2361DB88">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2</w:t>
            </w:r>
          </w:p>
        </w:tc>
        <w:tc>
          <w:tcPr>
            <w:tcW w:w="430" w:type="pct"/>
            <w:shd w:val="clear" w:color="auto" w:fill="auto"/>
            <w:vAlign w:val="center"/>
          </w:tcPr>
          <w:p w14:paraId="0FFFD9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维保</w:t>
            </w:r>
          </w:p>
        </w:tc>
        <w:tc>
          <w:tcPr>
            <w:tcW w:w="793" w:type="pct"/>
            <w:shd w:val="clear" w:color="auto" w:fill="auto"/>
            <w:vAlign w:val="center"/>
          </w:tcPr>
          <w:p w14:paraId="1A5AA617">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sz w:val="22"/>
                <w:szCs w:val="22"/>
                <w:lang w:eastAsia="zh-CN"/>
              </w:rPr>
            </w:pPr>
            <w:r>
              <w:rPr>
                <w:rFonts w:hint="eastAsia" w:ascii="宋体" w:hAnsi="宋体" w:eastAsia="宋体" w:cs="宋体"/>
                <w:i w:val="0"/>
                <w:iCs w:val="0"/>
                <w:caps w:val="0"/>
                <w:color w:val="333333"/>
                <w:spacing w:val="0"/>
                <w:sz w:val="24"/>
                <w:szCs w:val="24"/>
                <w:shd w:val="clear" w:color="auto" w:fill="FFFFFF"/>
                <w:lang w:val="en-US" w:eastAsia="zh-CN"/>
              </w:rPr>
              <w:t>STA-100-B2150</w:t>
            </w:r>
          </w:p>
        </w:tc>
        <w:tc>
          <w:tcPr>
            <w:tcW w:w="2039" w:type="pct"/>
            <w:vAlign w:val="center"/>
          </w:tcPr>
          <w:p w14:paraId="6708E561">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sz w:val="22"/>
                <w:szCs w:val="22"/>
                <w:lang w:val="en-US"/>
              </w:rPr>
            </w:pPr>
            <w:r>
              <w:rPr>
                <w:rFonts w:hint="eastAsia" w:ascii="宋体" w:hAnsi="宋体" w:eastAsia="宋体" w:cs="宋体"/>
                <w:i w:val="0"/>
                <w:iCs w:val="0"/>
                <w:caps w:val="0"/>
                <w:color w:val="333333"/>
                <w:spacing w:val="0"/>
                <w:sz w:val="24"/>
                <w:szCs w:val="24"/>
                <w:shd w:val="clear" w:color="auto" w:fill="FFFFFF"/>
                <w:lang w:val="en-US" w:eastAsia="zh-CN"/>
              </w:rPr>
              <w:t>STA-100-B2150维保服务（标准版）</w:t>
            </w:r>
          </w:p>
        </w:tc>
        <w:tc>
          <w:tcPr>
            <w:tcW w:w="365" w:type="pct"/>
            <w:shd w:val="clear" w:color="auto" w:fill="auto"/>
            <w:vAlign w:val="center"/>
          </w:tcPr>
          <w:p w14:paraId="2FB4CCD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1</w:t>
            </w:r>
          </w:p>
        </w:tc>
        <w:tc>
          <w:tcPr>
            <w:tcW w:w="641" w:type="pct"/>
            <w:vAlign w:val="center"/>
          </w:tcPr>
          <w:p w14:paraId="0BFC79A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w:t>
            </w:r>
          </w:p>
        </w:tc>
        <w:tc>
          <w:tcPr>
            <w:tcW w:w="465" w:type="pct"/>
            <w:vAlign w:val="center"/>
          </w:tcPr>
          <w:p w14:paraId="5F4E8C5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1年</w:t>
            </w:r>
          </w:p>
        </w:tc>
      </w:tr>
      <w:tr w14:paraId="0DDA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5E8B888C">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430" w:type="pct"/>
            <w:shd w:val="clear" w:color="auto" w:fill="auto"/>
            <w:vAlign w:val="center"/>
          </w:tcPr>
          <w:p w14:paraId="1C69FF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软件</w:t>
            </w:r>
          </w:p>
        </w:tc>
        <w:tc>
          <w:tcPr>
            <w:tcW w:w="793" w:type="pct"/>
            <w:shd w:val="clear" w:color="auto" w:fill="auto"/>
            <w:vAlign w:val="center"/>
          </w:tcPr>
          <w:p w14:paraId="745093C6">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AC-1000-B1500</w:t>
            </w:r>
          </w:p>
        </w:tc>
        <w:tc>
          <w:tcPr>
            <w:tcW w:w="2039" w:type="pct"/>
            <w:vAlign w:val="center"/>
          </w:tcPr>
          <w:p w14:paraId="6548C2F7">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URL&amp;应用识别规则库升级</w:t>
            </w:r>
          </w:p>
        </w:tc>
        <w:tc>
          <w:tcPr>
            <w:tcW w:w="365" w:type="pct"/>
            <w:shd w:val="clear" w:color="auto" w:fill="auto"/>
            <w:vAlign w:val="center"/>
          </w:tcPr>
          <w:p w14:paraId="2C547D8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641" w:type="pct"/>
            <w:vAlign w:val="center"/>
          </w:tcPr>
          <w:p w14:paraId="491E5D32">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w:t>
            </w:r>
          </w:p>
        </w:tc>
        <w:tc>
          <w:tcPr>
            <w:tcW w:w="465" w:type="pct"/>
            <w:vAlign w:val="center"/>
          </w:tcPr>
          <w:p w14:paraId="56CD3A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1年</w:t>
            </w:r>
          </w:p>
        </w:tc>
      </w:tr>
      <w:tr w14:paraId="0DE1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2B52C1DB">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430" w:type="pct"/>
            <w:shd w:val="clear" w:color="auto" w:fill="auto"/>
            <w:vAlign w:val="center"/>
          </w:tcPr>
          <w:p w14:paraId="246B699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维保</w:t>
            </w:r>
          </w:p>
        </w:tc>
        <w:tc>
          <w:tcPr>
            <w:tcW w:w="793" w:type="pct"/>
            <w:shd w:val="clear" w:color="auto" w:fill="auto"/>
            <w:vAlign w:val="center"/>
          </w:tcPr>
          <w:p w14:paraId="71105B8C">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AC-1000-B1500</w:t>
            </w:r>
          </w:p>
        </w:tc>
        <w:tc>
          <w:tcPr>
            <w:tcW w:w="2039" w:type="pct"/>
            <w:vAlign w:val="center"/>
          </w:tcPr>
          <w:p w14:paraId="76D8C037">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AC-1000-B1500维保服务（标准版）</w:t>
            </w:r>
          </w:p>
        </w:tc>
        <w:tc>
          <w:tcPr>
            <w:tcW w:w="365" w:type="pct"/>
            <w:shd w:val="clear" w:color="auto" w:fill="auto"/>
            <w:vAlign w:val="center"/>
          </w:tcPr>
          <w:p w14:paraId="1BC16D1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641" w:type="pct"/>
            <w:vAlign w:val="center"/>
          </w:tcPr>
          <w:p w14:paraId="259CD5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w:t>
            </w:r>
          </w:p>
        </w:tc>
        <w:tc>
          <w:tcPr>
            <w:tcW w:w="465" w:type="pct"/>
            <w:vAlign w:val="center"/>
          </w:tcPr>
          <w:p w14:paraId="280D13A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1年</w:t>
            </w:r>
          </w:p>
        </w:tc>
      </w:tr>
      <w:tr w14:paraId="6B85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562927AB">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430" w:type="pct"/>
            <w:shd w:val="clear" w:color="auto" w:fill="auto"/>
            <w:vAlign w:val="center"/>
          </w:tcPr>
          <w:p w14:paraId="54A767BB">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软件</w:t>
            </w:r>
          </w:p>
        </w:tc>
        <w:tc>
          <w:tcPr>
            <w:tcW w:w="793" w:type="pct"/>
            <w:shd w:val="clear" w:color="auto" w:fill="auto"/>
            <w:vAlign w:val="center"/>
          </w:tcPr>
          <w:p w14:paraId="13631005">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AF-1000-B1800</w:t>
            </w:r>
          </w:p>
        </w:tc>
        <w:tc>
          <w:tcPr>
            <w:tcW w:w="2039" w:type="pct"/>
            <w:vAlign w:val="center"/>
          </w:tcPr>
          <w:p w14:paraId="0603F309">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深信服云智订阅软件</w:t>
            </w:r>
          </w:p>
        </w:tc>
        <w:tc>
          <w:tcPr>
            <w:tcW w:w="365" w:type="pct"/>
            <w:shd w:val="clear" w:color="auto" w:fill="auto"/>
            <w:vAlign w:val="center"/>
          </w:tcPr>
          <w:p w14:paraId="7D081DC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641" w:type="pct"/>
            <w:vAlign w:val="center"/>
          </w:tcPr>
          <w:p w14:paraId="2A28E555">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w:t>
            </w:r>
          </w:p>
        </w:tc>
        <w:tc>
          <w:tcPr>
            <w:tcW w:w="465" w:type="pct"/>
            <w:vAlign w:val="center"/>
          </w:tcPr>
          <w:p w14:paraId="1AC6FB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1年</w:t>
            </w:r>
          </w:p>
        </w:tc>
      </w:tr>
      <w:tr w14:paraId="2E2C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2818981B">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430" w:type="pct"/>
            <w:shd w:val="clear" w:color="auto" w:fill="auto"/>
            <w:vAlign w:val="center"/>
          </w:tcPr>
          <w:p w14:paraId="6CD97C3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软件</w:t>
            </w:r>
          </w:p>
        </w:tc>
        <w:tc>
          <w:tcPr>
            <w:tcW w:w="793" w:type="pct"/>
            <w:shd w:val="clear" w:color="auto" w:fill="auto"/>
            <w:vAlign w:val="center"/>
          </w:tcPr>
          <w:p w14:paraId="34E905DB">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AF-1000-B1800</w:t>
            </w:r>
          </w:p>
        </w:tc>
        <w:tc>
          <w:tcPr>
            <w:tcW w:w="2039" w:type="pct"/>
            <w:vAlign w:val="center"/>
          </w:tcPr>
          <w:p w14:paraId="4F0EBA9A">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color="auto" w:fill="FFFFFF"/>
                <w:lang w:val="en-US" w:eastAsia="zh-CN"/>
              </w:rPr>
              <w:t>深信服云鉴订阅软件</w:t>
            </w:r>
          </w:p>
        </w:tc>
        <w:tc>
          <w:tcPr>
            <w:tcW w:w="365" w:type="pct"/>
            <w:shd w:val="clear" w:color="auto" w:fill="auto"/>
            <w:vAlign w:val="center"/>
          </w:tcPr>
          <w:p w14:paraId="5D158616">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641" w:type="pct"/>
            <w:vAlign w:val="center"/>
          </w:tcPr>
          <w:p w14:paraId="2B9DF21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w:t>
            </w:r>
          </w:p>
        </w:tc>
        <w:tc>
          <w:tcPr>
            <w:tcW w:w="465" w:type="pct"/>
            <w:vAlign w:val="center"/>
          </w:tcPr>
          <w:p w14:paraId="5C525B0D">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1年</w:t>
            </w:r>
          </w:p>
        </w:tc>
      </w:tr>
      <w:tr w14:paraId="1397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50CA7F6C">
            <w:pPr>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7</w:t>
            </w:r>
          </w:p>
        </w:tc>
        <w:tc>
          <w:tcPr>
            <w:tcW w:w="430" w:type="pct"/>
            <w:shd w:val="clear" w:color="auto" w:fill="auto"/>
            <w:vAlign w:val="center"/>
          </w:tcPr>
          <w:p w14:paraId="154BD383">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维保</w:t>
            </w:r>
          </w:p>
        </w:tc>
        <w:tc>
          <w:tcPr>
            <w:tcW w:w="793" w:type="pct"/>
            <w:shd w:val="clear" w:color="auto" w:fill="auto"/>
            <w:vAlign w:val="center"/>
          </w:tcPr>
          <w:p w14:paraId="3B1526A7">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lang w:val="en-US" w:eastAsia="zh-CN"/>
              </w:rPr>
              <w:t>AF-1000-B1800</w:t>
            </w:r>
          </w:p>
        </w:tc>
        <w:tc>
          <w:tcPr>
            <w:tcW w:w="2039" w:type="pct"/>
            <w:shd w:val="clear" w:color="auto" w:fill="auto"/>
            <w:vAlign w:val="center"/>
          </w:tcPr>
          <w:p w14:paraId="27EEECD1">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aps w:val="0"/>
                <w:color w:val="333333"/>
                <w:spacing w:val="0"/>
                <w:kern w:val="2"/>
                <w:sz w:val="24"/>
                <w:szCs w:val="24"/>
                <w:shd w:val="clear" w:color="auto" w:fill="FFFFFF"/>
                <w:lang w:val="en-US" w:eastAsia="zh-CN" w:bidi="ar-SA"/>
              </w:rPr>
            </w:pPr>
            <w:r>
              <w:rPr>
                <w:rFonts w:hint="eastAsia" w:ascii="宋体" w:hAnsi="宋体" w:eastAsia="宋体" w:cs="宋体"/>
                <w:i w:val="0"/>
                <w:iCs w:val="0"/>
                <w:caps w:val="0"/>
                <w:color w:val="333333"/>
                <w:spacing w:val="0"/>
                <w:sz w:val="24"/>
                <w:szCs w:val="24"/>
                <w:shd w:val="clear" w:color="auto" w:fill="FFFFFF"/>
                <w:lang w:val="en-US" w:eastAsia="zh-CN"/>
              </w:rPr>
              <w:t>AF-1000-B1800维保服务（标准版）</w:t>
            </w:r>
          </w:p>
        </w:tc>
        <w:tc>
          <w:tcPr>
            <w:tcW w:w="365" w:type="pct"/>
            <w:shd w:val="clear" w:color="auto" w:fill="auto"/>
            <w:vAlign w:val="center"/>
          </w:tcPr>
          <w:p w14:paraId="19A6C6C9">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1</w:t>
            </w:r>
          </w:p>
        </w:tc>
        <w:tc>
          <w:tcPr>
            <w:tcW w:w="641" w:type="pct"/>
            <w:shd w:val="clear" w:color="auto" w:fill="auto"/>
            <w:vAlign w:val="center"/>
          </w:tcPr>
          <w:p w14:paraId="41D43D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 xml:space="preserve"> </w:t>
            </w:r>
          </w:p>
        </w:tc>
        <w:tc>
          <w:tcPr>
            <w:tcW w:w="465" w:type="pct"/>
            <w:shd w:val="clear" w:color="auto" w:fill="auto"/>
            <w:vAlign w:val="center"/>
          </w:tcPr>
          <w:p w14:paraId="3062F3FF">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1年</w:t>
            </w:r>
          </w:p>
        </w:tc>
      </w:tr>
      <w:tr w14:paraId="4237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63" w:type="pct"/>
            <w:shd w:val="clear" w:color="auto" w:fill="auto"/>
            <w:vAlign w:val="center"/>
          </w:tcPr>
          <w:p w14:paraId="7D0676A7">
            <w:pPr>
              <w:keepNext w:val="0"/>
              <w:keepLines w:val="0"/>
              <w:pageBreakBefore w:val="0"/>
              <w:widowControl/>
              <w:numPr>
                <w:ilvl w:val="0"/>
                <w:numId w:val="0"/>
              </w:numPr>
              <w:kinsoku/>
              <w:wordWrap/>
              <w:overflowPunct/>
              <w:topLinePunct w:val="0"/>
              <w:autoSpaceDE/>
              <w:autoSpaceDN/>
              <w:bidi w:val="0"/>
              <w:adjustRightInd/>
              <w:snapToGrid/>
              <w:ind w:leftChars="0" w:firstLine="0" w:firstLineChars="0"/>
              <w:jc w:val="center"/>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8</w:t>
            </w:r>
          </w:p>
        </w:tc>
        <w:tc>
          <w:tcPr>
            <w:tcW w:w="430" w:type="pct"/>
            <w:shd w:val="clear" w:color="auto" w:fill="auto"/>
            <w:vAlign w:val="center"/>
          </w:tcPr>
          <w:p w14:paraId="2897175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保障服务</w:t>
            </w:r>
          </w:p>
        </w:tc>
        <w:tc>
          <w:tcPr>
            <w:tcW w:w="793" w:type="pct"/>
            <w:shd w:val="clear" w:color="auto" w:fill="auto"/>
            <w:vAlign w:val="center"/>
          </w:tcPr>
          <w:p w14:paraId="27DBAAF3">
            <w:pPr>
              <w:keepNext w:val="0"/>
              <w:keepLines w:val="0"/>
              <w:pageBreakBefore w:val="0"/>
              <w:kinsoku/>
              <w:wordWrap/>
              <w:overflowPunct/>
              <w:topLinePunct w:val="0"/>
              <w:autoSpaceDE/>
              <w:autoSpaceDN/>
              <w:bidi w:val="0"/>
              <w:adjustRightInd/>
              <w:snapToGrid/>
              <w:ind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安全</w:t>
            </w:r>
            <w:r>
              <w:rPr>
                <w:rFonts w:hint="eastAsia" w:ascii="宋体" w:hAnsi="宋体" w:eastAsia="宋体" w:cs="宋体"/>
                <w:color w:val="000000"/>
                <w:sz w:val="22"/>
                <w:szCs w:val="22"/>
              </w:rPr>
              <w:t>漏洞扫描服务</w:t>
            </w:r>
          </w:p>
        </w:tc>
        <w:tc>
          <w:tcPr>
            <w:tcW w:w="2039" w:type="pct"/>
            <w:vAlign w:val="center"/>
          </w:tcPr>
          <w:p w14:paraId="665B098D">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sz w:val="22"/>
                <w:szCs w:val="22"/>
              </w:rPr>
            </w:pPr>
            <w:r>
              <w:rPr>
                <w:rFonts w:hint="eastAsia" w:ascii="宋体" w:hAnsi="宋体" w:eastAsia="宋体" w:cs="宋体"/>
                <w:b/>
                <w:bCs/>
                <w:color w:val="000000"/>
                <w:sz w:val="22"/>
                <w:szCs w:val="22"/>
              </w:rPr>
              <w:t>服务内容：</w:t>
            </w:r>
            <w:r>
              <w:rPr>
                <w:rFonts w:hint="eastAsia" w:ascii="宋体" w:hAnsi="宋体" w:eastAsia="宋体" w:cs="宋体"/>
                <w:color w:val="000000"/>
                <w:sz w:val="22"/>
                <w:szCs w:val="22"/>
              </w:rPr>
              <w:t xml:space="preserve">1、针对不同的系统、应用类型，使用专业化漏洞扫描工具，对系统、应用进行安全扫描，出具漏洞扫描分析报告及修复建议。                     </w:t>
            </w:r>
          </w:p>
          <w:p w14:paraId="19BEFD23">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2、协助进行漏洞修复</w:t>
            </w:r>
            <w:r>
              <w:rPr>
                <w:rFonts w:hint="eastAsia" w:ascii="宋体" w:hAnsi="宋体" w:eastAsia="宋体" w:cs="宋体"/>
                <w:color w:val="000000"/>
                <w:sz w:val="22"/>
                <w:szCs w:val="22"/>
                <w:lang w:eastAsia="zh-CN"/>
              </w:rPr>
              <w:t>；</w:t>
            </w:r>
          </w:p>
          <w:p w14:paraId="3B99B93F">
            <w:pPr>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sz w:val="22"/>
                <w:szCs w:val="22"/>
                <w:lang w:val="en-US" w:eastAsia="zh-CN"/>
              </w:rPr>
            </w:pPr>
            <w:r>
              <w:rPr>
                <w:rFonts w:hint="eastAsia" w:ascii="宋体" w:hAnsi="宋体" w:eastAsia="宋体" w:cs="宋体"/>
                <w:b/>
                <w:bCs/>
                <w:color w:val="000000"/>
                <w:sz w:val="24"/>
                <w:szCs w:val="24"/>
              </w:rPr>
              <w:t>服务范围</w:t>
            </w:r>
            <w:r>
              <w:rPr>
                <w:rFonts w:hint="eastAsia" w:ascii="宋体" w:hAnsi="宋体" w:eastAsia="宋体" w:cs="宋体"/>
                <w:b/>
                <w:bCs/>
                <w:color w:val="000000"/>
                <w:sz w:val="24"/>
                <w:szCs w:val="24"/>
                <w:lang w:val="en-US" w:eastAsia="zh-CN"/>
              </w:rPr>
              <w:t>最少包括</w:t>
            </w:r>
            <w:r>
              <w:rPr>
                <w:rFonts w:hint="eastAsia" w:ascii="宋体" w:hAnsi="宋体" w:eastAsia="宋体" w:cs="宋体"/>
                <w:b/>
                <w:bCs/>
                <w:color w:val="000000"/>
                <w:sz w:val="24"/>
                <w:szCs w:val="24"/>
              </w:rPr>
              <w:t>：</w:t>
            </w:r>
            <w:r>
              <w:rPr>
                <w:rFonts w:hint="eastAsia" w:ascii="宋体" w:hAnsi="宋体" w:eastAsia="宋体" w:cs="宋体"/>
                <w:color w:val="000000"/>
                <w:sz w:val="22"/>
                <w:szCs w:val="22"/>
              </w:rPr>
              <w:t>8台服务器，1个防火墙</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lang w:val="en-US" w:eastAsia="zh-CN"/>
              </w:rPr>
              <w:t>5个业务系统以及对应端口</w:t>
            </w:r>
          </w:p>
        </w:tc>
        <w:tc>
          <w:tcPr>
            <w:tcW w:w="365" w:type="pct"/>
            <w:shd w:val="clear" w:color="auto" w:fill="auto"/>
            <w:vAlign w:val="center"/>
          </w:tcPr>
          <w:p w14:paraId="20242A9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次</w:t>
            </w:r>
          </w:p>
        </w:tc>
        <w:tc>
          <w:tcPr>
            <w:tcW w:w="641" w:type="pct"/>
            <w:vAlign w:val="center"/>
          </w:tcPr>
          <w:p w14:paraId="606E3BE1">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rPr>
            </w:pPr>
            <w:r>
              <w:rPr>
                <w:rFonts w:hint="eastAsia" w:ascii="宋体" w:hAnsi="宋体" w:eastAsia="宋体" w:cs="宋体"/>
                <w:color w:val="000000"/>
                <w:sz w:val="22"/>
                <w:szCs w:val="22"/>
                <w:lang w:val="en-US" w:eastAsia="zh-CN"/>
              </w:rPr>
              <w:t xml:space="preserve"> </w:t>
            </w:r>
          </w:p>
        </w:tc>
        <w:tc>
          <w:tcPr>
            <w:tcW w:w="465" w:type="pct"/>
            <w:vAlign w:val="center"/>
          </w:tcPr>
          <w:p w14:paraId="4FAF79E8">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14:paraId="01E0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92" w:type="pct"/>
            <w:gridSpan w:val="5"/>
            <w:shd w:val="clear" w:color="auto" w:fill="auto"/>
            <w:vAlign w:val="center"/>
          </w:tcPr>
          <w:p w14:paraId="5FBC5BEA">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rPr>
            </w:pPr>
            <w:r>
              <w:rPr>
                <w:rFonts w:hint="eastAsia" w:ascii="宋体" w:hAnsi="宋体" w:eastAsia="宋体" w:cs="宋体"/>
                <w:b/>
                <w:bCs/>
                <w:color w:val="000000"/>
                <w:sz w:val="22"/>
                <w:szCs w:val="22"/>
                <w:lang w:val="en-US" w:eastAsia="zh-CN"/>
              </w:rPr>
              <w:t>不含税合计(元)</w:t>
            </w:r>
          </w:p>
        </w:tc>
        <w:tc>
          <w:tcPr>
            <w:tcW w:w="641" w:type="pct"/>
            <w:shd w:val="clear" w:color="auto" w:fill="auto"/>
            <w:vAlign w:val="center"/>
          </w:tcPr>
          <w:p w14:paraId="1A670CFC">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w:t>
            </w:r>
          </w:p>
        </w:tc>
        <w:tc>
          <w:tcPr>
            <w:tcW w:w="465" w:type="pct"/>
          </w:tcPr>
          <w:p w14:paraId="21FAF327">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sz w:val="22"/>
                <w:szCs w:val="22"/>
                <w:lang w:val="en-US" w:eastAsia="zh-CN"/>
              </w:rPr>
            </w:pPr>
          </w:p>
        </w:tc>
      </w:tr>
    </w:tbl>
    <w:p w14:paraId="0D4C4ABA">
      <w:pPr>
        <w:numPr>
          <w:ilvl w:val="0"/>
          <w:numId w:val="0"/>
        </w:numPr>
        <w:spacing w:line="360" w:lineRule="auto"/>
        <w:rPr>
          <w:rFonts w:hint="default" w:ascii="Times New Roman"/>
          <w:b/>
          <w:color w:val="auto"/>
          <w:sz w:val="28"/>
          <w:szCs w:val="28"/>
          <w:highlight w:val="none"/>
          <w:lang w:val="en-US" w:eastAsia="zh-CN"/>
        </w:rPr>
      </w:pPr>
    </w:p>
    <w:p w14:paraId="04B787AA">
      <w:pPr>
        <w:pStyle w:val="6"/>
        <w:jc w:val="left"/>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备注:</w:t>
      </w:r>
    </w:p>
    <w:p w14:paraId="5369C49A">
      <w:pPr>
        <w:pStyle w:val="6"/>
        <w:jc w:val="left"/>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1.当分项报价明细表内累计与报价表不符时，以报价表为准，修正分项报价明细表内的各项报价；不遵从修正原则的视为无效报价。</w:t>
      </w:r>
    </w:p>
    <w:p w14:paraId="45692165">
      <w:pPr>
        <w:pStyle w:val="6"/>
        <w:jc w:val="left"/>
        <w:rPr>
          <w:rFonts w:hint="default"/>
          <w:b w:val="0"/>
          <w:bCs w:val="0"/>
          <w:color w:val="auto"/>
          <w:sz w:val="24"/>
          <w:szCs w:val="24"/>
          <w:highlight w:val="none"/>
          <w:lang w:val="en-US" w:eastAsia="zh-CN"/>
        </w:rPr>
      </w:pPr>
      <w:r>
        <w:rPr>
          <w:rFonts w:hint="default"/>
          <w:b w:val="0"/>
          <w:bCs w:val="0"/>
          <w:color w:val="auto"/>
          <w:sz w:val="24"/>
          <w:szCs w:val="24"/>
          <w:highlight w:val="none"/>
          <w:lang w:val="en-US" w:eastAsia="zh-CN"/>
        </w:rPr>
        <w:t>2.上述报价数值保留小数点后2位，从小数点后第3位四舍五入。</w:t>
      </w:r>
    </w:p>
    <w:p w14:paraId="5013050A">
      <w:pPr>
        <w:pStyle w:val="6"/>
        <w:jc w:val="left"/>
        <w:rPr>
          <w:rFonts w:hint="eastAsia" w:ascii="宋体" w:eastAsia="宋体"/>
          <w:b w:val="0"/>
          <w:bCs w:val="0"/>
          <w:color w:val="auto"/>
          <w:sz w:val="21"/>
          <w:szCs w:val="21"/>
          <w:highlight w:val="none"/>
          <w:lang w:val="en-US" w:eastAsia="zh-CN"/>
        </w:rPr>
      </w:pPr>
    </w:p>
    <w:p w14:paraId="50E0A294">
      <w:pPr>
        <w:pStyle w:val="6"/>
        <w:ind w:firstLine="4200" w:firstLineChars="2000"/>
        <w:jc w:val="left"/>
        <w:rPr>
          <w:rFonts w:hint="eastAsia" w:ascii="宋体" w:eastAsia="宋体"/>
          <w:b w:val="0"/>
          <w:bCs w:val="0"/>
          <w:color w:val="auto"/>
          <w:sz w:val="21"/>
          <w:szCs w:val="21"/>
          <w:highlight w:val="none"/>
          <w:lang w:val="en-US" w:eastAsia="zh-CN"/>
        </w:rPr>
      </w:pPr>
      <w:r>
        <w:rPr>
          <w:rFonts w:hint="eastAsia" w:ascii="宋体" w:eastAsia="宋体"/>
          <w:b w:val="0"/>
          <w:bCs w:val="0"/>
          <w:color w:val="auto"/>
          <w:sz w:val="21"/>
          <w:szCs w:val="21"/>
          <w:highlight w:val="none"/>
          <w:lang w:val="en-US" w:eastAsia="zh-CN"/>
        </w:rPr>
        <w:t xml:space="preserve">           </w:t>
      </w:r>
    </w:p>
    <w:p w14:paraId="1AAC89F7">
      <w:pPr>
        <w:pStyle w:val="6"/>
        <w:ind w:firstLine="4200" w:firstLineChars="2000"/>
        <w:jc w:val="left"/>
        <w:rPr>
          <w:rFonts w:hint="eastAsia" w:ascii="宋体" w:eastAsia="宋体"/>
          <w:b w:val="0"/>
          <w:bCs w:val="0"/>
          <w:color w:val="auto"/>
          <w:sz w:val="21"/>
          <w:szCs w:val="21"/>
          <w:highlight w:val="none"/>
          <w:lang w:val="en-US" w:eastAsia="zh-CN"/>
        </w:rPr>
      </w:pPr>
    </w:p>
    <w:p w14:paraId="1D017E44">
      <w:pPr>
        <w:pStyle w:val="6"/>
        <w:ind w:firstLine="4200" w:firstLineChars="2000"/>
        <w:jc w:val="left"/>
        <w:rPr>
          <w:rFonts w:hint="default" w:ascii="宋体" w:eastAsia="宋体"/>
          <w:b w:val="0"/>
          <w:bCs w:val="0"/>
          <w:color w:val="auto"/>
          <w:sz w:val="28"/>
          <w:szCs w:val="28"/>
          <w:highlight w:val="none"/>
          <w:lang w:val="en-US" w:eastAsia="zh-CN"/>
        </w:rPr>
      </w:pPr>
      <w:r>
        <w:rPr>
          <w:rFonts w:hint="eastAsia" w:ascii="宋体" w:eastAsia="宋体"/>
          <w:b w:val="0"/>
          <w:bCs w:val="0"/>
          <w:color w:val="auto"/>
          <w:sz w:val="21"/>
          <w:szCs w:val="21"/>
          <w:highlight w:val="none"/>
          <w:lang w:val="en-US" w:eastAsia="zh-CN"/>
        </w:rPr>
        <w:t xml:space="preserve"> </w:t>
      </w:r>
      <w:r>
        <w:rPr>
          <w:rFonts w:hint="eastAsia" w:ascii="宋体" w:eastAsia="宋体"/>
          <w:b w:val="0"/>
          <w:bCs w:val="0"/>
          <w:color w:val="auto"/>
          <w:sz w:val="28"/>
          <w:szCs w:val="28"/>
          <w:highlight w:val="none"/>
          <w:lang w:val="en-US" w:eastAsia="zh-CN"/>
        </w:rPr>
        <w:t xml:space="preserve"> 报价人（公章）：               </w:t>
      </w:r>
    </w:p>
    <w:p w14:paraId="53D06C67">
      <w:pPr>
        <w:numPr>
          <w:ilvl w:val="0"/>
          <w:numId w:val="0"/>
        </w:numPr>
        <w:spacing w:line="360" w:lineRule="auto"/>
        <w:jc w:val="right"/>
        <w:rPr>
          <w:rFonts w:hint="eastAsia" w:ascii="Times New Roman"/>
          <w:b/>
          <w:color w:val="auto"/>
          <w:sz w:val="28"/>
          <w:szCs w:val="28"/>
          <w:highlight w:val="none"/>
          <w:lang w:val="en-US" w:eastAsia="zh-CN"/>
        </w:rPr>
      </w:pPr>
      <w:r>
        <w:rPr>
          <w:rFonts w:hint="eastAsia" w:ascii="宋体" w:eastAsia="宋体"/>
          <w:b w:val="0"/>
          <w:bCs w:val="0"/>
          <w:color w:val="auto"/>
          <w:sz w:val="28"/>
          <w:szCs w:val="28"/>
          <w:highlight w:val="none"/>
          <w:lang w:val="en-US" w:eastAsia="zh-CN"/>
        </w:rPr>
        <w:t xml:space="preserve"> 日期：      年     月     日</w:t>
      </w:r>
    </w:p>
    <w:p w14:paraId="73C0AFF4">
      <w:pPr>
        <w:pStyle w:val="18"/>
        <w:ind w:left="0" w:leftChars="0" w:firstLine="0" w:firstLineChars="0"/>
        <w:rPr>
          <w:rFonts w:hint="eastAsia" w:hAnsi="宋体"/>
          <w:color w:val="auto"/>
          <w:szCs w:val="32"/>
          <w:highlight w:val="none"/>
          <w:lang w:val="en-US" w:eastAsia="zh-CN"/>
        </w:rPr>
      </w:pPr>
    </w:p>
    <w:p w14:paraId="24944593">
      <w:pPr>
        <w:pStyle w:val="2"/>
        <w:snapToGrid w:val="0"/>
        <w:spacing w:before="0" w:after="0"/>
        <w:jc w:val="left"/>
        <w:rPr>
          <w:rFonts w:hint="eastAsia" w:hAnsi="宋体"/>
          <w:color w:val="auto"/>
          <w:szCs w:val="32"/>
          <w:highlight w:val="none"/>
          <w:lang w:val="zh-CN"/>
        </w:rPr>
      </w:pPr>
      <w:r>
        <w:rPr>
          <w:rFonts w:hint="eastAsia" w:hAnsi="宋体"/>
          <w:color w:val="auto"/>
          <w:szCs w:val="32"/>
          <w:highlight w:val="none"/>
          <w:lang w:val="en-US" w:eastAsia="zh-CN"/>
        </w:rPr>
        <w:t>2、</w:t>
      </w:r>
      <w:bookmarkEnd w:id="40"/>
      <w:bookmarkEnd w:id="41"/>
      <w:bookmarkEnd w:id="42"/>
      <w:bookmarkEnd w:id="43"/>
      <w:bookmarkEnd w:id="44"/>
      <w:bookmarkStart w:id="45" w:name="_Toc4843"/>
      <w:bookmarkStart w:id="46" w:name="_Toc18457"/>
      <w:r>
        <w:rPr>
          <w:rFonts w:hAnsi="宋体"/>
          <w:color w:val="auto"/>
          <w:szCs w:val="32"/>
          <w:highlight w:val="none"/>
        </w:rPr>
        <w:t xml:space="preserve"> </w:t>
      </w:r>
      <w:r>
        <w:rPr>
          <w:rFonts w:hint="eastAsia" w:hAnsi="宋体"/>
          <w:color w:val="auto"/>
          <w:szCs w:val="32"/>
          <w:highlight w:val="none"/>
          <w:lang w:val="en-US" w:eastAsia="zh-CN"/>
        </w:rPr>
        <w:t>报价承诺书</w:t>
      </w:r>
      <w:r>
        <w:rPr>
          <w:rFonts w:hAnsi="宋体"/>
          <w:color w:val="auto"/>
          <w:szCs w:val="32"/>
          <w:highlight w:val="none"/>
        </w:rPr>
        <w:t>（格式）</w:t>
      </w:r>
      <w:bookmarkEnd w:id="45"/>
      <w:bookmarkEnd w:id="46"/>
    </w:p>
    <w:p w14:paraId="09C076D4">
      <w:pPr>
        <w:snapToGrid w:val="0"/>
        <w:spacing w:line="360" w:lineRule="auto"/>
        <w:jc w:val="center"/>
        <w:rPr>
          <w:rFonts w:hint="eastAsia" w:hAnsi="宋体"/>
          <w:b/>
          <w:color w:val="auto"/>
          <w:sz w:val="52"/>
          <w:szCs w:val="52"/>
          <w:highlight w:val="none"/>
          <w:lang w:val="zh-CN"/>
        </w:rPr>
      </w:pPr>
      <w:r>
        <w:rPr>
          <w:rFonts w:hint="eastAsia" w:hAnsi="宋体"/>
          <w:b/>
          <w:color w:val="auto"/>
          <w:sz w:val="44"/>
          <w:szCs w:val="44"/>
          <w:highlight w:val="none"/>
          <w:lang w:val="zh-CN"/>
        </w:rPr>
        <w:t>承诺书</w:t>
      </w:r>
    </w:p>
    <w:p w14:paraId="7D52F974">
      <w:pPr>
        <w:pStyle w:val="18"/>
        <w:rPr>
          <w:lang w:val="zh-CN"/>
        </w:rPr>
      </w:pPr>
    </w:p>
    <w:p w14:paraId="7F9EE398">
      <w:pPr>
        <w:spacing w:line="360" w:lineRule="auto"/>
        <w:jc w:val="both"/>
        <w:outlineLvl w:val="0"/>
        <w:rPr>
          <w:rFonts w:hAnsi="宋体" w:cs="宋体"/>
          <w:color w:val="auto"/>
          <w:kern w:val="2"/>
          <w:highlight w:val="none"/>
          <w:u w:val="single"/>
        </w:rPr>
      </w:pPr>
      <w:bookmarkStart w:id="47" w:name="_Toc30927"/>
      <w:bookmarkStart w:id="48" w:name="_Toc5634"/>
      <w:bookmarkStart w:id="49" w:name="_Toc11527"/>
      <w:r>
        <w:rPr>
          <w:rFonts w:hint="eastAsia" w:hAnsi="宋体" w:cs="宋体"/>
          <w:color w:val="auto"/>
          <w:kern w:val="2"/>
          <w:highlight w:val="none"/>
          <w:lang w:val="zh-CN"/>
        </w:rPr>
        <w:t>致：</w:t>
      </w:r>
      <w:bookmarkEnd w:id="47"/>
      <w:bookmarkEnd w:id="48"/>
      <w:r>
        <w:rPr>
          <w:rFonts w:hint="eastAsia" w:hAnsi="宋体" w:cs="宋体"/>
          <w:color w:val="auto"/>
          <w:kern w:val="2"/>
          <w:highlight w:val="none"/>
          <w:u w:val="single"/>
        </w:rPr>
        <w:t>东莞市水务环境投资控股集团管网有限公司</w:t>
      </w:r>
      <w:bookmarkEnd w:id="49"/>
    </w:p>
    <w:p w14:paraId="2D9C7ECB">
      <w:pPr>
        <w:snapToGrid w:val="0"/>
        <w:spacing w:line="360" w:lineRule="auto"/>
        <w:ind w:left="0" w:leftChars="0" w:firstLine="480" w:firstLineChars="200"/>
        <w:jc w:val="left"/>
        <w:rPr>
          <w:rFonts w:hAnsi="宋体" w:cs="宋体"/>
          <w:color w:val="auto"/>
          <w:kern w:val="2"/>
          <w:highlight w:val="none"/>
          <w:lang w:val="zh-CN"/>
        </w:rPr>
      </w:pPr>
      <w:r>
        <w:rPr>
          <w:rFonts w:hint="eastAsia" w:hAnsi="宋体" w:cs="宋体"/>
          <w:color w:val="auto"/>
          <w:kern w:val="2"/>
          <w:highlight w:val="none"/>
        </w:rPr>
        <w:t>我司已收到</w:t>
      </w:r>
      <w:r>
        <w:rPr>
          <w:rFonts w:hint="eastAsia" w:hAnsi="宋体" w:cs="宋体"/>
          <w:color w:val="auto"/>
          <w:kern w:val="2"/>
          <w:highlight w:val="none"/>
          <w:u w:val="single"/>
        </w:rPr>
        <w:t>管网公司2025年度网络安全设备续保和保障服务采购项目</w:t>
      </w:r>
      <w:r>
        <w:rPr>
          <w:rFonts w:hint="eastAsia" w:hAnsi="宋体" w:cs="宋体"/>
          <w:color w:val="auto"/>
          <w:kern w:val="2"/>
          <w:highlight w:val="none"/>
        </w:rPr>
        <w:t>采购文件</w:t>
      </w:r>
      <w:r>
        <w:rPr>
          <w:rFonts w:hint="eastAsia" w:hAnsi="宋体" w:cs="宋体"/>
          <w:color w:val="auto"/>
          <w:kern w:val="2"/>
          <w:highlight w:val="none"/>
          <w:lang w:val="zh-CN"/>
        </w:rPr>
        <w:t>，</w:t>
      </w:r>
      <w:r>
        <w:rPr>
          <w:rFonts w:hint="eastAsia" w:hAnsi="宋体" w:cs="宋体"/>
          <w:color w:val="auto"/>
          <w:kern w:val="2"/>
          <w:highlight w:val="none"/>
        </w:rPr>
        <w:t>并</w:t>
      </w:r>
      <w:r>
        <w:rPr>
          <w:rFonts w:hint="eastAsia" w:hAnsi="宋体" w:cs="宋体"/>
          <w:color w:val="auto"/>
          <w:kern w:val="2"/>
          <w:highlight w:val="none"/>
          <w:lang w:val="zh-CN"/>
        </w:rPr>
        <w:t>完全</w:t>
      </w:r>
      <w:r>
        <w:rPr>
          <w:rFonts w:hint="eastAsia" w:hAnsi="宋体" w:cs="宋体"/>
          <w:color w:val="auto"/>
          <w:kern w:val="2"/>
          <w:highlight w:val="none"/>
        </w:rPr>
        <w:t>清楚了解采购</w:t>
      </w:r>
      <w:r>
        <w:rPr>
          <w:rFonts w:hint="eastAsia" w:hAnsi="宋体" w:cs="宋体"/>
          <w:color w:val="auto"/>
          <w:kern w:val="2"/>
          <w:highlight w:val="none"/>
          <w:lang w:val="zh-CN"/>
        </w:rPr>
        <w:t>文件的所有条款要求，</w:t>
      </w:r>
      <w:r>
        <w:rPr>
          <w:rFonts w:hint="eastAsia" w:hAnsi="宋体" w:cs="宋体"/>
          <w:color w:val="auto"/>
          <w:kern w:val="2"/>
          <w:highlight w:val="none"/>
        </w:rPr>
        <w:t>现</w:t>
      </w:r>
      <w:r>
        <w:rPr>
          <w:rFonts w:hint="eastAsia" w:hAnsi="宋体" w:cs="宋体"/>
          <w:color w:val="auto"/>
          <w:kern w:val="2"/>
          <w:highlight w:val="none"/>
          <w:lang w:val="zh-CN"/>
        </w:rPr>
        <w:t>重申如下：</w:t>
      </w:r>
    </w:p>
    <w:p w14:paraId="6AAEB91A">
      <w:pPr>
        <w:spacing w:line="360" w:lineRule="auto"/>
        <w:ind w:firstLine="420"/>
        <w:jc w:val="both"/>
        <w:rPr>
          <w:rFonts w:hAnsi="宋体" w:cs="宋体"/>
          <w:color w:val="auto"/>
          <w:kern w:val="2"/>
          <w:highlight w:val="none"/>
          <w:lang w:val="zh-CN"/>
        </w:rPr>
      </w:pPr>
      <w:bookmarkStart w:id="50" w:name="_Hlk82789349"/>
      <w:r>
        <w:rPr>
          <w:rFonts w:hint="eastAsia" w:hAnsi="宋体" w:cs="宋体"/>
          <w:color w:val="auto"/>
          <w:kern w:val="2"/>
          <w:highlight w:val="none"/>
          <w:lang w:val="zh-CN"/>
        </w:rPr>
        <w:t>如我司</w:t>
      </w:r>
      <w:r>
        <w:rPr>
          <w:rFonts w:hint="eastAsia" w:hAnsi="宋体"/>
          <w:color w:val="auto"/>
          <w:kern w:val="2"/>
          <w:highlight w:val="none"/>
          <w:lang w:val="zh-CN"/>
        </w:rPr>
        <w:t>存在</w:t>
      </w:r>
      <w:r>
        <w:rPr>
          <w:rFonts w:hint="eastAsia" w:hAnsi="宋体"/>
          <w:color w:val="auto"/>
          <w:kern w:val="2"/>
          <w:highlight w:val="none"/>
        </w:rPr>
        <w:t>成交后放弃</w:t>
      </w:r>
      <w:r>
        <w:rPr>
          <w:rFonts w:hint="eastAsia" w:hAnsi="宋体"/>
          <w:color w:val="auto"/>
          <w:kern w:val="2"/>
          <w:highlight w:val="none"/>
          <w:lang w:val="zh-CN"/>
        </w:rPr>
        <w:t>或</w:t>
      </w:r>
      <w:r>
        <w:rPr>
          <w:rFonts w:hint="eastAsia" w:hAnsi="宋体" w:cs="宋体"/>
          <w:color w:val="auto"/>
          <w:kern w:val="2"/>
          <w:highlight w:val="none"/>
          <w:lang w:val="zh-CN"/>
        </w:rPr>
        <w:t>提供虚假证明文件、虚假响应文件或存在</w:t>
      </w:r>
      <w:r>
        <w:rPr>
          <w:rFonts w:hint="eastAsia" w:hAnsi="宋体"/>
          <w:color w:val="auto"/>
          <w:highlight w:val="none"/>
        </w:rPr>
        <w:t>实际供货技术参数、质量低于响应文件承诺的标准</w:t>
      </w:r>
      <w:r>
        <w:rPr>
          <w:rFonts w:hint="eastAsia" w:hAnsi="宋体" w:cs="宋体"/>
          <w:color w:val="auto"/>
          <w:kern w:val="2"/>
          <w:highlight w:val="none"/>
          <w:lang w:val="zh-CN"/>
        </w:rPr>
        <w:t>等</w:t>
      </w:r>
      <w:r>
        <w:rPr>
          <w:rFonts w:hint="eastAsia" w:hAnsi="宋体" w:cs="宋体"/>
          <w:color w:val="auto"/>
          <w:kern w:val="2"/>
          <w:highlight w:val="none"/>
        </w:rPr>
        <w:t>情况的</w:t>
      </w:r>
      <w:r>
        <w:rPr>
          <w:rFonts w:hint="eastAsia" w:hAnsi="宋体" w:cs="宋体"/>
          <w:color w:val="auto"/>
          <w:kern w:val="2"/>
          <w:highlight w:val="none"/>
          <w:lang w:val="zh-CN"/>
        </w:rPr>
        <w:t>，我司将同意并接受贵司</w:t>
      </w:r>
      <w:r>
        <w:rPr>
          <w:rFonts w:hint="eastAsia" w:hAnsi="宋体" w:cs="宋体"/>
          <w:color w:val="auto"/>
          <w:kern w:val="2"/>
          <w:highlight w:val="none"/>
        </w:rPr>
        <w:t>按照采购文件追究责任，并</w:t>
      </w:r>
      <w:r>
        <w:rPr>
          <w:rFonts w:hint="eastAsia" w:hAnsi="宋体" w:cs="宋体"/>
          <w:color w:val="auto"/>
          <w:kern w:val="2"/>
          <w:highlight w:val="none"/>
          <w:lang w:val="zh-CN"/>
        </w:rPr>
        <w:t>采取包括但不限于以下措施：</w:t>
      </w:r>
    </w:p>
    <w:p w14:paraId="0ABDA777">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1、</w:t>
      </w:r>
      <w:r>
        <w:rPr>
          <w:rFonts w:hint="eastAsia" w:ascii="宋体" w:hAnsi="宋体" w:eastAsia="宋体" w:cs="宋体"/>
          <w:color w:val="auto"/>
          <w:kern w:val="2"/>
          <w:highlight w:val="none"/>
          <w:lang w:val="zh-CN"/>
        </w:rPr>
        <w:t>在</w:t>
      </w:r>
      <w:r>
        <w:rPr>
          <w:rFonts w:hint="eastAsia" w:ascii="宋体" w:hAnsi="宋体" w:eastAsia="宋体" w:cs="宋体"/>
          <w:color w:val="auto"/>
          <w:kern w:val="2"/>
          <w:highlight w:val="none"/>
          <w:lang w:val="zh-CN" w:eastAsia="zh-CN"/>
        </w:rPr>
        <w:t>东莞市水务环境投资控股集团有限公司</w:t>
      </w:r>
      <w:r>
        <w:rPr>
          <w:rFonts w:hint="eastAsia" w:ascii="宋体" w:hAnsi="宋体" w:eastAsia="宋体" w:cs="宋体"/>
          <w:color w:val="auto"/>
          <w:kern w:val="2"/>
          <w:highlight w:val="none"/>
          <w:lang w:val="zh-CN"/>
        </w:rPr>
        <w:t>官</w:t>
      </w:r>
      <w:r>
        <w:rPr>
          <w:rFonts w:hint="eastAsia" w:hAnsi="宋体" w:cs="宋体"/>
          <w:color w:val="auto"/>
          <w:kern w:val="2"/>
          <w:highlight w:val="none"/>
          <w:lang w:val="zh-CN"/>
        </w:rPr>
        <w:t>网、东莞阳光网、东莞日报等媒体公开我司失信行为，并在贵司以后的招标采购项目评标时充分考虑我司的不良行为和履约问题；</w:t>
      </w:r>
    </w:p>
    <w:p w14:paraId="08BB933B">
      <w:pPr>
        <w:spacing w:line="360" w:lineRule="auto"/>
        <w:ind w:firstLine="420"/>
        <w:jc w:val="both"/>
        <w:rPr>
          <w:rFonts w:hint="eastAsia" w:hAnsi="宋体" w:cs="宋体"/>
          <w:color w:val="auto"/>
          <w:kern w:val="2"/>
          <w:highlight w:val="none"/>
          <w:lang w:val="zh-CN"/>
        </w:rPr>
      </w:pPr>
      <w:r>
        <w:rPr>
          <w:rFonts w:hint="eastAsia" w:hAnsi="宋体" w:cs="宋体"/>
          <w:color w:val="auto"/>
          <w:kern w:val="2"/>
          <w:highlight w:val="none"/>
        </w:rPr>
        <w:t>2</w:t>
      </w:r>
      <w:r>
        <w:rPr>
          <w:rFonts w:hint="eastAsia" w:hAnsi="宋体" w:cs="宋体"/>
          <w:color w:val="auto"/>
          <w:kern w:val="2"/>
          <w:highlight w:val="none"/>
          <w:lang w:val="zh-CN"/>
        </w:rPr>
        <w:t>、上报</w:t>
      </w:r>
      <w:bookmarkStart w:id="51" w:name="_Hlk82789221"/>
      <w:r>
        <w:rPr>
          <w:rFonts w:hint="eastAsia" w:hAnsi="宋体" w:cs="宋体"/>
          <w:color w:val="auto"/>
          <w:kern w:val="2"/>
          <w:highlight w:val="none"/>
          <w:lang w:val="zh-CN"/>
        </w:rPr>
        <w:t>东莞市市场监督管理局</w:t>
      </w:r>
      <w:bookmarkEnd w:id="51"/>
      <w:r>
        <w:rPr>
          <w:rFonts w:hint="eastAsia" w:hAnsi="宋体" w:cs="宋体"/>
          <w:color w:val="auto"/>
          <w:kern w:val="2"/>
          <w:highlight w:val="none"/>
          <w:lang w:val="zh-CN"/>
        </w:rPr>
        <w:t>等</w:t>
      </w:r>
      <w:r>
        <w:rPr>
          <w:rFonts w:hint="eastAsia" w:hAnsi="宋体" w:cs="宋体"/>
          <w:color w:val="auto"/>
          <w:kern w:val="2"/>
          <w:highlight w:val="none"/>
        </w:rPr>
        <w:t>相关</w:t>
      </w:r>
      <w:r>
        <w:rPr>
          <w:rFonts w:hint="eastAsia" w:hAnsi="宋体" w:cs="宋体"/>
          <w:color w:val="auto"/>
          <w:kern w:val="2"/>
          <w:highlight w:val="none"/>
          <w:lang w:val="zh-CN"/>
        </w:rPr>
        <w:t>部门，要求将我司列入重点监管名单，</w:t>
      </w:r>
      <w:r>
        <w:rPr>
          <w:rFonts w:hint="eastAsia" w:hAnsi="宋体" w:cs="宋体"/>
          <w:color w:val="auto"/>
          <w:kern w:val="2"/>
          <w:highlight w:val="none"/>
        </w:rPr>
        <w:t>并向</w:t>
      </w:r>
      <w:r>
        <w:rPr>
          <w:rFonts w:hint="eastAsia" w:hAnsi="宋体" w:cs="宋体"/>
          <w:color w:val="auto"/>
          <w:kern w:val="2"/>
          <w:highlight w:val="none"/>
          <w:lang w:val="zh-CN"/>
        </w:rPr>
        <w:t>广东省国资委进行通报，按相关规定</w:t>
      </w:r>
      <w:r>
        <w:rPr>
          <w:rFonts w:hint="eastAsia" w:hAnsi="宋体" w:cs="宋体"/>
          <w:color w:val="auto"/>
          <w:kern w:val="2"/>
          <w:highlight w:val="none"/>
        </w:rPr>
        <w:t>进行</w:t>
      </w:r>
      <w:r>
        <w:rPr>
          <w:rFonts w:hint="eastAsia" w:hAnsi="宋体" w:cs="宋体"/>
          <w:color w:val="auto"/>
          <w:kern w:val="2"/>
          <w:highlight w:val="none"/>
          <w:lang w:val="zh-CN"/>
        </w:rPr>
        <w:t>处理。</w:t>
      </w:r>
    </w:p>
    <w:p w14:paraId="1FBFB80F">
      <w:pPr>
        <w:spacing w:line="360" w:lineRule="auto"/>
        <w:ind w:firstLine="420"/>
        <w:jc w:val="both"/>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3、</w:t>
      </w:r>
      <w:r>
        <w:rPr>
          <w:rFonts w:hint="eastAsia" w:ascii="宋体" w:hAnsi="宋体" w:eastAsia="宋体" w:cs="宋体"/>
          <w:color w:val="auto"/>
          <w:kern w:val="2"/>
          <w:highlight w:val="none"/>
        </w:rPr>
        <w:t>我司郑重承诺：以</w:t>
      </w:r>
      <w:r>
        <w:rPr>
          <w:rFonts w:hint="eastAsia" w:hAnsi="宋体" w:cs="宋体"/>
          <w:color w:val="auto"/>
          <w:kern w:val="2"/>
          <w:highlight w:val="none"/>
          <w:lang w:val="en-US" w:eastAsia="zh-CN"/>
        </w:rPr>
        <w:t>采购人在</w:t>
      </w:r>
      <w:r>
        <w:rPr>
          <w:rFonts w:hint="eastAsia" w:ascii="宋体" w:hAnsi="宋体" w:eastAsia="宋体" w:cs="宋体"/>
          <w:color w:val="auto"/>
          <w:kern w:val="2"/>
          <w:highlight w:val="none"/>
        </w:rPr>
        <w:t>报价文件开封当日通过'信用中国'网站（http://www.creditchina.gov.cn）查询结果为准，若我司被列入失信被执行人名单、重大税收违法失信主体名单或政府采购严重违法失信行为记录名单，均视为无效</w:t>
      </w:r>
      <w:r>
        <w:rPr>
          <w:rFonts w:hint="eastAsia" w:ascii="宋体" w:hAnsi="宋体" w:eastAsia="宋体" w:cs="宋体"/>
          <w:color w:val="auto"/>
          <w:kern w:val="2"/>
          <w:highlight w:val="none"/>
          <w:lang w:val="en-US" w:eastAsia="zh-CN"/>
        </w:rPr>
        <w:t>报价</w:t>
      </w:r>
      <w:r>
        <w:rPr>
          <w:rFonts w:hint="eastAsia" w:ascii="宋体" w:hAnsi="宋体" w:eastAsia="宋体" w:cs="宋体"/>
          <w:color w:val="auto"/>
          <w:kern w:val="2"/>
          <w:highlight w:val="none"/>
        </w:rPr>
        <w:t>资格，且我司对此不持任何异议，并自愿承担由此产生的一切法律责任</w:t>
      </w:r>
      <w:r>
        <w:rPr>
          <w:rFonts w:hint="eastAsia" w:ascii="宋体" w:hAnsi="宋体" w:eastAsia="宋体" w:cs="宋体"/>
          <w:color w:val="auto"/>
          <w:kern w:val="2"/>
          <w:highlight w:val="none"/>
          <w:lang w:eastAsia="zh-CN"/>
        </w:rPr>
        <w:t>。</w:t>
      </w:r>
    </w:p>
    <w:p w14:paraId="43E810E7">
      <w:pPr>
        <w:spacing w:line="360" w:lineRule="auto"/>
        <w:ind w:firstLine="420"/>
        <w:jc w:val="both"/>
        <w:rPr>
          <w:rFonts w:hAnsi="宋体" w:cs="宋体"/>
          <w:color w:val="auto"/>
          <w:kern w:val="2"/>
          <w:highlight w:val="none"/>
          <w:lang w:val="zh-CN"/>
        </w:rPr>
      </w:pPr>
      <w:r>
        <w:rPr>
          <w:rFonts w:hint="eastAsia" w:hAnsi="宋体" w:cs="宋体"/>
          <w:color w:val="auto"/>
          <w:kern w:val="2"/>
          <w:highlight w:val="none"/>
          <w:lang w:val="zh-CN"/>
        </w:rPr>
        <w:t>由此产生的</w:t>
      </w:r>
      <w:r>
        <w:rPr>
          <w:rFonts w:hint="eastAsia" w:hAnsi="宋体" w:cs="宋体"/>
          <w:color w:val="auto"/>
          <w:kern w:val="2"/>
          <w:highlight w:val="none"/>
        </w:rPr>
        <w:t>不利</w:t>
      </w:r>
      <w:r>
        <w:rPr>
          <w:rFonts w:hint="eastAsia" w:hAnsi="宋体" w:cs="宋体"/>
          <w:color w:val="auto"/>
          <w:kern w:val="2"/>
          <w:highlight w:val="none"/>
          <w:lang w:val="zh-CN"/>
        </w:rPr>
        <w:t>影响</w:t>
      </w:r>
      <w:r>
        <w:rPr>
          <w:rFonts w:hint="eastAsia" w:hAnsi="宋体" w:cs="宋体"/>
          <w:color w:val="auto"/>
          <w:kern w:val="2"/>
          <w:highlight w:val="none"/>
        </w:rPr>
        <w:t>与经济损失均</w:t>
      </w:r>
      <w:r>
        <w:rPr>
          <w:rFonts w:hint="eastAsia" w:hAnsi="宋体" w:cs="宋体"/>
          <w:color w:val="auto"/>
          <w:kern w:val="2"/>
          <w:highlight w:val="none"/>
          <w:lang w:val="zh-CN"/>
        </w:rPr>
        <w:t>由我司</w:t>
      </w:r>
      <w:r>
        <w:rPr>
          <w:rFonts w:hint="eastAsia" w:hAnsi="宋体" w:cs="宋体"/>
          <w:color w:val="auto"/>
          <w:kern w:val="2"/>
          <w:highlight w:val="none"/>
        </w:rPr>
        <w:t>自行</w:t>
      </w:r>
      <w:r>
        <w:rPr>
          <w:rFonts w:hint="eastAsia" w:hAnsi="宋体" w:cs="宋体"/>
          <w:color w:val="auto"/>
          <w:kern w:val="2"/>
          <w:highlight w:val="none"/>
          <w:lang w:val="zh-CN"/>
        </w:rPr>
        <w:t>承担，</w:t>
      </w:r>
      <w:r>
        <w:rPr>
          <w:rFonts w:hint="eastAsia" w:hAnsi="宋体" w:cs="宋体"/>
          <w:color w:val="auto"/>
          <w:kern w:val="2"/>
          <w:highlight w:val="none"/>
        </w:rPr>
        <w:t>与贵司无关</w:t>
      </w:r>
      <w:r>
        <w:rPr>
          <w:rFonts w:hint="eastAsia" w:hAnsi="宋体" w:cs="宋体"/>
          <w:color w:val="auto"/>
          <w:kern w:val="2"/>
          <w:highlight w:val="none"/>
          <w:lang w:val="zh-CN"/>
        </w:rPr>
        <w:t>。</w:t>
      </w:r>
    </w:p>
    <w:bookmarkEnd w:id="50"/>
    <w:p w14:paraId="46E72462">
      <w:pPr>
        <w:spacing w:line="360" w:lineRule="auto"/>
        <w:rPr>
          <w:rFonts w:hAnsi="宋体" w:cs="宋体"/>
          <w:color w:val="auto"/>
          <w:highlight w:val="none"/>
        </w:rPr>
      </w:pPr>
    </w:p>
    <w:p w14:paraId="574ABB3B">
      <w:pPr>
        <w:spacing w:line="360" w:lineRule="auto"/>
        <w:rPr>
          <w:rFonts w:hAnsi="宋体" w:cs="宋体"/>
          <w:color w:val="auto"/>
          <w:highlight w:val="none"/>
        </w:rPr>
      </w:pPr>
    </w:p>
    <w:p w14:paraId="32C34087">
      <w:pPr>
        <w:spacing w:line="360" w:lineRule="auto"/>
        <w:ind w:firstLine="5040"/>
        <w:jc w:val="both"/>
        <w:rPr>
          <w:rFonts w:hAnsi="宋体" w:cs="宋体"/>
          <w:color w:val="auto"/>
          <w:kern w:val="2"/>
          <w:highlight w:val="none"/>
        </w:rPr>
      </w:pPr>
      <w:r>
        <w:rPr>
          <w:rFonts w:hint="eastAsia" w:hAnsi="宋体" w:cs="宋体"/>
          <w:color w:val="auto"/>
          <w:kern w:val="2"/>
          <w:highlight w:val="none"/>
        </w:rPr>
        <w:t>供应商</w:t>
      </w:r>
      <w:r>
        <w:rPr>
          <w:rFonts w:hint="eastAsia" w:hAnsi="宋体" w:cs="宋体"/>
          <w:color w:val="auto"/>
          <w:kern w:val="2"/>
          <w:highlight w:val="none"/>
          <w:lang w:val="zh-CN"/>
        </w:rPr>
        <w:t>：（盖公章）</w:t>
      </w:r>
    </w:p>
    <w:p w14:paraId="6321E951">
      <w:pPr>
        <w:spacing w:line="360" w:lineRule="auto"/>
        <w:ind w:firstLine="5040"/>
        <w:jc w:val="both"/>
        <w:rPr>
          <w:rFonts w:hAnsi="宋体" w:cs="宋体"/>
          <w:color w:val="auto"/>
          <w:kern w:val="2"/>
          <w:highlight w:val="none"/>
          <w:lang w:val="zh-CN"/>
        </w:rPr>
      </w:pPr>
      <w:r>
        <w:rPr>
          <w:rFonts w:hint="eastAsia" w:hAnsi="宋体" w:cs="宋体"/>
          <w:color w:val="auto"/>
          <w:kern w:val="2"/>
          <w:highlight w:val="none"/>
          <w:lang w:val="zh-CN"/>
        </w:rPr>
        <w:t>日期：   年   月   日</w:t>
      </w:r>
    </w:p>
    <w:p w14:paraId="2F69D274">
      <w:pPr>
        <w:widowControl/>
        <w:autoSpaceDE/>
        <w:autoSpaceDN/>
        <w:adjustRightInd/>
        <w:rPr>
          <w:color w:val="auto"/>
          <w:highlight w:val="none"/>
        </w:rPr>
      </w:pPr>
    </w:p>
    <w:p w14:paraId="2C9C6C9B">
      <w:pPr>
        <w:widowControl/>
        <w:autoSpaceDE/>
        <w:autoSpaceDN/>
        <w:adjustRightInd/>
        <w:rPr>
          <w:color w:val="auto"/>
          <w:highlight w:val="none"/>
        </w:rPr>
      </w:pPr>
    </w:p>
    <w:p w14:paraId="4A4BA58F">
      <w:pPr>
        <w:rPr>
          <w:color w:val="auto"/>
          <w:highlight w:val="none"/>
        </w:rPr>
      </w:pPr>
    </w:p>
    <w:p w14:paraId="66191B6A">
      <w:pPr>
        <w:pStyle w:val="18"/>
      </w:pPr>
    </w:p>
    <w:p w14:paraId="59551189">
      <w:pPr>
        <w:pStyle w:val="18"/>
        <w:numPr>
          <w:ilvl w:val="12"/>
          <w:numId w:val="0"/>
        </w:numPr>
        <w:ind w:firstLine="0" w:firstLineChars="0"/>
        <w:rPr>
          <w:rFonts w:hint="eastAsia" w:hAnsi="宋体"/>
          <w:b/>
          <w:bCs/>
          <w:color w:val="auto"/>
          <w:highlight w:val="none"/>
          <w:lang w:val="en-US" w:eastAsia="zh-CN"/>
        </w:rPr>
      </w:pPr>
      <w:r>
        <w:rPr>
          <w:rFonts w:hint="eastAsia" w:hAnsi="宋体"/>
          <w:b/>
          <w:bCs/>
          <w:color w:val="auto"/>
          <w:highlight w:val="none"/>
          <w:lang w:val="en-US" w:eastAsia="zh-CN"/>
        </w:rPr>
        <w:t>3、营业执照</w:t>
      </w:r>
    </w:p>
    <w:p w14:paraId="52CC11E9">
      <w:pPr>
        <w:pStyle w:val="18"/>
        <w:numPr>
          <w:ilvl w:val="0"/>
          <w:numId w:val="0"/>
        </w:numPr>
        <w:rPr>
          <w:rFonts w:hint="default" w:hAnsi="宋体"/>
          <w:color w:val="auto"/>
          <w:highlight w:val="none"/>
          <w:lang w:val="en-US" w:eastAsia="zh-CN"/>
        </w:rPr>
      </w:pPr>
    </w:p>
    <w:p w14:paraId="0C9EF82C">
      <w:pPr>
        <w:pStyle w:val="18"/>
        <w:numPr>
          <w:ilvl w:val="0"/>
          <w:numId w:val="0"/>
        </w:numPr>
        <w:rPr>
          <w:rFonts w:hint="default" w:hAnsi="宋体"/>
          <w:color w:val="auto"/>
          <w:highlight w:val="none"/>
          <w:lang w:val="en-US" w:eastAsia="zh-CN"/>
        </w:rPr>
      </w:pPr>
    </w:p>
    <w:p w14:paraId="496DFBC5">
      <w:pPr>
        <w:pStyle w:val="18"/>
        <w:numPr>
          <w:ilvl w:val="0"/>
          <w:numId w:val="0"/>
        </w:numPr>
        <w:rPr>
          <w:rFonts w:hint="default" w:hAnsi="宋体"/>
          <w:color w:val="auto"/>
          <w:highlight w:val="none"/>
          <w:lang w:val="en-US" w:eastAsia="zh-CN"/>
        </w:rPr>
      </w:pPr>
    </w:p>
    <w:p w14:paraId="4245D961">
      <w:pPr>
        <w:pStyle w:val="18"/>
        <w:numPr>
          <w:ilvl w:val="0"/>
          <w:numId w:val="0"/>
        </w:numPr>
        <w:rPr>
          <w:rFonts w:hint="default" w:hAnsi="宋体"/>
          <w:color w:val="auto"/>
          <w:highlight w:val="none"/>
          <w:lang w:val="en-US" w:eastAsia="zh-CN"/>
        </w:rPr>
      </w:pPr>
    </w:p>
    <w:p w14:paraId="4AF52AC3">
      <w:pPr>
        <w:pStyle w:val="18"/>
        <w:numPr>
          <w:ilvl w:val="0"/>
          <w:numId w:val="0"/>
        </w:numPr>
        <w:rPr>
          <w:rFonts w:hint="default" w:hAnsi="宋体"/>
          <w:color w:val="auto"/>
          <w:highlight w:val="none"/>
          <w:lang w:val="en-US" w:eastAsia="zh-CN"/>
        </w:rPr>
      </w:pPr>
    </w:p>
    <w:p w14:paraId="3786CD8F">
      <w:pPr>
        <w:pStyle w:val="18"/>
        <w:numPr>
          <w:ilvl w:val="0"/>
          <w:numId w:val="0"/>
        </w:numPr>
        <w:rPr>
          <w:rFonts w:hint="default" w:hAnsi="宋体"/>
          <w:color w:val="auto"/>
          <w:highlight w:val="none"/>
          <w:lang w:val="en-US" w:eastAsia="zh-CN"/>
        </w:rPr>
      </w:pPr>
    </w:p>
    <w:p w14:paraId="6D9850A7">
      <w:pPr>
        <w:pStyle w:val="18"/>
        <w:numPr>
          <w:ilvl w:val="0"/>
          <w:numId w:val="0"/>
        </w:numPr>
        <w:rPr>
          <w:rFonts w:hint="default" w:hAnsi="宋体"/>
          <w:color w:val="auto"/>
          <w:highlight w:val="none"/>
          <w:lang w:val="en-US" w:eastAsia="zh-CN"/>
        </w:rPr>
      </w:pPr>
    </w:p>
    <w:p w14:paraId="0D2504F3">
      <w:pPr>
        <w:pStyle w:val="18"/>
        <w:numPr>
          <w:ilvl w:val="0"/>
          <w:numId w:val="0"/>
        </w:numPr>
        <w:rPr>
          <w:rFonts w:hint="default" w:hAnsi="宋体"/>
          <w:color w:val="auto"/>
          <w:highlight w:val="none"/>
          <w:lang w:val="en-US" w:eastAsia="zh-CN"/>
        </w:rPr>
      </w:pPr>
    </w:p>
    <w:p w14:paraId="41BC97B0">
      <w:pPr>
        <w:pStyle w:val="18"/>
        <w:numPr>
          <w:ilvl w:val="0"/>
          <w:numId w:val="0"/>
        </w:numPr>
        <w:rPr>
          <w:rFonts w:hint="default" w:hAnsi="宋体"/>
          <w:color w:val="auto"/>
          <w:highlight w:val="none"/>
          <w:lang w:val="en-US" w:eastAsia="zh-CN"/>
        </w:rPr>
      </w:pPr>
    </w:p>
    <w:p w14:paraId="1453EE2B">
      <w:pPr>
        <w:pStyle w:val="18"/>
        <w:numPr>
          <w:ilvl w:val="0"/>
          <w:numId w:val="0"/>
        </w:numPr>
        <w:rPr>
          <w:rFonts w:hint="default" w:hAnsi="宋体"/>
          <w:color w:val="auto"/>
          <w:highlight w:val="none"/>
          <w:lang w:val="en-US" w:eastAsia="zh-CN"/>
        </w:rPr>
      </w:pPr>
    </w:p>
    <w:p w14:paraId="125F7F94">
      <w:pPr>
        <w:pStyle w:val="18"/>
        <w:numPr>
          <w:ilvl w:val="0"/>
          <w:numId w:val="0"/>
        </w:numPr>
        <w:rPr>
          <w:rFonts w:hint="default" w:hAnsi="宋体"/>
          <w:color w:val="auto"/>
          <w:highlight w:val="none"/>
          <w:lang w:val="en-US" w:eastAsia="zh-CN"/>
        </w:rPr>
      </w:pPr>
    </w:p>
    <w:p w14:paraId="6F7D78B7">
      <w:pPr>
        <w:pStyle w:val="18"/>
        <w:numPr>
          <w:ilvl w:val="0"/>
          <w:numId w:val="0"/>
        </w:numPr>
        <w:rPr>
          <w:rFonts w:hint="default" w:hAnsi="宋体"/>
          <w:color w:val="auto"/>
          <w:highlight w:val="none"/>
          <w:lang w:val="en-US" w:eastAsia="zh-CN"/>
        </w:rPr>
      </w:pPr>
    </w:p>
    <w:p w14:paraId="69A4DCC5">
      <w:pPr>
        <w:pStyle w:val="18"/>
        <w:numPr>
          <w:ilvl w:val="0"/>
          <w:numId w:val="0"/>
        </w:numPr>
        <w:rPr>
          <w:rFonts w:hint="default" w:hAnsi="宋体"/>
          <w:color w:val="auto"/>
          <w:highlight w:val="none"/>
          <w:lang w:val="en-US" w:eastAsia="zh-CN"/>
        </w:rPr>
      </w:pPr>
    </w:p>
    <w:p w14:paraId="78578083">
      <w:pPr>
        <w:pStyle w:val="18"/>
        <w:numPr>
          <w:ilvl w:val="0"/>
          <w:numId w:val="0"/>
        </w:numPr>
        <w:rPr>
          <w:rFonts w:hint="default" w:hAnsi="宋体"/>
          <w:color w:val="auto"/>
          <w:highlight w:val="none"/>
          <w:lang w:val="en-US" w:eastAsia="zh-CN"/>
        </w:rPr>
      </w:pPr>
    </w:p>
    <w:p w14:paraId="0A96916B">
      <w:pPr>
        <w:pStyle w:val="18"/>
        <w:numPr>
          <w:ilvl w:val="0"/>
          <w:numId w:val="0"/>
        </w:numPr>
        <w:rPr>
          <w:rFonts w:hint="default" w:hAnsi="宋体"/>
          <w:color w:val="auto"/>
          <w:highlight w:val="none"/>
          <w:lang w:val="en-US" w:eastAsia="zh-CN"/>
        </w:rPr>
      </w:pPr>
    </w:p>
    <w:p w14:paraId="5DA45C85">
      <w:pPr>
        <w:pStyle w:val="18"/>
        <w:numPr>
          <w:ilvl w:val="0"/>
          <w:numId w:val="0"/>
        </w:numPr>
        <w:rPr>
          <w:rFonts w:hint="default" w:hAnsi="宋体"/>
          <w:color w:val="auto"/>
          <w:highlight w:val="none"/>
          <w:lang w:val="en-US" w:eastAsia="zh-CN"/>
        </w:rPr>
      </w:pPr>
    </w:p>
    <w:p w14:paraId="09BB207E">
      <w:pPr>
        <w:pStyle w:val="18"/>
        <w:numPr>
          <w:ilvl w:val="0"/>
          <w:numId w:val="0"/>
        </w:numPr>
        <w:rPr>
          <w:rFonts w:hint="default" w:hAnsi="宋体"/>
          <w:color w:val="auto"/>
          <w:highlight w:val="none"/>
          <w:lang w:val="en-US" w:eastAsia="zh-CN"/>
        </w:rPr>
      </w:pPr>
    </w:p>
    <w:p w14:paraId="7FFFB2A0">
      <w:pPr>
        <w:pStyle w:val="18"/>
        <w:numPr>
          <w:ilvl w:val="0"/>
          <w:numId w:val="0"/>
        </w:numPr>
        <w:rPr>
          <w:rFonts w:hint="default" w:hAnsi="宋体"/>
          <w:color w:val="auto"/>
          <w:highlight w:val="none"/>
          <w:lang w:val="en-US" w:eastAsia="zh-CN"/>
        </w:rPr>
      </w:pPr>
    </w:p>
    <w:p w14:paraId="43DC1CA2">
      <w:pPr>
        <w:pStyle w:val="18"/>
        <w:numPr>
          <w:ilvl w:val="0"/>
          <w:numId w:val="0"/>
        </w:numPr>
        <w:rPr>
          <w:rFonts w:hint="default" w:hAnsi="宋体"/>
          <w:color w:val="auto"/>
          <w:highlight w:val="none"/>
          <w:lang w:val="en-US" w:eastAsia="zh-CN"/>
        </w:rPr>
      </w:pPr>
    </w:p>
    <w:p w14:paraId="3D057E7E">
      <w:pPr>
        <w:pStyle w:val="18"/>
        <w:numPr>
          <w:ilvl w:val="0"/>
          <w:numId w:val="0"/>
        </w:numPr>
        <w:rPr>
          <w:rFonts w:hint="default" w:hAnsi="宋体"/>
          <w:color w:val="auto"/>
          <w:highlight w:val="none"/>
          <w:lang w:val="en-US" w:eastAsia="zh-CN"/>
        </w:rPr>
      </w:pPr>
    </w:p>
    <w:p w14:paraId="093D42F8">
      <w:pPr>
        <w:pStyle w:val="18"/>
        <w:numPr>
          <w:ilvl w:val="0"/>
          <w:numId w:val="0"/>
        </w:numPr>
        <w:rPr>
          <w:rFonts w:hint="default" w:hAnsi="宋体"/>
          <w:color w:val="auto"/>
          <w:highlight w:val="none"/>
          <w:lang w:val="en-US" w:eastAsia="zh-CN"/>
        </w:rPr>
      </w:pPr>
    </w:p>
    <w:p w14:paraId="2455C365">
      <w:pPr>
        <w:pStyle w:val="18"/>
        <w:numPr>
          <w:ilvl w:val="0"/>
          <w:numId w:val="0"/>
        </w:numPr>
        <w:rPr>
          <w:rFonts w:hint="default" w:hAnsi="宋体"/>
          <w:color w:val="auto"/>
          <w:highlight w:val="none"/>
          <w:lang w:val="en-US" w:eastAsia="zh-CN"/>
        </w:rPr>
      </w:pPr>
    </w:p>
    <w:p w14:paraId="5098DBCC">
      <w:pPr>
        <w:pStyle w:val="18"/>
        <w:numPr>
          <w:ilvl w:val="0"/>
          <w:numId w:val="0"/>
        </w:numPr>
        <w:rPr>
          <w:rFonts w:hint="default" w:hAnsi="宋体"/>
          <w:color w:val="auto"/>
          <w:highlight w:val="none"/>
          <w:lang w:val="en-US" w:eastAsia="zh-CN"/>
        </w:rPr>
      </w:pPr>
    </w:p>
    <w:p w14:paraId="430D0ECD">
      <w:pPr>
        <w:pStyle w:val="18"/>
        <w:numPr>
          <w:ilvl w:val="0"/>
          <w:numId w:val="0"/>
        </w:numPr>
        <w:rPr>
          <w:rFonts w:hint="default" w:hAnsi="宋体"/>
          <w:color w:val="auto"/>
          <w:highlight w:val="none"/>
          <w:lang w:val="en-US" w:eastAsia="zh-CN"/>
        </w:rPr>
      </w:pPr>
    </w:p>
    <w:p w14:paraId="5E23891D">
      <w:pPr>
        <w:pStyle w:val="18"/>
        <w:numPr>
          <w:ilvl w:val="0"/>
          <w:numId w:val="0"/>
        </w:numPr>
        <w:rPr>
          <w:rFonts w:hint="default" w:hAnsi="宋体"/>
          <w:color w:val="auto"/>
          <w:highlight w:val="none"/>
          <w:lang w:val="en-US" w:eastAsia="zh-CN"/>
        </w:rPr>
      </w:pPr>
    </w:p>
    <w:p w14:paraId="35674691">
      <w:pPr>
        <w:pStyle w:val="18"/>
        <w:numPr>
          <w:ilvl w:val="0"/>
          <w:numId w:val="0"/>
        </w:numPr>
        <w:rPr>
          <w:rFonts w:hint="default" w:hAnsi="宋体"/>
          <w:color w:val="auto"/>
          <w:highlight w:val="none"/>
          <w:lang w:val="en-US" w:eastAsia="zh-CN"/>
        </w:rPr>
      </w:pPr>
    </w:p>
    <w:p w14:paraId="1283CF70">
      <w:pPr>
        <w:pStyle w:val="18"/>
        <w:numPr>
          <w:ilvl w:val="0"/>
          <w:numId w:val="0"/>
        </w:numPr>
        <w:rPr>
          <w:rFonts w:hint="default" w:hAnsi="宋体"/>
          <w:color w:val="auto"/>
          <w:highlight w:val="none"/>
          <w:lang w:val="en-US" w:eastAsia="zh-CN"/>
        </w:rPr>
      </w:pPr>
    </w:p>
    <w:p w14:paraId="1440BCA8">
      <w:pPr>
        <w:pStyle w:val="18"/>
        <w:numPr>
          <w:ilvl w:val="0"/>
          <w:numId w:val="0"/>
        </w:numPr>
        <w:rPr>
          <w:rFonts w:hint="default" w:hAnsi="宋体"/>
          <w:color w:val="auto"/>
          <w:highlight w:val="none"/>
          <w:lang w:val="en-US" w:eastAsia="zh-CN"/>
        </w:rPr>
      </w:pPr>
    </w:p>
    <w:p w14:paraId="14AAA0E2">
      <w:pPr>
        <w:pStyle w:val="18"/>
        <w:numPr>
          <w:ilvl w:val="12"/>
          <w:numId w:val="0"/>
        </w:numPr>
        <w:rPr>
          <w:rFonts w:hint="eastAsia" w:ascii="宋体" w:hAnsi="宋体" w:eastAsia="宋体" w:cs="Times New Roman"/>
          <w:b/>
          <w:bCs/>
          <w:color w:val="auto"/>
          <w:szCs w:val="24"/>
          <w:highlight w:val="none"/>
          <w:lang w:val="en-US" w:eastAsia="zh-CN"/>
        </w:rPr>
      </w:pPr>
      <w:r>
        <w:rPr>
          <w:rFonts w:hint="eastAsia" w:ascii="宋体" w:hAnsi="宋体" w:eastAsia="宋体" w:cs="Times New Roman"/>
          <w:b/>
          <w:bCs/>
          <w:color w:val="auto"/>
          <w:highlight w:val="none"/>
          <w:lang w:val="en-US" w:eastAsia="zh-CN"/>
        </w:rPr>
        <w:t>4、</w:t>
      </w:r>
      <w:r>
        <w:rPr>
          <w:rFonts w:hint="eastAsia" w:ascii="宋体" w:hAnsi="宋体" w:eastAsia="宋体" w:cs="Times New Roman"/>
          <w:b/>
          <w:bCs/>
          <w:color w:val="auto"/>
          <w:szCs w:val="24"/>
          <w:highlight w:val="none"/>
          <w:lang w:val="en-US" w:eastAsia="zh-CN"/>
        </w:rPr>
        <w:t>一份或以上软件服务类合同或发票扫描件</w:t>
      </w:r>
    </w:p>
    <w:p w14:paraId="6AE5969F">
      <w:pPr>
        <w:autoSpaceDE/>
        <w:autoSpaceDN/>
        <w:adjustRightInd/>
        <w:snapToGrid/>
        <w:spacing w:line="360" w:lineRule="auto"/>
        <w:jc w:val="both"/>
        <w:rPr>
          <w:rFonts w:hint="default" w:ascii="宋体" w:hAnsi="宋体" w:eastAsia="宋体" w:cs="Times New Roman"/>
          <w:color w:val="auto"/>
          <w:kern w:val="2"/>
          <w:sz w:val="21"/>
          <w:szCs w:val="21"/>
          <w:highlight w:val="none"/>
          <w:lang w:eastAsia="zh-CN"/>
        </w:rPr>
      </w:pPr>
    </w:p>
    <w:p w14:paraId="5AE78BA8">
      <w:pPr>
        <w:pStyle w:val="18"/>
        <w:numPr>
          <w:ilvl w:val="0"/>
          <w:numId w:val="0"/>
        </w:numPr>
        <w:ind w:leftChars="0" w:right="0" w:rightChars="0"/>
        <w:rPr>
          <w:rFonts w:hint="eastAsia" w:hAnsi="宋体"/>
          <w:color w:val="000000" w:themeColor="text1"/>
          <w:highlight w:val="none"/>
          <w:lang w:val="en-US" w:eastAsia="zh-CN"/>
          <w14:textFill>
            <w14:solidFill>
              <w14:schemeClr w14:val="tx1"/>
            </w14:solidFill>
          </w14:textFill>
        </w:rPr>
      </w:pPr>
    </w:p>
    <w:p w14:paraId="7ABF67AA">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509D287E">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187A3671">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1BC4561">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2C413D81">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B551963">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1AEB08FF">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4EAE13E">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6E1D116">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CF9886A">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D1440C4">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567070A6">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29313954">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AC54BEE">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AE0069C">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148C8980">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5408D3D7">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9102F1B">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BC21078">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7C537FC6">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25D2763C">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3E0DA73E">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4599E41C">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35E7F02E">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6BA9D69F">
      <w:pPr>
        <w:pStyle w:val="18"/>
        <w:widowControl w:val="0"/>
        <w:numPr>
          <w:ilvl w:val="0"/>
          <w:numId w:val="0"/>
        </w:numPr>
        <w:autoSpaceDE w:val="0"/>
        <w:autoSpaceDN w:val="0"/>
        <w:adjustRightInd w:val="0"/>
        <w:spacing w:after="120"/>
        <w:ind w:right="0" w:rightChars="0"/>
        <w:jc w:val="left"/>
        <w:rPr>
          <w:rFonts w:hint="eastAsia" w:hAnsi="宋体"/>
          <w:color w:val="000000" w:themeColor="text1"/>
          <w:highlight w:val="none"/>
          <w:lang w:val="en-US" w:eastAsia="zh-CN"/>
          <w14:textFill>
            <w14:solidFill>
              <w14:schemeClr w14:val="tx1"/>
            </w14:solidFill>
          </w14:textFill>
        </w:rPr>
      </w:pPr>
    </w:p>
    <w:p w14:paraId="5F467A7B">
      <w:pPr>
        <w:pStyle w:val="18"/>
        <w:numPr>
          <w:ilvl w:val="12"/>
          <w:numId w:val="0"/>
        </w:numPr>
        <w:ind w:firstLine="0" w:firstLineChars="0"/>
        <w:rPr>
          <w:rFonts w:hint="eastAsia" w:hAnsi="宋体"/>
          <w:b/>
          <w:bCs/>
          <w:color w:val="auto"/>
          <w:highlight w:val="none"/>
          <w:lang w:val="en-US" w:eastAsia="zh-CN"/>
        </w:rPr>
      </w:pPr>
    </w:p>
    <w:p w14:paraId="12812B34">
      <w:pPr>
        <w:pStyle w:val="18"/>
        <w:numPr>
          <w:ilvl w:val="12"/>
          <w:numId w:val="0"/>
        </w:numPr>
        <w:spacing w:line="240" w:lineRule="auto"/>
        <w:ind w:firstLine="0" w:firstLineChars="0"/>
        <w:rPr>
          <w:rFonts w:hint="eastAsia" w:hAnsi="宋体"/>
          <w:b/>
          <w:color w:val="auto"/>
          <w:szCs w:val="21"/>
          <w:highlight w:val="none"/>
          <w:lang w:val="en-US" w:eastAsia="zh-CN"/>
        </w:rPr>
      </w:pPr>
      <w:r>
        <w:rPr>
          <w:rFonts w:hint="eastAsia" w:hAnsi="宋体"/>
          <w:b/>
          <w:bCs/>
          <w:color w:val="auto"/>
          <w:highlight w:val="none"/>
          <w:lang w:val="en-US" w:eastAsia="zh-CN"/>
        </w:rPr>
        <w:t>5、</w:t>
      </w:r>
      <w:r>
        <w:rPr>
          <w:rFonts w:hint="eastAsia" w:hAnsi="宋体"/>
          <w:b/>
          <w:color w:val="auto"/>
          <w:szCs w:val="21"/>
          <w:highlight w:val="none"/>
          <w:lang w:val="en-US" w:eastAsia="zh-CN"/>
        </w:rPr>
        <w:t>最近3年报价人牵涉的其他（失信和违法）处罚说明；</w:t>
      </w:r>
    </w:p>
    <w:p w14:paraId="137A3181">
      <w:pPr>
        <w:autoSpaceDE w:val="0"/>
        <w:autoSpaceDN w:val="0"/>
        <w:adjustRightInd w:val="0"/>
        <w:spacing w:line="360" w:lineRule="auto"/>
        <w:jc w:val="center"/>
        <w:outlineLvl w:val="9"/>
        <w:rPr>
          <w:rFonts w:hint="eastAsia" w:ascii="宋体" w:hAnsi="宋体" w:eastAsia="宋体" w:cs="Times New Roman"/>
          <w:b/>
          <w:color w:val="auto"/>
          <w:kern w:val="0"/>
          <w:sz w:val="24"/>
          <w:szCs w:val="21"/>
          <w:highlight w:val="none"/>
        </w:rPr>
      </w:pPr>
      <w:r>
        <w:rPr>
          <w:rFonts w:hint="eastAsia" w:ascii="宋体" w:hAnsi="宋体" w:eastAsia="宋体" w:cs="Times New Roman"/>
          <w:b/>
          <w:color w:val="auto"/>
          <w:kern w:val="0"/>
          <w:sz w:val="24"/>
          <w:szCs w:val="21"/>
          <w:highlight w:val="none"/>
        </w:rPr>
        <w:t>最近3年</w:t>
      </w: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kern w:val="0"/>
          <w:sz w:val="24"/>
          <w:szCs w:val="21"/>
          <w:highlight w:val="none"/>
        </w:rPr>
        <w:t>人牵涉的其他（失信和违法）</w:t>
      </w:r>
      <w:r>
        <w:rPr>
          <w:rFonts w:hint="eastAsia" w:ascii="宋体" w:hAnsi="宋体" w:eastAsia="宋体" w:cs="Times New Roman"/>
          <w:b/>
          <w:bCs w:val="0"/>
          <w:color w:val="auto"/>
          <w:sz w:val="24"/>
          <w:szCs w:val="21"/>
          <w:highlight w:val="none"/>
          <w:lang w:val="en-US"/>
        </w:rPr>
        <w:t>处罚说明</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0DFD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noWrap w:val="0"/>
            <w:vAlign w:val="center"/>
          </w:tcPr>
          <w:p w14:paraId="3AA86E60">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noWrap w:val="0"/>
            <w:vAlign w:val="center"/>
          </w:tcPr>
          <w:p w14:paraId="0FB62C9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noWrap w:val="0"/>
            <w:vAlign w:val="top"/>
          </w:tcPr>
          <w:p w14:paraId="70582EBA">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noWrap w:val="0"/>
            <w:vAlign w:val="center"/>
          </w:tcPr>
          <w:p w14:paraId="631CA04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1649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noWrap w:val="0"/>
            <w:vAlign w:val="center"/>
          </w:tcPr>
          <w:p w14:paraId="5D2A8318">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noWrap w:val="0"/>
            <w:vAlign w:val="center"/>
          </w:tcPr>
          <w:p w14:paraId="18A7FD5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2268" w:type="dxa"/>
            <w:noWrap w:val="0"/>
            <w:vAlign w:val="center"/>
          </w:tcPr>
          <w:p w14:paraId="568FC2C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1276" w:type="dxa"/>
            <w:noWrap w:val="0"/>
            <w:vAlign w:val="center"/>
          </w:tcPr>
          <w:p w14:paraId="225F083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r>
      <w:tr w14:paraId="21B5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noWrap w:val="0"/>
            <w:vAlign w:val="center"/>
          </w:tcPr>
          <w:p w14:paraId="021CCBD9">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noWrap w:val="0"/>
            <w:vAlign w:val="center"/>
          </w:tcPr>
          <w:p w14:paraId="053E8C4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2268" w:type="dxa"/>
            <w:noWrap w:val="0"/>
            <w:vAlign w:val="center"/>
          </w:tcPr>
          <w:p w14:paraId="33830AF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1276" w:type="dxa"/>
            <w:noWrap w:val="0"/>
            <w:vAlign w:val="center"/>
          </w:tcPr>
          <w:p w14:paraId="4CAD6CB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r>
      <w:tr w14:paraId="567E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noWrap w:val="0"/>
            <w:vAlign w:val="center"/>
          </w:tcPr>
          <w:p w14:paraId="3BF10B8B">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noWrap w:val="0"/>
            <w:vAlign w:val="center"/>
          </w:tcPr>
          <w:p w14:paraId="32942B5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2268" w:type="dxa"/>
            <w:noWrap w:val="0"/>
            <w:vAlign w:val="center"/>
          </w:tcPr>
          <w:p w14:paraId="02DD805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c>
          <w:tcPr>
            <w:tcW w:w="1276" w:type="dxa"/>
            <w:noWrap w:val="0"/>
            <w:vAlign w:val="center"/>
          </w:tcPr>
          <w:p w14:paraId="17E4A04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Cs w:val="21"/>
                <w:highlight w:val="none"/>
              </w:rPr>
            </w:pPr>
          </w:p>
        </w:tc>
      </w:tr>
    </w:tbl>
    <w:p w14:paraId="46EA390D">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2F364D5">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D396398">
      <w:pPr>
        <w:numPr>
          <w:ilvl w:val="0"/>
          <w:numId w:val="4"/>
        </w:num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根据</w:t>
      </w:r>
      <w:r>
        <w:rPr>
          <w:rFonts w:hint="eastAsia" w:ascii="宋体" w:hAnsi="宋体" w:eastAsia="宋体" w:cs="Times New Roman"/>
          <w:b w:val="0"/>
          <w:bCs/>
          <w:color w:val="auto"/>
          <w:szCs w:val="21"/>
          <w:highlight w:val="none"/>
          <w:lang w:val="en-US" w:eastAsia="zh-CN"/>
        </w:rPr>
        <w:t>报价</w:t>
      </w:r>
      <w:r>
        <w:rPr>
          <w:rFonts w:hint="eastAsia" w:ascii="宋体" w:hAnsi="宋体" w:eastAsia="宋体" w:cs="宋体"/>
          <w:color w:val="auto"/>
          <w:kern w:val="0"/>
          <w:szCs w:val="21"/>
          <w:highlight w:val="none"/>
        </w:rPr>
        <w:t>人的实际情况自行编写，无相关事项的，在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Times New Roman"/>
          <w:b w:val="0"/>
          <w:bCs/>
          <w:color w:val="auto"/>
          <w:szCs w:val="21"/>
          <w:highlight w:val="none"/>
          <w:lang w:val="en-US" w:eastAsia="zh-CN"/>
        </w:rPr>
        <w:t>报价</w:t>
      </w:r>
      <w:r>
        <w:rPr>
          <w:rFonts w:hint="eastAsia" w:ascii="宋体" w:hAnsi="宋体" w:eastAsia="宋体" w:cs="宋体"/>
          <w:color w:val="auto"/>
          <w:kern w:val="0"/>
          <w:szCs w:val="21"/>
          <w:highlight w:val="none"/>
        </w:rPr>
        <w:t>人须提供相关材料(复印件)佐证</w:t>
      </w:r>
      <w:r>
        <w:rPr>
          <w:rFonts w:hint="eastAsia" w:ascii="宋体" w:hAnsi="宋体" w:eastAsia="宋体" w:cs="宋体"/>
          <w:color w:val="auto"/>
          <w:szCs w:val="21"/>
          <w:highlight w:val="none"/>
          <w:lang w:val="zh-CN"/>
        </w:rPr>
        <w:t>。</w:t>
      </w:r>
      <w:r>
        <w:rPr>
          <w:rFonts w:hint="eastAsia" w:hAnsi="宋体" w:cs="宋体"/>
          <w:color w:val="auto"/>
          <w:kern w:val="0"/>
          <w:szCs w:val="21"/>
          <w:highlight w:val="none"/>
          <w:lang w:val="en-US" w:eastAsia="zh-CN"/>
        </w:rPr>
        <w:t>表格</w:t>
      </w:r>
      <w:r>
        <w:rPr>
          <w:rFonts w:hint="eastAsia" w:hAnsi="宋体" w:cs="宋体"/>
          <w:color w:val="auto"/>
          <w:szCs w:val="21"/>
          <w:highlight w:val="none"/>
          <w:lang w:val="zh-CN"/>
        </w:rPr>
        <w:t>未填写的，视为</w:t>
      </w:r>
      <w:r>
        <w:rPr>
          <w:rFonts w:hint="eastAsia" w:hAnsi="宋体" w:cs="宋体"/>
          <w:color w:val="auto"/>
          <w:szCs w:val="21"/>
          <w:highlight w:val="none"/>
          <w:lang w:val="en-US" w:eastAsia="zh-CN"/>
        </w:rPr>
        <w:t>无相关情况</w:t>
      </w:r>
      <w:r>
        <w:rPr>
          <w:rFonts w:hint="eastAsia" w:hAnsi="宋体" w:cs="宋体"/>
          <w:color w:val="auto"/>
          <w:szCs w:val="21"/>
          <w:highlight w:val="none"/>
          <w:lang w:val="zh-CN"/>
        </w:rPr>
        <w:t>。</w:t>
      </w:r>
    </w:p>
    <w:p w14:paraId="7FFA5574">
      <w:pPr>
        <w:widowControl/>
        <w:autoSpaceDE/>
        <w:autoSpaceDN/>
        <w:adjustRightInd/>
        <w:spacing w:line="360" w:lineRule="auto"/>
        <w:jc w:val="left"/>
        <w:outlineLvl w:val="9"/>
        <w:rPr>
          <w:rFonts w:hint="eastAsia" w:ascii="宋体" w:hAnsi="宋体" w:eastAsia="宋体" w:cs="宋体"/>
          <w:color w:val="auto"/>
          <w:szCs w:val="21"/>
          <w:highlight w:val="none"/>
          <w:lang w:val="zh-CN"/>
        </w:rPr>
      </w:pPr>
      <w:r>
        <w:rPr>
          <w:rFonts w:hint="eastAsia" w:hAnsi="宋体"/>
          <w:color w:val="auto"/>
          <w:highlight w:val="none"/>
          <w:lang w:val="en-US" w:eastAsia="zh-CN"/>
        </w:rPr>
        <w:t>（2）上述行政处罚信息，以采购人在报价文件开封当天</w:t>
      </w:r>
      <w:r>
        <w:rPr>
          <w:rFonts w:hint="default" w:hAnsi="宋体"/>
          <w:color w:val="auto"/>
          <w:highlight w:val="none"/>
          <w:lang w:val="en-US" w:eastAsia="zh-CN"/>
        </w:rPr>
        <w:t>在</w:t>
      </w:r>
      <w:r>
        <w:rPr>
          <w:rFonts w:hint="eastAsia" w:hAnsi="宋体"/>
          <w:color w:val="auto"/>
          <w:highlight w:val="none"/>
          <w:lang w:val="en-US" w:eastAsia="zh-CN"/>
        </w:rPr>
        <w:t>“信用中国”网站（www.creditchina.gov.cn）查询结果为准</w:t>
      </w:r>
      <w:r>
        <w:rPr>
          <w:rFonts w:hint="default" w:ascii="宋体" w:hAnsi="宋体" w:eastAsia="宋体" w:cs="Times New Roman"/>
          <w:color w:val="auto"/>
          <w:sz w:val="24"/>
          <w:szCs w:val="24"/>
          <w:highlight w:val="none"/>
          <w:lang w:val="en-US" w:eastAsia="zh-CN" w:bidi="ar-SA"/>
        </w:rPr>
        <w:t>，报价人对此无异议</w:t>
      </w:r>
      <w:r>
        <w:rPr>
          <w:rFonts w:hint="default" w:ascii="宋体" w:hAnsi="宋体" w:eastAsia="宋体" w:cs="Times New Roman"/>
          <w:color w:val="auto"/>
          <w:highlight w:val="none"/>
          <w:lang w:val="en-US" w:eastAsia="zh-CN"/>
        </w:rPr>
        <w:t>。</w:t>
      </w:r>
    </w:p>
    <w:p w14:paraId="01D08910">
      <w:pPr>
        <w:autoSpaceDE w:val="0"/>
        <w:autoSpaceDN w:val="0"/>
        <w:adjustRightInd w:val="0"/>
        <w:ind w:right="-26" w:rightChars="-11"/>
        <w:jc w:val="left"/>
        <w:outlineLvl w:val="9"/>
        <w:rPr>
          <w:rFonts w:hint="eastAsia" w:ascii="宋体" w:hAnsi="宋体" w:eastAsia="宋体" w:cs="宋体"/>
          <w:b/>
          <w:bCs/>
          <w:color w:val="auto"/>
          <w:kern w:val="0"/>
          <w:szCs w:val="21"/>
          <w:highlight w:val="none"/>
          <w:lang w:val="zh-CN"/>
        </w:rPr>
      </w:pPr>
    </w:p>
    <w:p w14:paraId="472A2E63">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562FCDCD">
      <w:pPr>
        <w:spacing w:line="360" w:lineRule="auto"/>
        <w:ind w:firstLine="494" w:firstLineChars="206"/>
        <w:outlineLvl w:val="9"/>
        <w:rPr>
          <w:rFonts w:hint="eastAsia" w:ascii="宋体" w:hAnsi="宋体" w:eastAsia="宋体" w:cs="宋体"/>
          <w:color w:val="auto"/>
          <w:kern w:val="0"/>
          <w:sz w:val="24"/>
          <w:szCs w:val="24"/>
          <w:highlight w:val="none"/>
        </w:rPr>
      </w:pPr>
    </w:p>
    <w:p w14:paraId="256E67FA">
      <w:pPr>
        <w:spacing w:line="360" w:lineRule="auto"/>
        <w:ind w:firstLine="5040"/>
        <w:jc w:val="both"/>
        <w:rPr>
          <w:rFonts w:hAnsi="宋体" w:cs="宋体"/>
          <w:color w:val="auto"/>
          <w:kern w:val="2"/>
          <w:highlight w:val="none"/>
        </w:rPr>
      </w:pPr>
      <w:r>
        <w:rPr>
          <w:rFonts w:hint="eastAsia" w:hAnsi="宋体" w:cs="宋体"/>
          <w:color w:val="auto"/>
          <w:kern w:val="2"/>
          <w:highlight w:val="none"/>
        </w:rPr>
        <w:t>供应商</w:t>
      </w:r>
      <w:r>
        <w:rPr>
          <w:rFonts w:hint="eastAsia" w:hAnsi="宋体" w:cs="宋体"/>
          <w:color w:val="auto"/>
          <w:kern w:val="2"/>
          <w:highlight w:val="none"/>
          <w:lang w:val="zh-CN"/>
        </w:rPr>
        <w:t>：（盖公章）</w:t>
      </w:r>
    </w:p>
    <w:p w14:paraId="27EB6066">
      <w:pPr>
        <w:spacing w:line="360" w:lineRule="auto"/>
        <w:ind w:firstLine="5040"/>
        <w:jc w:val="both"/>
        <w:rPr>
          <w:rFonts w:hAnsi="宋体" w:cs="宋体"/>
          <w:color w:val="auto"/>
          <w:kern w:val="2"/>
          <w:highlight w:val="none"/>
          <w:lang w:val="zh-CN"/>
        </w:rPr>
      </w:pPr>
      <w:r>
        <w:rPr>
          <w:rFonts w:hint="eastAsia" w:hAnsi="宋体" w:cs="宋体"/>
          <w:color w:val="auto"/>
          <w:kern w:val="2"/>
          <w:highlight w:val="none"/>
          <w:lang w:val="zh-CN"/>
        </w:rPr>
        <w:t>日期：   年   月   日</w:t>
      </w:r>
    </w:p>
    <w:p w14:paraId="646FD5AE">
      <w:pPr>
        <w:pStyle w:val="18"/>
        <w:ind w:left="0" w:leftChars="0" w:firstLine="0" w:firstLineChars="0"/>
        <w:rPr>
          <w:rStyle w:val="23"/>
          <w:rFonts w:hint="eastAsia" w:hAnsi="宋体" w:cs="Times New Roman"/>
          <w:b/>
          <w:color w:val="auto"/>
          <w:kern w:val="0"/>
          <w:szCs w:val="21"/>
          <w:highlight w:val="none"/>
          <w:lang w:val="en-US" w:eastAsia="zh-CN"/>
        </w:rPr>
      </w:pPr>
    </w:p>
    <w:p w14:paraId="1887E9BC">
      <w:pPr>
        <w:pStyle w:val="18"/>
        <w:ind w:left="0" w:leftChars="0" w:firstLine="0" w:firstLineChars="0"/>
        <w:rPr>
          <w:rStyle w:val="23"/>
          <w:rFonts w:hint="eastAsia" w:hAnsi="宋体" w:cs="Times New Roman"/>
          <w:b/>
          <w:color w:val="auto"/>
          <w:kern w:val="0"/>
          <w:szCs w:val="21"/>
          <w:highlight w:val="none"/>
          <w:lang w:val="en-US" w:eastAsia="zh-CN"/>
        </w:rPr>
      </w:pPr>
    </w:p>
    <w:p w14:paraId="714F2BCB">
      <w:pPr>
        <w:pStyle w:val="18"/>
        <w:ind w:left="0" w:leftChars="0" w:firstLine="0" w:firstLineChars="0"/>
        <w:rPr>
          <w:rStyle w:val="23"/>
          <w:rFonts w:hint="eastAsia" w:hAnsi="宋体" w:cs="Times New Roman"/>
          <w:b/>
          <w:color w:val="auto"/>
          <w:kern w:val="0"/>
          <w:szCs w:val="21"/>
          <w:highlight w:val="none"/>
          <w:lang w:val="en-US" w:eastAsia="zh-CN"/>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910891-D0B1-4D3A-A57D-4055882CAC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A50C7A-867D-486D-BF7B-03D59B2410AA}"/>
  </w:font>
  <w:font w:name="等线">
    <w:panose1 w:val="02010600030101010101"/>
    <w:charset w:val="86"/>
    <w:family w:val="auto"/>
    <w:pitch w:val="default"/>
    <w:sig w:usb0="A00002BF" w:usb1="38CF7CFA" w:usb2="00000016" w:usb3="00000000" w:csb0="0004000F" w:csb1="00000000"/>
    <w:embedRegular r:id="rId3" w:fontKey="{BA2DA791-2A0C-46B5-A273-3E5C8220FED3}"/>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9FD20C83-63E6-4A4C-B386-7B5EE1D935A3}"/>
  </w:font>
  <w:font w:name="方正公文小标宋">
    <w:panose1 w:val="02000500000000000000"/>
    <w:charset w:val="86"/>
    <w:family w:val="auto"/>
    <w:pitch w:val="default"/>
    <w:sig w:usb0="A00002BF" w:usb1="38CF7CFA" w:usb2="00000016" w:usb3="00000000" w:csb0="00040001" w:csb1="00000000"/>
    <w:embedRegular r:id="rId5" w:fontKey="{76CE9F36-90D7-471D-A2E2-0225854085E1}"/>
  </w:font>
  <w:font w:name="方正小标宋简体">
    <w:panose1 w:val="03000509000000000000"/>
    <w:charset w:val="86"/>
    <w:family w:val="auto"/>
    <w:pitch w:val="default"/>
    <w:sig w:usb0="00000001" w:usb1="080E0000" w:usb2="00000000" w:usb3="00000000" w:csb0="00040000" w:csb1="00000000"/>
    <w:embedRegular r:id="rId6" w:fontKey="{A0B8D3AF-907B-44FF-8A93-F41C77402DEB}"/>
  </w:font>
  <w:font w:name="微软雅黑">
    <w:panose1 w:val="020B0503020204020204"/>
    <w:charset w:val="86"/>
    <w:family w:val="auto"/>
    <w:pitch w:val="default"/>
    <w:sig w:usb0="80000287" w:usb1="2ACF3C50" w:usb2="00000016" w:usb3="00000000" w:csb0="0004001F" w:csb1="00000000"/>
    <w:embedRegular r:id="rId7" w:fontKey="{05E381A9-E6E2-42A7-B16E-912CDB50DB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1801">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1720737"/>
                            <w:docPartObj>
                              <w:docPartGallery w:val="autotext"/>
                            </w:docPartObj>
                          </w:sdtPr>
                          <w:sdtContent>
                            <w:p w14:paraId="78A10498">
                              <w:pPr>
                                <w:pStyle w:val="10"/>
                                <w:jc w:val="center"/>
                              </w:pPr>
                              <w:r>
                                <w:fldChar w:fldCharType="begin"/>
                              </w:r>
                              <w:r>
                                <w:instrText xml:space="preserve">PAGE   \* MERGEFORMAT</w:instrText>
                              </w:r>
                              <w:r>
                                <w:fldChar w:fldCharType="separate"/>
                              </w:r>
                              <w:r>
                                <w:rPr>
                                  <w:lang w:val="zh-CN"/>
                                </w:rPr>
                                <w:t>2</w:t>
                              </w:r>
                              <w:r>
                                <w:fldChar w:fldCharType="end"/>
                              </w:r>
                            </w:p>
                          </w:sdtContent>
                        </w:sdt>
                        <w:p w14:paraId="66D10BB7">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341720737"/>
                      <w:docPartObj>
                        <w:docPartGallery w:val="autotext"/>
                      </w:docPartObj>
                    </w:sdtPr>
                    <w:sdtContent>
                      <w:p w14:paraId="78A10498">
                        <w:pPr>
                          <w:pStyle w:val="10"/>
                          <w:jc w:val="center"/>
                        </w:pPr>
                        <w:r>
                          <w:fldChar w:fldCharType="begin"/>
                        </w:r>
                        <w:r>
                          <w:instrText xml:space="preserve">PAGE   \* MERGEFORMAT</w:instrText>
                        </w:r>
                        <w:r>
                          <w:fldChar w:fldCharType="separate"/>
                        </w:r>
                        <w:r>
                          <w:rPr>
                            <w:lang w:val="zh-CN"/>
                          </w:rPr>
                          <w:t>2</w:t>
                        </w:r>
                        <w:r>
                          <w:fldChar w:fldCharType="end"/>
                        </w:r>
                      </w:p>
                    </w:sdtContent>
                  </w:sdt>
                  <w:p w14:paraId="66D10BB7">
                    <w:pPr>
                      <w:pStyle w:val="6"/>
                    </w:pPr>
                  </w:p>
                </w:txbxContent>
              </v:textbox>
            </v:shape>
          </w:pict>
        </mc:Fallback>
      </mc:AlternateContent>
    </w:r>
  </w:p>
  <w:p w14:paraId="229A6D7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447218"/>
      <w:docPartObj>
        <w:docPartGallery w:val="autotext"/>
      </w:docPartObj>
    </w:sdtPr>
    <w:sdtContent>
      <w:p w14:paraId="1E0E1D53">
        <w:pPr>
          <w:pStyle w:val="10"/>
        </w:pPr>
        <w:r>
          <w:fldChar w:fldCharType="begin"/>
        </w:r>
        <w:r>
          <w:instrText xml:space="preserve">PAGE   \* MERGEFORMAT</w:instrText>
        </w:r>
        <w:r>
          <w:fldChar w:fldCharType="separate"/>
        </w:r>
        <w:r>
          <w:rPr>
            <w:lang w:val="zh-CN"/>
          </w:rPr>
          <w:t>2</w:t>
        </w:r>
        <w:r>
          <w:fldChar w:fldCharType="end"/>
        </w:r>
      </w:p>
    </w:sdtContent>
  </w:sdt>
  <w:p w14:paraId="32432B3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F565D">
    <w:pPr>
      <w:pStyle w:val="10"/>
      <w:tabs>
        <w:tab w:val="center" w:pos="51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A011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1A0113">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B93BB"/>
    <w:multiLevelType w:val="singleLevel"/>
    <w:tmpl w:val="D84B93BB"/>
    <w:lvl w:ilvl="0" w:tentative="0">
      <w:start w:val="2"/>
      <w:numFmt w:val="chineseCounting"/>
      <w:suff w:val="space"/>
      <w:lvlText w:val="第%1章"/>
      <w:lvlJc w:val="left"/>
      <w:rPr>
        <w:rFonts w:hint="eastAsia"/>
      </w:rPr>
    </w:lvl>
  </w:abstractNum>
  <w:abstractNum w:abstractNumId="1">
    <w:nsid w:val="FEEA96E8"/>
    <w:multiLevelType w:val="singleLevel"/>
    <w:tmpl w:val="FEEA96E8"/>
    <w:lvl w:ilvl="0" w:tentative="0">
      <w:start w:val="1"/>
      <w:numFmt w:val="decimal"/>
      <w:suff w:val="nothing"/>
      <w:lvlText w:val="%1、"/>
      <w:lvlJc w:val="left"/>
    </w:lvl>
  </w:abstractNum>
  <w:abstractNum w:abstractNumId="2">
    <w:nsid w:val="2C3A7159"/>
    <w:multiLevelType w:val="multilevel"/>
    <w:tmpl w:val="2C3A7159"/>
    <w:lvl w:ilvl="0" w:tentative="0">
      <w:start w:val="1"/>
      <w:numFmt w:val="chineseCountingThousand"/>
      <w:pStyle w:val="49"/>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3">
    <w:nsid w:val="50E8D233"/>
    <w:multiLevelType w:val="singleLevel"/>
    <w:tmpl w:val="50E8D233"/>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NDdjYzhmNDcyZTM1MWQwY2E2YmE0YzhhMTRlZTcifQ=="/>
  </w:docVars>
  <w:rsids>
    <w:rsidRoot w:val="00172A27"/>
    <w:rsid w:val="00000686"/>
    <w:rsid w:val="00001594"/>
    <w:rsid w:val="0000390E"/>
    <w:rsid w:val="000044A8"/>
    <w:rsid w:val="00010BC9"/>
    <w:rsid w:val="00011B63"/>
    <w:rsid w:val="00016062"/>
    <w:rsid w:val="00033032"/>
    <w:rsid w:val="000347B4"/>
    <w:rsid w:val="00040369"/>
    <w:rsid w:val="00043440"/>
    <w:rsid w:val="0004427D"/>
    <w:rsid w:val="0004462E"/>
    <w:rsid w:val="000465E3"/>
    <w:rsid w:val="00046C92"/>
    <w:rsid w:val="000502C4"/>
    <w:rsid w:val="00050EDD"/>
    <w:rsid w:val="00052A3C"/>
    <w:rsid w:val="00053E04"/>
    <w:rsid w:val="00061FC9"/>
    <w:rsid w:val="0006759F"/>
    <w:rsid w:val="00073B18"/>
    <w:rsid w:val="00075745"/>
    <w:rsid w:val="0008247F"/>
    <w:rsid w:val="00085B28"/>
    <w:rsid w:val="00094D24"/>
    <w:rsid w:val="000A52F1"/>
    <w:rsid w:val="000A5D2F"/>
    <w:rsid w:val="000A794B"/>
    <w:rsid w:val="000B0BD3"/>
    <w:rsid w:val="000B306B"/>
    <w:rsid w:val="000B3F50"/>
    <w:rsid w:val="000B6EB2"/>
    <w:rsid w:val="000B7CDD"/>
    <w:rsid w:val="000C1CBF"/>
    <w:rsid w:val="000C59C7"/>
    <w:rsid w:val="000C697E"/>
    <w:rsid w:val="000D1400"/>
    <w:rsid w:val="000D2C48"/>
    <w:rsid w:val="000D3E4F"/>
    <w:rsid w:val="000D48DC"/>
    <w:rsid w:val="000D7689"/>
    <w:rsid w:val="000E15FB"/>
    <w:rsid w:val="000E21E0"/>
    <w:rsid w:val="000E27A8"/>
    <w:rsid w:val="000E501C"/>
    <w:rsid w:val="000F048D"/>
    <w:rsid w:val="000F145B"/>
    <w:rsid w:val="000F1D99"/>
    <w:rsid w:val="000F29B8"/>
    <w:rsid w:val="000F3B05"/>
    <w:rsid w:val="000F5D21"/>
    <w:rsid w:val="000F6241"/>
    <w:rsid w:val="00102D35"/>
    <w:rsid w:val="00102DEE"/>
    <w:rsid w:val="00106B78"/>
    <w:rsid w:val="00110AE9"/>
    <w:rsid w:val="00110FC1"/>
    <w:rsid w:val="00114376"/>
    <w:rsid w:val="00117AFE"/>
    <w:rsid w:val="001216E0"/>
    <w:rsid w:val="00124DE0"/>
    <w:rsid w:val="00125ACB"/>
    <w:rsid w:val="0013025C"/>
    <w:rsid w:val="001333BD"/>
    <w:rsid w:val="00133C51"/>
    <w:rsid w:val="00135953"/>
    <w:rsid w:val="0014031D"/>
    <w:rsid w:val="001405C6"/>
    <w:rsid w:val="00140B31"/>
    <w:rsid w:val="00142ABE"/>
    <w:rsid w:val="001478B5"/>
    <w:rsid w:val="00150AE9"/>
    <w:rsid w:val="00153825"/>
    <w:rsid w:val="00153EB6"/>
    <w:rsid w:val="00156BA4"/>
    <w:rsid w:val="00160FC0"/>
    <w:rsid w:val="0016117F"/>
    <w:rsid w:val="00171D0F"/>
    <w:rsid w:val="00175D27"/>
    <w:rsid w:val="00177376"/>
    <w:rsid w:val="001821D5"/>
    <w:rsid w:val="0019128F"/>
    <w:rsid w:val="001932A1"/>
    <w:rsid w:val="00196B5A"/>
    <w:rsid w:val="001A071F"/>
    <w:rsid w:val="001A1FBE"/>
    <w:rsid w:val="001A4F3F"/>
    <w:rsid w:val="001B2E91"/>
    <w:rsid w:val="001B3836"/>
    <w:rsid w:val="001B69FF"/>
    <w:rsid w:val="001C04B0"/>
    <w:rsid w:val="001C14AB"/>
    <w:rsid w:val="001C5D71"/>
    <w:rsid w:val="001D12B2"/>
    <w:rsid w:val="001D3CA6"/>
    <w:rsid w:val="001D4312"/>
    <w:rsid w:val="001D48BE"/>
    <w:rsid w:val="001D4AC1"/>
    <w:rsid w:val="001E08BB"/>
    <w:rsid w:val="001E4AFD"/>
    <w:rsid w:val="001E7044"/>
    <w:rsid w:val="001E7A90"/>
    <w:rsid w:val="001F2C4F"/>
    <w:rsid w:val="001F332F"/>
    <w:rsid w:val="001F5D56"/>
    <w:rsid w:val="00200C66"/>
    <w:rsid w:val="002016AA"/>
    <w:rsid w:val="002019FC"/>
    <w:rsid w:val="002020ED"/>
    <w:rsid w:val="00202D7F"/>
    <w:rsid w:val="00215C5E"/>
    <w:rsid w:val="00216233"/>
    <w:rsid w:val="00221B00"/>
    <w:rsid w:val="0022221A"/>
    <w:rsid w:val="002318E3"/>
    <w:rsid w:val="002407D0"/>
    <w:rsid w:val="00242B97"/>
    <w:rsid w:val="0024690E"/>
    <w:rsid w:val="00246E2F"/>
    <w:rsid w:val="002478EC"/>
    <w:rsid w:val="002479A0"/>
    <w:rsid w:val="00252731"/>
    <w:rsid w:val="00261080"/>
    <w:rsid w:val="0026165B"/>
    <w:rsid w:val="002621B9"/>
    <w:rsid w:val="002621EC"/>
    <w:rsid w:val="00263666"/>
    <w:rsid w:val="00267C2E"/>
    <w:rsid w:val="00290E13"/>
    <w:rsid w:val="0029545D"/>
    <w:rsid w:val="00297AE8"/>
    <w:rsid w:val="002A073D"/>
    <w:rsid w:val="002B5402"/>
    <w:rsid w:val="002B5CFF"/>
    <w:rsid w:val="002C70FF"/>
    <w:rsid w:val="002D1A6A"/>
    <w:rsid w:val="002D4DE2"/>
    <w:rsid w:val="002D617F"/>
    <w:rsid w:val="002D687E"/>
    <w:rsid w:val="002E44AE"/>
    <w:rsid w:val="002E79A0"/>
    <w:rsid w:val="002F37EA"/>
    <w:rsid w:val="00301E6D"/>
    <w:rsid w:val="00302F95"/>
    <w:rsid w:val="00310DC0"/>
    <w:rsid w:val="00315F5F"/>
    <w:rsid w:val="00316684"/>
    <w:rsid w:val="00324F94"/>
    <w:rsid w:val="003252EB"/>
    <w:rsid w:val="00327E77"/>
    <w:rsid w:val="00341113"/>
    <w:rsid w:val="00346A11"/>
    <w:rsid w:val="00347210"/>
    <w:rsid w:val="00350790"/>
    <w:rsid w:val="0035339B"/>
    <w:rsid w:val="003700D7"/>
    <w:rsid w:val="003709CA"/>
    <w:rsid w:val="00371971"/>
    <w:rsid w:val="00376415"/>
    <w:rsid w:val="00383A25"/>
    <w:rsid w:val="00384DCF"/>
    <w:rsid w:val="003862AD"/>
    <w:rsid w:val="00386446"/>
    <w:rsid w:val="003865FE"/>
    <w:rsid w:val="003871FC"/>
    <w:rsid w:val="0039315A"/>
    <w:rsid w:val="003931C7"/>
    <w:rsid w:val="00395CC0"/>
    <w:rsid w:val="003971B3"/>
    <w:rsid w:val="003A0522"/>
    <w:rsid w:val="003A0D40"/>
    <w:rsid w:val="003A1CB5"/>
    <w:rsid w:val="003A3B4F"/>
    <w:rsid w:val="003A6132"/>
    <w:rsid w:val="003A6A99"/>
    <w:rsid w:val="003A7334"/>
    <w:rsid w:val="003B0039"/>
    <w:rsid w:val="003B141C"/>
    <w:rsid w:val="003B1450"/>
    <w:rsid w:val="003B434F"/>
    <w:rsid w:val="003B45F3"/>
    <w:rsid w:val="003C11C9"/>
    <w:rsid w:val="003C1F97"/>
    <w:rsid w:val="003C6AF6"/>
    <w:rsid w:val="003C74A2"/>
    <w:rsid w:val="003D7405"/>
    <w:rsid w:val="003E015E"/>
    <w:rsid w:val="003E25D4"/>
    <w:rsid w:val="003E639F"/>
    <w:rsid w:val="003F1B53"/>
    <w:rsid w:val="003F32E1"/>
    <w:rsid w:val="003F3C59"/>
    <w:rsid w:val="003F4766"/>
    <w:rsid w:val="004025D1"/>
    <w:rsid w:val="0040421A"/>
    <w:rsid w:val="00405914"/>
    <w:rsid w:val="00405D8F"/>
    <w:rsid w:val="004100DD"/>
    <w:rsid w:val="00415899"/>
    <w:rsid w:val="00420B0B"/>
    <w:rsid w:val="00424EFC"/>
    <w:rsid w:val="00426BD1"/>
    <w:rsid w:val="004275C0"/>
    <w:rsid w:val="00435E14"/>
    <w:rsid w:val="00436962"/>
    <w:rsid w:val="0044097A"/>
    <w:rsid w:val="0044647B"/>
    <w:rsid w:val="00451096"/>
    <w:rsid w:val="00452209"/>
    <w:rsid w:val="004523E5"/>
    <w:rsid w:val="00452DD5"/>
    <w:rsid w:val="00457033"/>
    <w:rsid w:val="00462DB9"/>
    <w:rsid w:val="00470FA0"/>
    <w:rsid w:val="00475887"/>
    <w:rsid w:val="004769C5"/>
    <w:rsid w:val="0048102C"/>
    <w:rsid w:val="0048330D"/>
    <w:rsid w:val="00494500"/>
    <w:rsid w:val="00494527"/>
    <w:rsid w:val="0049566C"/>
    <w:rsid w:val="00495BA2"/>
    <w:rsid w:val="004979E7"/>
    <w:rsid w:val="004A1577"/>
    <w:rsid w:val="004A5375"/>
    <w:rsid w:val="004B047B"/>
    <w:rsid w:val="004B0772"/>
    <w:rsid w:val="004B2F65"/>
    <w:rsid w:val="004B55A0"/>
    <w:rsid w:val="004C0494"/>
    <w:rsid w:val="004C1C17"/>
    <w:rsid w:val="004C5B72"/>
    <w:rsid w:val="004C62CB"/>
    <w:rsid w:val="004C7ECB"/>
    <w:rsid w:val="004D762F"/>
    <w:rsid w:val="004E03B7"/>
    <w:rsid w:val="004E0832"/>
    <w:rsid w:val="004E2B21"/>
    <w:rsid w:val="004E3D8F"/>
    <w:rsid w:val="004E453B"/>
    <w:rsid w:val="004E47D5"/>
    <w:rsid w:val="004E6964"/>
    <w:rsid w:val="004F44C3"/>
    <w:rsid w:val="004F71D3"/>
    <w:rsid w:val="004F7E88"/>
    <w:rsid w:val="00500D4D"/>
    <w:rsid w:val="00505416"/>
    <w:rsid w:val="00514373"/>
    <w:rsid w:val="00514895"/>
    <w:rsid w:val="00516AE5"/>
    <w:rsid w:val="00521D1A"/>
    <w:rsid w:val="00523944"/>
    <w:rsid w:val="00530776"/>
    <w:rsid w:val="00530A9B"/>
    <w:rsid w:val="00532E1E"/>
    <w:rsid w:val="0053409D"/>
    <w:rsid w:val="005361B8"/>
    <w:rsid w:val="00536E32"/>
    <w:rsid w:val="005403C4"/>
    <w:rsid w:val="00541250"/>
    <w:rsid w:val="00542EA9"/>
    <w:rsid w:val="0054327D"/>
    <w:rsid w:val="00544787"/>
    <w:rsid w:val="00546CC5"/>
    <w:rsid w:val="00547509"/>
    <w:rsid w:val="005550C3"/>
    <w:rsid w:val="00555C45"/>
    <w:rsid w:val="00557E9D"/>
    <w:rsid w:val="00561370"/>
    <w:rsid w:val="00563D92"/>
    <w:rsid w:val="00566139"/>
    <w:rsid w:val="00573572"/>
    <w:rsid w:val="005748A8"/>
    <w:rsid w:val="00575737"/>
    <w:rsid w:val="0057736C"/>
    <w:rsid w:val="00577718"/>
    <w:rsid w:val="00581558"/>
    <w:rsid w:val="00592164"/>
    <w:rsid w:val="00594B15"/>
    <w:rsid w:val="005972E3"/>
    <w:rsid w:val="005A0B5E"/>
    <w:rsid w:val="005A1E29"/>
    <w:rsid w:val="005A53B7"/>
    <w:rsid w:val="005A78D4"/>
    <w:rsid w:val="005B28E8"/>
    <w:rsid w:val="005B6A7C"/>
    <w:rsid w:val="005B7B31"/>
    <w:rsid w:val="005C01C0"/>
    <w:rsid w:val="005C0E00"/>
    <w:rsid w:val="005C28C3"/>
    <w:rsid w:val="005C54CC"/>
    <w:rsid w:val="005D18F4"/>
    <w:rsid w:val="005D4309"/>
    <w:rsid w:val="005D60AE"/>
    <w:rsid w:val="005D6CB4"/>
    <w:rsid w:val="005E50A5"/>
    <w:rsid w:val="005E79CB"/>
    <w:rsid w:val="005F04DF"/>
    <w:rsid w:val="005F1532"/>
    <w:rsid w:val="005F6085"/>
    <w:rsid w:val="00601E0F"/>
    <w:rsid w:val="00602762"/>
    <w:rsid w:val="00602930"/>
    <w:rsid w:val="00614C65"/>
    <w:rsid w:val="00615432"/>
    <w:rsid w:val="0061790E"/>
    <w:rsid w:val="006279D7"/>
    <w:rsid w:val="00627AE8"/>
    <w:rsid w:val="00631AF2"/>
    <w:rsid w:val="0063242D"/>
    <w:rsid w:val="00635917"/>
    <w:rsid w:val="00636F17"/>
    <w:rsid w:val="006405AA"/>
    <w:rsid w:val="0064134E"/>
    <w:rsid w:val="00641E9C"/>
    <w:rsid w:val="00643559"/>
    <w:rsid w:val="0064618D"/>
    <w:rsid w:val="00646E8A"/>
    <w:rsid w:val="0065076F"/>
    <w:rsid w:val="00653271"/>
    <w:rsid w:val="006550D0"/>
    <w:rsid w:val="006650CD"/>
    <w:rsid w:val="00670DC5"/>
    <w:rsid w:val="00673FFF"/>
    <w:rsid w:val="00675F0C"/>
    <w:rsid w:val="006761C8"/>
    <w:rsid w:val="00686752"/>
    <w:rsid w:val="00687B03"/>
    <w:rsid w:val="006935B9"/>
    <w:rsid w:val="006946A9"/>
    <w:rsid w:val="00695996"/>
    <w:rsid w:val="00696F68"/>
    <w:rsid w:val="006A170E"/>
    <w:rsid w:val="006B1055"/>
    <w:rsid w:val="006B4DFD"/>
    <w:rsid w:val="006B5FC7"/>
    <w:rsid w:val="006B7DB8"/>
    <w:rsid w:val="006C3A1F"/>
    <w:rsid w:val="006C406F"/>
    <w:rsid w:val="006C7875"/>
    <w:rsid w:val="006D2239"/>
    <w:rsid w:val="006D2A51"/>
    <w:rsid w:val="006D4F43"/>
    <w:rsid w:val="006D526E"/>
    <w:rsid w:val="006D6D8E"/>
    <w:rsid w:val="006E3156"/>
    <w:rsid w:val="006E5798"/>
    <w:rsid w:val="006E6437"/>
    <w:rsid w:val="006E6F5D"/>
    <w:rsid w:val="006F4115"/>
    <w:rsid w:val="006F61F6"/>
    <w:rsid w:val="006F70E7"/>
    <w:rsid w:val="006F727B"/>
    <w:rsid w:val="0070164A"/>
    <w:rsid w:val="00703E3B"/>
    <w:rsid w:val="00711EF8"/>
    <w:rsid w:val="0071309F"/>
    <w:rsid w:val="00713F45"/>
    <w:rsid w:val="0071499B"/>
    <w:rsid w:val="007149B7"/>
    <w:rsid w:val="00725C90"/>
    <w:rsid w:val="0073090D"/>
    <w:rsid w:val="00732770"/>
    <w:rsid w:val="00735B7A"/>
    <w:rsid w:val="00736B65"/>
    <w:rsid w:val="0073789A"/>
    <w:rsid w:val="00737D14"/>
    <w:rsid w:val="00740578"/>
    <w:rsid w:val="00750B7B"/>
    <w:rsid w:val="007750AC"/>
    <w:rsid w:val="0078118B"/>
    <w:rsid w:val="007813AF"/>
    <w:rsid w:val="00783189"/>
    <w:rsid w:val="00784CF3"/>
    <w:rsid w:val="00785A70"/>
    <w:rsid w:val="0079104C"/>
    <w:rsid w:val="007923AC"/>
    <w:rsid w:val="00792E16"/>
    <w:rsid w:val="00793BDD"/>
    <w:rsid w:val="007945C3"/>
    <w:rsid w:val="00796851"/>
    <w:rsid w:val="00796A8F"/>
    <w:rsid w:val="007A315F"/>
    <w:rsid w:val="007B3FE6"/>
    <w:rsid w:val="007C26AE"/>
    <w:rsid w:val="007C7DA2"/>
    <w:rsid w:val="007D0329"/>
    <w:rsid w:val="007D2DD2"/>
    <w:rsid w:val="007E4BB5"/>
    <w:rsid w:val="007F09DF"/>
    <w:rsid w:val="007F1DA1"/>
    <w:rsid w:val="007F415E"/>
    <w:rsid w:val="007F6609"/>
    <w:rsid w:val="0080221A"/>
    <w:rsid w:val="00804EE9"/>
    <w:rsid w:val="00810C67"/>
    <w:rsid w:val="008118F3"/>
    <w:rsid w:val="00813D2A"/>
    <w:rsid w:val="008159D6"/>
    <w:rsid w:val="00815A5B"/>
    <w:rsid w:val="008203EF"/>
    <w:rsid w:val="0082449F"/>
    <w:rsid w:val="008265A6"/>
    <w:rsid w:val="00826F34"/>
    <w:rsid w:val="008376B5"/>
    <w:rsid w:val="00847336"/>
    <w:rsid w:val="00857F3E"/>
    <w:rsid w:val="0086169E"/>
    <w:rsid w:val="00861D2B"/>
    <w:rsid w:val="00866227"/>
    <w:rsid w:val="008750BA"/>
    <w:rsid w:val="00880D3F"/>
    <w:rsid w:val="00890FF7"/>
    <w:rsid w:val="00891BAA"/>
    <w:rsid w:val="00894B44"/>
    <w:rsid w:val="008A29A3"/>
    <w:rsid w:val="008A3185"/>
    <w:rsid w:val="008B1C69"/>
    <w:rsid w:val="008C1890"/>
    <w:rsid w:val="008C4DC1"/>
    <w:rsid w:val="008D228C"/>
    <w:rsid w:val="008D2CEB"/>
    <w:rsid w:val="008D5A34"/>
    <w:rsid w:val="008D6927"/>
    <w:rsid w:val="008E05D3"/>
    <w:rsid w:val="008E102C"/>
    <w:rsid w:val="008E4315"/>
    <w:rsid w:val="008E593E"/>
    <w:rsid w:val="008E5AAF"/>
    <w:rsid w:val="008E7120"/>
    <w:rsid w:val="008F2E7B"/>
    <w:rsid w:val="008F68F5"/>
    <w:rsid w:val="008F79CE"/>
    <w:rsid w:val="00900300"/>
    <w:rsid w:val="009020D5"/>
    <w:rsid w:val="00902860"/>
    <w:rsid w:val="009046B8"/>
    <w:rsid w:val="009066C4"/>
    <w:rsid w:val="00906A89"/>
    <w:rsid w:val="00911EB5"/>
    <w:rsid w:val="00912C0F"/>
    <w:rsid w:val="00913345"/>
    <w:rsid w:val="009137FD"/>
    <w:rsid w:val="00926A35"/>
    <w:rsid w:val="00926AD6"/>
    <w:rsid w:val="0092727E"/>
    <w:rsid w:val="00930758"/>
    <w:rsid w:val="00934A77"/>
    <w:rsid w:val="00945A94"/>
    <w:rsid w:val="00947F81"/>
    <w:rsid w:val="009505FA"/>
    <w:rsid w:val="009549CD"/>
    <w:rsid w:val="0096012D"/>
    <w:rsid w:val="00962637"/>
    <w:rsid w:val="009647E4"/>
    <w:rsid w:val="00976966"/>
    <w:rsid w:val="0098047A"/>
    <w:rsid w:val="0098096C"/>
    <w:rsid w:val="00981A83"/>
    <w:rsid w:val="00981F42"/>
    <w:rsid w:val="00982A6E"/>
    <w:rsid w:val="009848E9"/>
    <w:rsid w:val="0098505A"/>
    <w:rsid w:val="0098685E"/>
    <w:rsid w:val="00992578"/>
    <w:rsid w:val="009A053C"/>
    <w:rsid w:val="009A0B45"/>
    <w:rsid w:val="009A16FE"/>
    <w:rsid w:val="009A2B68"/>
    <w:rsid w:val="009A7117"/>
    <w:rsid w:val="009B0D09"/>
    <w:rsid w:val="009B44AC"/>
    <w:rsid w:val="009C035B"/>
    <w:rsid w:val="009C0B6C"/>
    <w:rsid w:val="009C0E6A"/>
    <w:rsid w:val="009C0EB5"/>
    <w:rsid w:val="009C3B16"/>
    <w:rsid w:val="009D0998"/>
    <w:rsid w:val="009D47BD"/>
    <w:rsid w:val="009D6048"/>
    <w:rsid w:val="009D692F"/>
    <w:rsid w:val="009E210F"/>
    <w:rsid w:val="009E60D7"/>
    <w:rsid w:val="009E76F9"/>
    <w:rsid w:val="009F0A86"/>
    <w:rsid w:val="009F3405"/>
    <w:rsid w:val="009F733C"/>
    <w:rsid w:val="009F76E8"/>
    <w:rsid w:val="00A14377"/>
    <w:rsid w:val="00A143DF"/>
    <w:rsid w:val="00A165B9"/>
    <w:rsid w:val="00A20143"/>
    <w:rsid w:val="00A234E1"/>
    <w:rsid w:val="00A241C9"/>
    <w:rsid w:val="00A3118D"/>
    <w:rsid w:val="00A410C5"/>
    <w:rsid w:val="00A41678"/>
    <w:rsid w:val="00A553EF"/>
    <w:rsid w:val="00A55EFA"/>
    <w:rsid w:val="00A5621A"/>
    <w:rsid w:val="00A610FB"/>
    <w:rsid w:val="00A63062"/>
    <w:rsid w:val="00A63241"/>
    <w:rsid w:val="00A6613A"/>
    <w:rsid w:val="00A664ED"/>
    <w:rsid w:val="00A66BE8"/>
    <w:rsid w:val="00A67727"/>
    <w:rsid w:val="00A70B57"/>
    <w:rsid w:val="00A750C6"/>
    <w:rsid w:val="00A75549"/>
    <w:rsid w:val="00A75EB5"/>
    <w:rsid w:val="00A8308E"/>
    <w:rsid w:val="00A84B80"/>
    <w:rsid w:val="00A84FC1"/>
    <w:rsid w:val="00A902E1"/>
    <w:rsid w:val="00A93C9A"/>
    <w:rsid w:val="00A96A53"/>
    <w:rsid w:val="00AA7DE3"/>
    <w:rsid w:val="00AB067C"/>
    <w:rsid w:val="00AB231F"/>
    <w:rsid w:val="00AB2CAD"/>
    <w:rsid w:val="00AB5F7F"/>
    <w:rsid w:val="00AC20EE"/>
    <w:rsid w:val="00AC3A99"/>
    <w:rsid w:val="00AD3726"/>
    <w:rsid w:val="00AD58B0"/>
    <w:rsid w:val="00AE3050"/>
    <w:rsid w:val="00AE3F1E"/>
    <w:rsid w:val="00AE5E30"/>
    <w:rsid w:val="00AE73EA"/>
    <w:rsid w:val="00AE7C15"/>
    <w:rsid w:val="00AE7E7E"/>
    <w:rsid w:val="00AF066D"/>
    <w:rsid w:val="00AF2303"/>
    <w:rsid w:val="00AF2587"/>
    <w:rsid w:val="00AF38F0"/>
    <w:rsid w:val="00B11BF9"/>
    <w:rsid w:val="00B11FA6"/>
    <w:rsid w:val="00B12CAA"/>
    <w:rsid w:val="00B175B2"/>
    <w:rsid w:val="00B22B07"/>
    <w:rsid w:val="00B43260"/>
    <w:rsid w:val="00B45731"/>
    <w:rsid w:val="00B50965"/>
    <w:rsid w:val="00B50F66"/>
    <w:rsid w:val="00B51964"/>
    <w:rsid w:val="00B52549"/>
    <w:rsid w:val="00B538A6"/>
    <w:rsid w:val="00B54FD6"/>
    <w:rsid w:val="00B604E8"/>
    <w:rsid w:val="00B62872"/>
    <w:rsid w:val="00B64000"/>
    <w:rsid w:val="00B655FC"/>
    <w:rsid w:val="00B656E3"/>
    <w:rsid w:val="00B65E23"/>
    <w:rsid w:val="00B706B2"/>
    <w:rsid w:val="00B7104B"/>
    <w:rsid w:val="00B768F6"/>
    <w:rsid w:val="00B81804"/>
    <w:rsid w:val="00B8447A"/>
    <w:rsid w:val="00B866C2"/>
    <w:rsid w:val="00B900E3"/>
    <w:rsid w:val="00B927E3"/>
    <w:rsid w:val="00B95359"/>
    <w:rsid w:val="00B956B3"/>
    <w:rsid w:val="00B957DD"/>
    <w:rsid w:val="00B9655B"/>
    <w:rsid w:val="00B96670"/>
    <w:rsid w:val="00BA0D71"/>
    <w:rsid w:val="00BB687D"/>
    <w:rsid w:val="00BC76A2"/>
    <w:rsid w:val="00BD028D"/>
    <w:rsid w:val="00BD051F"/>
    <w:rsid w:val="00BD2773"/>
    <w:rsid w:val="00BE3DB9"/>
    <w:rsid w:val="00BE7C01"/>
    <w:rsid w:val="00BF5A50"/>
    <w:rsid w:val="00C01361"/>
    <w:rsid w:val="00C01567"/>
    <w:rsid w:val="00C072C3"/>
    <w:rsid w:val="00C11D6E"/>
    <w:rsid w:val="00C20575"/>
    <w:rsid w:val="00C20A06"/>
    <w:rsid w:val="00C20CFC"/>
    <w:rsid w:val="00C21288"/>
    <w:rsid w:val="00C26A73"/>
    <w:rsid w:val="00C275E5"/>
    <w:rsid w:val="00C3033E"/>
    <w:rsid w:val="00C30985"/>
    <w:rsid w:val="00C3223F"/>
    <w:rsid w:val="00C338B1"/>
    <w:rsid w:val="00C35857"/>
    <w:rsid w:val="00C37BD1"/>
    <w:rsid w:val="00C42F41"/>
    <w:rsid w:val="00C46053"/>
    <w:rsid w:val="00C47B29"/>
    <w:rsid w:val="00C47DF7"/>
    <w:rsid w:val="00C53DAB"/>
    <w:rsid w:val="00C54943"/>
    <w:rsid w:val="00C565DD"/>
    <w:rsid w:val="00C613B9"/>
    <w:rsid w:val="00C63BAC"/>
    <w:rsid w:val="00C65E8A"/>
    <w:rsid w:val="00C67578"/>
    <w:rsid w:val="00C70A5D"/>
    <w:rsid w:val="00C70B6B"/>
    <w:rsid w:val="00C72C54"/>
    <w:rsid w:val="00C775A8"/>
    <w:rsid w:val="00C85635"/>
    <w:rsid w:val="00C86EA5"/>
    <w:rsid w:val="00C94A56"/>
    <w:rsid w:val="00C95016"/>
    <w:rsid w:val="00C96ED1"/>
    <w:rsid w:val="00CA6AA2"/>
    <w:rsid w:val="00CA6FD3"/>
    <w:rsid w:val="00CA7931"/>
    <w:rsid w:val="00CA7F51"/>
    <w:rsid w:val="00CB4568"/>
    <w:rsid w:val="00CC3406"/>
    <w:rsid w:val="00CC433F"/>
    <w:rsid w:val="00CC478B"/>
    <w:rsid w:val="00CC4AB7"/>
    <w:rsid w:val="00CC6331"/>
    <w:rsid w:val="00CD20B1"/>
    <w:rsid w:val="00CE267A"/>
    <w:rsid w:val="00CE5B03"/>
    <w:rsid w:val="00CE6715"/>
    <w:rsid w:val="00CE68F6"/>
    <w:rsid w:val="00CE72F2"/>
    <w:rsid w:val="00CF013E"/>
    <w:rsid w:val="00CF2BE0"/>
    <w:rsid w:val="00D0129F"/>
    <w:rsid w:val="00D06E08"/>
    <w:rsid w:val="00D114BB"/>
    <w:rsid w:val="00D11A23"/>
    <w:rsid w:val="00D146FC"/>
    <w:rsid w:val="00D14BAB"/>
    <w:rsid w:val="00D15547"/>
    <w:rsid w:val="00D17194"/>
    <w:rsid w:val="00D302E6"/>
    <w:rsid w:val="00D31392"/>
    <w:rsid w:val="00D328E2"/>
    <w:rsid w:val="00D44ACA"/>
    <w:rsid w:val="00D46606"/>
    <w:rsid w:val="00D46E5E"/>
    <w:rsid w:val="00D47801"/>
    <w:rsid w:val="00D519F6"/>
    <w:rsid w:val="00D557E2"/>
    <w:rsid w:val="00D56C8E"/>
    <w:rsid w:val="00D57999"/>
    <w:rsid w:val="00D6290E"/>
    <w:rsid w:val="00D634B6"/>
    <w:rsid w:val="00D6595E"/>
    <w:rsid w:val="00D66B52"/>
    <w:rsid w:val="00D72CE9"/>
    <w:rsid w:val="00D74EC7"/>
    <w:rsid w:val="00D84630"/>
    <w:rsid w:val="00D85CD7"/>
    <w:rsid w:val="00D87EA0"/>
    <w:rsid w:val="00D90A77"/>
    <w:rsid w:val="00D9265A"/>
    <w:rsid w:val="00D92A00"/>
    <w:rsid w:val="00D94E2B"/>
    <w:rsid w:val="00D95FD3"/>
    <w:rsid w:val="00DA1AFD"/>
    <w:rsid w:val="00DA20C3"/>
    <w:rsid w:val="00DA2BCC"/>
    <w:rsid w:val="00DB03CB"/>
    <w:rsid w:val="00DB35C1"/>
    <w:rsid w:val="00DB44C7"/>
    <w:rsid w:val="00DB559B"/>
    <w:rsid w:val="00DC5496"/>
    <w:rsid w:val="00DC7BC1"/>
    <w:rsid w:val="00DD0B70"/>
    <w:rsid w:val="00DD139F"/>
    <w:rsid w:val="00DD152B"/>
    <w:rsid w:val="00DD3A4F"/>
    <w:rsid w:val="00DD3ECC"/>
    <w:rsid w:val="00DD4ABC"/>
    <w:rsid w:val="00DE1A6A"/>
    <w:rsid w:val="00DE1F1C"/>
    <w:rsid w:val="00DE3A46"/>
    <w:rsid w:val="00DF0D92"/>
    <w:rsid w:val="00DF2B61"/>
    <w:rsid w:val="00DF3D54"/>
    <w:rsid w:val="00DF58BA"/>
    <w:rsid w:val="00E02AB3"/>
    <w:rsid w:val="00E03412"/>
    <w:rsid w:val="00E05040"/>
    <w:rsid w:val="00E11323"/>
    <w:rsid w:val="00E12426"/>
    <w:rsid w:val="00E141D4"/>
    <w:rsid w:val="00E147BC"/>
    <w:rsid w:val="00E15965"/>
    <w:rsid w:val="00E2497C"/>
    <w:rsid w:val="00E27270"/>
    <w:rsid w:val="00E367EF"/>
    <w:rsid w:val="00E553CF"/>
    <w:rsid w:val="00E56614"/>
    <w:rsid w:val="00E5772C"/>
    <w:rsid w:val="00E64E19"/>
    <w:rsid w:val="00E704FE"/>
    <w:rsid w:val="00E7103D"/>
    <w:rsid w:val="00E72710"/>
    <w:rsid w:val="00E72D29"/>
    <w:rsid w:val="00E731DF"/>
    <w:rsid w:val="00E74A2B"/>
    <w:rsid w:val="00E75D71"/>
    <w:rsid w:val="00E76C49"/>
    <w:rsid w:val="00E80A61"/>
    <w:rsid w:val="00E8226C"/>
    <w:rsid w:val="00E86885"/>
    <w:rsid w:val="00E8790F"/>
    <w:rsid w:val="00E903DA"/>
    <w:rsid w:val="00E958F5"/>
    <w:rsid w:val="00EA0DA0"/>
    <w:rsid w:val="00EA35DD"/>
    <w:rsid w:val="00EA3C66"/>
    <w:rsid w:val="00EA41ED"/>
    <w:rsid w:val="00EA6890"/>
    <w:rsid w:val="00EB60DE"/>
    <w:rsid w:val="00EB61D9"/>
    <w:rsid w:val="00EC0ACD"/>
    <w:rsid w:val="00EC6EF4"/>
    <w:rsid w:val="00ED2313"/>
    <w:rsid w:val="00ED37AE"/>
    <w:rsid w:val="00ED45BB"/>
    <w:rsid w:val="00ED641A"/>
    <w:rsid w:val="00ED69F4"/>
    <w:rsid w:val="00EE0F00"/>
    <w:rsid w:val="00EE57CD"/>
    <w:rsid w:val="00EF16D6"/>
    <w:rsid w:val="00EF54D7"/>
    <w:rsid w:val="00F03E57"/>
    <w:rsid w:val="00F050C4"/>
    <w:rsid w:val="00F11180"/>
    <w:rsid w:val="00F20D31"/>
    <w:rsid w:val="00F2403B"/>
    <w:rsid w:val="00F24323"/>
    <w:rsid w:val="00F30A82"/>
    <w:rsid w:val="00F33986"/>
    <w:rsid w:val="00F40304"/>
    <w:rsid w:val="00F40587"/>
    <w:rsid w:val="00F416BC"/>
    <w:rsid w:val="00F45D68"/>
    <w:rsid w:val="00F47F75"/>
    <w:rsid w:val="00F61837"/>
    <w:rsid w:val="00F64278"/>
    <w:rsid w:val="00F66107"/>
    <w:rsid w:val="00F67DB8"/>
    <w:rsid w:val="00F70232"/>
    <w:rsid w:val="00F7395D"/>
    <w:rsid w:val="00F741EE"/>
    <w:rsid w:val="00F762CA"/>
    <w:rsid w:val="00F807C3"/>
    <w:rsid w:val="00F87439"/>
    <w:rsid w:val="00F94023"/>
    <w:rsid w:val="00F95524"/>
    <w:rsid w:val="00FA2DB5"/>
    <w:rsid w:val="00FA7F37"/>
    <w:rsid w:val="00FB378B"/>
    <w:rsid w:val="00FB4C15"/>
    <w:rsid w:val="00FB7ACA"/>
    <w:rsid w:val="00FC4224"/>
    <w:rsid w:val="00FC6BD2"/>
    <w:rsid w:val="00FC7208"/>
    <w:rsid w:val="00FD07C8"/>
    <w:rsid w:val="00FD2175"/>
    <w:rsid w:val="00FD414D"/>
    <w:rsid w:val="00FD4D33"/>
    <w:rsid w:val="00FD68E0"/>
    <w:rsid w:val="00FE1D54"/>
    <w:rsid w:val="00FE20A5"/>
    <w:rsid w:val="01483505"/>
    <w:rsid w:val="01697AC4"/>
    <w:rsid w:val="018E7B86"/>
    <w:rsid w:val="01CE3A0A"/>
    <w:rsid w:val="020C462B"/>
    <w:rsid w:val="021F0349"/>
    <w:rsid w:val="02DE2C7F"/>
    <w:rsid w:val="02E35293"/>
    <w:rsid w:val="02EC3561"/>
    <w:rsid w:val="03F67248"/>
    <w:rsid w:val="042C570F"/>
    <w:rsid w:val="04A96748"/>
    <w:rsid w:val="04D27BE2"/>
    <w:rsid w:val="04E6106A"/>
    <w:rsid w:val="05271FFB"/>
    <w:rsid w:val="059C769C"/>
    <w:rsid w:val="05D11D1B"/>
    <w:rsid w:val="06031032"/>
    <w:rsid w:val="0640645B"/>
    <w:rsid w:val="0687062B"/>
    <w:rsid w:val="06A51EF3"/>
    <w:rsid w:val="06E00C8D"/>
    <w:rsid w:val="06F757B1"/>
    <w:rsid w:val="07267E44"/>
    <w:rsid w:val="077A073D"/>
    <w:rsid w:val="07861024"/>
    <w:rsid w:val="07DE24CD"/>
    <w:rsid w:val="07ED0962"/>
    <w:rsid w:val="087D7F38"/>
    <w:rsid w:val="0895702F"/>
    <w:rsid w:val="08BC5A89"/>
    <w:rsid w:val="08BD2259"/>
    <w:rsid w:val="08DE2D5D"/>
    <w:rsid w:val="08EE08BD"/>
    <w:rsid w:val="09142F7F"/>
    <w:rsid w:val="09577D3C"/>
    <w:rsid w:val="09766533"/>
    <w:rsid w:val="0A882069"/>
    <w:rsid w:val="0AEE39F1"/>
    <w:rsid w:val="0B4772A1"/>
    <w:rsid w:val="0B9B1CB5"/>
    <w:rsid w:val="0BDF05C2"/>
    <w:rsid w:val="0C9870EE"/>
    <w:rsid w:val="0CF91BE4"/>
    <w:rsid w:val="0CFD33F5"/>
    <w:rsid w:val="0D1A5B9C"/>
    <w:rsid w:val="0D57649A"/>
    <w:rsid w:val="0D581ED1"/>
    <w:rsid w:val="0D7E282B"/>
    <w:rsid w:val="0DC96E65"/>
    <w:rsid w:val="0E3533A2"/>
    <w:rsid w:val="0EBB3A12"/>
    <w:rsid w:val="0EE4237A"/>
    <w:rsid w:val="0F254DD5"/>
    <w:rsid w:val="0F305D53"/>
    <w:rsid w:val="0F690AEB"/>
    <w:rsid w:val="0F803250"/>
    <w:rsid w:val="0F9E01A6"/>
    <w:rsid w:val="10AC249F"/>
    <w:rsid w:val="10B87CFC"/>
    <w:rsid w:val="11357601"/>
    <w:rsid w:val="11B20C52"/>
    <w:rsid w:val="11B95C4A"/>
    <w:rsid w:val="11F970A4"/>
    <w:rsid w:val="12BE7896"/>
    <w:rsid w:val="132A11A7"/>
    <w:rsid w:val="132F6F24"/>
    <w:rsid w:val="13312D38"/>
    <w:rsid w:val="13C461ED"/>
    <w:rsid w:val="13CC3B21"/>
    <w:rsid w:val="13DC0EED"/>
    <w:rsid w:val="140773C4"/>
    <w:rsid w:val="14264FE0"/>
    <w:rsid w:val="14483D28"/>
    <w:rsid w:val="144D4C62"/>
    <w:rsid w:val="146974D5"/>
    <w:rsid w:val="146D3D2B"/>
    <w:rsid w:val="14747C33"/>
    <w:rsid w:val="148361D9"/>
    <w:rsid w:val="149E17D2"/>
    <w:rsid w:val="14CC69BE"/>
    <w:rsid w:val="1532440A"/>
    <w:rsid w:val="15723CE2"/>
    <w:rsid w:val="15A25EA2"/>
    <w:rsid w:val="15AD23FE"/>
    <w:rsid w:val="16481B85"/>
    <w:rsid w:val="169461F2"/>
    <w:rsid w:val="16CA2E56"/>
    <w:rsid w:val="17056DFB"/>
    <w:rsid w:val="17274E7C"/>
    <w:rsid w:val="17475F45"/>
    <w:rsid w:val="174C3A48"/>
    <w:rsid w:val="176D3ED1"/>
    <w:rsid w:val="177172D8"/>
    <w:rsid w:val="182D2239"/>
    <w:rsid w:val="186A4FAF"/>
    <w:rsid w:val="18D077E4"/>
    <w:rsid w:val="18FA2EDF"/>
    <w:rsid w:val="18FC7E25"/>
    <w:rsid w:val="18FFE9FE"/>
    <w:rsid w:val="193D5DAA"/>
    <w:rsid w:val="196A4486"/>
    <w:rsid w:val="19720702"/>
    <w:rsid w:val="19AF64AD"/>
    <w:rsid w:val="19C21C4E"/>
    <w:rsid w:val="19DF88A4"/>
    <w:rsid w:val="1A827F52"/>
    <w:rsid w:val="1AE300CE"/>
    <w:rsid w:val="1AF84B73"/>
    <w:rsid w:val="1B1766E2"/>
    <w:rsid w:val="1B3D2FF5"/>
    <w:rsid w:val="1C1918CE"/>
    <w:rsid w:val="1C277718"/>
    <w:rsid w:val="1C7E24ED"/>
    <w:rsid w:val="1D6152DA"/>
    <w:rsid w:val="1D952F7C"/>
    <w:rsid w:val="1DAC618C"/>
    <w:rsid w:val="1DE00840"/>
    <w:rsid w:val="1DEC7C25"/>
    <w:rsid w:val="1E214510"/>
    <w:rsid w:val="1E28404A"/>
    <w:rsid w:val="1E2B7061"/>
    <w:rsid w:val="1E302101"/>
    <w:rsid w:val="1E696B3C"/>
    <w:rsid w:val="1E957931"/>
    <w:rsid w:val="1EA227BC"/>
    <w:rsid w:val="1EAD31F8"/>
    <w:rsid w:val="1ED8353E"/>
    <w:rsid w:val="1F0A0301"/>
    <w:rsid w:val="1F2332A4"/>
    <w:rsid w:val="1F28076B"/>
    <w:rsid w:val="1F3D58D3"/>
    <w:rsid w:val="1F730F76"/>
    <w:rsid w:val="1F8D7C46"/>
    <w:rsid w:val="1FA5437C"/>
    <w:rsid w:val="1FD951DE"/>
    <w:rsid w:val="1FEB5341"/>
    <w:rsid w:val="205D2FBC"/>
    <w:rsid w:val="20943124"/>
    <w:rsid w:val="20CC79C6"/>
    <w:rsid w:val="20E71305"/>
    <w:rsid w:val="216E6218"/>
    <w:rsid w:val="21783473"/>
    <w:rsid w:val="21A4203E"/>
    <w:rsid w:val="21CA0B35"/>
    <w:rsid w:val="21EB3D26"/>
    <w:rsid w:val="2201338C"/>
    <w:rsid w:val="220D20D7"/>
    <w:rsid w:val="225B422F"/>
    <w:rsid w:val="227F84B1"/>
    <w:rsid w:val="23076958"/>
    <w:rsid w:val="23382A64"/>
    <w:rsid w:val="23445482"/>
    <w:rsid w:val="236773C3"/>
    <w:rsid w:val="23790749"/>
    <w:rsid w:val="23A81EB5"/>
    <w:rsid w:val="23B524C4"/>
    <w:rsid w:val="23D040F2"/>
    <w:rsid w:val="241210BD"/>
    <w:rsid w:val="241F4BA0"/>
    <w:rsid w:val="24A626D7"/>
    <w:rsid w:val="24A81A41"/>
    <w:rsid w:val="24AC1B56"/>
    <w:rsid w:val="24D82326"/>
    <w:rsid w:val="24DF3015"/>
    <w:rsid w:val="24F140E1"/>
    <w:rsid w:val="250514F7"/>
    <w:rsid w:val="25421E16"/>
    <w:rsid w:val="25996EBF"/>
    <w:rsid w:val="26A056CC"/>
    <w:rsid w:val="26B4146F"/>
    <w:rsid w:val="26B446CD"/>
    <w:rsid w:val="26D84772"/>
    <w:rsid w:val="279B2E33"/>
    <w:rsid w:val="27D97F51"/>
    <w:rsid w:val="28332450"/>
    <w:rsid w:val="285C0533"/>
    <w:rsid w:val="28BD5315"/>
    <w:rsid w:val="28D13ABD"/>
    <w:rsid w:val="28EC1811"/>
    <w:rsid w:val="28F72F97"/>
    <w:rsid w:val="29284336"/>
    <w:rsid w:val="2936729B"/>
    <w:rsid w:val="297B2F41"/>
    <w:rsid w:val="297E1C81"/>
    <w:rsid w:val="298E6E88"/>
    <w:rsid w:val="29B31F70"/>
    <w:rsid w:val="29E37F28"/>
    <w:rsid w:val="2A497119"/>
    <w:rsid w:val="2A572BA6"/>
    <w:rsid w:val="2AF47589"/>
    <w:rsid w:val="2C097749"/>
    <w:rsid w:val="2C331E12"/>
    <w:rsid w:val="2C366AB3"/>
    <w:rsid w:val="2C874C48"/>
    <w:rsid w:val="2CD81986"/>
    <w:rsid w:val="2CE60A14"/>
    <w:rsid w:val="2CEC5980"/>
    <w:rsid w:val="2D3A0633"/>
    <w:rsid w:val="2DF83A39"/>
    <w:rsid w:val="2E793400"/>
    <w:rsid w:val="2F48127E"/>
    <w:rsid w:val="2FBE7CEE"/>
    <w:rsid w:val="30B60CA0"/>
    <w:rsid w:val="30C94242"/>
    <w:rsid w:val="30F74B66"/>
    <w:rsid w:val="31305298"/>
    <w:rsid w:val="31421658"/>
    <w:rsid w:val="31AA3FF0"/>
    <w:rsid w:val="31C36469"/>
    <w:rsid w:val="31DD08D3"/>
    <w:rsid w:val="31FA4701"/>
    <w:rsid w:val="324078D3"/>
    <w:rsid w:val="329C1497"/>
    <w:rsid w:val="32D83E39"/>
    <w:rsid w:val="32FB7D94"/>
    <w:rsid w:val="330A3F07"/>
    <w:rsid w:val="3342165C"/>
    <w:rsid w:val="334E259C"/>
    <w:rsid w:val="336662D9"/>
    <w:rsid w:val="33D12D62"/>
    <w:rsid w:val="33E13600"/>
    <w:rsid w:val="340A5FAB"/>
    <w:rsid w:val="341964B7"/>
    <w:rsid w:val="341F0DDF"/>
    <w:rsid w:val="346731CD"/>
    <w:rsid w:val="346B592E"/>
    <w:rsid w:val="34DE6A84"/>
    <w:rsid w:val="35006703"/>
    <w:rsid w:val="3557659E"/>
    <w:rsid w:val="3566288A"/>
    <w:rsid w:val="35786187"/>
    <w:rsid w:val="35AE6A30"/>
    <w:rsid w:val="35C97C4E"/>
    <w:rsid w:val="361C228F"/>
    <w:rsid w:val="36352B5A"/>
    <w:rsid w:val="36932551"/>
    <w:rsid w:val="36D0422F"/>
    <w:rsid w:val="371154CD"/>
    <w:rsid w:val="375767DE"/>
    <w:rsid w:val="37BC3D6C"/>
    <w:rsid w:val="37C917DC"/>
    <w:rsid w:val="392B491E"/>
    <w:rsid w:val="392C73C4"/>
    <w:rsid w:val="392E0F18"/>
    <w:rsid w:val="3950297B"/>
    <w:rsid w:val="39637620"/>
    <w:rsid w:val="39FA547A"/>
    <w:rsid w:val="3A132F26"/>
    <w:rsid w:val="3A186654"/>
    <w:rsid w:val="3ABD7264"/>
    <w:rsid w:val="3AC54CA3"/>
    <w:rsid w:val="3B0B7B9B"/>
    <w:rsid w:val="3B115942"/>
    <w:rsid w:val="3B181276"/>
    <w:rsid w:val="3B2116F8"/>
    <w:rsid w:val="3B530501"/>
    <w:rsid w:val="3BA76804"/>
    <w:rsid w:val="3BCA011E"/>
    <w:rsid w:val="3BCA16BD"/>
    <w:rsid w:val="3CC01BC6"/>
    <w:rsid w:val="3D000214"/>
    <w:rsid w:val="3D163266"/>
    <w:rsid w:val="3D1D70D0"/>
    <w:rsid w:val="3D475E43"/>
    <w:rsid w:val="3D7F5E58"/>
    <w:rsid w:val="3D89782E"/>
    <w:rsid w:val="3DA059A7"/>
    <w:rsid w:val="3DBE3197"/>
    <w:rsid w:val="3E496F40"/>
    <w:rsid w:val="3EC476D8"/>
    <w:rsid w:val="3EF3603A"/>
    <w:rsid w:val="3F1A5C86"/>
    <w:rsid w:val="3F362304"/>
    <w:rsid w:val="3FB7241D"/>
    <w:rsid w:val="3FBD4C02"/>
    <w:rsid w:val="3FFDCF51"/>
    <w:rsid w:val="40264B75"/>
    <w:rsid w:val="4067563B"/>
    <w:rsid w:val="407248FF"/>
    <w:rsid w:val="407C5340"/>
    <w:rsid w:val="40C003E8"/>
    <w:rsid w:val="40F757F1"/>
    <w:rsid w:val="40F76D23"/>
    <w:rsid w:val="411E510D"/>
    <w:rsid w:val="412F2D49"/>
    <w:rsid w:val="41344930"/>
    <w:rsid w:val="41E76777"/>
    <w:rsid w:val="420E2D40"/>
    <w:rsid w:val="424E1A22"/>
    <w:rsid w:val="42CE301A"/>
    <w:rsid w:val="42EB600A"/>
    <w:rsid w:val="434F5A51"/>
    <w:rsid w:val="43865DFB"/>
    <w:rsid w:val="43CD3894"/>
    <w:rsid w:val="44045484"/>
    <w:rsid w:val="44277E60"/>
    <w:rsid w:val="44506E02"/>
    <w:rsid w:val="44BD63A3"/>
    <w:rsid w:val="44F462AF"/>
    <w:rsid w:val="45723093"/>
    <w:rsid w:val="460A2104"/>
    <w:rsid w:val="46CE215B"/>
    <w:rsid w:val="46F26E20"/>
    <w:rsid w:val="470703F1"/>
    <w:rsid w:val="475A7C4A"/>
    <w:rsid w:val="47A9BDCA"/>
    <w:rsid w:val="47B75295"/>
    <w:rsid w:val="47DB5B06"/>
    <w:rsid w:val="482D3E87"/>
    <w:rsid w:val="48C447EC"/>
    <w:rsid w:val="48FE9FE8"/>
    <w:rsid w:val="496B2EB9"/>
    <w:rsid w:val="49E64FC1"/>
    <w:rsid w:val="49FF4657"/>
    <w:rsid w:val="4A6C5D6C"/>
    <w:rsid w:val="4A6D4A0F"/>
    <w:rsid w:val="4AD131F0"/>
    <w:rsid w:val="4ADE4F4F"/>
    <w:rsid w:val="4AE9678B"/>
    <w:rsid w:val="4B3B7544"/>
    <w:rsid w:val="4B5742B7"/>
    <w:rsid w:val="4B8D444F"/>
    <w:rsid w:val="4B8F4FF4"/>
    <w:rsid w:val="4C3B677D"/>
    <w:rsid w:val="4C544A9D"/>
    <w:rsid w:val="4C917BE6"/>
    <w:rsid w:val="4C975D73"/>
    <w:rsid w:val="4CFE682A"/>
    <w:rsid w:val="4D197B50"/>
    <w:rsid w:val="4D5B1BCC"/>
    <w:rsid w:val="4D7E613A"/>
    <w:rsid w:val="4DF75297"/>
    <w:rsid w:val="4E1C7158"/>
    <w:rsid w:val="4E512E6A"/>
    <w:rsid w:val="4E8353EC"/>
    <w:rsid w:val="4E9F729C"/>
    <w:rsid w:val="4EAA6232"/>
    <w:rsid w:val="4EEC684A"/>
    <w:rsid w:val="4F590F49"/>
    <w:rsid w:val="4FD67FE4"/>
    <w:rsid w:val="50CD6207"/>
    <w:rsid w:val="50E50B43"/>
    <w:rsid w:val="518311DB"/>
    <w:rsid w:val="51B678C8"/>
    <w:rsid w:val="51C4585C"/>
    <w:rsid w:val="51D3784E"/>
    <w:rsid w:val="51EB64FE"/>
    <w:rsid w:val="520E2829"/>
    <w:rsid w:val="52611717"/>
    <w:rsid w:val="528D7AED"/>
    <w:rsid w:val="52AB4326"/>
    <w:rsid w:val="52AB7BA7"/>
    <w:rsid w:val="52BD083D"/>
    <w:rsid w:val="52CF270B"/>
    <w:rsid w:val="52D3735C"/>
    <w:rsid w:val="530117DB"/>
    <w:rsid w:val="538A1135"/>
    <w:rsid w:val="543C6199"/>
    <w:rsid w:val="544F47BA"/>
    <w:rsid w:val="54912FE3"/>
    <w:rsid w:val="54E367BB"/>
    <w:rsid w:val="54E6709B"/>
    <w:rsid w:val="554405EA"/>
    <w:rsid w:val="557F1FE0"/>
    <w:rsid w:val="55BF6A67"/>
    <w:rsid w:val="55C82AF9"/>
    <w:rsid w:val="565F7902"/>
    <w:rsid w:val="5660454B"/>
    <w:rsid w:val="56D23AFE"/>
    <w:rsid w:val="56DF0432"/>
    <w:rsid w:val="570E3A1E"/>
    <w:rsid w:val="57266671"/>
    <w:rsid w:val="575A7CC2"/>
    <w:rsid w:val="57CA0B00"/>
    <w:rsid w:val="5823050C"/>
    <w:rsid w:val="583D1EC5"/>
    <w:rsid w:val="58555460"/>
    <w:rsid w:val="58940565"/>
    <w:rsid w:val="58C514F7"/>
    <w:rsid w:val="58C5766B"/>
    <w:rsid w:val="58FC4E5D"/>
    <w:rsid w:val="590B3CD5"/>
    <w:rsid w:val="590C2D10"/>
    <w:rsid w:val="591868E2"/>
    <w:rsid w:val="59724B84"/>
    <w:rsid w:val="5973249F"/>
    <w:rsid w:val="59B55F33"/>
    <w:rsid w:val="5A176A5C"/>
    <w:rsid w:val="5A1847CD"/>
    <w:rsid w:val="5AB72EE1"/>
    <w:rsid w:val="5ADF07E6"/>
    <w:rsid w:val="5B14530F"/>
    <w:rsid w:val="5B296730"/>
    <w:rsid w:val="5B2A2BD4"/>
    <w:rsid w:val="5B3721CF"/>
    <w:rsid w:val="5B3C2907"/>
    <w:rsid w:val="5B807A8D"/>
    <w:rsid w:val="5B8878FB"/>
    <w:rsid w:val="5BA21FD6"/>
    <w:rsid w:val="5C401F2E"/>
    <w:rsid w:val="5D192749"/>
    <w:rsid w:val="5D7A5DE9"/>
    <w:rsid w:val="5DA66DDE"/>
    <w:rsid w:val="5E6A49EF"/>
    <w:rsid w:val="5F2E7000"/>
    <w:rsid w:val="5F385921"/>
    <w:rsid w:val="5F3A5C83"/>
    <w:rsid w:val="5F5BBD6A"/>
    <w:rsid w:val="5F8B41B6"/>
    <w:rsid w:val="5FBFDC1D"/>
    <w:rsid w:val="5FD21144"/>
    <w:rsid w:val="5FEC5693"/>
    <w:rsid w:val="60096CCC"/>
    <w:rsid w:val="6089214B"/>
    <w:rsid w:val="60A237B9"/>
    <w:rsid w:val="60A42C0C"/>
    <w:rsid w:val="60DF5E68"/>
    <w:rsid w:val="60FB05D4"/>
    <w:rsid w:val="60FD2A2F"/>
    <w:rsid w:val="613250F3"/>
    <w:rsid w:val="61786849"/>
    <w:rsid w:val="61ADA63E"/>
    <w:rsid w:val="61DA4024"/>
    <w:rsid w:val="61DB3921"/>
    <w:rsid w:val="61DC6F0B"/>
    <w:rsid w:val="629E7A04"/>
    <w:rsid w:val="63231370"/>
    <w:rsid w:val="632C3261"/>
    <w:rsid w:val="63D53A4D"/>
    <w:rsid w:val="63D863F5"/>
    <w:rsid w:val="63E86205"/>
    <w:rsid w:val="64070298"/>
    <w:rsid w:val="64381E87"/>
    <w:rsid w:val="64B76743"/>
    <w:rsid w:val="64CD1640"/>
    <w:rsid w:val="659C70B3"/>
    <w:rsid w:val="65B2579D"/>
    <w:rsid w:val="65D13739"/>
    <w:rsid w:val="660E3C07"/>
    <w:rsid w:val="661E3335"/>
    <w:rsid w:val="66A54215"/>
    <w:rsid w:val="66BA5C6E"/>
    <w:rsid w:val="66C67548"/>
    <w:rsid w:val="66DEC063"/>
    <w:rsid w:val="66E45EF7"/>
    <w:rsid w:val="670F3EE3"/>
    <w:rsid w:val="674F3D70"/>
    <w:rsid w:val="675B489C"/>
    <w:rsid w:val="679947E2"/>
    <w:rsid w:val="67DD39F1"/>
    <w:rsid w:val="67F1706D"/>
    <w:rsid w:val="67FB81BC"/>
    <w:rsid w:val="681F73B4"/>
    <w:rsid w:val="686D2352"/>
    <w:rsid w:val="689609C5"/>
    <w:rsid w:val="6A3C6569"/>
    <w:rsid w:val="6B327391"/>
    <w:rsid w:val="6B7A04BA"/>
    <w:rsid w:val="6BD774E5"/>
    <w:rsid w:val="6BE34055"/>
    <w:rsid w:val="6BFF59B7"/>
    <w:rsid w:val="6C003871"/>
    <w:rsid w:val="6C2B03CE"/>
    <w:rsid w:val="6C494E84"/>
    <w:rsid w:val="6C5213A2"/>
    <w:rsid w:val="6C7FF6AA"/>
    <w:rsid w:val="6CA63DE0"/>
    <w:rsid w:val="6D965EA7"/>
    <w:rsid w:val="6DC8291B"/>
    <w:rsid w:val="6DFD3C73"/>
    <w:rsid w:val="6E5F4022"/>
    <w:rsid w:val="6EBC62AA"/>
    <w:rsid w:val="6EBFE76E"/>
    <w:rsid w:val="6EF12097"/>
    <w:rsid w:val="6F1C7CB5"/>
    <w:rsid w:val="6F3009B1"/>
    <w:rsid w:val="6F397D90"/>
    <w:rsid w:val="6F4B2CC1"/>
    <w:rsid w:val="6F721561"/>
    <w:rsid w:val="6F7C4FD0"/>
    <w:rsid w:val="6F9838FF"/>
    <w:rsid w:val="6FAC6648"/>
    <w:rsid w:val="6FAC6740"/>
    <w:rsid w:val="6FDAE165"/>
    <w:rsid w:val="6FE2EF1F"/>
    <w:rsid w:val="6FF132E4"/>
    <w:rsid w:val="70101118"/>
    <w:rsid w:val="705E2B70"/>
    <w:rsid w:val="706E3D83"/>
    <w:rsid w:val="70E709F1"/>
    <w:rsid w:val="70ED2282"/>
    <w:rsid w:val="70FF5A3A"/>
    <w:rsid w:val="713711DB"/>
    <w:rsid w:val="721D03CE"/>
    <w:rsid w:val="726D3849"/>
    <w:rsid w:val="72B1133A"/>
    <w:rsid w:val="73305461"/>
    <w:rsid w:val="7355456B"/>
    <w:rsid w:val="73634A7D"/>
    <w:rsid w:val="7367521E"/>
    <w:rsid w:val="73677C26"/>
    <w:rsid w:val="73720A78"/>
    <w:rsid w:val="73B62373"/>
    <w:rsid w:val="74670834"/>
    <w:rsid w:val="748841B8"/>
    <w:rsid w:val="749C42F1"/>
    <w:rsid w:val="750D2D5A"/>
    <w:rsid w:val="75357D54"/>
    <w:rsid w:val="75742370"/>
    <w:rsid w:val="758D193E"/>
    <w:rsid w:val="75B44B0C"/>
    <w:rsid w:val="75D223C9"/>
    <w:rsid w:val="75D43A11"/>
    <w:rsid w:val="75FFFDE2"/>
    <w:rsid w:val="76923682"/>
    <w:rsid w:val="76BB697E"/>
    <w:rsid w:val="76D1905F"/>
    <w:rsid w:val="77541DD9"/>
    <w:rsid w:val="77C91389"/>
    <w:rsid w:val="78363B39"/>
    <w:rsid w:val="78723C38"/>
    <w:rsid w:val="78B96744"/>
    <w:rsid w:val="78E33F6B"/>
    <w:rsid w:val="79134BE5"/>
    <w:rsid w:val="79262C38"/>
    <w:rsid w:val="79643FFC"/>
    <w:rsid w:val="797D2FB8"/>
    <w:rsid w:val="79D30A0F"/>
    <w:rsid w:val="7A0016B7"/>
    <w:rsid w:val="7A150F31"/>
    <w:rsid w:val="7A1D2658"/>
    <w:rsid w:val="7A2D1941"/>
    <w:rsid w:val="7A401675"/>
    <w:rsid w:val="7A4E679B"/>
    <w:rsid w:val="7A915774"/>
    <w:rsid w:val="7AEF309B"/>
    <w:rsid w:val="7B402043"/>
    <w:rsid w:val="7B4E00F4"/>
    <w:rsid w:val="7B537195"/>
    <w:rsid w:val="7B634BDD"/>
    <w:rsid w:val="7B953BCC"/>
    <w:rsid w:val="7BA34C19"/>
    <w:rsid w:val="7BFF338A"/>
    <w:rsid w:val="7C604A73"/>
    <w:rsid w:val="7C815554"/>
    <w:rsid w:val="7CAF2AE1"/>
    <w:rsid w:val="7CDC44E3"/>
    <w:rsid w:val="7CDE5261"/>
    <w:rsid w:val="7DB2334D"/>
    <w:rsid w:val="7DF00B14"/>
    <w:rsid w:val="7DFECD38"/>
    <w:rsid w:val="7E235506"/>
    <w:rsid w:val="7E3A515F"/>
    <w:rsid w:val="7E6B2F0F"/>
    <w:rsid w:val="7E9957F7"/>
    <w:rsid w:val="7EA877E8"/>
    <w:rsid w:val="7EFAA591"/>
    <w:rsid w:val="7F6B1460"/>
    <w:rsid w:val="7F7701E1"/>
    <w:rsid w:val="7F8F4AD9"/>
    <w:rsid w:val="7FCD0BFF"/>
    <w:rsid w:val="7FDB617D"/>
    <w:rsid w:val="7FDB6470"/>
    <w:rsid w:val="7FDF27C4"/>
    <w:rsid w:val="7FDF9734"/>
    <w:rsid w:val="7FEDF043"/>
    <w:rsid w:val="7FFFB331"/>
    <w:rsid w:val="83FF33A3"/>
    <w:rsid w:val="9964DB1D"/>
    <w:rsid w:val="A6FFF5EC"/>
    <w:rsid w:val="A9EF02BA"/>
    <w:rsid w:val="AFCDEA48"/>
    <w:rsid w:val="AFFB96E5"/>
    <w:rsid w:val="BA74B008"/>
    <w:rsid w:val="BBEDDA86"/>
    <w:rsid w:val="BF3BCA72"/>
    <w:rsid w:val="BF7C25E4"/>
    <w:rsid w:val="BFBFDC8C"/>
    <w:rsid w:val="BFFD17D7"/>
    <w:rsid w:val="C9CDF747"/>
    <w:rsid w:val="C9FA64E5"/>
    <w:rsid w:val="CDFF9E80"/>
    <w:rsid w:val="CE6DA095"/>
    <w:rsid w:val="D1FE4F1D"/>
    <w:rsid w:val="D8FA1998"/>
    <w:rsid w:val="DBB61195"/>
    <w:rsid w:val="DBD19678"/>
    <w:rsid w:val="DCDE4641"/>
    <w:rsid w:val="DE3AAC74"/>
    <w:rsid w:val="DF3B3AD3"/>
    <w:rsid w:val="DF9E1CEF"/>
    <w:rsid w:val="DFCD3243"/>
    <w:rsid w:val="E5B781DF"/>
    <w:rsid w:val="E7FBDF95"/>
    <w:rsid w:val="E7FF2F97"/>
    <w:rsid w:val="E9F79935"/>
    <w:rsid w:val="EBC237E8"/>
    <w:rsid w:val="EBC5A4BA"/>
    <w:rsid w:val="EE75300B"/>
    <w:rsid w:val="EEB74D9C"/>
    <w:rsid w:val="EEBFE616"/>
    <w:rsid w:val="EEFC3647"/>
    <w:rsid w:val="EF79E34A"/>
    <w:rsid w:val="EFF106D3"/>
    <w:rsid w:val="F236DEB8"/>
    <w:rsid w:val="F3DD5426"/>
    <w:rsid w:val="F3DFBAA1"/>
    <w:rsid w:val="F5DB0B8E"/>
    <w:rsid w:val="F5DEE0E7"/>
    <w:rsid w:val="F5F93A24"/>
    <w:rsid w:val="F8CF2DAC"/>
    <w:rsid w:val="F9822505"/>
    <w:rsid w:val="FA6F253C"/>
    <w:rsid w:val="FBBBBC28"/>
    <w:rsid w:val="FBFF3DA9"/>
    <w:rsid w:val="FBFF63E8"/>
    <w:rsid w:val="FC599600"/>
    <w:rsid w:val="FDFD2014"/>
    <w:rsid w:val="FDFF5A17"/>
    <w:rsid w:val="FDFFA22C"/>
    <w:rsid w:val="FDFFC192"/>
    <w:rsid w:val="FEAC9DA7"/>
    <w:rsid w:val="FEEB73B9"/>
    <w:rsid w:val="FF37FE42"/>
    <w:rsid w:val="FFAE56AD"/>
    <w:rsid w:val="FFDB4F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kern w:val="0"/>
      <w:sz w:val="24"/>
      <w:szCs w:val="24"/>
      <w:lang w:val="en-US" w:eastAsia="zh-CN" w:bidi="ar-SA"/>
    </w:rPr>
  </w:style>
  <w:style w:type="paragraph" w:styleId="2">
    <w:name w:val="heading 1"/>
    <w:basedOn w:val="1"/>
    <w:next w:val="1"/>
    <w:link w:val="36"/>
    <w:qFormat/>
    <w:uiPriority w:val="9"/>
    <w:pPr>
      <w:keepNext/>
      <w:keepLines/>
      <w:spacing w:before="340" w:after="330" w:line="360" w:lineRule="auto"/>
      <w:outlineLvl w:val="0"/>
    </w:pPr>
    <w:rPr>
      <w:b/>
      <w:bCs/>
      <w:kern w:val="44"/>
      <w:sz w:val="32"/>
      <w:szCs w:val="44"/>
    </w:rPr>
  </w:style>
  <w:style w:type="paragraph" w:styleId="3">
    <w:name w:val="heading 2"/>
    <w:basedOn w:val="1"/>
    <w:next w:val="1"/>
    <w:link w:val="34"/>
    <w:qFormat/>
    <w:uiPriority w:val="9"/>
    <w:pPr>
      <w:keepNext/>
      <w:keepLines/>
      <w:autoSpaceDE/>
      <w:autoSpaceDN/>
      <w:snapToGrid w:val="0"/>
      <w:spacing w:line="360" w:lineRule="auto"/>
      <w:outlineLvl w:val="1"/>
    </w:pPr>
    <w:rPr>
      <w:rFonts w:ascii="Arial" w:hAnsi="Arial"/>
      <w:b/>
      <w:kern w:val="2"/>
      <w:szCs w:val="20"/>
    </w:rPr>
  </w:style>
  <w:style w:type="paragraph" w:styleId="4">
    <w:name w:val="heading 3"/>
    <w:basedOn w:val="1"/>
    <w:next w:val="1"/>
    <w:link w:val="35"/>
    <w:qFormat/>
    <w:uiPriority w:val="9"/>
    <w:pPr>
      <w:keepNext/>
      <w:keepLines/>
      <w:autoSpaceDE/>
      <w:autoSpaceDN/>
      <w:adjustRightInd/>
      <w:spacing w:before="260" w:after="260" w:line="400" w:lineRule="exact"/>
      <w:outlineLvl w:val="2"/>
    </w:pPr>
    <w:rPr>
      <w:rFonts w:ascii="Times New Roman"/>
      <w:kern w:val="2"/>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5"/>
    <w:semiHidden/>
    <w:unhideWhenUsed/>
    <w:qFormat/>
    <w:uiPriority w:val="99"/>
  </w:style>
  <w:style w:type="paragraph" w:styleId="6">
    <w:name w:val="Body Text"/>
    <w:basedOn w:val="1"/>
    <w:next w:val="1"/>
    <w:link w:val="28"/>
    <w:qFormat/>
    <w:uiPriority w:val="99"/>
    <w:pPr>
      <w:ind w:right="-26"/>
      <w:jc w:val="center"/>
    </w:pPr>
    <w:rPr>
      <w:b/>
      <w:bCs/>
      <w:sz w:val="84"/>
      <w:szCs w:val="84"/>
      <w:lang w:val="zh-CN"/>
    </w:rPr>
  </w:style>
  <w:style w:type="paragraph" w:styleId="7">
    <w:name w:val="toc 3"/>
    <w:basedOn w:val="1"/>
    <w:next w:val="1"/>
    <w:unhideWhenUsed/>
    <w:qFormat/>
    <w:uiPriority w:val="39"/>
    <w:pPr>
      <w:widowControl/>
      <w:autoSpaceDE/>
      <w:autoSpaceDN/>
      <w:adjustRightInd/>
      <w:spacing w:after="100" w:line="259" w:lineRule="auto"/>
      <w:ind w:left="440"/>
    </w:pPr>
    <w:rPr>
      <w:rFonts w:asciiTheme="minorHAnsi" w:hAnsiTheme="minorHAnsi" w:eastAsiaTheme="minorEastAsia"/>
      <w:sz w:val="22"/>
      <w:szCs w:val="22"/>
    </w:rPr>
  </w:style>
  <w:style w:type="paragraph" w:styleId="8">
    <w:name w:val="Plain Text"/>
    <w:basedOn w:val="1"/>
    <w:link w:val="31"/>
    <w:qFormat/>
    <w:uiPriority w:val="99"/>
    <w:pPr>
      <w:autoSpaceDE/>
      <w:autoSpaceDN/>
      <w:adjustRightInd/>
      <w:jc w:val="both"/>
    </w:pPr>
    <w:rPr>
      <w:rFonts w:hAnsi="Courier New"/>
      <w:kern w:val="2"/>
      <w:sz w:val="21"/>
      <w:szCs w:val="20"/>
    </w:rPr>
  </w:style>
  <w:style w:type="paragraph" w:styleId="9">
    <w:name w:val="Balloon Text"/>
    <w:basedOn w:val="1"/>
    <w:link w:val="29"/>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paragraph" w:styleId="12">
    <w:name w:val="toc 1"/>
    <w:basedOn w:val="1"/>
    <w:next w:val="1"/>
    <w:unhideWhenUsed/>
    <w:qFormat/>
    <w:uiPriority w:val="39"/>
    <w:pPr>
      <w:tabs>
        <w:tab w:val="right" w:leader="dot" w:pos="8296"/>
      </w:tabs>
      <w:spacing w:line="360" w:lineRule="auto"/>
    </w:pPr>
  </w:style>
  <w:style w:type="paragraph" w:styleId="13">
    <w:name w:val="toc 2"/>
    <w:basedOn w:val="1"/>
    <w:next w:val="1"/>
    <w:unhideWhenUsed/>
    <w:qFormat/>
    <w:uiPriority w:val="39"/>
    <w:pPr>
      <w:ind w:left="420" w:leftChars="200"/>
    </w:pPr>
  </w:style>
  <w:style w:type="paragraph" w:styleId="1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3"/>
    <w:qFormat/>
    <w:uiPriority w:val="10"/>
    <w:pPr>
      <w:spacing w:before="240" w:after="60"/>
      <w:jc w:val="center"/>
      <w:outlineLvl w:val="0"/>
    </w:pPr>
    <w:rPr>
      <w:rFonts w:ascii="Cambria" w:hAnsi="Cambria"/>
      <w:b/>
      <w:bCs/>
      <w:sz w:val="32"/>
      <w:szCs w:val="32"/>
    </w:rPr>
  </w:style>
  <w:style w:type="paragraph" w:styleId="17">
    <w:name w:val="annotation subject"/>
    <w:basedOn w:val="5"/>
    <w:next w:val="5"/>
    <w:link w:val="46"/>
    <w:semiHidden/>
    <w:unhideWhenUsed/>
    <w:qFormat/>
    <w:uiPriority w:val="99"/>
    <w:rPr>
      <w:b/>
      <w:bCs/>
    </w:rPr>
  </w:style>
  <w:style w:type="paragraph" w:styleId="18">
    <w:name w:val="Body Text First Indent"/>
    <w:basedOn w:val="6"/>
    <w:link w:val="41"/>
    <w:unhideWhenUsed/>
    <w:qFormat/>
    <w:uiPriority w:val="99"/>
    <w:pPr>
      <w:spacing w:after="120"/>
      <w:ind w:right="0" w:firstLine="420" w:firstLineChars="100"/>
      <w:jc w:val="left"/>
    </w:pPr>
    <w:rPr>
      <w:b w:val="0"/>
      <w:bCs w:val="0"/>
      <w:sz w:val="24"/>
      <w:szCs w:val="24"/>
      <w:lang w:val="en-US"/>
    </w:rPr>
  </w:style>
  <w:style w:type="table" w:styleId="20">
    <w:name w:val="Table Grid"/>
    <w:basedOn w:val="1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paragraph" w:customStyle="1" w:styleId="25">
    <w:name w:val="文档正文"/>
    <w:basedOn w:val="1"/>
    <w:qFormat/>
    <w:uiPriority w:val="0"/>
    <w:pPr>
      <w:spacing w:line="360" w:lineRule="auto"/>
    </w:pPr>
    <w:rPr>
      <w:rFonts w:cs="Arial"/>
      <w:bCs/>
    </w:rPr>
  </w:style>
  <w:style w:type="character" w:customStyle="1" w:styleId="26">
    <w:name w:val="页眉 字符"/>
    <w:basedOn w:val="21"/>
    <w:link w:val="11"/>
    <w:qFormat/>
    <w:uiPriority w:val="99"/>
    <w:rPr>
      <w:sz w:val="18"/>
      <w:szCs w:val="18"/>
    </w:rPr>
  </w:style>
  <w:style w:type="character" w:customStyle="1" w:styleId="27">
    <w:name w:val="页脚 字符"/>
    <w:basedOn w:val="21"/>
    <w:link w:val="10"/>
    <w:qFormat/>
    <w:uiPriority w:val="99"/>
    <w:rPr>
      <w:sz w:val="18"/>
      <w:szCs w:val="18"/>
    </w:rPr>
  </w:style>
  <w:style w:type="character" w:customStyle="1" w:styleId="28">
    <w:name w:val="正文文本 字符"/>
    <w:basedOn w:val="21"/>
    <w:link w:val="6"/>
    <w:qFormat/>
    <w:uiPriority w:val="99"/>
    <w:rPr>
      <w:rFonts w:ascii="宋体" w:hAnsi="Times New Roman" w:eastAsia="宋体" w:cs="Times New Roman"/>
      <w:b/>
      <w:bCs/>
      <w:kern w:val="0"/>
      <w:sz w:val="84"/>
      <w:szCs w:val="84"/>
      <w:lang w:val="zh-CN"/>
    </w:rPr>
  </w:style>
  <w:style w:type="character" w:customStyle="1" w:styleId="29">
    <w:name w:val="批注框文本 字符"/>
    <w:basedOn w:val="21"/>
    <w:link w:val="9"/>
    <w:semiHidden/>
    <w:qFormat/>
    <w:uiPriority w:val="99"/>
    <w:rPr>
      <w:rFonts w:ascii="宋体" w:hAnsi="Times New Roman" w:eastAsia="宋体" w:cs="Times New Roman"/>
      <w:kern w:val="0"/>
      <w:sz w:val="18"/>
      <w:szCs w:val="18"/>
    </w:rPr>
  </w:style>
  <w:style w:type="character" w:customStyle="1" w:styleId="30">
    <w:name w:val="纯文本 字符"/>
    <w:basedOn w:val="21"/>
    <w:semiHidden/>
    <w:qFormat/>
    <w:uiPriority w:val="99"/>
    <w:rPr>
      <w:rFonts w:hAnsi="Courier New" w:cs="Courier New" w:asciiTheme="minorEastAsia"/>
      <w:kern w:val="0"/>
      <w:sz w:val="24"/>
      <w:szCs w:val="24"/>
    </w:rPr>
  </w:style>
  <w:style w:type="character" w:customStyle="1" w:styleId="31">
    <w:name w:val="纯文本 字符1"/>
    <w:link w:val="8"/>
    <w:qFormat/>
    <w:uiPriority w:val="99"/>
    <w:rPr>
      <w:rFonts w:ascii="宋体" w:hAnsi="Courier New" w:eastAsia="宋体" w:cs="Times New Roman"/>
      <w:szCs w:val="20"/>
    </w:rPr>
  </w:style>
  <w:style w:type="character" w:customStyle="1" w:styleId="32">
    <w:name w:val="标题 字符"/>
    <w:basedOn w:val="21"/>
    <w:qFormat/>
    <w:uiPriority w:val="10"/>
    <w:rPr>
      <w:rFonts w:asciiTheme="majorHAnsi" w:hAnsiTheme="majorHAnsi" w:eastAsiaTheme="majorEastAsia" w:cstheme="majorBidi"/>
      <w:b/>
      <w:bCs/>
      <w:kern w:val="0"/>
      <w:sz w:val="32"/>
      <w:szCs w:val="32"/>
    </w:rPr>
  </w:style>
  <w:style w:type="character" w:customStyle="1" w:styleId="33">
    <w:name w:val="标题 字符1"/>
    <w:link w:val="16"/>
    <w:qFormat/>
    <w:uiPriority w:val="10"/>
    <w:rPr>
      <w:rFonts w:ascii="Cambria" w:hAnsi="Cambria" w:eastAsia="宋体" w:cs="Times New Roman"/>
      <w:b/>
      <w:bCs/>
      <w:kern w:val="0"/>
      <w:sz w:val="32"/>
      <w:szCs w:val="32"/>
    </w:rPr>
  </w:style>
  <w:style w:type="character" w:customStyle="1" w:styleId="34">
    <w:name w:val="标题 2 字符"/>
    <w:basedOn w:val="21"/>
    <w:link w:val="3"/>
    <w:qFormat/>
    <w:uiPriority w:val="9"/>
    <w:rPr>
      <w:rFonts w:ascii="Arial" w:hAnsi="Arial" w:eastAsia="宋体" w:cs="Times New Roman"/>
      <w:b/>
      <w:sz w:val="24"/>
      <w:szCs w:val="20"/>
    </w:rPr>
  </w:style>
  <w:style w:type="character" w:customStyle="1" w:styleId="35">
    <w:name w:val="标题 3 字符"/>
    <w:basedOn w:val="21"/>
    <w:link w:val="4"/>
    <w:qFormat/>
    <w:uiPriority w:val="9"/>
    <w:rPr>
      <w:rFonts w:ascii="Times New Roman" w:hAnsi="Times New Roman" w:eastAsia="宋体" w:cs="Times New Roman"/>
      <w:b/>
      <w:sz w:val="28"/>
      <w:szCs w:val="20"/>
    </w:rPr>
  </w:style>
  <w:style w:type="character" w:customStyle="1" w:styleId="36">
    <w:name w:val="标题 1 字符"/>
    <w:basedOn w:val="21"/>
    <w:link w:val="2"/>
    <w:qFormat/>
    <w:uiPriority w:val="9"/>
    <w:rPr>
      <w:rFonts w:ascii="宋体" w:hAnsi="Times New Roman" w:eastAsia="宋体" w:cs="Times New Roman"/>
      <w:b/>
      <w:bCs/>
      <w:kern w:val="44"/>
      <w:sz w:val="32"/>
      <w:szCs w:val="44"/>
    </w:rPr>
  </w:style>
  <w:style w:type="paragraph" w:customStyle="1" w:styleId="37">
    <w:name w:val="TOC Heading"/>
    <w:basedOn w:val="2"/>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8">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39">
    <w:name w:val="reader-word-layer"/>
    <w:basedOn w:val="1"/>
    <w:qFormat/>
    <w:uiPriority w:val="0"/>
    <w:pPr>
      <w:widowControl/>
      <w:autoSpaceDE/>
      <w:autoSpaceDN/>
      <w:adjustRightInd/>
      <w:spacing w:before="100" w:beforeAutospacing="1" w:after="100" w:afterAutospacing="1"/>
    </w:pPr>
    <w:rPr>
      <w:rFonts w:hAnsi="宋体" w:cs="宋体"/>
    </w:rPr>
  </w:style>
  <w:style w:type="paragraph" w:customStyle="1" w:styleId="40">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1">
    <w:name w:val="正文文本首行缩进 字符"/>
    <w:basedOn w:val="28"/>
    <w:link w:val="18"/>
    <w:semiHidden/>
    <w:qFormat/>
    <w:uiPriority w:val="99"/>
    <w:rPr>
      <w:rFonts w:ascii="宋体" w:hAnsi="Times New Roman" w:eastAsia="宋体" w:cs="Times New Roman"/>
      <w:b w:val="0"/>
      <w:bCs w:val="0"/>
      <w:kern w:val="0"/>
      <w:sz w:val="24"/>
      <w:szCs w:val="24"/>
      <w:lang w:val="zh-CN"/>
    </w:rPr>
  </w:style>
  <w:style w:type="paragraph" w:customStyle="1" w:styleId="42">
    <w:name w:val="Table Paragraph"/>
    <w:basedOn w:val="1"/>
    <w:qFormat/>
    <w:uiPriority w:val="1"/>
    <w:pPr>
      <w:autoSpaceDE/>
      <w:autoSpaceDN/>
      <w:adjustRightInd/>
      <w:jc w:val="both"/>
    </w:pPr>
    <w:rPr>
      <w:rFonts w:ascii="Calibri" w:hAnsi="Calibri"/>
      <w:kern w:val="2"/>
      <w:sz w:val="21"/>
    </w:rPr>
  </w:style>
  <w:style w:type="paragraph" w:customStyle="1" w:styleId="43">
    <w:name w:val="彩色列表 - 强调文字颜色 11"/>
    <w:basedOn w:val="1"/>
    <w:qFormat/>
    <w:uiPriority w:val="34"/>
    <w:pPr>
      <w:autoSpaceDE/>
      <w:autoSpaceDN/>
      <w:adjustRightInd/>
      <w:ind w:firstLine="420" w:firstLineChars="200"/>
      <w:jc w:val="both"/>
    </w:pPr>
    <w:rPr>
      <w:rFonts w:ascii="Calibri" w:hAnsi="Calibri"/>
      <w:kern w:val="2"/>
      <w:sz w:val="21"/>
    </w:rPr>
  </w:style>
  <w:style w:type="paragraph" w:styleId="44">
    <w:name w:val="List Paragraph"/>
    <w:basedOn w:val="1"/>
    <w:qFormat/>
    <w:uiPriority w:val="99"/>
    <w:pPr>
      <w:ind w:firstLine="420" w:firstLineChars="200"/>
    </w:pPr>
  </w:style>
  <w:style w:type="character" w:customStyle="1" w:styleId="45">
    <w:name w:val="批注文字 字符"/>
    <w:basedOn w:val="21"/>
    <w:link w:val="5"/>
    <w:semiHidden/>
    <w:qFormat/>
    <w:uiPriority w:val="99"/>
    <w:rPr>
      <w:rFonts w:ascii="宋体" w:hAnsi="Times New Roman" w:eastAsia="宋体" w:cs="Times New Roman"/>
      <w:kern w:val="0"/>
      <w:sz w:val="24"/>
      <w:szCs w:val="24"/>
    </w:rPr>
  </w:style>
  <w:style w:type="character" w:customStyle="1" w:styleId="46">
    <w:name w:val="批注主题 字符"/>
    <w:basedOn w:val="45"/>
    <w:link w:val="17"/>
    <w:semiHidden/>
    <w:qFormat/>
    <w:uiPriority w:val="99"/>
    <w:rPr>
      <w:rFonts w:ascii="宋体" w:hAnsi="Times New Roman" w:eastAsia="宋体" w:cs="Times New Roman"/>
      <w:b/>
      <w:bCs/>
      <w:kern w:val="0"/>
      <w:sz w:val="24"/>
      <w:szCs w:val="24"/>
    </w:rPr>
  </w:style>
  <w:style w:type="character" w:customStyle="1" w:styleId="47">
    <w:name w:val="font141"/>
    <w:basedOn w:val="21"/>
    <w:qFormat/>
    <w:uiPriority w:val="0"/>
    <w:rPr>
      <w:rFonts w:ascii="宋体" w:hAnsi="宋体" w:eastAsia="宋体" w:cs="宋体"/>
      <w:color w:val="000000"/>
      <w:sz w:val="20"/>
      <w:szCs w:val="20"/>
      <w:u w:val="none"/>
    </w:rPr>
  </w:style>
  <w:style w:type="character" w:customStyle="1" w:styleId="48">
    <w:name w:val="font01"/>
    <w:basedOn w:val="21"/>
    <w:qFormat/>
    <w:uiPriority w:val="0"/>
    <w:rPr>
      <w:rFonts w:hint="eastAsia" w:ascii="宋体" w:hAnsi="宋体" w:eastAsia="宋体" w:cs="宋体"/>
      <w:color w:val="000000"/>
      <w:sz w:val="22"/>
      <w:szCs w:val="22"/>
      <w:u w:val="none"/>
    </w:rPr>
  </w:style>
  <w:style w:type="paragraph" w:customStyle="1" w:styleId="49">
    <w:name w:val="CM标题2"/>
    <w:basedOn w:val="3"/>
    <w:next w:val="50"/>
    <w:qFormat/>
    <w:uiPriority w:val="0"/>
    <w:pPr>
      <w:numPr>
        <w:ilvl w:val="0"/>
        <w:numId w:val="1"/>
      </w:numPr>
      <w:tabs>
        <w:tab w:val="left" w:pos="8286"/>
      </w:tabs>
      <w:spacing w:before="50" w:beforeLines="50" w:after="50" w:afterLines="50" w:line="240" w:lineRule="auto"/>
      <w:jc w:val="left"/>
    </w:pPr>
    <w:rPr>
      <w:rFonts w:ascii="Calibri" w:hAnsi="Calibri" w:eastAsia="黑体"/>
      <w:sz w:val="22"/>
      <w:szCs w:val="26"/>
    </w:rPr>
  </w:style>
  <w:style w:type="paragraph" w:customStyle="1" w:styleId="50">
    <w:name w:val="CM正文不缩进"/>
    <w:basedOn w:val="1"/>
    <w:qFormat/>
    <w:uiPriority w:val="0"/>
    <w:pPr>
      <w:autoSpaceDE w:val="0"/>
      <w:autoSpaceDN w:val="0"/>
      <w:adjustRightInd w:val="0"/>
      <w:snapToGrid w:val="0"/>
      <w:spacing w:line="480" w:lineRule="exact"/>
    </w:pPr>
    <w:rPr>
      <w:rFonts w:ascii="Calibri" w:hAnsi="Calibri"/>
      <w:b/>
      <w:snapToGrid w:val="0"/>
      <w:sz w:val="24"/>
      <w:szCs w:val="21"/>
    </w:rPr>
  </w:style>
  <w:style w:type="paragraph" w:customStyle="1" w:styleId="51">
    <w:name w:val="CM正文缩进"/>
    <w:basedOn w:val="1"/>
    <w:qFormat/>
    <w:uiPriority w:val="0"/>
    <w:pPr>
      <w:spacing w:before="50" w:beforeLines="50" w:after="50" w:afterLines="50" w:line="480" w:lineRule="exact"/>
      <w:ind w:firstLine="200" w:firstLineChars="200"/>
    </w:pPr>
    <w:rPr>
      <w:rFonts w:ascii="Calibri" w:hAnsi="Calibri"/>
      <w:sz w:val="22"/>
      <w:szCs w:val="22"/>
    </w:rPr>
  </w:style>
  <w:style w:type="paragraph" w:customStyle="1" w:styleId="52">
    <w:name w:val="WPSOffice手动目录 1"/>
    <w:qFormat/>
    <w:uiPriority w:val="0"/>
    <w:pPr>
      <w:ind w:leftChars="0"/>
    </w:pPr>
    <w:rPr>
      <w:rFonts w:ascii="Times New Roman" w:hAnsi="Times New Roman" w:eastAsia="宋体" w:cs="Times New Roman"/>
      <w:sz w:val="20"/>
      <w:szCs w:val="20"/>
      <w:lang w:val="en-US" w:eastAsia="en-US" w:bidi="ar-SA"/>
    </w:rPr>
  </w:style>
  <w:style w:type="character" w:customStyle="1" w:styleId="53">
    <w:name w:val="font11"/>
    <w:basedOn w:val="21"/>
    <w:qFormat/>
    <w:uiPriority w:val="0"/>
    <w:rPr>
      <w:rFonts w:hint="eastAsia" w:ascii="宋体" w:hAnsi="宋体" w:eastAsia="宋体" w:cs="宋体"/>
      <w:color w:val="000000"/>
      <w:sz w:val="30"/>
      <w:szCs w:val="30"/>
      <w:u w:val="none"/>
    </w:rPr>
  </w:style>
  <w:style w:type="character" w:customStyle="1" w:styleId="54">
    <w:name w:val="font21"/>
    <w:basedOn w:val="21"/>
    <w:qFormat/>
    <w:uiPriority w:val="0"/>
    <w:rPr>
      <w:rFonts w:hint="default" w:ascii="Times New Roman" w:hAnsi="Times New Roman" w:cs="Times New Roman"/>
      <w:color w:val="000000"/>
      <w:sz w:val="30"/>
      <w:szCs w:val="30"/>
      <w:u w:val="none"/>
    </w:rPr>
  </w:style>
  <w:style w:type="paragraph" w:customStyle="1" w:styleId="55">
    <w:name w:val="Table Text"/>
    <w:basedOn w:val="1"/>
    <w:semiHidden/>
    <w:qFormat/>
    <w:uiPriority w:val="0"/>
    <w:rPr>
      <w:rFonts w:ascii="宋体" w:hAnsi="宋体" w:eastAsia="宋体" w:cs="宋体"/>
      <w:sz w:val="27"/>
      <w:szCs w:val="27"/>
      <w:lang w:val="en-US" w:eastAsia="en-US" w:bidi="ar-SA"/>
    </w:rPr>
  </w:style>
  <w:style w:type="table" w:customStyle="1" w:styleId="56">
    <w:name w:val="Table Normal_0"/>
    <w:semiHidden/>
    <w:unhideWhenUsed/>
    <w:qFormat/>
    <w:uiPriority w:val="0"/>
    <w:tblPr>
      <w:tblCellMar>
        <w:top w:w="0" w:type="dxa"/>
        <w:left w:w="0" w:type="dxa"/>
        <w:bottom w:w="0" w:type="dxa"/>
        <w:right w:w="0" w:type="dxa"/>
      </w:tblCellMar>
    </w:tblPr>
  </w:style>
  <w:style w:type="character" w:customStyle="1" w:styleId="57">
    <w:name w:val="font41"/>
    <w:basedOn w:val="21"/>
    <w:qFormat/>
    <w:uiPriority w:val="0"/>
    <w:rPr>
      <w:rFonts w:hint="default" w:ascii="Times New Roman" w:hAnsi="Times New Roman" w:cs="Times New Roman"/>
      <w:b/>
      <w:bCs/>
      <w:color w:val="000000"/>
      <w:sz w:val="22"/>
      <w:szCs w:val="22"/>
      <w:u w:val="none"/>
    </w:rPr>
  </w:style>
  <w:style w:type="character" w:customStyle="1" w:styleId="58">
    <w:name w:val="font31"/>
    <w:basedOn w:val="21"/>
    <w:qFormat/>
    <w:uiPriority w:val="0"/>
    <w:rPr>
      <w:rFonts w:hint="default" w:ascii="Times New Roman" w:hAnsi="Times New Roman" w:cs="Times New Roman"/>
      <w:b/>
      <w:bCs/>
      <w:color w:val="000000"/>
      <w:sz w:val="22"/>
      <w:szCs w:val="22"/>
      <w:u w:val="none"/>
    </w:rPr>
  </w:style>
  <w:style w:type="character" w:customStyle="1" w:styleId="59">
    <w:name w:val="font51"/>
    <w:basedOn w:val="21"/>
    <w:qFormat/>
    <w:uiPriority w:val="0"/>
    <w:rPr>
      <w:rFonts w:hint="eastAsia" w:ascii="仿宋_GB2312" w:eastAsia="仿宋_GB2312" w:cs="仿宋_GB2312"/>
      <w:color w:val="000000"/>
      <w:sz w:val="22"/>
      <w:szCs w:val="22"/>
      <w:u w:val="none"/>
    </w:rPr>
  </w:style>
  <w:style w:type="paragraph" w:customStyle="1" w:styleId="60">
    <w:name w:val="正文文本缩进 21"/>
    <w:basedOn w:val="1"/>
    <w:qFormat/>
    <w:uiPriority w:val="0"/>
    <w:pPr>
      <w:spacing w:line="480" w:lineRule="auto"/>
      <w:ind w:firstLine="540"/>
      <w:textAlignment w:val="baseline"/>
    </w:pPr>
    <w:rPr>
      <w:szCs w:val="21"/>
    </w:rPr>
  </w:style>
  <w:style w:type="paragraph" w:customStyle="1" w:styleId="61">
    <w:name w:val="无间隔1"/>
    <w:qFormat/>
    <w:uiPriority w:val="0"/>
    <w:rPr>
      <w:rFonts w:hint="default"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2C1BA-50E0-4077-B27B-759755BCFA8F}">
  <ds:schemaRefs/>
</ds:datastoreItem>
</file>

<file path=docProps/app.xml><?xml version="1.0" encoding="utf-8"?>
<Properties xmlns="http://schemas.openxmlformats.org/officeDocument/2006/extended-properties" xmlns:vt="http://schemas.openxmlformats.org/officeDocument/2006/docPropsVTypes">
  <Pages>31</Pages>
  <Words>13340</Words>
  <Characters>14709</Characters>
  <Lines>114</Lines>
  <Paragraphs>32</Paragraphs>
  <TotalTime>264</TotalTime>
  <ScaleCrop>false</ScaleCrop>
  <LinksUpToDate>false</LinksUpToDate>
  <CharactersWithSpaces>15519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2021-04-27T02:40:00Z</dcterms:created>
  <dc:creator>政</dc:creator>
  <cp:lastModifiedBy>曹美玲</cp:lastModifiedBy>
  <cp:lastPrinted>2019-12-12T08:22:00Z</cp:lastPrinted>
  <dcterms:modified xsi:type="dcterms:W3CDTF">2025-09-28T02:11:37Z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D883C7809FF447F3957ED83BCFFE61EA_13</vt:lpwstr>
  </property>
  <property fmtid="{D5CDD505-2E9C-101B-9397-08002B2CF9AE}" pid="3" name="KSOProductBuildVer">
    <vt:lpwstr>2052-12.1.0.21171</vt:lpwstr>
  </property>
  <property fmtid="{D5CDD505-2E9C-101B-9397-08002B2CF9AE}" pid="4" name="KSOTemplateDocerSaveRecord">
    <vt:lpwstr>eyJoZGlkIjoiZGIyNWUzMTIwNTEyNTgyMWU1M2JjZDYyMjBmOWRkMTMiLCJ1c2VySWQiOiIxNjAyMjc1MjI3In0=</vt:lpwstr>
  </property>
</Properties>
</file>