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9700C">
      <w:pPr>
        <w:autoSpaceDE w:val="0"/>
        <w:autoSpaceDN w:val="0"/>
        <w:adjustRightInd w:val="0"/>
        <w:spacing w:line="276" w:lineRule="auto"/>
        <w:ind w:left="357" w:leftChars="170" w:right="-23" w:rightChars="-11"/>
        <w:jc w:val="center"/>
        <w:rPr>
          <w:rFonts w:hint="eastAsia" w:ascii="宋体" w:hAnsi="宋体" w:eastAsia="宋体" w:cs="宋体"/>
          <w:b/>
          <w:bCs/>
          <w:color w:val="auto"/>
          <w:kern w:val="0"/>
          <w:sz w:val="52"/>
          <w:szCs w:val="52"/>
          <w:highlight w:val="none"/>
          <w:lang w:val="zh-CN"/>
        </w:rPr>
      </w:pPr>
    </w:p>
    <w:p w14:paraId="4382A4B6">
      <w:pPr>
        <w:autoSpaceDE w:val="0"/>
        <w:autoSpaceDN w:val="0"/>
        <w:adjustRightInd w:val="0"/>
        <w:spacing w:line="276" w:lineRule="auto"/>
        <w:ind w:left="357" w:leftChars="170" w:right="-23" w:rightChars="-11"/>
        <w:jc w:val="center"/>
        <w:rPr>
          <w:rFonts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东莞市污泥集中处理处置项目-化验室设备采购（B包组）（重新招标）</w:t>
      </w:r>
    </w:p>
    <w:p w14:paraId="29C1382B">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14:paraId="3B613CAC">
      <w:pPr>
        <w:autoSpaceDE w:val="0"/>
        <w:autoSpaceDN w:val="0"/>
        <w:adjustRightInd w:val="0"/>
        <w:ind w:right="-23" w:rightChars="-11"/>
        <w:jc w:val="left"/>
        <w:rPr>
          <w:rFonts w:ascii="宋体" w:hAnsi="宋体" w:eastAsia="宋体" w:cs="宋体"/>
          <w:b/>
          <w:bCs/>
          <w:color w:val="auto"/>
          <w:sz w:val="44"/>
          <w:szCs w:val="44"/>
          <w:highlight w:val="none"/>
          <w:lang w:val="zh-CN"/>
        </w:rPr>
      </w:pPr>
    </w:p>
    <w:p w14:paraId="4A3B35EF">
      <w:pPr>
        <w:autoSpaceDE w:val="0"/>
        <w:autoSpaceDN w:val="0"/>
        <w:adjustRightInd w:val="0"/>
        <w:ind w:right="-23" w:rightChars="-11"/>
        <w:jc w:val="center"/>
        <w:rPr>
          <w:rFonts w:ascii="宋体" w:hAnsi="宋体" w:eastAsia="宋体" w:cs="Times New Roman"/>
          <w:b/>
          <w:bCs/>
          <w:color w:val="auto"/>
          <w:sz w:val="72"/>
          <w:szCs w:val="72"/>
          <w:highlight w:val="none"/>
        </w:rPr>
      </w:pPr>
    </w:p>
    <w:p w14:paraId="5FC99CB6">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14:paraId="41F9923C">
      <w:pPr>
        <w:autoSpaceDE w:val="0"/>
        <w:autoSpaceDN w:val="0"/>
        <w:adjustRightInd w:val="0"/>
        <w:ind w:right="-23" w:rightChars="-11"/>
        <w:jc w:val="center"/>
        <w:rPr>
          <w:rFonts w:ascii="宋体" w:hAnsi="宋体" w:eastAsia="宋体" w:cs="宋体"/>
          <w:b/>
          <w:bCs/>
          <w:color w:val="auto"/>
          <w:sz w:val="32"/>
          <w:szCs w:val="32"/>
          <w:highlight w:val="none"/>
          <w:lang w:val="zh-CN"/>
        </w:rPr>
      </w:pPr>
    </w:p>
    <w:p w14:paraId="5B66C5E6">
      <w:pPr>
        <w:autoSpaceDE w:val="0"/>
        <w:autoSpaceDN w:val="0"/>
        <w:adjustRightInd w:val="0"/>
        <w:ind w:right="-23" w:rightChars="-11"/>
        <w:jc w:val="center"/>
        <w:rPr>
          <w:rFonts w:ascii="宋体" w:hAnsi="宋体" w:eastAsia="宋体" w:cs="宋体"/>
          <w:b/>
          <w:bCs/>
          <w:color w:val="auto"/>
          <w:sz w:val="44"/>
          <w:szCs w:val="44"/>
          <w:highlight w:val="none"/>
          <w:lang w:val="zh-CN"/>
        </w:rPr>
      </w:pPr>
    </w:p>
    <w:p w14:paraId="79951793">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14:paraId="578759D3">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14:paraId="5B0F54EB">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号：DGDS2024-098-2</w:t>
      </w:r>
    </w:p>
    <w:p w14:paraId="4F619EDF">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人：东莞市水务集团建设管理有限公司</w:t>
      </w:r>
    </w:p>
    <w:p w14:paraId="29EF67A3">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招标代理机构：东莞市达盛招标代理有限公司</w:t>
      </w:r>
    </w:p>
    <w:p w14:paraId="6EBEB2A6">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14:paraId="34A89451">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14:paraId="4F5178D9">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2025</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07</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31</w:t>
      </w:r>
      <w:r>
        <w:rPr>
          <w:rFonts w:hint="eastAsia" w:ascii="宋体" w:hAnsi="宋体" w:eastAsia="宋体" w:cs="宋体"/>
          <w:b/>
          <w:bCs/>
          <w:color w:val="auto"/>
          <w:sz w:val="32"/>
          <w:szCs w:val="32"/>
          <w:highlight w:val="none"/>
          <w:lang w:val="zh-CN"/>
        </w:rPr>
        <w:t>日</w:t>
      </w:r>
    </w:p>
    <w:p w14:paraId="744B7776">
      <w:pPr>
        <w:tabs>
          <w:tab w:val="left" w:pos="9923"/>
          <w:tab w:val="left" w:pos="10206"/>
        </w:tabs>
        <w:autoSpaceDE w:val="0"/>
        <w:autoSpaceDN w:val="0"/>
        <w:adjustRightInd w:val="0"/>
        <w:spacing w:line="360" w:lineRule="auto"/>
        <w:jc w:val="center"/>
        <w:rPr>
          <w:rFonts w:ascii="宋体" w:hAnsi="宋体" w:eastAsia="宋体" w:cs="Times New Roman"/>
          <w:b/>
          <w:color w:val="auto"/>
          <w:kern w:val="0"/>
          <w:sz w:val="24"/>
          <w:szCs w:val="24"/>
          <w:highlight w:val="none"/>
        </w:rPr>
      </w:pPr>
      <w:bookmarkStart w:id="0" w:name="_Toc29891_WPSOffice_Type3"/>
      <w:r>
        <w:rPr>
          <w:rFonts w:ascii="宋体" w:hAnsi="宋体" w:eastAsia="宋体" w:cs="Times New Roman"/>
          <w:b/>
          <w:color w:val="auto"/>
          <w:kern w:val="0"/>
          <w:szCs w:val="21"/>
          <w:highlight w:val="none"/>
        </w:rPr>
        <w:br w:type="page"/>
      </w:r>
      <w:r>
        <w:rPr>
          <w:rFonts w:ascii="宋体" w:hAnsi="宋体" w:eastAsia="宋体" w:cs="Times New Roman"/>
          <w:b/>
          <w:color w:val="auto"/>
          <w:kern w:val="0"/>
          <w:sz w:val="24"/>
          <w:szCs w:val="24"/>
          <w:highlight w:val="none"/>
        </w:rPr>
        <w:t>目</w:t>
      </w:r>
      <w:r>
        <w:rPr>
          <w:rFonts w:hint="eastAsia" w:ascii="宋体" w:hAnsi="宋体" w:eastAsia="宋体" w:cs="Times New Roman"/>
          <w:b/>
          <w:color w:val="auto"/>
          <w:kern w:val="0"/>
          <w:sz w:val="24"/>
          <w:szCs w:val="24"/>
          <w:highlight w:val="none"/>
        </w:rPr>
        <w:t xml:space="preserve"> </w:t>
      </w:r>
      <w:r>
        <w:rPr>
          <w:rFonts w:ascii="宋体" w:hAnsi="宋体" w:eastAsia="宋体" w:cs="Times New Roman"/>
          <w:b/>
          <w:color w:val="auto"/>
          <w:kern w:val="0"/>
          <w:sz w:val="24"/>
          <w:szCs w:val="24"/>
          <w:highlight w:val="none"/>
        </w:rPr>
        <w:t>录</w:t>
      </w:r>
    </w:p>
    <w:p w14:paraId="66934FE4">
      <w:pPr>
        <w:pStyle w:val="31"/>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color w:val="auto"/>
          <w:szCs w:val="21"/>
          <w:highlight w:val="none"/>
        </w:rPr>
        <w:instrText xml:space="preserve">TOC \o "1-3" \h \u </w:instrText>
      </w:r>
      <w:r>
        <w:rPr>
          <w:rFonts w:ascii="宋体" w:hAnsi="宋体" w:eastAsia="宋体" w:cs="Times New Roman"/>
          <w:color w:val="auto"/>
          <w:szCs w:val="21"/>
          <w:highlight w:val="none"/>
        </w:rPr>
        <w:fldChar w:fldCharType="separate"/>
      </w: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_Toc29276 </w:instrText>
      </w:r>
      <w:r>
        <w:rPr>
          <w:rFonts w:ascii="宋体" w:hAnsi="宋体" w:eastAsia="宋体" w:cs="Times New Roman"/>
          <w:szCs w:val="21"/>
          <w:highlight w:val="none"/>
        </w:rPr>
        <w:fldChar w:fldCharType="separate"/>
      </w:r>
      <w:r>
        <w:rPr>
          <w:rFonts w:ascii="宋体" w:hAnsi="宋体" w:eastAsia="宋体" w:cs="Times New Roman"/>
          <w:bCs/>
          <w:kern w:val="44"/>
          <w:szCs w:val="32"/>
          <w:highlight w:val="none"/>
          <w:lang w:val="zh-CN"/>
        </w:rPr>
        <w:t>第一篇 招标公告</w:t>
      </w:r>
      <w:r>
        <w:tab/>
      </w:r>
      <w:r>
        <w:fldChar w:fldCharType="begin"/>
      </w:r>
      <w:r>
        <w:instrText xml:space="preserve"> PAGEREF _Toc29276 \h </w:instrText>
      </w:r>
      <w:r>
        <w:fldChar w:fldCharType="separate"/>
      </w:r>
      <w:r>
        <w:t>4</w:t>
      </w:r>
      <w:r>
        <w:fldChar w:fldCharType="end"/>
      </w:r>
      <w:r>
        <w:rPr>
          <w:rFonts w:ascii="宋体" w:hAnsi="宋体" w:eastAsia="宋体" w:cs="Times New Roman"/>
          <w:color w:val="auto"/>
          <w:szCs w:val="21"/>
          <w:highlight w:val="none"/>
        </w:rPr>
        <w:fldChar w:fldCharType="end"/>
      </w:r>
    </w:p>
    <w:p w14:paraId="10C2BC1C">
      <w:pPr>
        <w:pStyle w:val="31"/>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_Toc28353 </w:instrText>
      </w:r>
      <w:r>
        <w:rPr>
          <w:rFonts w:ascii="宋体" w:hAnsi="宋体" w:eastAsia="宋体" w:cs="Times New Roman"/>
          <w:szCs w:val="21"/>
          <w:highlight w:val="none"/>
        </w:rPr>
        <w:fldChar w:fldCharType="separate"/>
      </w:r>
      <w:r>
        <w:rPr>
          <w:rFonts w:hint="eastAsia" w:ascii="宋体" w:hAnsi="宋体" w:eastAsia="宋体" w:cs="宋体"/>
          <w:bCs/>
          <w:kern w:val="44"/>
          <w:szCs w:val="32"/>
          <w:highlight w:val="none"/>
          <w:lang w:val="zh-CN"/>
        </w:rPr>
        <w:t>第二篇</w:t>
      </w:r>
      <w:r>
        <w:rPr>
          <w:rFonts w:ascii="宋体" w:hAnsi="宋体" w:eastAsia="宋体" w:cs="宋体"/>
          <w:bCs/>
          <w:kern w:val="44"/>
          <w:szCs w:val="32"/>
          <w:highlight w:val="none"/>
        </w:rPr>
        <w:t xml:space="preserve"> </w:t>
      </w:r>
      <w:r>
        <w:rPr>
          <w:rFonts w:hint="eastAsia" w:ascii="宋体" w:hAnsi="宋体" w:eastAsia="宋体" w:cs="宋体"/>
          <w:bCs/>
          <w:kern w:val="44"/>
          <w:szCs w:val="32"/>
          <w:highlight w:val="none"/>
          <w:lang w:val="zh-CN"/>
        </w:rPr>
        <w:t>投标人须知</w:t>
      </w:r>
      <w:r>
        <w:tab/>
      </w:r>
      <w:r>
        <w:fldChar w:fldCharType="begin"/>
      </w:r>
      <w:r>
        <w:instrText xml:space="preserve"> PAGEREF _Toc28353 \h </w:instrText>
      </w:r>
      <w:r>
        <w:fldChar w:fldCharType="separate"/>
      </w:r>
      <w:r>
        <w:t>6</w:t>
      </w:r>
      <w:r>
        <w:fldChar w:fldCharType="end"/>
      </w:r>
      <w:r>
        <w:rPr>
          <w:rFonts w:ascii="宋体" w:hAnsi="宋体" w:eastAsia="宋体" w:cs="Times New Roman"/>
          <w:color w:val="auto"/>
          <w:szCs w:val="21"/>
          <w:highlight w:val="none"/>
        </w:rPr>
        <w:fldChar w:fldCharType="end"/>
      </w:r>
    </w:p>
    <w:p w14:paraId="6E5DF2FC">
      <w:pPr>
        <w:pStyle w:val="31"/>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_Toc18054 </w:instrText>
      </w:r>
      <w:r>
        <w:rPr>
          <w:rFonts w:ascii="宋体" w:hAnsi="宋体" w:eastAsia="宋体" w:cs="Times New Roman"/>
          <w:szCs w:val="21"/>
          <w:highlight w:val="none"/>
        </w:rPr>
        <w:fldChar w:fldCharType="separate"/>
      </w:r>
      <w:r>
        <w:rPr>
          <w:rFonts w:hint="eastAsia" w:ascii="宋体" w:hAnsi="宋体" w:eastAsia="宋体" w:cs="宋体"/>
          <w:bCs/>
          <w:kern w:val="44"/>
          <w:szCs w:val="21"/>
          <w:highlight w:val="none"/>
          <w:lang w:val="zh-CN"/>
        </w:rPr>
        <w:t>一、总则</w:t>
      </w:r>
      <w:r>
        <w:tab/>
      </w:r>
      <w:r>
        <w:fldChar w:fldCharType="begin"/>
      </w:r>
      <w:r>
        <w:instrText xml:space="preserve"> PAGEREF _Toc18054 \h </w:instrText>
      </w:r>
      <w:r>
        <w:fldChar w:fldCharType="separate"/>
      </w:r>
      <w:r>
        <w:t>6</w:t>
      </w:r>
      <w:r>
        <w:fldChar w:fldCharType="end"/>
      </w:r>
      <w:r>
        <w:rPr>
          <w:rFonts w:ascii="宋体" w:hAnsi="宋体" w:eastAsia="宋体" w:cs="Times New Roman"/>
          <w:color w:val="auto"/>
          <w:szCs w:val="21"/>
          <w:highlight w:val="none"/>
        </w:rPr>
        <w:fldChar w:fldCharType="end"/>
      </w:r>
    </w:p>
    <w:p w14:paraId="5E98C276">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_Toc11659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1</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资金来源：企业自筹资金。</w:t>
      </w:r>
      <w:r>
        <w:tab/>
      </w:r>
      <w:r>
        <w:fldChar w:fldCharType="begin"/>
      </w:r>
      <w:r>
        <w:instrText xml:space="preserve"> PAGEREF _Toc11659 \h </w:instrText>
      </w:r>
      <w:r>
        <w:fldChar w:fldCharType="separate"/>
      </w:r>
      <w:r>
        <w:t>6</w:t>
      </w:r>
      <w:r>
        <w:fldChar w:fldCharType="end"/>
      </w:r>
      <w:r>
        <w:rPr>
          <w:rFonts w:ascii="宋体" w:hAnsi="宋体" w:eastAsia="宋体" w:cs="Times New Roman"/>
          <w:color w:val="auto"/>
          <w:szCs w:val="21"/>
          <w:highlight w:val="none"/>
        </w:rPr>
        <w:fldChar w:fldCharType="end"/>
      </w:r>
    </w:p>
    <w:p w14:paraId="5C7DB65E">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_Toc28140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2</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合格的投标人</w:t>
      </w:r>
      <w:r>
        <w:tab/>
      </w:r>
      <w:r>
        <w:fldChar w:fldCharType="begin"/>
      </w:r>
      <w:r>
        <w:instrText xml:space="preserve"> PAGEREF _Toc28140 \h </w:instrText>
      </w:r>
      <w:r>
        <w:fldChar w:fldCharType="separate"/>
      </w:r>
      <w:r>
        <w:t>6</w:t>
      </w:r>
      <w:r>
        <w:fldChar w:fldCharType="end"/>
      </w:r>
      <w:r>
        <w:rPr>
          <w:rFonts w:ascii="宋体" w:hAnsi="宋体" w:eastAsia="宋体" w:cs="Times New Roman"/>
          <w:color w:val="auto"/>
          <w:szCs w:val="21"/>
          <w:highlight w:val="none"/>
        </w:rPr>
        <w:fldChar w:fldCharType="end"/>
      </w:r>
    </w:p>
    <w:p w14:paraId="4D5D24C1">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_Toc19241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3</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合格的货物</w:t>
      </w:r>
      <w:r>
        <w:tab/>
      </w:r>
      <w:r>
        <w:fldChar w:fldCharType="begin"/>
      </w:r>
      <w:r>
        <w:instrText xml:space="preserve"> PAGEREF _Toc19241 \h </w:instrText>
      </w:r>
      <w:r>
        <w:fldChar w:fldCharType="separate"/>
      </w:r>
      <w:r>
        <w:t>6</w:t>
      </w:r>
      <w:r>
        <w:fldChar w:fldCharType="end"/>
      </w:r>
      <w:r>
        <w:rPr>
          <w:rFonts w:ascii="宋体" w:hAnsi="宋体" w:eastAsia="宋体" w:cs="Times New Roman"/>
          <w:color w:val="auto"/>
          <w:szCs w:val="21"/>
          <w:highlight w:val="none"/>
        </w:rPr>
        <w:fldChar w:fldCharType="end"/>
      </w:r>
    </w:p>
    <w:p w14:paraId="552657C4">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_Toc7235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4</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其它说明</w:t>
      </w:r>
      <w:r>
        <w:tab/>
      </w:r>
      <w:r>
        <w:fldChar w:fldCharType="begin"/>
      </w:r>
      <w:r>
        <w:instrText xml:space="preserve"> PAGEREF _Toc7235 \h </w:instrText>
      </w:r>
      <w:r>
        <w:fldChar w:fldCharType="separate"/>
      </w:r>
      <w:r>
        <w:t>7</w:t>
      </w:r>
      <w:r>
        <w:fldChar w:fldCharType="end"/>
      </w:r>
      <w:r>
        <w:rPr>
          <w:rFonts w:ascii="宋体" w:hAnsi="宋体" w:eastAsia="宋体" w:cs="Times New Roman"/>
          <w:color w:val="auto"/>
          <w:szCs w:val="21"/>
          <w:highlight w:val="none"/>
        </w:rPr>
        <w:fldChar w:fldCharType="end"/>
      </w:r>
    </w:p>
    <w:p w14:paraId="47C7CF6F">
      <w:pPr>
        <w:pStyle w:val="31"/>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_Toc25271 </w:instrText>
      </w:r>
      <w:r>
        <w:rPr>
          <w:rFonts w:ascii="宋体" w:hAnsi="宋体" w:eastAsia="宋体" w:cs="Times New Roman"/>
          <w:szCs w:val="21"/>
          <w:highlight w:val="none"/>
        </w:rPr>
        <w:fldChar w:fldCharType="separate"/>
      </w:r>
      <w:r>
        <w:rPr>
          <w:rFonts w:hint="eastAsia" w:ascii="宋体" w:hAnsi="宋体" w:eastAsia="宋体" w:cs="宋体"/>
          <w:bCs/>
          <w:kern w:val="44"/>
          <w:szCs w:val="21"/>
          <w:highlight w:val="none"/>
          <w:lang w:val="zh-CN"/>
        </w:rPr>
        <w:t>二、招标文件</w:t>
      </w:r>
      <w:r>
        <w:tab/>
      </w:r>
      <w:r>
        <w:fldChar w:fldCharType="begin"/>
      </w:r>
      <w:r>
        <w:instrText xml:space="preserve"> PAGEREF _Toc25271 \h </w:instrText>
      </w:r>
      <w:r>
        <w:fldChar w:fldCharType="separate"/>
      </w:r>
      <w:r>
        <w:t>8</w:t>
      </w:r>
      <w:r>
        <w:fldChar w:fldCharType="end"/>
      </w:r>
      <w:r>
        <w:rPr>
          <w:rFonts w:ascii="宋体" w:hAnsi="宋体" w:eastAsia="宋体" w:cs="Times New Roman"/>
          <w:color w:val="auto"/>
          <w:szCs w:val="21"/>
          <w:highlight w:val="none"/>
        </w:rPr>
        <w:fldChar w:fldCharType="end"/>
      </w:r>
    </w:p>
    <w:p w14:paraId="3C8B3755">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_Toc17796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5</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招标文件的构成</w:t>
      </w:r>
      <w:r>
        <w:tab/>
      </w:r>
      <w:r>
        <w:fldChar w:fldCharType="begin"/>
      </w:r>
      <w:r>
        <w:instrText xml:space="preserve"> PAGEREF _Toc17796 \h </w:instrText>
      </w:r>
      <w:r>
        <w:fldChar w:fldCharType="separate"/>
      </w:r>
      <w:r>
        <w:t>8</w:t>
      </w:r>
      <w:r>
        <w:fldChar w:fldCharType="end"/>
      </w:r>
      <w:r>
        <w:rPr>
          <w:rFonts w:ascii="宋体" w:hAnsi="宋体" w:eastAsia="宋体" w:cs="Times New Roman"/>
          <w:color w:val="auto"/>
          <w:szCs w:val="21"/>
          <w:highlight w:val="none"/>
        </w:rPr>
        <w:fldChar w:fldCharType="end"/>
      </w:r>
    </w:p>
    <w:p w14:paraId="64F6DEA5">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_Toc4176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6</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招标文件的异议</w:t>
      </w:r>
      <w:r>
        <w:tab/>
      </w:r>
      <w:r>
        <w:fldChar w:fldCharType="begin"/>
      </w:r>
      <w:r>
        <w:instrText xml:space="preserve"> PAGEREF _Toc4176 \h </w:instrText>
      </w:r>
      <w:r>
        <w:fldChar w:fldCharType="separate"/>
      </w:r>
      <w:r>
        <w:t>9</w:t>
      </w:r>
      <w:r>
        <w:fldChar w:fldCharType="end"/>
      </w:r>
      <w:r>
        <w:rPr>
          <w:rFonts w:ascii="宋体" w:hAnsi="宋体" w:eastAsia="宋体" w:cs="Times New Roman"/>
          <w:color w:val="auto"/>
          <w:szCs w:val="21"/>
          <w:highlight w:val="none"/>
        </w:rPr>
        <w:fldChar w:fldCharType="end"/>
      </w:r>
    </w:p>
    <w:p w14:paraId="4C921BE4">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_Toc21826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7</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招标文件的澄清及修改</w:t>
      </w:r>
      <w:r>
        <w:tab/>
      </w:r>
      <w:r>
        <w:fldChar w:fldCharType="begin"/>
      </w:r>
      <w:r>
        <w:instrText xml:space="preserve"> PAGEREF _Toc21826 \h </w:instrText>
      </w:r>
      <w:r>
        <w:fldChar w:fldCharType="separate"/>
      </w:r>
      <w:r>
        <w:t>9</w:t>
      </w:r>
      <w:r>
        <w:fldChar w:fldCharType="end"/>
      </w:r>
      <w:r>
        <w:rPr>
          <w:rFonts w:ascii="宋体" w:hAnsi="宋体" w:eastAsia="宋体" w:cs="Times New Roman"/>
          <w:color w:val="auto"/>
          <w:szCs w:val="21"/>
          <w:highlight w:val="none"/>
        </w:rPr>
        <w:fldChar w:fldCharType="end"/>
      </w:r>
    </w:p>
    <w:p w14:paraId="279647DC">
      <w:pPr>
        <w:pStyle w:val="31"/>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_Toc22936 </w:instrText>
      </w:r>
      <w:r>
        <w:rPr>
          <w:rFonts w:ascii="宋体" w:hAnsi="宋体" w:eastAsia="宋体" w:cs="Times New Roman"/>
          <w:szCs w:val="21"/>
          <w:highlight w:val="none"/>
        </w:rPr>
        <w:fldChar w:fldCharType="separate"/>
      </w:r>
      <w:r>
        <w:rPr>
          <w:rFonts w:hint="eastAsia" w:ascii="宋体" w:hAnsi="宋体" w:eastAsia="宋体" w:cs="宋体"/>
          <w:bCs/>
          <w:kern w:val="44"/>
          <w:szCs w:val="21"/>
          <w:highlight w:val="none"/>
          <w:lang w:val="zh-CN"/>
        </w:rPr>
        <w:t>三、投标文件的编制</w:t>
      </w:r>
      <w:r>
        <w:tab/>
      </w:r>
      <w:r>
        <w:fldChar w:fldCharType="begin"/>
      </w:r>
      <w:r>
        <w:instrText xml:space="preserve"> PAGEREF _Toc22936 \h </w:instrText>
      </w:r>
      <w:r>
        <w:fldChar w:fldCharType="separate"/>
      </w:r>
      <w:r>
        <w:t>10</w:t>
      </w:r>
      <w:r>
        <w:fldChar w:fldCharType="end"/>
      </w:r>
      <w:r>
        <w:rPr>
          <w:rFonts w:ascii="宋体" w:hAnsi="宋体" w:eastAsia="宋体" w:cs="Times New Roman"/>
          <w:color w:val="auto"/>
          <w:szCs w:val="21"/>
          <w:highlight w:val="none"/>
        </w:rPr>
        <w:fldChar w:fldCharType="end"/>
      </w:r>
    </w:p>
    <w:p w14:paraId="70B1B4E5">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_Toc18822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8</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投标使用的文字及度量衡单位</w:t>
      </w:r>
      <w:r>
        <w:tab/>
      </w:r>
      <w:r>
        <w:fldChar w:fldCharType="begin"/>
      </w:r>
      <w:r>
        <w:instrText xml:space="preserve"> PAGEREF _Toc18822 \h </w:instrText>
      </w:r>
      <w:r>
        <w:fldChar w:fldCharType="separate"/>
      </w:r>
      <w:r>
        <w:t>10</w:t>
      </w:r>
      <w:r>
        <w:fldChar w:fldCharType="end"/>
      </w:r>
      <w:r>
        <w:rPr>
          <w:rFonts w:ascii="宋体" w:hAnsi="宋体" w:eastAsia="宋体" w:cs="Times New Roman"/>
          <w:color w:val="auto"/>
          <w:szCs w:val="21"/>
          <w:highlight w:val="none"/>
        </w:rPr>
        <w:fldChar w:fldCharType="end"/>
      </w:r>
    </w:p>
    <w:p w14:paraId="49A9827E">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_Toc24477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9</w:t>
      </w:r>
      <w:r>
        <w:rPr>
          <w:rFonts w:ascii="宋体" w:hAnsi="宋体" w:eastAsia="宋体" w:cs="宋体"/>
          <w:szCs w:val="24"/>
          <w:highlight w:val="none"/>
          <w:lang w:val="zh-CN"/>
        </w:rPr>
        <w:t xml:space="preserve"> </w:t>
      </w:r>
      <w:r>
        <w:rPr>
          <w:rFonts w:hint="eastAsia" w:ascii="宋体" w:hAnsi="宋体" w:eastAsia="宋体" w:cs="宋体"/>
          <w:szCs w:val="21"/>
          <w:highlight w:val="none"/>
          <w:lang w:val="zh-CN"/>
        </w:rPr>
        <w:t>投标文件的组成</w:t>
      </w:r>
      <w:r>
        <w:tab/>
      </w:r>
      <w:r>
        <w:fldChar w:fldCharType="begin"/>
      </w:r>
      <w:r>
        <w:instrText xml:space="preserve"> PAGEREF _Toc24477 \h </w:instrText>
      </w:r>
      <w:r>
        <w:fldChar w:fldCharType="separate"/>
      </w:r>
      <w:r>
        <w:t>10</w:t>
      </w:r>
      <w:r>
        <w:fldChar w:fldCharType="end"/>
      </w:r>
      <w:r>
        <w:rPr>
          <w:rFonts w:ascii="宋体" w:hAnsi="宋体" w:eastAsia="宋体" w:cs="Times New Roman"/>
          <w:color w:val="auto"/>
          <w:szCs w:val="21"/>
          <w:highlight w:val="none"/>
        </w:rPr>
        <w:fldChar w:fldCharType="end"/>
      </w:r>
    </w:p>
    <w:p w14:paraId="1D0E2812">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_Toc5539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10</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投标函</w:t>
      </w:r>
      <w:r>
        <w:tab/>
      </w:r>
      <w:r>
        <w:fldChar w:fldCharType="begin"/>
      </w:r>
      <w:r>
        <w:instrText xml:space="preserve"> PAGEREF _Toc5539 \h </w:instrText>
      </w:r>
      <w:r>
        <w:fldChar w:fldCharType="separate"/>
      </w:r>
      <w:r>
        <w:t>12</w:t>
      </w:r>
      <w:r>
        <w:fldChar w:fldCharType="end"/>
      </w:r>
      <w:r>
        <w:rPr>
          <w:rFonts w:ascii="宋体" w:hAnsi="宋体" w:eastAsia="宋体" w:cs="Times New Roman"/>
          <w:color w:val="auto"/>
          <w:szCs w:val="21"/>
          <w:highlight w:val="none"/>
        </w:rPr>
        <w:fldChar w:fldCharType="end"/>
      </w:r>
    </w:p>
    <w:p w14:paraId="4197A216">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_Toc19682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11</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投标报价</w:t>
      </w:r>
      <w:r>
        <w:tab/>
      </w:r>
      <w:r>
        <w:fldChar w:fldCharType="begin"/>
      </w:r>
      <w:r>
        <w:instrText xml:space="preserve"> PAGEREF _Toc19682 \h </w:instrText>
      </w:r>
      <w:r>
        <w:fldChar w:fldCharType="separate"/>
      </w:r>
      <w:r>
        <w:t>12</w:t>
      </w:r>
      <w:r>
        <w:fldChar w:fldCharType="end"/>
      </w:r>
      <w:r>
        <w:rPr>
          <w:rFonts w:ascii="宋体" w:hAnsi="宋体" w:eastAsia="宋体" w:cs="Times New Roman"/>
          <w:color w:val="auto"/>
          <w:szCs w:val="21"/>
          <w:highlight w:val="none"/>
        </w:rPr>
        <w:fldChar w:fldCharType="end"/>
      </w:r>
    </w:p>
    <w:p w14:paraId="2F78FE58">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_Toc18567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12</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投标报价货币</w:t>
      </w:r>
      <w:r>
        <w:tab/>
      </w:r>
      <w:r>
        <w:fldChar w:fldCharType="begin"/>
      </w:r>
      <w:r>
        <w:instrText xml:space="preserve"> PAGEREF _Toc18567 \h </w:instrText>
      </w:r>
      <w:r>
        <w:fldChar w:fldCharType="separate"/>
      </w:r>
      <w:r>
        <w:t>14</w:t>
      </w:r>
      <w:r>
        <w:fldChar w:fldCharType="end"/>
      </w:r>
      <w:r>
        <w:rPr>
          <w:rFonts w:ascii="宋体" w:hAnsi="宋体" w:eastAsia="宋体" w:cs="Times New Roman"/>
          <w:color w:val="auto"/>
          <w:szCs w:val="21"/>
          <w:highlight w:val="none"/>
        </w:rPr>
        <w:fldChar w:fldCharType="end"/>
      </w:r>
    </w:p>
    <w:p w14:paraId="190C2EFA">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_Toc20556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13</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证明投标人的合格性和资格的声明文件</w:t>
      </w:r>
      <w:r>
        <w:tab/>
      </w:r>
      <w:r>
        <w:fldChar w:fldCharType="begin"/>
      </w:r>
      <w:r>
        <w:instrText xml:space="preserve"> PAGEREF _Toc20556 \h </w:instrText>
      </w:r>
      <w:r>
        <w:fldChar w:fldCharType="separate"/>
      </w:r>
      <w:r>
        <w:t>14</w:t>
      </w:r>
      <w:r>
        <w:fldChar w:fldCharType="end"/>
      </w:r>
      <w:r>
        <w:rPr>
          <w:rFonts w:ascii="宋体" w:hAnsi="宋体" w:eastAsia="宋体" w:cs="Times New Roman"/>
          <w:color w:val="auto"/>
          <w:szCs w:val="21"/>
          <w:highlight w:val="none"/>
        </w:rPr>
        <w:fldChar w:fldCharType="end"/>
      </w:r>
    </w:p>
    <w:p w14:paraId="182B398A">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_Toc16366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14</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证明货物的合格性并符合招标文件规定的声明文件</w:t>
      </w:r>
      <w:r>
        <w:tab/>
      </w:r>
      <w:r>
        <w:fldChar w:fldCharType="begin"/>
      </w:r>
      <w:r>
        <w:instrText xml:space="preserve"> PAGEREF _Toc16366 \h </w:instrText>
      </w:r>
      <w:r>
        <w:fldChar w:fldCharType="separate"/>
      </w:r>
      <w:r>
        <w:t>14</w:t>
      </w:r>
      <w:r>
        <w:fldChar w:fldCharType="end"/>
      </w:r>
      <w:r>
        <w:rPr>
          <w:rFonts w:ascii="宋体" w:hAnsi="宋体" w:eastAsia="宋体" w:cs="Times New Roman"/>
          <w:color w:val="auto"/>
          <w:szCs w:val="21"/>
          <w:highlight w:val="none"/>
        </w:rPr>
        <w:fldChar w:fldCharType="end"/>
      </w:r>
    </w:p>
    <w:p w14:paraId="7898CF3D">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_Toc18600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15</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投标保证金</w:t>
      </w:r>
      <w:r>
        <w:tab/>
      </w:r>
      <w:r>
        <w:fldChar w:fldCharType="begin"/>
      </w:r>
      <w:r>
        <w:instrText xml:space="preserve"> PAGEREF _Toc18600 \h </w:instrText>
      </w:r>
      <w:r>
        <w:fldChar w:fldCharType="separate"/>
      </w:r>
      <w:r>
        <w:t>15</w:t>
      </w:r>
      <w:r>
        <w:fldChar w:fldCharType="end"/>
      </w:r>
      <w:r>
        <w:rPr>
          <w:rFonts w:ascii="宋体" w:hAnsi="宋体" w:eastAsia="宋体" w:cs="Times New Roman"/>
          <w:color w:val="auto"/>
          <w:szCs w:val="21"/>
          <w:highlight w:val="none"/>
        </w:rPr>
        <w:fldChar w:fldCharType="end"/>
      </w:r>
    </w:p>
    <w:p w14:paraId="7C11BE15">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_Toc8781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16</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投标有效期</w:t>
      </w:r>
      <w:r>
        <w:tab/>
      </w:r>
      <w:r>
        <w:fldChar w:fldCharType="begin"/>
      </w:r>
      <w:r>
        <w:instrText xml:space="preserve"> PAGEREF _Toc8781 \h </w:instrText>
      </w:r>
      <w:r>
        <w:fldChar w:fldCharType="separate"/>
      </w:r>
      <w:r>
        <w:t>16</w:t>
      </w:r>
      <w:r>
        <w:fldChar w:fldCharType="end"/>
      </w:r>
      <w:r>
        <w:rPr>
          <w:rFonts w:ascii="宋体" w:hAnsi="宋体" w:eastAsia="宋体" w:cs="Times New Roman"/>
          <w:color w:val="auto"/>
          <w:szCs w:val="21"/>
          <w:highlight w:val="none"/>
        </w:rPr>
        <w:fldChar w:fldCharType="end"/>
      </w:r>
    </w:p>
    <w:p w14:paraId="74E88CF6">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_Toc2516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17</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投标文件的式样和签署</w:t>
      </w:r>
      <w:r>
        <w:tab/>
      </w:r>
      <w:r>
        <w:fldChar w:fldCharType="begin"/>
      </w:r>
      <w:r>
        <w:instrText xml:space="preserve"> PAGEREF _Toc2516 \h </w:instrText>
      </w:r>
      <w:r>
        <w:fldChar w:fldCharType="separate"/>
      </w:r>
      <w:r>
        <w:t>16</w:t>
      </w:r>
      <w:r>
        <w:fldChar w:fldCharType="end"/>
      </w:r>
      <w:r>
        <w:rPr>
          <w:rFonts w:ascii="宋体" w:hAnsi="宋体" w:eastAsia="宋体" w:cs="Times New Roman"/>
          <w:color w:val="auto"/>
          <w:szCs w:val="21"/>
          <w:highlight w:val="none"/>
        </w:rPr>
        <w:fldChar w:fldCharType="end"/>
      </w:r>
    </w:p>
    <w:p w14:paraId="18D9910C">
      <w:pPr>
        <w:pStyle w:val="31"/>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_Toc17933 </w:instrText>
      </w:r>
      <w:r>
        <w:rPr>
          <w:rFonts w:ascii="宋体" w:hAnsi="宋体" w:eastAsia="宋体" w:cs="Times New Roman"/>
          <w:szCs w:val="21"/>
          <w:highlight w:val="none"/>
        </w:rPr>
        <w:fldChar w:fldCharType="separate"/>
      </w:r>
      <w:r>
        <w:rPr>
          <w:rFonts w:hint="eastAsia" w:ascii="宋体" w:hAnsi="宋体" w:eastAsia="宋体" w:cs="宋体"/>
          <w:bCs/>
          <w:kern w:val="44"/>
          <w:szCs w:val="21"/>
          <w:highlight w:val="none"/>
          <w:lang w:val="zh-CN"/>
        </w:rPr>
        <w:t>四、投标文件的递交</w:t>
      </w:r>
      <w:r>
        <w:tab/>
      </w:r>
      <w:r>
        <w:fldChar w:fldCharType="begin"/>
      </w:r>
      <w:r>
        <w:instrText xml:space="preserve"> PAGEREF _Toc17933 \h </w:instrText>
      </w:r>
      <w:r>
        <w:fldChar w:fldCharType="separate"/>
      </w:r>
      <w:r>
        <w:t>16</w:t>
      </w:r>
      <w:r>
        <w:fldChar w:fldCharType="end"/>
      </w:r>
      <w:r>
        <w:rPr>
          <w:rFonts w:ascii="宋体" w:hAnsi="宋体" w:eastAsia="宋体" w:cs="Times New Roman"/>
          <w:color w:val="auto"/>
          <w:szCs w:val="21"/>
          <w:highlight w:val="none"/>
        </w:rPr>
        <w:fldChar w:fldCharType="end"/>
      </w:r>
    </w:p>
    <w:p w14:paraId="4AB28970">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_Toc2154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18</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投标文件的密封和标记</w:t>
      </w:r>
      <w:r>
        <w:tab/>
      </w:r>
      <w:r>
        <w:fldChar w:fldCharType="begin"/>
      </w:r>
      <w:r>
        <w:instrText xml:space="preserve"> PAGEREF _Toc2154 \h </w:instrText>
      </w:r>
      <w:r>
        <w:fldChar w:fldCharType="separate"/>
      </w:r>
      <w:r>
        <w:t>16</w:t>
      </w:r>
      <w:r>
        <w:fldChar w:fldCharType="end"/>
      </w:r>
      <w:r>
        <w:rPr>
          <w:rFonts w:ascii="宋体" w:hAnsi="宋体" w:eastAsia="宋体" w:cs="Times New Roman"/>
          <w:color w:val="auto"/>
          <w:szCs w:val="21"/>
          <w:highlight w:val="none"/>
        </w:rPr>
        <w:fldChar w:fldCharType="end"/>
      </w:r>
    </w:p>
    <w:p w14:paraId="32DBD8E1">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_Toc11751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19</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递交投标文件的截止日期</w:t>
      </w:r>
      <w:r>
        <w:tab/>
      </w:r>
      <w:r>
        <w:fldChar w:fldCharType="begin"/>
      </w:r>
      <w:r>
        <w:instrText xml:space="preserve"> PAGEREF _Toc11751 \h </w:instrText>
      </w:r>
      <w:r>
        <w:fldChar w:fldCharType="separate"/>
      </w:r>
      <w:r>
        <w:t>17</w:t>
      </w:r>
      <w:r>
        <w:fldChar w:fldCharType="end"/>
      </w:r>
      <w:r>
        <w:rPr>
          <w:rFonts w:ascii="宋体" w:hAnsi="宋体" w:eastAsia="宋体" w:cs="Times New Roman"/>
          <w:color w:val="auto"/>
          <w:szCs w:val="21"/>
          <w:highlight w:val="none"/>
        </w:rPr>
        <w:fldChar w:fldCharType="end"/>
      </w:r>
    </w:p>
    <w:p w14:paraId="6CAACD83">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_Toc17056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20 迟交的投标文件</w:t>
      </w:r>
      <w:r>
        <w:tab/>
      </w:r>
      <w:r>
        <w:fldChar w:fldCharType="begin"/>
      </w:r>
      <w:r>
        <w:instrText xml:space="preserve"> PAGEREF _Toc17056 \h </w:instrText>
      </w:r>
      <w:r>
        <w:fldChar w:fldCharType="separate"/>
      </w:r>
      <w:r>
        <w:t>17</w:t>
      </w:r>
      <w:r>
        <w:fldChar w:fldCharType="end"/>
      </w:r>
      <w:r>
        <w:rPr>
          <w:rFonts w:ascii="宋体" w:hAnsi="宋体" w:eastAsia="宋体" w:cs="Times New Roman"/>
          <w:color w:val="auto"/>
          <w:szCs w:val="21"/>
          <w:highlight w:val="none"/>
        </w:rPr>
        <w:fldChar w:fldCharType="end"/>
      </w:r>
    </w:p>
    <w:p w14:paraId="48A03223">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_Toc21532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21</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投标文件的修改和撤回</w:t>
      </w:r>
      <w:r>
        <w:tab/>
      </w:r>
      <w:r>
        <w:fldChar w:fldCharType="begin"/>
      </w:r>
      <w:r>
        <w:instrText xml:space="preserve"> PAGEREF _Toc21532 \h </w:instrText>
      </w:r>
      <w:r>
        <w:fldChar w:fldCharType="separate"/>
      </w:r>
      <w:r>
        <w:t>17</w:t>
      </w:r>
      <w:r>
        <w:fldChar w:fldCharType="end"/>
      </w:r>
      <w:r>
        <w:rPr>
          <w:rFonts w:ascii="宋体" w:hAnsi="宋体" w:eastAsia="宋体" w:cs="Times New Roman"/>
          <w:color w:val="auto"/>
          <w:szCs w:val="21"/>
          <w:highlight w:val="none"/>
        </w:rPr>
        <w:fldChar w:fldCharType="end"/>
      </w:r>
    </w:p>
    <w:p w14:paraId="02098A81">
      <w:pPr>
        <w:pStyle w:val="31"/>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_Toc21286 </w:instrText>
      </w:r>
      <w:r>
        <w:rPr>
          <w:rFonts w:ascii="宋体" w:hAnsi="宋体" w:eastAsia="宋体" w:cs="Times New Roman"/>
          <w:szCs w:val="21"/>
          <w:highlight w:val="none"/>
        </w:rPr>
        <w:fldChar w:fldCharType="separate"/>
      </w:r>
      <w:r>
        <w:rPr>
          <w:rFonts w:hint="eastAsia" w:ascii="宋体" w:hAnsi="宋体" w:eastAsia="宋体" w:cs="宋体"/>
          <w:bCs/>
          <w:kern w:val="44"/>
          <w:szCs w:val="21"/>
          <w:highlight w:val="none"/>
          <w:lang w:val="zh-CN"/>
        </w:rPr>
        <w:t>五、开标与评标</w:t>
      </w:r>
      <w:r>
        <w:tab/>
      </w:r>
      <w:r>
        <w:fldChar w:fldCharType="begin"/>
      </w:r>
      <w:r>
        <w:instrText xml:space="preserve"> PAGEREF _Toc21286 \h </w:instrText>
      </w:r>
      <w:r>
        <w:fldChar w:fldCharType="separate"/>
      </w:r>
      <w:r>
        <w:t>17</w:t>
      </w:r>
      <w:r>
        <w:fldChar w:fldCharType="end"/>
      </w:r>
      <w:r>
        <w:rPr>
          <w:rFonts w:ascii="宋体" w:hAnsi="宋体" w:eastAsia="宋体" w:cs="Times New Roman"/>
          <w:color w:val="auto"/>
          <w:szCs w:val="21"/>
          <w:highlight w:val="none"/>
        </w:rPr>
        <w:fldChar w:fldCharType="end"/>
      </w:r>
    </w:p>
    <w:p w14:paraId="3B141F92">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_Toc5180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22</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开标</w:t>
      </w:r>
      <w:r>
        <w:tab/>
      </w:r>
      <w:r>
        <w:fldChar w:fldCharType="begin"/>
      </w:r>
      <w:r>
        <w:instrText xml:space="preserve"> PAGEREF _Toc5180 \h </w:instrText>
      </w:r>
      <w:r>
        <w:fldChar w:fldCharType="separate"/>
      </w:r>
      <w:r>
        <w:t>17</w:t>
      </w:r>
      <w:r>
        <w:fldChar w:fldCharType="end"/>
      </w:r>
      <w:r>
        <w:rPr>
          <w:rFonts w:ascii="宋体" w:hAnsi="宋体" w:eastAsia="宋体" w:cs="Times New Roman"/>
          <w:color w:val="auto"/>
          <w:szCs w:val="21"/>
          <w:highlight w:val="none"/>
        </w:rPr>
        <w:fldChar w:fldCharType="end"/>
      </w:r>
    </w:p>
    <w:p w14:paraId="3D6AAABD">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_Toc19531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23</w:t>
      </w:r>
      <w:r>
        <w:rPr>
          <w:rFonts w:ascii="宋体" w:hAnsi="宋体" w:eastAsia="宋体" w:cs="宋体"/>
          <w:szCs w:val="21"/>
          <w:highlight w:val="none"/>
          <w:lang w:val="zh-CN"/>
        </w:rPr>
        <w:t xml:space="preserve"> </w:t>
      </w:r>
      <w:r>
        <w:rPr>
          <w:rFonts w:hint="eastAsia" w:ascii="宋体" w:hAnsi="宋体" w:eastAsia="宋体" w:cs="宋体"/>
          <w:kern w:val="0"/>
          <w:szCs w:val="24"/>
          <w:highlight w:val="none"/>
        </w:rPr>
        <w:t>评标过程的保密性</w:t>
      </w:r>
      <w:r>
        <w:tab/>
      </w:r>
      <w:r>
        <w:fldChar w:fldCharType="begin"/>
      </w:r>
      <w:r>
        <w:instrText xml:space="preserve"> PAGEREF _Toc19531 \h </w:instrText>
      </w:r>
      <w:r>
        <w:fldChar w:fldCharType="separate"/>
      </w:r>
      <w:r>
        <w:t>18</w:t>
      </w:r>
      <w:r>
        <w:fldChar w:fldCharType="end"/>
      </w:r>
      <w:r>
        <w:rPr>
          <w:rFonts w:ascii="宋体" w:hAnsi="宋体" w:eastAsia="宋体" w:cs="Times New Roman"/>
          <w:color w:val="auto"/>
          <w:szCs w:val="21"/>
          <w:highlight w:val="none"/>
        </w:rPr>
        <w:fldChar w:fldCharType="end"/>
      </w:r>
    </w:p>
    <w:p w14:paraId="5A43E5B2">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_Toc20568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24</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评标委员会</w:t>
      </w:r>
      <w:r>
        <w:tab/>
      </w:r>
      <w:r>
        <w:fldChar w:fldCharType="begin"/>
      </w:r>
      <w:r>
        <w:instrText xml:space="preserve"> PAGEREF _Toc20568 \h </w:instrText>
      </w:r>
      <w:r>
        <w:fldChar w:fldCharType="separate"/>
      </w:r>
      <w:r>
        <w:t>18</w:t>
      </w:r>
      <w:r>
        <w:fldChar w:fldCharType="end"/>
      </w:r>
      <w:r>
        <w:rPr>
          <w:rFonts w:ascii="宋体" w:hAnsi="宋体" w:eastAsia="宋体" w:cs="Times New Roman"/>
          <w:color w:val="auto"/>
          <w:szCs w:val="21"/>
          <w:highlight w:val="none"/>
        </w:rPr>
        <w:fldChar w:fldCharType="end"/>
      </w:r>
    </w:p>
    <w:p w14:paraId="5C3022E8">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_Toc9457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25</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投标文件的初审</w:t>
      </w:r>
      <w:r>
        <w:tab/>
      </w:r>
      <w:r>
        <w:fldChar w:fldCharType="begin"/>
      </w:r>
      <w:r>
        <w:instrText xml:space="preserve"> PAGEREF _Toc9457 \h </w:instrText>
      </w:r>
      <w:r>
        <w:fldChar w:fldCharType="separate"/>
      </w:r>
      <w:r>
        <w:t>18</w:t>
      </w:r>
      <w:r>
        <w:fldChar w:fldCharType="end"/>
      </w:r>
      <w:r>
        <w:rPr>
          <w:rFonts w:ascii="宋体" w:hAnsi="宋体" w:eastAsia="宋体" w:cs="Times New Roman"/>
          <w:color w:val="auto"/>
          <w:szCs w:val="21"/>
          <w:highlight w:val="none"/>
        </w:rPr>
        <w:fldChar w:fldCharType="end"/>
      </w:r>
    </w:p>
    <w:p w14:paraId="16AEEC01">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_Toc5269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26</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投标文件的澄清</w:t>
      </w:r>
      <w:r>
        <w:tab/>
      </w:r>
      <w:r>
        <w:fldChar w:fldCharType="begin"/>
      </w:r>
      <w:r>
        <w:instrText xml:space="preserve"> PAGEREF _Toc5269 \h </w:instrText>
      </w:r>
      <w:r>
        <w:fldChar w:fldCharType="separate"/>
      </w:r>
      <w:r>
        <w:t>19</w:t>
      </w:r>
      <w:r>
        <w:fldChar w:fldCharType="end"/>
      </w:r>
      <w:r>
        <w:rPr>
          <w:rFonts w:ascii="宋体" w:hAnsi="宋体" w:eastAsia="宋体" w:cs="Times New Roman"/>
          <w:color w:val="auto"/>
          <w:szCs w:val="21"/>
          <w:highlight w:val="none"/>
        </w:rPr>
        <w:fldChar w:fldCharType="end"/>
      </w:r>
    </w:p>
    <w:p w14:paraId="404EC05C">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_Toc3659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27</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对投标文件的比较和评价</w:t>
      </w:r>
      <w:r>
        <w:tab/>
      </w:r>
      <w:r>
        <w:fldChar w:fldCharType="begin"/>
      </w:r>
      <w:r>
        <w:instrText xml:space="preserve"> PAGEREF _Toc3659 \h </w:instrText>
      </w:r>
      <w:r>
        <w:fldChar w:fldCharType="separate"/>
      </w:r>
      <w:r>
        <w:t>19</w:t>
      </w:r>
      <w:r>
        <w:fldChar w:fldCharType="end"/>
      </w:r>
      <w:r>
        <w:rPr>
          <w:rFonts w:ascii="宋体" w:hAnsi="宋体" w:eastAsia="宋体" w:cs="Times New Roman"/>
          <w:color w:val="auto"/>
          <w:szCs w:val="21"/>
          <w:highlight w:val="none"/>
        </w:rPr>
        <w:fldChar w:fldCharType="end"/>
      </w:r>
    </w:p>
    <w:p w14:paraId="487F18A5">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_Toc21620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28</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评标原则及方法</w:t>
      </w:r>
      <w:r>
        <w:tab/>
      </w:r>
      <w:r>
        <w:fldChar w:fldCharType="begin"/>
      </w:r>
      <w:r>
        <w:instrText xml:space="preserve"> PAGEREF _Toc21620 \h </w:instrText>
      </w:r>
      <w:r>
        <w:fldChar w:fldCharType="separate"/>
      </w:r>
      <w:r>
        <w:t>19</w:t>
      </w:r>
      <w:r>
        <w:fldChar w:fldCharType="end"/>
      </w:r>
      <w:r>
        <w:rPr>
          <w:rFonts w:ascii="宋体" w:hAnsi="宋体" w:eastAsia="宋体" w:cs="Times New Roman"/>
          <w:color w:val="auto"/>
          <w:szCs w:val="21"/>
          <w:highlight w:val="none"/>
        </w:rPr>
        <w:fldChar w:fldCharType="end"/>
      </w:r>
    </w:p>
    <w:p w14:paraId="40EE4336">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_Toc136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2</w:t>
      </w:r>
      <w:r>
        <w:rPr>
          <w:rFonts w:hint="eastAsia" w:ascii="宋体" w:hAnsi="宋体" w:eastAsia="宋体" w:cs="宋体"/>
          <w:szCs w:val="21"/>
          <w:highlight w:val="none"/>
        </w:rPr>
        <w:t xml:space="preserve">9 </w:t>
      </w:r>
      <w:r>
        <w:rPr>
          <w:rFonts w:hint="eastAsia" w:ascii="宋体" w:hAnsi="宋体" w:eastAsia="宋体" w:cs="宋体"/>
          <w:szCs w:val="21"/>
          <w:highlight w:val="none"/>
          <w:lang w:val="zh-CN"/>
        </w:rPr>
        <w:t>评标结果公</w:t>
      </w:r>
      <w:r>
        <w:rPr>
          <w:rFonts w:hint="eastAsia" w:ascii="宋体" w:hAnsi="宋体" w:eastAsia="宋体" w:cs="Times New Roman"/>
          <w:szCs w:val="21"/>
          <w:highlight w:val="none"/>
          <w:lang w:val="zh-CN"/>
        </w:rPr>
        <w:t>示</w:t>
      </w:r>
      <w:r>
        <w:rPr>
          <w:rFonts w:hint="eastAsia" w:ascii="宋体" w:hAnsi="宋体" w:eastAsia="宋体" w:cs="宋体"/>
          <w:szCs w:val="21"/>
          <w:highlight w:val="none"/>
          <w:lang w:val="zh-CN"/>
        </w:rPr>
        <w:t>及异议、投诉</w:t>
      </w:r>
      <w:r>
        <w:tab/>
      </w:r>
      <w:r>
        <w:fldChar w:fldCharType="begin"/>
      </w:r>
      <w:r>
        <w:instrText xml:space="preserve"> PAGEREF _Toc136 \h </w:instrText>
      </w:r>
      <w:r>
        <w:fldChar w:fldCharType="separate"/>
      </w:r>
      <w:r>
        <w:t>19</w:t>
      </w:r>
      <w:r>
        <w:fldChar w:fldCharType="end"/>
      </w:r>
      <w:r>
        <w:rPr>
          <w:rFonts w:ascii="宋体" w:hAnsi="宋体" w:eastAsia="宋体" w:cs="Times New Roman"/>
          <w:color w:val="auto"/>
          <w:szCs w:val="21"/>
          <w:highlight w:val="none"/>
        </w:rPr>
        <w:fldChar w:fldCharType="end"/>
      </w:r>
    </w:p>
    <w:p w14:paraId="7666131F">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_Toc30546 </w:instrText>
      </w:r>
      <w:r>
        <w:rPr>
          <w:rFonts w:ascii="宋体" w:hAnsi="宋体" w:eastAsia="宋体" w:cs="Times New Roman"/>
          <w:szCs w:val="21"/>
          <w:highlight w:val="none"/>
        </w:rPr>
        <w:fldChar w:fldCharType="separate"/>
      </w:r>
      <w:r>
        <w:rPr>
          <w:rFonts w:hint="eastAsia" w:ascii="宋体" w:hAnsi="宋体" w:eastAsia="宋体" w:cs="宋体"/>
          <w:szCs w:val="21"/>
          <w:highlight w:val="none"/>
        </w:rPr>
        <w:t>30</w:t>
      </w:r>
      <w:r>
        <w:rPr>
          <w:rFonts w:hint="eastAsia" w:ascii="宋体" w:hAnsi="宋体" w:eastAsia="宋体" w:cs="宋体"/>
          <w:szCs w:val="21"/>
          <w:highlight w:val="none"/>
          <w:lang w:val="zh-CN"/>
        </w:rPr>
        <w:t xml:space="preserve"> 真实性审查</w:t>
      </w:r>
      <w:r>
        <w:tab/>
      </w:r>
      <w:r>
        <w:fldChar w:fldCharType="begin"/>
      </w:r>
      <w:r>
        <w:instrText xml:space="preserve"> PAGEREF _Toc30546 \h </w:instrText>
      </w:r>
      <w:r>
        <w:fldChar w:fldCharType="separate"/>
      </w:r>
      <w:r>
        <w:t>20</w:t>
      </w:r>
      <w:r>
        <w:fldChar w:fldCharType="end"/>
      </w:r>
      <w:r>
        <w:rPr>
          <w:rFonts w:ascii="宋体" w:hAnsi="宋体" w:eastAsia="宋体" w:cs="Times New Roman"/>
          <w:color w:val="auto"/>
          <w:szCs w:val="21"/>
          <w:highlight w:val="none"/>
        </w:rPr>
        <w:fldChar w:fldCharType="end"/>
      </w:r>
    </w:p>
    <w:p w14:paraId="139F6FFE">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_Toc32210 </w:instrText>
      </w:r>
      <w:r>
        <w:rPr>
          <w:rFonts w:ascii="宋体" w:hAnsi="宋体" w:eastAsia="宋体" w:cs="Times New Roman"/>
          <w:szCs w:val="21"/>
          <w:highlight w:val="none"/>
        </w:rPr>
        <w:fldChar w:fldCharType="separate"/>
      </w:r>
      <w:r>
        <w:rPr>
          <w:rFonts w:hint="eastAsia" w:ascii="宋体" w:hAnsi="宋体" w:eastAsia="宋体" w:cs="宋体"/>
          <w:szCs w:val="21"/>
          <w:highlight w:val="none"/>
        </w:rPr>
        <w:t>31</w:t>
      </w:r>
      <w:r>
        <w:rPr>
          <w:rFonts w:hint="eastAsia" w:ascii="宋体" w:hAnsi="宋体" w:eastAsia="宋体" w:cs="宋体"/>
          <w:szCs w:val="21"/>
          <w:highlight w:val="none"/>
          <w:lang w:val="zh-CN"/>
        </w:rPr>
        <w:t xml:space="preserve"> 评标委员会和招标人接受或拒绝任何投标或所有投标的权利</w:t>
      </w:r>
      <w:r>
        <w:tab/>
      </w:r>
      <w:r>
        <w:fldChar w:fldCharType="begin"/>
      </w:r>
      <w:r>
        <w:instrText xml:space="preserve"> PAGEREF _Toc32210 \h </w:instrText>
      </w:r>
      <w:r>
        <w:fldChar w:fldCharType="separate"/>
      </w:r>
      <w:r>
        <w:t>21</w:t>
      </w:r>
      <w:r>
        <w:fldChar w:fldCharType="end"/>
      </w:r>
      <w:r>
        <w:rPr>
          <w:rFonts w:ascii="宋体" w:hAnsi="宋体" w:eastAsia="宋体" w:cs="Times New Roman"/>
          <w:color w:val="auto"/>
          <w:szCs w:val="21"/>
          <w:highlight w:val="none"/>
        </w:rPr>
        <w:fldChar w:fldCharType="end"/>
      </w:r>
    </w:p>
    <w:p w14:paraId="3CE4FC33">
      <w:pPr>
        <w:pStyle w:val="31"/>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_Toc21993 </w:instrText>
      </w:r>
      <w:r>
        <w:rPr>
          <w:rFonts w:ascii="宋体" w:hAnsi="宋体" w:eastAsia="宋体" w:cs="Times New Roman"/>
          <w:szCs w:val="21"/>
          <w:highlight w:val="none"/>
        </w:rPr>
        <w:fldChar w:fldCharType="separate"/>
      </w:r>
      <w:r>
        <w:rPr>
          <w:rFonts w:hint="eastAsia" w:ascii="宋体" w:hAnsi="宋体" w:eastAsia="宋体" w:cs="宋体"/>
          <w:bCs/>
          <w:kern w:val="44"/>
          <w:szCs w:val="21"/>
          <w:highlight w:val="none"/>
          <w:lang w:val="zh-CN"/>
        </w:rPr>
        <w:t>六、授予合同</w:t>
      </w:r>
      <w:r>
        <w:tab/>
      </w:r>
      <w:r>
        <w:fldChar w:fldCharType="begin"/>
      </w:r>
      <w:r>
        <w:instrText xml:space="preserve"> PAGEREF _Toc21993 \h </w:instrText>
      </w:r>
      <w:r>
        <w:fldChar w:fldCharType="separate"/>
      </w:r>
      <w:r>
        <w:t>21</w:t>
      </w:r>
      <w:r>
        <w:fldChar w:fldCharType="end"/>
      </w:r>
      <w:r>
        <w:rPr>
          <w:rFonts w:ascii="宋体" w:hAnsi="宋体" w:eastAsia="宋体" w:cs="Times New Roman"/>
          <w:color w:val="auto"/>
          <w:szCs w:val="21"/>
          <w:highlight w:val="none"/>
        </w:rPr>
        <w:fldChar w:fldCharType="end"/>
      </w:r>
    </w:p>
    <w:p w14:paraId="712D33F4">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_Toc17996 </w:instrText>
      </w:r>
      <w:r>
        <w:rPr>
          <w:rFonts w:ascii="宋体" w:hAnsi="宋体" w:eastAsia="宋体" w:cs="Times New Roman"/>
          <w:szCs w:val="21"/>
          <w:highlight w:val="none"/>
        </w:rPr>
        <w:fldChar w:fldCharType="separate"/>
      </w:r>
      <w:r>
        <w:rPr>
          <w:rFonts w:hint="eastAsia" w:ascii="宋体" w:hAnsi="宋体" w:eastAsia="宋体" w:cs="宋体"/>
          <w:szCs w:val="21"/>
          <w:highlight w:val="none"/>
        </w:rPr>
        <w:t>32</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授予合同的准则</w:t>
      </w:r>
      <w:r>
        <w:tab/>
      </w:r>
      <w:r>
        <w:fldChar w:fldCharType="begin"/>
      </w:r>
      <w:r>
        <w:instrText xml:space="preserve"> PAGEREF _Toc17996 \h </w:instrText>
      </w:r>
      <w:r>
        <w:fldChar w:fldCharType="separate"/>
      </w:r>
      <w:r>
        <w:t>21</w:t>
      </w:r>
      <w:r>
        <w:fldChar w:fldCharType="end"/>
      </w:r>
      <w:r>
        <w:rPr>
          <w:rFonts w:ascii="宋体" w:hAnsi="宋体" w:eastAsia="宋体" w:cs="Times New Roman"/>
          <w:color w:val="auto"/>
          <w:szCs w:val="21"/>
          <w:highlight w:val="none"/>
        </w:rPr>
        <w:fldChar w:fldCharType="end"/>
      </w:r>
    </w:p>
    <w:p w14:paraId="3026470A">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_Toc6364 </w:instrText>
      </w:r>
      <w:r>
        <w:rPr>
          <w:rFonts w:ascii="宋体" w:hAnsi="宋体" w:eastAsia="宋体" w:cs="Times New Roman"/>
          <w:szCs w:val="21"/>
          <w:highlight w:val="none"/>
        </w:rPr>
        <w:fldChar w:fldCharType="separate"/>
      </w:r>
      <w:r>
        <w:rPr>
          <w:rFonts w:hint="eastAsia" w:ascii="宋体" w:hAnsi="宋体" w:eastAsia="宋体" w:cs="宋体"/>
          <w:szCs w:val="21"/>
          <w:highlight w:val="none"/>
          <w:lang w:val="zh-CN"/>
        </w:rPr>
        <w:t>33</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中标通知</w:t>
      </w:r>
      <w:r>
        <w:tab/>
      </w:r>
      <w:r>
        <w:fldChar w:fldCharType="begin"/>
      </w:r>
      <w:r>
        <w:instrText xml:space="preserve"> PAGEREF _Toc6364 \h </w:instrText>
      </w:r>
      <w:r>
        <w:fldChar w:fldCharType="separate"/>
      </w:r>
      <w:r>
        <w:t>21</w:t>
      </w:r>
      <w:r>
        <w:fldChar w:fldCharType="end"/>
      </w:r>
      <w:r>
        <w:rPr>
          <w:rFonts w:ascii="宋体" w:hAnsi="宋体" w:eastAsia="宋体" w:cs="Times New Roman"/>
          <w:color w:val="auto"/>
          <w:szCs w:val="21"/>
          <w:highlight w:val="none"/>
        </w:rPr>
        <w:fldChar w:fldCharType="end"/>
      </w:r>
    </w:p>
    <w:p w14:paraId="62DB3F06">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_Toc19699 </w:instrText>
      </w:r>
      <w:r>
        <w:rPr>
          <w:rFonts w:ascii="宋体" w:hAnsi="宋体" w:eastAsia="宋体" w:cs="Times New Roman"/>
          <w:szCs w:val="21"/>
          <w:highlight w:val="none"/>
        </w:rPr>
        <w:fldChar w:fldCharType="separate"/>
      </w:r>
      <w:r>
        <w:rPr>
          <w:rFonts w:hint="eastAsia" w:ascii="宋体" w:hAnsi="宋体" w:eastAsia="宋体" w:cs="宋体"/>
          <w:szCs w:val="21"/>
          <w:highlight w:val="none"/>
        </w:rPr>
        <w:t>34</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签署合同</w:t>
      </w:r>
      <w:r>
        <w:tab/>
      </w:r>
      <w:r>
        <w:fldChar w:fldCharType="begin"/>
      </w:r>
      <w:r>
        <w:instrText xml:space="preserve"> PAGEREF _Toc19699 \h </w:instrText>
      </w:r>
      <w:r>
        <w:fldChar w:fldCharType="separate"/>
      </w:r>
      <w:r>
        <w:t>22</w:t>
      </w:r>
      <w:r>
        <w:fldChar w:fldCharType="end"/>
      </w:r>
      <w:r>
        <w:rPr>
          <w:rFonts w:ascii="宋体" w:hAnsi="宋体" w:eastAsia="宋体" w:cs="Times New Roman"/>
          <w:color w:val="auto"/>
          <w:szCs w:val="21"/>
          <w:highlight w:val="none"/>
        </w:rPr>
        <w:fldChar w:fldCharType="end"/>
      </w:r>
    </w:p>
    <w:p w14:paraId="5DB26B93">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_Toc10382 </w:instrText>
      </w:r>
      <w:r>
        <w:rPr>
          <w:rFonts w:ascii="宋体" w:hAnsi="宋体" w:eastAsia="宋体" w:cs="Times New Roman"/>
          <w:szCs w:val="21"/>
          <w:highlight w:val="none"/>
        </w:rPr>
        <w:fldChar w:fldCharType="separate"/>
      </w:r>
      <w:r>
        <w:rPr>
          <w:rFonts w:hint="eastAsia" w:ascii="宋体" w:hAnsi="宋体" w:eastAsia="宋体" w:cs="宋体"/>
          <w:szCs w:val="21"/>
          <w:highlight w:val="none"/>
        </w:rPr>
        <w:t>35</w:t>
      </w:r>
      <w:r>
        <w:rPr>
          <w:rFonts w:ascii="宋体" w:hAnsi="宋体" w:eastAsia="宋体" w:cs="宋体"/>
          <w:szCs w:val="21"/>
          <w:highlight w:val="none"/>
        </w:rPr>
        <w:t xml:space="preserve"> </w:t>
      </w:r>
      <w:r>
        <w:rPr>
          <w:rFonts w:hint="eastAsia" w:ascii="宋体" w:hAnsi="宋体" w:eastAsia="宋体" w:cs="宋体"/>
          <w:szCs w:val="21"/>
          <w:highlight w:val="none"/>
          <w:lang w:val="zh-CN"/>
        </w:rPr>
        <w:t>履约担保</w:t>
      </w:r>
      <w:r>
        <w:tab/>
      </w:r>
      <w:r>
        <w:fldChar w:fldCharType="begin"/>
      </w:r>
      <w:r>
        <w:instrText xml:space="preserve"> PAGEREF _Toc10382 \h </w:instrText>
      </w:r>
      <w:r>
        <w:fldChar w:fldCharType="separate"/>
      </w:r>
      <w:r>
        <w:t>22</w:t>
      </w:r>
      <w:r>
        <w:fldChar w:fldCharType="end"/>
      </w:r>
      <w:r>
        <w:rPr>
          <w:rFonts w:ascii="宋体" w:hAnsi="宋体" w:eastAsia="宋体" w:cs="Times New Roman"/>
          <w:color w:val="auto"/>
          <w:szCs w:val="21"/>
          <w:highlight w:val="none"/>
        </w:rPr>
        <w:fldChar w:fldCharType="end"/>
      </w:r>
    </w:p>
    <w:p w14:paraId="077C08B5">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_Toc31883 </w:instrText>
      </w:r>
      <w:r>
        <w:rPr>
          <w:rFonts w:ascii="宋体" w:hAnsi="宋体" w:eastAsia="宋体" w:cs="Times New Roman"/>
          <w:szCs w:val="21"/>
          <w:highlight w:val="none"/>
        </w:rPr>
        <w:fldChar w:fldCharType="separate"/>
      </w:r>
      <w:r>
        <w:rPr>
          <w:rFonts w:hint="eastAsia" w:ascii="宋体" w:hAnsi="宋体" w:eastAsia="宋体" w:cs="宋体"/>
          <w:szCs w:val="21"/>
          <w:highlight w:val="none"/>
        </w:rPr>
        <w:t>36</w:t>
      </w:r>
      <w:r>
        <w:rPr>
          <w:rFonts w:hint="eastAsia" w:ascii="宋体" w:hAnsi="宋体" w:eastAsia="宋体" w:cs="宋体"/>
          <w:szCs w:val="21"/>
          <w:highlight w:val="none"/>
          <w:lang w:val="zh-CN"/>
        </w:rPr>
        <w:t xml:space="preserve"> 在合同履行中变更采购范围的权利</w:t>
      </w:r>
      <w:r>
        <w:tab/>
      </w:r>
      <w:r>
        <w:fldChar w:fldCharType="begin"/>
      </w:r>
      <w:r>
        <w:instrText xml:space="preserve"> PAGEREF _Toc31883 \h </w:instrText>
      </w:r>
      <w:r>
        <w:fldChar w:fldCharType="separate"/>
      </w:r>
      <w:r>
        <w:t>24</w:t>
      </w:r>
      <w:r>
        <w:fldChar w:fldCharType="end"/>
      </w:r>
      <w:r>
        <w:rPr>
          <w:rFonts w:ascii="宋体" w:hAnsi="宋体" w:eastAsia="宋体" w:cs="Times New Roman"/>
          <w:color w:val="auto"/>
          <w:szCs w:val="21"/>
          <w:highlight w:val="none"/>
        </w:rPr>
        <w:fldChar w:fldCharType="end"/>
      </w:r>
    </w:p>
    <w:p w14:paraId="1D9DE0E9">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_Toc8410 </w:instrText>
      </w:r>
      <w:r>
        <w:rPr>
          <w:rFonts w:ascii="宋体" w:hAnsi="宋体" w:eastAsia="宋体" w:cs="Times New Roman"/>
          <w:szCs w:val="21"/>
          <w:highlight w:val="none"/>
        </w:rPr>
        <w:fldChar w:fldCharType="separate"/>
      </w:r>
      <w:r>
        <w:rPr>
          <w:rFonts w:hint="eastAsia" w:ascii="宋体" w:hAnsi="宋体" w:eastAsia="宋体" w:cs="宋体"/>
          <w:szCs w:val="21"/>
          <w:highlight w:val="none"/>
        </w:rPr>
        <w:t>37</w:t>
      </w:r>
      <w:r>
        <w:rPr>
          <w:rFonts w:ascii="宋体" w:hAnsi="宋体" w:eastAsia="宋体" w:cs="宋体"/>
          <w:szCs w:val="21"/>
          <w:highlight w:val="none"/>
          <w:lang w:val="zh-CN"/>
        </w:rPr>
        <w:t xml:space="preserve"> </w:t>
      </w:r>
      <w:r>
        <w:rPr>
          <w:rFonts w:hint="eastAsia" w:ascii="宋体" w:hAnsi="宋体" w:eastAsia="宋体" w:cs="宋体"/>
          <w:szCs w:val="21"/>
          <w:highlight w:val="none"/>
          <w:lang w:val="zh-CN"/>
        </w:rPr>
        <w:t>中标服务费</w:t>
      </w:r>
      <w:r>
        <w:tab/>
      </w:r>
      <w:r>
        <w:fldChar w:fldCharType="begin"/>
      </w:r>
      <w:r>
        <w:instrText xml:space="preserve"> PAGEREF _Toc8410 \h </w:instrText>
      </w:r>
      <w:r>
        <w:fldChar w:fldCharType="separate"/>
      </w:r>
      <w:r>
        <w:t>24</w:t>
      </w:r>
      <w:r>
        <w:fldChar w:fldCharType="end"/>
      </w:r>
      <w:r>
        <w:rPr>
          <w:rFonts w:ascii="宋体" w:hAnsi="宋体" w:eastAsia="宋体" w:cs="Times New Roman"/>
          <w:color w:val="auto"/>
          <w:szCs w:val="21"/>
          <w:highlight w:val="none"/>
        </w:rPr>
        <w:fldChar w:fldCharType="end"/>
      </w:r>
    </w:p>
    <w:p w14:paraId="391ADC26">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_Toc5382 </w:instrText>
      </w:r>
      <w:r>
        <w:rPr>
          <w:rFonts w:ascii="宋体" w:hAnsi="宋体" w:eastAsia="宋体" w:cs="Times New Roman"/>
          <w:szCs w:val="21"/>
          <w:highlight w:val="none"/>
        </w:rPr>
        <w:fldChar w:fldCharType="separate"/>
      </w:r>
      <w:r>
        <w:rPr>
          <w:rFonts w:hint="eastAsia" w:ascii="宋体" w:hAnsi="宋体" w:eastAsia="宋体" w:cs="宋体"/>
          <w:szCs w:val="21"/>
          <w:highlight w:val="none"/>
        </w:rPr>
        <w:t>38</w:t>
      </w:r>
      <w:r>
        <w:rPr>
          <w:rFonts w:hint="eastAsia" w:ascii="宋体" w:hAnsi="宋体" w:eastAsia="宋体" w:cs="宋体"/>
          <w:szCs w:val="21"/>
          <w:highlight w:val="none"/>
          <w:lang w:val="zh-CN"/>
        </w:rPr>
        <w:t xml:space="preserve"> 发票</w:t>
      </w:r>
      <w:r>
        <w:tab/>
      </w:r>
      <w:r>
        <w:fldChar w:fldCharType="begin"/>
      </w:r>
      <w:r>
        <w:instrText xml:space="preserve"> PAGEREF _Toc5382 \h </w:instrText>
      </w:r>
      <w:r>
        <w:fldChar w:fldCharType="separate"/>
      </w:r>
      <w:r>
        <w:t>24</w:t>
      </w:r>
      <w:r>
        <w:fldChar w:fldCharType="end"/>
      </w:r>
      <w:r>
        <w:rPr>
          <w:rFonts w:ascii="宋体" w:hAnsi="宋体" w:eastAsia="宋体" w:cs="Times New Roman"/>
          <w:color w:val="auto"/>
          <w:szCs w:val="21"/>
          <w:highlight w:val="none"/>
        </w:rPr>
        <w:fldChar w:fldCharType="end"/>
      </w:r>
    </w:p>
    <w:p w14:paraId="056FDBB2">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_Toc3944 </w:instrText>
      </w:r>
      <w:r>
        <w:rPr>
          <w:rFonts w:ascii="宋体" w:hAnsi="宋体" w:eastAsia="宋体" w:cs="Times New Roman"/>
          <w:szCs w:val="21"/>
          <w:highlight w:val="none"/>
        </w:rPr>
        <w:fldChar w:fldCharType="separate"/>
      </w:r>
      <w:r>
        <w:rPr>
          <w:rFonts w:ascii="宋体" w:hAnsi="宋体" w:eastAsia="宋体" w:cs="宋体"/>
          <w:szCs w:val="21"/>
          <w:highlight w:val="none"/>
        </w:rPr>
        <w:t>39 招标相关补充约定</w:t>
      </w:r>
      <w:r>
        <w:tab/>
      </w:r>
      <w:r>
        <w:fldChar w:fldCharType="begin"/>
      </w:r>
      <w:r>
        <w:instrText xml:space="preserve"> PAGEREF _Toc3944 \h </w:instrText>
      </w:r>
      <w:r>
        <w:fldChar w:fldCharType="separate"/>
      </w:r>
      <w:r>
        <w:t>25</w:t>
      </w:r>
      <w:r>
        <w:fldChar w:fldCharType="end"/>
      </w:r>
      <w:r>
        <w:rPr>
          <w:rFonts w:ascii="宋体" w:hAnsi="宋体" w:eastAsia="宋体" w:cs="Times New Roman"/>
          <w:color w:val="auto"/>
          <w:szCs w:val="21"/>
          <w:highlight w:val="none"/>
        </w:rPr>
        <w:fldChar w:fldCharType="end"/>
      </w:r>
    </w:p>
    <w:p w14:paraId="7803CB8A">
      <w:pPr>
        <w:pStyle w:val="23"/>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_Toc27905 </w:instrText>
      </w:r>
      <w:r>
        <w:rPr>
          <w:rFonts w:ascii="宋体" w:hAnsi="宋体" w:eastAsia="宋体" w:cs="Times New Roman"/>
          <w:szCs w:val="21"/>
          <w:highlight w:val="none"/>
        </w:rPr>
        <w:fldChar w:fldCharType="separate"/>
      </w:r>
      <w:r>
        <w:rPr>
          <w:rFonts w:ascii="宋体" w:hAnsi="宋体" w:eastAsia="宋体" w:cs="宋体"/>
          <w:szCs w:val="21"/>
          <w:highlight w:val="none"/>
        </w:rPr>
        <w:t>40</w:t>
      </w:r>
      <w:r>
        <w:rPr>
          <w:rFonts w:hint="eastAsia" w:ascii="宋体" w:hAnsi="宋体" w:eastAsia="宋体" w:cs="宋体"/>
          <w:szCs w:val="21"/>
          <w:highlight w:val="none"/>
        </w:rPr>
        <w:t xml:space="preserve"> 本次招标活动的最终解释权归招标代理机构及招标人所有。</w:t>
      </w:r>
      <w:r>
        <w:tab/>
      </w:r>
      <w:r>
        <w:fldChar w:fldCharType="begin"/>
      </w:r>
      <w:r>
        <w:instrText xml:space="preserve"> PAGEREF _Toc27905 \h </w:instrText>
      </w:r>
      <w:r>
        <w:fldChar w:fldCharType="separate"/>
      </w:r>
      <w:r>
        <w:t>25</w:t>
      </w:r>
      <w:r>
        <w:fldChar w:fldCharType="end"/>
      </w:r>
      <w:r>
        <w:rPr>
          <w:rFonts w:ascii="宋体" w:hAnsi="宋体" w:eastAsia="宋体" w:cs="Times New Roman"/>
          <w:color w:val="auto"/>
          <w:szCs w:val="21"/>
          <w:highlight w:val="none"/>
        </w:rPr>
        <w:fldChar w:fldCharType="end"/>
      </w:r>
    </w:p>
    <w:p w14:paraId="0C9F8462">
      <w:pPr>
        <w:pStyle w:val="31"/>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_Toc14760 </w:instrText>
      </w:r>
      <w:r>
        <w:rPr>
          <w:rFonts w:ascii="宋体" w:hAnsi="宋体" w:eastAsia="宋体" w:cs="Times New Roman"/>
          <w:szCs w:val="21"/>
          <w:highlight w:val="none"/>
        </w:rPr>
        <w:fldChar w:fldCharType="separate"/>
      </w:r>
      <w:r>
        <w:rPr>
          <w:rFonts w:hint="eastAsia" w:ascii="宋体" w:hAnsi="宋体" w:eastAsia="宋体" w:cs="宋体"/>
          <w:bCs/>
          <w:kern w:val="44"/>
          <w:szCs w:val="32"/>
          <w:highlight w:val="none"/>
          <w:lang w:val="zh-CN"/>
        </w:rPr>
        <w:t>第三篇</w:t>
      </w:r>
      <w:r>
        <w:rPr>
          <w:rFonts w:ascii="宋体" w:hAnsi="宋体" w:eastAsia="宋体" w:cs="宋体"/>
          <w:bCs/>
          <w:kern w:val="44"/>
          <w:szCs w:val="32"/>
          <w:highlight w:val="none"/>
          <w:lang w:val="zh-CN"/>
        </w:rPr>
        <w:t xml:space="preserve"> </w:t>
      </w:r>
      <w:r>
        <w:rPr>
          <w:rFonts w:hint="eastAsia" w:ascii="宋体" w:hAnsi="宋体" w:eastAsia="宋体" w:cs="宋体"/>
          <w:bCs/>
          <w:kern w:val="44"/>
          <w:szCs w:val="32"/>
          <w:highlight w:val="none"/>
          <w:lang w:val="zh-CN"/>
        </w:rPr>
        <w:t>用户需求书</w:t>
      </w:r>
      <w:r>
        <w:tab/>
      </w:r>
      <w:r>
        <w:fldChar w:fldCharType="begin"/>
      </w:r>
      <w:r>
        <w:instrText xml:space="preserve"> PAGEREF _Toc14760 \h </w:instrText>
      </w:r>
      <w:r>
        <w:fldChar w:fldCharType="separate"/>
      </w:r>
      <w:r>
        <w:t>26</w:t>
      </w:r>
      <w:r>
        <w:fldChar w:fldCharType="end"/>
      </w:r>
      <w:r>
        <w:rPr>
          <w:rFonts w:ascii="宋体" w:hAnsi="宋体" w:eastAsia="宋体" w:cs="Times New Roman"/>
          <w:color w:val="auto"/>
          <w:szCs w:val="21"/>
          <w:highlight w:val="none"/>
        </w:rPr>
        <w:fldChar w:fldCharType="end"/>
      </w:r>
    </w:p>
    <w:p w14:paraId="52C202C5">
      <w:pPr>
        <w:pStyle w:val="31"/>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_Toc23179 </w:instrText>
      </w:r>
      <w:r>
        <w:rPr>
          <w:rFonts w:ascii="宋体" w:hAnsi="宋体" w:eastAsia="宋体" w:cs="Times New Roman"/>
          <w:szCs w:val="21"/>
          <w:highlight w:val="none"/>
        </w:rPr>
        <w:fldChar w:fldCharType="separate"/>
      </w:r>
      <w:r>
        <w:rPr>
          <w:rFonts w:hint="eastAsia" w:ascii="宋体" w:hAnsi="宋体" w:eastAsia="宋体" w:cs="宋体"/>
          <w:bCs/>
          <w:kern w:val="44"/>
          <w:szCs w:val="32"/>
          <w:highlight w:val="none"/>
          <w:lang w:bidi="ar"/>
        </w:rPr>
        <w:t>第四篇 合同条款格式</w:t>
      </w:r>
      <w:r>
        <w:tab/>
      </w:r>
      <w:r>
        <w:fldChar w:fldCharType="begin"/>
      </w:r>
      <w:r>
        <w:instrText xml:space="preserve"> PAGEREF _Toc23179 \h </w:instrText>
      </w:r>
      <w:r>
        <w:fldChar w:fldCharType="separate"/>
      </w:r>
      <w:r>
        <w:t>30</w:t>
      </w:r>
      <w:r>
        <w:fldChar w:fldCharType="end"/>
      </w:r>
      <w:r>
        <w:rPr>
          <w:rFonts w:ascii="宋体" w:hAnsi="宋体" w:eastAsia="宋体" w:cs="Times New Roman"/>
          <w:color w:val="auto"/>
          <w:szCs w:val="21"/>
          <w:highlight w:val="none"/>
        </w:rPr>
        <w:fldChar w:fldCharType="end"/>
      </w:r>
    </w:p>
    <w:p w14:paraId="7A363367">
      <w:pPr>
        <w:pStyle w:val="31"/>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_Toc4773 </w:instrText>
      </w:r>
      <w:r>
        <w:rPr>
          <w:rFonts w:ascii="宋体" w:hAnsi="宋体" w:eastAsia="宋体" w:cs="Times New Roman"/>
          <w:szCs w:val="21"/>
          <w:highlight w:val="none"/>
        </w:rPr>
        <w:fldChar w:fldCharType="separate"/>
      </w:r>
      <w:r>
        <w:rPr>
          <w:rFonts w:hint="eastAsia" w:ascii="宋体" w:hAnsi="宋体" w:eastAsia="宋体" w:cs="宋体"/>
          <w:bCs/>
          <w:szCs w:val="32"/>
          <w:highlight w:val="none"/>
          <w:lang w:bidi="ar"/>
        </w:rPr>
        <w:t>第五篇</w:t>
      </w:r>
      <w:r>
        <w:rPr>
          <w:rFonts w:hint="eastAsia" w:ascii="宋体" w:hAnsi="宋体" w:eastAsia="宋体" w:cs="Times New Roman"/>
          <w:bCs/>
          <w:szCs w:val="32"/>
          <w:highlight w:val="none"/>
          <w:lang w:bidi="ar"/>
        </w:rPr>
        <w:t xml:space="preserve"> </w:t>
      </w:r>
      <w:r>
        <w:rPr>
          <w:rFonts w:hint="eastAsia" w:ascii="宋体" w:hAnsi="宋体" w:eastAsia="宋体" w:cs="宋体"/>
          <w:bCs/>
          <w:szCs w:val="32"/>
          <w:highlight w:val="none"/>
          <w:lang w:bidi="ar"/>
        </w:rPr>
        <w:t>相关保函格式</w:t>
      </w:r>
      <w:r>
        <w:tab/>
      </w:r>
      <w:r>
        <w:fldChar w:fldCharType="begin"/>
      </w:r>
      <w:r>
        <w:instrText xml:space="preserve"> PAGEREF _Toc4773 \h </w:instrText>
      </w:r>
      <w:r>
        <w:fldChar w:fldCharType="separate"/>
      </w:r>
      <w:r>
        <w:t>56</w:t>
      </w:r>
      <w:r>
        <w:fldChar w:fldCharType="end"/>
      </w:r>
      <w:r>
        <w:rPr>
          <w:rFonts w:ascii="宋体" w:hAnsi="宋体" w:eastAsia="宋体" w:cs="Times New Roman"/>
          <w:color w:val="auto"/>
          <w:szCs w:val="21"/>
          <w:highlight w:val="none"/>
        </w:rPr>
        <w:fldChar w:fldCharType="end"/>
      </w:r>
    </w:p>
    <w:p w14:paraId="5F615731">
      <w:pPr>
        <w:pStyle w:val="31"/>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_Toc24499 </w:instrText>
      </w:r>
      <w:r>
        <w:rPr>
          <w:rFonts w:ascii="宋体" w:hAnsi="宋体" w:eastAsia="宋体" w:cs="Times New Roman"/>
          <w:szCs w:val="21"/>
          <w:highlight w:val="none"/>
        </w:rPr>
        <w:fldChar w:fldCharType="separate"/>
      </w:r>
      <w:r>
        <w:rPr>
          <w:rFonts w:hint="eastAsia" w:ascii="宋体" w:hAnsi="宋体" w:eastAsia="宋体" w:cs="宋体"/>
          <w:bCs/>
          <w:kern w:val="44"/>
          <w:szCs w:val="32"/>
          <w:highlight w:val="none"/>
          <w:lang w:val="zh-CN"/>
        </w:rPr>
        <w:t>第六篇 投标文件格式</w:t>
      </w:r>
      <w:r>
        <w:tab/>
      </w:r>
      <w:r>
        <w:fldChar w:fldCharType="begin"/>
      </w:r>
      <w:r>
        <w:instrText xml:space="preserve"> PAGEREF _Toc24499 \h </w:instrText>
      </w:r>
      <w:r>
        <w:fldChar w:fldCharType="separate"/>
      </w:r>
      <w:r>
        <w:t>60</w:t>
      </w:r>
      <w:r>
        <w:fldChar w:fldCharType="end"/>
      </w:r>
      <w:r>
        <w:rPr>
          <w:rFonts w:ascii="宋体" w:hAnsi="宋体" w:eastAsia="宋体" w:cs="Times New Roman"/>
          <w:color w:val="auto"/>
          <w:szCs w:val="21"/>
          <w:highlight w:val="none"/>
        </w:rPr>
        <w:fldChar w:fldCharType="end"/>
      </w:r>
    </w:p>
    <w:p w14:paraId="7E9C18E1">
      <w:pPr>
        <w:pStyle w:val="31"/>
        <w:tabs>
          <w:tab w:val="right" w:leader="dot" w:pos="10154"/>
          <w:tab w:val="clear" w:pos="10144"/>
        </w:tabs>
        <w:spacing w:line="240" w:lineRule="auto"/>
      </w:pPr>
      <w:r>
        <w:rPr>
          <w:rFonts w:ascii="宋体" w:hAnsi="宋体" w:eastAsia="宋体" w:cs="Times New Roman"/>
          <w:color w:val="auto"/>
          <w:szCs w:val="21"/>
          <w:highlight w:val="none"/>
        </w:rPr>
        <w:fldChar w:fldCharType="begin"/>
      </w:r>
      <w:r>
        <w:rPr>
          <w:rFonts w:ascii="宋体" w:hAnsi="宋体" w:eastAsia="宋体" w:cs="Times New Roman"/>
          <w:szCs w:val="21"/>
          <w:highlight w:val="none"/>
        </w:rPr>
        <w:instrText xml:space="preserve"> HYPERLINK \l _Toc31898 </w:instrText>
      </w:r>
      <w:r>
        <w:rPr>
          <w:rFonts w:ascii="宋体" w:hAnsi="宋体" w:eastAsia="宋体" w:cs="Times New Roman"/>
          <w:szCs w:val="21"/>
          <w:highlight w:val="none"/>
        </w:rPr>
        <w:fldChar w:fldCharType="separate"/>
      </w:r>
      <w:r>
        <w:rPr>
          <w:rFonts w:hint="eastAsia" w:ascii="宋体" w:hAnsi="宋体" w:eastAsia="宋体" w:cs="宋体"/>
          <w:bCs/>
          <w:kern w:val="44"/>
          <w:szCs w:val="32"/>
          <w:highlight w:val="none"/>
          <w:lang w:val="zh-CN"/>
        </w:rPr>
        <w:t>附件一：评标工作大纲</w:t>
      </w:r>
      <w:r>
        <w:tab/>
      </w:r>
      <w:r>
        <w:fldChar w:fldCharType="begin"/>
      </w:r>
      <w:r>
        <w:instrText xml:space="preserve"> PAGEREF _Toc31898 \h </w:instrText>
      </w:r>
      <w:r>
        <w:fldChar w:fldCharType="separate"/>
      </w:r>
      <w:r>
        <w:t>105</w:t>
      </w:r>
      <w:r>
        <w:fldChar w:fldCharType="end"/>
      </w:r>
      <w:r>
        <w:rPr>
          <w:rFonts w:ascii="宋体" w:hAnsi="宋体" w:eastAsia="宋体" w:cs="Times New Roman"/>
          <w:color w:val="auto"/>
          <w:szCs w:val="21"/>
          <w:highlight w:val="none"/>
        </w:rPr>
        <w:fldChar w:fldCharType="end"/>
      </w:r>
    </w:p>
    <w:p w14:paraId="3375BEEA">
      <w:pPr>
        <w:tabs>
          <w:tab w:val="left" w:pos="851"/>
          <w:tab w:val="right" w:leader="dot" w:pos="10206"/>
        </w:tabs>
        <w:spacing w:line="240" w:lineRule="auto"/>
        <w:rPr>
          <w:rFonts w:ascii="宋体" w:hAnsi="宋体" w:eastAsia="宋体" w:cs="Times New Roman"/>
          <w:color w:val="auto"/>
          <w:szCs w:val="21"/>
          <w:highlight w:val="none"/>
        </w:rPr>
      </w:pPr>
      <w:r>
        <w:rPr>
          <w:rFonts w:ascii="宋体" w:hAnsi="宋体" w:eastAsia="宋体" w:cs="Times New Roman"/>
          <w:color w:val="auto"/>
          <w:szCs w:val="21"/>
          <w:highlight w:val="none"/>
        </w:rPr>
        <w:fldChar w:fldCharType="end"/>
      </w:r>
    </w:p>
    <w:bookmarkEnd w:id="0"/>
    <w:p w14:paraId="29593945">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color w:val="auto"/>
          <w:kern w:val="44"/>
          <w:sz w:val="44"/>
          <w:szCs w:val="44"/>
          <w:highlight w:val="none"/>
          <w:lang w:val="zh-CN"/>
        </w:rPr>
      </w:pPr>
      <w:bookmarkStart w:id="1" w:name="_Toc11638"/>
      <w:bookmarkStart w:id="2" w:name="_Toc1960"/>
      <w:bookmarkStart w:id="3" w:name="_Toc29276"/>
      <w:bookmarkStart w:id="4" w:name="_Toc14688"/>
      <w:bookmarkStart w:id="5" w:name="_Toc142508310"/>
      <w:bookmarkStart w:id="6" w:name="_Toc20259"/>
      <w:bookmarkStart w:id="7" w:name="_Toc2302"/>
      <w:bookmarkStart w:id="8" w:name="_Toc178076453"/>
      <w:bookmarkStart w:id="9" w:name="_Toc26012"/>
      <w:bookmarkStart w:id="10" w:name="_Toc2723_WPSOffice_Level1"/>
      <w:bookmarkStart w:id="11" w:name="_Toc486167660"/>
      <w:bookmarkStart w:id="12" w:name="_Toc176627774"/>
      <w:bookmarkStart w:id="13" w:name="_Toc29343"/>
      <w:bookmarkStart w:id="14" w:name="_Toc172552140"/>
      <w:bookmarkStart w:id="15" w:name="_Toc450662846"/>
      <w:r>
        <w:rPr>
          <w:rFonts w:ascii="宋体" w:hAnsi="宋体" w:eastAsia="宋体" w:cs="Times New Roman"/>
          <w:b/>
          <w:bCs/>
          <w:color w:val="auto"/>
          <w:kern w:val="44"/>
          <w:sz w:val="32"/>
          <w:szCs w:val="32"/>
          <w:highlight w:val="none"/>
          <w:lang w:val="zh-CN"/>
        </w:rPr>
        <w:t>第一篇 招标公告</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410D61D7">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rPr>
        <w:t>东莞市达盛招标代理有限公司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rPr>
        <w:t>东莞市水务集团建设管理有限公司</w:t>
      </w:r>
      <w:r>
        <w:rPr>
          <w:rFonts w:ascii="宋体" w:hAnsi="宋体" w:eastAsia="宋体" w:cs="Times New Roman"/>
          <w:color w:val="auto"/>
          <w:szCs w:val="21"/>
          <w:highlight w:val="none"/>
          <w:lang w:val="zh-CN"/>
        </w:rPr>
        <w:t>（以下简称“招标人”）的委托，对</w:t>
      </w:r>
      <w:bookmarkStart w:id="16" w:name="_Hlk41903390"/>
      <w:r>
        <w:rPr>
          <w:rFonts w:hint="eastAsia" w:ascii="宋体" w:hAnsi="宋体" w:eastAsia="宋体" w:cs="Times New Roman"/>
          <w:color w:val="auto"/>
          <w:kern w:val="0"/>
          <w:szCs w:val="21"/>
          <w:highlight w:val="none"/>
          <w:lang w:eastAsia="zh-CN"/>
        </w:rPr>
        <w:t>东莞市污泥集中处理处置项目-化验室设备采购（B包组）（重新招标）</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DGDS2024-098-2</w:t>
      </w:r>
      <w:r>
        <w:rPr>
          <w:rFonts w:ascii="宋体" w:hAnsi="宋体" w:eastAsia="宋体" w:cs="Times New Roman"/>
          <w:color w:val="auto"/>
          <w:szCs w:val="21"/>
          <w:highlight w:val="none"/>
          <w:lang w:val="zh-CN"/>
        </w:rPr>
        <w:t>)</w:t>
      </w:r>
      <w:bookmarkEnd w:id="16"/>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14:paraId="4CD28626">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0D7FBF5B">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招标范围：（具体内容详见：第三篇用户需求书）</w:t>
      </w:r>
    </w:p>
    <w:p w14:paraId="5C8022AC">
      <w:pPr>
        <w:autoSpaceDE w:val="0"/>
        <w:autoSpaceDN w:val="0"/>
        <w:adjustRightInd w:val="0"/>
        <w:spacing w:line="360" w:lineRule="auto"/>
        <w:ind w:left="420" w:leftChars="200" w:right="-29" w:rightChars="-1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本项目由东莞市尚源环能科技有限公司（以下简称“项目业主”）委托东莞市水务集团建设管理有限公司（以下简称“招标人”）进行代建采购，对东莞市污泥集中处理处置项目化验室进行系统设备采购，采购内容包括：</w:t>
      </w:r>
    </w:p>
    <w:tbl>
      <w:tblPr>
        <w:tblStyle w:val="44"/>
        <w:tblW w:w="10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11"/>
        <w:gridCol w:w="1213"/>
        <w:gridCol w:w="4981"/>
        <w:gridCol w:w="2276"/>
      </w:tblGrid>
      <w:tr w14:paraId="5DA5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3DC3A0F7">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包组号</w:t>
            </w:r>
          </w:p>
        </w:tc>
        <w:tc>
          <w:tcPr>
            <w:tcW w:w="1211" w:type="dxa"/>
            <w:tcBorders>
              <w:top w:val="single" w:color="auto" w:sz="4" w:space="0"/>
              <w:left w:val="nil"/>
              <w:bottom w:val="single" w:color="auto" w:sz="4" w:space="0"/>
              <w:right w:val="single" w:color="auto" w:sz="4" w:space="0"/>
            </w:tcBorders>
            <w:shd w:val="clear" w:color="auto" w:fill="auto"/>
            <w:vAlign w:val="center"/>
          </w:tcPr>
          <w:p w14:paraId="666DFF6E">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货物名称</w:t>
            </w:r>
          </w:p>
        </w:tc>
        <w:tc>
          <w:tcPr>
            <w:tcW w:w="1213" w:type="dxa"/>
            <w:tcBorders>
              <w:top w:val="single" w:color="auto" w:sz="4" w:space="0"/>
              <w:left w:val="nil"/>
              <w:bottom w:val="single" w:color="auto" w:sz="4" w:space="0"/>
              <w:right w:val="single" w:color="auto" w:sz="4" w:space="0"/>
            </w:tcBorders>
            <w:shd w:val="clear" w:color="auto" w:fill="auto"/>
            <w:vAlign w:val="center"/>
          </w:tcPr>
          <w:p w14:paraId="5D8B322C">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4981" w:type="dxa"/>
            <w:tcBorders>
              <w:top w:val="single" w:color="auto" w:sz="4" w:space="0"/>
              <w:left w:val="nil"/>
              <w:bottom w:val="single" w:color="auto" w:sz="4" w:space="0"/>
              <w:right w:val="single" w:color="auto" w:sz="4" w:space="0"/>
            </w:tcBorders>
            <w:shd w:val="clear" w:color="auto" w:fill="auto"/>
            <w:vAlign w:val="center"/>
          </w:tcPr>
          <w:p w14:paraId="220F092D">
            <w:pPr>
              <w:keepNext w:val="0"/>
              <w:keepLines w:val="0"/>
              <w:widowControl/>
              <w:suppressLineNumbers w:val="0"/>
              <w:autoSpaceDE w:val="0"/>
              <w:autoSpaceDN w:val="0"/>
              <w:adjustRightInd w:val="0"/>
              <w:spacing w:before="0" w:beforeAutospacing="0" w:after="0" w:afterAutospacing="0" w:line="360" w:lineRule="exact"/>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供货期</w:t>
            </w:r>
          </w:p>
        </w:tc>
        <w:tc>
          <w:tcPr>
            <w:tcW w:w="2276" w:type="dxa"/>
            <w:tcBorders>
              <w:top w:val="single" w:color="auto" w:sz="4" w:space="0"/>
              <w:left w:val="nil"/>
              <w:bottom w:val="single" w:color="auto" w:sz="4" w:space="0"/>
              <w:right w:val="single" w:color="auto" w:sz="4" w:space="0"/>
            </w:tcBorders>
            <w:shd w:val="clear" w:color="auto" w:fill="auto"/>
            <w:vAlign w:val="center"/>
          </w:tcPr>
          <w:p w14:paraId="5643DF52">
            <w:pPr>
              <w:keepNext w:val="0"/>
              <w:keepLines w:val="0"/>
              <w:widowControl/>
              <w:suppressLineNumbers w:val="0"/>
              <w:autoSpaceDE w:val="0"/>
              <w:autoSpaceDN w:val="0"/>
              <w:adjustRightInd w:val="0"/>
              <w:spacing w:before="0" w:beforeAutospacing="0" w:after="0" w:afterAutospacing="0" w:line="360" w:lineRule="exact"/>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质保期</w:t>
            </w:r>
          </w:p>
        </w:tc>
      </w:tr>
      <w:tr w14:paraId="1FF2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72" w:type="dxa"/>
            <w:tcBorders>
              <w:top w:val="single" w:color="auto" w:sz="4" w:space="0"/>
              <w:left w:val="single" w:color="auto" w:sz="4" w:space="0"/>
              <w:right w:val="single" w:color="auto" w:sz="4" w:space="0"/>
            </w:tcBorders>
            <w:shd w:val="clear" w:color="auto" w:fill="auto"/>
            <w:vAlign w:val="center"/>
          </w:tcPr>
          <w:p w14:paraId="477BA858">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B</w:t>
            </w:r>
          </w:p>
        </w:tc>
        <w:tc>
          <w:tcPr>
            <w:tcW w:w="1211" w:type="dxa"/>
            <w:tcBorders>
              <w:top w:val="single" w:color="auto" w:sz="4" w:space="0"/>
              <w:left w:val="nil"/>
              <w:bottom w:val="single" w:color="auto" w:sz="4" w:space="0"/>
              <w:right w:val="single" w:color="auto" w:sz="4" w:space="0"/>
            </w:tcBorders>
            <w:shd w:val="clear" w:color="auto" w:fill="auto"/>
            <w:vAlign w:val="center"/>
          </w:tcPr>
          <w:p w14:paraId="31A5BD7A">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元素分析仪</w:t>
            </w:r>
          </w:p>
        </w:tc>
        <w:tc>
          <w:tcPr>
            <w:tcW w:w="1213" w:type="dxa"/>
            <w:tcBorders>
              <w:top w:val="single" w:color="auto" w:sz="4" w:space="0"/>
              <w:left w:val="nil"/>
              <w:bottom w:val="single" w:color="auto" w:sz="4" w:space="0"/>
              <w:right w:val="single" w:color="auto" w:sz="4" w:space="0"/>
            </w:tcBorders>
            <w:shd w:val="clear" w:color="auto" w:fill="auto"/>
            <w:vAlign w:val="center"/>
          </w:tcPr>
          <w:p w14:paraId="00155D23">
            <w:pPr>
              <w:keepNext w:val="0"/>
              <w:keepLines w:val="0"/>
              <w:widowControl/>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1台</w:t>
            </w:r>
          </w:p>
        </w:tc>
        <w:tc>
          <w:tcPr>
            <w:tcW w:w="4981" w:type="dxa"/>
            <w:tcBorders>
              <w:top w:val="single" w:color="auto" w:sz="4" w:space="0"/>
              <w:left w:val="nil"/>
              <w:right w:val="single" w:color="auto" w:sz="4" w:space="0"/>
            </w:tcBorders>
            <w:shd w:val="clear" w:color="auto" w:fill="auto"/>
            <w:vAlign w:val="center"/>
          </w:tcPr>
          <w:p w14:paraId="3ADC2C3A">
            <w:pPr>
              <w:keepNext w:val="0"/>
              <w:keepLines w:val="0"/>
              <w:suppressLineNumbers w:val="0"/>
              <w:autoSpaceDE w:val="0"/>
              <w:autoSpaceDN w:val="0"/>
              <w:adjustRightInd w:val="0"/>
              <w:spacing w:before="0" w:beforeAutospacing="0" w:after="0" w:afterAutospacing="0" w:line="36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设备的供货由招标人发出供货通知后方可进场，投标人配合招标人根据项目进度制定供货计划，在接到招标人供货通知的</w:t>
            </w:r>
            <w:r>
              <w:rPr>
                <w:rFonts w:hint="eastAsia" w:ascii="宋体" w:hAnsi="宋体" w:eastAsia="宋体" w:cs="宋体"/>
                <w:color w:val="auto"/>
                <w:szCs w:val="21"/>
                <w:highlight w:val="none"/>
                <w:lang w:val="en-US" w:eastAsia="zh-CN"/>
              </w:rPr>
              <w:t>60</w:t>
            </w:r>
            <w:r>
              <w:rPr>
                <w:rFonts w:hint="eastAsia" w:ascii="宋体" w:hAnsi="宋体" w:eastAsia="宋体" w:cs="宋体"/>
                <w:color w:val="auto"/>
                <w:szCs w:val="21"/>
                <w:highlight w:val="none"/>
              </w:rPr>
              <w:t>日内完成供货。</w:t>
            </w:r>
          </w:p>
        </w:tc>
        <w:tc>
          <w:tcPr>
            <w:tcW w:w="2276" w:type="dxa"/>
            <w:tcBorders>
              <w:top w:val="single" w:color="auto" w:sz="4" w:space="0"/>
              <w:left w:val="nil"/>
              <w:right w:val="single" w:color="auto" w:sz="4" w:space="0"/>
            </w:tcBorders>
            <w:shd w:val="clear" w:color="auto" w:fill="auto"/>
            <w:vAlign w:val="center"/>
          </w:tcPr>
          <w:p w14:paraId="706A4C07">
            <w:pPr>
              <w:keepNext w:val="0"/>
              <w:keepLines w:val="0"/>
              <w:suppressLineNumbers w:val="0"/>
              <w:autoSpaceDE w:val="0"/>
              <w:autoSpaceDN w:val="0"/>
              <w:adjustRightInd w:val="0"/>
              <w:spacing w:before="0" w:beforeAutospacing="0" w:after="0" w:afterAutospacing="0" w:line="36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货物的质保期不低于24个月，质保期自验收合格之日起计算。</w:t>
            </w:r>
          </w:p>
        </w:tc>
      </w:tr>
    </w:tbl>
    <w:p w14:paraId="67D0560C">
      <w:pPr>
        <w:autoSpaceDE w:val="0"/>
        <w:autoSpaceDN w:val="0"/>
        <w:adjustRightInd w:val="0"/>
        <w:spacing w:line="360" w:lineRule="auto"/>
        <w:ind w:left="422" w:right="-29" w:rightChars="-14" w:hanging="422" w:hangingChars="200"/>
        <w:rPr>
          <w:rFonts w:ascii="宋体" w:hAnsi="宋体" w:eastAsia="宋体" w:cs="Times New Roman"/>
          <w:b/>
          <w:color w:val="auto"/>
          <w:szCs w:val="21"/>
          <w:highlight w:val="none"/>
        </w:rPr>
      </w:pPr>
    </w:p>
    <w:p w14:paraId="473C316A">
      <w:pPr>
        <w:numPr>
          <w:ilvl w:val="0"/>
          <w:numId w:val="1"/>
        </w:numPr>
        <w:autoSpaceDE w:val="0"/>
        <w:autoSpaceDN w:val="0"/>
        <w:adjustRightInd w:val="0"/>
        <w:snapToGrid w:val="0"/>
        <w:spacing w:line="360" w:lineRule="auto"/>
        <w:ind w:right="-34"/>
        <w:jc w:val="left"/>
        <w:rPr>
          <w:rFonts w:ascii="宋体" w:hAnsi="宋体" w:eastAsia="宋体" w:cs="Times New Roman"/>
          <w:b/>
          <w:color w:val="auto"/>
          <w:szCs w:val="21"/>
          <w:highlight w:val="none"/>
          <w:lang w:val="zh-CN"/>
        </w:rPr>
      </w:pPr>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p>
    <w:p w14:paraId="6AD1BEAA">
      <w:pPr>
        <w:autoSpaceDE w:val="0"/>
        <w:autoSpaceDN w:val="0"/>
        <w:adjustRightInd w:val="0"/>
        <w:spacing w:line="360" w:lineRule="auto"/>
        <w:ind w:right="-29" w:rightChars="-14"/>
        <w:rPr>
          <w:rFonts w:ascii="宋体" w:hAnsi="宋体" w:eastAsia="宋体" w:cs="Times New Roman"/>
          <w:b/>
          <w:color w:val="auto"/>
          <w:szCs w:val="21"/>
          <w:highlight w:val="none"/>
          <w:lang w:val="zh-CN"/>
        </w:rPr>
      </w:pPr>
      <w:bookmarkStart w:id="17" w:name="_Toc25819"/>
      <w:r>
        <w:rPr>
          <w:rFonts w:hint="eastAsia" w:ascii="宋体" w:hAnsi="宋体" w:eastAsia="宋体" w:cs="Times New Roman"/>
          <w:b/>
          <w:color w:val="auto"/>
          <w:szCs w:val="21"/>
          <w:highlight w:val="none"/>
          <w:lang w:val="zh-CN"/>
        </w:rPr>
        <w:t>2</w:t>
      </w:r>
      <w:r>
        <w:rPr>
          <w:rFonts w:ascii="宋体" w:hAnsi="宋体" w:eastAsia="宋体" w:cs="Times New Roman"/>
          <w:b/>
          <w:color w:val="auto"/>
          <w:szCs w:val="21"/>
          <w:highlight w:val="none"/>
          <w:lang w:val="zh-CN"/>
        </w:rPr>
        <w:t xml:space="preserve">.1 </w:t>
      </w:r>
      <w:r>
        <w:rPr>
          <w:rFonts w:hint="eastAsia" w:ascii="宋体" w:hAnsi="宋体" w:eastAsia="宋体" w:cs="Times New Roman"/>
          <w:b/>
          <w:color w:val="auto"/>
          <w:szCs w:val="21"/>
          <w:highlight w:val="none"/>
          <w:lang w:val="zh-CN"/>
        </w:rPr>
        <w:t>在中华人民共和国境内登记注册、合法存续、正常经营且具有独立承担民事责任能力的法人或其他组织</w:t>
      </w:r>
      <w:r>
        <w:rPr>
          <w:rFonts w:ascii="宋体" w:hAnsi="宋体" w:eastAsia="宋体" w:cs="Times New Roman"/>
          <w:b/>
          <w:color w:val="auto"/>
          <w:szCs w:val="21"/>
          <w:highlight w:val="none"/>
          <w:lang w:val="zh-CN"/>
        </w:rPr>
        <w:t>；</w:t>
      </w:r>
    </w:p>
    <w:p w14:paraId="43599C67">
      <w:pPr>
        <w:autoSpaceDE w:val="0"/>
        <w:autoSpaceDN w:val="0"/>
        <w:adjustRightInd w:val="0"/>
        <w:spacing w:line="360" w:lineRule="auto"/>
        <w:ind w:left="422" w:right="-29" w:rightChars="-14" w:hanging="422" w:hanging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2.2 投标人须为所投产品的制造商，或为所投产品的制造商就本次投标独家授权的经销商；</w:t>
      </w:r>
    </w:p>
    <w:p w14:paraId="091445EB">
      <w:pPr>
        <w:autoSpaceDE w:val="0"/>
        <w:autoSpaceDN w:val="0"/>
        <w:adjustRightInd w:val="0"/>
        <w:spacing w:line="360" w:lineRule="auto"/>
        <w:ind w:left="422" w:right="-29" w:rightChars="-14" w:hanging="422" w:hanging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w:t>
      </w:r>
      <w:r>
        <w:rPr>
          <w:rFonts w:hint="eastAsia" w:ascii="宋体" w:hAnsi="宋体" w:eastAsia="宋体" w:cs="Times New Roman"/>
          <w:b/>
          <w:color w:val="auto"/>
          <w:szCs w:val="21"/>
          <w:highlight w:val="none"/>
          <w:lang w:val="en-US" w:eastAsia="zh-CN"/>
        </w:rPr>
        <w:t>3</w:t>
      </w:r>
      <w:r>
        <w:rPr>
          <w:rFonts w:hint="eastAsia"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lang w:eastAsia="zh-CN"/>
        </w:rPr>
        <w:t>投标人2022年1月1日（以合同签订日期为准）以来</w:t>
      </w:r>
      <w:r>
        <w:rPr>
          <w:rFonts w:hint="eastAsia" w:ascii="宋体" w:hAnsi="宋体" w:eastAsia="宋体" w:cs="Times New Roman"/>
          <w:b/>
          <w:color w:val="auto"/>
          <w:szCs w:val="21"/>
          <w:highlight w:val="none"/>
        </w:rPr>
        <w:t>在国内具有至少一个化验室(或其他同类型的实验分析室)设备供货项目业绩（业绩主要内容必须包括本项目投标品牌的元素分析仪）；</w:t>
      </w:r>
    </w:p>
    <w:p w14:paraId="1F79132A">
      <w:pPr>
        <w:autoSpaceDE w:val="0"/>
        <w:autoSpaceDN w:val="0"/>
        <w:adjustRightInd w:val="0"/>
        <w:spacing w:line="360" w:lineRule="auto"/>
        <w:ind w:right="-29" w:rightChars="-14"/>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2.</w:t>
      </w:r>
      <w:r>
        <w:rPr>
          <w:rFonts w:hint="eastAsia" w:ascii="宋体" w:hAnsi="宋体" w:eastAsia="宋体" w:cs="Times New Roman"/>
          <w:b/>
          <w:color w:val="auto"/>
          <w:szCs w:val="21"/>
          <w:highlight w:val="none"/>
          <w:lang w:val="en-US" w:eastAsia="zh-CN"/>
        </w:rPr>
        <w:t>4</w:t>
      </w:r>
      <w:r>
        <w:rPr>
          <w:rFonts w:hint="eastAsia"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lang w:val="zh-CN"/>
        </w:rPr>
        <w:t>本项目不接受联合体投标。</w:t>
      </w:r>
    </w:p>
    <w:bookmarkEnd w:id="17"/>
    <w:p w14:paraId="493C1CFF">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605B4D68">
      <w:pPr>
        <w:numPr>
          <w:ilvl w:val="0"/>
          <w:numId w:val="1"/>
        </w:numPr>
        <w:spacing w:line="360" w:lineRule="auto"/>
        <w:ind w:left="426" w:right="-34" w:hanging="426"/>
        <w:rPr>
          <w:rFonts w:ascii="宋体" w:hAnsi="宋体" w:eastAsia="宋体" w:cs="宋体"/>
          <w:color w:val="auto"/>
          <w:szCs w:val="21"/>
          <w:highlight w:val="none"/>
        </w:rPr>
      </w:pPr>
      <w:r>
        <w:rPr>
          <w:rFonts w:ascii="宋体" w:hAnsi="宋体" w:eastAsia="宋体" w:cs="Times New Roman"/>
          <w:color w:val="auto"/>
          <w:szCs w:val="21"/>
          <w:highlight w:val="none"/>
          <w:lang w:val="zh-CN"/>
        </w:rPr>
        <w:t>获取招标文件</w:t>
      </w:r>
      <w:r>
        <w:rPr>
          <w:rFonts w:hint="eastAsia" w:ascii="宋体" w:hAnsi="宋体" w:eastAsia="宋体" w:cs="宋体"/>
          <w:color w:val="auto"/>
          <w:szCs w:val="21"/>
          <w:highlight w:val="none"/>
        </w:rPr>
        <w:t>的方式：本项目采用“不记名网上下载”的方式</w:t>
      </w:r>
      <w:r>
        <w:rPr>
          <w:rFonts w:ascii="宋体" w:hAnsi="宋体" w:eastAsia="宋体" w:cs="宋体"/>
          <w:color w:val="auto"/>
          <w:szCs w:val="21"/>
          <w:highlight w:val="none"/>
        </w:rPr>
        <w:t>发布</w:t>
      </w:r>
      <w:r>
        <w:rPr>
          <w:rFonts w:hint="eastAsia" w:ascii="宋体" w:hAnsi="宋体" w:eastAsia="宋体" w:cs="宋体"/>
          <w:color w:val="auto"/>
          <w:szCs w:val="21"/>
          <w:highlight w:val="none"/>
        </w:rPr>
        <w:t>招标文件，有意向的投标人可于本项目投标截止时间前，在本项目招标信息发布媒介【详见本招标公告第</w:t>
      </w:r>
      <w:r>
        <w:rPr>
          <w:rFonts w:ascii="宋体" w:hAnsi="宋体" w:eastAsia="宋体" w:cs="宋体"/>
          <w:color w:val="auto"/>
          <w:szCs w:val="21"/>
          <w:highlight w:val="none"/>
        </w:rPr>
        <w:t>7点（除中国招标投标公共服务平台外）】下载招标文件。</w:t>
      </w:r>
    </w:p>
    <w:p w14:paraId="00235068">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14:paraId="68AE55D1">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14:paraId="1BC8C464">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14:paraId="5EEDB2D8">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投标、开标时间及地点：</w:t>
      </w:r>
    </w:p>
    <w:p w14:paraId="1C993868">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hint="eastAsia" w:ascii="宋体" w:hAnsi="宋体" w:eastAsia="宋体" w:cs="Times New Roman"/>
          <w:color w:val="auto"/>
          <w:szCs w:val="21"/>
          <w:highlight w:val="none"/>
          <w:u w:val="single"/>
        </w:rPr>
        <w:t>2025</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08</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21</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日</w:t>
      </w:r>
      <w:r>
        <w:rPr>
          <w:rFonts w:hint="eastAsia" w:ascii="宋体" w:hAnsi="宋体" w:eastAsia="宋体" w:cs="Times New Roman"/>
          <w:bCs/>
          <w:color w:val="auto"/>
          <w:kern w:val="0"/>
          <w:szCs w:val="21"/>
          <w:highlight w:val="none"/>
          <w:u w:val="single"/>
        </w:rPr>
        <w:t>13</w:t>
      </w:r>
      <w:r>
        <w:rPr>
          <w:rFonts w:hint="eastAsia" w:ascii="宋体" w:hAnsi="宋体" w:eastAsia="宋体" w:cs="Times New Roman"/>
          <w:bCs/>
          <w:color w:val="auto"/>
          <w:kern w:val="0"/>
          <w:szCs w:val="21"/>
          <w:highlight w:val="none"/>
          <w:u w:val="single"/>
          <w:lang w:val="zh-CN"/>
        </w:rPr>
        <w:t>:</w:t>
      </w:r>
      <w:r>
        <w:rPr>
          <w:rFonts w:hint="eastAsia" w:ascii="宋体" w:hAnsi="宋体" w:eastAsia="宋体" w:cs="Times New Roman"/>
          <w:bCs/>
          <w:color w:val="auto"/>
          <w:kern w:val="0"/>
          <w:szCs w:val="21"/>
          <w:highlight w:val="none"/>
          <w:u w:val="single"/>
        </w:rPr>
        <w:t>30</w:t>
      </w:r>
      <w:r>
        <w:rPr>
          <w:rFonts w:hint="eastAsia" w:ascii="宋体" w:hAnsi="宋体" w:eastAsia="宋体" w:cs="Times New Roman"/>
          <w:bCs/>
          <w:color w:val="auto"/>
          <w:kern w:val="0"/>
          <w:szCs w:val="21"/>
          <w:highlight w:val="none"/>
          <w:u w:val="single"/>
          <w:lang w:val="zh-CN"/>
        </w:rPr>
        <w:t>-</w:t>
      </w:r>
      <w:r>
        <w:rPr>
          <w:rFonts w:hint="eastAsia" w:ascii="宋体" w:hAnsi="宋体" w:eastAsia="宋体" w:cs="Times New Roman"/>
          <w:bCs/>
          <w:color w:val="auto"/>
          <w:kern w:val="0"/>
          <w:szCs w:val="21"/>
          <w:highlight w:val="none"/>
          <w:u w:val="single"/>
        </w:rPr>
        <w:t>14</w:t>
      </w:r>
      <w:r>
        <w:rPr>
          <w:rFonts w:hint="eastAsia" w:ascii="宋体" w:hAnsi="宋体" w:eastAsia="宋体" w:cs="Times New Roman"/>
          <w:bCs/>
          <w:color w:val="auto"/>
          <w:kern w:val="0"/>
          <w:szCs w:val="21"/>
          <w:highlight w:val="none"/>
          <w:u w:val="single"/>
          <w:lang w:val="zh-CN"/>
        </w:rPr>
        <w:t>:</w:t>
      </w:r>
      <w:r>
        <w:rPr>
          <w:rFonts w:hint="eastAsia" w:ascii="宋体" w:hAnsi="宋体" w:eastAsia="宋体" w:cs="Times New Roman"/>
          <w:bCs/>
          <w:color w:val="auto"/>
          <w:kern w:val="0"/>
          <w:szCs w:val="21"/>
          <w:highlight w:val="none"/>
          <w:u w:val="single"/>
        </w:rPr>
        <w:t>00</w:t>
      </w:r>
      <w:r>
        <w:rPr>
          <w:rFonts w:hint="eastAsia" w:ascii="宋体" w:hAnsi="宋体" w:eastAsia="宋体" w:cs="Times New Roman"/>
          <w:bCs/>
          <w:color w:val="auto"/>
          <w:kern w:val="0"/>
          <w:szCs w:val="21"/>
          <w:highlight w:val="none"/>
        </w:rPr>
        <w:t>；</w:t>
      </w:r>
    </w:p>
    <w:p w14:paraId="66C9027A">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5.2 </w:t>
      </w:r>
      <w:r>
        <w:rPr>
          <w:rFonts w:ascii="宋体" w:hAnsi="宋体" w:eastAsia="宋体" w:cs="Times New Roman"/>
          <w:color w:val="auto"/>
          <w:szCs w:val="21"/>
          <w:highlight w:val="none"/>
          <w:lang w:val="zh-CN"/>
        </w:rPr>
        <w:t>投标截止及开标时间：</w:t>
      </w:r>
      <w:r>
        <w:rPr>
          <w:rFonts w:hint="eastAsia" w:ascii="宋体" w:hAnsi="宋体" w:eastAsia="宋体" w:cs="Times New Roman"/>
          <w:color w:val="auto"/>
          <w:szCs w:val="21"/>
          <w:highlight w:val="none"/>
          <w:u w:val="single"/>
        </w:rPr>
        <w:t>2025</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08</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21</w:t>
      </w:r>
      <w:bookmarkStart w:id="1022" w:name="_GoBack"/>
      <w:bookmarkEnd w:id="1022"/>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日</w:t>
      </w:r>
      <w:r>
        <w:rPr>
          <w:rFonts w:hint="eastAsia" w:ascii="宋体" w:hAnsi="宋体" w:eastAsia="宋体" w:cs="Times New Roman"/>
          <w:color w:val="auto"/>
          <w:szCs w:val="21"/>
          <w:highlight w:val="none"/>
          <w:u w:val="single"/>
        </w:rPr>
        <w:t>14</w:t>
      </w:r>
      <w:r>
        <w:rPr>
          <w:rFonts w:hint="eastAsia" w:ascii="宋体" w:hAnsi="宋体" w:eastAsia="宋体" w:cs="Times New Roman"/>
          <w:bCs/>
          <w:color w:val="auto"/>
          <w:kern w:val="0"/>
          <w:szCs w:val="21"/>
          <w:highlight w:val="none"/>
          <w:u w:val="single"/>
        </w:rPr>
        <w:t>:00</w:t>
      </w:r>
      <w:r>
        <w:rPr>
          <w:rFonts w:hint="eastAsia" w:ascii="宋体" w:hAnsi="宋体" w:eastAsia="宋体" w:cs="Times New Roman"/>
          <w:bCs/>
          <w:color w:val="auto"/>
          <w:kern w:val="0"/>
          <w:szCs w:val="21"/>
          <w:highlight w:val="none"/>
        </w:rPr>
        <w:t>；</w:t>
      </w:r>
    </w:p>
    <w:p w14:paraId="2D2F4959">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Times New Roman"/>
          <w:color w:val="auto"/>
          <w:kern w:val="0"/>
          <w:szCs w:val="21"/>
          <w:highlight w:val="none"/>
          <w:u w:val="single"/>
        </w:rPr>
        <w:t>东莞市东城街道御景大厦303室（东城区政府旁）</w:t>
      </w:r>
      <w:r>
        <w:rPr>
          <w:rFonts w:hint="eastAsia" w:ascii="宋体" w:hAnsi="宋体" w:eastAsia="宋体" w:cs="Times New Roman"/>
          <w:color w:val="auto"/>
          <w:kern w:val="0"/>
          <w:szCs w:val="21"/>
          <w:highlight w:val="none"/>
        </w:rPr>
        <w:t>。</w:t>
      </w:r>
    </w:p>
    <w:p w14:paraId="20F5044E">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14:paraId="47C71C37">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14:paraId="10F142DB">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14:paraId="720F39BA">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bCs/>
          <w:color w:val="auto"/>
          <w:szCs w:val="21"/>
          <w:highlight w:val="none"/>
        </w:rPr>
        <w:t>本项目相关公告在以下媒介发布：中国招标投标公共服务平台（www.cebpubservice.com）、东莞市水务集团有限公司网（www.dgswjt.cn）、招标代理机构网站（</w:t>
      </w:r>
      <w:r>
        <w:rPr>
          <w:rFonts w:hint="eastAsia" w:ascii="宋体" w:hAnsi="宋体" w:eastAsia="宋体" w:cs="宋体"/>
          <w:bCs/>
          <w:color w:val="auto"/>
          <w:szCs w:val="21"/>
          <w:highlight w:val="none"/>
        </w:rPr>
        <w:t>www.dashengtd.com</w:t>
      </w:r>
      <w:r>
        <w:rPr>
          <w:rFonts w:ascii="宋体" w:hAnsi="宋体" w:eastAsia="宋体" w:cs="Times New Roman"/>
          <w:bCs/>
          <w:color w:val="auto"/>
          <w:szCs w:val="21"/>
          <w:highlight w:val="none"/>
        </w:rPr>
        <w:t>）</w:t>
      </w:r>
      <w:r>
        <w:rPr>
          <w:rFonts w:ascii="宋体" w:hAnsi="宋体" w:eastAsia="宋体" w:cs="Times New Roman"/>
          <w:color w:val="auto"/>
          <w:szCs w:val="21"/>
          <w:highlight w:val="none"/>
          <w:lang w:val="zh-CN"/>
        </w:rPr>
        <w:t>。</w:t>
      </w:r>
    </w:p>
    <w:p w14:paraId="52181A2D">
      <w:pPr>
        <w:autoSpaceDE w:val="0"/>
        <w:autoSpaceDN w:val="0"/>
        <w:adjustRightInd w:val="0"/>
        <w:spacing w:line="360" w:lineRule="auto"/>
        <w:ind w:right="-29" w:rightChars="-14" w:firstLine="420"/>
        <w:rPr>
          <w:rFonts w:ascii="宋体" w:hAnsi="宋体" w:eastAsia="宋体" w:cs="Times New Roman"/>
          <w:bCs/>
          <w:color w:val="auto"/>
          <w:szCs w:val="21"/>
          <w:highlight w:val="none"/>
        </w:rPr>
      </w:pPr>
    </w:p>
    <w:p w14:paraId="7BA33A68">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bCs/>
          <w:color w:val="auto"/>
          <w:szCs w:val="21"/>
          <w:highlight w:val="none"/>
          <w:lang w:val="zh-CN"/>
        </w:rPr>
        <w:t>招标人联系方式</w:t>
      </w:r>
    </w:p>
    <w:p w14:paraId="243A8A15">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rPr>
        <w:t>东莞市水务集团建设管理有限公司</w:t>
      </w:r>
    </w:p>
    <w:p w14:paraId="0FBAADA6">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Times New Roman"/>
          <w:color w:val="auto"/>
          <w:kern w:val="0"/>
          <w:szCs w:val="21"/>
          <w:highlight w:val="none"/>
        </w:rPr>
        <w:t>东莞市南城街道滨河路100号</w:t>
      </w:r>
    </w:p>
    <w:p w14:paraId="041131DF">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：陈方凯</w:t>
      </w:r>
    </w:p>
    <w:p w14:paraId="4BCCE9BA">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电  话：</w:t>
      </w:r>
      <w:r>
        <w:rPr>
          <w:rFonts w:hint="eastAsia" w:ascii="宋体" w:hAnsi="宋体" w:eastAsia="宋体" w:cs="宋体"/>
          <w:color w:val="auto"/>
          <w:szCs w:val="21"/>
          <w:highlight w:val="none"/>
        </w:rPr>
        <w:t>（0769）22008759</w:t>
      </w:r>
    </w:p>
    <w:p w14:paraId="1F3C5B4F">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14:paraId="4FD17DDA">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招标代理机构</w:t>
      </w:r>
      <w:r>
        <w:rPr>
          <w:rFonts w:hint="eastAsia" w:ascii="宋体" w:hAnsi="宋体" w:eastAsia="宋体" w:cs="Times New Roman"/>
          <w:color w:val="auto"/>
          <w:szCs w:val="21"/>
          <w:highlight w:val="none"/>
        </w:rPr>
        <w:t>及异议受理</w:t>
      </w:r>
      <w:r>
        <w:rPr>
          <w:rFonts w:ascii="宋体" w:hAnsi="宋体" w:eastAsia="宋体" w:cs="Times New Roman"/>
          <w:color w:val="auto"/>
          <w:szCs w:val="21"/>
          <w:highlight w:val="none"/>
        </w:rPr>
        <w:t>联系方式</w:t>
      </w:r>
    </w:p>
    <w:p w14:paraId="20250FF4">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bookmarkStart w:id="18" w:name="_Toc31764_WPSOffice_Level1"/>
      <w:bookmarkStart w:id="19" w:name="_Toc486167661"/>
      <w:bookmarkStart w:id="20" w:name="_Toc450662847"/>
      <w:r>
        <w:rPr>
          <w:rFonts w:ascii="宋体" w:hAnsi="宋体" w:eastAsia="宋体" w:cs="Times New Roman"/>
          <w:color w:val="auto"/>
          <w:kern w:val="0"/>
          <w:szCs w:val="21"/>
          <w:highlight w:val="none"/>
        </w:rPr>
        <w:t>招标代理机构：</w:t>
      </w:r>
      <w:r>
        <w:rPr>
          <w:rFonts w:hint="eastAsia" w:ascii="宋体" w:hAnsi="宋体" w:eastAsia="宋体" w:cs="宋体"/>
          <w:color w:val="auto"/>
          <w:szCs w:val="21"/>
          <w:highlight w:val="none"/>
        </w:rPr>
        <w:t>东莞市达盛招标代理有限公司</w:t>
      </w:r>
    </w:p>
    <w:p w14:paraId="7D2DCC96">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  址：</w:t>
      </w:r>
      <w:r>
        <w:rPr>
          <w:rFonts w:hint="eastAsia" w:ascii="宋体" w:hAnsi="宋体" w:eastAsia="宋体" w:cs="Times New Roman"/>
          <w:color w:val="auto"/>
          <w:kern w:val="0"/>
          <w:szCs w:val="21"/>
          <w:highlight w:val="none"/>
        </w:rPr>
        <w:t>东莞市东城街道御景大厦303室（东城区政府旁）</w:t>
      </w:r>
    </w:p>
    <w:p w14:paraId="6AA45BA7">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杨浩林</w:t>
      </w:r>
    </w:p>
    <w:p w14:paraId="285EFEC9">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（0</w:t>
      </w:r>
      <w:r>
        <w:rPr>
          <w:rFonts w:ascii="宋体" w:hAnsi="宋体" w:eastAsia="宋体" w:cs="Times New Roman"/>
          <w:color w:val="auto"/>
          <w:kern w:val="0"/>
          <w:szCs w:val="21"/>
          <w:highlight w:val="none"/>
        </w:rPr>
        <w:t>769</w:t>
      </w:r>
      <w:r>
        <w:rPr>
          <w:rFonts w:hint="eastAsia" w:ascii="宋体" w:hAnsi="宋体" w:eastAsia="宋体" w:cs="Times New Roman"/>
          <w:color w:val="auto"/>
          <w:kern w:val="0"/>
          <w:szCs w:val="21"/>
          <w:highlight w:val="none"/>
        </w:rPr>
        <w:t>）</w:t>
      </w:r>
      <w:r>
        <w:rPr>
          <w:rFonts w:hint="eastAsia" w:ascii="宋体" w:hAnsi="宋体" w:eastAsia="宋体" w:cs="宋体"/>
          <w:color w:val="auto"/>
          <w:szCs w:val="21"/>
          <w:highlight w:val="none"/>
        </w:rPr>
        <w:t>22113229</w:t>
      </w:r>
    </w:p>
    <w:p w14:paraId="6C79CFDC">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21" w:name="_Toc14448"/>
      <w:bookmarkStart w:id="22" w:name="_Toc14484"/>
      <w:bookmarkStart w:id="23" w:name="_Toc28353"/>
      <w:bookmarkStart w:id="24" w:name="_Toc12475"/>
      <w:bookmarkStart w:id="25" w:name="_Toc24621"/>
      <w:bookmarkStart w:id="26" w:name="_Toc178076454"/>
      <w:bookmarkStart w:id="27" w:name="_Toc22922"/>
      <w:bookmarkStart w:id="28" w:name="_Toc8129"/>
      <w:bookmarkStart w:id="29" w:name="_Toc142508311"/>
      <w:bookmarkStart w:id="30" w:name="_Toc29178"/>
      <w:bookmarkStart w:id="31" w:name="_Toc176627775"/>
      <w:bookmarkStart w:id="32" w:name="_Toc172552141"/>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45900797">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33" w:name="_Toc450662848"/>
      <w:bookmarkStart w:id="34" w:name="_Toc15366_WPSOffice_Level2"/>
      <w:bookmarkStart w:id="35" w:name="_Toc7593"/>
      <w:bookmarkStart w:id="36" w:name="_Toc18054"/>
      <w:bookmarkStart w:id="37" w:name="_Toc2501"/>
      <w:bookmarkStart w:id="38" w:name="_Toc142508312"/>
      <w:bookmarkStart w:id="39" w:name="_Toc23340"/>
      <w:bookmarkStart w:id="40" w:name="_Toc16098"/>
      <w:bookmarkStart w:id="41" w:name="_Toc172552142"/>
      <w:bookmarkStart w:id="42" w:name="_Toc140596871"/>
      <w:bookmarkStart w:id="43" w:name="_Toc176627776"/>
      <w:bookmarkStart w:id="44" w:name="_Toc8297"/>
      <w:bookmarkStart w:id="45" w:name="_Toc178076455"/>
      <w:bookmarkStart w:id="46" w:name="_Toc15773"/>
      <w:bookmarkStart w:id="47" w:name="_Toc486167662"/>
      <w:bookmarkStart w:id="48" w:name="_Toc27999"/>
      <w:r>
        <w:rPr>
          <w:rFonts w:hint="eastAsia" w:ascii="宋体" w:hAnsi="宋体" w:eastAsia="宋体" w:cs="宋体"/>
          <w:b/>
          <w:bCs/>
          <w:color w:val="auto"/>
          <w:kern w:val="44"/>
          <w:szCs w:val="21"/>
          <w:highlight w:val="none"/>
          <w:lang w:val="zh-CN"/>
        </w:rPr>
        <w:t>一、总则</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71F9740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9" w:name="_Toc486167663"/>
      <w:bookmarkStart w:id="50" w:name="_Toc176627777"/>
      <w:bookmarkStart w:id="51" w:name="_Toc450662849"/>
      <w:bookmarkStart w:id="52" w:name="_Toc19999"/>
      <w:bookmarkStart w:id="53" w:name="_Toc142508313"/>
      <w:bookmarkStart w:id="54" w:name="_Toc16700"/>
      <w:bookmarkStart w:id="55" w:name="_Toc172552143"/>
      <w:bookmarkStart w:id="56" w:name="_Toc17309"/>
      <w:bookmarkStart w:id="57" w:name="_Toc4234"/>
      <w:bookmarkStart w:id="58" w:name="_Toc11659"/>
      <w:bookmarkStart w:id="59" w:name="_Toc21710_WPSOffice_Level3"/>
      <w:bookmarkStart w:id="60" w:name="_Toc178076456"/>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49"/>
      <w:bookmarkEnd w:id="50"/>
      <w:bookmarkEnd w:id="51"/>
      <w:bookmarkEnd w:id="52"/>
      <w:bookmarkEnd w:id="53"/>
      <w:bookmarkEnd w:id="54"/>
      <w:bookmarkEnd w:id="55"/>
      <w:bookmarkEnd w:id="56"/>
      <w:bookmarkEnd w:id="57"/>
      <w:bookmarkEnd w:id="58"/>
      <w:bookmarkEnd w:id="59"/>
      <w:bookmarkEnd w:id="60"/>
    </w:p>
    <w:p w14:paraId="5212F96D">
      <w:pPr>
        <w:autoSpaceDE w:val="0"/>
        <w:autoSpaceDN w:val="0"/>
        <w:adjustRightInd w:val="0"/>
        <w:jc w:val="left"/>
        <w:rPr>
          <w:rFonts w:ascii="宋体" w:hAnsi="宋体" w:eastAsia="宋体" w:cs="宋体"/>
          <w:color w:val="auto"/>
          <w:kern w:val="0"/>
          <w:sz w:val="24"/>
          <w:szCs w:val="24"/>
          <w:highlight w:val="none"/>
        </w:rPr>
      </w:pPr>
    </w:p>
    <w:p w14:paraId="6F4BF777">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61" w:name="_Toc80_WPSOffice_Level3"/>
      <w:bookmarkStart w:id="62" w:name="_Toc486167664"/>
      <w:bookmarkStart w:id="63" w:name="_Toc450662850"/>
      <w:bookmarkStart w:id="64" w:name="_Toc142508314"/>
      <w:bookmarkStart w:id="65" w:name="_Toc28140"/>
      <w:bookmarkStart w:id="66" w:name="_Toc176627778"/>
      <w:bookmarkStart w:id="67" w:name="_Toc25522"/>
      <w:bookmarkStart w:id="68" w:name="_Toc5550"/>
      <w:bookmarkStart w:id="69" w:name="_Toc172552144"/>
      <w:bookmarkStart w:id="70" w:name="_Toc28131"/>
      <w:bookmarkStart w:id="71" w:name="_Toc16593"/>
      <w:bookmarkStart w:id="72" w:name="_Toc178076457"/>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61"/>
      <w:bookmarkEnd w:id="62"/>
      <w:bookmarkEnd w:id="63"/>
      <w:bookmarkEnd w:id="64"/>
      <w:bookmarkEnd w:id="65"/>
      <w:bookmarkEnd w:id="66"/>
      <w:bookmarkEnd w:id="67"/>
      <w:bookmarkEnd w:id="68"/>
      <w:bookmarkEnd w:id="69"/>
      <w:bookmarkEnd w:id="70"/>
      <w:bookmarkEnd w:id="71"/>
      <w:bookmarkEnd w:id="72"/>
    </w:p>
    <w:p w14:paraId="0FED4E2D">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w:t>
      </w:r>
      <w:r>
        <w:rPr>
          <w:rFonts w:hint="eastAsia" w:ascii="宋体" w:hAnsi="宋体" w:eastAsia="宋体" w:cs="宋体"/>
          <w:b/>
          <w:color w:val="auto"/>
          <w:szCs w:val="21"/>
          <w:highlight w:val="none"/>
        </w:rPr>
        <w:t>2.</w:t>
      </w:r>
      <w:r>
        <w:rPr>
          <w:rFonts w:ascii="宋体" w:hAnsi="宋体" w:eastAsia="宋体" w:cs="宋体"/>
          <w:b/>
          <w:color w:val="auto"/>
          <w:szCs w:val="21"/>
          <w:highlight w:val="none"/>
        </w:rPr>
        <w:t>5</w:t>
      </w:r>
      <w:r>
        <w:rPr>
          <w:rFonts w:hint="eastAsia" w:ascii="宋体" w:hAnsi="宋体" w:eastAsia="宋体" w:cs="宋体"/>
          <w:b/>
          <w:color w:val="auto"/>
          <w:szCs w:val="21"/>
          <w:highlight w:val="none"/>
          <w:lang w:val="zh-CN"/>
        </w:rPr>
        <w:t>款的通用要求。</w:t>
      </w:r>
    </w:p>
    <w:p w14:paraId="5D4D6AA0">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14:paraId="2A4E08F3">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14:paraId="16C0CD40">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www.creditchina.gov.cn）失信被执行人、重大税收违法失信主体、政府采购严重违法失信行为记录名单（处罚期限届满的除外）</w:t>
      </w:r>
      <w:r>
        <w:rPr>
          <w:rFonts w:hint="eastAsia" w:ascii="宋体" w:hAnsi="宋体" w:eastAsia="宋体" w:cs="宋体"/>
          <w:b/>
          <w:color w:val="auto"/>
          <w:kern w:val="0"/>
          <w:szCs w:val="21"/>
          <w:highlight w:val="none"/>
        </w:rPr>
        <w:t>。</w:t>
      </w:r>
    </w:p>
    <w:p w14:paraId="31EEABA7">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0FD41CBF">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14:paraId="7FCCD4B9">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73" w:name="_Toc32205"/>
      <w:bookmarkStart w:id="74" w:name="_Toc8199"/>
      <w:bookmarkStart w:id="75" w:name="_Toc172552145"/>
      <w:bookmarkStart w:id="76" w:name="_Toc178076458"/>
      <w:bookmarkStart w:id="77" w:name="_Toc176627779"/>
      <w:bookmarkStart w:id="78" w:name="_Toc23847_WPSOffice_Level3"/>
      <w:bookmarkStart w:id="79" w:name="_Toc19241"/>
      <w:bookmarkStart w:id="80" w:name="_Toc142508315"/>
      <w:bookmarkStart w:id="81" w:name="_Toc17489"/>
      <w:bookmarkStart w:id="82" w:name="_Toc7538"/>
      <w:bookmarkStart w:id="83" w:name="_Toc486167665"/>
      <w:bookmarkStart w:id="84" w:name="_Toc450662851"/>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合格的货物</w:t>
      </w:r>
      <w:bookmarkEnd w:id="73"/>
      <w:bookmarkEnd w:id="74"/>
      <w:bookmarkEnd w:id="75"/>
      <w:bookmarkEnd w:id="76"/>
      <w:bookmarkEnd w:id="77"/>
      <w:bookmarkEnd w:id="78"/>
      <w:bookmarkEnd w:id="79"/>
      <w:bookmarkEnd w:id="80"/>
      <w:bookmarkEnd w:id="81"/>
      <w:bookmarkEnd w:id="82"/>
    </w:p>
    <w:p w14:paraId="2909610D">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06D12825">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85" w:name="_Toc533708063"/>
      <w:bookmarkStart w:id="86" w:name="_Toc1977663"/>
      <w:r>
        <w:rPr>
          <w:rFonts w:hint="eastAsia" w:ascii="宋体" w:hAnsi="宋体" w:eastAsia="宋体" w:cs="宋体"/>
          <w:color w:val="auto"/>
          <w:szCs w:val="21"/>
          <w:highlight w:val="none"/>
          <w:lang w:val="zh-CN"/>
        </w:rPr>
        <w:t>3.2  投标人</w:t>
      </w:r>
      <w:r>
        <w:rPr>
          <w:rFonts w:hint="eastAsia" w:ascii="宋体" w:hAnsi="宋体" w:eastAsia="宋体" w:cs="Times New Roman"/>
          <w:color w:val="auto"/>
          <w:szCs w:val="21"/>
          <w:highlight w:val="none"/>
          <w:lang w:val="zh-CN"/>
        </w:rPr>
        <w:t>中标后提供的货物</w:t>
      </w:r>
      <w:r>
        <w:rPr>
          <w:rFonts w:hint="eastAsia" w:ascii="宋体" w:hAnsi="宋体" w:eastAsia="宋体" w:cs="Times New Roman"/>
          <w:color w:val="auto"/>
          <w:kern w:val="0"/>
          <w:szCs w:val="21"/>
          <w:highlight w:val="none"/>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auto"/>
          <w:kern w:val="0"/>
          <w:szCs w:val="21"/>
          <w:highlight w:val="none"/>
        </w:rPr>
        <w:t>负责办理所有货物的进口及商检手续</w:t>
      </w:r>
      <w:r>
        <w:rPr>
          <w:rFonts w:hint="eastAsia" w:ascii="宋体" w:hAnsi="宋体" w:eastAsia="宋体" w:cs="Times New Roman"/>
          <w:color w:val="auto"/>
          <w:kern w:val="0"/>
          <w:szCs w:val="21"/>
          <w:highlight w:val="none"/>
        </w:rPr>
        <w:t>，并承担相关费用</w:t>
      </w:r>
      <w:r>
        <w:rPr>
          <w:rFonts w:hint="eastAsia" w:ascii="宋体" w:hAnsi="宋体" w:eastAsia="宋体" w:cs="宋体"/>
          <w:color w:val="auto"/>
          <w:szCs w:val="21"/>
          <w:highlight w:val="none"/>
          <w:lang w:val="zh-CN"/>
        </w:rPr>
        <w:t>。</w:t>
      </w:r>
    </w:p>
    <w:bookmarkEnd w:id="85"/>
    <w:bookmarkEnd w:id="86"/>
    <w:p w14:paraId="39AD4C62">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87" w:name="_Toc1977664"/>
      <w:bookmarkStart w:id="88" w:name="_Toc533708064"/>
      <w:r>
        <w:rPr>
          <w:rFonts w:hint="eastAsia" w:ascii="宋体" w:hAnsi="宋体" w:eastAsia="宋体" w:cs="宋体"/>
          <w:color w:val="auto"/>
          <w:szCs w:val="21"/>
          <w:highlight w:val="none"/>
          <w:lang w:val="zh-CN"/>
        </w:rPr>
        <w:t xml:space="preserve">3.3  </w:t>
      </w:r>
      <w:bookmarkEnd w:id="87"/>
      <w:bookmarkEnd w:id="88"/>
      <w:bookmarkStart w:id="89" w:name="_Toc1977665"/>
      <w:bookmarkStart w:id="90" w:name="_Toc5337080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必须保证提供的所有货物或货物的任何部分均为最新正式版本</w:t>
      </w:r>
      <w:r>
        <w:rPr>
          <w:rFonts w:hint="eastAsia" w:ascii="宋体" w:hAnsi="宋体" w:eastAsia="宋体" w:cs="宋体"/>
          <w:color w:val="auto"/>
          <w:szCs w:val="21"/>
          <w:highlight w:val="none"/>
          <w:lang w:val="zh-CN"/>
        </w:rPr>
        <w:t>。</w:t>
      </w:r>
      <w:bookmarkEnd w:id="89"/>
      <w:bookmarkEnd w:id="90"/>
    </w:p>
    <w:p w14:paraId="1A924861">
      <w:pPr>
        <w:autoSpaceDE w:val="0"/>
        <w:autoSpaceDN w:val="0"/>
        <w:adjustRightInd w:val="0"/>
        <w:spacing w:line="360" w:lineRule="auto"/>
        <w:ind w:left="315" w:leftChars="-100" w:hanging="525" w:hangingChars="250"/>
        <w:rPr>
          <w:rFonts w:ascii="宋体" w:hAnsi="宋体" w:eastAsia="宋体" w:cs="Times New Roman"/>
          <w:color w:val="auto"/>
          <w:kern w:val="0"/>
          <w:szCs w:val="21"/>
          <w:highlight w:val="none"/>
        </w:rPr>
      </w:pPr>
      <w:bookmarkStart w:id="91" w:name="_Toc533708066"/>
      <w:bookmarkStart w:id="92" w:name="_Toc19776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 xml:space="preserve">  </w:t>
      </w:r>
      <w:r>
        <w:rPr>
          <w:rFonts w:hint="eastAsia" w:ascii="宋体" w:hAnsi="宋体" w:eastAsia="宋体" w:cs="Times New Roman"/>
          <w:color w:val="auto"/>
          <w:kern w:val="0"/>
          <w:szCs w:val="21"/>
          <w:highlight w:val="none"/>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w:t>
      </w:r>
      <w:r>
        <w:rPr>
          <w:rFonts w:hint="eastAsia" w:ascii="宋体" w:hAnsi="宋体" w:eastAsia="宋体" w:cs="Times New Roman"/>
          <w:color w:val="auto"/>
          <w:kern w:val="0"/>
          <w:szCs w:val="21"/>
          <w:highlight w:val="none"/>
          <w:lang w:eastAsia="zh-CN"/>
        </w:rPr>
        <w:t>及</w:t>
      </w:r>
      <w:r>
        <w:rPr>
          <w:rFonts w:hint="eastAsia" w:ascii="宋体" w:hAnsi="宋体" w:eastAsia="宋体" w:cs="Times New Roman"/>
          <w:color w:val="auto"/>
          <w:kern w:val="0"/>
          <w:szCs w:val="21"/>
          <w:highlight w:val="none"/>
        </w:rPr>
        <w:t>到达项目招标人指定安装地点的所有费用，还应提供原产地证书、报关资料及检验检疫证明、完税证明。</w:t>
      </w:r>
    </w:p>
    <w:bookmarkEnd w:id="91"/>
    <w:bookmarkEnd w:id="92"/>
    <w:p w14:paraId="1A825911">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93" w:name="_Toc533708067"/>
      <w:bookmarkStart w:id="94" w:name="_Toc1977667"/>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 xml:space="preserve">  投标人</w:t>
      </w:r>
      <w:r>
        <w:rPr>
          <w:rFonts w:hint="eastAsia" w:ascii="宋体" w:hAnsi="宋体" w:eastAsia="宋体" w:cs="Times New Roman"/>
          <w:color w:val="auto"/>
          <w:kern w:val="0"/>
          <w:szCs w:val="21"/>
          <w:highlight w:val="none"/>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93"/>
      <w:bookmarkEnd w:id="94"/>
    </w:p>
    <w:p w14:paraId="35B64B53">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95" w:name="_Toc533708068"/>
      <w:bookmarkStart w:id="96" w:name="_Toc19776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 xml:space="preserve">  无论投标人</w:t>
      </w:r>
      <w:r>
        <w:rPr>
          <w:rFonts w:hint="eastAsia" w:ascii="宋体" w:hAnsi="宋体" w:eastAsia="宋体" w:cs="Times New Roman"/>
          <w:color w:val="auto"/>
          <w:kern w:val="0"/>
          <w:szCs w:val="21"/>
          <w:highlight w:val="none"/>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Pr>
          <w:rFonts w:hint="eastAsia" w:ascii="宋体" w:hAnsi="宋体" w:eastAsia="宋体" w:cs="宋体"/>
          <w:color w:val="auto"/>
          <w:szCs w:val="21"/>
          <w:highlight w:val="none"/>
          <w:lang w:val="zh-CN"/>
        </w:rPr>
        <w:t>。</w:t>
      </w:r>
      <w:bookmarkEnd w:id="95"/>
      <w:bookmarkEnd w:id="96"/>
    </w:p>
    <w:p w14:paraId="7C804002">
      <w:pPr>
        <w:autoSpaceDE w:val="0"/>
        <w:autoSpaceDN w:val="0"/>
        <w:adjustRightInd w:val="0"/>
        <w:spacing w:line="360" w:lineRule="auto"/>
        <w:jc w:val="left"/>
        <w:rPr>
          <w:rFonts w:ascii="宋体" w:hAnsi="宋体" w:eastAsia="宋体" w:cs="宋体"/>
          <w:color w:val="auto"/>
          <w:szCs w:val="21"/>
          <w:highlight w:val="none"/>
          <w:lang w:val="zh-CN"/>
        </w:rPr>
      </w:pPr>
    </w:p>
    <w:p w14:paraId="65182282">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97" w:name="_Toc9658_WPSOffice_Level3"/>
      <w:bookmarkStart w:id="98" w:name="_Toc142508316"/>
      <w:bookmarkStart w:id="99" w:name="_Toc27459"/>
      <w:bookmarkStart w:id="100" w:name="_Toc17025"/>
      <w:bookmarkStart w:id="101" w:name="_Toc23293"/>
      <w:bookmarkStart w:id="102" w:name="_Toc178076459"/>
      <w:bookmarkStart w:id="103" w:name="_Toc23394"/>
      <w:bookmarkStart w:id="104" w:name="_Toc176627780"/>
      <w:bookmarkStart w:id="105" w:name="_Toc7235"/>
      <w:bookmarkStart w:id="106" w:name="_Toc172552146"/>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97"/>
      <w:bookmarkEnd w:id="98"/>
      <w:bookmarkEnd w:id="99"/>
      <w:bookmarkEnd w:id="100"/>
      <w:bookmarkEnd w:id="101"/>
      <w:bookmarkEnd w:id="102"/>
      <w:bookmarkEnd w:id="103"/>
      <w:bookmarkEnd w:id="104"/>
      <w:bookmarkEnd w:id="105"/>
      <w:bookmarkEnd w:id="106"/>
    </w:p>
    <w:p w14:paraId="6B0DC7EA">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107" w:name="_Toc533708070"/>
      <w:bookmarkStart w:id="108" w:name="_Toc1977670"/>
      <w:r>
        <w:rPr>
          <w:rFonts w:hint="eastAsia" w:ascii="宋体" w:hAnsi="宋体" w:eastAsia="宋体" w:cs="宋体"/>
          <w:color w:val="auto"/>
          <w:szCs w:val="21"/>
          <w:highlight w:val="none"/>
          <w:lang w:val="zh-CN"/>
        </w:rPr>
        <w:t>4.1  投标费用</w:t>
      </w:r>
      <w:bookmarkEnd w:id="107"/>
      <w:bookmarkEnd w:id="108"/>
    </w:p>
    <w:p w14:paraId="5CC17E1A">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109" w:name="_Toc1977672"/>
      <w:bookmarkStart w:id="110" w:name="_Toc5337080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109"/>
      <w:bookmarkEnd w:id="110"/>
    </w:p>
    <w:p w14:paraId="3D303DEB">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111" w:name="_Toc533708073"/>
      <w:bookmarkStart w:id="112" w:name="_Toc1977673"/>
      <w:r>
        <w:rPr>
          <w:rFonts w:hint="eastAsia" w:ascii="宋体" w:hAnsi="宋体" w:eastAsia="宋体" w:cs="宋体"/>
          <w:color w:val="auto"/>
          <w:szCs w:val="21"/>
          <w:highlight w:val="none"/>
          <w:lang w:val="zh-CN"/>
        </w:rPr>
        <w:t>4.2  踏勘现场</w:t>
      </w:r>
      <w:bookmarkEnd w:id="111"/>
      <w:bookmarkEnd w:id="112"/>
    </w:p>
    <w:p w14:paraId="15756643">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113" w:name="_Toc533708076"/>
      <w:bookmarkStart w:id="114" w:name="_Toc1977676"/>
      <w:r>
        <w:rPr>
          <w:rFonts w:hint="eastAsia" w:ascii="宋体" w:hAnsi="宋体" w:eastAsia="宋体" w:cs="Times New Roman"/>
          <w:color w:val="auto"/>
          <w:kern w:val="0"/>
          <w:szCs w:val="21"/>
          <w:highlight w:val="none"/>
        </w:rPr>
        <w:t>（1）本项目不组织集中踏勘现场和答疑，投标人应自行到实地踏勘考察。</w:t>
      </w:r>
    </w:p>
    <w:p w14:paraId="59CC88D6">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（2）潜在投标人应承担踏勘现场自身所发生的费用。</w:t>
      </w:r>
    </w:p>
    <w:p w14:paraId="6D2CEB0C">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684E03B6">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53C6C5C9">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83"/>
      <w:bookmarkEnd w:id="84"/>
      <w:bookmarkEnd w:id="113"/>
      <w:bookmarkEnd w:id="114"/>
    </w:p>
    <w:p w14:paraId="759F398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14:paraId="09A82C4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14:paraId="6D38698B">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（3）开标后，直至向中标人授予合同期间，凡与审查、澄清、评价和比较报价的有关资料以及授标意见等，参与评标工作的有关人员均不得向投标人及与评标无关的其他人透露。</w:t>
      </w:r>
    </w:p>
    <w:p w14:paraId="6DA22CC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2F6983A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39DCCC4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14:paraId="5524FF70">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14:paraId="4C6D6580">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15" w:name="_Toc486167667"/>
      <w:bookmarkStart w:id="116" w:name="_Toc29759"/>
      <w:bookmarkStart w:id="117" w:name="_Toc140596876"/>
      <w:bookmarkStart w:id="118" w:name="_Toc178076460"/>
      <w:bookmarkStart w:id="119" w:name="_Toc12516"/>
      <w:bookmarkStart w:id="120" w:name="_Toc5285"/>
      <w:bookmarkStart w:id="121" w:name="_Toc30507_WPSOffice_Level2"/>
      <w:bookmarkStart w:id="122" w:name="_Toc21868"/>
      <w:bookmarkStart w:id="123" w:name="_Toc29979"/>
      <w:bookmarkStart w:id="124" w:name="_Toc176627781"/>
      <w:bookmarkStart w:id="125" w:name="_Toc172552147"/>
      <w:bookmarkStart w:id="126" w:name="_Toc450662853"/>
      <w:bookmarkStart w:id="127" w:name="_Toc25271"/>
      <w:bookmarkStart w:id="128" w:name="_Toc1482"/>
      <w:bookmarkStart w:id="129" w:name="_Toc142508317"/>
      <w:bookmarkStart w:id="130" w:name="_Toc19099"/>
      <w:r>
        <w:rPr>
          <w:rFonts w:hint="eastAsia" w:ascii="宋体" w:hAnsi="宋体" w:eastAsia="宋体" w:cs="宋体"/>
          <w:b/>
          <w:bCs/>
          <w:color w:val="auto"/>
          <w:kern w:val="44"/>
          <w:szCs w:val="21"/>
          <w:highlight w:val="none"/>
          <w:lang w:val="zh-CN"/>
        </w:rPr>
        <w:t>二、招标文件</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7D0E19D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31" w:name="_Toc142508318"/>
      <w:bookmarkStart w:id="132" w:name="_Toc8425"/>
      <w:bookmarkStart w:id="133" w:name="_Toc28179"/>
      <w:bookmarkStart w:id="134" w:name="_Toc17796"/>
      <w:bookmarkStart w:id="135" w:name="_Toc16414"/>
      <w:bookmarkStart w:id="136" w:name="_Toc176627782"/>
      <w:bookmarkStart w:id="137" w:name="_Toc172552148"/>
      <w:bookmarkStart w:id="138" w:name="_Toc450662854"/>
      <w:bookmarkStart w:id="139" w:name="_Toc178076461"/>
      <w:bookmarkStart w:id="140" w:name="_Toc26635_WPSOffice_Level3"/>
      <w:bookmarkStart w:id="141" w:name="_Toc486167668"/>
      <w:bookmarkStart w:id="142" w:name="_Toc14530"/>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131"/>
      <w:bookmarkEnd w:id="132"/>
      <w:bookmarkEnd w:id="133"/>
      <w:bookmarkEnd w:id="134"/>
      <w:bookmarkEnd w:id="135"/>
      <w:bookmarkEnd w:id="136"/>
      <w:bookmarkEnd w:id="137"/>
      <w:bookmarkEnd w:id="138"/>
      <w:bookmarkEnd w:id="139"/>
      <w:bookmarkEnd w:id="140"/>
      <w:bookmarkEnd w:id="141"/>
      <w:bookmarkEnd w:id="142"/>
    </w:p>
    <w:p w14:paraId="7F62C122">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14:paraId="1388479B">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14:paraId="6EB0B505">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第二篇 投标人须知</w:t>
      </w:r>
    </w:p>
    <w:p w14:paraId="74179747">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14:paraId="4819F53D">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zh-CN"/>
        </w:rPr>
        <w:t>第四篇 合同条款</w:t>
      </w:r>
      <w:r>
        <w:rPr>
          <w:rFonts w:hint="eastAsia" w:ascii="宋体" w:hAnsi="宋体" w:eastAsia="宋体" w:cs="Times New Roman"/>
          <w:color w:val="auto"/>
          <w:szCs w:val="21"/>
          <w:highlight w:val="none"/>
        </w:rPr>
        <w:t>格式</w:t>
      </w:r>
    </w:p>
    <w:p w14:paraId="1752F415">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14:paraId="62CB6231">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14:paraId="12DB3B65">
      <w:pPr>
        <w:tabs>
          <w:tab w:val="left" w:pos="1890"/>
        </w:tabs>
        <w:autoSpaceDE w:val="0"/>
        <w:autoSpaceDN w:val="0"/>
        <w:adjustRightInd w:val="0"/>
        <w:spacing w:line="360" w:lineRule="auto"/>
        <w:ind w:firstLine="424" w:firstLineChars="20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附件一：评标工作大纲</w:t>
      </w:r>
    </w:p>
    <w:p w14:paraId="3F753A99">
      <w:pPr>
        <w:autoSpaceDE w:val="0"/>
        <w:autoSpaceDN w:val="0"/>
        <w:adjustRightInd w:val="0"/>
        <w:spacing w:line="360" w:lineRule="auto"/>
        <w:ind w:left="356" w:leftChars="-99" w:hanging="564" w:hangingChars="269"/>
        <w:rPr>
          <w:rFonts w:ascii="宋体" w:hAnsi="宋体" w:eastAsia="宋体" w:cs="宋体"/>
          <w:b/>
          <w:bCs/>
          <w:color w:val="auto"/>
          <w:szCs w:val="21"/>
          <w:highlight w:val="non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标志的部分为投标人、投标拟供货物必备的条件或重要指示），那么投标人的投标文件将有可能被拒绝接收或评审为无效投标文件</w:t>
      </w:r>
      <w:r>
        <w:rPr>
          <w:rFonts w:hint="eastAsia" w:ascii="宋体" w:hAnsi="宋体" w:eastAsia="宋体" w:cs="宋体"/>
          <w:b/>
          <w:bCs/>
          <w:color w:val="auto"/>
          <w:szCs w:val="21"/>
          <w:highlight w:val="none"/>
          <w:lang w:val="zh-CN"/>
        </w:rPr>
        <w:t>。</w:t>
      </w:r>
    </w:p>
    <w:p w14:paraId="0847E088">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14:paraId="347570A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（1）“招标人”指东莞市水务集团建设管理有限公司；</w:t>
      </w:r>
    </w:p>
    <w:p w14:paraId="0DF8FA1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（2）“项目业主”指东莞市尚源环能科技有限公司；</w:t>
      </w:r>
    </w:p>
    <w:p w14:paraId="76CB34E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（3）“招标代理机构”指</w:t>
      </w:r>
      <w:r>
        <w:rPr>
          <w:rFonts w:hint="eastAsia" w:ascii="宋体" w:hAnsi="宋体" w:eastAsia="宋体" w:cs="宋体"/>
          <w:color w:val="auto"/>
          <w:kern w:val="0"/>
          <w:szCs w:val="21"/>
          <w:highlight w:val="none"/>
          <w:lang w:val="zh-CN"/>
        </w:rPr>
        <w:t>东莞市达盛招标代理有限公司</w:t>
      </w:r>
      <w:r>
        <w:rPr>
          <w:rFonts w:hint="eastAsia" w:ascii="宋体" w:hAnsi="宋体" w:eastAsia="宋体" w:cs="Times New Roman"/>
          <w:color w:val="auto"/>
          <w:kern w:val="0"/>
          <w:szCs w:val="21"/>
          <w:highlight w:val="none"/>
        </w:rPr>
        <w:t>；</w:t>
      </w:r>
    </w:p>
    <w:p w14:paraId="1DE5F7B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（4）“投标人”指参加</w:t>
      </w:r>
      <w:r>
        <w:rPr>
          <w:rFonts w:hint="eastAsia" w:ascii="宋体" w:hAnsi="宋体" w:eastAsia="宋体" w:cs="Times New Roman"/>
          <w:color w:val="auto"/>
          <w:kern w:val="0"/>
          <w:szCs w:val="21"/>
          <w:highlight w:val="none"/>
          <w:lang w:eastAsia="zh-CN"/>
        </w:rPr>
        <w:t>东莞市污泥集中处理处置项目-化验室设备采购（B包组）（重新招标）</w:t>
      </w:r>
      <w:r>
        <w:rPr>
          <w:rFonts w:hint="eastAsia" w:ascii="宋体" w:hAnsi="宋体" w:eastAsia="宋体" w:cs="Times New Roman"/>
          <w:color w:val="auto"/>
          <w:kern w:val="0"/>
          <w:szCs w:val="21"/>
          <w:highlight w:val="none"/>
        </w:rPr>
        <w:t>所需的货物及有关服务的投标，并向招标代理机构提交投标文件的当事人；</w:t>
      </w:r>
    </w:p>
    <w:p w14:paraId="433F674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（5）“评标委员会”是依照《中华人民共和国招标投标法》等法规组建的专门负责本次评标工作的临时性机构；</w:t>
      </w:r>
    </w:p>
    <w:p w14:paraId="0000814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（6）“中标人”指其投标被招标人接受，并与招标人、项目业主签订合同的当事人；</w:t>
      </w:r>
    </w:p>
    <w:p w14:paraId="279DA50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（7）“甲方”指在合同条款中指明的购买货物及有关服务的单位，即东莞市尚源环能科技有限公司；</w:t>
      </w:r>
    </w:p>
    <w:p w14:paraId="04AA469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（8）“乙方”指在合同条款中指明的本合同项下提供货物及有关服务的公司或实体；</w:t>
      </w:r>
    </w:p>
    <w:p w14:paraId="01413F2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（9）“丙方”指在合同条款中指明的本合同项下的代建单位，即东莞市水务集团建设管理有限公司；</w:t>
      </w:r>
    </w:p>
    <w:p w14:paraId="5FB42F9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（10）“招标文件”指由招标代理机构发出的本招标文件，包括全部章节和附件；</w:t>
      </w:r>
    </w:p>
    <w:p w14:paraId="3900542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（11）“投标文件”指投标人根据本招标文件向招标代理机构提交的全部文件；</w:t>
      </w:r>
    </w:p>
    <w:p w14:paraId="592E89A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2）“书面函件”指手写、打字或印刷的函件，包括电传、电报和传真；</w:t>
      </w:r>
    </w:p>
    <w:p w14:paraId="0A853ED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3）“合同”指由本次招标所产生的合同或合约文件；</w:t>
      </w:r>
    </w:p>
    <w:p w14:paraId="4AE1679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4）“日期”指公历日，“时间”指北京时间；</w:t>
      </w:r>
    </w:p>
    <w:p w14:paraId="3B8AFE0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5）本招标文件中的“境内”特指中华人民共和国海关关境以内，“境外”特指中华人民共和国海关关境以外；</w:t>
      </w:r>
    </w:p>
    <w:p w14:paraId="73A16DF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6）不含税价，即为《中华人民共和国增值税暂行条例》（国务院令第6</w:t>
      </w:r>
      <w:r>
        <w:rPr>
          <w:rFonts w:ascii="宋体" w:hAnsi="宋体" w:eastAsia="宋体" w:cs="Times New Roman"/>
          <w:color w:val="auto"/>
          <w:kern w:val="0"/>
          <w:szCs w:val="21"/>
          <w:highlight w:val="none"/>
        </w:rPr>
        <w:t>91</w:t>
      </w:r>
      <w:r>
        <w:rPr>
          <w:rFonts w:hint="eastAsia" w:ascii="宋体" w:hAnsi="宋体" w:eastAsia="宋体" w:cs="Times New Roman"/>
          <w:color w:val="auto"/>
          <w:kern w:val="0"/>
          <w:szCs w:val="21"/>
          <w:highlight w:val="none"/>
        </w:rPr>
        <w:t>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项目业主</w:t>
      </w:r>
      <w:r>
        <w:rPr>
          <w:rFonts w:hint="eastAsia" w:ascii="宋体" w:hAnsi="宋体" w:eastAsia="宋体" w:cs="Times New Roman"/>
          <w:color w:val="auto"/>
          <w:kern w:val="0"/>
          <w:szCs w:val="21"/>
          <w:highlight w:val="none"/>
          <w:lang w:eastAsia="zh-CN"/>
        </w:rPr>
        <w:t>或招标人</w:t>
      </w:r>
      <w:r>
        <w:rPr>
          <w:rFonts w:hint="eastAsia" w:ascii="宋体" w:hAnsi="宋体" w:eastAsia="宋体" w:cs="Times New Roman"/>
          <w:color w:val="auto"/>
          <w:kern w:val="0"/>
          <w:szCs w:val="21"/>
          <w:highlight w:val="none"/>
        </w:rPr>
        <w:t>承担，不计入投标报价。</w:t>
      </w:r>
    </w:p>
    <w:p w14:paraId="3B161838">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14:paraId="66BD0A7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43" w:name="_Toc18407"/>
      <w:bookmarkStart w:id="144" w:name="_Toc178076462"/>
      <w:bookmarkStart w:id="145" w:name="_Toc4176"/>
      <w:bookmarkStart w:id="146" w:name="_Toc29125_WPSOffice_Level3"/>
      <w:bookmarkStart w:id="147" w:name="_Toc176627783"/>
      <w:bookmarkStart w:id="148" w:name="_Toc172552149"/>
      <w:bookmarkStart w:id="149" w:name="_Toc8542"/>
      <w:bookmarkStart w:id="150" w:name="_Toc18382"/>
      <w:bookmarkStart w:id="151" w:name="_Toc27574"/>
      <w:bookmarkStart w:id="152" w:name="_Toc142508319"/>
      <w:bookmarkStart w:id="153" w:name="_Toc486167669"/>
      <w:bookmarkStart w:id="154" w:name="_Toc450662855"/>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143"/>
      <w:bookmarkEnd w:id="144"/>
      <w:bookmarkEnd w:id="145"/>
      <w:bookmarkEnd w:id="146"/>
      <w:bookmarkEnd w:id="147"/>
      <w:bookmarkEnd w:id="148"/>
      <w:bookmarkEnd w:id="149"/>
      <w:bookmarkEnd w:id="150"/>
      <w:bookmarkEnd w:id="151"/>
      <w:bookmarkEnd w:id="152"/>
      <w:bookmarkEnd w:id="153"/>
      <w:bookmarkEnd w:id="154"/>
    </w:p>
    <w:p w14:paraId="5F7AF9B6">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1C613021">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14:paraId="0DDAB86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55" w:name="_Toc176627784"/>
      <w:bookmarkStart w:id="156" w:name="_Toc172552150"/>
      <w:bookmarkStart w:id="157" w:name="_Toc773"/>
      <w:bookmarkStart w:id="158" w:name="_Toc26320"/>
      <w:bookmarkStart w:id="159" w:name="_Toc142508320"/>
      <w:bookmarkStart w:id="160" w:name="_Toc25074"/>
      <w:bookmarkStart w:id="161" w:name="_Toc23483_WPSOffice_Level3"/>
      <w:bookmarkStart w:id="162" w:name="_Toc21826"/>
      <w:bookmarkStart w:id="163" w:name="_Toc450662856"/>
      <w:bookmarkStart w:id="164" w:name="_Toc178076463"/>
      <w:bookmarkStart w:id="165" w:name="_Toc20513"/>
      <w:bookmarkStart w:id="166" w:name="_Toc486167670"/>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155"/>
      <w:bookmarkEnd w:id="156"/>
      <w:bookmarkEnd w:id="157"/>
      <w:bookmarkEnd w:id="158"/>
      <w:bookmarkEnd w:id="159"/>
      <w:bookmarkEnd w:id="160"/>
      <w:bookmarkEnd w:id="161"/>
      <w:bookmarkEnd w:id="162"/>
      <w:bookmarkEnd w:id="163"/>
      <w:bookmarkEnd w:id="164"/>
      <w:bookmarkEnd w:id="165"/>
      <w:bookmarkEnd w:id="166"/>
    </w:p>
    <w:p w14:paraId="274B9D94">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日前，在招标信息发布媒介上发布更正公告，请各投标人密切留意。该澄清或者修改的内容为招标文件的组成部分。</w:t>
      </w:r>
    </w:p>
    <w:p w14:paraId="1169626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2E498149">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ascii="宋体" w:hAnsi="宋体" w:eastAsia="宋体" w:cs="Times New Roman"/>
          <w:color w:val="auto"/>
          <w:szCs w:val="21"/>
          <w:highlight w:val="none"/>
          <w:lang w:val="zh-CN"/>
        </w:rPr>
        <w:t>中国招标投标公共服务平台</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"http://www.cebpubservice.com）、广东省招标投标监管" </w:instrText>
      </w:r>
      <w:r>
        <w:rPr>
          <w:color w:val="auto"/>
          <w:highlight w:val="none"/>
        </w:rPr>
        <w:fldChar w:fldCharType="separate"/>
      </w:r>
      <w:r>
        <w:rPr>
          <w:rFonts w:ascii="宋体" w:hAnsi="宋体" w:eastAsia="宋体" w:cs="Times New Roman"/>
          <w:color w:val="auto"/>
          <w:szCs w:val="21"/>
          <w:highlight w:val="none"/>
        </w:rPr>
        <w:t>www.cebpubservice.com）</w:t>
      </w:r>
      <w:r>
        <w:rPr>
          <w:rFonts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fldChar w:fldCharType="end"/>
      </w:r>
      <w:r>
        <w:rPr>
          <w:rFonts w:ascii="宋体" w:hAnsi="宋体" w:eastAsia="宋体" w:cs="Times New Roman"/>
          <w:color w:val="auto"/>
          <w:szCs w:val="21"/>
          <w:highlight w:val="none"/>
          <w:lang w:val="zh-CN"/>
        </w:rPr>
        <w:t>东莞市水务集团有限公司网</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"file:///G:\\公司备份\\东莞市石鼓污水处理有限公司污水处理厂生产运营管理平台建设项目调度指挥中心设备设施采购项目\\www.dgswjt.cn）、招标代理公司网站（http:\\%20%20%20%20%20%20%20%20%20%20%20%20%20%20）" </w:instrText>
      </w:r>
      <w:r>
        <w:rPr>
          <w:color w:val="auto"/>
          <w:highlight w:val="none"/>
        </w:rPr>
        <w:fldChar w:fldCharType="separate"/>
      </w:r>
      <w:r>
        <w:rPr>
          <w:rFonts w:ascii="宋体" w:hAnsi="宋体" w:eastAsia="宋体" w:cs="Times New Roman"/>
          <w:color w:val="auto"/>
          <w:szCs w:val="21"/>
          <w:highlight w:val="none"/>
        </w:rPr>
        <w:t>www.dgswjt.cn）</w:t>
      </w:r>
      <w:r>
        <w:rPr>
          <w:rFonts w:ascii="宋体" w:hAnsi="宋体" w:eastAsia="宋体" w:cs="Times New Roman"/>
          <w:color w:val="auto"/>
          <w:szCs w:val="21"/>
          <w:highlight w:val="none"/>
          <w:lang w:val="zh-CN"/>
        </w:rPr>
        <w:t>、</w:t>
      </w:r>
      <w:r>
        <w:rPr>
          <w:rFonts w:hint="eastAsia" w:ascii="宋体" w:hAnsi="宋体" w:eastAsia="宋体" w:cs="Times New Roman"/>
          <w:bCs/>
          <w:color w:val="auto"/>
          <w:kern w:val="0"/>
          <w:szCs w:val="21"/>
          <w:highlight w:val="none"/>
        </w:rPr>
        <w:t>招标代理机构网站（</w:t>
      </w:r>
      <w:r>
        <w:rPr>
          <w:rFonts w:hint="eastAsia" w:ascii="宋体" w:hAnsi="宋体" w:eastAsia="宋体" w:cs="宋体"/>
          <w:bCs/>
          <w:color w:val="auto"/>
          <w:szCs w:val="21"/>
          <w:highlight w:val="none"/>
        </w:rPr>
        <w:t>www.dashengtd.com</w:t>
      </w:r>
      <w:r>
        <w:rPr>
          <w:rFonts w:ascii="宋体" w:hAnsi="宋体" w:eastAsia="宋体" w:cs="Times New Roman"/>
          <w:bCs/>
          <w:color w:val="auto"/>
          <w:kern w:val="0"/>
          <w:szCs w:val="21"/>
          <w:highlight w:val="none"/>
        </w:rPr>
        <w:t>）</w:t>
      </w:r>
      <w:r>
        <w:rPr>
          <w:rFonts w:ascii="宋体" w:hAnsi="宋体" w:eastAsia="宋体" w:cs="Times New Roman"/>
          <w:bCs/>
          <w:color w:val="auto"/>
          <w:kern w:val="0"/>
          <w:szCs w:val="21"/>
          <w:highlight w:val="none"/>
        </w:rPr>
        <w:fldChar w:fldCharType="end"/>
      </w:r>
      <w:r>
        <w:rPr>
          <w:rFonts w:hint="eastAsia" w:ascii="宋体" w:hAnsi="宋体" w:eastAsia="宋体" w:cs="宋体"/>
          <w:color w:val="auto"/>
          <w:szCs w:val="21"/>
          <w:highlight w:val="none"/>
          <w:lang w:val="zh-CN"/>
        </w:rPr>
        <w:t>公布，请各投标人密切留意。</w:t>
      </w:r>
    </w:p>
    <w:p w14:paraId="4AE79632">
      <w:pPr>
        <w:autoSpaceDE w:val="0"/>
        <w:autoSpaceDN w:val="0"/>
        <w:adjustRightInd w:val="0"/>
        <w:spacing w:line="360" w:lineRule="auto"/>
        <w:ind w:left="357" w:leftChars="-100" w:hanging="567"/>
        <w:rPr>
          <w:rFonts w:ascii="宋体" w:hAnsi="宋体" w:eastAsia="宋体" w:cs="宋体"/>
          <w:color w:val="auto"/>
          <w:szCs w:val="21"/>
          <w:highlight w:val="none"/>
        </w:rPr>
      </w:pPr>
    </w:p>
    <w:p w14:paraId="0CE6FDFD">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67" w:name="_Toc22936"/>
      <w:bookmarkStart w:id="168" w:name="_Toc140596880"/>
      <w:bookmarkStart w:id="169" w:name="_Toc23780"/>
      <w:bookmarkStart w:id="170" w:name="_Toc6039"/>
      <w:bookmarkStart w:id="171" w:name="_Toc28010"/>
      <w:bookmarkStart w:id="172" w:name="_Toc172552151"/>
      <w:bookmarkStart w:id="173" w:name="_Toc29659_WPSOffice_Level2"/>
      <w:bookmarkStart w:id="174" w:name="_Toc486167671"/>
      <w:bookmarkStart w:id="175" w:name="_Toc3254"/>
      <w:bookmarkStart w:id="176" w:name="_Toc30013"/>
      <w:bookmarkStart w:id="177" w:name="_Toc178076464"/>
      <w:bookmarkStart w:id="178" w:name="_Toc142508321"/>
      <w:bookmarkStart w:id="179" w:name="_Toc450662857"/>
      <w:bookmarkStart w:id="180" w:name="_Toc8202"/>
      <w:bookmarkStart w:id="181" w:name="_Toc176627785"/>
      <w:bookmarkStart w:id="182" w:name="_Toc5061"/>
      <w:r>
        <w:rPr>
          <w:rFonts w:hint="eastAsia" w:ascii="宋体" w:hAnsi="宋体" w:eastAsia="宋体" w:cs="宋体"/>
          <w:b/>
          <w:bCs/>
          <w:color w:val="auto"/>
          <w:kern w:val="44"/>
          <w:szCs w:val="21"/>
          <w:highlight w:val="none"/>
          <w:lang w:val="zh-CN"/>
        </w:rPr>
        <w:t>三、投标文件的编制</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67C1AAEE">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83" w:name="_Toc176627786"/>
      <w:bookmarkStart w:id="184" w:name="_Toc21838"/>
      <w:bookmarkStart w:id="185" w:name="_Toc10015_WPSOffice_Level3"/>
      <w:bookmarkStart w:id="186" w:name="_Toc486167672"/>
      <w:bookmarkStart w:id="187" w:name="_Toc31749"/>
      <w:bookmarkStart w:id="188" w:name="_Toc25773"/>
      <w:bookmarkStart w:id="189" w:name="_Toc450662858"/>
      <w:bookmarkStart w:id="190" w:name="_Toc18822"/>
      <w:bookmarkStart w:id="191" w:name="_Toc8947"/>
      <w:bookmarkStart w:id="192" w:name="_Toc172552152"/>
      <w:bookmarkStart w:id="193" w:name="_Toc142508322"/>
      <w:bookmarkStart w:id="194" w:name="_Toc178076465"/>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183"/>
      <w:bookmarkEnd w:id="184"/>
      <w:bookmarkEnd w:id="185"/>
      <w:bookmarkEnd w:id="186"/>
      <w:bookmarkEnd w:id="187"/>
      <w:bookmarkEnd w:id="188"/>
      <w:bookmarkEnd w:id="189"/>
      <w:bookmarkEnd w:id="190"/>
      <w:bookmarkEnd w:id="191"/>
      <w:bookmarkEnd w:id="192"/>
      <w:bookmarkEnd w:id="193"/>
      <w:bookmarkEnd w:id="194"/>
    </w:p>
    <w:p w14:paraId="589CA4DD">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6BB10A96">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34815593">
      <w:pPr>
        <w:autoSpaceDE w:val="0"/>
        <w:autoSpaceDN w:val="0"/>
        <w:adjustRightInd w:val="0"/>
        <w:spacing w:line="360" w:lineRule="auto"/>
        <w:rPr>
          <w:rFonts w:ascii="宋体" w:hAnsi="宋体" w:eastAsia="宋体" w:cs="宋体"/>
          <w:color w:val="auto"/>
          <w:szCs w:val="21"/>
          <w:highlight w:val="none"/>
          <w:lang w:val="zh-CN"/>
        </w:rPr>
      </w:pPr>
    </w:p>
    <w:p w14:paraId="3CED351C">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highlight w:val="none"/>
          <w:lang w:val="zh-CN"/>
        </w:rPr>
      </w:pPr>
      <w:bookmarkStart w:id="195" w:name="_Toc24477"/>
      <w:bookmarkStart w:id="196" w:name="_Toc172552153"/>
      <w:bookmarkStart w:id="197" w:name="_Toc450662859"/>
      <w:bookmarkStart w:id="198" w:name="_Toc142508323"/>
      <w:bookmarkStart w:id="199" w:name="_Toc1879"/>
      <w:bookmarkStart w:id="200" w:name="_Toc12554"/>
      <w:bookmarkStart w:id="201" w:name="_Toc178076466"/>
      <w:bookmarkStart w:id="202" w:name="_Toc24916_WPSOffice_Level3"/>
      <w:bookmarkStart w:id="203" w:name="_Toc176627787"/>
      <w:bookmarkStart w:id="204" w:name="_Toc486167673"/>
      <w:bookmarkStart w:id="205" w:name="_Toc31973"/>
      <w:bookmarkStart w:id="206" w:name="_Toc240"/>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95"/>
      <w:bookmarkEnd w:id="196"/>
      <w:bookmarkEnd w:id="197"/>
      <w:bookmarkEnd w:id="198"/>
      <w:bookmarkEnd w:id="199"/>
      <w:bookmarkEnd w:id="200"/>
      <w:bookmarkEnd w:id="201"/>
      <w:bookmarkEnd w:id="202"/>
      <w:bookmarkEnd w:id="203"/>
      <w:bookmarkEnd w:id="204"/>
      <w:bookmarkEnd w:id="205"/>
      <w:bookmarkEnd w:id="206"/>
    </w:p>
    <w:p w14:paraId="64B19AD7">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highlight w:val="none"/>
        </w:rPr>
        <w:t>。</w:t>
      </w:r>
    </w:p>
    <w:p w14:paraId="13EA2088">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9.1.1 商务文件：</w:t>
      </w:r>
    </w:p>
    <w:p w14:paraId="0E3E251A">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14:paraId="2D4E8441">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5BC34CE5">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2B47CCF3">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）供货及/或提供服务过程承诺函；</w:t>
      </w:r>
    </w:p>
    <w:p w14:paraId="73EEF1C8">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）投标报价表(含投标报价表</w:t>
      </w:r>
      <w:r>
        <w:rPr>
          <w:rFonts w:ascii="宋体" w:hAnsi="宋体" w:eastAsia="宋体" w:cs="宋体"/>
          <w:color w:val="auto"/>
          <w:szCs w:val="21"/>
          <w:highlight w:val="none"/>
          <w:lang w:val="zh-CN"/>
        </w:rPr>
        <w:t>和分项</w:t>
      </w:r>
      <w:r>
        <w:rPr>
          <w:rFonts w:hint="eastAsia" w:ascii="宋体" w:hAnsi="宋体" w:eastAsia="宋体" w:cs="宋体"/>
          <w:color w:val="auto"/>
          <w:szCs w:val="21"/>
          <w:highlight w:val="none"/>
          <w:lang w:val="zh-CN"/>
        </w:rPr>
        <w:t>报价</w:t>
      </w:r>
      <w:r>
        <w:rPr>
          <w:rFonts w:ascii="宋体" w:hAnsi="宋体" w:eastAsia="宋体" w:cs="宋体"/>
          <w:color w:val="auto"/>
          <w:szCs w:val="21"/>
          <w:highlight w:val="none"/>
          <w:lang w:val="zh-CN"/>
        </w:rPr>
        <w:t>表</w:t>
      </w:r>
      <w:r>
        <w:rPr>
          <w:rFonts w:hint="eastAsia" w:ascii="宋体" w:hAnsi="宋体" w:eastAsia="宋体" w:cs="宋体"/>
          <w:color w:val="auto"/>
          <w:szCs w:val="21"/>
          <w:highlight w:val="none"/>
          <w:lang w:val="zh-CN"/>
        </w:rPr>
        <w:t>)；</w:t>
      </w:r>
    </w:p>
    <w:p w14:paraId="073ABEB2">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）投标人资格证明文件：</w:t>
      </w:r>
    </w:p>
    <w:p w14:paraId="44605B96">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p>
    <w:p w14:paraId="612C8B66">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开户许可证复印件（基本存款账户）</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14:paraId="761F5CBB">
      <w:pPr>
        <w:autoSpaceDE w:val="0"/>
        <w:autoSpaceDN w:val="0"/>
        <w:adjustRightInd w:val="0"/>
        <w:spacing w:line="360" w:lineRule="auto"/>
        <w:ind w:left="218" w:hanging="218" w:hangingChars="104"/>
        <w:rPr>
          <w:rFonts w:ascii="宋体" w:hAnsi="宋体" w:eastAsia="宋体" w:cs="Times New Roman"/>
          <w:color w:val="auto"/>
          <w:szCs w:val="21"/>
          <w:highlight w:val="none"/>
          <w:lang w:val="zh-CN"/>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14:paraId="412EA80F">
      <w:pPr>
        <w:tabs>
          <w:tab w:val="left" w:pos="1276"/>
        </w:tabs>
        <w:spacing w:line="360" w:lineRule="auto"/>
        <w:ind w:left="283" w:hanging="283" w:hanging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4）制造商资格声明和制造商售后服务承诺函及独家授权书：</w:t>
      </w:r>
    </w:p>
    <w:p w14:paraId="6235788B">
      <w:pPr>
        <w:tabs>
          <w:tab w:val="left" w:pos="1276"/>
        </w:tabs>
        <w:spacing w:line="360" w:lineRule="auto"/>
        <w:ind w:left="283" w:hanging="283" w:hanging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a、投标人为在境内依法登记注册、能独立承担民事责任能力，具有生产制造</w:t>
      </w:r>
      <w:r>
        <w:rPr>
          <w:rFonts w:hint="eastAsia" w:ascii="宋体" w:hAnsi="宋体" w:eastAsia="宋体" w:cs="Times New Roman"/>
          <w:b w:val="0"/>
          <w:bCs w:val="0"/>
          <w:color w:val="auto"/>
          <w:szCs w:val="21"/>
          <w:highlight w:val="none"/>
          <w:lang w:val="en-US" w:eastAsia="zh-CN"/>
        </w:rPr>
        <w:t>所投产品</w:t>
      </w:r>
      <w:r>
        <w:rPr>
          <w:rFonts w:hint="eastAsia" w:ascii="宋体" w:hAnsi="宋体" w:eastAsia="宋体" w:cs="Times New Roman"/>
          <w:color w:val="auto"/>
          <w:szCs w:val="21"/>
          <w:highlight w:val="none"/>
          <w:lang w:val="en-US" w:eastAsia="zh-CN"/>
        </w:rPr>
        <w:t>能力的制造商时，提供</w:t>
      </w:r>
      <w:r>
        <w:rPr>
          <w:rFonts w:hint="eastAsia" w:ascii="宋体" w:hAnsi="宋体" w:eastAsia="宋体" w:cs="Times New Roman"/>
          <w:b/>
          <w:bCs/>
          <w:color w:val="auto"/>
          <w:szCs w:val="21"/>
          <w:highlight w:val="none"/>
          <w:lang w:val="en-US" w:eastAsia="zh-CN"/>
        </w:rPr>
        <w:t>制造商资格声明和制造商售后服务承诺函</w:t>
      </w:r>
      <w:r>
        <w:rPr>
          <w:rFonts w:hint="eastAsia" w:ascii="宋体" w:hAnsi="宋体" w:eastAsia="宋体" w:cs="Times New Roman"/>
          <w:color w:val="auto"/>
          <w:szCs w:val="21"/>
          <w:highlight w:val="none"/>
          <w:lang w:val="en-US" w:eastAsia="zh-CN"/>
        </w:rPr>
        <w:t>；</w:t>
      </w:r>
    </w:p>
    <w:p w14:paraId="007245BF">
      <w:pPr>
        <w:tabs>
          <w:tab w:val="left" w:pos="1276"/>
        </w:tabs>
        <w:spacing w:line="360" w:lineRule="auto"/>
        <w:ind w:left="283" w:hanging="283" w:hanging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b、投标人为所投产品制造商直接就本次投标独家授权在境内依法登记注册成立、能独立承担民事责任能力的经销商时，</w:t>
      </w:r>
      <w:r>
        <w:rPr>
          <w:rFonts w:hint="eastAsia" w:ascii="宋体" w:hAnsi="宋体" w:eastAsia="宋体" w:cs="Times New Roman"/>
          <w:b/>
          <w:bCs/>
          <w:color w:val="auto"/>
          <w:szCs w:val="21"/>
          <w:highlight w:val="none"/>
          <w:lang w:val="en-US" w:eastAsia="zh-CN"/>
        </w:rPr>
        <w:t>提供所投</w:t>
      </w:r>
      <w:r>
        <w:rPr>
          <w:rFonts w:hint="eastAsia" w:ascii="等线" w:hAnsi="宋体" w:eastAsia="宋体" w:cs="Times New Roman"/>
          <w:b/>
          <w:color w:val="auto"/>
          <w:sz w:val="21"/>
          <w:szCs w:val="21"/>
          <w:highlight w:val="none"/>
          <w:lang w:val="zh-CN"/>
        </w:rPr>
        <w:t>产品</w:t>
      </w:r>
      <w:r>
        <w:rPr>
          <w:rFonts w:hint="eastAsia" w:ascii="宋体" w:hAnsi="宋体" w:eastAsia="宋体" w:cs="Times New Roman"/>
          <w:b/>
          <w:bCs/>
          <w:color w:val="auto"/>
          <w:szCs w:val="21"/>
          <w:highlight w:val="none"/>
          <w:lang w:val="en-US" w:eastAsia="zh-CN"/>
        </w:rPr>
        <w:t>制造商独家授权书和制造商资格声明</w:t>
      </w:r>
      <w:r>
        <w:rPr>
          <w:rFonts w:hint="eastAsia" w:ascii="宋体" w:hAnsi="宋体" w:eastAsia="宋体" w:cs="Times New Roman"/>
          <w:color w:val="auto"/>
          <w:szCs w:val="21"/>
          <w:highlight w:val="none"/>
          <w:lang w:val="en-US" w:eastAsia="zh-CN"/>
        </w:rPr>
        <w:t>；</w:t>
      </w:r>
    </w:p>
    <w:p w14:paraId="3F38437B">
      <w:pPr>
        <w:tabs>
          <w:tab w:val="left" w:pos="1276"/>
        </w:tabs>
        <w:spacing w:line="360" w:lineRule="auto"/>
        <w:ind w:left="283" w:hanging="283" w:hanging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c、当前述制造商资格声明和制造商独家授权书是由境外品牌境外生产的所投产品制造商通过境内的办事机构出具时，同时还须提供证明该机构作为境外品牌境外生产的所投产品制造商在境内的办事机构的证明文件复印件[该证明文件可为显示其作为境外所投产品制造商分公司的营业执照、或反映其作为境外所投产品制造商子公司的章程（或出资证明、或反映出资人为境外所投产品制造商的营业执照）或境外所投产品制造商的书面证明或官网显示其关系的打印件]；</w:t>
      </w:r>
    </w:p>
    <w:p w14:paraId="3CA95C4F">
      <w:pPr>
        <w:tabs>
          <w:tab w:val="left" w:pos="1276"/>
        </w:tabs>
        <w:spacing w:line="360" w:lineRule="auto"/>
        <w:ind w:left="283" w:hanging="283" w:hangingChars="135"/>
        <w:rPr>
          <w:rFonts w:ascii="宋体" w:hAnsi="宋体" w:eastAsia="宋体" w:cs="Times New Roman"/>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Times New Roman"/>
          <w:color w:val="auto"/>
          <w:szCs w:val="21"/>
          <w:highlight w:val="none"/>
        </w:rPr>
        <w:t>资格业绩</w:t>
      </w:r>
    </w:p>
    <w:p w14:paraId="5E18C096">
      <w:pPr>
        <w:tabs>
          <w:tab w:val="left" w:pos="1276"/>
        </w:tabs>
        <w:spacing w:line="360" w:lineRule="auto"/>
        <w:ind w:left="315" w:leftChars="15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资格业绩:</w:t>
      </w:r>
    </w:p>
    <w:p w14:paraId="3DAF16E0">
      <w:pPr>
        <w:tabs>
          <w:tab w:val="left" w:pos="1276"/>
        </w:tabs>
        <w:spacing w:line="360" w:lineRule="auto"/>
        <w:ind w:left="315" w:leftChars="150"/>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lang w:eastAsia="zh-CN"/>
        </w:rPr>
        <w:t>投标人2022年1月1日（以合同签订日期为准）以来</w:t>
      </w:r>
      <w:r>
        <w:rPr>
          <w:rFonts w:hint="eastAsia" w:ascii="宋体" w:hAnsi="宋体" w:eastAsia="宋体" w:cs="Times New Roman"/>
          <w:b/>
          <w:bCs/>
          <w:color w:val="auto"/>
          <w:szCs w:val="21"/>
          <w:highlight w:val="none"/>
        </w:rPr>
        <w:t>在国内具有至少一个化验室(或其他同类型的实验分析室)设备供货项目业绩（业绩主要内容必须包括本项目投标品牌的元素分析仪），资格业绩证明材料提交要求详见招标文件第六篇投标文件格式</w:t>
      </w:r>
      <w:r>
        <w:rPr>
          <w:rFonts w:hint="eastAsia" w:ascii="宋体" w:hAnsi="宋体" w:eastAsia="宋体" w:cs="Times New Roman"/>
          <w:b/>
          <w:bCs/>
          <w:color w:val="auto"/>
          <w:szCs w:val="21"/>
          <w:highlight w:val="none"/>
          <w:u w:val="single"/>
        </w:rPr>
        <w:t>5.</w:t>
      </w:r>
      <w:r>
        <w:rPr>
          <w:rFonts w:hint="eastAsia" w:ascii="宋体" w:hAnsi="宋体" w:eastAsia="宋体" w:cs="Times New Roman"/>
          <w:b/>
          <w:bCs/>
          <w:color w:val="auto"/>
          <w:szCs w:val="21"/>
          <w:highlight w:val="none"/>
          <w:u w:val="single"/>
          <w:lang w:val="en-US" w:eastAsia="zh-CN"/>
        </w:rPr>
        <w:t>5</w:t>
      </w:r>
      <w:r>
        <w:rPr>
          <w:rFonts w:hint="eastAsia" w:ascii="宋体" w:hAnsi="宋体" w:eastAsia="宋体" w:cs="Times New Roman"/>
          <w:b/>
          <w:bCs/>
          <w:color w:val="auto"/>
          <w:szCs w:val="21"/>
          <w:highlight w:val="none"/>
          <w:u w:val="single"/>
        </w:rPr>
        <w:t>资格业绩</w:t>
      </w:r>
      <w:r>
        <w:rPr>
          <w:rFonts w:hint="eastAsia" w:ascii="宋体" w:hAnsi="宋体" w:eastAsia="宋体" w:cs="Times New Roman"/>
          <w:color w:val="auto"/>
          <w:szCs w:val="21"/>
          <w:highlight w:val="none"/>
        </w:rPr>
        <w:t>；</w:t>
      </w:r>
    </w:p>
    <w:p w14:paraId="33539D3F">
      <w:pPr>
        <w:autoSpaceDE w:val="0"/>
        <w:autoSpaceDN w:val="0"/>
        <w:adjustRightInd w:val="0"/>
        <w:spacing w:line="360" w:lineRule="auto"/>
        <w:ind w:left="913" w:hanging="913" w:hangingChars="43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14:paraId="10CE6209">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）投标人基本情况一览表；</w:t>
      </w:r>
    </w:p>
    <w:p w14:paraId="65FC3C8B">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）投标人财务状况表；</w:t>
      </w:r>
    </w:p>
    <w:p w14:paraId="1C9AE773">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（8）合同条款响应程度（合同条款偏离表）；</w:t>
      </w:r>
    </w:p>
    <w:p w14:paraId="17B5AB12">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）业绩表；</w:t>
      </w:r>
    </w:p>
    <w:p w14:paraId="798535E0">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zh-CN"/>
        </w:rPr>
        <w:t>）投标保证金汇入情况说明；</w:t>
      </w:r>
    </w:p>
    <w:p w14:paraId="3DA48C63">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color w:val="auto"/>
          <w:szCs w:val="21"/>
          <w:highlight w:val="none"/>
        </w:rPr>
        <w:t>及有关</w:t>
      </w:r>
      <w:r>
        <w:rPr>
          <w:rFonts w:hint="eastAsia" w:ascii="宋体" w:hAnsi="宋体" w:eastAsia="宋体" w:cs="宋体"/>
          <w:color w:val="auto"/>
          <w:szCs w:val="21"/>
          <w:highlight w:val="none"/>
          <w:lang w:val="zh-CN"/>
        </w:rPr>
        <w:t>服务能力的有关其它商务文件（不做强制要求）。</w:t>
      </w:r>
    </w:p>
    <w:p w14:paraId="644CF329">
      <w:pPr>
        <w:autoSpaceDE w:val="0"/>
        <w:autoSpaceDN w:val="0"/>
        <w:adjustRightInd w:val="0"/>
        <w:spacing w:line="360" w:lineRule="auto"/>
        <w:ind w:left="422" w:leftChars="-100" w:hanging="632" w:hangingChars="3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14:paraId="49D0B4F0">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14:paraId="069D0D48">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（1）技术响应程度（用户需求偏离表）；</w:t>
      </w:r>
    </w:p>
    <w:p w14:paraId="266D7F4B">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（2）元素分析仪；</w:t>
      </w:r>
    </w:p>
    <w:p w14:paraId="0DCE9628">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（3）项目实施方案；</w:t>
      </w:r>
    </w:p>
    <w:p w14:paraId="38176E66">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（4）售后服务质量保证和承诺；</w:t>
      </w:r>
    </w:p>
    <w:p w14:paraId="1F21CDC8">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（5）质保期、维修响应时间承诺表；</w:t>
      </w:r>
    </w:p>
    <w:p w14:paraId="191C4EDA">
      <w:pPr>
        <w:spacing w:line="360" w:lineRule="auto"/>
        <w:ind w:left="315" w:leftChars="-100" w:hanging="525" w:hangingChars="250"/>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（6）投标人认为有必要提供的其它材料（不做强制要求）。</w:t>
      </w:r>
    </w:p>
    <w:p w14:paraId="272B46CB">
      <w:pPr>
        <w:autoSpaceDE w:val="0"/>
        <w:autoSpaceDN w:val="0"/>
        <w:adjustRightInd w:val="0"/>
        <w:spacing w:line="360" w:lineRule="auto"/>
        <w:ind w:left="422" w:leftChars="-100" w:hanging="632" w:hangingChars="300"/>
        <w:rPr>
          <w:rFonts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9.1.</w:t>
      </w:r>
      <w:r>
        <w:rPr>
          <w:rFonts w:hint="eastAsia" w:ascii="宋体" w:hAnsi="宋体" w:eastAsia="宋体" w:cs="宋体"/>
          <w:b/>
          <w:color w:val="auto"/>
          <w:kern w:val="0"/>
          <w:szCs w:val="21"/>
          <w:highlight w:val="none"/>
          <w:lang w:val="en-US" w:eastAsia="zh-CN"/>
        </w:rPr>
        <w:t>3</w:t>
      </w:r>
      <w:r>
        <w:rPr>
          <w:rFonts w:hint="eastAsia" w:ascii="宋体" w:hAnsi="宋体" w:eastAsia="宋体" w:cs="宋体"/>
          <w:b/>
          <w:color w:val="auto"/>
          <w:kern w:val="0"/>
          <w:szCs w:val="21"/>
          <w:highlight w:val="none"/>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p>
    <w:p w14:paraId="73D43AEE">
      <w:pPr>
        <w:autoSpaceDE w:val="0"/>
        <w:autoSpaceDN w:val="0"/>
        <w:adjustRightInd w:val="0"/>
        <w:spacing w:line="360" w:lineRule="auto"/>
        <w:ind w:left="35" w:leftChars="-118" w:hanging="283" w:hangingChars="13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14:paraId="6B0D203B">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lang w:val="zh-CN"/>
        </w:rPr>
        <w:t xml:space="preserve"> 唱标信封（单独密封）</w:t>
      </w:r>
    </w:p>
    <w:p w14:paraId="560775BB">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14:paraId="39C6C36C">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zh-CN"/>
        </w:rPr>
        <w:t>）投标保证金汇入情况说明（一式两份）。</w:t>
      </w:r>
    </w:p>
    <w:p w14:paraId="751267B8">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6247B447">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0C64F120">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14:paraId="2DCFF74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07" w:name="_Toc172552154"/>
      <w:bookmarkStart w:id="208" w:name="_Toc486167674"/>
      <w:bookmarkStart w:id="209" w:name="_Toc18697"/>
      <w:bookmarkStart w:id="210" w:name="_Toc450662860"/>
      <w:bookmarkStart w:id="211" w:name="_Toc176627788"/>
      <w:bookmarkStart w:id="212" w:name="_Toc8675_WPSOffice_Level3"/>
      <w:bookmarkStart w:id="213" w:name="_Toc5539"/>
      <w:bookmarkStart w:id="214" w:name="_Toc142508324"/>
      <w:bookmarkStart w:id="215" w:name="_Toc178076467"/>
      <w:bookmarkStart w:id="216" w:name="_Toc18686"/>
      <w:bookmarkStart w:id="217" w:name="_Toc29596"/>
      <w:bookmarkStart w:id="218" w:name="_Toc13630"/>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207"/>
      <w:bookmarkEnd w:id="208"/>
      <w:bookmarkEnd w:id="209"/>
      <w:bookmarkEnd w:id="210"/>
      <w:bookmarkEnd w:id="211"/>
      <w:bookmarkEnd w:id="212"/>
      <w:bookmarkEnd w:id="213"/>
      <w:bookmarkEnd w:id="214"/>
      <w:bookmarkEnd w:id="215"/>
      <w:bookmarkEnd w:id="216"/>
      <w:bookmarkEnd w:id="217"/>
      <w:bookmarkEnd w:id="218"/>
    </w:p>
    <w:p w14:paraId="5F325BDD">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Times New Roman"/>
          <w:b/>
          <w:color w:val="auto"/>
          <w:szCs w:val="21"/>
          <w:highlight w:val="none"/>
          <w:lang w:val="zh-CN"/>
        </w:rPr>
        <w:t>本项目投标报价或以投标报价换算的金额采用的币种为人民币，</w:t>
      </w:r>
      <w:r>
        <w:rPr>
          <w:rFonts w:hint="eastAsia" w:ascii="宋体" w:hAnsi="宋体" w:eastAsia="宋体" w:cs="宋体"/>
          <w:color w:val="auto"/>
          <w:szCs w:val="21"/>
          <w:highlight w:val="none"/>
          <w:lang w:val="zh-CN"/>
        </w:rPr>
        <w:t>投标人应完整填写投标文件格式中规定的投标函。</w:t>
      </w:r>
    </w:p>
    <w:p w14:paraId="37B6E433">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14:paraId="282EEF6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19" w:name="_Toc176627789"/>
      <w:bookmarkStart w:id="220" w:name="_Toc28822"/>
      <w:bookmarkStart w:id="221" w:name="_Toc10242"/>
      <w:bookmarkStart w:id="222" w:name="_Toc11090"/>
      <w:bookmarkStart w:id="223" w:name="_Toc19682"/>
      <w:bookmarkStart w:id="224" w:name="_Toc178076468"/>
      <w:bookmarkStart w:id="225" w:name="_Toc172552155"/>
      <w:bookmarkStart w:id="226" w:name="_Toc4385_WPSOffice_Level3"/>
      <w:bookmarkStart w:id="227" w:name="_Toc4944"/>
      <w:bookmarkStart w:id="228" w:name="_Toc486167675"/>
      <w:bookmarkStart w:id="229" w:name="_Toc450662861"/>
      <w:bookmarkStart w:id="230" w:name="_Toc142508325"/>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219"/>
      <w:bookmarkEnd w:id="220"/>
      <w:bookmarkEnd w:id="221"/>
      <w:bookmarkEnd w:id="222"/>
      <w:bookmarkEnd w:id="223"/>
      <w:bookmarkEnd w:id="224"/>
      <w:bookmarkEnd w:id="225"/>
      <w:bookmarkEnd w:id="226"/>
      <w:bookmarkEnd w:id="227"/>
      <w:bookmarkEnd w:id="228"/>
      <w:bookmarkEnd w:id="229"/>
      <w:bookmarkEnd w:id="230"/>
    </w:p>
    <w:p w14:paraId="145916B1">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本项目只允许有一个报价</w:t>
      </w:r>
      <w:r>
        <w:rPr>
          <w:rFonts w:hint="eastAsia" w:ascii="宋体" w:hAnsi="宋体" w:eastAsia="宋体" w:cs="宋体"/>
          <w:b/>
          <w:color w:val="auto"/>
          <w:szCs w:val="21"/>
          <w:highlight w:val="none"/>
        </w:rPr>
        <w:t>价格</w:t>
      </w:r>
      <w:r>
        <w:rPr>
          <w:rFonts w:hint="eastAsia" w:ascii="宋体" w:hAnsi="宋体" w:eastAsia="宋体" w:cs="Times New Roman"/>
          <w:b/>
          <w:color w:val="auto"/>
          <w:szCs w:val="21"/>
          <w:highlight w:val="none"/>
          <w:lang w:val="zh-CN"/>
        </w:rPr>
        <w:t>，任何有选择的或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14:paraId="27E54873">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36D91269">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14:paraId="504E369F">
      <w:pPr>
        <w:autoSpaceDE w:val="0"/>
        <w:autoSpaceDN w:val="0"/>
        <w:adjustRightInd w:val="0"/>
        <w:spacing w:line="360" w:lineRule="auto"/>
        <w:ind w:left="357" w:leftChars="-100" w:hanging="567"/>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本项目投标报价为不含税价，即为《中华人民共和国增值税暂行条例》（国务院令第6</w:t>
      </w:r>
      <w:r>
        <w:rPr>
          <w:rFonts w:ascii="宋体" w:hAnsi="宋体" w:eastAsia="宋体" w:cs="Times New Roman"/>
          <w:b/>
          <w:color w:val="auto"/>
          <w:szCs w:val="21"/>
          <w:highlight w:val="none"/>
          <w:u w:val="single"/>
          <w:lang w:val="zh-CN"/>
        </w:rPr>
        <w:t>91</w:t>
      </w:r>
      <w:r>
        <w:rPr>
          <w:rFonts w:hint="eastAsia" w:ascii="宋体" w:hAnsi="宋体" w:eastAsia="宋体" w:cs="Times New Roman"/>
          <w:b/>
          <w:color w:val="auto"/>
          <w:szCs w:val="21"/>
          <w:highlight w:val="none"/>
          <w:u w:val="single"/>
          <w:lang w:val="zh-CN"/>
        </w:rPr>
        <w:t>号修订版）规定的销售额</w:t>
      </w:r>
      <w:r>
        <w:rPr>
          <w:rFonts w:hint="eastAsia" w:ascii="宋体" w:hAnsi="宋体" w:eastAsia="宋体" w:cs="Times New Roman"/>
          <w:color w:val="auto"/>
          <w:szCs w:val="21"/>
          <w:highlight w:val="none"/>
          <w:lang w:val="zh-CN"/>
        </w:rPr>
        <w:t>。本招标文件所称的不含税价和不含税合同价是指不含本采购项目投标人的销项税额，包含了投标人完成合同义务（含投标人代缴代扣、分包及委外服务、安装、采购货物等所产生的价税）的其他全部费用。本采购项目的销项税额由项目业主或招标人承担，不计入投标报价。</w:t>
      </w:r>
    </w:p>
    <w:p w14:paraId="26B8C4DB">
      <w:pPr>
        <w:autoSpaceDE w:val="0"/>
        <w:autoSpaceDN w:val="0"/>
        <w:adjustRightInd w:val="0"/>
        <w:spacing w:line="360" w:lineRule="auto"/>
        <w:ind w:left="265" w:leftChars="119" w:hanging="15"/>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投标报价已含投标人</w:t>
      </w:r>
      <w:r>
        <w:rPr>
          <w:rFonts w:hint="eastAsia" w:ascii="宋体" w:hAnsi="宋体" w:eastAsia="宋体" w:cs="宋体"/>
          <w:b/>
          <w:bCs/>
          <w:color w:val="auto"/>
          <w:szCs w:val="21"/>
          <w:highlight w:val="none"/>
          <w:lang w:val="zh-CN"/>
        </w:rPr>
        <w:t>履行</w:t>
      </w:r>
      <w:r>
        <w:rPr>
          <w:rFonts w:hint="eastAsia" w:ascii="宋体" w:hAnsi="宋体" w:eastAsia="宋体" w:cs="宋体"/>
          <w:b/>
          <w:bCs/>
          <w:color w:val="auto"/>
          <w:kern w:val="0"/>
          <w:szCs w:val="21"/>
          <w:highlight w:val="none"/>
        </w:rPr>
        <w:t xml:space="preserve">本招标内容全部义务的一切费用，包括但不限于： </w:t>
      </w:r>
    </w:p>
    <w:p w14:paraId="5E9C3D68">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（1）招标范围内所有货物及其附件的设计、采购、制造、检测、试验、运输、保险、装卸、安装、调试，整体验收的费用；</w:t>
      </w:r>
    </w:p>
    <w:p w14:paraId="6F068072">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2）按招标文件及合同要求提供各阶段的纸质和电子版技术资料（含图纸），包括货物及其工艺所有制造方、使用方应支付的对专有技术、商标权、专利权和版权、设计或其他知识产权而需要向其他方支付的版税；</w:t>
      </w:r>
    </w:p>
    <w:p w14:paraId="00FE73A1">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（3）验收时为达到相关标准而增加的不合格货物更换、零配件更换等费用；</w:t>
      </w:r>
    </w:p>
    <w:p w14:paraId="3EA425E5">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（4）培训全过程费用（含会务、资料、培训方及非中文培训师的翻译等涉及的所有费用）；</w:t>
      </w:r>
    </w:p>
    <w:p w14:paraId="2A1B621A">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（5）设备质保期内连续运行所需的易损部件备品备件（含零配件）、设备拆装维修所需特殊专用工具购置费；</w:t>
      </w:r>
    </w:p>
    <w:p w14:paraId="1BC7D3A3">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（6）日常技术指导，免费的</w:t>
      </w:r>
      <w:r>
        <w:rPr>
          <w:rFonts w:hint="eastAsia" w:ascii="宋体" w:hAnsi="宋体" w:eastAsia="宋体" w:cs="宋体"/>
          <w:bCs/>
          <w:color w:val="auto"/>
          <w:szCs w:val="21"/>
          <w:highlight w:val="none"/>
          <w:lang w:eastAsia="zh-CN"/>
        </w:rPr>
        <w:t>质保期</w:t>
      </w:r>
      <w:r>
        <w:rPr>
          <w:rFonts w:hint="eastAsia" w:ascii="宋体" w:hAnsi="宋体" w:eastAsia="宋体" w:cs="宋体"/>
          <w:bCs/>
          <w:color w:val="auto"/>
          <w:szCs w:val="21"/>
          <w:highlight w:val="none"/>
        </w:rPr>
        <w:t>质保服务，包括但不限于对设备的运行指导，免费维修、保修或更换配件，在设备出现严重故障、影响正常运行、修复有困难的情况下，对设备进行免费更换；</w:t>
      </w:r>
    </w:p>
    <w:p w14:paraId="234414AE">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（7）根据自身设备与仪表的特点、技术规格进行化验室配合设计所涉及的设计费；</w:t>
      </w:r>
    </w:p>
    <w:p w14:paraId="57E590FA">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（8）合理利润、投标人销项税额以外的税费等；</w:t>
      </w:r>
    </w:p>
    <w:p w14:paraId="70DD17F0">
      <w:pPr>
        <w:autoSpaceDE w:val="0"/>
        <w:autoSpaceDN w:val="0"/>
        <w:adjustRightInd w:val="0"/>
        <w:spacing w:line="360" w:lineRule="auto"/>
        <w:ind w:left="357" w:leftChars="-100" w:hanging="567"/>
        <w:rPr>
          <w:rFonts w:ascii="宋体" w:hAnsi="宋体" w:eastAsia="宋体" w:cs="宋体"/>
          <w:bCs/>
          <w:color w:val="auto"/>
          <w:szCs w:val="21"/>
          <w:highlight w:val="none"/>
        </w:rPr>
      </w:pPr>
      <w:r>
        <w:rPr>
          <w:rFonts w:hint="eastAsia" w:ascii="宋体" w:hAnsi="宋体" w:eastAsia="宋体" w:cs="宋体"/>
          <w:bCs/>
          <w:color w:val="auto"/>
          <w:szCs w:val="21"/>
          <w:highlight w:val="none"/>
        </w:rPr>
        <w:t>（9）法律法规、商业公认、招标文件规定及投标人投标时承诺由投标人承担的其他直接及间接费用。</w:t>
      </w:r>
    </w:p>
    <w:p w14:paraId="191EE5DF">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所报的价格分项仅供评标委员会评审时使用；在任何情况下不限制投标人以不同的条件中标的权利。</w:t>
      </w:r>
    </w:p>
    <w:p w14:paraId="322D87AB">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14:paraId="3A3493F5">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合同项下，项目业主需要的货物及</w:t>
      </w:r>
      <w:r>
        <w:rPr>
          <w:rFonts w:hint="eastAsia" w:ascii="宋体" w:hAnsi="宋体" w:eastAsia="宋体" w:cs="Times New Roman"/>
          <w:b/>
          <w:bCs/>
          <w:color w:val="auto"/>
          <w:szCs w:val="21"/>
          <w:highlight w:val="none"/>
        </w:rPr>
        <w:t>有关</w:t>
      </w:r>
      <w:r>
        <w:rPr>
          <w:rFonts w:hint="eastAsia" w:ascii="宋体" w:hAnsi="宋体" w:eastAsia="宋体" w:cs="Times New Roman"/>
          <w:b/>
          <w:bCs/>
          <w:color w:val="auto"/>
          <w:szCs w:val="21"/>
          <w:highlight w:val="none"/>
          <w:lang w:val="zh-CN"/>
        </w:rPr>
        <w:t>服务所需的费用，投标人都应计入投标</w:t>
      </w:r>
      <w:r>
        <w:rPr>
          <w:rFonts w:hint="eastAsia" w:ascii="宋体" w:hAnsi="宋体" w:eastAsia="宋体" w:cs="Times New Roman"/>
          <w:b/>
          <w:bCs/>
          <w:color w:val="auto"/>
          <w:szCs w:val="21"/>
          <w:highlight w:val="none"/>
        </w:rPr>
        <w:t>总价</w:t>
      </w:r>
      <w:r>
        <w:rPr>
          <w:rFonts w:hint="eastAsia" w:ascii="宋体" w:hAnsi="宋体" w:eastAsia="宋体" w:cs="Times New Roman"/>
          <w:b/>
          <w:bCs/>
          <w:color w:val="auto"/>
          <w:szCs w:val="21"/>
          <w:highlight w:val="none"/>
          <w:lang w:val="zh-CN"/>
        </w:rPr>
        <w:t>。</w:t>
      </w:r>
    </w:p>
    <w:p w14:paraId="0EDABDEA">
      <w:pPr>
        <w:autoSpaceDE w:val="0"/>
        <w:autoSpaceDN w:val="0"/>
        <w:adjustRightInd w:val="0"/>
        <w:spacing w:line="360" w:lineRule="auto"/>
        <w:ind w:left="357" w:leftChars="-100" w:hanging="567"/>
        <w:rPr>
          <w:rFonts w:ascii="宋体" w:hAnsi="宋体" w:eastAsia="宋体" w:cs="宋体"/>
          <w:b/>
          <w:color w:val="auto"/>
          <w:szCs w:val="21"/>
          <w:highlight w:val="none"/>
          <w:u w:val="single"/>
          <w:lang w:val="zh-CN"/>
        </w:rPr>
      </w:pPr>
      <w:r>
        <w:rPr>
          <w:rFonts w:hint="eastAsia" w:ascii="宋体" w:hAnsi="宋体" w:eastAsia="宋体" w:cs="宋体"/>
          <w:color w:val="auto"/>
          <w:szCs w:val="21"/>
          <w:highlight w:val="none"/>
          <w:lang w:val="zh-CN"/>
        </w:rPr>
        <w:t>11.6</w:t>
      </w:r>
      <w:r>
        <w:rPr>
          <w:rFonts w:hint="eastAsia" w:ascii="宋体" w:hAnsi="宋体" w:eastAsia="宋体" w:cs="Times New Roman"/>
          <w:b/>
          <w:bCs/>
          <w:color w:val="auto"/>
          <w:szCs w:val="21"/>
          <w:highlight w:val="none"/>
          <w:u w:val="single"/>
        </w:rPr>
        <w:t xml:space="preserve"> </w:t>
      </w:r>
      <w:r>
        <w:rPr>
          <w:rFonts w:hint="eastAsia" w:ascii="宋体" w:hAnsi="宋体" w:eastAsia="宋体" w:cs="宋体"/>
          <w:b/>
          <w:color w:val="auto"/>
          <w:szCs w:val="21"/>
          <w:highlight w:val="none"/>
          <w:u w:val="single"/>
          <w:lang w:val="zh-CN"/>
        </w:rPr>
        <w:t>投标人</w:t>
      </w:r>
      <w:r>
        <w:rPr>
          <w:rFonts w:hint="eastAsia" w:ascii="宋体" w:hAnsi="宋体" w:eastAsia="宋体" w:cs="Times New Roman"/>
          <w:b/>
          <w:bCs/>
          <w:color w:val="auto"/>
          <w:kern w:val="0"/>
          <w:szCs w:val="24"/>
          <w:highlight w:val="none"/>
          <w:u w:val="single"/>
        </w:rPr>
        <w:t>的投标报价高于最高投标限价的，该投标人的投标文件将被视为无效投标</w:t>
      </w:r>
      <w:r>
        <w:rPr>
          <w:rFonts w:hint="eastAsia" w:ascii="宋体" w:hAnsi="宋体" w:eastAsia="宋体" w:cs="宋体"/>
          <w:b/>
          <w:color w:val="auto"/>
          <w:szCs w:val="21"/>
          <w:highlight w:val="none"/>
          <w:u w:val="single"/>
          <w:lang w:val="zh-CN"/>
        </w:rPr>
        <w:t>。</w:t>
      </w:r>
    </w:p>
    <w:p w14:paraId="649DC238">
      <w:pPr>
        <w:autoSpaceDE w:val="0"/>
        <w:autoSpaceDN w:val="0"/>
        <w:adjustRightInd w:val="0"/>
        <w:spacing w:line="360" w:lineRule="auto"/>
        <w:ind w:left="265" w:leftChars="119" w:hanging="15"/>
        <w:rPr>
          <w:rFonts w:ascii="宋体" w:hAnsi="宋体" w:eastAsia="宋体" w:cs="宋体"/>
          <w:color w:val="auto"/>
          <w:szCs w:val="21"/>
          <w:highlight w:val="none"/>
        </w:rPr>
      </w:pPr>
      <w:r>
        <w:rPr>
          <w:rFonts w:hint="eastAsia" w:ascii="宋体" w:hAnsi="宋体" w:eastAsia="宋体" w:cs="宋体"/>
          <w:color w:val="auto"/>
          <w:szCs w:val="21"/>
          <w:highlight w:val="none"/>
        </w:rPr>
        <w:t>B包组，不含税最高投标限价为486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725.66元（大写：人民币</w:t>
      </w:r>
      <w:r>
        <w:rPr>
          <w:rFonts w:hint="eastAsia" w:ascii="宋体" w:hAnsi="宋体" w:eastAsia="宋体" w:cs="宋体"/>
          <w:color w:val="auto"/>
          <w:szCs w:val="21"/>
          <w:highlight w:val="none"/>
          <w:lang w:eastAsia="zh-CN"/>
        </w:rPr>
        <w:t>肆拾捌万陆仟柒佰贰拾伍元陆角陆分</w:t>
      </w:r>
      <w:r>
        <w:rPr>
          <w:rFonts w:hint="eastAsia" w:ascii="宋体" w:hAnsi="宋体" w:eastAsia="宋体" w:cs="宋体"/>
          <w:color w:val="auto"/>
          <w:szCs w:val="21"/>
          <w:highlight w:val="none"/>
        </w:rPr>
        <w:t>）。</w:t>
      </w:r>
    </w:p>
    <w:p w14:paraId="200E6820">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14:paraId="380D91AF">
      <w:pPr>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31" w:name="_Toc176627790"/>
      <w:bookmarkStart w:id="232" w:name="_Toc29568"/>
      <w:bookmarkStart w:id="233" w:name="_Toc172552156"/>
      <w:bookmarkStart w:id="234" w:name="_Toc12196"/>
      <w:bookmarkStart w:id="235" w:name="_Toc142508326"/>
      <w:bookmarkStart w:id="236" w:name="_Toc22189"/>
      <w:bookmarkStart w:id="237" w:name="_Toc450662862"/>
      <w:bookmarkStart w:id="238" w:name="_Toc30042_WPSOffice_Level3"/>
      <w:bookmarkStart w:id="239" w:name="_Toc178076469"/>
      <w:bookmarkStart w:id="240" w:name="_Toc18567"/>
      <w:bookmarkStart w:id="241" w:name="_Toc486167676"/>
      <w:bookmarkStart w:id="242" w:name="_Toc14068"/>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231"/>
      <w:bookmarkEnd w:id="232"/>
      <w:bookmarkEnd w:id="233"/>
      <w:bookmarkEnd w:id="234"/>
      <w:bookmarkEnd w:id="235"/>
      <w:bookmarkEnd w:id="236"/>
      <w:bookmarkEnd w:id="237"/>
      <w:bookmarkEnd w:id="238"/>
      <w:bookmarkEnd w:id="239"/>
      <w:bookmarkEnd w:id="240"/>
      <w:bookmarkEnd w:id="241"/>
      <w:bookmarkEnd w:id="242"/>
    </w:p>
    <w:p w14:paraId="66931035">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w:t>
      </w:r>
      <w:r>
        <w:rPr>
          <w:rFonts w:hint="eastAsia" w:ascii="宋体" w:hAnsi="宋体" w:eastAsia="宋体" w:cs="Times New Roman"/>
          <w:b/>
          <w:color w:val="auto"/>
          <w:szCs w:val="21"/>
          <w:highlight w:val="none"/>
          <w:lang w:val="zh-CN"/>
        </w:rPr>
        <w:t>报价表上的价格须以人民币报价，以其</w:t>
      </w:r>
      <w:r>
        <w:rPr>
          <w:rFonts w:hint="eastAsia" w:ascii="宋体" w:hAnsi="宋体" w:eastAsia="宋体" w:cs="Times New Roman"/>
          <w:b/>
          <w:color w:val="auto"/>
          <w:szCs w:val="21"/>
          <w:highlight w:val="none"/>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14:paraId="4A37976C">
      <w:pPr>
        <w:autoSpaceDE w:val="0"/>
        <w:autoSpaceDN w:val="0"/>
        <w:adjustRightInd w:val="0"/>
        <w:spacing w:line="360" w:lineRule="auto"/>
        <w:ind w:left="265" w:leftChars="119" w:hanging="15"/>
        <w:rPr>
          <w:rFonts w:ascii="宋体" w:hAnsi="宋体" w:eastAsia="宋体" w:cs="宋体"/>
          <w:color w:val="auto"/>
          <w:szCs w:val="21"/>
          <w:highlight w:val="none"/>
        </w:rPr>
      </w:pPr>
    </w:p>
    <w:p w14:paraId="37AB9E3F">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43" w:name="_Toc486167677"/>
      <w:bookmarkStart w:id="244" w:name="_Toc176627791"/>
      <w:bookmarkStart w:id="245" w:name="_Toc450662863"/>
      <w:bookmarkStart w:id="246" w:name="_Toc142508327"/>
      <w:bookmarkStart w:id="247" w:name="_Toc9411_WPSOffice_Level3"/>
      <w:bookmarkStart w:id="248" w:name="_Toc15674"/>
      <w:bookmarkStart w:id="249" w:name="_Toc172552157"/>
      <w:bookmarkStart w:id="250" w:name="_Toc178076470"/>
      <w:bookmarkStart w:id="251" w:name="_Toc11016"/>
      <w:bookmarkStart w:id="252" w:name="_Toc25596"/>
      <w:bookmarkStart w:id="253" w:name="_Toc20556"/>
      <w:bookmarkStart w:id="254" w:name="_Toc27943"/>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243"/>
      <w:bookmarkEnd w:id="244"/>
      <w:bookmarkEnd w:id="245"/>
      <w:bookmarkEnd w:id="246"/>
      <w:bookmarkEnd w:id="247"/>
      <w:bookmarkEnd w:id="248"/>
      <w:bookmarkEnd w:id="249"/>
      <w:bookmarkEnd w:id="250"/>
      <w:bookmarkEnd w:id="251"/>
      <w:bookmarkEnd w:id="252"/>
      <w:bookmarkEnd w:id="253"/>
      <w:bookmarkEnd w:id="254"/>
    </w:p>
    <w:p w14:paraId="731AF0AF">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45C1F8EA">
      <w:pPr>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14:paraId="002B0AF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4CA8A2C8">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5F9BF40C">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14:paraId="0791064D">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14:paraId="5471ED5A">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14:paraId="641D811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5" w:name="_Toc12150"/>
      <w:bookmarkStart w:id="256" w:name="_Toc30441"/>
      <w:bookmarkStart w:id="257" w:name="_Toc16366"/>
      <w:bookmarkStart w:id="258" w:name="_Toc142508328"/>
      <w:bookmarkStart w:id="259" w:name="_Toc178076471"/>
      <w:bookmarkStart w:id="260" w:name="_Toc27771_WPSOffice_Level3"/>
      <w:bookmarkStart w:id="261" w:name="_Toc176627792"/>
      <w:bookmarkStart w:id="262" w:name="_Toc172552158"/>
      <w:bookmarkStart w:id="263" w:name="_Toc486167678"/>
      <w:bookmarkStart w:id="264" w:name="_Toc27934"/>
      <w:bookmarkStart w:id="265" w:name="_Toc450662864"/>
      <w:bookmarkStart w:id="266" w:name="_Toc26945"/>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证明货物的合格性并符合招标文件规定的声明文件</w:t>
      </w:r>
      <w:bookmarkEnd w:id="255"/>
      <w:bookmarkEnd w:id="256"/>
      <w:bookmarkEnd w:id="257"/>
      <w:bookmarkEnd w:id="258"/>
      <w:bookmarkEnd w:id="259"/>
      <w:bookmarkEnd w:id="260"/>
      <w:bookmarkEnd w:id="261"/>
      <w:bookmarkEnd w:id="262"/>
      <w:bookmarkEnd w:id="263"/>
      <w:bookmarkEnd w:id="264"/>
      <w:bookmarkEnd w:id="265"/>
      <w:bookmarkEnd w:id="266"/>
    </w:p>
    <w:p w14:paraId="2D51BC2F">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条规定，投标人须提交证明其拟供货物的合格性并符合招标文件规定的声明文件，作为投标文件的一部分。</w:t>
      </w:r>
    </w:p>
    <w:p w14:paraId="4E7FC642">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rPr>
        <w:t>货物及有关服务</w:t>
      </w:r>
      <w:r>
        <w:rPr>
          <w:rFonts w:hint="eastAsia" w:ascii="宋体" w:hAnsi="宋体" w:eastAsia="宋体" w:cs="宋体"/>
          <w:color w:val="auto"/>
          <w:szCs w:val="21"/>
          <w:highlight w:val="none"/>
          <w:lang w:val="zh-CN"/>
        </w:rPr>
        <w:t>与招标文件的要求相一致的文件可以是文字资料、图纸和数据资料。</w:t>
      </w:r>
    </w:p>
    <w:p w14:paraId="3BEA6F3E">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w:t>
      </w:r>
      <w:r>
        <w:rPr>
          <w:rFonts w:hint="eastAsia" w:ascii="宋体" w:hAnsi="宋体" w:eastAsia="宋体" w:cs="Times New Roman"/>
          <w:b/>
          <w:color w:val="auto"/>
          <w:szCs w:val="21"/>
          <w:highlight w:val="none"/>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color w:val="auto"/>
          <w:szCs w:val="21"/>
          <w:highlight w:val="none"/>
          <w:lang w:val="zh-CN"/>
        </w:rPr>
        <w:t>凡标有“</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”的地方均被视为重要的技术指标要求或性能要求。投标</w:t>
      </w:r>
      <w:r>
        <w:rPr>
          <w:rFonts w:hint="eastAsia" w:ascii="宋体" w:hAnsi="宋体" w:eastAsia="宋体" w:cs="Times New Roman"/>
          <w:b/>
          <w:color w:val="auto"/>
          <w:szCs w:val="21"/>
          <w:highlight w:val="none"/>
          <w:lang w:val="zh-CN"/>
        </w:rPr>
        <w:t>人</w:t>
      </w:r>
      <w:r>
        <w:rPr>
          <w:rFonts w:ascii="宋体" w:hAnsi="宋体" w:eastAsia="宋体" w:cs="Times New Roman"/>
          <w:b/>
          <w:color w:val="auto"/>
          <w:szCs w:val="21"/>
          <w:highlight w:val="none"/>
          <w:lang w:val="zh-CN"/>
        </w:rPr>
        <w:t>要特别加以注意，必须对此回答并完全满足这些要求</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否则若有一项带“</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”的指标未响应或不满足，将按</w:t>
      </w:r>
      <w:r>
        <w:rPr>
          <w:rFonts w:hint="eastAsia" w:ascii="宋体" w:hAnsi="宋体" w:eastAsia="宋体" w:cs="Times New Roman"/>
          <w:b/>
          <w:color w:val="auto"/>
          <w:szCs w:val="21"/>
          <w:highlight w:val="none"/>
          <w:lang w:val="zh-CN"/>
        </w:rPr>
        <w:t>无效投标</w:t>
      </w:r>
      <w:r>
        <w:rPr>
          <w:rFonts w:ascii="宋体" w:hAnsi="宋体" w:eastAsia="宋体" w:cs="Times New Roman"/>
          <w:b/>
          <w:color w:val="auto"/>
          <w:szCs w:val="21"/>
          <w:highlight w:val="none"/>
          <w:lang w:val="zh-CN"/>
        </w:rPr>
        <w:t>处理</w:t>
      </w:r>
      <w:r>
        <w:rPr>
          <w:rFonts w:hint="eastAsia" w:ascii="宋体" w:hAnsi="宋体" w:eastAsia="宋体" w:cs="宋体"/>
          <w:b/>
          <w:color w:val="auto"/>
          <w:szCs w:val="21"/>
          <w:highlight w:val="none"/>
          <w:lang w:val="zh-CN"/>
        </w:rPr>
        <w:t>。</w:t>
      </w:r>
    </w:p>
    <w:p w14:paraId="75B6899C">
      <w:pPr>
        <w:autoSpaceDE w:val="0"/>
        <w:autoSpaceDN w:val="0"/>
        <w:adjustRightInd w:val="0"/>
        <w:spacing w:line="360" w:lineRule="auto"/>
        <w:ind w:left="392" w:leftChars="-100" w:hanging="602" w:hangingChars="251"/>
        <w:rPr>
          <w:rFonts w:ascii="宋体" w:hAnsi="宋体" w:eastAsia="宋体" w:cs="Times New Roman"/>
          <w:color w:val="auto"/>
          <w:kern w:val="0"/>
          <w:sz w:val="24"/>
          <w:szCs w:val="24"/>
          <w:highlight w:val="none"/>
        </w:rPr>
      </w:pPr>
    </w:p>
    <w:p w14:paraId="66B0952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67" w:name="_Toc376"/>
      <w:bookmarkStart w:id="268" w:name="_Toc142508329"/>
      <w:bookmarkStart w:id="269" w:name="_Toc24774"/>
      <w:bookmarkStart w:id="270" w:name="_Toc172552159"/>
      <w:bookmarkStart w:id="271" w:name="_Toc18600"/>
      <w:bookmarkStart w:id="272" w:name="_Toc5356_WPSOffice_Level3"/>
      <w:bookmarkStart w:id="273" w:name="_Toc176627793"/>
      <w:bookmarkStart w:id="274" w:name="_Toc32698"/>
      <w:bookmarkStart w:id="275" w:name="_Toc486167679"/>
      <w:bookmarkStart w:id="276" w:name="_Toc178076472"/>
      <w:bookmarkStart w:id="277" w:name="_Toc25113"/>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267"/>
      <w:bookmarkEnd w:id="268"/>
      <w:bookmarkEnd w:id="269"/>
      <w:bookmarkEnd w:id="270"/>
      <w:bookmarkEnd w:id="271"/>
      <w:bookmarkEnd w:id="272"/>
      <w:bookmarkEnd w:id="273"/>
      <w:bookmarkEnd w:id="274"/>
      <w:bookmarkEnd w:id="275"/>
      <w:bookmarkEnd w:id="276"/>
      <w:bookmarkEnd w:id="277"/>
    </w:p>
    <w:p w14:paraId="52AC3F6F">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9,600.00</w:t>
      </w:r>
      <w:r>
        <w:rPr>
          <w:rFonts w:hint="eastAsia" w:ascii="宋体" w:hAnsi="宋体" w:eastAsia="宋体" w:cs="宋体"/>
          <w:b/>
          <w:color w:val="auto"/>
          <w:kern w:val="0"/>
          <w:szCs w:val="21"/>
          <w:highlight w:val="none"/>
          <w:u w:val="single"/>
        </w:rPr>
        <w:t>元（大写：人民币</w:t>
      </w:r>
      <w:r>
        <w:rPr>
          <w:rFonts w:hint="eastAsia" w:ascii="宋体" w:hAnsi="宋体" w:eastAsia="宋体" w:cs="宋体"/>
          <w:b/>
          <w:color w:val="auto"/>
          <w:kern w:val="0"/>
          <w:szCs w:val="21"/>
          <w:highlight w:val="none"/>
          <w:u w:val="single"/>
          <w:lang w:eastAsia="zh-CN"/>
        </w:rPr>
        <w:t>玖仟陆佰元整</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rPr>
        <w:t>。</w:t>
      </w:r>
    </w:p>
    <w:p w14:paraId="7355C164">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14:paraId="6338923E">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14:paraId="330CBD1B">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r>
        <w:rPr>
          <w:rFonts w:hint="eastAsia" w:ascii="宋体" w:hAnsi="宋体" w:eastAsia="宋体" w:cs="宋体"/>
          <w:b/>
          <w:bCs/>
          <w:color w:val="auto"/>
          <w:kern w:val="0"/>
          <w:szCs w:val="21"/>
          <w:highlight w:val="none"/>
        </w:rPr>
        <w:t>并注明招标编号</w:t>
      </w:r>
      <w:r>
        <w:rPr>
          <w:rFonts w:hint="eastAsia" w:ascii="宋体" w:hAnsi="宋体" w:eastAsia="宋体" w:cs="宋体"/>
          <w:color w:val="auto"/>
          <w:kern w:val="0"/>
          <w:szCs w:val="21"/>
          <w:highlight w:val="none"/>
        </w:rPr>
        <w:t>。</w:t>
      </w:r>
    </w:p>
    <w:p w14:paraId="7865892B">
      <w:pPr>
        <w:autoSpaceDE w:val="0"/>
        <w:autoSpaceDN w:val="0"/>
        <w:adjustRightInd w:val="0"/>
        <w:spacing w:line="360" w:lineRule="auto"/>
        <w:ind w:left="225" w:leftChars="107" w:firstLine="489" w:firstLineChars="233"/>
        <w:jc w:val="left"/>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开户名称：东莞市水务集团建设管理有限公司</w:t>
      </w:r>
    </w:p>
    <w:p w14:paraId="67A34074">
      <w:pPr>
        <w:autoSpaceDE w:val="0"/>
        <w:autoSpaceDN w:val="0"/>
        <w:adjustRightInd w:val="0"/>
        <w:spacing w:line="360" w:lineRule="auto"/>
        <w:ind w:left="225" w:leftChars="107" w:firstLine="489" w:firstLineChars="233"/>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lang w:val="zh-CN"/>
        </w:rPr>
        <w:t>开户银行：中国工商银行股份有限公司东莞分行</w:t>
      </w:r>
    </w:p>
    <w:p w14:paraId="6E52572B">
      <w:pPr>
        <w:autoSpaceDE w:val="0"/>
        <w:autoSpaceDN w:val="0"/>
        <w:adjustRightInd w:val="0"/>
        <w:spacing w:line="360" w:lineRule="auto"/>
        <w:ind w:left="225" w:leftChars="107" w:firstLine="489" w:firstLineChars="233"/>
        <w:jc w:val="left"/>
        <w:rPr>
          <w:rFonts w:ascii="宋体" w:hAnsi="宋体" w:eastAsia="宋体" w:cs="Times New Roman"/>
          <w:b/>
          <w:bCs/>
          <w:color w:val="auto"/>
          <w:kern w:val="0"/>
          <w:szCs w:val="21"/>
          <w:highlight w:val="none"/>
          <w:u w:val="single"/>
        </w:rPr>
      </w:pPr>
      <w:r>
        <w:rPr>
          <w:rFonts w:hint="eastAsia" w:ascii="宋体" w:hAnsi="宋体" w:eastAsia="宋体" w:cs="Times New Roman"/>
          <w:color w:val="auto"/>
          <w:kern w:val="0"/>
          <w:szCs w:val="21"/>
          <w:highlight w:val="none"/>
          <w:lang w:val="zh-CN"/>
        </w:rPr>
        <w:t>银行账号：2010021309200628330</w:t>
      </w:r>
    </w:p>
    <w:p w14:paraId="6B8B94D3">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14:paraId="488B0685">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14:paraId="3509BD0E">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的投标人的投标保证金，最迟应在本项目的书面合同签订后5日内，按照其投标保证金支付凭证上注明的收款人名称和账号予以退还，除非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14:paraId="2FD8C704">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中标人的投标保证金，满足下列要求，并最迟应在本项目的书面合同签订后5日内退还。</w:t>
      </w:r>
    </w:p>
    <w:p w14:paraId="1F29F631">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14:paraId="1F637B20">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14:paraId="1209ED85">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14:paraId="2F833C96">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14:paraId="69F9F7B7">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14:paraId="3F2CBA80">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14:paraId="08EC0B78">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14:paraId="496250FC">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14:paraId="35209BA1">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4C3CCC4F">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14:paraId="1F46A16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78" w:name="_Toc486167680"/>
      <w:bookmarkStart w:id="279" w:name="_Toc142508330"/>
      <w:bookmarkStart w:id="280" w:name="_Toc10550"/>
      <w:bookmarkStart w:id="281" w:name="_Toc176627794"/>
      <w:bookmarkStart w:id="282" w:name="_Toc8781"/>
      <w:bookmarkStart w:id="283" w:name="_Toc172552160"/>
      <w:bookmarkStart w:id="284" w:name="_Toc178076473"/>
      <w:bookmarkStart w:id="285" w:name="_Toc22649_WPSOffice_Level3"/>
      <w:bookmarkStart w:id="286" w:name="_Toc450662865"/>
      <w:bookmarkStart w:id="287" w:name="_Toc10081"/>
      <w:bookmarkStart w:id="288" w:name="_Toc29236"/>
      <w:bookmarkStart w:id="289" w:name="_Toc31793"/>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278"/>
      <w:bookmarkEnd w:id="279"/>
      <w:bookmarkEnd w:id="280"/>
      <w:bookmarkEnd w:id="281"/>
      <w:bookmarkEnd w:id="282"/>
      <w:bookmarkEnd w:id="283"/>
      <w:bookmarkEnd w:id="284"/>
      <w:bookmarkEnd w:id="285"/>
      <w:bookmarkEnd w:id="286"/>
      <w:bookmarkEnd w:id="287"/>
      <w:bookmarkEnd w:id="288"/>
      <w:bookmarkEnd w:id="289"/>
    </w:p>
    <w:p w14:paraId="6CA1D15E">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7D93AC0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14:paraId="78811C1E">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14:paraId="1DCCE00D">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2EEC4B7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90" w:name="_Toc2516"/>
      <w:bookmarkStart w:id="291" w:name="_Toc25637_WPSOffice_Level3"/>
      <w:bookmarkStart w:id="292" w:name="_Toc10508"/>
      <w:bookmarkStart w:id="293" w:name="_Toc13311"/>
      <w:bookmarkStart w:id="294" w:name="_Toc18198"/>
      <w:bookmarkStart w:id="295" w:name="_Toc142508331"/>
      <w:bookmarkStart w:id="296" w:name="_Toc450662866"/>
      <w:bookmarkStart w:id="297" w:name="_Toc176627795"/>
      <w:bookmarkStart w:id="298" w:name="_Toc10338"/>
      <w:bookmarkStart w:id="299" w:name="_Toc172552161"/>
      <w:bookmarkStart w:id="300" w:name="_Toc486167681"/>
      <w:bookmarkStart w:id="301" w:name="_Toc178076474"/>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290"/>
      <w:bookmarkEnd w:id="291"/>
      <w:bookmarkEnd w:id="292"/>
      <w:bookmarkEnd w:id="293"/>
      <w:bookmarkEnd w:id="294"/>
      <w:bookmarkEnd w:id="295"/>
      <w:bookmarkEnd w:id="296"/>
      <w:bookmarkEnd w:id="297"/>
      <w:bookmarkEnd w:id="298"/>
      <w:bookmarkEnd w:id="299"/>
      <w:bookmarkEnd w:id="300"/>
      <w:bookmarkEnd w:id="301"/>
    </w:p>
    <w:p w14:paraId="5B1E04D8">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一份正本和五份副本“投标文件”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14:paraId="285315C5">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法定代表人授权书</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14:paraId="1EE8D289">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14:paraId="1E73F206">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投标文件的封面应注明“项目名称、招标编号、投标人名称、投标日期等”。</w:t>
      </w:r>
    </w:p>
    <w:p w14:paraId="008ECFEF">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内（若电子文件单独密封，其包装封面需注明项目名称、招标编号、投标人单位名称，并加盖投标人法人公章）</w:t>
      </w:r>
      <w:r>
        <w:rPr>
          <w:rFonts w:hint="eastAsia" w:ascii="宋体" w:hAnsi="宋体" w:eastAsia="宋体" w:cs="宋体"/>
          <w:color w:val="auto"/>
          <w:szCs w:val="21"/>
          <w:highlight w:val="none"/>
          <w:lang w:val="zh-CN"/>
        </w:rPr>
        <w:t>。</w:t>
      </w:r>
    </w:p>
    <w:p w14:paraId="7002FC1B">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14:paraId="34C98AEC">
      <w:pPr>
        <w:autoSpaceDE w:val="0"/>
        <w:autoSpaceDN w:val="0"/>
        <w:adjustRightInd w:val="0"/>
        <w:jc w:val="left"/>
        <w:rPr>
          <w:rFonts w:ascii="宋体" w:hAnsi="宋体" w:eastAsia="宋体" w:cs="宋体"/>
          <w:color w:val="auto"/>
          <w:kern w:val="0"/>
          <w:sz w:val="24"/>
          <w:szCs w:val="24"/>
          <w:highlight w:val="none"/>
        </w:rPr>
      </w:pPr>
      <w:bookmarkStart w:id="302" w:name="_Toc450662867"/>
    </w:p>
    <w:p w14:paraId="74651FD0">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highlight w:val="none"/>
        </w:rPr>
      </w:pPr>
      <w:bookmarkStart w:id="303" w:name="_Toc486167682"/>
      <w:bookmarkStart w:id="304" w:name="_Toc17608"/>
      <w:bookmarkStart w:id="305" w:name="_Toc13556"/>
      <w:bookmarkStart w:id="306" w:name="_Toc17933"/>
      <w:bookmarkStart w:id="307" w:name="_Toc172552162"/>
      <w:bookmarkStart w:id="308" w:name="_Toc29889"/>
      <w:bookmarkStart w:id="309" w:name="_Toc30391"/>
      <w:bookmarkStart w:id="310" w:name="_Toc142508332"/>
      <w:bookmarkStart w:id="311" w:name="_Toc140596891"/>
      <w:bookmarkStart w:id="312" w:name="_Toc22356_WPSOffice_Level2"/>
      <w:bookmarkStart w:id="313" w:name="_Toc23704"/>
      <w:bookmarkStart w:id="314" w:name="_Toc178076475"/>
      <w:bookmarkStart w:id="315" w:name="_Toc8143"/>
      <w:bookmarkStart w:id="316" w:name="_Toc176627796"/>
      <w:bookmarkStart w:id="317" w:name="_Toc26020"/>
      <w:r>
        <w:rPr>
          <w:rFonts w:hint="eastAsia" w:ascii="宋体" w:hAnsi="宋体" w:eastAsia="宋体" w:cs="宋体"/>
          <w:b/>
          <w:bCs/>
          <w:color w:val="auto"/>
          <w:kern w:val="44"/>
          <w:szCs w:val="21"/>
          <w:highlight w:val="none"/>
          <w:lang w:val="zh-CN"/>
        </w:rPr>
        <w:t>四、投标文件的递交</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6D1050D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18" w:name="_Toc450662868"/>
      <w:bookmarkStart w:id="319" w:name="_Toc11273"/>
      <w:bookmarkStart w:id="320" w:name="_Toc178076476"/>
      <w:bookmarkStart w:id="321" w:name="_Toc2154"/>
      <w:bookmarkStart w:id="322" w:name="_Toc176627797"/>
      <w:bookmarkStart w:id="323" w:name="_Toc9900"/>
      <w:bookmarkStart w:id="324" w:name="_Toc12192_WPSOffice_Level3"/>
      <w:bookmarkStart w:id="325" w:name="_Toc15096"/>
      <w:bookmarkStart w:id="326" w:name="_Toc486167683"/>
      <w:bookmarkStart w:id="327" w:name="_Toc3637"/>
      <w:bookmarkStart w:id="328" w:name="_Toc172552163"/>
      <w:bookmarkStart w:id="329" w:name="_Toc142508333"/>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318"/>
      <w:bookmarkEnd w:id="319"/>
      <w:bookmarkEnd w:id="320"/>
      <w:bookmarkEnd w:id="321"/>
      <w:bookmarkEnd w:id="322"/>
      <w:bookmarkEnd w:id="323"/>
      <w:bookmarkEnd w:id="324"/>
      <w:bookmarkEnd w:id="325"/>
      <w:bookmarkEnd w:id="326"/>
      <w:bookmarkEnd w:id="327"/>
      <w:bookmarkEnd w:id="328"/>
      <w:bookmarkEnd w:id="329"/>
    </w:p>
    <w:p w14:paraId="7B21146A">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14:paraId="6DB8FA22">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14:paraId="2ADF8C32">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14:paraId="5AFD3275">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14:paraId="663725CA">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14:paraId="09A1FCDC">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14:paraId="7D50A457">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14:paraId="4477270F">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14:paraId="4116F3E9">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14:paraId="323F605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30" w:name="_Toc142508334"/>
      <w:bookmarkStart w:id="331" w:name="_Toc23542"/>
      <w:bookmarkStart w:id="332" w:name="_Toc178076477"/>
      <w:bookmarkStart w:id="333" w:name="_Toc3384"/>
      <w:bookmarkStart w:id="334" w:name="_Toc172552164"/>
      <w:bookmarkStart w:id="335" w:name="_Toc176627798"/>
      <w:bookmarkStart w:id="336" w:name="_Toc450662869"/>
      <w:bookmarkStart w:id="337" w:name="_Toc29665_WPSOffice_Level3"/>
      <w:bookmarkStart w:id="338" w:name="_Toc15483"/>
      <w:bookmarkStart w:id="339" w:name="_Toc4692"/>
      <w:bookmarkStart w:id="340" w:name="_Toc486167684"/>
      <w:bookmarkStart w:id="341" w:name="_Toc11751"/>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330"/>
      <w:bookmarkEnd w:id="331"/>
      <w:bookmarkEnd w:id="332"/>
      <w:bookmarkEnd w:id="333"/>
      <w:bookmarkEnd w:id="334"/>
      <w:bookmarkEnd w:id="335"/>
      <w:bookmarkEnd w:id="336"/>
      <w:bookmarkEnd w:id="337"/>
      <w:bookmarkEnd w:id="338"/>
      <w:bookmarkEnd w:id="339"/>
      <w:bookmarkEnd w:id="340"/>
      <w:bookmarkEnd w:id="341"/>
    </w:p>
    <w:p w14:paraId="4C24AA41">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14:paraId="06594C0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14:paraId="66D3F6B0">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43D7EC4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kern w:val="0"/>
          <w:sz w:val="24"/>
          <w:szCs w:val="24"/>
          <w:highlight w:val="none"/>
        </w:rPr>
      </w:pPr>
      <w:bookmarkStart w:id="342" w:name="_Toc3890"/>
      <w:bookmarkStart w:id="343" w:name="_Toc176627799"/>
      <w:bookmarkStart w:id="344" w:name="_Toc486167685"/>
      <w:bookmarkStart w:id="345" w:name="_Toc22431_WPSOffice_Level3"/>
      <w:bookmarkStart w:id="346" w:name="_Toc172552165"/>
      <w:bookmarkStart w:id="347" w:name="_Toc142508335"/>
      <w:bookmarkStart w:id="348" w:name="_Toc6684"/>
      <w:bookmarkStart w:id="349" w:name="_Toc14907"/>
      <w:bookmarkStart w:id="350" w:name="_Toc17056"/>
      <w:bookmarkStart w:id="351" w:name="_Toc178076478"/>
      <w:bookmarkStart w:id="352" w:name="_Toc450662870"/>
      <w:bookmarkStart w:id="353" w:name="_Toc22306"/>
      <w:r>
        <w:rPr>
          <w:rFonts w:hint="eastAsia" w:ascii="宋体" w:hAnsi="宋体" w:eastAsia="宋体" w:cs="宋体"/>
          <w:color w:val="auto"/>
          <w:szCs w:val="21"/>
          <w:highlight w:val="none"/>
          <w:lang w:val="zh-CN"/>
        </w:rPr>
        <w:t>20 迟交的投标文件</w:t>
      </w:r>
      <w:bookmarkEnd w:id="342"/>
      <w:bookmarkEnd w:id="343"/>
      <w:bookmarkEnd w:id="344"/>
      <w:bookmarkEnd w:id="345"/>
      <w:bookmarkEnd w:id="346"/>
      <w:bookmarkEnd w:id="347"/>
      <w:bookmarkEnd w:id="348"/>
      <w:bookmarkEnd w:id="349"/>
      <w:bookmarkEnd w:id="350"/>
      <w:bookmarkEnd w:id="351"/>
      <w:bookmarkEnd w:id="352"/>
      <w:bookmarkEnd w:id="353"/>
    </w:p>
    <w:p w14:paraId="3F318D8E">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14:paraId="1A130151">
      <w:pPr>
        <w:autoSpaceDE w:val="0"/>
        <w:autoSpaceDN w:val="0"/>
        <w:adjustRightInd w:val="0"/>
        <w:jc w:val="left"/>
        <w:rPr>
          <w:rFonts w:ascii="宋体" w:hAnsi="宋体" w:eastAsia="宋体" w:cs="宋体"/>
          <w:color w:val="auto"/>
          <w:kern w:val="0"/>
          <w:sz w:val="24"/>
          <w:szCs w:val="24"/>
          <w:highlight w:val="none"/>
        </w:rPr>
      </w:pPr>
    </w:p>
    <w:p w14:paraId="28F7243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54" w:name="_Toc176627800"/>
      <w:bookmarkStart w:id="355" w:name="_Toc178076479"/>
      <w:bookmarkStart w:id="356" w:name="_Toc21532"/>
      <w:bookmarkStart w:id="357" w:name="_Toc16983"/>
      <w:bookmarkStart w:id="358" w:name="_Toc4883_WPSOffice_Level3"/>
      <w:bookmarkStart w:id="359" w:name="_Toc16964"/>
      <w:bookmarkStart w:id="360" w:name="_Toc142508336"/>
      <w:bookmarkStart w:id="361" w:name="_Toc450662871"/>
      <w:bookmarkStart w:id="362" w:name="_Toc172552166"/>
      <w:bookmarkStart w:id="363" w:name="_Toc486167686"/>
      <w:bookmarkStart w:id="364" w:name="_Toc22747"/>
      <w:bookmarkStart w:id="365" w:name="_Toc12065"/>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354"/>
      <w:bookmarkEnd w:id="355"/>
      <w:bookmarkEnd w:id="356"/>
      <w:bookmarkEnd w:id="357"/>
      <w:bookmarkEnd w:id="358"/>
      <w:bookmarkEnd w:id="359"/>
      <w:bookmarkEnd w:id="360"/>
      <w:bookmarkEnd w:id="361"/>
      <w:bookmarkEnd w:id="362"/>
      <w:bookmarkEnd w:id="363"/>
      <w:bookmarkEnd w:id="364"/>
      <w:bookmarkEnd w:id="365"/>
    </w:p>
    <w:p w14:paraId="38CC3F08">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14:paraId="456FC8E9">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14:paraId="24C849D1">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14:paraId="3A486C51">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zh-CN"/>
        </w:rPr>
        <w:t>将按第15.7款（1）规定不予退还其投标保证金。</w:t>
      </w:r>
    </w:p>
    <w:p w14:paraId="0EFBBF44">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0493835C">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366" w:name="_Toc142508337"/>
      <w:bookmarkStart w:id="367" w:name="_Toc450662872"/>
      <w:bookmarkStart w:id="368" w:name="_Toc22006"/>
      <w:bookmarkStart w:id="369" w:name="_Toc176627801"/>
      <w:bookmarkStart w:id="370" w:name="_Toc12748"/>
      <w:bookmarkStart w:id="371" w:name="_Toc178076480"/>
      <w:bookmarkStart w:id="372" w:name="_Toc1049_WPSOffice_Level2"/>
      <w:bookmarkStart w:id="373" w:name="_Toc172552167"/>
      <w:bookmarkStart w:id="374" w:name="_Toc140596896"/>
      <w:bookmarkStart w:id="375" w:name="_Toc28878"/>
      <w:bookmarkStart w:id="376" w:name="_Toc31520"/>
      <w:bookmarkStart w:id="377" w:name="_Toc18597"/>
      <w:bookmarkStart w:id="378" w:name="_Toc486167687"/>
      <w:bookmarkStart w:id="379" w:name="_Toc26366"/>
      <w:bookmarkStart w:id="380" w:name="_Toc27648"/>
      <w:bookmarkStart w:id="381" w:name="_Toc21286"/>
      <w:r>
        <w:rPr>
          <w:rFonts w:hint="eastAsia" w:ascii="宋体" w:hAnsi="宋体" w:eastAsia="宋体" w:cs="宋体"/>
          <w:b/>
          <w:bCs/>
          <w:color w:val="auto"/>
          <w:kern w:val="44"/>
          <w:szCs w:val="21"/>
          <w:highlight w:val="none"/>
          <w:lang w:val="zh-CN"/>
        </w:rPr>
        <w:t>五、开标与评标</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45DD30A1">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82" w:name="_Toc172552168"/>
      <w:bookmarkStart w:id="383" w:name="_Toc7200"/>
      <w:bookmarkStart w:id="384" w:name="_Toc24358"/>
      <w:bookmarkStart w:id="385" w:name="_Toc178076481"/>
      <w:bookmarkStart w:id="386" w:name="_Toc144_WPSOffice_Level3"/>
      <w:bookmarkStart w:id="387" w:name="_Toc27306"/>
      <w:bookmarkStart w:id="388" w:name="_Toc486167688"/>
      <w:bookmarkStart w:id="389" w:name="_Toc30304"/>
      <w:bookmarkStart w:id="390" w:name="_Toc176627802"/>
      <w:bookmarkStart w:id="391" w:name="_Toc450662873"/>
      <w:bookmarkStart w:id="392" w:name="_Toc142508338"/>
      <w:bookmarkStart w:id="393" w:name="_Toc5180"/>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382"/>
      <w:bookmarkEnd w:id="383"/>
      <w:bookmarkEnd w:id="384"/>
      <w:bookmarkEnd w:id="385"/>
      <w:bookmarkEnd w:id="386"/>
      <w:bookmarkEnd w:id="387"/>
      <w:bookmarkEnd w:id="388"/>
      <w:bookmarkEnd w:id="389"/>
      <w:bookmarkEnd w:id="390"/>
      <w:bookmarkEnd w:id="391"/>
      <w:bookmarkEnd w:id="392"/>
      <w:bookmarkEnd w:id="393"/>
    </w:p>
    <w:p w14:paraId="6D08D56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招标代理机构在投标人代表自愿出席的情况下，在第一篇“招标公告”规定的地点和时间开标,出席代表需登记以示出席。</w:t>
      </w:r>
    </w:p>
    <w:p w14:paraId="2A9A80A2">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14:paraId="731C924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rPr>
        <w:t>相关内容</w:t>
      </w:r>
      <w:r>
        <w:rPr>
          <w:rFonts w:hint="eastAsia" w:ascii="宋体" w:hAnsi="宋体" w:eastAsia="宋体" w:cs="宋体"/>
          <w:color w:val="auto"/>
          <w:szCs w:val="21"/>
          <w:highlight w:val="none"/>
          <w:lang w:val="zh-CN"/>
        </w:rPr>
        <w:t>。若投标人现场未提出异议，则视为投标人确认宣读的结果。</w:t>
      </w:r>
    </w:p>
    <w:p w14:paraId="667B986C">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ascii="宋体" w:hAnsi="宋体" w:eastAsia="宋体" w:cs="宋体"/>
          <w:color w:val="auto"/>
          <w:szCs w:val="21"/>
          <w:highlight w:val="none"/>
          <w:lang w:val="zh-CN"/>
        </w:rPr>
        <w:t>22.4</w:t>
      </w:r>
      <w:r>
        <w:rPr>
          <w:rFonts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投标文件的投标报价大写金额和小写金额不一致的，以大写金额为准；</w:t>
      </w:r>
      <w:r>
        <w:rPr>
          <w:rFonts w:hint="eastAsia" w:ascii="宋体" w:hAnsi="宋体" w:eastAsia="宋体" w:cs="Times New Roman"/>
          <w:color w:val="auto"/>
          <w:szCs w:val="21"/>
          <w:highlight w:val="none"/>
          <w:lang w:val="zh-CN"/>
        </w:rPr>
        <w:t>《分项报价表》内累计与《投标报价表》内报价不符时，以《投标报价表》为准，修正《分项报价表》内的各分项报价</w:t>
      </w:r>
      <w:r>
        <w:rPr>
          <w:rFonts w:hint="eastAsia" w:ascii="宋体" w:hAnsi="宋体" w:eastAsia="宋体" w:cs="宋体"/>
          <w:color w:val="auto"/>
          <w:szCs w:val="21"/>
          <w:highlight w:val="none"/>
          <w:lang w:val="zh-CN"/>
        </w:rPr>
        <w:t>。对不同文字文本投标文件的解释发生异议的，以中文文本为准。</w:t>
      </w:r>
    </w:p>
    <w:p w14:paraId="4A784D39">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14:paraId="121A20CC">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14:paraId="091512EB">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14:paraId="65BFA7A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94" w:name="_Toc15671"/>
      <w:bookmarkStart w:id="395" w:name="_Toc142508339"/>
      <w:bookmarkStart w:id="396" w:name="_Toc486167689"/>
      <w:bookmarkStart w:id="397" w:name="_Toc450662874"/>
      <w:bookmarkStart w:id="398" w:name="_Toc176627803"/>
      <w:bookmarkStart w:id="399" w:name="_Toc178076482"/>
      <w:bookmarkStart w:id="400" w:name="_Toc20749"/>
      <w:bookmarkStart w:id="401" w:name="_Toc17779"/>
      <w:bookmarkStart w:id="402" w:name="_Toc172552169"/>
      <w:bookmarkStart w:id="403" w:name="_Toc12165_WPSOffice_Level3"/>
      <w:bookmarkStart w:id="404" w:name="_Toc19531"/>
      <w:bookmarkStart w:id="405" w:name="_Toc2038"/>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394"/>
      <w:bookmarkEnd w:id="395"/>
      <w:bookmarkEnd w:id="396"/>
      <w:bookmarkEnd w:id="397"/>
      <w:bookmarkEnd w:id="398"/>
      <w:bookmarkEnd w:id="399"/>
      <w:bookmarkEnd w:id="400"/>
      <w:bookmarkEnd w:id="401"/>
      <w:bookmarkEnd w:id="402"/>
      <w:bookmarkEnd w:id="403"/>
      <w:bookmarkEnd w:id="404"/>
      <w:bookmarkEnd w:id="405"/>
    </w:p>
    <w:p w14:paraId="64836942">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14:paraId="73E27B3C">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71D803CE">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3C6F0A6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06" w:name="_Toc450662875"/>
      <w:bookmarkStart w:id="407" w:name="_Toc15565_WPSOffice_Level3"/>
      <w:bookmarkStart w:id="408" w:name="_Toc142508340"/>
      <w:bookmarkStart w:id="409" w:name="_Toc17102"/>
      <w:bookmarkStart w:id="410" w:name="_Toc20568"/>
      <w:bookmarkStart w:id="411" w:name="_Toc176627804"/>
      <w:bookmarkStart w:id="412" w:name="_Toc684"/>
      <w:bookmarkStart w:id="413" w:name="_Toc833"/>
      <w:bookmarkStart w:id="414" w:name="_Toc486167690"/>
      <w:bookmarkStart w:id="415" w:name="_Toc12320"/>
      <w:bookmarkStart w:id="416" w:name="_Toc178076483"/>
      <w:bookmarkStart w:id="417" w:name="_Toc172552170"/>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406"/>
      <w:bookmarkEnd w:id="407"/>
      <w:bookmarkEnd w:id="408"/>
      <w:bookmarkEnd w:id="409"/>
      <w:bookmarkEnd w:id="410"/>
      <w:bookmarkEnd w:id="411"/>
      <w:bookmarkEnd w:id="412"/>
      <w:bookmarkEnd w:id="413"/>
      <w:bookmarkEnd w:id="414"/>
      <w:bookmarkEnd w:id="415"/>
      <w:bookmarkEnd w:id="416"/>
      <w:bookmarkEnd w:id="417"/>
    </w:p>
    <w:p w14:paraId="03352743">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4A3CF9FB">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48B4796B">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0C9BC51E">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418" w:name="_Toc450662876"/>
      <w:bookmarkStart w:id="419" w:name="_Toc486167691"/>
      <w:bookmarkStart w:id="420" w:name="_Toc178076484"/>
      <w:bookmarkStart w:id="421" w:name="_Toc142508341"/>
      <w:bookmarkStart w:id="422" w:name="_Toc28910_WPSOffice_Level3"/>
      <w:bookmarkStart w:id="423" w:name="_Toc9457"/>
      <w:bookmarkStart w:id="424" w:name="_Toc26851"/>
      <w:bookmarkStart w:id="425" w:name="_Toc7505"/>
      <w:bookmarkStart w:id="426" w:name="_Toc31399"/>
      <w:bookmarkStart w:id="427" w:name="_Toc176627805"/>
      <w:bookmarkStart w:id="428" w:name="_Toc172552171"/>
      <w:bookmarkStart w:id="429" w:name="_Toc28907"/>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418"/>
      <w:bookmarkEnd w:id="419"/>
      <w:bookmarkEnd w:id="420"/>
      <w:bookmarkEnd w:id="421"/>
      <w:bookmarkEnd w:id="422"/>
      <w:bookmarkEnd w:id="423"/>
      <w:bookmarkEnd w:id="424"/>
      <w:bookmarkEnd w:id="425"/>
      <w:bookmarkEnd w:id="426"/>
      <w:bookmarkEnd w:id="427"/>
      <w:bookmarkEnd w:id="428"/>
      <w:bookmarkEnd w:id="429"/>
    </w:p>
    <w:p w14:paraId="13BDFEEC">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14:paraId="6923AE80">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14:paraId="4742C63B">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14:paraId="3EE815A8">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30" w:name="_Toc338_WPSOffice_Level3"/>
      <w:bookmarkStart w:id="431" w:name="_Toc8584"/>
      <w:bookmarkStart w:id="432" w:name="_Toc3901"/>
      <w:bookmarkStart w:id="433" w:name="_Toc10130"/>
      <w:bookmarkStart w:id="434" w:name="_Toc486167692"/>
      <w:bookmarkStart w:id="435" w:name="_Toc5269"/>
      <w:bookmarkStart w:id="436" w:name="_Toc176627806"/>
      <w:bookmarkStart w:id="437" w:name="_Toc450662877"/>
      <w:bookmarkStart w:id="438" w:name="_Toc178076485"/>
      <w:bookmarkStart w:id="439" w:name="_Toc142508342"/>
      <w:bookmarkStart w:id="440" w:name="_Toc172552172"/>
      <w:bookmarkStart w:id="441" w:name="_Toc22161"/>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430"/>
      <w:bookmarkEnd w:id="431"/>
      <w:bookmarkEnd w:id="432"/>
      <w:bookmarkEnd w:id="433"/>
      <w:bookmarkEnd w:id="434"/>
      <w:bookmarkEnd w:id="435"/>
      <w:bookmarkEnd w:id="436"/>
      <w:bookmarkEnd w:id="437"/>
      <w:bookmarkEnd w:id="438"/>
      <w:bookmarkEnd w:id="439"/>
      <w:bookmarkEnd w:id="440"/>
      <w:bookmarkEnd w:id="441"/>
    </w:p>
    <w:p w14:paraId="4C3CA69C">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3D7C9EAD">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442"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442"/>
    <w:p w14:paraId="09B1983E">
      <w:pPr>
        <w:tabs>
          <w:tab w:val="left" w:pos="525"/>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443" w:name="_Toc522047355"/>
      <w:bookmarkStart w:id="444" w:name="_Toc521918096"/>
      <w:bookmarkStart w:id="445" w:name="_Toc18368_WPSOffice_Level3"/>
      <w:bookmarkStart w:id="446" w:name="_Toc142508343"/>
    </w:p>
    <w:p w14:paraId="69CF8906">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47" w:name="_Toc172552173"/>
      <w:bookmarkStart w:id="448" w:name="_Toc15022"/>
      <w:bookmarkStart w:id="449" w:name="_Toc176627807"/>
      <w:bookmarkStart w:id="450" w:name="_Toc10428"/>
      <w:bookmarkStart w:id="451" w:name="_Toc14292"/>
      <w:bookmarkStart w:id="452" w:name="_Toc3659"/>
      <w:bookmarkStart w:id="453" w:name="_Toc6370"/>
      <w:bookmarkStart w:id="454" w:name="_Toc178076486"/>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443"/>
      <w:bookmarkEnd w:id="444"/>
      <w:bookmarkEnd w:id="445"/>
      <w:bookmarkEnd w:id="446"/>
      <w:bookmarkEnd w:id="447"/>
      <w:bookmarkEnd w:id="448"/>
      <w:bookmarkEnd w:id="449"/>
      <w:bookmarkEnd w:id="450"/>
      <w:bookmarkEnd w:id="451"/>
      <w:bookmarkEnd w:id="452"/>
      <w:bookmarkEnd w:id="453"/>
      <w:bookmarkEnd w:id="454"/>
    </w:p>
    <w:p w14:paraId="6DFDDA95">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14:paraId="46A2B6FA">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105C5524">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5A9D7160">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14:paraId="6799B83F">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723E03A9">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14:paraId="0DD60D56">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455" w:name="_Toc521918097"/>
      <w:bookmarkStart w:id="456" w:name="_Toc522047356"/>
    </w:p>
    <w:p w14:paraId="323C0C1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57" w:name="_Toc178076487"/>
      <w:bookmarkStart w:id="458" w:name="_Toc31279"/>
      <w:bookmarkStart w:id="459" w:name="_Toc29581"/>
      <w:bookmarkStart w:id="460" w:name="_Toc32408"/>
      <w:bookmarkStart w:id="461" w:name="_Toc142508344"/>
      <w:bookmarkStart w:id="462" w:name="_Toc176627808"/>
      <w:bookmarkStart w:id="463" w:name="_Toc21620"/>
      <w:bookmarkStart w:id="464" w:name="_Toc172552174"/>
      <w:bookmarkStart w:id="465" w:name="_Toc25988"/>
      <w:bookmarkStart w:id="466" w:name="_Toc21460_WPSOffice_Level3"/>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455"/>
      <w:bookmarkEnd w:id="456"/>
      <w:bookmarkEnd w:id="457"/>
      <w:bookmarkEnd w:id="458"/>
      <w:bookmarkEnd w:id="459"/>
      <w:bookmarkEnd w:id="460"/>
      <w:bookmarkEnd w:id="461"/>
      <w:bookmarkEnd w:id="462"/>
      <w:bookmarkEnd w:id="463"/>
      <w:bookmarkEnd w:id="464"/>
      <w:bookmarkEnd w:id="465"/>
      <w:bookmarkEnd w:id="466"/>
    </w:p>
    <w:p w14:paraId="1A78BE8D">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14:paraId="2AF2B226">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14:paraId="68418A66">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14:paraId="43A27E2A">
      <w:pPr>
        <w:autoSpaceDE w:val="0"/>
        <w:autoSpaceDN w:val="0"/>
        <w:adjustRightInd w:val="0"/>
        <w:spacing w:line="360" w:lineRule="auto"/>
        <w:ind w:left="441" w:leftChars="-60"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p>
    <w:p w14:paraId="2DCA2867">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14:paraId="55E7E561">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67" w:name="_Toc142508345"/>
      <w:bookmarkStart w:id="468" w:name="_Toc486167694"/>
      <w:bookmarkStart w:id="469" w:name="_Toc27517"/>
      <w:bookmarkStart w:id="470" w:name="_Toc136"/>
      <w:bookmarkStart w:id="471" w:name="_Toc32498_WPSOffice_Level3"/>
      <w:bookmarkStart w:id="472" w:name="_Toc28244"/>
      <w:bookmarkStart w:id="473" w:name="_Toc172552175"/>
      <w:bookmarkStart w:id="474" w:name="_Toc178076488"/>
      <w:bookmarkStart w:id="475" w:name="_Toc465358969"/>
      <w:bookmarkStart w:id="476" w:name="_Toc176627809"/>
      <w:bookmarkStart w:id="477" w:name="_Toc12060"/>
      <w:bookmarkStart w:id="478" w:name="_Toc15841"/>
      <w:bookmarkStart w:id="479" w:name="_Toc466882017"/>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467"/>
      <w:bookmarkEnd w:id="468"/>
      <w:bookmarkEnd w:id="469"/>
      <w:bookmarkEnd w:id="470"/>
      <w:bookmarkEnd w:id="471"/>
      <w:bookmarkEnd w:id="472"/>
      <w:bookmarkEnd w:id="473"/>
      <w:bookmarkEnd w:id="474"/>
      <w:bookmarkEnd w:id="475"/>
      <w:bookmarkEnd w:id="476"/>
      <w:bookmarkEnd w:id="477"/>
      <w:bookmarkEnd w:id="478"/>
      <w:bookmarkEnd w:id="479"/>
    </w:p>
    <w:p w14:paraId="29982145">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招标代理机构在招标公告发布媒介公示中标候选人，公示期不得少于3日（最后一日是节假日或公休日的，应顺延到节假日或公休日后第一个工作日）。投标人或者其他利害关系人对评标结果有异议的，应当在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14:paraId="5AE868D1">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14:paraId="4D9E408F">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lang w:val="zh-CN"/>
        </w:rPr>
        <w:t>结果公示后，招标人有权要求中标候选人在结果公示之日起3日（最后一日是节假日或公休日的，应顺延到节假日或公休日后第一个工作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14:paraId="62B3A929">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14:paraId="2135AB2E">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0BA95F45">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170C95B4">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4626CE89">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21E57E21">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3DC57028">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373211DA">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1F80AEEB">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78A453C3">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14:paraId="7F58C5C7">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14:paraId="7863AE93">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14:paraId="4D8FC514">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highlight w:val="none"/>
          <w:lang w:val="zh-CN"/>
        </w:rPr>
      </w:pPr>
      <w:bookmarkStart w:id="480" w:name="_Toc30546"/>
      <w:bookmarkStart w:id="481" w:name="_Toc176627810"/>
      <w:bookmarkStart w:id="482" w:name="_Toc178076489"/>
      <w:bookmarkStart w:id="483" w:name="_Toc8637"/>
      <w:bookmarkStart w:id="484" w:name="_Toc172552176"/>
      <w:bookmarkStart w:id="485" w:name="_Toc18979"/>
      <w:bookmarkStart w:id="486" w:name="_Toc142508346"/>
      <w:bookmarkStart w:id="487" w:name="_Toc26138"/>
      <w:bookmarkStart w:id="488" w:name="_Toc465358970"/>
      <w:bookmarkStart w:id="489" w:name="_Toc466882018"/>
      <w:bookmarkStart w:id="490" w:name="_Toc17052"/>
      <w:bookmarkStart w:id="491" w:name="_Toc1848_WPSOffice_Level3"/>
      <w:bookmarkStart w:id="492" w:name="_Toc486167695"/>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480"/>
      <w:bookmarkEnd w:id="481"/>
      <w:bookmarkEnd w:id="482"/>
      <w:bookmarkEnd w:id="483"/>
      <w:bookmarkEnd w:id="484"/>
      <w:bookmarkEnd w:id="485"/>
      <w:bookmarkEnd w:id="486"/>
      <w:bookmarkEnd w:id="487"/>
      <w:bookmarkEnd w:id="488"/>
      <w:bookmarkEnd w:id="489"/>
      <w:bookmarkEnd w:id="490"/>
      <w:bookmarkEnd w:id="491"/>
      <w:bookmarkEnd w:id="492"/>
    </w:p>
    <w:p w14:paraId="01A5FE28">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2623CA44">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1A32417C">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要求等弄虚作假行为，或未能根据本须知2</w:t>
      </w:r>
      <w:r>
        <w:rPr>
          <w:rFonts w:ascii="宋体" w:hAnsi="宋体" w:eastAsia="宋体" w:cs="宋体"/>
          <w:b/>
          <w:color w:val="auto"/>
          <w:szCs w:val="21"/>
          <w:highlight w:val="none"/>
        </w:rPr>
        <w:t>9.2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或撤回投标或放弃中标资格或</w:t>
      </w:r>
      <w:r>
        <w:rPr>
          <w:rFonts w:ascii="宋体" w:hAnsi="宋体" w:eastAsia="宋体" w:cs="宋体"/>
          <w:b/>
          <w:color w:val="auto"/>
          <w:szCs w:val="21"/>
          <w:highlight w:val="none"/>
        </w:rPr>
        <w:t>不按要求与招标人签订合同等影响中标结果的行为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14:paraId="32505F7E">
      <w:pPr>
        <w:autoSpaceDE w:val="0"/>
        <w:autoSpaceDN w:val="0"/>
        <w:adjustRightInd w:val="0"/>
        <w:snapToGrid w:val="0"/>
        <w:spacing w:line="360" w:lineRule="auto"/>
        <w:jc w:val="left"/>
        <w:rPr>
          <w:rFonts w:ascii="宋体" w:hAnsi="宋体" w:eastAsia="宋体" w:cs="宋体"/>
          <w:color w:val="auto"/>
          <w:szCs w:val="21"/>
          <w:highlight w:val="none"/>
        </w:rPr>
      </w:pPr>
      <w:bookmarkStart w:id="493" w:name="_Toc466882019"/>
      <w:bookmarkStart w:id="494" w:name="_Toc465358971"/>
    </w:p>
    <w:p w14:paraId="2EFC433F">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highlight w:val="none"/>
          <w:lang w:val="zh-CN"/>
        </w:rPr>
      </w:pPr>
      <w:bookmarkStart w:id="495" w:name="_Toc32747"/>
      <w:bookmarkStart w:id="496" w:name="_Toc172552177"/>
      <w:bookmarkStart w:id="497" w:name="_Toc32210"/>
      <w:bookmarkStart w:id="498" w:name="_Toc142508347"/>
      <w:bookmarkStart w:id="499" w:name="_Toc26035"/>
      <w:bookmarkStart w:id="500" w:name="_Toc31954"/>
      <w:bookmarkStart w:id="501" w:name="_Toc176627811"/>
      <w:bookmarkStart w:id="502" w:name="_Toc9986"/>
      <w:bookmarkStart w:id="503" w:name="_Toc178076490"/>
      <w:bookmarkStart w:id="504" w:name="_Toc486167696"/>
      <w:bookmarkStart w:id="505" w:name="_Toc10867_WPSOffice_Level3"/>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493"/>
      <w:bookmarkEnd w:id="494"/>
      <w:bookmarkEnd w:id="495"/>
      <w:bookmarkEnd w:id="496"/>
      <w:bookmarkEnd w:id="497"/>
      <w:bookmarkEnd w:id="498"/>
      <w:bookmarkEnd w:id="499"/>
      <w:bookmarkEnd w:id="500"/>
      <w:bookmarkEnd w:id="501"/>
      <w:bookmarkEnd w:id="502"/>
      <w:bookmarkEnd w:id="503"/>
      <w:bookmarkEnd w:id="504"/>
      <w:bookmarkEnd w:id="505"/>
    </w:p>
    <w:p w14:paraId="1A4A92E8">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348565D2">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506" w:name="_Toc450662880"/>
    </w:p>
    <w:p w14:paraId="1A7DDEC4">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507" w:name="_Toc2250"/>
      <w:bookmarkStart w:id="508" w:name="_Toc24297"/>
      <w:bookmarkStart w:id="509" w:name="_Toc178076491"/>
      <w:bookmarkStart w:id="510" w:name="_Toc140596907"/>
      <w:bookmarkStart w:id="511" w:name="_Toc14600"/>
      <w:bookmarkStart w:id="512" w:name="_Toc16150"/>
      <w:bookmarkStart w:id="513" w:name="_Toc18316"/>
      <w:bookmarkStart w:id="514" w:name="_Toc27933"/>
      <w:bookmarkStart w:id="515" w:name="_Toc176627812"/>
      <w:bookmarkStart w:id="516" w:name="_Toc172552178"/>
      <w:bookmarkStart w:id="517" w:name="_Toc486167697"/>
      <w:bookmarkStart w:id="518" w:name="_Toc142508348"/>
      <w:bookmarkStart w:id="519" w:name="_Toc7427"/>
      <w:bookmarkStart w:id="520" w:name="_Toc21993"/>
      <w:bookmarkStart w:id="521" w:name="_Toc16848_WPSOffice_Level2"/>
      <w:r>
        <w:rPr>
          <w:rFonts w:hint="eastAsia" w:ascii="宋体" w:hAnsi="宋体" w:eastAsia="宋体" w:cs="宋体"/>
          <w:b/>
          <w:bCs/>
          <w:color w:val="auto"/>
          <w:kern w:val="44"/>
          <w:szCs w:val="21"/>
          <w:highlight w:val="none"/>
          <w:lang w:val="zh-CN"/>
        </w:rPr>
        <w:t>六、授予合同</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5941EB3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522" w:name="_Toc178076492"/>
      <w:bookmarkStart w:id="523" w:name="_Toc486167698"/>
      <w:bookmarkStart w:id="524" w:name="_Toc25540"/>
      <w:bookmarkStart w:id="525" w:name="_Toc176627813"/>
      <w:bookmarkStart w:id="526" w:name="_Toc142508349"/>
      <w:bookmarkStart w:id="527" w:name="_Toc450662881"/>
      <w:bookmarkStart w:id="528" w:name="_Toc172552179"/>
      <w:bookmarkStart w:id="529" w:name="_Toc7932"/>
      <w:bookmarkStart w:id="530" w:name="_Toc6401_WPSOffice_Level3"/>
      <w:bookmarkStart w:id="531" w:name="_Toc13171"/>
      <w:bookmarkStart w:id="532" w:name="_Toc26642"/>
      <w:bookmarkStart w:id="533" w:name="_Toc17996"/>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522"/>
      <w:bookmarkEnd w:id="523"/>
      <w:bookmarkEnd w:id="524"/>
      <w:bookmarkEnd w:id="525"/>
      <w:bookmarkEnd w:id="526"/>
      <w:bookmarkEnd w:id="527"/>
      <w:bookmarkEnd w:id="528"/>
      <w:bookmarkEnd w:id="529"/>
      <w:bookmarkEnd w:id="530"/>
      <w:bookmarkEnd w:id="531"/>
      <w:bookmarkEnd w:id="532"/>
      <w:bookmarkEnd w:id="533"/>
    </w:p>
    <w:p w14:paraId="0C7768CE">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14:paraId="30485E85">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76812477">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14:paraId="6CCDB51D">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534" w:name="_Toc450662885"/>
    </w:p>
    <w:p w14:paraId="5684CA8F">
      <w:pPr>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535" w:name="_Toc24266"/>
      <w:bookmarkStart w:id="536" w:name="_Toc176627814"/>
      <w:bookmarkStart w:id="537" w:name="_Toc6726_WPSOffice_Level3"/>
      <w:bookmarkStart w:id="538" w:name="_Toc3240"/>
      <w:bookmarkStart w:id="539" w:name="_Toc1070"/>
      <w:bookmarkStart w:id="540" w:name="_Toc6364"/>
      <w:bookmarkStart w:id="541" w:name="_Toc486167699"/>
      <w:bookmarkStart w:id="542" w:name="_Toc10822"/>
      <w:bookmarkStart w:id="543" w:name="_Toc142508350"/>
      <w:bookmarkStart w:id="544" w:name="_Toc172552180"/>
      <w:bookmarkStart w:id="545" w:name="_Toc178076493"/>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534"/>
      <w:bookmarkEnd w:id="535"/>
      <w:bookmarkEnd w:id="536"/>
      <w:bookmarkEnd w:id="537"/>
      <w:bookmarkEnd w:id="538"/>
      <w:bookmarkEnd w:id="539"/>
      <w:bookmarkEnd w:id="540"/>
      <w:bookmarkEnd w:id="541"/>
      <w:bookmarkEnd w:id="542"/>
      <w:bookmarkEnd w:id="543"/>
      <w:bookmarkEnd w:id="544"/>
      <w:bookmarkEnd w:id="545"/>
    </w:p>
    <w:p w14:paraId="2AB6938D">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546"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25F128D6">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75D470D0">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0C1564E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547" w:name="_Toc9694_WPSOffice_Level3"/>
      <w:bookmarkStart w:id="548" w:name="_Toc176627815"/>
      <w:bookmarkStart w:id="549" w:name="_Toc23021"/>
      <w:bookmarkStart w:id="550" w:name="_Toc19699"/>
      <w:bookmarkStart w:id="551" w:name="_Toc30576"/>
      <w:bookmarkStart w:id="552" w:name="_Toc486167700"/>
      <w:bookmarkStart w:id="553" w:name="_Toc172552181"/>
      <w:bookmarkStart w:id="554" w:name="_Toc15846"/>
      <w:bookmarkStart w:id="555" w:name="_Toc178076494"/>
      <w:bookmarkStart w:id="556" w:name="_Toc32732"/>
      <w:bookmarkStart w:id="557" w:name="_Toc142508351"/>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546"/>
      <w:bookmarkEnd w:id="547"/>
      <w:bookmarkEnd w:id="548"/>
      <w:bookmarkEnd w:id="549"/>
      <w:bookmarkEnd w:id="550"/>
      <w:bookmarkEnd w:id="551"/>
      <w:bookmarkEnd w:id="552"/>
      <w:bookmarkEnd w:id="553"/>
      <w:bookmarkEnd w:id="554"/>
      <w:bookmarkEnd w:id="555"/>
      <w:bookmarkEnd w:id="556"/>
      <w:bookmarkEnd w:id="557"/>
    </w:p>
    <w:p w14:paraId="77129DD8">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14:paraId="640DBF4F">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34.</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val="zh-CN"/>
        </w:rPr>
        <w:t xml:space="preserve"> 在签署合同前，招标人可对中标人投标报价明细及附表内的算术性错误进行修正，修正原则为：</w:t>
      </w:r>
      <w:r>
        <w:rPr>
          <w:rFonts w:ascii="宋体" w:hAnsi="宋体" w:eastAsia="宋体" w:cs="Times New Roman"/>
          <w:color w:val="auto"/>
          <w:szCs w:val="21"/>
          <w:highlight w:val="none"/>
          <w:lang w:val="zh-CN"/>
        </w:rPr>
        <w:t xml:space="preserve"> </w:t>
      </w:r>
    </w:p>
    <w:p w14:paraId="01DA16C7">
      <w:pPr>
        <w:autoSpaceDE w:val="0"/>
        <w:autoSpaceDN w:val="0"/>
        <w:adjustRightInd w:val="0"/>
        <w:snapToGrid w:val="0"/>
        <w:spacing w:line="360" w:lineRule="auto"/>
        <w:ind w:left="315" w:leftChars="100" w:hanging="105" w:hangingChars="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1）当以数字表示的金额与以文字表示的金额不一致时，以文字表示的金额为准；</w:t>
      </w:r>
      <w:r>
        <w:rPr>
          <w:rFonts w:hint="eastAsia"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当《分项报价表》内累计与《投标报价表》内报价不符时，以《投标报价表》为准，修正《分项报价表》内的各分项报价。按前述修正原则排序依次进行修正至唯一值后的报价表经双方确认后，作为合同文件的组成部分。</w:t>
      </w:r>
    </w:p>
    <w:p w14:paraId="432E1F02">
      <w:pPr>
        <w:tabs>
          <w:tab w:val="left" w:pos="360"/>
        </w:tabs>
        <w:autoSpaceDE w:val="0"/>
        <w:autoSpaceDN w:val="0"/>
        <w:adjustRightInd w:val="0"/>
        <w:spacing w:line="360" w:lineRule="auto"/>
        <w:ind w:left="357" w:leftChars="-100" w:hanging="567"/>
        <w:jc w:val="left"/>
        <w:rPr>
          <w:rFonts w:ascii="宋体" w:hAnsi="宋体" w:eastAsia="宋体" w:cs="宋体"/>
          <w:color w:val="auto"/>
          <w:szCs w:val="21"/>
          <w:highlight w:val="none"/>
        </w:rPr>
      </w:pPr>
      <w:bookmarkStart w:id="558" w:name="_Toc142508352"/>
      <w:bookmarkStart w:id="559" w:name="_Toc450662887"/>
      <w:bookmarkStart w:id="560" w:name="_Toc10513_WPSOffice_Level3"/>
      <w:bookmarkStart w:id="561" w:name="_Toc486167701"/>
    </w:p>
    <w:p w14:paraId="6460713D">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562" w:name="_Toc32569"/>
      <w:bookmarkStart w:id="563" w:name="_Toc172552182"/>
      <w:bookmarkStart w:id="564" w:name="_Toc176627816"/>
      <w:bookmarkStart w:id="565" w:name="_Toc18588"/>
      <w:bookmarkStart w:id="566" w:name="_Toc31263"/>
      <w:bookmarkStart w:id="567" w:name="_Toc178076495"/>
      <w:bookmarkStart w:id="568" w:name="_Toc8873"/>
      <w:bookmarkStart w:id="569" w:name="_Toc10382"/>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558"/>
      <w:bookmarkEnd w:id="559"/>
      <w:bookmarkEnd w:id="560"/>
      <w:bookmarkEnd w:id="561"/>
      <w:bookmarkEnd w:id="562"/>
      <w:bookmarkEnd w:id="563"/>
      <w:bookmarkEnd w:id="564"/>
      <w:bookmarkEnd w:id="565"/>
      <w:bookmarkEnd w:id="566"/>
      <w:bookmarkEnd w:id="567"/>
      <w:bookmarkEnd w:id="568"/>
      <w:bookmarkEnd w:id="569"/>
    </w:p>
    <w:p w14:paraId="3D1830D2">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570" w:name="_Toc466882025"/>
      <w:bookmarkStart w:id="571" w:name="_Toc465358977"/>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中标人应在签订合同前，按本招标文件规定金额及形式要求，向招标人提交不可撤销银行履约保函（或履约保证金</w:t>
      </w:r>
      <w:r>
        <w:rPr>
          <w:rFonts w:hint="eastAsia" w:ascii="宋体" w:hAnsi="宋体" w:eastAsia="宋体" w:cs="Times New Roman"/>
          <w:b/>
          <w:bCs/>
          <w:color w:val="auto"/>
          <w:szCs w:val="21"/>
          <w:highlight w:val="none"/>
          <w:u w:val="single"/>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否则招标人可取消中标人的中标资格，</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其中，采用履约保证金（银行转账形式）的金额为合同总价（含税）的5%，采用不可撤销银行履约保函形式的金额为合同总价（含税）的8%，采用</w:t>
      </w:r>
      <w:r>
        <w:rPr>
          <w:rFonts w:hint="eastAsia" w:ascii="宋体" w:hAnsi="宋体" w:eastAsia="宋体" w:cs="Times New Roman"/>
          <w:b/>
          <w:bCs/>
          <w:color w:val="auto"/>
          <w:szCs w:val="21"/>
          <w:highlight w:val="none"/>
          <w:u w:val="single"/>
        </w:rPr>
        <w:t>履约保证保险</w:t>
      </w:r>
      <w:r>
        <w:rPr>
          <w:rFonts w:hint="eastAsia" w:ascii="宋体" w:hAnsi="宋体" w:eastAsia="宋体" w:cs="Times New Roman"/>
          <w:b/>
          <w:bCs/>
          <w:color w:val="auto"/>
          <w:szCs w:val="21"/>
          <w:highlight w:val="none"/>
          <w:u w:val="single"/>
          <w:lang w:val="zh-CN"/>
        </w:rPr>
        <w:t>形式的金额为合同总价（含税）的8%，采用担保公司履约担保书形式的金额为合同总价（含税）的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给招标人造成的损失超过履约担保数额的，中标人还应当对超过部分予以赔偿，招标人并依法追究中标人的相应责任。</w:t>
      </w:r>
    </w:p>
    <w:p w14:paraId="02894A92">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color w:val="auto"/>
          <w:kern w:val="0"/>
          <w:szCs w:val="21"/>
          <w:highlight w:val="none"/>
        </w:rPr>
        <w:t>：</w:t>
      </w:r>
    </w:p>
    <w:p w14:paraId="0876506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中标人将合同项下中标人的权利义务全部转让给第三方，或未经招标人书面同意将部分权利义务转让给第三方的，招标人有权没收其履约担保。</w:t>
      </w:r>
    </w:p>
    <w:p w14:paraId="2D916B9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怠于履行合同义务，经招标人通知或要求承担违约金后仍拒不改正的，招标人可依法没收或适当扣除其履约担保。</w:t>
      </w:r>
    </w:p>
    <w:p w14:paraId="101429C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服务质量问题造成损害、侵权损失（包括但不限于招标人</w:t>
      </w:r>
      <w:r>
        <w:rPr>
          <w:rFonts w:hint="eastAsia" w:ascii="宋体" w:hAnsi="宋体" w:eastAsia="宋体" w:cs="Times New Roman"/>
          <w:color w:val="auto"/>
          <w:kern w:val="0"/>
          <w:szCs w:val="21"/>
          <w:highlight w:val="none"/>
        </w:rPr>
        <w:t>或项目业主</w:t>
      </w:r>
      <w:r>
        <w:rPr>
          <w:rFonts w:ascii="宋体" w:hAnsi="宋体" w:eastAsia="宋体" w:cs="Times New Roman"/>
          <w:color w:val="auto"/>
          <w:kern w:val="0"/>
          <w:szCs w:val="21"/>
          <w:highlight w:val="none"/>
        </w:rPr>
        <w:t>经济损失、第三人人身财产损失等）、</w:t>
      </w:r>
      <w:r>
        <w:rPr>
          <w:rFonts w:hint="eastAsia" w:ascii="宋体" w:hAnsi="宋体" w:eastAsia="宋体" w:cs="Times New Roman"/>
          <w:color w:val="auto"/>
          <w:kern w:val="0"/>
          <w:szCs w:val="21"/>
          <w:highlight w:val="none"/>
        </w:rPr>
        <w:t>拖欠原材料供应商货款或与其所雇用员工发生劳资纠纷、上访、闹事或其他影响招标人生产经营等情况而其未及时妥善处理的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招标人有权使用履约担保予以支付或作出相应处理，由此产生的一切法律后果由中标人承担。</w:t>
      </w:r>
    </w:p>
    <w:p w14:paraId="644494A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4）在合同履行期间，中标人违约产生的违约金、赔偿、罚款或其他应付费用等款项，招标人有权直接从未付款项中直接扣除或启用履约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14:paraId="00F5E3A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5）合同期内，中标人不能及时完成合同某项义务的，招标人有权提取履约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14:paraId="1D2F291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6）其他根据本合同约定或法律规定，招标人可启用履约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14:paraId="3C348A75">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14:paraId="6927FBC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支行一级以上机构，并经招标人同意，执行本款时所发生的费用由中标人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14:paraId="55D7DC7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（或履约保证保险或担保公司履约担保书）</w:t>
      </w:r>
      <w:r>
        <w:rPr>
          <w:rFonts w:ascii="宋体" w:hAnsi="宋体" w:eastAsia="宋体" w:cs="Times New Roman"/>
          <w:color w:val="auto"/>
          <w:kern w:val="0"/>
          <w:szCs w:val="21"/>
          <w:highlight w:val="none"/>
        </w:rPr>
        <w:t>，须事先经招标人的书面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0ADE934D">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东莞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auto"/>
          <w:kern w:val="0"/>
          <w:szCs w:val="21"/>
          <w:highlight w:val="none"/>
        </w:rPr>
        <w:t>。</w:t>
      </w:r>
    </w:p>
    <w:p w14:paraId="6B49E2CA">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符合招标人要求的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rPr>
        <w:t>招标</w:t>
      </w:r>
      <w:r>
        <w:rPr>
          <w:rFonts w:ascii="宋体" w:hAnsi="宋体" w:eastAsia="宋体" w:cs="Times New Roman"/>
          <w:color w:val="auto"/>
          <w:kern w:val="0"/>
          <w:szCs w:val="21"/>
          <w:highlight w:val="none"/>
        </w:rPr>
        <w:t>人有权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在不可撤销银行履约保函（或履约保证保险或担保公司履约担保书）到期后中标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未按招标人要求重新提供的，招标人有权要求中标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14:paraId="1757758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rPr>
        <w:t>招标人有权按需补足的金额要求中标人承担违约金，并要求限期补足。如中标人仍不补足的，招标人有权单方解除合同，违约金可直接从未付合同款或履约担保中扣除。</w:t>
      </w:r>
    </w:p>
    <w:p w14:paraId="0AE62D6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（6）不</w:t>
      </w:r>
      <w:r>
        <w:rPr>
          <w:rFonts w:hint="eastAsia" w:ascii="宋体" w:hAnsi="宋体" w:eastAsia="宋体" w:cs="Times New Roman"/>
          <w:color w:val="auto"/>
          <w:kern w:val="0"/>
          <w:szCs w:val="21"/>
          <w:highlight w:val="none"/>
        </w:rPr>
        <w:t>可撤销银行履约保函（或履约保证保险或担保公司履约担保书）应从合同签订之日起至合同期限届满并全部货物经最终验收合格、项目业主向中标人支付全部货款（除质保金）后二十八（</w:t>
      </w:r>
      <w:r>
        <w:rPr>
          <w:rFonts w:ascii="宋体" w:hAnsi="宋体" w:eastAsia="宋体" w:cs="Times New Roman"/>
          <w:color w:val="auto"/>
          <w:kern w:val="0"/>
          <w:szCs w:val="21"/>
          <w:highlight w:val="none"/>
        </w:rPr>
        <w:t>28）日内保持有效。</w:t>
      </w:r>
    </w:p>
    <w:p w14:paraId="0EFFFBB1">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35</w:t>
      </w:r>
      <w:r>
        <w:rPr>
          <w:rFonts w:hint="eastAsia" w:ascii="宋体" w:hAnsi="宋体" w:eastAsia="宋体" w:cs="宋体"/>
          <w:color w:val="auto"/>
          <w:kern w:val="0"/>
          <w:szCs w:val="21"/>
          <w:highlight w:val="none"/>
        </w:rPr>
        <w:t>.4  履约保证金应用本合同货币。</w:t>
      </w:r>
    </w:p>
    <w:p w14:paraId="5548FE27">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。履约保证金应以存入招标人指定的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14:paraId="3DD4AA3D">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本项目履约保证金统一由东莞市水务集团建设管理有限公司收取，存入以下指定银行账户，转账时备注“履行《</w:t>
      </w:r>
      <w:r>
        <w:rPr>
          <w:rFonts w:hint="eastAsia" w:ascii="宋体" w:hAnsi="宋体" w:eastAsia="宋体" w:cs="Times New Roman"/>
          <w:b/>
          <w:color w:val="auto"/>
          <w:kern w:val="0"/>
          <w:szCs w:val="21"/>
          <w:highlight w:val="none"/>
          <w:lang w:eastAsia="zh-CN"/>
        </w:rPr>
        <w:t>东莞市污泥集中处理处置项目-化验室设备采购（B包组）（重新招标）</w:t>
      </w:r>
      <w:r>
        <w:rPr>
          <w:rFonts w:hint="eastAsia" w:ascii="宋体" w:hAnsi="宋体" w:eastAsia="宋体" w:cs="Times New Roman"/>
          <w:b/>
          <w:color w:val="auto"/>
          <w:kern w:val="0"/>
          <w:szCs w:val="21"/>
          <w:highlight w:val="none"/>
        </w:rPr>
        <w:t>》的履约保证金”。</w:t>
      </w:r>
    </w:p>
    <w:p w14:paraId="71551F71">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履约保证金账户：</w:t>
      </w:r>
    </w:p>
    <w:p w14:paraId="426D7FD4">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开户名称：东莞市水务集团建设管理有限公司</w:t>
      </w:r>
    </w:p>
    <w:p w14:paraId="3699325A">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银行账号：2010021309200628330</w:t>
      </w:r>
    </w:p>
    <w:p w14:paraId="11703D95">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开户银行：中国工商银行股份有限公司东莞分行</w:t>
      </w:r>
    </w:p>
    <w:p w14:paraId="237694C3">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交给招标人，由招标人在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14:paraId="2F60E1C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中标人以履约保证金（银行转账形式）提供履约担保的在依法完成本项目的所有合同义务，且</w:t>
      </w:r>
      <w:r>
        <w:rPr>
          <w:rFonts w:hint="eastAsia" w:ascii="宋体" w:hAnsi="宋体" w:eastAsia="宋体" w:cs="Times New Roman"/>
          <w:color w:val="auto"/>
          <w:kern w:val="0"/>
          <w:szCs w:val="21"/>
          <w:highlight w:val="none"/>
        </w:rPr>
        <w:t>扣除相应费用（若有）</w:t>
      </w:r>
      <w:r>
        <w:rPr>
          <w:rFonts w:ascii="宋体" w:hAnsi="宋体" w:eastAsia="宋体" w:cs="宋体"/>
          <w:color w:val="auto"/>
          <w:kern w:val="0"/>
          <w:szCs w:val="21"/>
          <w:highlight w:val="none"/>
        </w:rPr>
        <w:t>后</w:t>
      </w:r>
      <w:r>
        <w:rPr>
          <w:rFonts w:hint="eastAsia" w:ascii="宋体" w:hAnsi="宋体" w:eastAsia="宋体" w:cs="宋体"/>
          <w:color w:val="auto"/>
          <w:kern w:val="0"/>
          <w:szCs w:val="21"/>
          <w:highlight w:val="none"/>
        </w:rPr>
        <w:t>，经招标人确认，中标人可向招标人提交退回履约担保的申请。招标人审核无异议后，办理履约担保退还手续，退回时一律以银行转账的形式无息退回到中标人的账户。</w:t>
      </w:r>
    </w:p>
    <w:p w14:paraId="1768771A">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14:paraId="56E952DD">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572" w:name="_Toc176627817"/>
      <w:bookmarkStart w:id="573" w:name="_Toc178076496"/>
      <w:bookmarkStart w:id="574" w:name="_Toc31883"/>
      <w:bookmarkStart w:id="575" w:name="_Toc3888"/>
      <w:bookmarkStart w:id="576" w:name="_Toc13033"/>
      <w:bookmarkStart w:id="577" w:name="_Toc142508353"/>
      <w:bookmarkStart w:id="578" w:name="_Toc2422"/>
      <w:bookmarkStart w:id="579" w:name="_Toc12443"/>
      <w:bookmarkStart w:id="580" w:name="_Toc486167702"/>
      <w:bookmarkStart w:id="581" w:name="_Toc172552183"/>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570"/>
      <w:bookmarkEnd w:id="571"/>
      <w:bookmarkEnd w:id="572"/>
      <w:bookmarkEnd w:id="573"/>
      <w:bookmarkEnd w:id="574"/>
      <w:bookmarkEnd w:id="575"/>
      <w:bookmarkEnd w:id="576"/>
      <w:bookmarkEnd w:id="577"/>
      <w:bookmarkEnd w:id="578"/>
      <w:bookmarkEnd w:id="579"/>
      <w:bookmarkEnd w:id="580"/>
      <w:bookmarkEnd w:id="581"/>
    </w:p>
    <w:p w14:paraId="02BE073D">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宋体"/>
          <w:color w:val="auto"/>
          <w:kern w:val="0"/>
          <w:szCs w:val="21"/>
          <w:highlight w:val="none"/>
        </w:rPr>
        <w:t>在合同约定的范围内，招标人有权根据项目实际情况及有关法律法规、政策的规定对采购范围进行变更调整，变更采购范围后，投标人应遵照执行。</w:t>
      </w:r>
    </w:p>
    <w:p w14:paraId="3EB7D876">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582" w:name="_Toc450662888"/>
    </w:p>
    <w:p w14:paraId="5DED9A4C">
      <w:pPr>
        <w:tabs>
          <w:tab w:val="left" w:pos="46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583" w:name="_Toc28921_WPSOffice_Level3"/>
      <w:bookmarkStart w:id="584" w:name="_Toc16022"/>
      <w:bookmarkStart w:id="585" w:name="_Toc486167703"/>
      <w:bookmarkStart w:id="586" w:name="_Toc14372"/>
      <w:bookmarkStart w:id="587" w:name="_Toc142508354"/>
      <w:bookmarkStart w:id="588" w:name="_Toc13275"/>
      <w:bookmarkStart w:id="589" w:name="_Toc172552184"/>
      <w:bookmarkStart w:id="590" w:name="_Toc178076497"/>
      <w:bookmarkStart w:id="591" w:name="_Toc176627818"/>
      <w:bookmarkStart w:id="592" w:name="_Toc7255"/>
      <w:bookmarkStart w:id="593" w:name="_Toc8410"/>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582"/>
      <w:bookmarkEnd w:id="583"/>
      <w:bookmarkEnd w:id="584"/>
      <w:bookmarkEnd w:id="585"/>
      <w:bookmarkEnd w:id="586"/>
      <w:bookmarkEnd w:id="587"/>
      <w:bookmarkEnd w:id="588"/>
      <w:bookmarkEnd w:id="589"/>
      <w:bookmarkEnd w:id="590"/>
      <w:bookmarkEnd w:id="591"/>
      <w:bookmarkEnd w:id="592"/>
      <w:bookmarkEnd w:id="593"/>
    </w:p>
    <w:p w14:paraId="5148F723">
      <w:pPr>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本项目中标服务费由项目业主向招标代理机构支付。</w:t>
      </w:r>
    </w:p>
    <w:p w14:paraId="35478BAD">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594" w:name="_Toc450662889"/>
    </w:p>
    <w:p w14:paraId="0BB0ED05">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595" w:name="_Toc26549"/>
      <w:bookmarkStart w:id="596" w:name="_Toc6764_WPSOffice_Level3"/>
      <w:bookmarkStart w:id="597" w:name="_Toc178076498"/>
      <w:bookmarkStart w:id="598" w:name="_Toc486167704"/>
      <w:bookmarkStart w:id="599" w:name="_Toc172552185"/>
      <w:bookmarkStart w:id="600" w:name="_Toc176627819"/>
      <w:bookmarkStart w:id="601" w:name="_Toc29404"/>
      <w:bookmarkStart w:id="602" w:name="_Toc142508355"/>
      <w:bookmarkStart w:id="603" w:name="_Toc26292"/>
      <w:bookmarkStart w:id="604" w:name="_Toc17659"/>
      <w:bookmarkStart w:id="605" w:name="_Toc5382"/>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594"/>
      <w:bookmarkEnd w:id="595"/>
      <w:bookmarkEnd w:id="596"/>
      <w:bookmarkEnd w:id="597"/>
      <w:bookmarkEnd w:id="598"/>
      <w:bookmarkEnd w:id="599"/>
      <w:bookmarkEnd w:id="600"/>
      <w:bookmarkEnd w:id="601"/>
      <w:bookmarkEnd w:id="602"/>
      <w:bookmarkEnd w:id="603"/>
      <w:bookmarkEnd w:id="604"/>
      <w:bookmarkEnd w:id="605"/>
    </w:p>
    <w:p w14:paraId="4496E3AC">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r>
        <w:rPr>
          <w:rFonts w:hint="eastAsia" w:ascii="宋体" w:hAnsi="宋体" w:eastAsia="宋体" w:cs="Times New Roman"/>
          <w:color w:val="auto"/>
          <w:szCs w:val="21"/>
          <w:highlight w:val="none"/>
          <w:lang w:val="zh-CN"/>
        </w:rPr>
        <w:t>该项目获得中标的中标人在执行合同过程中，向项目业主出具的发票必须是由中标人开具，不得以其他单位或个人名义出具，本项目中标人向项目业主出具的发票类型为增值税专用发票。</w:t>
      </w:r>
      <w:bookmarkStart w:id="606" w:name="_Toc486167705"/>
      <w:bookmarkStart w:id="607" w:name="_Toc31106_WPSOffice_Level3"/>
    </w:p>
    <w:p w14:paraId="5CD3513F">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49519708">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rPr>
      </w:pPr>
      <w:bookmarkStart w:id="608" w:name="_Toc16304"/>
      <w:bookmarkStart w:id="609" w:name="_Toc172552186"/>
      <w:bookmarkStart w:id="610" w:name="_Toc25853"/>
      <w:bookmarkStart w:id="611" w:name="_Toc1748"/>
      <w:bookmarkStart w:id="612" w:name="_Toc178076499"/>
      <w:bookmarkStart w:id="613" w:name="_Toc176627820"/>
      <w:bookmarkStart w:id="614" w:name="_Toc7695"/>
      <w:bookmarkStart w:id="615" w:name="_Toc3944"/>
      <w:bookmarkStart w:id="616" w:name="_Toc142508356"/>
      <w:r>
        <w:rPr>
          <w:rFonts w:ascii="宋体" w:hAnsi="宋体" w:eastAsia="宋体" w:cs="宋体"/>
          <w:b/>
          <w:color w:val="auto"/>
          <w:szCs w:val="21"/>
          <w:highlight w:val="none"/>
        </w:rPr>
        <w:t>39 招标相关补充约定</w:t>
      </w:r>
      <w:bookmarkEnd w:id="608"/>
      <w:bookmarkEnd w:id="609"/>
      <w:bookmarkEnd w:id="610"/>
      <w:bookmarkEnd w:id="611"/>
      <w:bookmarkEnd w:id="612"/>
      <w:bookmarkEnd w:id="613"/>
      <w:bookmarkEnd w:id="614"/>
      <w:bookmarkEnd w:id="615"/>
      <w:bookmarkEnd w:id="616"/>
    </w:p>
    <w:p w14:paraId="3BA460C4">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14:paraId="378EB8F4">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3C1FFD2B">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rPr>
      </w:pPr>
      <w:bookmarkStart w:id="617" w:name="_Toc142508357"/>
      <w:bookmarkStart w:id="618" w:name="_Toc176627821"/>
      <w:bookmarkStart w:id="619" w:name="_Toc178076500"/>
      <w:bookmarkStart w:id="620" w:name="_Toc1055"/>
      <w:bookmarkStart w:id="621" w:name="_Toc26725"/>
      <w:bookmarkStart w:id="622" w:name="_Toc29450"/>
      <w:bookmarkStart w:id="623" w:name="_Toc24305"/>
      <w:bookmarkStart w:id="624" w:name="_Toc27905"/>
      <w:bookmarkStart w:id="625" w:name="_Toc172552187"/>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606"/>
      <w:bookmarkEnd w:id="607"/>
      <w:bookmarkEnd w:id="617"/>
      <w:bookmarkEnd w:id="618"/>
      <w:bookmarkEnd w:id="619"/>
      <w:bookmarkEnd w:id="620"/>
      <w:bookmarkEnd w:id="621"/>
      <w:bookmarkEnd w:id="622"/>
      <w:bookmarkEnd w:id="623"/>
      <w:bookmarkEnd w:id="624"/>
      <w:bookmarkEnd w:id="625"/>
    </w:p>
    <w:p w14:paraId="7754D92B">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626" w:name="_Toc450662891"/>
      <w:bookmarkStart w:id="627" w:name="_Toc9813"/>
      <w:bookmarkStart w:id="628" w:name="_Toc27939_WPSOffice_Level1"/>
      <w:bookmarkStart w:id="629" w:name="_Toc178076501"/>
      <w:bookmarkStart w:id="630" w:name="_Toc9876"/>
      <w:bookmarkStart w:id="631" w:name="_Toc17327"/>
      <w:bookmarkStart w:id="632" w:name="_Toc14760"/>
      <w:bookmarkStart w:id="633" w:name="_Toc10470"/>
      <w:bookmarkStart w:id="634" w:name="_Toc32092"/>
      <w:bookmarkStart w:id="635" w:name="_Toc176627822"/>
      <w:bookmarkStart w:id="636" w:name="_Toc486167706"/>
      <w:bookmarkStart w:id="637" w:name="_Toc172552188"/>
      <w:bookmarkStart w:id="638" w:name="_Toc28218"/>
      <w:bookmarkStart w:id="639" w:name="_Toc26458"/>
      <w:bookmarkStart w:id="640" w:name="_Toc142508358"/>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14:paraId="1DBDE69A">
      <w:pPr>
        <w:spacing w:line="360" w:lineRule="auto"/>
        <w:outlineLvl w:val="1"/>
        <w:rPr>
          <w:rFonts w:ascii="宋体" w:hAnsi="宋体" w:eastAsia="宋体" w:cs="宋体"/>
          <w:b/>
          <w:bCs/>
          <w:color w:val="auto"/>
          <w:szCs w:val="21"/>
          <w:highlight w:val="none"/>
        </w:rPr>
      </w:pPr>
      <w:bookmarkStart w:id="641" w:name="_Toc77"/>
      <w:r>
        <w:rPr>
          <w:rFonts w:hint="eastAsia" w:ascii="宋体" w:hAnsi="宋体" w:eastAsia="宋体" w:cs="宋体"/>
          <w:b/>
          <w:bCs/>
          <w:color w:val="auto"/>
          <w:szCs w:val="21"/>
          <w:highlight w:val="none"/>
        </w:rPr>
        <w:t>1 用途</w:t>
      </w:r>
      <w:bookmarkEnd w:id="641"/>
    </w:p>
    <w:p w14:paraId="662AE882">
      <w:pPr>
        <w:widowControl/>
        <w:tabs>
          <w:tab w:val="left" w:pos="420"/>
        </w:tabs>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适用于固（危）废、污泥、土壤、材料等样品中C、H、O、N、S的测量。</w:t>
      </w:r>
    </w:p>
    <w:p w14:paraId="6C2B7BA0">
      <w:pPr>
        <w:spacing w:line="360" w:lineRule="auto"/>
        <w:outlineLvl w:val="1"/>
        <w:rPr>
          <w:rFonts w:ascii="宋体" w:hAnsi="宋体" w:eastAsia="宋体" w:cs="宋体"/>
          <w:b/>
          <w:bCs/>
          <w:color w:val="auto"/>
          <w:szCs w:val="21"/>
          <w:highlight w:val="none"/>
        </w:rPr>
      </w:pPr>
      <w:bookmarkStart w:id="642" w:name="_Toc20419"/>
      <w:r>
        <w:rPr>
          <w:rFonts w:hint="eastAsia" w:ascii="宋体" w:hAnsi="宋体" w:eastAsia="宋体" w:cs="宋体"/>
          <w:b/>
          <w:bCs/>
          <w:color w:val="auto"/>
          <w:szCs w:val="21"/>
          <w:highlight w:val="none"/>
        </w:rPr>
        <w:t>2 供货范围</w:t>
      </w:r>
      <w:bookmarkEnd w:id="642"/>
    </w:p>
    <w:p w14:paraId="4B9EAFA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本技术需求供货的内容包括但不限于元素分析仪主机、分析耗材、配套的电脑（含鼠标、键盘）及配套的使用软件、产品使用说明书及维护手册等相关技术资料。</w:t>
      </w:r>
    </w:p>
    <w:p w14:paraId="269E7A85">
      <w:pPr>
        <w:spacing w:line="360" w:lineRule="auto"/>
        <w:outlineLvl w:val="1"/>
        <w:rPr>
          <w:rFonts w:ascii="宋体" w:hAnsi="宋体" w:eastAsia="宋体" w:cs="宋体"/>
          <w:b/>
          <w:bCs/>
          <w:color w:val="auto"/>
          <w:szCs w:val="21"/>
          <w:highlight w:val="none"/>
        </w:rPr>
      </w:pPr>
      <w:bookmarkStart w:id="643" w:name="_Toc15263"/>
      <w:r>
        <w:rPr>
          <w:rFonts w:hint="eastAsia" w:ascii="宋体" w:hAnsi="宋体" w:eastAsia="宋体" w:cs="宋体"/>
          <w:b/>
          <w:bCs/>
          <w:color w:val="auto"/>
          <w:szCs w:val="21"/>
          <w:highlight w:val="none"/>
        </w:rPr>
        <w:t>3 配置及技术及性能要求</w:t>
      </w:r>
      <w:bookmarkEnd w:id="643"/>
    </w:p>
    <w:p w14:paraId="339EB23B">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仪器内置多种检测模式（包括但不限于CHNS、O等），用户可根据检测内容自由选取切换；</w:t>
      </w:r>
    </w:p>
    <w:p w14:paraId="6238826E">
      <w:pPr>
        <w:adjustRightInd w:val="0"/>
        <w:snapToGrid w:val="0"/>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最大进样品可达100 mg及以上；</w:t>
      </w:r>
    </w:p>
    <w:p w14:paraId="731939D9">
      <w:pPr>
        <w:adjustRightInd w:val="0"/>
        <w:snapToGrid w:val="0"/>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测量浓度范围：100ppm～100%；</w:t>
      </w:r>
    </w:p>
    <w:p w14:paraId="072DF4D4">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ascii="宋体" w:hAnsi="宋体" w:eastAsia="宋体" w:cs="宋体"/>
          <w:color w:val="auto"/>
          <w:szCs w:val="21"/>
          <w:highlight w:val="none"/>
        </w:rPr>
        <w:t>)</w:t>
      </w:r>
      <w:r>
        <w:rPr>
          <w:rFonts w:hint="eastAsia" w:ascii="宋体" w:hAnsi="宋体" w:eastAsia="宋体" w:cs="宋体"/>
          <w:color w:val="auto"/>
          <w:szCs w:val="21"/>
          <w:highlight w:val="none"/>
        </w:rPr>
        <w:t>检测精度：≤0.2 %；RDS：0.2% abs；</w:t>
      </w:r>
    </w:p>
    <w:p w14:paraId="1395EA7F">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ascii="宋体" w:hAnsi="宋体" w:eastAsia="宋体" w:cs="宋体"/>
          <w:color w:val="auto"/>
          <w:szCs w:val="21"/>
          <w:highlight w:val="none"/>
        </w:rPr>
        <w:t>)</w:t>
      </w:r>
      <w:r>
        <w:rPr>
          <w:rFonts w:hint="eastAsia" w:ascii="宋体" w:hAnsi="宋体" w:eastAsia="宋体" w:cs="宋体"/>
          <w:color w:val="auto"/>
          <w:szCs w:val="21"/>
          <w:highlight w:val="none"/>
        </w:rPr>
        <w:t>配置不少于30位的全自动进样器，采用锡箔或锡胶囊包样进样方式；</w:t>
      </w:r>
    </w:p>
    <w:p w14:paraId="6838E50A">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ascii="宋体" w:hAnsi="宋体" w:eastAsia="宋体" w:cs="宋体"/>
          <w:color w:val="auto"/>
          <w:szCs w:val="21"/>
          <w:highlight w:val="none"/>
        </w:rPr>
        <w:t>)</w:t>
      </w:r>
      <w:r>
        <w:rPr>
          <w:rFonts w:hint="eastAsia" w:ascii="宋体" w:hAnsi="宋体" w:eastAsia="宋体" w:cs="宋体"/>
          <w:color w:val="auto"/>
          <w:szCs w:val="21"/>
          <w:highlight w:val="none"/>
        </w:rPr>
        <w:t>载气：采用氦气或氩气（氦气纯度≥99.9%）；</w:t>
      </w:r>
    </w:p>
    <w:p w14:paraId="4BF6A499">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ascii="宋体" w:hAnsi="宋体" w:eastAsia="宋体" w:cs="宋体"/>
          <w:color w:val="auto"/>
          <w:szCs w:val="21"/>
          <w:highlight w:val="none"/>
        </w:rPr>
        <w:t>)</w:t>
      </w:r>
      <w:r>
        <w:rPr>
          <w:rFonts w:hint="eastAsia" w:ascii="宋体" w:hAnsi="宋体" w:eastAsia="宋体" w:cs="宋体"/>
          <w:color w:val="auto"/>
          <w:szCs w:val="21"/>
          <w:highlight w:val="none"/>
        </w:rPr>
        <w:t>燃烧反应管：独立的或一体化燃烧管和还原管；</w:t>
      </w:r>
    </w:p>
    <w:p w14:paraId="0DB9B3FC">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ascii="宋体" w:hAnsi="宋体" w:eastAsia="宋体" w:cs="宋体"/>
          <w:color w:val="auto"/>
          <w:szCs w:val="21"/>
          <w:highlight w:val="none"/>
        </w:rPr>
        <w:t>)</w:t>
      </w:r>
      <w:r>
        <w:rPr>
          <w:rFonts w:hint="eastAsia" w:ascii="宋体" w:hAnsi="宋体" w:eastAsia="宋体" w:cs="宋体"/>
          <w:color w:val="auto"/>
          <w:szCs w:val="21"/>
          <w:highlight w:val="none"/>
        </w:rPr>
        <w:t>气体分离方式：采用气相色谱柱分离或动态吸附+解析柱的气体分离方式；</w:t>
      </w:r>
    </w:p>
    <w:p w14:paraId="4BFE4E55">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ascii="宋体" w:hAnsi="宋体" w:eastAsia="宋体" w:cs="宋体"/>
          <w:color w:val="auto"/>
          <w:szCs w:val="21"/>
          <w:highlight w:val="none"/>
        </w:rPr>
        <w:t>)</w:t>
      </w:r>
      <w:r>
        <w:rPr>
          <w:rFonts w:hint="eastAsia" w:ascii="宋体" w:hAnsi="宋体" w:eastAsia="宋体" w:cs="宋体"/>
          <w:color w:val="auto"/>
          <w:szCs w:val="21"/>
          <w:highlight w:val="none"/>
        </w:rPr>
        <w:t>燃烧炉及TCD检测器不低于10年质保；焚烧炉最高设置温度应≥1030℃，氧气纯度≥99.9%；</w:t>
      </w:r>
    </w:p>
    <w:p w14:paraId="50AC3277">
      <w:pPr>
        <w:adjustRightInd w:val="0"/>
        <w:snapToGrid w:val="0"/>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ascii="宋体" w:hAnsi="宋体" w:eastAsia="宋体" w:cs="宋体"/>
          <w:color w:val="auto"/>
          <w:szCs w:val="21"/>
          <w:highlight w:val="none"/>
        </w:rPr>
        <w:t>)</w:t>
      </w:r>
      <w:r>
        <w:rPr>
          <w:rFonts w:hint="eastAsia" w:ascii="宋体" w:hAnsi="宋体" w:eastAsia="宋体" w:cs="宋体"/>
          <w:color w:val="auto"/>
          <w:szCs w:val="21"/>
          <w:highlight w:val="none"/>
        </w:rPr>
        <w:t>配套计算机1台，计算机Win10及以上版本系统，内存不低于8GB，硬盘不低于1TB，处理器不低于I5-13500，显示器尺寸不低于27英寸，分辨率不低于1920×1080，配同等品牌鼠标、键盘；可直接显示元素的绝对含量和相对含量；具有气路系统自动检漏功能；具有故障自动诊断功能；自动提示维护周期；统计计算和几乎无限制的分析数据以及图表的存储能力可连接到数据网络和LIMS可以通过互联网进行远程控制和诊断；</w:t>
      </w:r>
    </w:p>
    <w:p w14:paraId="228E28A6">
      <w:pPr>
        <w:adjustRightInd w:val="0"/>
        <w:snapToGrid w:val="0"/>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ascii="宋体" w:hAnsi="宋体" w:eastAsia="宋体" w:cs="宋体"/>
          <w:color w:val="auto"/>
          <w:szCs w:val="21"/>
          <w:highlight w:val="none"/>
        </w:rPr>
        <w:t>)</w:t>
      </w:r>
      <w:r>
        <w:rPr>
          <w:rFonts w:hint="eastAsia" w:ascii="宋体" w:hAnsi="宋体" w:eastAsia="宋体" w:cs="宋体"/>
          <w:color w:val="auto"/>
          <w:szCs w:val="21"/>
          <w:highlight w:val="none"/>
        </w:rPr>
        <w:t>配置CHNS分析模式和氧分析模式各2000次消耗品包。</w:t>
      </w:r>
    </w:p>
    <w:p w14:paraId="180B075A">
      <w:pPr>
        <w:spacing w:line="360" w:lineRule="auto"/>
        <w:outlineLvl w:val="1"/>
        <w:rPr>
          <w:rFonts w:ascii="宋体" w:hAnsi="宋体" w:eastAsia="宋体" w:cs="宋体"/>
          <w:b/>
          <w:bCs/>
          <w:color w:val="auto"/>
          <w:szCs w:val="21"/>
          <w:highlight w:val="none"/>
        </w:rPr>
      </w:pPr>
      <w:bookmarkStart w:id="644" w:name="_Toc23556"/>
      <w:r>
        <w:rPr>
          <w:rFonts w:hint="eastAsia" w:ascii="宋体" w:hAnsi="宋体" w:eastAsia="宋体" w:cs="宋体"/>
          <w:b/>
          <w:bCs/>
          <w:color w:val="auto"/>
          <w:szCs w:val="21"/>
          <w:highlight w:val="none"/>
        </w:rPr>
        <w:t>4 供货及安装调试要求</w:t>
      </w:r>
      <w:bookmarkEnd w:id="644"/>
    </w:p>
    <w:p w14:paraId="404AA5F1">
      <w:pPr>
        <w:widowControl/>
        <w:numPr>
          <w:ilvl w:val="1"/>
          <w:numId w:val="0"/>
        </w:numPr>
        <w:tabs>
          <w:tab w:val="left" w:pos="0"/>
        </w:tabs>
        <w:spacing w:line="360" w:lineRule="auto"/>
        <w:ind w:firstLine="420" w:firstLineChars="200"/>
        <w:rPr>
          <w:rFonts w:ascii="宋体" w:hAnsi="宋体" w:eastAsia="宋体" w:cs="宋体"/>
          <w:color w:val="auto"/>
          <w:kern w:val="0"/>
          <w:szCs w:val="21"/>
          <w:highlight w:val="none"/>
        </w:rPr>
      </w:pPr>
      <w:r>
        <w:rPr>
          <w:rFonts w:ascii="Times New Roman" w:hAnsi="Times New Roman" w:eastAsia="宋体" w:cs="Times New Roman"/>
          <w:color w:val="auto"/>
          <w:kern w:val="0"/>
          <w:szCs w:val="21"/>
          <w:highlight w:val="none"/>
        </w:rPr>
        <w:t>（1）</w:t>
      </w:r>
      <w:r>
        <w:rPr>
          <w:rFonts w:hint="eastAsia" w:ascii="宋体" w:hAnsi="宋体" w:eastAsia="宋体" w:cs="宋体"/>
          <w:color w:val="auto"/>
          <w:kern w:val="0"/>
          <w:szCs w:val="21"/>
          <w:highlight w:val="none"/>
          <w:lang w:bidi="ar"/>
        </w:rPr>
        <w:t>本工程的供货地点为东莞市沙田镇立沙岛精细化工园区东莞市污泥集中处理处置项目综合楼四楼或招标人指定的其他地点，投标人负责在设备</w:t>
      </w:r>
      <w:r>
        <w:rPr>
          <w:rFonts w:hint="eastAsia" w:ascii="宋体" w:hAnsi="宋体" w:eastAsia="宋体" w:cs="宋体"/>
          <w:color w:val="auto"/>
          <w:kern w:val="0"/>
          <w:szCs w:val="21"/>
          <w:highlight w:val="none"/>
          <w:lang w:val="en-US" w:eastAsia="zh-CN" w:bidi="ar"/>
        </w:rPr>
        <w:t>最终</w:t>
      </w:r>
      <w:r>
        <w:rPr>
          <w:rFonts w:hint="eastAsia" w:ascii="宋体" w:hAnsi="宋体" w:eastAsia="宋体" w:cs="宋体"/>
          <w:color w:val="auto"/>
          <w:kern w:val="0"/>
          <w:szCs w:val="21"/>
          <w:highlight w:val="none"/>
          <w:lang w:bidi="ar"/>
        </w:rPr>
        <w:t>验收前的设备保管，设备移交前发生的一切设备损坏、故障、遗失等问题由投标人承担。</w:t>
      </w:r>
      <w:r>
        <w:rPr>
          <w:rFonts w:hint="eastAsia" w:ascii="宋体" w:hAnsi="宋体" w:eastAsia="宋体" w:cs="宋体"/>
          <w:color w:val="auto"/>
          <w:kern w:val="0"/>
          <w:szCs w:val="21"/>
          <w:highlight w:val="none"/>
        </w:rPr>
        <w:t>设备的供货由招标人发出供货通知后方可进场，投标人配合招标人根据项目进度制定供货计划，在接到招标人供货通知的</w:t>
      </w:r>
      <w:r>
        <w:rPr>
          <w:rFonts w:hint="eastAsia" w:ascii="宋体" w:hAnsi="宋体" w:eastAsia="宋体" w:cs="宋体"/>
          <w:color w:val="auto"/>
          <w:kern w:val="0"/>
          <w:szCs w:val="21"/>
          <w:highlight w:val="none"/>
          <w:lang w:val="en-US" w:eastAsia="zh-CN"/>
        </w:rPr>
        <w:t>60</w:t>
      </w:r>
      <w:r>
        <w:rPr>
          <w:rFonts w:hint="eastAsia" w:ascii="宋体" w:hAnsi="宋体" w:eastAsia="宋体" w:cs="宋体"/>
          <w:color w:val="auto"/>
          <w:kern w:val="0"/>
          <w:szCs w:val="21"/>
          <w:highlight w:val="none"/>
        </w:rPr>
        <w:t>日内完成供货。</w:t>
      </w:r>
      <w:r>
        <w:rPr>
          <w:rFonts w:hint="eastAsia" w:ascii="宋体" w:hAnsi="宋体" w:eastAsia="宋体" w:cs="宋体"/>
          <w:color w:val="auto"/>
          <w:kern w:val="0"/>
          <w:szCs w:val="21"/>
          <w:highlight w:val="none"/>
          <w:lang w:bidi="ar"/>
        </w:rPr>
        <w:t>仪器到货前应将安装环境要求书面通知给招标人，并与招标人协商足够准备时间。若中标人所提供的设备或部件为国外制造，除提供技术资料外，还应提供原产地证书、报关资料及检验检疫证明、完税证明等资料。</w:t>
      </w:r>
    </w:p>
    <w:p w14:paraId="0A986EB2">
      <w:pPr>
        <w:widowControl/>
        <w:tabs>
          <w:tab w:val="left" w:pos="0"/>
        </w:tabs>
        <w:spacing w:line="360" w:lineRule="auto"/>
        <w:ind w:firstLine="420" w:firstLineChars="200"/>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（2）中标人应按照招标人确定的时间免费安装</w:t>
      </w:r>
      <w:r>
        <w:rPr>
          <w:rFonts w:hint="eastAsia" w:ascii="宋体" w:hAnsi="宋体" w:eastAsia="宋体" w:cs="宋体"/>
          <w:color w:val="auto"/>
          <w:kern w:val="0"/>
          <w:szCs w:val="21"/>
          <w:highlight w:val="none"/>
          <w:lang w:eastAsia="zh-CN" w:bidi="ar"/>
        </w:rPr>
        <w:t>及</w:t>
      </w:r>
      <w:r>
        <w:rPr>
          <w:rFonts w:hint="eastAsia" w:ascii="宋体" w:hAnsi="宋体" w:eastAsia="宋体" w:cs="宋体"/>
          <w:color w:val="auto"/>
          <w:kern w:val="0"/>
          <w:szCs w:val="21"/>
          <w:highlight w:val="none"/>
          <w:lang w:bidi="ar"/>
        </w:rPr>
        <w:t>调试设备，并按验收要求分阶段完成验收工作并出具相关验收材料（加盖中标人公章）。</w:t>
      </w:r>
    </w:p>
    <w:p w14:paraId="148EEE06">
      <w:pPr>
        <w:widowControl/>
        <w:tabs>
          <w:tab w:val="left" w:pos="0"/>
        </w:tabs>
        <w:spacing w:line="360" w:lineRule="auto"/>
        <w:ind w:firstLine="420" w:firstLineChars="200"/>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（3）本项目处于化工园区，投标人在供货、运输、安装及调试等过程必须服从园区相关管理规定，由此产生的费用由投标人自行承担。</w:t>
      </w:r>
    </w:p>
    <w:p w14:paraId="3A5139AB">
      <w:pPr>
        <w:keepNext w:val="0"/>
        <w:keepLines w:val="0"/>
        <w:widowControl/>
        <w:numPr>
          <w:ilvl w:val="-1"/>
          <w:numId w:val="0"/>
        </w:numPr>
        <w:adjustRightInd/>
        <w:snapToGrid/>
        <w:spacing w:before="0" w:beforeLines="-2147483648" w:line="360" w:lineRule="auto"/>
        <w:jc w:val="left"/>
        <w:outlineLvl w:val="1"/>
        <w:rPr>
          <w:rFonts w:ascii="宋体" w:hAnsi="宋体" w:eastAsia="宋体" w:cs="宋体"/>
          <w:b/>
          <w:bCs/>
          <w:color w:val="auto"/>
          <w:kern w:val="0"/>
          <w:szCs w:val="21"/>
          <w:highlight w:val="none"/>
        </w:rPr>
      </w:pPr>
      <w:bookmarkStart w:id="645" w:name="_Toc14040"/>
      <w:r>
        <w:rPr>
          <w:rFonts w:hint="eastAsia" w:ascii="宋体" w:hAnsi="宋体" w:eastAsia="宋体" w:cs="宋体"/>
          <w:b/>
          <w:bCs/>
          <w:color w:val="auto"/>
          <w:kern w:val="0"/>
          <w:szCs w:val="21"/>
          <w:highlight w:val="none"/>
          <w:lang w:val="en-US" w:eastAsia="zh-CN"/>
        </w:rPr>
        <w:t xml:space="preserve">5 </w:t>
      </w:r>
      <w:r>
        <w:rPr>
          <w:rFonts w:hint="eastAsia" w:ascii="宋体" w:hAnsi="宋体" w:eastAsia="宋体" w:cs="宋体"/>
          <w:b/>
          <w:bCs/>
          <w:color w:val="auto"/>
          <w:kern w:val="0"/>
          <w:szCs w:val="21"/>
          <w:highlight w:val="none"/>
        </w:rPr>
        <w:t>验收要求</w:t>
      </w:r>
      <w:bookmarkEnd w:id="645"/>
    </w:p>
    <w:p w14:paraId="4DBEC622">
      <w:pPr>
        <w:keepNext w:val="0"/>
        <w:keepLines w:val="0"/>
        <w:widowControl/>
        <w:suppressLineNumbers w:val="0"/>
        <w:spacing w:before="0" w:beforeAutospacing="0" w:after="0" w:afterAutospacing="0" w:line="360" w:lineRule="auto"/>
        <w:ind w:left="420" w:right="0" w:firstLine="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5.1 验收分为货到交货地点的交接验收、初步验收和最终验收。</w:t>
      </w:r>
    </w:p>
    <w:p w14:paraId="79797A23">
      <w:pPr>
        <w:keepNext w:val="0"/>
        <w:keepLines w:val="0"/>
        <w:widowControl/>
        <w:suppressLineNumbers w:val="0"/>
        <w:spacing w:before="0" w:beforeAutospacing="0" w:after="0" w:afterAutospacing="0" w:line="360" w:lineRule="auto"/>
        <w:ind w:left="420" w:right="0" w:firstLine="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5.2 交接验收：</w:t>
      </w:r>
    </w:p>
    <w:p w14:paraId="539EE16E">
      <w:pPr>
        <w:keepNext w:val="0"/>
        <w:keepLines w:val="0"/>
        <w:pageBreakBefore w:val="0"/>
        <w:widowControl/>
        <w:numPr>
          <w:ilvl w:val="1"/>
          <w:numId w:val="2"/>
        </w:numPr>
        <w:suppressLineNumbers w:val="0"/>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货物运抵交货地点现场后 3 日内，污泥项目工程管理处（或污泥项目工程管理处委托的第三方）、监理人、中标人代表共同开箱验货。污泥项目工程管理处按照本合同及招标文件、投标文件、制造图纸、国家相关法律法规以及规范的要求等相关的规定，对货物的品牌、产地、型号规格、数量、外观质量、资料等进行清点和检查，并根据清点和检查情况作详细的记录。</w:t>
      </w:r>
    </w:p>
    <w:p w14:paraId="779FC8E8">
      <w:pPr>
        <w:keepNext w:val="0"/>
        <w:keepLines w:val="0"/>
        <w:widowControl/>
        <w:numPr>
          <w:ilvl w:val="1"/>
          <w:numId w:val="2"/>
        </w:numPr>
        <w:suppressLineNumbers w:val="0"/>
        <w:spacing w:before="0" w:beforeAutospacing="0" w:after="0" w:afterAutospacing="0" w:line="360" w:lineRule="auto"/>
        <w:ind w:left="0" w:right="0"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若中标人所提供的设备或部件为国外制造，除提供技术资料外，还应提供原产地证书、报关资料及检验检疫证明、完税证明。</w:t>
      </w:r>
    </w:p>
    <w:p w14:paraId="36BB16AC">
      <w:pPr>
        <w:keepNext w:val="0"/>
        <w:keepLines w:val="0"/>
        <w:widowControl/>
        <w:numPr>
          <w:ilvl w:val="1"/>
          <w:numId w:val="2"/>
        </w:numPr>
        <w:suppressLineNumbers w:val="0"/>
        <w:spacing w:before="0" w:beforeAutospacing="0" w:after="0" w:afterAutospacing="0" w:line="360" w:lineRule="auto"/>
        <w:ind w:left="0" w:right="0"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如发现货物的品牌、产地、型号规格、数量、外观质量、资料与合同约定或招标文件规定不符，或货物短缺、质次、损坏等问题，污泥项目工程管理处应作详细记录，污泥项目工程管理处有权拒绝收货，如污泥项目工程管理处不同意收货的，中标人在污泥项目工程管理处规定的时间内立即、无条件进行调换或补齐。由此产生的制造、修理和运费及保险费均应由中标人负担，与污泥项目工程管理处无关。以上调换、更换、补齐货物的时间包含在本合同约定的交货时间内。</w:t>
      </w:r>
    </w:p>
    <w:p w14:paraId="3F0EB953">
      <w:pPr>
        <w:keepNext w:val="0"/>
        <w:keepLines w:val="0"/>
        <w:widowControl/>
        <w:numPr>
          <w:ilvl w:val="1"/>
          <w:numId w:val="2"/>
        </w:numPr>
        <w:suppressLineNumbers w:val="0"/>
        <w:spacing w:before="0" w:beforeAutospacing="0" w:after="0" w:afterAutospacing="0" w:line="360" w:lineRule="auto"/>
        <w:ind w:left="0" w:right="0"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由于非污泥项目工程管理处原因而引起的设备或部件的修理或更换的时间，如不影响进度，则不视为逾期交货，否则将视为中标人逾期交货，且污泥项目工程管理处有权追究中标人逾期交货的责任。</w:t>
      </w:r>
    </w:p>
    <w:p w14:paraId="45AD5035">
      <w:pPr>
        <w:keepNext w:val="0"/>
        <w:keepLines w:val="0"/>
        <w:widowControl/>
        <w:numPr>
          <w:ilvl w:val="1"/>
          <w:numId w:val="2"/>
        </w:numPr>
        <w:suppressLineNumbers w:val="0"/>
        <w:spacing w:before="0" w:beforeAutospacing="0" w:after="0" w:afterAutospacing="0" w:line="360" w:lineRule="auto"/>
        <w:ind w:left="0" w:right="0"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交接验收合格后，污泥项目工程管理处出具交接验收手续。</w:t>
      </w:r>
    </w:p>
    <w:p w14:paraId="3E909448">
      <w:pPr>
        <w:keepNext w:val="0"/>
        <w:keepLines w:val="0"/>
        <w:widowControl/>
        <w:suppressLineNumbers w:val="0"/>
        <w:spacing w:before="0" w:beforeAutospacing="0" w:after="0" w:afterAutospacing="0" w:line="360" w:lineRule="auto"/>
        <w:ind w:left="420" w:right="0" w:firstLine="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5.3 初步验收：</w:t>
      </w:r>
    </w:p>
    <w:p w14:paraId="4BF5C8A6">
      <w:pPr>
        <w:keepNext w:val="0"/>
        <w:keepLines w:val="0"/>
        <w:widowControl/>
        <w:numPr>
          <w:ilvl w:val="1"/>
          <w:numId w:val="3"/>
        </w:numPr>
        <w:suppressLineNumbers w:val="0"/>
        <w:spacing w:before="0" w:beforeAutospacing="0" w:after="0" w:afterAutospacing="0" w:line="360" w:lineRule="auto"/>
        <w:ind w:left="0" w:right="0"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合同下货物在完成安装、单机试运转、性能测试合格后，污泥项目工程管理处（或污泥项目工程管理处委托的第三方）、中标人一起对设备的完整性，安装与设计图纸符合性和合理性、单机试运转的测试结果进行初步检验。</w:t>
      </w:r>
    </w:p>
    <w:p w14:paraId="26E96AD2">
      <w:pPr>
        <w:keepNext w:val="0"/>
        <w:keepLines w:val="0"/>
        <w:widowControl/>
        <w:numPr>
          <w:ilvl w:val="1"/>
          <w:numId w:val="3"/>
        </w:numPr>
        <w:suppressLineNumbers w:val="0"/>
        <w:spacing w:before="0" w:beforeAutospacing="0" w:after="0" w:afterAutospacing="0" w:line="360" w:lineRule="auto"/>
        <w:ind w:left="0" w:right="0"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中标人在货物安装、单机试运转过程中，应做好详细的检验、测试记录和试验结果，检验结果应符合合同及招标文件、投标文件、制造图纸、国家相关法律法规以及规范的规定标准。 </w:t>
      </w:r>
    </w:p>
    <w:p w14:paraId="6F8A89BA">
      <w:pPr>
        <w:keepNext w:val="0"/>
        <w:keepLines w:val="0"/>
        <w:widowControl/>
        <w:numPr>
          <w:ilvl w:val="1"/>
          <w:numId w:val="3"/>
        </w:numPr>
        <w:suppressLineNumbers w:val="0"/>
        <w:spacing w:before="0" w:beforeAutospacing="0" w:after="0" w:afterAutospacing="0" w:line="360" w:lineRule="auto"/>
        <w:ind w:left="0" w:right="0" w:firstLine="42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达到验收标准，污泥项目工程管理处、中标人双方及相关单位共同签署初步验收记录，中标人同时提供单机试运转报告、测试报告等资料。 </w:t>
      </w:r>
    </w:p>
    <w:p w14:paraId="18732E4E">
      <w:pPr>
        <w:keepNext w:val="0"/>
        <w:keepLines w:val="0"/>
        <w:widowControl/>
        <w:suppressLineNumbers w:val="0"/>
        <w:spacing w:before="0" w:beforeAutospacing="0" w:after="0" w:afterAutospacing="0" w:line="360" w:lineRule="auto"/>
        <w:ind w:left="0" w:leftChars="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5.4 最终验收：</w:t>
      </w:r>
    </w:p>
    <w:p w14:paraId="19F9A65A">
      <w:pPr>
        <w:keepNext w:val="0"/>
        <w:keepLines w:val="0"/>
        <w:widowControl/>
        <w:numPr>
          <w:ilvl w:val="1"/>
          <w:numId w:val="4"/>
        </w:numPr>
        <w:suppressLineNumbers w:val="0"/>
        <w:spacing w:before="0" w:beforeAutospacing="0" w:after="0" w:afterAutospacing="0" w:line="360" w:lineRule="auto"/>
        <w:ind w:left="0" w:right="0" w:firstLine="42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合同下货物在完成安装、调试、性能测试合格后，污泥项目工程管理处（含污泥项目工程管理处委托的第三方）、中标人一起对货物的完整性，安装与设计图纸符合性、性能测试结果进行检验。需要检定/校准的计量仪器设备在完成安装、调试、性能测试合格后需进行检定/校准，检定/校准由投标人负责完成并负责检定/校准产生的一切费用和所需提供的所有资料并按规定程序办理，检定/校准合格后方进行最终验收。</w:t>
      </w:r>
    </w:p>
    <w:p w14:paraId="19DDE2BE">
      <w:pPr>
        <w:keepNext w:val="0"/>
        <w:keepLines w:val="0"/>
        <w:widowControl/>
        <w:numPr>
          <w:ilvl w:val="1"/>
          <w:numId w:val="4"/>
        </w:numPr>
        <w:suppressLineNumbers w:val="0"/>
        <w:spacing w:before="0" w:beforeAutospacing="0" w:after="0" w:afterAutospacing="0" w:line="360" w:lineRule="auto"/>
        <w:ind w:left="0" w:right="0" w:firstLine="42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合同下所有货物按上述程序验收合格的，中标人移交完所有资料文档后，污泥项目工程管理处向投标人出具书面的验收合格报告。</w:t>
      </w:r>
    </w:p>
    <w:p w14:paraId="73D9ED37">
      <w:pPr>
        <w:keepNext w:val="0"/>
        <w:keepLines w:val="0"/>
        <w:widowControl/>
        <w:numPr>
          <w:ilvl w:val="1"/>
          <w:numId w:val="4"/>
        </w:numPr>
        <w:suppressLineNumbers w:val="0"/>
        <w:spacing w:before="0" w:beforeAutospacing="0" w:after="0" w:afterAutospacing="0" w:line="360" w:lineRule="auto"/>
        <w:ind w:left="0" w:right="0" w:firstLine="42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污泥项目工程管理处根据本条规定对货物所做出的验收，仅作为起算付款及质保期之用，不视为对于货物质量的最终认可，中标人仍应在质保期内对产品质量承担保证责任。</w:t>
      </w:r>
    </w:p>
    <w:p w14:paraId="7F592B74">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5.5 其他要求</w:t>
      </w:r>
    </w:p>
    <w:p w14:paraId="219E0393">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污泥项目工程管理处在进行任何一次验收时发现货物不符合相关要求的，可拒绝收货或要求中标人承担免费更换或退货责任，中标人应将该等产品在3日内自行拆除及运回，污泥项目工程管理处不承担因验收造成的产品损耗且不对产品承担保管责任，因此产生的一切费用及风险由中标人承担。</w:t>
      </w:r>
    </w:p>
    <w:p w14:paraId="5A45D322">
      <w:pPr>
        <w:keepNext w:val="0"/>
        <w:keepLines w:val="0"/>
        <w:widowControl/>
        <w:suppressLineNumbers w:val="0"/>
        <w:spacing w:before="0" w:beforeAutospacing="0" w:after="0" w:afterAutospacing="0" w:line="360" w:lineRule="auto"/>
        <w:ind w:left="0" w:leftChars="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货物在最终验收合格前，其损耗、毁损、灭失等风险及责任由中标人承担，如因发生前述情形，导致中标人所供应的货物不能通过污泥项目工程管理处验收的，中标人应按污泥项目工程管理处要求予以免费更换或退货。</w:t>
      </w:r>
    </w:p>
    <w:p w14:paraId="3B232363">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（3）验收过程中，如对检验记录不能取得一致意见时，可委托项目所在地具有资质的权威的第三方检验机构联合进行检验，检验结果具有约束力，检验费用由责任方负担。</w:t>
      </w:r>
    </w:p>
    <w:p w14:paraId="1EE075C2">
      <w:pPr>
        <w:pStyle w:val="2"/>
        <w:rPr>
          <w:color w:val="auto"/>
          <w:highlight w:val="none"/>
        </w:rPr>
      </w:pPr>
    </w:p>
    <w:p w14:paraId="31E9FD78">
      <w:pPr>
        <w:spacing w:line="360" w:lineRule="auto"/>
        <w:outlineLvl w:val="1"/>
        <w:rPr>
          <w:rFonts w:ascii="宋体" w:hAnsi="宋体" w:eastAsia="宋体" w:cs="宋体"/>
          <w:b/>
          <w:bCs/>
          <w:color w:val="auto"/>
          <w:szCs w:val="21"/>
          <w:highlight w:val="none"/>
        </w:rPr>
      </w:pPr>
      <w:bookmarkStart w:id="646" w:name="_Toc31361"/>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rPr>
        <w:t xml:space="preserve"> 技术服务</w:t>
      </w:r>
      <w:bookmarkEnd w:id="646"/>
    </w:p>
    <w:p w14:paraId="3F7C653C">
      <w:pPr>
        <w:widowControl/>
        <w:tabs>
          <w:tab w:val="left" w:pos="0"/>
        </w:tabs>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（1）配合设计服务：负责将用电、给排水、用气、暖通、环境条件等所有涉及到的设备外部接口条件提资给设计单位。</w:t>
      </w:r>
    </w:p>
    <w:p w14:paraId="15143FA7">
      <w:pPr>
        <w:widowControl/>
        <w:tabs>
          <w:tab w:val="left" w:pos="0"/>
        </w:tabs>
        <w:spacing w:line="360" w:lineRule="auto"/>
        <w:ind w:firstLine="420" w:firstLineChars="200"/>
        <w:rPr>
          <w:rFonts w:ascii="宋体" w:hAnsi="宋体" w:eastAsia="宋体" w:cs="宋体"/>
          <w:color w:val="auto"/>
          <w:kern w:val="0"/>
          <w:szCs w:val="21"/>
          <w:highlight w:val="none"/>
          <w:lang w:bidi="ar"/>
        </w:rPr>
      </w:pPr>
      <w:r>
        <w:rPr>
          <w:rFonts w:hint="eastAsia" w:ascii="宋体" w:hAnsi="宋体" w:eastAsia="宋体" w:cs="宋体"/>
          <w:color w:val="auto"/>
          <w:szCs w:val="21"/>
          <w:highlight w:val="none"/>
        </w:rPr>
        <w:t>（2）质保期及质保期服务：</w:t>
      </w:r>
      <w:r>
        <w:rPr>
          <w:rFonts w:hint="eastAsia" w:ascii="宋体" w:hAnsi="宋体" w:eastAsia="宋体" w:cs="宋体"/>
          <w:color w:val="auto"/>
          <w:kern w:val="0"/>
          <w:szCs w:val="21"/>
          <w:highlight w:val="none"/>
          <w:lang w:bidi="ar"/>
        </w:rPr>
        <w:t>本合同项下整体设备</w:t>
      </w:r>
      <w:r>
        <w:rPr>
          <w:rFonts w:hint="eastAsia" w:ascii="宋体" w:hAnsi="宋体" w:eastAsia="宋体" w:cs="宋体"/>
          <w:color w:val="auto"/>
          <w:kern w:val="0"/>
          <w:szCs w:val="21"/>
          <w:highlight w:val="none"/>
          <w:lang w:eastAsia="zh-CN" w:bidi="ar"/>
        </w:rPr>
        <w:t>（除燃烧炉和TCD检测器外）</w:t>
      </w:r>
      <w:r>
        <w:rPr>
          <w:rFonts w:hint="eastAsia" w:ascii="宋体" w:hAnsi="宋体" w:eastAsia="宋体" w:cs="宋体"/>
          <w:color w:val="auto"/>
          <w:kern w:val="0"/>
          <w:szCs w:val="21"/>
          <w:highlight w:val="none"/>
          <w:lang w:bidi="ar"/>
        </w:rPr>
        <w:t xml:space="preserve">的质保期不低于24个月，质保期自验收合格之日起计算。中标人应在接到报修通知后4小时内予以响应，24小时内到场修复故障；重大问题或其它无法立刻解决的问题应在一周内解决或提出明确的解决方案。质保期内，中标人对所投设备供货、安装质量进行免费保修，免费保修包括但不限于由中标人承担完成质保期的工作而产生的运费、购置费、测试费、人工费等各项费用。此外，在质保期内，对于确实需要原厂工程师上门进行设备维护、清洗、部件更换等操作的，由此发生的所有费用均由中标人负责。质保期结束前1个月内中标人应负责一次免费全面检查，并写出正式报告，如发现潜在问题，应负责排除。 </w:t>
      </w:r>
    </w:p>
    <w:p w14:paraId="3B9E0FA8">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（3）人员培训：中标人派遣合格的技术人员到招标人项目所在地对招标人相关检测人员进行培训，直到招标人的检测人员能够熟练操作仪器设备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在培训合格前，中标人的技术人员不得随意离开。</w:t>
      </w:r>
    </w:p>
    <w:p w14:paraId="4D835F11">
      <w:pPr>
        <w:widowControl/>
        <w:spacing w:line="360" w:lineRule="auto"/>
        <w:jc w:val="left"/>
        <w:rPr>
          <w:rFonts w:ascii="宋体" w:hAnsi="宋体" w:eastAsia="宋体" w:cs="宋体"/>
          <w:b/>
          <w:bCs/>
          <w:color w:val="auto"/>
          <w:sz w:val="28"/>
          <w:szCs w:val="28"/>
          <w:highlight w:val="none"/>
        </w:rPr>
      </w:pPr>
    </w:p>
    <w:p w14:paraId="6A66366B">
      <w:pP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493914E1">
      <w:pPr>
        <w:pageBreakBefore/>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647" w:name="_Toc23179"/>
      <w:bookmarkStart w:id="648" w:name="_Toc12769"/>
      <w:bookmarkStart w:id="649" w:name="_Toc11756"/>
      <w:bookmarkStart w:id="650" w:name="_Toc178076605"/>
      <w:bookmarkStart w:id="651" w:name="_Toc172552209"/>
      <w:bookmarkStart w:id="652" w:name="_Toc17922"/>
      <w:bookmarkStart w:id="653" w:name="_Toc11489"/>
      <w:bookmarkStart w:id="654" w:name="_Toc26628"/>
      <w:bookmarkStart w:id="655" w:name="_Toc176627926"/>
      <w:bookmarkStart w:id="656" w:name="_Toc14142"/>
      <w:bookmarkStart w:id="657" w:name="_Toc11281_WPSOffice_Level1"/>
      <w:bookmarkStart w:id="658" w:name="_Toc450662892"/>
      <w:bookmarkStart w:id="659" w:name="_Toc486167707"/>
      <w:bookmarkStart w:id="660" w:name="_Toc19477"/>
      <w:bookmarkStart w:id="661" w:name="_Toc142508359"/>
      <w:r>
        <w:rPr>
          <w:rFonts w:hint="eastAsia" w:ascii="宋体" w:hAnsi="宋体" w:eastAsia="宋体" w:cs="宋体"/>
          <w:b/>
          <w:bCs/>
          <w:color w:val="auto"/>
          <w:kern w:val="44"/>
          <w:sz w:val="32"/>
          <w:szCs w:val="32"/>
          <w:highlight w:val="none"/>
          <w:lang w:bidi="ar"/>
        </w:rPr>
        <w:t>第四篇 合同条款格式</w:t>
      </w:r>
      <w:bookmarkEnd w:id="647"/>
      <w:bookmarkEnd w:id="648"/>
      <w:bookmarkEnd w:id="649"/>
      <w:bookmarkEnd w:id="650"/>
      <w:bookmarkEnd w:id="651"/>
      <w:bookmarkEnd w:id="652"/>
      <w:bookmarkEnd w:id="653"/>
      <w:bookmarkEnd w:id="654"/>
      <w:bookmarkEnd w:id="655"/>
      <w:bookmarkEnd w:id="656"/>
    </w:p>
    <w:p w14:paraId="1FA4FB92">
      <w:pPr>
        <w:autoSpaceDE w:val="0"/>
        <w:autoSpaceDN w:val="0"/>
        <w:adjustRightInd w:val="0"/>
        <w:spacing w:line="360" w:lineRule="auto"/>
        <w:jc w:val="center"/>
        <w:rPr>
          <w:rFonts w:ascii="宋体" w:hAnsi="宋体" w:eastAsia="宋体" w:cs="宋体"/>
          <w:b/>
          <w:color w:val="auto"/>
          <w:kern w:val="0"/>
          <w:sz w:val="52"/>
          <w:szCs w:val="52"/>
          <w:highlight w:val="none"/>
        </w:rPr>
      </w:pPr>
    </w:p>
    <w:p w14:paraId="0C074B34">
      <w:pPr>
        <w:autoSpaceDE w:val="0"/>
        <w:autoSpaceDN w:val="0"/>
        <w:adjustRightInd w:val="0"/>
        <w:spacing w:line="360" w:lineRule="auto"/>
        <w:jc w:val="center"/>
        <w:outlineLvl w:val="1"/>
        <w:rPr>
          <w:rFonts w:ascii="宋体" w:hAnsi="宋体" w:eastAsia="宋体" w:cs="宋体"/>
          <w:b/>
          <w:color w:val="auto"/>
          <w:kern w:val="0"/>
          <w:sz w:val="52"/>
          <w:szCs w:val="52"/>
          <w:highlight w:val="none"/>
        </w:rPr>
      </w:pPr>
      <w:bookmarkStart w:id="662" w:name="_Toc779"/>
      <w:r>
        <w:rPr>
          <w:rFonts w:hint="eastAsia" w:ascii="宋体" w:hAnsi="宋体" w:eastAsia="宋体" w:cs="宋体"/>
          <w:b/>
          <w:color w:val="auto"/>
          <w:kern w:val="0"/>
          <w:sz w:val="52"/>
          <w:szCs w:val="52"/>
          <w:highlight w:val="none"/>
        </w:rPr>
        <w:t>东莞市污泥集中处理处置项目-元素分析仪</w:t>
      </w:r>
      <w:bookmarkEnd w:id="662"/>
    </w:p>
    <w:p w14:paraId="1443EA92">
      <w:pPr>
        <w:autoSpaceDE w:val="0"/>
        <w:autoSpaceDN w:val="0"/>
        <w:adjustRightInd w:val="0"/>
        <w:spacing w:line="360" w:lineRule="auto"/>
        <w:jc w:val="center"/>
        <w:rPr>
          <w:rFonts w:ascii="宋体" w:hAnsi="宋体" w:eastAsia="宋体" w:cs="宋体"/>
          <w:b/>
          <w:color w:val="auto"/>
          <w:kern w:val="0"/>
          <w:sz w:val="52"/>
          <w:szCs w:val="52"/>
          <w:highlight w:val="none"/>
        </w:rPr>
      </w:pPr>
    </w:p>
    <w:p w14:paraId="59F38CF2">
      <w:pPr>
        <w:autoSpaceDE w:val="0"/>
        <w:autoSpaceDN w:val="0"/>
        <w:adjustRightInd w:val="0"/>
        <w:spacing w:line="360" w:lineRule="auto"/>
        <w:jc w:val="center"/>
        <w:rPr>
          <w:rFonts w:ascii="宋体" w:hAnsi="宋体" w:eastAsia="宋体" w:cs="宋体"/>
          <w:b/>
          <w:color w:val="auto"/>
          <w:kern w:val="0"/>
          <w:sz w:val="52"/>
          <w:szCs w:val="52"/>
          <w:highlight w:val="none"/>
        </w:rPr>
      </w:pPr>
    </w:p>
    <w:p w14:paraId="2219AC39">
      <w:pPr>
        <w:autoSpaceDE w:val="0"/>
        <w:autoSpaceDN w:val="0"/>
        <w:adjustRightInd w:val="0"/>
        <w:spacing w:line="360" w:lineRule="auto"/>
        <w:jc w:val="center"/>
        <w:rPr>
          <w:rFonts w:ascii="宋体" w:hAnsi="宋体" w:eastAsia="宋体" w:cs="宋体"/>
          <w:b/>
          <w:color w:val="auto"/>
          <w:kern w:val="0"/>
          <w:sz w:val="52"/>
          <w:szCs w:val="52"/>
          <w:highlight w:val="none"/>
        </w:rPr>
      </w:pPr>
      <w:r>
        <w:rPr>
          <w:rFonts w:hint="eastAsia" w:ascii="宋体" w:hAnsi="宋体" w:eastAsia="宋体" w:cs="宋体"/>
          <w:b/>
          <w:color w:val="auto"/>
          <w:kern w:val="0"/>
          <w:sz w:val="52"/>
          <w:szCs w:val="52"/>
          <w:highlight w:val="none"/>
        </w:rPr>
        <w:t>采购合同</w:t>
      </w:r>
    </w:p>
    <w:p w14:paraId="3D9DCB76">
      <w:pPr>
        <w:autoSpaceDE w:val="0"/>
        <w:autoSpaceDN w:val="0"/>
        <w:adjustRightInd w:val="0"/>
        <w:spacing w:line="360" w:lineRule="auto"/>
        <w:ind w:firstLine="849" w:firstLineChars="177"/>
        <w:jc w:val="left"/>
        <w:rPr>
          <w:rFonts w:ascii="宋体" w:hAnsi="宋体" w:eastAsia="宋体" w:cs="宋体"/>
          <w:color w:val="auto"/>
          <w:kern w:val="0"/>
          <w:sz w:val="48"/>
          <w:szCs w:val="48"/>
          <w:highlight w:val="none"/>
        </w:rPr>
      </w:pPr>
    </w:p>
    <w:p w14:paraId="2CFD6453">
      <w:pPr>
        <w:autoSpaceDE w:val="0"/>
        <w:autoSpaceDN w:val="0"/>
        <w:adjustRightInd w:val="0"/>
        <w:spacing w:line="360" w:lineRule="auto"/>
        <w:jc w:val="left"/>
        <w:rPr>
          <w:rFonts w:ascii="宋体" w:hAnsi="宋体" w:eastAsia="宋体" w:cs="宋体"/>
          <w:color w:val="auto"/>
          <w:kern w:val="0"/>
          <w:sz w:val="48"/>
          <w:szCs w:val="48"/>
          <w:highlight w:val="none"/>
        </w:rPr>
      </w:pPr>
    </w:p>
    <w:p w14:paraId="62A1346F">
      <w:pPr>
        <w:autoSpaceDE w:val="0"/>
        <w:autoSpaceDN w:val="0"/>
        <w:adjustRightInd w:val="0"/>
        <w:spacing w:line="360" w:lineRule="auto"/>
        <w:jc w:val="left"/>
        <w:rPr>
          <w:rFonts w:ascii="宋体" w:hAnsi="宋体" w:eastAsia="宋体" w:cs="宋体"/>
          <w:color w:val="auto"/>
          <w:kern w:val="0"/>
          <w:sz w:val="48"/>
          <w:szCs w:val="48"/>
          <w:highlight w:val="none"/>
        </w:rPr>
      </w:pPr>
    </w:p>
    <w:p w14:paraId="26780BB1">
      <w:pPr>
        <w:autoSpaceDE w:val="0"/>
        <w:autoSpaceDN w:val="0"/>
        <w:adjustRightInd w:val="0"/>
        <w:spacing w:line="360" w:lineRule="auto"/>
        <w:ind w:firstLine="849" w:firstLineChars="177"/>
        <w:jc w:val="left"/>
        <w:rPr>
          <w:rFonts w:ascii="宋体" w:hAnsi="宋体" w:eastAsia="宋体" w:cs="宋体"/>
          <w:color w:val="auto"/>
          <w:kern w:val="0"/>
          <w:sz w:val="48"/>
          <w:szCs w:val="48"/>
          <w:highlight w:val="none"/>
        </w:rPr>
      </w:pPr>
    </w:p>
    <w:p w14:paraId="6EBD5758">
      <w:pPr>
        <w:autoSpaceDE w:val="0"/>
        <w:autoSpaceDN w:val="0"/>
        <w:adjustRightInd w:val="0"/>
        <w:spacing w:line="360" w:lineRule="auto"/>
        <w:ind w:firstLine="800" w:firstLineChars="250"/>
        <w:jc w:val="left"/>
        <w:rPr>
          <w:rFonts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lang w:eastAsia="zh-Hans"/>
        </w:rPr>
        <w:t>甲方（</w:t>
      </w:r>
      <w:r>
        <w:rPr>
          <w:rFonts w:hint="eastAsia" w:ascii="宋体" w:hAnsi="宋体" w:eastAsia="宋体" w:cs="宋体"/>
          <w:color w:val="auto"/>
          <w:kern w:val="0"/>
          <w:sz w:val="32"/>
          <w:szCs w:val="32"/>
          <w:highlight w:val="none"/>
        </w:rPr>
        <w:t>买方）：东莞市尚源环能科技有限公司</w:t>
      </w:r>
    </w:p>
    <w:p w14:paraId="0DA29B5C">
      <w:pPr>
        <w:autoSpaceDE w:val="0"/>
        <w:autoSpaceDN w:val="0"/>
        <w:adjustRightInd w:val="0"/>
        <w:spacing w:line="360" w:lineRule="auto"/>
        <w:ind w:firstLine="800" w:firstLineChars="250"/>
        <w:jc w:val="left"/>
        <w:rPr>
          <w:rFonts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lang w:eastAsia="zh-Hans"/>
        </w:rPr>
        <w:t>乙方（</w:t>
      </w:r>
      <w:r>
        <w:rPr>
          <w:rFonts w:hint="eastAsia" w:ascii="宋体" w:hAnsi="宋体" w:eastAsia="宋体" w:cs="宋体"/>
          <w:color w:val="auto"/>
          <w:kern w:val="0"/>
          <w:sz w:val="32"/>
          <w:szCs w:val="32"/>
          <w:highlight w:val="none"/>
        </w:rPr>
        <w:t xml:space="preserve">卖方）：                     </w:t>
      </w:r>
    </w:p>
    <w:p w14:paraId="17142256">
      <w:pPr>
        <w:autoSpaceDE w:val="0"/>
        <w:autoSpaceDN w:val="0"/>
        <w:adjustRightInd w:val="0"/>
        <w:spacing w:line="360" w:lineRule="auto"/>
        <w:ind w:firstLine="800" w:firstLineChars="250"/>
        <w:jc w:val="left"/>
        <w:rPr>
          <w:rFonts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丙</w:t>
      </w:r>
      <w:r>
        <w:rPr>
          <w:rFonts w:hint="eastAsia" w:ascii="宋体" w:hAnsi="宋体" w:eastAsia="宋体" w:cs="宋体"/>
          <w:color w:val="auto"/>
          <w:kern w:val="0"/>
          <w:sz w:val="32"/>
          <w:szCs w:val="32"/>
          <w:highlight w:val="none"/>
          <w:lang w:eastAsia="zh-Hans"/>
        </w:rPr>
        <w:t>方（</w:t>
      </w:r>
      <w:r>
        <w:rPr>
          <w:rFonts w:hint="eastAsia" w:ascii="宋体" w:hAnsi="宋体" w:eastAsia="宋体" w:cs="宋体"/>
          <w:color w:val="auto"/>
          <w:kern w:val="0"/>
          <w:sz w:val="32"/>
          <w:szCs w:val="32"/>
          <w:highlight w:val="none"/>
        </w:rPr>
        <w:t>代建方）：东莞市水务集团建设管理有限公司</w:t>
      </w:r>
    </w:p>
    <w:p w14:paraId="3253520A">
      <w:pPr>
        <w:autoSpaceDE w:val="0"/>
        <w:autoSpaceDN w:val="0"/>
        <w:adjustRightInd w:val="0"/>
        <w:spacing w:line="360" w:lineRule="auto"/>
        <w:ind w:firstLine="800" w:firstLineChars="250"/>
        <w:jc w:val="left"/>
        <w:rPr>
          <w:rFonts w:ascii="宋体" w:hAnsi="宋体" w:eastAsia="宋体" w:cs="宋体"/>
          <w:color w:val="auto"/>
          <w:kern w:val="0"/>
          <w:sz w:val="32"/>
          <w:szCs w:val="32"/>
          <w:highlight w:val="none"/>
        </w:rPr>
      </w:pPr>
    </w:p>
    <w:p w14:paraId="5A66BFB6">
      <w:pPr>
        <w:autoSpaceDE w:val="0"/>
        <w:autoSpaceDN w:val="0"/>
        <w:adjustRightInd w:val="0"/>
        <w:ind w:firstLine="800" w:firstLineChars="250"/>
        <w:jc w:val="left"/>
        <w:rPr>
          <w:rFonts w:ascii="宋体" w:hAnsi="宋体" w:eastAsia="宋体" w:cs="宋体"/>
          <w:color w:val="auto"/>
          <w:kern w:val="0"/>
          <w:sz w:val="32"/>
          <w:szCs w:val="32"/>
          <w:highlight w:val="none"/>
        </w:rPr>
      </w:pPr>
    </w:p>
    <w:p w14:paraId="411E5F1C">
      <w:pPr>
        <w:widowControl/>
        <w:jc w:val="left"/>
        <w:rPr>
          <w:rFonts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br w:type="page"/>
      </w:r>
    </w:p>
    <w:p w14:paraId="75F72EFD">
      <w:pPr>
        <w:autoSpaceDE w:val="0"/>
        <w:autoSpaceDN w:val="0"/>
        <w:adjustRightIn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Hans"/>
        </w:rPr>
        <w:t>甲方（</w:t>
      </w:r>
      <w:r>
        <w:rPr>
          <w:rFonts w:hint="eastAsia" w:ascii="宋体" w:hAnsi="宋体" w:eastAsia="宋体" w:cs="宋体"/>
          <w:color w:val="auto"/>
          <w:kern w:val="0"/>
          <w:szCs w:val="21"/>
          <w:highlight w:val="none"/>
        </w:rPr>
        <w:t>买方）：东莞市尚源环能科技有限公司</w:t>
      </w:r>
    </w:p>
    <w:p w14:paraId="0EC5D083">
      <w:pPr>
        <w:autoSpaceDE w:val="0"/>
        <w:autoSpaceDN w:val="0"/>
        <w:adjustRightIn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Hans"/>
        </w:rPr>
        <w:t>乙方（</w:t>
      </w:r>
      <w:r>
        <w:rPr>
          <w:rFonts w:hint="eastAsia" w:ascii="宋体" w:hAnsi="宋体" w:eastAsia="宋体" w:cs="宋体"/>
          <w:color w:val="auto"/>
          <w:kern w:val="0"/>
          <w:szCs w:val="21"/>
          <w:highlight w:val="none"/>
        </w:rPr>
        <w:t xml:space="preserve">卖方）：             </w:t>
      </w:r>
    </w:p>
    <w:p w14:paraId="2178CEF3">
      <w:pPr>
        <w:autoSpaceDE w:val="0"/>
        <w:autoSpaceDN w:val="0"/>
        <w:adjustRightInd w:val="0"/>
        <w:spacing w:line="360"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丙</w:t>
      </w:r>
      <w:r>
        <w:rPr>
          <w:rFonts w:hint="eastAsia" w:ascii="宋体" w:hAnsi="宋体" w:eastAsia="宋体" w:cs="宋体"/>
          <w:color w:val="auto"/>
          <w:kern w:val="0"/>
          <w:szCs w:val="21"/>
          <w:highlight w:val="none"/>
          <w:lang w:eastAsia="zh-Hans"/>
        </w:rPr>
        <w:t>方（</w:t>
      </w:r>
      <w:r>
        <w:rPr>
          <w:rFonts w:hint="eastAsia" w:ascii="宋体" w:hAnsi="宋体" w:eastAsia="宋体" w:cs="宋体"/>
          <w:color w:val="auto"/>
          <w:kern w:val="0"/>
          <w:szCs w:val="21"/>
          <w:highlight w:val="none"/>
        </w:rPr>
        <w:t>代建方）：东莞市水务集团建设管理有限公司</w:t>
      </w:r>
    </w:p>
    <w:p w14:paraId="764E666A">
      <w:pPr>
        <w:autoSpaceDE w:val="0"/>
        <w:autoSpaceDN w:val="0"/>
        <w:adjustRightInd w:val="0"/>
        <w:spacing w:line="360" w:lineRule="auto"/>
        <w:ind w:firstLine="371" w:firstLineChars="177"/>
        <w:rPr>
          <w:rFonts w:ascii="宋体" w:hAnsi="宋体" w:eastAsia="宋体" w:cs="宋体"/>
          <w:color w:val="auto"/>
          <w:kern w:val="0"/>
          <w:szCs w:val="21"/>
          <w:highlight w:val="none"/>
        </w:rPr>
      </w:pPr>
    </w:p>
    <w:p w14:paraId="7A4FE39E">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鉴于：</w:t>
      </w:r>
    </w:p>
    <w:p w14:paraId="6F67E794">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（以下简称“乙方”）已明确知悉：东莞市尚源环能科技有限公司（以下简称“甲方”）为</w:t>
      </w:r>
      <w:r>
        <w:rPr>
          <w:rFonts w:hint="eastAsia" w:ascii="宋体" w:hAnsi="宋体" w:eastAsia="宋体" w:cs="宋体"/>
          <w:color w:val="auto"/>
          <w:kern w:val="0"/>
          <w:szCs w:val="21"/>
          <w:highlight w:val="none"/>
          <w:lang w:eastAsia="zh-CN"/>
        </w:rPr>
        <w:t>东莞市污泥集中处理处置项目-化验室设备采购（B包组）（重新招标）</w:t>
      </w:r>
      <w:r>
        <w:rPr>
          <w:rFonts w:hint="eastAsia" w:ascii="宋体" w:hAnsi="宋体" w:eastAsia="宋体" w:cs="宋体"/>
          <w:color w:val="auto"/>
          <w:kern w:val="0"/>
          <w:szCs w:val="21"/>
          <w:highlight w:val="none"/>
        </w:rPr>
        <w:t>的甲方，东莞市水务集团建设管理有限公司（以下简称“丙方”）为上述项目的代建单位。甲方已将</w:t>
      </w:r>
      <w:r>
        <w:rPr>
          <w:rFonts w:hint="eastAsia" w:ascii="宋体" w:hAnsi="宋体" w:eastAsia="宋体" w:cs="宋体"/>
          <w:color w:val="auto"/>
          <w:kern w:val="0"/>
          <w:szCs w:val="21"/>
          <w:highlight w:val="none"/>
          <w:lang w:eastAsia="zh-CN"/>
        </w:rPr>
        <w:t>东莞市污泥集中处理处置项目-化验室设备采购（B包组）（重新招标）</w:t>
      </w:r>
      <w:r>
        <w:rPr>
          <w:rFonts w:hint="eastAsia" w:ascii="宋体" w:hAnsi="宋体" w:eastAsia="宋体" w:cs="宋体"/>
          <w:color w:val="auto"/>
          <w:kern w:val="0"/>
          <w:szCs w:val="21"/>
          <w:highlight w:val="none"/>
        </w:rPr>
        <w:t>委托给丙方实施代建，并且乙方已认真查阅、理解丙方招标文件的全部内容，并对甲方授予丙方的权利义务无任何异议。</w:t>
      </w:r>
    </w:p>
    <w:p w14:paraId="3943922B">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丙方履行本合同约定的除支付合同价款及应由甲方承担违约责任以外的全部责任义务。甲方按照合同约定的期限和方式支付合同价款且不承担除支付合同价款及承担合同约定应由甲方承担违约责任之外的任何责任义务。乙方因违反本合同约定应承担的违约责任中涉及的各类履约担保、押金及违约金、利息等款项及由此产生的孳息等，丙方有权自行处置、使用上述款项，甲方对此予以确认并不持异议。</w:t>
      </w:r>
    </w:p>
    <w:p w14:paraId="1B115F87">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根据《中华人民共和国民法典》及       年   月   日公示的</w:t>
      </w:r>
      <w:r>
        <w:rPr>
          <w:rFonts w:hint="eastAsia" w:ascii="宋体" w:hAnsi="宋体" w:eastAsia="宋体" w:cs="宋体"/>
          <w:color w:val="auto"/>
          <w:kern w:val="0"/>
          <w:szCs w:val="21"/>
          <w:highlight w:val="none"/>
          <w:lang w:eastAsia="zh-CN"/>
        </w:rPr>
        <w:t>东莞市污泥集中处理处置项目-化验室设备采购（B包组）（重新招标）</w:t>
      </w:r>
      <w:r>
        <w:rPr>
          <w:rFonts w:hint="eastAsia" w:ascii="宋体" w:hAnsi="宋体" w:eastAsia="宋体" w:cs="宋体"/>
          <w:color w:val="auto"/>
          <w:kern w:val="0"/>
          <w:szCs w:val="21"/>
          <w:highlight w:val="none"/>
        </w:rPr>
        <w:t>中标结果（招标编号：</w:t>
      </w:r>
      <w:r>
        <w:rPr>
          <w:rFonts w:hint="eastAsia" w:ascii="宋体" w:hAnsi="宋体" w:eastAsia="宋体" w:cs="宋体"/>
          <w:color w:val="auto"/>
          <w:kern w:val="0"/>
          <w:szCs w:val="21"/>
          <w:highlight w:val="none"/>
          <w:lang w:eastAsia="zh-CN"/>
        </w:rPr>
        <w:t>DGDS2024-098-2</w:t>
      </w:r>
      <w:r>
        <w:rPr>
          <w:rFonts w:hint="eastAsia" w:ascii="宋体" w:hAnsi="宋体" w:eastAsia="宋体" w:cs="宋体"/>
          <w:color w:val="auto"/>
          <w:kern w:val="0"/>
          <w:szCs w:val="21"/>
          <w:highlight w:val="none"/>
        </w:rPr>
        <w:t>）和招标文件的要求，经三方协商一致，签订本合同。</w:t>
      </w:r>
    </w:p>
    <w:p w14:paraId="3C75E236">
      <w:pPr>
        <w:autoSpaceDE w:val="0"/>
        <w:autoSpaceDN w:val="0"/>
        <w:adjustRightInd w:val="0"/>
        <w:spacing w:line="360" w:lineRule="auto"/>
        <w:ind w:firstLine="373" w:firstLineChars="177"/>
        <w:rPr>
          <w:rFonts w:ascii="宋体" w:hAnsi="宋体" w:eastAsia="宋体" w:cs="宋体"/>
          <w:b/>
          <w:color w:val="auto"/>
          <w:kern w:val="0"/>
          <w:szCs w:val="21"/>
          <w:highlight w:val="none"/>
        </w:rPr>
      </w:pPr>
    </w:p>
    <w:p w14:paraId="57B57A47">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第一条 合同项目</w:t>
      </w:r>
    </w:p>
    <w:p w14:paraId="652F9013">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1、合同货物清单：详见附件。</w:t>
      </w:r>
    </w:p>
    <w:p w14:paraId="285401F0">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2、乙方负责完成合同义务的全部费用包括但不限于： </w:t>
      </w:r>
    </w:p>
    <w:p w14:paraId="55769119">
      <w:pPr>
        <w:spacing w:line="360" w:lineRule="auto"/>
        <w:ind w:left="105" w:leftChars="50" w:firstLine="254" w:firstLineChars="121"/>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zCs w:val="21"/>
          <w:highlight w:val="none"/>
          <w:lang w:val="zh-CN"/>
        </w:rPr>
        <w:t>合同范围内所有货物及其附件的设计、采购、制造、检测、试验、运输、保险、装卸、安装、</w:t>
      </w:r>
      <w:r>
        <w:rPr>
          <w:rFonts w:hint="eastAsia" w:ascii="宋体" w:hAnsi="宋体" w:eastAsia="宋体" w:cs="宋体"/>
          <w:color w:val="auto"/>
          <w:kern w:val="0"/>
          <w:szCs w:val="21"/>
          <w:highlight w:val="none"/>
        </w:rPr>
        <w:t>调试，</w:t>
      </w:r>
      <w:r>
        <w:rPr>
          <w:rFonts w:hint="eastAsia" w:ascii="宋体" w:hAnsi="宋体" w:eastAsia="宋体" w:cs="宋体"/>
          <w:color w:val="auto"/>
          <w:szCs w:val="21"/>
          <w:highlight w:val="none"/>
          <w:lang w:val="zh-CN"/>
        </w:rPr>
        <w:t>整体验收的费用；</w:t>
      </w:r>
    </w:p>
    <w:p w14:paraId="0F4C6221">
      <w:pPr>
        <w:spacing w:line="360" w:lineRule="auto"/>
        <w:ind w:left="105" w:leftChars="50" w:firstLine="254" w:firstLineChars="12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（2）按招标文件及合同要求提供各阶段的纸质和电子版技术资料（含图纸），包括货物及其工艺</w:t>
      </w:r>
      <w:r>
        <w:rPr>
          <w:rFonts w:hint="eastAsia" w:ascii="宋体" w:hAnsi="宋体" w:eastAsia="宋体" w:cs="宋体"/>
          <w:color w:val="auto"/>
          <w:kern w:val="0"/>
          <w:szCs w:val="21"/>
          <w:highlight w:val="none"/>
        </w:rPr>
        <w:t>所有</w:t>
      </w:r>
      <w:r>
        <w:rPr>
          <w:rFonts w:hint="eastAsia" w:ascii="宋体" w:hAnsi="宋体" w:eastAsia="宋体" w:cs="宋体"/>
          <w:color w:val="auto"/>
          <w:szCs w:val="21"/>
          <w:highlight w:val="none"/>
          <w:lang w:val="zh-CN"/>
        </w:rPr>
        <w:t>制造方、使用方应支付的对专有技术、商标权、专利权和版权、设计或其他知识产权而需要向其他方支付的版税；</w:t>
      </w:r>
    </w:p>
    <w:p w14:paraId="2F9723DD">
      <w:pPr>
        <w:spacing w:line="360" w:lineRule="auto"/>
        <w:ind w:left="105" w:leftChars="50" w:firstLine="254" w:firstLineChars="12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（3）验收时为达到相关标准而增加的不合格货物更换、零配件更换等费用；</w:t>
      </w:r>
    </w:p>
    <w:p w14:paraId="2D13BE72">
      <w:pPr>
        <w:spacing w:line="360" w:lineRule="auto"/>
        <w:ind w:left="132" w:leftChars="63" w:firstLine="210" w:firstLineChars="1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（4）培训全过程费用（含会务、资料、培训方及非中文培训师的翻译等涉及的所有费用）；</w:t>
      </w:r>
    </w:p>
    <w:p w14:paraId="0A36B56C">
      <w:pPr>
        <w:spacing w:line="360" w:lineRule="auto"/>
        <w:ind w:left="132" w:leftChars="63" w:firstLine="210" w:firstLineChars="1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（5）设备质保期内连续运行所需的易损部件备品备件（含零配件）、设备拆装维修所需特殊专用工具购置费；</w:t>
      </w:r>
    </w:p>
    <w:p w14:paraId="1EBE6DF2">
      <w:pPr>
        <w:spacing w:line="360" w:lineRule="auto"/>
        <w:ind w:left="132" w:leftChars="63" w:firstLine="210" w:firstLineChars="1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（6）日常技术指导，免费的质保期质保服务，包括但不限于对设备的运行指导，免费维修、保修或更换配件，在设备出现严重故障、影响正常运行、修复有困难的情况下，对设备进行免费更换；</w:t>
      </w:r>
    </w:p>
    <w:p w14:paraId="4855985B">
      <w:pPr>
        <w:spacing w:line="360" w:lineRule="auto"/>
        <w:ind w:left="132" w:leftChars="63" w:firstLine="210" w:firstLineChars="10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（7）根据自身设备与仪表的特点、技术规格进行化验室配合设计所涉及的设计费</w:t>
      </w:r>
      <w:r>
        <w:rPr>
          <w:rFonts w:hint="eastAsia" w:ascii="宋体" w:hAnsi="宋体" w:eastAsia="宋体" w:cs="宋体"/>
          <w:color w:val="auto"/>
          <w:szCs w:val="21"/>
          <w:highlight w:val="none"/>
          <w:lang w:val="zh-CN"/>
        </w:rPr>
        <w:t>；</w:t>
      </w:r>
    </w:p>
    <w:p w14:paraId="56DC336A">
      <w:pPr>
        <w:spacing w:line="360" w:lineRule="auto"/>
        <w:ind w:left="525" w:leftChars="150" w:hanging="210" w:hanging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（8）合理利润、乙方销项税额以外的税费等；</w:t>
      </w:r>
    </w:p>
    <w:p w14:paraId="2F292A3D">
      <w:pPr>
        <w:spacing w:line="360" w:lineRule="auto"/>
        <w:ind w:left="132" w:leftChars="63" w:firstLine="210" w:firstLineChars="1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）法律法规、商业公认、招标文件规定及乙方投标时承诺由乙方承担的其他直接及间接费用。</w:t>
      </w:r>
    </w:p>
    <w:p w14:paraId="4BE32563">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第二条 合同总价</w:t>
      </w:r>
    </w:p>
    <w:p w14:paraId="0F7119CE">
      <w:pPr>
        <w:autoSpaceDE w:val="0"/>
        <w:autoSpaceDN w:val="0"/>
        <w:adjustRightInd w:val="0"/>
        <w:spacing w:line="360" w:lineRule="auto"/>
        <w:ind w:firstLine="476" w:firstLineChars="22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zCs w:val="21"/>
          <w:highlight w:val="none"/>
        </w:rPr>
        <w:t>本不含税合同价（即销售额，不含乙方销项税额）为¥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w:t>
      </w:r>
      <w:r>
        <w:rPr>
          <w:rFonts w:hint="eastAsia" w:ascii="宋体" w:hAnsi="宋体" w:eastAsia="宋体" w:cs="宋体"/>
          <w:color w:val="auto"/>
          <w:szCs w:val="21"/>
          <w:highlight w:val="none"/>
          <w:u w:val="single"/>
        </w:rPr>
        <w:t>人民币        ）</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在本合同履行过程中，不含税合同价（即销售额，不含乙方销项税额）不随法律法规政策、物价人工、工期调整而进行调整，未经甲方、丙方书面确认，乙方无权增加任何费用。</w:t>
      </w:r>
    </w:p>
    <w:p w14:paraId="5A3A997C">
      <w:pPr>
        <w:autoSpaceDE w:val="0"/>
        <w:autoSpaceDN w:val="0"/>
        <w:adjustRightInd w:val="0"/>
        <w:spacing w:line="360" w:lineRule="auto"/>
        <w:ind w:firstLine="476" w:firstLineChars="22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2、依法计得并根据本合同约定确定的销项税额由甲方或丙方承担。根据</w:t>
      </w:r>
      <w:r>
        <w:rPr>
          <w:rFonts w:hint="eastAsia" w:ascii="宋体" w:hAnsi="宋体" w:eastAsia="宋体" w:cs="宋体"/>
          <w:color w:val="auto"/>
          <w:szCs w:val="21"/>
          <w:highlight w:val="none"/>
          <w:lang w:val="zh-CN"/>
        </w:rPr>
        <w:t>《中华人民共和国增值税</w:t>
      </w:r>
      <w:r>
        <w:rPr>
          <w:rFonts w:hint="eastAsia" w:ascii="宋体" w:hAnsi="宋体" w:eastAsia="宋体" w:cs="宋体"/>
          <w:color w:val="auto"/>
          <w:szCs w:val="21"/>
          <w:highlight w:val="none"/>
        </w:rPr>
        <w:t>暂行</w:t>
      </w:r>
      <w:r>
        <w:rPr>
          <w:rFonts w:hint="eastAsia" w:ascii="宋体" w:hAnsi="宋体" w:eastAsia="宋体" w:cs="宋体"/>
          <w:color w:val="auto"/>
          <w:szCs w:val="21"/>
          <w:highlight w:val="none"/>
          <w:lang w:val="zh-CN"/>
        </w:rPr>
        <w:t>条例》（国务院令第691号修订版）</w:t>
      </w:r>
      <w:r>
        <w:rPr>
          <w:rFonts w:hint="eastAsia" w:ascii="宋体" w:hAnsi="宋体" w:eastAsia="宋体" w:cs="宋体"/>
          <w:color w:val="auto"/>
          <w:szCs w:val="21"/>
          <w:highlight w:val="none"/>
        </w:rPr>
        <w:t>及当前税务部门的相关规定，本合同项目的增值税税率为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，对应的销项税额为¥     元（大写人民币      ）。</w:t>
      </w:r>
      <w:r>
        <w:rPr>
          <w:rFonts w:hint="eastAsia" w:ascii="宋体" w:hAnsi="宋体" w:eastAsia="宋体" w:cs="宋体"/>
          <w:color w:val="auto"/>
          <w:kern w:val="0"/>
          <w:szCs w:val="21"/>
          <w:highlight w:val="none"/>
          <w:lang w:val="zh-CN"/>
        </w:rPr>
        <w:t>在本合同履行过程中，税收政策变动导致</w:t>
      </w:r>
      <w:r>
        <w:rPr>
          <w:rFonts w:hint="eastAsia" w:ascii="宋体" w:hAnsi="宋体" w:eastAsia="宋体" w:cs="宋体"/>
          <w:color w:val="auto"/>
          <w:szCs w:val="21"/>
          <w:highlight w:val="none"/>
        </w:rPr>
        <w:t>增值税</w:t>
      </w:r>
      <w:r>
        <w:rPr>
          <w:rFonts w:hint="eastAsia" w:ascii="宋体" w:hAnsi="宋体" w:eastAsia="宋体" w:cs="宋体"/>
          <w:color w:val="auto"/>
          <w:kern w:val="0"/>
          <w:szCs w:val="21"/>
          <w:highlight w:val="none"/>
          <w:lang w:val="zh-CN"/>
        </w:rPr>
        <w:t>税率调整，依法应调整</w:t>
      </w:r>
      <w:r>
        <w:rPr>
          <w:rFonts w:hint="eastAsia" w:ascii="宋体" w:hAnsi="宋体" w:eastAsia="宋体" w:cs="宋体"/>
          <w:color w:val="auto"/>
          <w:kern w:val="0"/>
          <w:szCs w:val="21"/>
          <w:highlight w:val="none"/>
        </w:rPr>
        <w:t>销项税额的，依法调整；但因乙方未按合同约定时间完成供货、未根据合同约定提供合法、完整的请款资料、项目验收不合格导致的返工或退货、项目验收合格前的非正常损耗等原因导致销项税额增加的，相应损失由乙方承担。</w:t>
      </w:r>
    </w:p>
    <w:p w14:paraId="6FC59096">
      <w:pPr>
        <w:autoSpaceDE w:val="0"/>
        <w:autoSpaceDN w:val="0"/>
        <w:adjustRightInd w:val="0"/>
        <w:spacing w:line="360" w:lineRule="auto"/>
        <w:ind w:firstLine="476" w:firstLineChars="227"/>
        <w:rPr>
          <w:rFonts w:ascii="宋体" w:hAnsi="宋体" w:eastAsia="宋体" w:cs="宋体"/>
          <w:color w:val="auto"/>
          <w:szCs w:val="21"/>
          <w:highlight w:val="none"/>
        </w:rPr>
      </w:pPr>
      <w:r>
        <w:rPr>
          <w:rFonts w:hint="eastAsia" w:ascii="宋体" w:hAnsi="宋体" w:eastAsia="宋体" w:cs="宋体"/>
          <w:color w:val="auto"/>
          <w:szCs w:val="21"/>
          <w:highlight w:val="none"/>
        </w:rPr>
        <w:t>因乙方未按法定税率计算税额或未根据本合同约定出具对应税额的增值税专用发票等乙方原因导致甲方或丙方多支付税额的，乙方必须退还甲方或丙方，给甲方或丙方造成损失的，乙方须向甲方或丙方赔偿</w:t>
      </w:r>
      <w:r>
        <w:rPr>
          <w:rFonts w:hint="eastAsia" w:ascii="宋体" w:hAnsi="宋体" w:eastAsia="宋体" w:cs="宋体"/>
          <w:color w:val="auto"/>
          <w:kern w:val="0"/>
          <w:szCs w:val="21"/>
          <w:highlight w:val="none"/>
        </w:rPr>
        <w:t>相应损失。</w:t>
      </w:r>
    </w:p>
    <w:p w14:paraId="386C4157">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3、合同总价（合同价税合计）为¥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元（大写人民币</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），合同履行期间根据本条第2项规定调整销项税额的，结算合同总价（合同价税合计）对应调整。</w:t>
      </w:r>
    </w:p>
    <w:p w14:paraId="65E47354">
      <w:pPr>
        <w:autoSpaceDE w:val="0"/>
        <w:autoSpaceDN w:val="0"/>
        <w:adjustRightInd w:val="0"/>
        <w:spacing w:line="360" w:lineRule="auto"/>
        <w:ind w:firstLine="371" w:firstLineChars="177"/>
        <w:rPr>
          <w:rFonts w:ascii="宋体" w:hAnsi="宋体" w:eastAsia="宋体" w:cs="宋体"/>
          <w:color w:val="auto"/>
          <w:szCs w:val="21"/>
          <w:highlight w:val="none"/>
        </w:rPr>
      </w:pPr>
      <w:r>
        <w:rPr>
          <w:rFonts w:hint="eastAsia" w:ascii="宋体" w:hAnsi="宋体" w:eastAsia="宋体" w:cs="宋体"/>
          <w:color w:val="auto"/>
          <w:szCs w:val="21"/>
          <w:highlight w:val="none"/>
        </w:rPr>
        <w:t>4、在执行合同过程中如发现有任何漏项和短缺，虽然在乙方的投标报价表中并未列入，但为保证合同项目或项目下设备的性能、满足招标文件要求功能的正常运行要求所必须的，均应由乙方负责将所缺的配件、技术资料等补齐，其费用包括在不含税合同价中。</w:t>
      </w:r>
    </w:p>
    <w:p w14:paraId="269B8D50">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第三条 合同组成</w:t>
      </w:r>
    </w:p>
    <w:p w14:paraId="08FAE652">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详细价格组成、技术说明及其它有关合同货物的特定信息可由合同附件说明。所有附件及本项目的招标文件、答疑文件、投标文件及相关承诺、协议等均为本合同不可分割之一部分，该等文件与本合同正文约定不一致的，以合同正文约定为准。</w:t>
      </w:r>
    </w:p>
    <w:p w14:paraId="404E54A8">
      <w:pPr>
        <w:autoSpaceDE w:val="0"/>
        <w:autoSpaceDN w:val="0"/>
        <w:adjustRightInd w:val="0"/>
        <w:spacing w:line="360" w:lineRule="auto"/>
        <w:ind w:firstLine="426" w:firstLineChars="202"/>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第四条 技术要求</w:t>
      </w:r>
    </w:p>
    <w:p w14:paraId="3AE7559E">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保证所提供货物均为采用合格材料和工艺制成的全新的未使用过的，并完全符合丙方招标文件要求及乙方投标文件承诺的质量、规格标准；同时乙方所提供货物，必须符合国家有关法律法规和环保等主管部门要求及丙方的技术要求，不存在侵犯第三人知识产权或其他合法权益的情况。乙方应当提供货物的质量检验单位出具的检验报告原件、出厂合格证明材料、产品性能使用说明书等。</w:t>
      </w:r>
    </w:p>
    <w:p w14:paraId="6009E51D">
      <w:pPr>
        <w:autoSpaceDE w:val="0"/>
        <w:autoSpaceDN w:val="0"/>
        <w:adjustRightInd w:val="0"/>
        <w:spacing w:line="360" w:lineRule="auto"/>
        <w:ind w:firstLine="476" w:firstLineChars="22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乙方保证本合同所涉的施工工程质量达到国家或行业质量检验评定的合格标准。</w:t>
      </w:r>
    </w:p>
    <w:p w14:paraId="47EC3F9F">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第五条 货物包装</w:t>
      </w:r>
    </w:p>
    <w:p w14:paraId="67958D87">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1、本合同项下货物的包装均应有良好的防湿、防锈、防潮、防雨、防腐及防碰撞的措施。凡由于包装不良造成的损失和由此产生的费用均由乙方全部承担。</w:t>
      </w:r>
    </w:p>
    <w:p w14:paraId="4BE68831">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运输的所有货物要符合有关标准规定的具有适合长途运输、多次搬运和装卸的坚固包装。包装应按设备特点，按需要分别采取防潮、防雹、防锈、防腐蚀的保护措施，以保证货物在没有任何损坏和腐蚀的情况下安全运抵丙方指定收货地点。</w:t>
      </w:r>
    </w:p>
    <w:p w14:paraId="69015BC0">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3、每件包装箱内，应附有装箱单、合格证、产品出厂质量合格证明书、技术说明以及丙方要求的其他合格证明文件或资料。</w:t>
      </w:r>
    </w:p>
    <w:p w14:paraId="1ECFCC78">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第六条 供货要求</w:t>
      </w:r>
    </w:p>
    <w:p w14:paraId="60FB621D">
      <w:pPr>
        <w:autoSpaceDE w:val="0"/>
        <w:autoSpaceDN w:val="0"/>
        <w:adjustRightInd w:val="0"/>
        <w:spacing w:line="360" w:lineRule="auto"/>
        <w:ind w:firstLine="371" w:firstLineChars="177"/>
        <w:rPr>
          <w:rFonts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t>1、</w:t>
      </w:r>
      <w:r>
        <w:rPr>
          <w:rFonts w:hint="eastAsia" w:ascii="宋体" w:hAnsi="宋体" w:eastAsia="宋体" w:cs="宋体"/>
          <w:color w:val="auto"/>
          <w:kern w:val="0"/>
          <w:szCs w:val="21"/>
          <w:highlight w:val="none"/>
          <w:lang w:bidi="ar"/>
        </w:rPr>
        <w:t>设备的供货由丙方发出供货通知后方可进场，乙方配合丙方根据项目进度制定供货计划，在接到丙方供货通知的</w:t>
      </w:r>
      <w:r>
        <w:rPr>
          <w:rFonts w:hint="eastAsia" w:ascii="宋体" w:hAnsi="宋体" w:eastAsia="宋体" w:cs="宋体"/>
          <w:color w:val="auto"/>
          <w:kern w:val="0"/>
          <w:szCs w:val="21"/>
          <w:highlight w:val="none"/>
          <w:lang w:val="en-US" w:eastAsia="zh-CN" w:bidi="ar"/>
        </w:rPr>
        <w:t>60</w:t>
      </w:r>
      <w:r>
        <w:rPr>
          <w:rFonts w:ascii="宋体" w:hAnsi="宋体" w:eastAsia="宋体" w:cs="宋体"/>
          <w:color w:val="auto"/>
          <w:kern w:val="0"/>
          <w:szCs w:val="21"/>
          <w:highlight w:val="none"/>
          <w:lang w:bidi="ar"/>
        </w:rPr>
        <w:t>日内完成供货。</w:t>
      </w:r>
      <w:r>
        <w:rPr>
          <w:rFonts w:hint="eastAsia" w:ascii="宋体" w:hAnsi="宋体" w:eastAsia="宋体" w:cs="宋体"/>
          <w:color w:val="auto"/>
          <w:kern w:val="0"/>
          <w:szCs w:val="21"/>
          <w:highlight w:val="none"/>
          <w:lang w:bidi="ar"/>
        </w:rPr>
        <w:t>仪器到货前应将安装环境要求书面通知给丙方，并与丙方协商足够准备时间。</w:t>
      </w:r>
    </w:p>
    <w:p w14:paraId="4EBCEBE2">
      <w:pPr>
        <w:autoSpaceDE w:val="0"/>
        <w:autoSpaceDN w:val="0"/>
        <w:adjustRightInd w:val="0"/>
        <w:spacing w:line="360" w:lineRule="auto"/>
        <w:ind w:firstLine="371" w:firstLineChars="177"/>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2、对于进口设备，乙方应充分考虑采购时长，保证及时供货，并在供货计划中详细列出进口设备的供货计划，供货计划应合理，尽量减少精密仪器在现场的存放时间。</w:t>
      </w:r>
    </w:p>
    <w:p w14:paraId="4DE50C23">
      <w:pPr>
        <w:autoSpaceDE w:val="0"/>
        <w:autoSpaceDN w:val="0"/>
        <w:adjustRightInd w:val="0"/>
        <w:spacing w:line="360" w:lineRule="auto"/>
        <w:ind w:firstLine="371" w:firstLineChars="177"/>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本工程的供货地点为东莞市沙田镇立沙岛精细化工园区东莞市污泥集中处理处置项目综合楼四楼或丙方指定的其他地点，乙方负责在设备最终验收前的设备保管，设备移交前发生的一切设备损坏、故障、遗失等问题由乙方承担。</w:t>
      </w:r>
    </w:p>
    <w:p w14:paraId="0DD1221B">
      <w:pPr>
        <w:autoSpaceDE w:val="0"/>
        <w:autoSpaceDN w:val="0"/>
        <w:adjustRightInd w:val="0"/>
        <w:spacing w:line="360" w:lineRule="auto"/>
        <w:ind w:firstLine="371" w:firstLineChars="177"/>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4、仪器设备应具备完整的装箱单，并应采取防护措施，避免在运输和装卸时包装件内的部件产生滑动、撞击和磨损，造成部件的损坏。</w:t>
      </w:r>
    </w:p>
    <w:p w14:paraId="51A70A10">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5、运输方式：</w:t>
      </w:r>
      <w:r>
        <w:rPr>
          <w:rFonts w:hint="eastAsia" w:ascii="宋体" w:hAnsi="宋体" w:eastAsia="宋体" w:cs="宋体"/>
          <w:color w:val="auto"/>
          <w:kern w:val="0"/>
          <w:szCs w:val="21"/>
          <w:highlight w:val="none"/>
          <w:u w:val="single"/>
        </w:rPr>
        <w:t>由乙方自行选择适当的运输方式，并承担相应费用</w:t>
      </w:r>
      <w:r>
        <w:rPr>
          <w:rFonts w:hint="eastAsia" w:ascii="宋体" w:hAnsi="宋体" w:eastAsia="宋体" w:cs="宋体"/>
          <w:color w:val="auto"/>
          <w:kern w:val="0"/>
          <w:szCs w:val="21"/>
          <w:highlight w:val="none"/>
        </w:rPr>
        <w:t>。</w:t>
      </w:r>
    </w:p>
    <w:p w14:paraId="6635A75E">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6、在交货地点的卸货责任及费用，由乙方承担。</w:t>
      </w:r>
    </w:p>
    <w:p w14:paraId="43F6C796">
      <w:pPr>
        <w:autoSpaceDE w:val="0"/>
        <w:autoSpaceDN w:val="0"/>
        <w:adjustRightInd w:val="0"/>
        <w:spacing w:line="360" w:lineRule="auto"/>
        <w:ind w:firstLine="373" w:firstLineChars="177"/>
        <w:rPr>
          <w:rFonts w:ascii="宋体" w:hAnsi="宋体" w:eastAsia="宋体" w:cs="宋体"/>
          <w:b/>
          <w:bCs/>
          <w:color w:val="auto"/>
          <w:kern w:val="0"/>
          <w:szCs w:val="21"/>
          <w:highlight w:val="none"/>
          <w:lang w:bidi="ar"/>
        </w:rPr>
      </w:pPr>
      <w:r>
        <w:rPr>
          <w:rFonts w:hint="eastAsia" w:ascii="宋体" w:hAnsi="宋体" w:eastAsia="宋体" w:cs="宋体"/>
          <w:b/>
          <w:color w:val="auto"/>
          <w:kern w:val="0"/>
          <w:szCs w:val="21"/>
          <w:highlight w:val="none"/>
        </w:rPr>
        <w:t xml:space="preserve">第七条 </w:t>
      </w:r>
      <w:r>
        <w:rPr>
          <w:rFonts w:hint="eastAsia" w:ascii="宋体" w:hAnsi="宋体" w:eastAsia="宋体" w:cs="宋体"/>
          <w:b/>
          <w:bCs/>
          <w:color w:val="auto"/>
          <w:kern w:val="0"/>
          <w:szCs w:val="21"/>
          <w:highlight w:val="none"/>
          <w:lang w:bidi="ar"/>
        </w:rPr>
        <w:t>施工安全</w:t>
      </w:r>
    </w:p>
    <w:p w14:paraId="7644468C">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1、施工设备、工器具：由乙方自行解决。</w:t>
      </w:r>
    </w:p>
    <w:p w14:paraId="66F20BE6">
      <w:pPr>
        <w:autoSpaceDE w:val="0"/>
        <w:autoSpaceDN w:val="0"/>
        <w:adjustRightInd w:val="0"/>
        <w:spacing w:line="360" w:lineRule="auto"/>
        <w:ind w:firstLine="371" w:firstLineChars="177"/>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2、施工中用水用电，甲方或丙方负责提供接入点，乙方</w:t>
      </w:r>
      <w:r>
        <w:rPr>
          <w:rFonts w:hint="eastAsia" w:ascii="宋体" w:hAnsi="宋体" w:eastAsia="宋体" w:cs="宋体"/>
          <w:color w:val="auto"/>
          <w:kern w:val="0"/>
          <w:szCs w:val="21"/>
          <w:highlight w:val="none"/>
          <w:lang w:bidi="ar"/>
        </w:rPr>
        <w:t>自行负责电缆线、水管及相关附属件的敷设，同时需做好用水、用电安全防护措施并无条件接受甲方监督。设备、设施施工的水、电费用由甲方承担。</w:t>
      </w:r>
    </w:p>
    <w:p w14:paraId="323D3DB3">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3、施工安全：</w:t>
      </w:r>
      <w:r>
        <w:rPr>
          <w:rFonts w:hint="eastAsia" w:ascii="宋体" w:hAnsi="宋体" w:eastAsia="宋体" w:cs="宋体"/>
          <w:color w:val="auto"/>
          <w:kern w:val="0"/>
          <w:szCs w:val="21"/>
          <w:highlight w:val="none"/>
        </w:rPr>
        <w:t>乙方</w:t>
      </w:r>
      <w:r>
        <w:rPr>
          <w:rFonts w:hint="eastAsia" w:ascii="宋体" w:hAnsi="宋体" w:eastAsia="宋体" w:cs="宋体"/>
          <w:color w:val="auto"/>
          <w:kern w:val="0"/>
          <w:szCs w:val="21"/>
          <w:highlight w:val="none"/>
          <w:lang w:bidi="ar"/>
        </w:rPr>
        <w:t>做好施工的安全防护措施，施工过程中出现的安全事故由</w:t>
      </w:r>
      <w:r>
        <w:rPr>
          <w:rFonts w:hint="eastAsia" w:ascii="宋体" w:hAnsi="宋体" w:eastAsia="宋体" w:cs="宋体"/>
          <w:color w:val="auto"/>
          <w:kern w:val="0"/>
          <w:szCs w:val="21"/>
          <w:highlight w:val="none"/>
        </w:rPr>
        <w:t>乙方</w:t>
      </w:r>
      <w:r>
        <w:rPr>
          <w:rFonts w:hint="eastAsia" w:ascii="宋体" w:hAnsi="宋体" w:eastAsia="宋体" w:cs="宋体"/>
          <w:color w:val="auto"/>
          <w:kern w:val="0"/>
          <w:szCs w:val="21"/>
          <w:highlight w:val="none"/>
          <w:lang w:bidi="ar"/>
        </w:rPr>
        <w:t>自行承担。</w:t>
      </w:r>
    </w:p>
    <w:p w14:paraId="422C9A13">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bCs/>
          <w:color w:val="auto"/>
          <w:kern w:val="0"/>
          <w:szCs w:val="21"/>
          <w:highlight w:val="none"/>
          <w:lang w:bidi="ar"/>
        </w:rPr>
        <w:t xml:space="preserve">第八条 </w:t>
      </w:r>
      <w:r>
        <w:rPr>
          <w:rFonts w:hint="eastAsia" w:ascii="宋体" w:hAnsi="宋体" w:eastAsia="宋体" w:cs="宋体"/>
          <w:b/>
          <w:color w:val="auto"/>
          <w:kern w:val="0"/>
          <w:szCs w:val="21"/>
          <w:highlight w:val="none"/>
        </w:rPr>
        <w:t>安装要求</w:t>
      </w:r>
    </w:p>
    <w:p w14:paraId="7364A5EE">
      <w:pPr>
        <w:autoSpaceDE w:val="0"/>
        <w:autoSpaceDN w:val="0"/>
        <w:adjustRightIn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在货物安装、调试过程中，乙方应遵守甲方和丙方现场的管理规定，并遵守工程施工、安全生产、消防安全的有关管理规定，采取必要的安全防范措施，消除事故隐患，并随时接受丙方（或丙方委托的第三方）安全检查人员的监督检查。在乙方搬运、安装、调试、验收过程中所产生的安全责任（包括但不限于对协助人员、施工人员、第三方所造成的财物毁损、人员损伤以及防火、防电、防盗责任等），乙方应承担全部赔偿及相关法律责任，与甲方和丙方无关；如因此造成甲方或丙方损失的，乙方应进行赔偿。</w:t>
      </w:r>
    </w:p>
    <w:p w14:paraId="0E3A224B">
      <w:pPr>
        <w:autoSpaceDE w:val="0"/>
        <w:autoSpaceDN w:val="0"/>
        <w:adjustRightIn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2、乙方按照丙方确定的时间免费安装及调试设备，并按验收要求分阶段完成验收工作并出具相关验收材料（加盖乙方公章）。</w:t>
      </w:r>
    </w:p>
    <w:p w14:paraId="73AEE54A">
      <w:pPr>
        <w:autoSpaceDE w:val="0"/>
        <w:autoSpaceDN w:val="0"/>
        <w:adjustRightIn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本项目处于化工园区，乙方在供货、运输、安装及调试等过程必须服从园区相关管理规定，由此产生的费用由乙方自行承担。如乙方不服从管理，所造成的一切后果由乙方自行承担，造成丙方损失的，丙方有权另行追偿。</w:t>
      </w:r>
    </w:p>
    <w:p w14:paraId="1BEE4BFE">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第九条 验收要求</w:t>
      </w:r>
    </w:p>
    <w:p w14:paraId="3A4017EF">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1、验收分为货到交货地点的交接验收、完成安装、调试的初步验收和最终验收。</w:t>
      </w:r>
    </w:p>
    <w:p w14:paraId="04E133C9">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2、交接验收：</w:t>
      </w:r>
    </w:p>
    <w:p w14:paraId="6CB2A461">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（1）货物运抵交货地点现场后 3 日内，污泥项目工程管理处（或污泥项目工程管理处委托的第三方）、监理人、乙方代表共同开箱验货。污泥项目工程管理处按照本合同及招标文件、投标文件、制造图纸、国家相关法律法规以及规范的要求等相关的规定，对货物的品牌、产地、型号规格、数量、外观质量、资料等进行清点和检查，并根据清点和检查情况作详细的记录。</w:t>
      </w:r>
    </w:p>
    <w:p w14:paraId="145F69DD">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（2）若乙方所提供的设备或部件为国外制造，除提供技术资料外，还应提供原产地证书、报关资料及检验检疫证明、完税证明。</w:t>
      </w:r>
    </w:p>
    <w:p w14:paraId="6447156C">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如发现货物的品牌、产地、型号规格、数量、外观质量、资料与合同约定或招标文件规定不符，或货物短缺、质次、损坏等问题，污泥项目工程管理处应作详细记录，污泥项目工程管理处有权拒绝收货，如污泥项目工程管理处不同意收货的，乙方在污泥项目工程管理处规定的时间内立即、无条件进行调换或补齐。由此产生的制造、修理和运费及保险费均应由乙方负担，与污泥项目工程管理处无关。以上调换、更换、补齐货物的时间包含在本合同约定的交货时间内。</w:t>
      </w:r>
    </w:p>
    <w:p w14:paraId="4C6C42D0">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（4）由于非污泥项目工程管理处原因而引起的设备或部件的修理或更换的时间，如不影响进度，则不视为逾期交货，否则将视为乙方逾期交货，且污泥项目工程管理处有权追究乙方逾期交货的责任。</w:t>
      </w:r>
    </w:p>
    <w:p w14:paraId="794EC003">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（5）交接验收合格后，污泥项目工程管理处出具交接验收手续。</w:t>
      </w:r>
    </w:p>
    <w:p w14:paraId="3283F7A2">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3、初步验收：</w:t>
      </w:r>
    </w:p>
    <w:p w14:paraId="55445540">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合同下货物在完成安装、单机试运转、性能测试合格后，污泥项目工程管理处（或污泥项目工程管理处委托的第三方）、乙方一起对设备的完整性，安装与设计图纸符合性和合理性、单机试运转的测试结果进行初步检验。</w:t>
      </w:r>
    </w:p>
    <w:p w14:paraId="0BBF6043">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（2）乙方在货物安装、单机试运转过程中，应做好详细的检验、测试记录和试验结果，检验结果应符合合同及招标文件、投标文件、制造图纸、国家相关法律法规以及规范的规定标准。 </w:t>
      </w:r>
    </w:p>
    <w:p w14:paraId="06954CEE">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（3）达到验收标准，污泥项目工程管理处、乙方双方及相关单位共同签署初步验收记录，乙方同时提供单机试运转报告、测试报告等资料。 </w:t>
      </w:r>
    </w:p>
    <w:p w14:paraId="6CB3A242">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4、最终验收：</w:t>
      </w:r>
    </w:p>
    <w:p w14:paraId="030558A7">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合同下货物在完成安装、调试、性能测试合格后，污泥项目工程管理处（含污泥项目工程管理处委托的第三方）、乙方一起对货物的完整性，安装与设计图纸符合性、性能测试结果进行检验。需要检定/校准的计量仪器设备在完成安装、调试、性能测试合格后需进行检定/校准，检定/校准由乙方负责完成并负责检定/校准产生的一切费用和所需提供的所有资料并按规定程序办理，检定/校准合格后方进行最终验收。</w:t>
      </w:r>
    </w:p>
    <w:p w14:paraId="5753D4E7">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（2）合同下所有货物按上述程序验收合格的，乙方移交完所有资料文档后，污泥项目工程管理处向乙方出具书面的验收合格报告。</w:t>
      </w:r>
    </w:p>
    <w:p w14:paraId="767CB474">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污泥项目工程管理处在进行任何一次验收时发现货物不符合相关要求的，可拒绝收货或要求乙方承担免费更换或退货责任，乙方应将该等产品在3日内自行拆除及运回，污泥项目工程管理处不承担因验收造成的产品损耗且不对产品承担保管责任，因此产生的一切费用及风险由乙方承担。</w:t>
      </w:r>
    </w:p>
    <w:p w14:paraId="2E9496B4">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（4）污泥项目工程管理处根据本条规定对货物所做出的验收，仅作为起算付款及质保期之用，不视为对于货物质量的最终认可，乙方仍应在质保期内对产品质量承担保证责任。</w:t>
      </w:r>
    </w:p>
    <w:p w14:paraId="7F0756EC">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5）货物在最终验收合格前，其损耗、毁损、灭失、不可抗力等风险及责任由乙方承担，如因发生前述情形，导致乙方所供应的货物不能通过污泥项目工程管理处验收的，乙方应按污泥项目工程管理处要求予以免费更换或退货。</w:t>
      </w:r>
    </w:p>
    <w:p w14:paraId="2B22AA80">
      <w:pPr>
        <w:keepNext w:val="0"/>
        <w:keepLines w:val="0"/>
        <w:widowControl w:val="0"/>
        <w:suppressLineNumbers w:val="0"/>
        <w:autoSpaceDE w:val="0"/>
        <w:autoSpaceDN w:val="0"/>
        <w:adjustRightInd w:val="0"/>
        <w:spacing w:before="0" w:beforeAutospacing="0" w:after="0" w:afterAutospacing="0" w:line="360" w:lineRule="auto"/>
        <w:ind w:left="0" w:right="0" w:firstLine="371" w:firstLineChars="177"/>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（6）验收过程中，如对检验记录不能取得一致意见时，可委托项目所在地具有资质的权威的第三方检验机构联合进行检验，检验结果具有约束力，检验费用由责任方负担。</w:t>
      </w:r>
    </w:p>
    <w:p w14:paraId="0324ECED">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第十条 权利保证</w:t>
      </w:r>
    </w:p>
    <w:p w14:paraId="72FEC10D">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应保证合同项下提供的货物不侵犯任何第三方的专利、商标、版权以及其它权利，否则，乙方须承担因此产生的全部责任及费用，如因此造成甲方或丙方损失的，乙方应予以赔偿。如果任何第三方提出侵权指控，乙方须与第三方交涉并承担由此发生的一切责任、费用和经济赔偿。由于乙方提供的货物或货物的任何一部分不符合知识产权规定，由乙方承担因此给甲方或丙方造成的全部损失，包括但不限于本合同所约定总价款、甲方或丙方为维护自身权益所支付的律师费、诉讼费、鉴定费、差旅费等全部费用。</w:t>
      </w:r>
    </w:p>
    <w:p w14:paraId="1A912471">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第十一条 质量保证及售后服务</w:t>
      </w:r>
    </w:p>
    <w:p w14:paraId="287453F3">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乙方应以书面形式提供货物原厂家的质量保障承诺，该等承诺不应低于本合同约定的标准。当由制造商直接负责售后服务时，不免除乙方对货物的质量及售后服务责任，乙方与制造商就货物质量及售后服务向甲方和丙方承担连带责任。 </w:t>
      </w:r>
    </w:p>
    <w:p w14:paraId="49E4E82B">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2、本合同项下整体设备（除燃烧炉和TCD检测器外）的质保期</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个月，燃烧炉和TCD检测器的质保期</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为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个月，质保期自最终验收合格之日起计算。质保期内，乙方对所投设备供货、安装质量进行免费保修，免费保修包括但不限于由乙方承担完成质保期的工作而产生的运费、购置费、测试费、人工费等各项费用。此外，在质保期内，对于确实需要原厂工程师上门进行设备维护、清洗、部件更换等操作的，由此发生的所有费用均由乙方负责。</w:t>
      </w:r>
    </w:p>
    <w:p w14:paraId="59831660">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质保期内，乙方应提供免费上门维修、保养及其他售后服务，对设备出现的不符合合同要求的或有瑕疵之处提供免费维修或更换配件服务，经维修、更换配件后的设备质保期从维修或更换并经甲方和丙方验收合格后重新计算。</w:t>
      </w:r>
    </w:p>
    <w:p w14:paraId="51D57DD1">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在质保期内乙方应负责设备的保养，并实施每半年至少一次的整体检查，并在每次检查后15日内向丙方和甲方提供书面的检查报告。此外，在质保期内，对于确实需要原厂工程师上门进行设备维护、清洗、部件更换等操作的，由此发生的所有费用均由乙方负责。</w:t>
      </w:r>
    </w:p>
    <w:p w14:paraId="5E1434D6">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ascii="宋体" w:hAnsi="宋体" w:eastAsia="宋体" w:cs="宋体"/>
          <w:color w:val="auto"/>
          <w:kern w:val="0"/>
          <w:szCs w:val="21"/>
          <w:highlight w:val="none"/>
        </w:rPr>
        <w:t>5</w:t>
      </w:r>
      <w:r>
        <w:rPr>
          <w:rFonts w:hint="eastAsia" w:ascii="宋体" w:hAnsi="宋体" w:eastAsia="宋体" w:cs="宋体"/>
          <w:color w:val="auto"/>
          <w:kern w:val="0"/>
          <w:szCs w:val="21"/>
          <w:highlight w:val="none"/>
        </w:rPr>
        <w:t>、乙方在接到报修通知后</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小时内予以响应，</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小时内到场修复故障；重大问题或其它无法立刻解决的问题应在一周内解决或提出明确的解决方案。如乙方未在规定的期限内修复，丙方有权采取必要措施如另行委托第三方对设备进行维护，由此产生的风险和费用由乙方承担，且甲方有权从质保金中直接予以扣除或丙方有权从质量保函中提取质保金予以支付维护、修复等费用，质保金不足以支付的，不足部分由乙方承担，如造成其他损失的，乙方还应承担赔偿责任。</w:t>
      </w:r>
    </w:p>
    <w:p w14:paraId="61F6E4F3">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在质保期内，甲方和丙方有权拒绝使用带有缺陷的或与合同要求不符的设备或零件，这些设备或零件由乙方负责免费修好或更换，甲方和丙方不负担所增加费用。甲方或丙方如发现产品的质量、规格、性能、数量等与本合同约定或招标文件规定不符，或发现产品无论由于任何原因存在隐藏缺陷、瑕疵、工艺问题或使用不良的材料的，或产品出现质量问题的，乙方应根据甲方和丙方指示承担免费更换或退货责任。</w:t>
      </w:r>
    </w:p>
    <w:p w14:paraId="7BC4D032">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在质保期内，如设备出现故障（7日内）无法修复，或一个故障累计出现超过两次（含两次），或货物累计经三次维修后仍无法正常运行的，乙方应无条件根据甲方和丙方要求承担免费更换或退货责任，由此产生的费用由乙方承担，包括但不限于运输、仓储、搬运、采购、调试、培训等全部费用。</w:t>
      </w:r>
    </w:p>
    <w:p w14:paraId="65771B81">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质保期内全部服务费（含更换零部件，达到招标文件及合同约定条件的更换货物或退货）和维修费用及乙方技术服务人员的一切费用由乙方全部自理，甲方和丙方保留索赔在质保期内设备缺陷导致的损失的权利。</w:t>
      </w:r>
    </w:p>
    <w:p w14:paraId="1AF5E3BE">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9、质保期内，乙方负责维修可更换原装产品的损坏部分，并提供维修（维修包括质保期满后的情况）。每次维修之后，乙方应将缺陷原因、修理内容、完成修理和恢复正常的日期和时间提交专门报告提交丙方。</w:t>
      </w:r>
    </w:p>
    <w:p w14:paraId="732A2F0F">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质保期内，当设备出现故障现场不能维修，影响甲方工作的，乙方需提供相关的备用设备供甲方使用，以保障甲方工作的正常开展，需要检定/校准的计量仪器设备，维修后应能通过检定/校准，相应的检定/校准费用由乙方承担。</w:t>
      </w:r>
    </w:p>
    <w:p w14:paraId="073E4B53">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11、质保期内，乙方应建立质量跟踪档案，对甲方和丙方进行每月一次的定期回访（电话或现场），以保证货物的正常运行。</w:t>
      </w:r>
    </w:p>
    <w:p w14:paraId="3C1E539E">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乙方未按上述要求提供售后服务的，甲方或丙方有权要求其他第三方提供相关服务，因此产生的费用（包括但不限于合同所约定的总价款、甲方或丙方为维护自身权益所支付的律师费、诉讼费、鉴定费、差旅费等）全部由乙方承担。</w:t>
      </w:r>
    </w:p>
    <w:p w14:paraId="7BE7CDA7">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13、乙方为</w:t>
      </w:r>
      <w:r>
        <w:rPr>
          <w:rFonts w:hint="eastAsia" w:ascii="宋体" w:hAnsi="宋体" w:eastAsia="宋体" w:cs="宋体"/>
          <w:color w:val="auto"/>
          <w:kern w:val="0"/>
          <w:szCs w:val="21"/>
          <w:highlight w:val="none"/>
          <w:lang w:val="en-US" w:eastAsia="zh-CN"/>
        </w:rPr>
        <w:t>甲方</w:t>
      </w:r>
      <w:r>
        <w:rPr>
          <w:rFonts w:hint="eastAsia" w:ascii="宋体" w:hAnsi="宋体" w:eastAsia="宋体" w:cs="宋体"/>
          <w:color w:val="auto"/>
          <w:kern w:val="0"/>
          <w:szCs w:val="21"/>
          <w:highlight w:val="none"/>
        </w:rPr>
        <w:t>提供</w:t>
      </w:r>
      <w:r>
        <w:rPr>
          <w:rFonts w:hint="eastAsia" w:ascii="宋体" w:hAnsi="宋体" w:eastAsia="宋体" w:cs="宋体"/>
          <w:color w:val="auto"/>
          <w:kern w:val="0"/>
          <w:szCs w:val="21"/>
          <w:highlight w:val="none"/>
          <w:lang w:val="en-US" w:eastAsia="zh-CN"/>
        </w:rPr>
        <w:t>10年免费</w:t>
      </w:r>
      <w:r>
        <w:rPr>
          <w:rFonts w:hint="eastAsia" w:ascii="宋体" w:hAnsi="宋体" w:eastAsia="宋体" w:cs="宋体"/>
          <w:color w:val="auto"/>
          <w:kern w:val="0"/>
          <w:szCs w:val="21"/>
          <w:highlight w:val="none"/>
        </w:rPr>
        <w:t>软件升级</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由甲方</w:t>
      </w:r>
      <w:r>
        <w:rPr>
          <w:rFonts w:hint="eastAsia" w:ascii="宋体" w:hAnsi="宋体" w:eastAsia="宋体" w:cs="宋体"/>
          <w:color w:val="auto"/>
          <w:kern w:val="0"/>
          <w:szCs w:val="21"/>
          <w:highlight w:val="none"/>
        </w:rPr>
        <w:t>自主选择升级时间，与之相关的硬件升级收取成本费，成本费的计算届时通过甲方市场询价和乙方成本费报价两种方式进行，价格更低者为最终的成本费标准。</w:t>
      </w:r>
    </w:p>
    <w:p w14:paraId="1E583EEB">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14、质保期结束前1个月内乙方应负责一次免费全面检查，并写出正式报告，如发现潜在问题，应负责排除。</w:t>
      </w:r>
    </w:p>
    <w:p w14:paraId="359936D9">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第十二条 人员培训</w:t>
      </w:r>
    </w:p>
    <w:p w14:paraId="2294E1D7">
      <w:pPr>
        <w:tabs>
          <w:tab w:val="left" w:pos="567"/>
        </w:tabs>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1、乙方派遣合格的技术人员到丙方项目所在地对丙方相关检测人员进行培训，直到丙方的检测人员能够熟练操作仪器设备</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在培训合格前，乙方的技术人员不得随意离开。</w:t>
      </w:r>
    </w:p>
    <w:p w14:paraId="3CBD160A">
      <w:pPr>
        <w:tabs>
          <w:tab w:val="left" w:pos="567"/>
        </w:tabs>
        <w:autoSpaceDE w:val="0"/>
        <w:autoSpaceDN w:val="0"/>
        <w:adjustRightInd w:val="0"/>
        <w:spacing w:line="360" w:lineRule="auto"/>
        <w:ind w:firstLine="426" w:firstLineChars="202"/>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第十三条 履约担保</w:t>
      </w:r>
    </w:p>
    <w:p w14:paraId="22CDE436">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1、乙方应当根据招标文件的规定向丙方提供履约担保，履约担保形式及金额由乙方从以下方式中任选一种：</w:t>
      </w:r>
    </w:p>
    <w:p w14:paraId="7A5217B7">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采用履约保证金（银行转账形式）的金额为人民币      ；</w:t>
      </w:r>
    </w:p>
    <w:p w14:paraId="19985F98">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采用不可撤销银行履约保函的金额为人民币      ；</w:t>
      </w:r>
    </w:p>
    <w:p w14:paraId="27E994D8">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采用履约保证保险凭证的金额为人民币      ；</w:t>
      </w:r>
    </w:p>
    <w:p w14:paraId="5DD747B6">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采用担保公司履约担保书的金额为人民币      。</w:t>
      </w:r>
    </w:p>
    <w:p w14:paraId="2C1A535A">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2、履约担保用于补偿丙方因乙方不能完全履行其合同义务而蒙受的损失，如发生下列任一情况时，丙方除有权依合同追究乙方违约责任外，还有权提取履约担保并进行相应处理：</w:t>
      </w:r>
    </w:p>
    <w:p w14:paraId="6092FF3B">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（1）乙方将合同项下乙方的权利义务全部转让给第三方，或未经甲方或丙方书面同意将部分权利义务转让给第三方的，丙方有权没收其履约担保。</w:t>
      </w:r>
    </w:p>
    <w:p w14:paraId="497158DA">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（2）在合同履行期间，乙方怠于履行合同义务，经丙方通知或要求承担违约金后仍拒不改正的，丙方有权没收其履约担保。</w:t>
      </w:r>
    </w:p>
    <w:p w14:paraId="358D2F9F">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在合同履行期间，因乙方货物、服务质量问题造成损害、侵权损失（包括但不限于甲方或丙方经济损失、第三人人身财产损失等）、拖欠原材料供应商货款或与其所雇用员工发生劳资纠纷、上访、闹事或其他影响丙方生产经营等情况而其未及时妥善处理的，丙方有权使用履约担保予以支付或作出相应处理，由此产生的一切法律后果由乙方承担。</w:t>
      </w:r>
    </w:p>
    <w:p w14:paraId="6BE198E0">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（4）在合同履行期间，乙方违约产生的违约金、赔偿、罚款或其他应付费用等款项，丙方有权直接从未付款项中直接扣除或启用履约担保予以支付。</w:t>
      </w:r>
    </w:p>
    <w:p w14:paraId="3D4C7E63">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（5）合同期内，乙方不能及时完成合同某项义务的，丙方有权提取履约担保用于处理该项工作。</w:t>
      </w:r>
    </w:p>
    <w:p w14:paraId="402C7241">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（6）其他根据本合同约定或法律规定，丙方可启用履约担保的情形。</w:t>
      </w:r>
    </w:p>
    <w:p w14:paraId="63560D71">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乙方在依法完成本项目的全部供货（含最终验收合格）且结算完毕满28天后，经丙方确认，乙方可向丙方提交退回履约担保的申请。丙方审核无异议后，办理履约担保退还手续，履约保证金（银行转账形式）形式提交的履约担保退回时一律以银行转账的形式无息退回到乙方的帐户。</w:t>
      </w:r>
    </w:p>
    <w:p w14:paraId="0DF0F905">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如乙方提供不可撤销银行履约保函（或履约保证保险或担保公司履约担保书）作为履约担保的，不可撤销银行履约保函（或履约保证保险或担保公司履约担保书）应从合同签订之日起至完成全部供货（含最终验收合格）且结算完毕后28日内保持有效。如不可撤销银行履约保函（或履约保证保险或担保公司履约担保书）在规定有效期届满时而货物尚未全部最终验收合格并结算完毕的，乙方必须在不可撤销银行履约保函（或履约保证保险或担保公司履约担保书）到期15日前无条件办理办妥符合丙方要求的延期手续或重新提供不可撤销银行履约保函（或履约保证保险或担保公司履约担保书）；否则视为乙方违约，丙方有权在不可撤销银行履约保函（或履约保证保险或担保公司履约担保书）到期前向出具履约担保的机构提取履约担保。在不可撤销银行履约保函（或履约保证保险或担保公司履约担保书）到期后乙方未按丙方要求重新提供的，丙方有权要求乙方以履约担保金额为限承担违约金。</w:t>
      </w:r>
    </w:p>
    <w:p w14:paraId="2F7CBDE6">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在合同履行过程中，不论何种原因导致履约担保数额不符合招标文件要求的，乙方应当在5日内予以补足。逾期不予补足的，丙方有权按需补足的金额要求乙方承担违约金，并要求限期补足。如乙方仍不补足的，丙方有权单方解除合同，违约金可直接从未付合同款或履约担保中扣除。</w:t>
      </w:r>
    </w:p>
    <w:p w14:paraId="74BC9DC2">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第十四条 付款方式</w:t>
      </w:r>
    </w:p>
    <w:p w14:paraId="0361DEBE">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1、双方一致同意，在达到以下付款条件时，甲方通过以下方式以人民币支付合同款项给乙方：</w:t>
      </w:r>
    </w:p>
    <w:p w14:paraId="7C0F2FAF">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不含税合同价应包含所有货物及其附件的设计、采购、制造、检测、试验、运输、保险、装卸、安装、调试，整体验收的费用及合同实施过程中的不可预见费用等全部费用。未经甲方或丙方书面确认，乙方无权另行收取其它任何费用。</w:t>
      </w:r>
    </w:p>
    <w:p w14:paraId="3AED57F3">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（2）乙方已根据本合同第十三条的约定向丙方提供了履约担保，且本合同已生效方可办理相关付款手续；</w:t>
      </w:r>
    </w:p>
    <w:p w14:paraId="3553C247">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支付预付款，乙方向丙方提供等额预付款银行保函，乙方提交请款资料经丙方确认无误后十五个工作日内，甲方向乙方支付本不含税合同价的30%及对应税额作为预付款；如果提交是国外银行出具的预付款银行保函，则要同时提供中国银行东莞分行的相关证明。</w:t>
      </w:r>
    </w:p>
    <w:p w14:paraId="5A6366C2">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（4）本合同项下全部货物到达现场并交接验收合格，乙方提交请款报告经丙方确认无误后十个工作日内，甲方向乙方支付至不含税合同价的70%及对应的税额(包含已支付的预付款)。</w:t>
      </w:r>
    </w:p>
    <w:p w14:paraId="2896FB9C">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（5）剩余不含税合同价的30%货款，甲方以下列方式</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向乙方支付：</w:t>
      </w:r>
    </w:p>
    <w:p w14:paraId="2BD207C2">
      <w:pPr>
        <w:tabs>
          <w:tab w:val="left" w:pos="567"/>
        </w:tabs>
        <w:autoSpaceDE w:val="0"/>
        <w:autoSpaceDN w:val="0"/>
        <w:adjustRightIn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方式一：货物最终验收合格后，乙方按合同要求提交符合现行验收规范的资料，并提交请款报告经丙方确认无误后十个工作日内，甲方向乙方支付至不含税合同结算价的95%及对应税额；剩余不含税合同结算价的5%货款及对应税额，在质保期届满后根据乙方提供货物质量情况及乙方履行质保期义务的情况，由甲、乙方双方进行结算，且在乙方提交请款报告经丙方确认无误后15个工作日内，甲方</w:t>
      </w:r>
      <w:r>
        <w:rPr>
          <w:rFonts w:hint="eastAsia" w:ascii="宋体" w:hAnsi="宋体" w:eastAsia="宋体" w:cs="宋体"/>
          <w:color w:val="auto"/>
          <w:kern w:val="0"/>
          <w:szCs w:val="21"/>
          <w:highlight w:val="none"/>
          <w:lang w:bidi="ar"/>
        </w:rPr>
        <w:t>向乙方支付剩余货款</w:t>
      </w:r>
      <w:r>
        <w:rPr>
          <w:rFonts w:hint="eastAsia" w:ascii="宋体" w:hAnsi="宋体" w:eastAsia="宋体" w:cs="宋体"/>
          <w:color w:val="auto"/>
          <w:kern w:val="0"/>
          <w:szCs w:val="21"/>
          <w:highlight w:val="none"/>
        </w:rPr>
        <w:t>。</w:t>
      </w:r>
    </w:p>
    <w:p w14:paraId="6511B1C0">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方式二：货物最终验收合格后，乙方按合同要求提交符合现行验收规范的资料，并提交请款报告和丙方认可接收的银行出具的质量保函（保函金额为本合同结算价（含税）的5%，保函有效期至全部货物最终验收合格之日起24个月）并经丙方确认无误后十五个工作日内，甲方向乙方支付完本合同剩余的货款。如果乙方提交国内非东莞市银行支行及以上银行机构出具的质量保函，需附上当地公证机构的公证书。</w:t>
      </w:r>
    </w:p>
    <w:p w14:paraId="3BB52653">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bidi="ar"/>
        </w:rPr>
        <w:t>乙方收取每笔款项前，在提交请款报告的同时一并提供发票抬头为甲方的等额合法有效的增值税专用发票；请款报告及发票的金额应当由丙方、乙方双方确认，若因丙方未确认请款金额而乙方自行开具请款报告及发票的，乙方应按照丙方要求重新开具，由此导致的乙方迟延提供发票或提供的发票不合格的责任由乙方自行承担，甲方的付款时间可相应顺延，且不视为违约。因支付产生的相关银行手续费用，根据有关银行规定执行，如不能明确的，由甲方、乙方双方各承担50%。由于乙方提供的发票不符合税法规定，给甲方造成的损失由乙方承担赔偿责任。</w:t>
      </w:r>
    </w:p>
    <w:p w14:paraId="4A121428">
      <w:pPr>
        <w:autoSpaceDE w:val="0"/>
        <w:autoSpaceDN w:val="0"/>
        <w:adjustRightInd w:val="0"/>
        <w:spacing w:line="360" w:lineRule="auto"/>
        <w:ind w:firstLine="371" w:firstLineChars="177"/>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bidi="ar"/>
        </w:rPr>
        <w:t>合同在履约过程中，乙方根据本合同约定需向丙方支付违约金、赔偿金、其他应付费用等款项的，丙方有权要求乙方向丙方支付完前述款项后，甲方才根据本合同向乙方支付不含税合同价和税额，由此造成逾期付款的，甲方、丙方不构成违约；或者，丙方有权从履约担保中扣除前述款项，且乙方必须按照扣除前述款项前的不含税合同价（销售额）开具增值税专用发票，保证增值税税额符合法律规定。</w:t>
      </w:r>
    </w:p>
    <w:p w14:paraId="4DE6AA62">
      <w:pPr>
        <w:autoSpaceDE w:val="0"/>
        <w:autoSpaceDN w:val="0"/>
        <w:adjustRightInd w:val="0"/>
        <w:spacing w:line="360" w:lineRule="auto"/>
        <w:ind w:firstLine="371" w:firstLineChars="177"/>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甲方每次付款前，需经过丙方委托的第三方造价公司及丙方内部流程审核。乙方确认对甲方付款前需经过丙方委托的第三方造价公司及丙方内部流程审核已知悉，并保证不因丙方履行前述审核事项而向甲方、丙方主张任何违约责任。</w:t>
      </w:r>
    </w:p>
    <w:p w14:paraId="20A9483C">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第十五条 技术资料</w:t>
      </w:r>
    </w:p>
    <w:p w14:paraId="2C173A10">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1、一般要求</w:t>
      </w:r>
    </w:p>
    <w:p w14:paraId="6CC0127C">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（1）乙方提供的资料使用国家法定单位制即国际单位制，语言为简体中文，进口设备除提交英文技术文件外，还应提供中文对应译本，并以中文译本为准。</w:t>
      </w:r>
    </w:p>
    <w:p w14:paraId="6B3A53B1">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（2）资料内容要正确、准确、一致、清晰完整，满足工程要求。</w:t>
      </w:r>
    </w:p>
    <w:p w14:paraId="174A57FC">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（3）乙方除了应提交纸质版材料外，还应提供可编辑版电子文本，格式为WORD或EXCEL，图形文件格式为CAD（*.DWG）格式。</w:t>
      </w:r>
    </w:p>
    <w:p w14:paraId="32F511AC">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（4）对于其它没有列入技术资料清单，确是工程所必需的文件和资料，一经发现，乙方也应及时免费提供。</w:t>
      </w:r>
    </w:p>
    <w:p w14:paraId="71EAD984">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2、交货阶段提交的资料</w:t>
      </w:r>
    </w:p>
    <w:p w14:paraId="27B375C5">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（1）完整的装箱单、各仪器设备样本和技术资料，包括说明书及操作手册、维修服务卡及仪器保养说明书等。</w:t>
      </w:r>
    </w:p>
    <w:p w14:paraId="1FDB2B48">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（2）设备制造原产地证明、出厂许可证、性能测试报告、检测记录等。</w:t>
      </w:r>
    </w:p>
    <w:p w14:paraId="3A02B8CD">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（3）运行保养维修手册内容要求</w:t>
      </w:r>
    </w:p>
    <w:p w14:paraId="372E793D">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1)运行手册</w:t>
      </w:r>
    </w:p>
    <w:p w14:paraId="4BE0EADB">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操作管理人员所用的运行手册，应当包括下列各项内容，但不限于这些内容：操作步骤；在运行中应采取的安全操作须知；基本保养常识；可能引起事故的原因及解除方法；其它要求。</w:t>
      </w:r>
    </w:p>
    <w:p w14:paraId="5F607087">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2)保养手册</w:t>
      </w:r>
    </w:p>
    <w:p w14:paraId="1F08C9D7">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①日常维修、试验和更换部件的手续、步骤和时间；</w:t>
      </w:r>
    </w:p>
    <w:p w14:paraId="598869E0">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②图示容易出事故的地方，并提出补救措施，以便操作人员可以迅速寻找出事故的原因和消灭这些误动作和误接合；</w:t>
      </w:r>
    </w:p>
    <w:p w14:paraId="1E13A154">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③备品备件清单，它应包括仪器设备上应该有的全部备品备件，并说明订货方法方面的参考资料和备件名称；</w:t>
      </w:r>
    </w:p>
    <w:p w14:paraId="221F2DC7">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④提供一份完整的制造商和供货商的名称表，它应包括有地址、电话号码、传真号码、邮政编码以及在中国的代理商；</w:t>
      </w:r>
    </w:p>
    <w:p w14:paraId="1A0C6811">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⑤提供一份完整的制造商提供的设备操作维修的指导事项表，按制造商名字序列排列，并用设备件号、型号、图号和文字相配。</w:t>
      </w:r>
    </w:p>
    <w:p w14:paraId="26FAEE79">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（4）完整的装箱单、产品合格证、质保保证书、维修手册及服务卡。</w:t>
      </w:r>
    </w:p>
    <w:p w14:paraId="30C7AF9C">
      <w:pPr>
        <w:autoSpaceDE w:val="0"/>
        <w:autoSpaceDN w:val="0"/>
        <w:adjustRightInd w:val="0"/>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（5）乙方应提供设备性能、测试性能、测试报告和其它重要资料。</w:t>
      </w:r>
    </w:p>
    <w:p w14:paraId="05945203">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第十六条 不可抗力</w:t>
      </w:r>
    </w:p>
    <w:p w14:paraId="7CB6B3ED">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任何一方因不可抗力引起的履行延迟或履行不能的，不需承担违约责任。不可抗力指战争、动乱、瘟疫、洪水、地震或其他灾害，以及其他不可预见、不可防止并不能避免或克服的事件。受不可抗力影响的一方应尽快通知另一方，并在不可抗力事件发生后 7 日内，提供有效证明材料。如果不可抗力事件发生后，乙方不能在丙方发出供货通知的</w:t>
      </w:r>
      <w:r>
        <w:rPr>
          <w:rFonts w:hint="eastAsia" w:ascii="宋体" w:hAnsi="宋体" w:eastAsia="宋体" w:cs="宋体"/>
          <w:color w:val="auto"/>
          <w:kern w:val="0"/>
          <w:szCs w:val="21"/>
          <w:highlight w:val="none"/>
          <w:lang w:val="en-US" w:eastAsia="zh-CN"/>
        </w:rPr>
        <w:t>60</w:t>
      </w:r>
      <w:r>
        <w:rPr>
          <w:rFonts w:hint="eastAsia" w:ascii="宋体" w:hAnsi="宋体" w:eastAsia="宋体" w:cs="宋体"/>
          <w:color w:val="auto"/>
          <w:kern w:val="0"/>
          <w:szCs w:val="21"/>
          <w:highlight w:val="none"/>
        </w:rPr>
        <w:t>日内完成供货，并按合同约定完成交接验收，则丙方有权单方解除本合同并不承担任何责任。</w:t>
      </w:r>
    </w:p>
    <w:p w14:paraId="73129FF6">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第十七条 索赔</w:t>
      </w:r>
    </w:p>
    <w:p w14:paraId="1ADE1B43">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在项目验收、使用过程中，丙方如对项目施工或项目下货物（包括但不限于其规格、数量、质量等）有异议的，有权向乙方提出索赔，乙方应在丙方发出索赔通知后30日内作出答复，并与丙方现场确认项目的质量问题后进行理赔，乙方逾期在上述期限作出答复的，视为其同意丙方的索赔方案；乙方根据合同约定应承担改造施工返工、更换或退货责任的，乙方应立即根据本合同的约定承担改造施工返工、更换或退货责任。</w:t>
      </w:r>
    </w:p>
    <w:p w14:paraId="637145E4">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2、如双方对项目的质量问题存在争议的，双方同意在质量问题发生后 7 日内提交东莞市质检部门或有资质及鉴定能力的鉴定机构进行质量鉴定后确认，鉴定费由乙方先行垫付，鉴定结果确定后，质量符合合同（含附件）约定的，鉴定费由丙方承担，否则由乙方承担。</w:t>
      </w:r>
    </w:p>
    <w:p w14:paraId="509CC106">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3、如果乙方对丙方提出的异议及索赔的事项负有责任，乙方应按照丙方同意的下列一种或多种方式解决索赔事宜：</w:t>
      </w:r>
    </w:p>
    <w:p w14:paraId="1B0200E3">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（1）根据丙方要求进行返工。</w:t>
      </w:r>
    </w:p>
    <w:p w14:paraId="2A968AD5">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（2）根据丙方要求予以退货，在丙方发出退货通知后 7 日内将退货货物运回，返还丙方已支付的全部货款，并承担因此产生的全部费用，以及赔偿因此给丙方造成的损失。</w:t>
      </w:r>
    </w:p>
    <w:p w14:paraId="4E4304F3">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（3）根据丙方要求承担货物的更换责任，乙方应于丙方发出更换通知后 7 日内更换全新并符合本合同的规定的货物，乙方应承担因此产生的全部费用并赔偿丙方因此遭受的损失，更换货物的质保期应按本合同的相关规定重新计算。</w:t>
      </w:r>
    </w:p>
    <w:p w14:paraId="09D704F2">
      <w:pPr>
        <w:autoSpaceDE w:val="0"/>
        <w:autoSpaceDN w:val="0"/>
        <w:adjustRightInd w:val="0"/>
        <w:spacing w:line="360" w:lineRule="auto"/>
        <w:ind w:firstLine="476" w:firstLineChars="22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果在丙方发出索赔通知后30日内，乙方未作答复，上述索赔应视为已被乙方接受，如果乙方的答复没有证据证明或者不被甲方认可的，亦视为上述索赔已被乙方接受。丙方将从履约保证金或未付货款中扣除索赔金额。如果该等款项不足以补偿索赔金额，丙方有权向乙方提出不足部分的赔偿。</w:t>
      </w:r>
    </w:p>
    <w:p w14:paraId="335009A9">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索赔金额、丙方损失以及因索赔所发生的费用，丙方有权在乙方履约保证金、未付货款或质保金中直接扣除。</w:t>
      </w:r>
    </w:p>
    <w:p w14:paraId="0E670C94">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第十八条 违约责任</w:t>
      </w:r>
    </w:p>
    <w:p w14:paraId="6FBBA916">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1、乙方未在约定的时间内完成货物交货、安装调试及配套服务并经丙方最终验收合格的，或未在约定的时间内承担相应的更换、退货、返工责任的，每逾期一日，应按1万元向丙方支付违约金。乙方逾期超过</w:t>
      </w:r>
      <w:r>
        <w:rPr>
          <w:rFonts w:hint="eastAsia" w:ascii="宋体" w:hAnsi="宋体" w:eastAsia="宋体" w:cs="宋体"/>
          <w:color w:val="auto"/>
          <w:kern w:val="0"/>
          <w:szCs w:val="21"/>
          <w:highlight w:val="none"/>
          <w:u w:val="single"/>
        </w:rPr>
        <w:t xml:space="preserve"> 30 </w:t>
      </w:r>
      <w:r>
        <w:rPr>
          <w:rFonts w:hint="eastAsia" w:ascii="宋体" w:hAnsi="宋体" w:eastAsia="宋体" w:cs="宋体"/>
          <w:color w:val="auto"/>
          <w:kern w:val="0"/>
          <w:szCs w:val="21"/>
          <w:highlight w:val="none"/>
        </w:rPr>
        <w:t>日的，丙方可单方解除本合同，乙方除前述逾期违约金外，还应额外按合同总价（含税）的 5 %向丙方支付违约金，给丙方造成损失的还应足额赔偿。</w:t>
      </w:r>
    </w:p>
    <w:p w14:paraId="43050D6B">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所交货物（包括但不限于品种、型号、规格、质量）不符合合同约定的，丙方有权拒收，并要求乙方在10天之内完成更换或退货；若更换一次后，仍不符合合同约定的，丙方有权再次拒收，并要求乙方在10天之内完成退货，同时乙方应向丙方支付该批货款金额的20%的违约金。</w:t>
      </w:r>
    </w:p>
    <w:p w14:paraId="77513E43">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3、所有材料、仪器设备品牌在报丙方同意后，如确需更换，未提出书面申请并未取得丙方书面同意，更换材料、仪器设备品牌、参数的，</w:t>
      </w:r>
      <w:r>
        <w:rPr>
          <w:rFonts w:hint="eastAsia" w:ascii="宋体" w:hAnsi="宋体" w:eastAsia="宋体" w:cs="宋体"/>
          <w:color w:val="auto"/>
          <w:kern w:val="0"/>
          <w:szCs w:val="21"/>
          <w:highlight w:val="none"/>
          <w:lang w:eastAsia="zh-CN"/>
        </w:rPr>
        <w:t>乙方每次应向丙方支付本合同总价（含税）的</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%违约金</w:t>
      </w:r>
      <w:r>
        <w:rPr>
          <w:rFonts w:hint="eastAsia" w:ascii="宋体" w:hAnsi="宋体" w:eastAsia="宋体" w:cs="宋体"/>
          <w:color w:val="auto"/>
          <w:kern w:val="0"/>
          <w:szCs w:val="21"/>
          <w:highlight w:val="none"/>
        </w:rPr>
        <w:t>，并按丙方及招标文件要求供货，由此产生的费用由乙方自行承担。</w:t>
      </w:r>
    </w:p>
    <w:p w14:paraId="54F09B34">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4、乙方未按约定履行培训或售后服务义务的，丙方有权要求限期改正，如逾期仍未改正的，丙方有权单方解除合同，并没收履约担保或质保金。</w:t>
      </w:r>
    </w:p>
    <w:p w14:paraId="2570460B">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5、无论是否在质保期内，因项目质量问题发生安全事故或引起其他损失、造成不良后果的，乙方应承担全部责任。</w:t>
      </w:r>
    </w:p>
    <w:p w14:paraId="27072744">
      <w:pPr>
        <w:autoSpaceDE w:val="0"/>
        <w:autoSpaceDN w:val="0"/>
        <w:adjustRightInd w:val="0"/>
        <w:spacing w:line="360" w:lineRule="auto"/>
        <w:ind w:firstLine="415" w:firstLineChars="198"/>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6、若发现乙方提供虚假保函的，丙方有权按本合同总价（含税）的20%要求乙方承担违约金，该部分违约金金额不足以弥补丙方损失的，丙方还有权另行追偿，同时丙方有权单方解除合同。</w:t>
      </w:r>
    </w:p>
    <w:p w14:paraId="6536E9D0">
      <w:pPr>
        <w:autoSpaceDE w:val="0"/>
        <w:autoSpaceDN w:val="0"/>
        <w:adjustRightInd w:val="0"/>
        <w:spacing w:line="360" w:lineRule="auto"/>
        <w:ind w:firstLine="415" w:firstLineChars="198"/>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7、丙方违约金收款信息：</w:t>
      </w:r>
    </w:p>
    <w:p w14:paraId="05A081CA">
      <w:pPr>
        <w:autoSpaceDE w:val="0"/>
        <w:autoSpaceDN w:val="0"/>
        <w:adjustRightInd w:val="0"/>
        <w:spacing w:line="360" w:lineRule="auto"/>
        <w:ind w:firstLine="415" w:firstLineChars="198"/>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开户名称：东莞市水务集团建设管理有限公司</w:t>
      </w:r>
    </w:p>
    <w:p w14:paraId="284FA5A5">
      <w:pPr>
        <w:autoSpaceDE w:val="0"/>
        <w:autoSpaceDN w:val="0"/>
        <w:adjustRightInd w:val="0"/>
        <w:spacing w:line="360" w:lineRule="auto"/>
        <w:ind w:firstLine="415" w:firstLineChars="198"/>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银行账号：2010021309200628330</w:t>
      </w:r>
    </w:p>
    <w:p w14:paraId="7669A460">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开户银行：中国工商银行股份有限公司东莞分行</w:t>
      </w:r>
    </w:p>
    <w:p w14:paraId="148B6A4B">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第十九条 争议解决</w:t>
      </w:r>
    </w:p>
    <w:p w14:paraId="16E68EAB">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双方在履约中发生争执和分歧，双方应通过友好协商解决，如不能通过友好协商解决的，任何一方均可向丙方住所地有管辖权的人民法院提起诉讼解决。</w:t>
      </w:r>
    </w:p>
    <w:p w14:paraId="270E51ED">
      <w:pPr>
        <w:autoSpaceDE w:val="0"/>
        <w:autoSpaceDN w:val="0"/>
        <w:adjustRightInd w:val="0"/>
        <w:spacing w:line="360" w:lineRule="auto"/>
        <w:ind w:firstLine="373" w:firstLineChars="177"/>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第二十条 其他</w:t>
      </w:r>
    </w:p>
    <w:p w14:paraId="20DFA6B0">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在本合同履行过程中，乙方不得消极怠工或拒不履行合同义务（包括但不限于按合同要求施工、交货、安装、培训、技术支持、售后、现场配合等等），否则将视为乙方违约，除按本合同约定追究违约责任外，丙方仍有权就违约事宜提出改正，如乙方仍拒不改正的，丙方有权单方解除合同，要求其按合同总价（含税）的20%支付违约金，并有权依法委托有资质的第三方继续履行本合同义务，由此造成的一切损失（包括但不限于再行采购的费用、委托第三人继续履行时超出本合同费用部分等）由乙方全部承担。</w:t>
      </w:r>
    </w:p>
    <w:p w14:paraId="72213FBF">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2、双方一致确认，乙方知悉本合同项目为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项目的分部分项工程之一，在本合同的履行期间，乙方有义务积极配合工程的其他项目开展，保证工程统一、协调开展。如有违反的，视为乙方违约，丙方有权依合同追究违约责任。</w:t>
      </w:r>
    </w:p>
    <w:p w14:paraId="42B879F8">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在合同期内，乙方在进入丙方场地前应签订《安全生产管理协议》。乙方须做好安全防护措施，合同履行过程中出现的安全事故由乙方自行承担。乙方人员在丙方场所必须遵守丙方的一切规章制度和安全条例，服从丙方的监督。乙方在提供本合同项下所有服务的过程中，如因违反丙方相关规章制度、安全条例，或因不服从丙方监督而发生安全事故的，其结果与责任均由乙方负责，丙方无须承担任何结果与责任。</w:t>
      </w:r>
    </w:p>
    <w:p w14:paraId="2EEDDAC8">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4、合同履约过程中，若发现</w:t>
      </w:r>
      <w:r>
        <w:rPr>
          <w:rFonts w:hint="eastAsia" w:ascii="宋体" w:hAnsi="宋体" w:eastAsia="宋体" w:cs="宋体"/>
          <w:color w:val="auto"/>
          <w:kern w:val="0"/>
          <w:szCs w:val="21"/>
          <w:highlight w:val="none"/>
          <w:lang w:val="zh-CN"/>
        </w:rPr>
        <w:t>同一种货物存在有选择性的报价或不是固定的报价的</w:t>
      </w:r>
      <w:r>
        <w:rPr>
          <w:rFonts w:hint="eastAsia" w:ascii="宋体" w:hAnsi="宋体" w:eastAsia="宋体" w:cs="宋体"/>
          <w:color w:val="auto"/>
          <w:szCs w:val="21"/>
          <w:highlight w:val="none"/>
          <w:lang w:val="zh-CN"/>
        </w:rPr>
        <w:t>，或存在</w:t>
      </w:r>
      <w:r>
        <w:rPr>
          <w:rFonts w:hint="eastAsia" w:ascii="宋体" w:hAnsi="宋体" w:eastAsia="宋体" w:cs="宋体"/>
          <w:color w:val="auto"/>
          <w:kern w:val="0"/>
          <w:szCs w:val="21"/>
          <w:highlight w:val="none"/>
        </w:rPr>
        <w:t>多种理解方式的情况发生时，按最有利丙方的方式解释。</w:t>
      </w:r>
    </w:p>
    <w:p w14:paraId="1A8CD7F9">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在合同履行期间，若发现乙方投标文件更改或删除了招标文件用户需求书招标设备清单内的项目或数量等情况时，并不能免除乙方按照图纸、标准与规范实施合同的任何责任，并将视为该项费用已包括在不含税合同价内，丙方不另行向乙方支付费用。</w:t>
      </w:r>
    </w:p>
    <w:p w14:paraId="3EDCC839">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6、本合同壹式</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份，甲方执</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份，乙方执</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份，丙方执</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份，招标代理机构</w:t>
      </w:r>
      <w:r>
        <w:rPr>
          <w:rFonts w:hint="eastAsia" w:ascii="宋体" w:hAnsi="宋体" w:eastAsia="宋体" w:cs="宋体"/>
          <w:color w:val="auto"/>
          <w:kern w:val="0"/>
          <w:szCs w:val="21"/>
          <w:highlight w:val="none"/>
          <w:u w:val="single"/>
        </w:rPr>
        <w:t xml:space="preserve"> 壹 </w:t>
      </w:r>
      <w:r>
        <w:rPr>
          <w:rFonts w:hint="eastAsia" w:ascii="宋体" w:hAnsi="宋体" w:eastAsia="宋体" w:cs="宋体"/>
          <w:color w:val="auto"/>
          <w:kern w:val="0"/>
          <w:szCs w:val="21"/>
          <w:highlight w:val="none"/>
        </w:rPr>
        <w:t>份，均具有同等法律效力。合同所有附件及本项目的招标文件、答疑文件、投标文件、补充通知及相关承诺、协议等均为本合同有效组成部分，与本合同同具法律效力，该等文件与本合同正文约定不一致的，以有利于甲方的约定为准。</w:t>
      </w:r>
    </w:p>
    <w:p w14:paraId="0F251BC3">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7、自甲乙丙三方法定代表人或负责人签字并盖章之日起生效至全部合同义务履行完毕时终止。</w:t>
      </w:r>
    </w:p>
    <w:p w14:paraId="5995A598">
      <w:pPr>
        <w:autoSpaceDE w:val="0"/>
        <w:autoSpaceDN w:val="0"/>
        <w:adjustRightInd w:val="0"/>
        <w:spacing w:line="360" w:lineRule="auto"/>
        <w:ind w:firstLine="371" w:firstLineChars="17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8、合同的未尽事宜可由三方协商签订补充协议书解决。如果补充协议条款与原合同不一致或发生冲突时，应当以补充协议为准。补充协议未约定的事宜，仍按原合同条款执行。</w:t>
      </w:r>
    </w:p>
    <w:p w14:paraId="1A58D412">
      <w:pPr>
        <w:autoSpaceDE w:val="0"/>
        <w:autoSpaceDN w:val="0"/>
        <w:adjustRightInd w:val="0"/>
        <w:spacing w:line="360" w:lineRule="auto"/>
        <w:ind w:firstLine="371" w:firstLineChars="177"/>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附件：1.</w:t>
      </w:r>
      <w:r>
        <w:rPr>
          <w:rFonts w:hint="eastAsia" w:ascii="宋体" w:hAnsi="宋体" w:eastAsia="宋体" w:cs="宋体"/>
          <w:color w:val="auto"/>
          <w:kern w:val="0"/>
          <w:szCs w:val="21"/>
          <w:highlight w:val="none"/>
          <w:lang w:eastAsia="zh-CN"/>
        </w:rPr>
        <w:t>投标报价</w:t>
      </w:r>
      <w:r>
        <w:rPr>
          <w:rFonts w:hint="eastAsia" w:ascii="宋体" w:hAnsi="宋体" w:eastAsia="宋体" w:cs="宋体"/>
          <w:color w:val="auto"/>
          <w:kern w:val="0"/>
          <w:szCs w:val="21"/>
          <w:highlight w:val="none"/>
        </w:rPr>
        <w:t>表；2.安全生产管理协议；3.廉洁协议书；4.用户需求书；5.交接验收报告格式；6.最终验收报告格式。</w:t>
      </w:r>
    </w:p>
    <w:p w14:paraId="632119D2">
      <w:pPr>
        <w:autoSpaceDE w:val="0"/>
        <w:autoSpaceDN w:val="0"/>
        <w:adjustRightInd w:val="0"/>
        <w:spacing w:line="360" w:lineRule="auto"/>
        <w:ind w:firstLine="373" w:firstLineChars="177"/>
        <w:jc w:val="left"/>
        <w:rPr>
          <w:rFonts w:ascii="宋体" w:hAnsi="宋体" w:eastAsia="宋体" w:cs="宋体"/>
          <w:b/>
          <w:color w:val="auto"/>
          <w:kern w:val="0"/>
          <w:szCs w:val="21"/>
          <w:highlight w:val="none"/>
        </w:rPr>
      </w:pPr>
    </w:p>
    <w:tbl>
      <w:tblPr>
        <w:tblStyle w:val="44"/>
        <w:tblW w:w="928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2"/>
        <w:gridCol w:w="3087"/>
        <w:gridCol w:w="3117"/>
      </w:tblGrid>
      <w:tr w14:paraId="365B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2" w:type="dxa"/>
          </w:tcPr>
          <w:p w14:paraId="6155D43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甲方：（盖章）</w:t>
            </w:r>
          </w:p>
          <w:p w14:paraId="3B9EBB6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东莞市尚源环能科技有限公司</w:t>
            </w:r>
          </w:p>
        </w:tc>
        <w:tc>
          <w:tcPr>
            <w:tcW w:w="3087" w:type="dxa"/>
          </w:tcPr>
          <w:p w14:paraId="3A4007C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乙方：（盖章）</w:t>
            </w:r>
          </w:p>
          <w:p w14:paraId="062D394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p>
        </w:tc>
        <w:tc>
          <w:tcPr>
            <w:tcW w:w="3117" w:type="dxa"/>
          </w:tcPr>
          <w:p w14:paraId="1174526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丙方： （盖章）</w:t>
            </w:r>
          </w:p>
          <w:p w14:paraId="37EDE06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东莞市水务集团建设管理有限公司</w:t>
            </w:r>
          </w:p>
        </w:tc>
      </w:tr>
      <w:tr w14:paraId="074E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3082" w:type="dxa"/>
          </w:tcPr>
          <w:p w14:paraId="153126A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p>
          <w:p w14:paraId="37E7C89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签名或盖私章</w:t>
            </w:r>
            <w:r>
              <w:rPr>
                <w:rFonts w:hint="eastAsia" w:ascii="宋体" w:hAnsi="宋体" w:eastAsia="宋体" w:cs="宋体"/>
                <w:color w:val="auto"/>
                <w:szCs w:val="21"/>
                <w:highlight w:val="none"/>
              </w:rPr>
              <w:t>）</w:t>
            </w:r>
          </w:p>
        </w:tc>
        <w:tc>
          <w:tcPr>
            <w:tcW w:w="3087" w:type="dxa"/>
          </w:tcPr>
          <w:p w14:paraId="4CF0EFE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p>
          <w:p w14:paraId="19932EC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签名或盖私章</w:t>
            </w:r>
            <w:r>
              <w:rPr>
                <w:rFonts w:hint="eastAsia" w:ascii="宋体" w:hAnsi="宋体" w:eastAsia="宋体" w:cs="宋体"/>
                <w:color w:val="auto"/>
                <w:szCs w:val="21"/>
                <w:highlight w:val="none"/>
              </w:rPr>
              <w:t>）</w:t>
            </w:r>
          </w:p>
        </w:tc>
        <w:tc>
          <w:tcPr>
            <w:tcW w:w="3117" w:type="dxa"/>
          </w:tcPr>
          <w:p w14:paraId="1B6E5B3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p>
          <w:p w14:paraId="6AF4762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签名或盖私章</w:t>
            </w:r>
            <w:r>
              <w:rPr>
                <w:rFonts w:hint="eastAsia" w:ascii="宋体" w:hAnsi="宋体" w:eastAsia="宋体" w:cs="宋体"/>
                <w:color w:val="auto"/>
                <w:szCs w:val="21"/>
                <w:highlight w:val="none"/>
              </w:rPr>
              <w:t>）</w:t>
            </w:r>
          </w:p>
        </w:tc>
      </w:tr>
      <w:tr w14:paraId="503A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82" w:type="dxa"/>
          </w:tcPr>
          <w:p w14:paraId="680005F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地址：东莞市南城街道滨河路100号一期1号楼101室</w:t>
            </w:r>
          </w:p>
        </w:tc>
        <w:tc>
          <w:tcPr>
            <w:tcW w:w="3087" w:type="dxa"/>
          </w:tcPr>
          <w:p w14:paraId="65F6877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地址：</w:t>
            </w:r>
          </w:p>
        </w:tc>
        <w:tc>
          <w:tcPr>
            <w:tcW w:w="3117" w:type="dxa"/>
          </w:tcPr>
          <w:p w14:paraId="4A75492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 xml:space="preserve">地址： </w:t>
            </w:r>
          </w:p>
        </w:tc>
      </w:tr>
      <w:tr w14:paraId="22EB6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2" w:type="dxa"/>
          </w:tcPr>
          <w:p w14:paraId="0BA02E0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电话：0769-21663952</w:t>
            </w:r>
          </w:p>
        </w:tc>
        <w:tc>
          <w:tcPr>
            <w:tcW w:w="3087" w:type="dxa"/>
          </w:tcPr>
          <w:p w14:paraId="6117371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3117" w:type="dxa"/>
          </w:tcPr>
          <w:p w14:paraId="1F7B7CD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电话：0769-22008759</w:t>
            </w:r>
          </w:p>
        </w:tc>
      </w:tr>
      <w:tr w14:paraId="3F43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2" w:type="dxa"/>
          </w:tcPr>
          <w:p w14:paraId="7723ED1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传真：/</w:t>
            </w:r>
          </w:p>
        </w:tc>
        <w:tc>
          <w:tcPr>
            <w:tcW w:w="3087" w:type="dxa"/>
          </w:tcPr>
          <w:p w14:paraId="40A1BA3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传真：</w:t>
            </w:r>
          </w:p>
        </w:tc>
        <w:tc>
          <w:tcPr>
            <w:tcW w:w="3117" w:type="dxa"/>
          </w:tcPr>
          <w:p w14:paraId="5F79634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传真：</w:t>
            </w:r>
          </w:p>
        </w:tc>
      </w:tr>
      <w:tr w14:paraId="2C84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2" w:type="dxa"/>
          </w:tcPr>
          <w:p w14:paraId="409D8BB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开户名称：/</w:t>
            </w:r>
          </w:p>
        </w:tc>
        <w:tc>
          <w:tcPr>
            <w:tcW w:w="3087" w:type="dxa"/>
          </w:tcPr>
          <w:p w14:paraId="7037FD1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开户名称：</w:t>
            </w:r>
          </w:p>
        </w:tc>
        <w:tc>
          <w:tcPr>
            <w:tcW w:w="3117" w:type="dxa"/>
          </w:tcPr>
          <w:p w14:paraId="3674A55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 xml:space="preserve">开户名称： </w:t>
            </w:r>
          </w:p>
        </w:tc>
      </w:tr>
      <w:tr w14:paraId="214B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2" w:type="dxa"/>
          </w:tcPr>
          <w:p w14:paraId="43D4998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3087" w:type="dxa"/>
          </w:tcPr>
          <w:p w14:paraId="74F10EE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3117" w:type="dxa"/>
          </w:tcPr>
          <w:p w14:paraId="7342BDB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 xml:space="preserve">开户银行： </w:t>
            </w:r>
          </w:p>
        </w:tc>
      </w:tr>
      <w:tr w14:paraId="0EEF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2" w:type="dxa"/>
          </w:tcPr>
          <w:p w14:paraId="0D6EAEA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3087" w:type="dxa"/>
          </w:tcPr>
          <w:p w14:paraId="17E3073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3117" w:type="dxa"/>
          </w:tcPr>
          <w:p w14:paraId="70CDE14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 xml:space="preserve">账号： </w:t>
            </w:r>
          </w:p>
        </w:tc>
      </w:tr>
      <w:tr w14:paraId="7AE8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2" w:type="dxa"/>
          </w:tcPr>
          <w:p w14:paraId="0100F446">
            <w:pPr>
              <w:keepNext w:val="0"/>
              <w:keepLines w:val="0"/>
              <w:suppressLineNumbers w:val="0"/>
              <w:autoSpaceDE w:val="0"/>
              <w:autoSpaceDN w:val="0"/>
              <w:adjustRightInd w:val="0"/>
              <w:spacing w:before="0" w:beforeAutospacing="0" w:after="0" w:afterAutospacing="0" w:line="360" w:lineRule="auto"/>
              <w:ind w:left="0" w:right="0"/>
              <w:jc w:val="right"/>
              <w:rPr>
                <w:rFonts w:hint="default" w:ascii="宋体" w:hAnsi="宋体" w:eastAsia="宋体" w:cs="宋体"/>
                <w:color w:val="auto"/>
                <w:szCs w:val="21"/>
                <w:highlight w:val="none"/>
              </w:rPr>
            </w:pPr>
            <w:r>
              <w:rPr>
                <w:rFonts w:hint="eastAsia" w:ascii="宋体" w:hAnsi="宋体" w:eastAsia="宋体" w:cs="宋体"/>
                <w:color w:val="auto"/>
                <w:szCs w:val="21"/>
                <w:highlight w:val="none"/>
              </w:rPr>
              <w:t>年   月   日</w:t>
            </w:r>
          </w:p>
        </w:tc>
        <w:tc>
          <w:tcPr>
            <w:tcW w:w="3087" w:type="dxa"/>
          </w:tcPr>
          <w:p w14:paraId="6AE4E96A">
            <w:pPr>
              <w:keepNext w:val="0"/>
              <w:keepLines w:val="0"/>
              <w:suppressLineNumbers w:val="0"/>
              <w:autoSpaceDE w:val="0"/>
              <w:autoSpaceDN w:val="0"/>
              <w:adjustRightInd w:val="0"/>
              <w:spacing w:before="0" w:beforeAutospacing="0" w:after="0" w:afterAutospacing="0" w:line="360" w:lineRule="auto"/>
              <w:ind w:left="0" w:right="0"/>
              <w:jc w:val="right"/>
              <w:rPr>
                <w:rFonts w:hint="default" w:ascii="宋体" w:hAnsi="宋体" w:eastAsia="宋体" w:cs="宋体"/>
                <w:color w:val="auto"/>
                <w:szCs w:val="21"/>
                <w:highlight w:val="none"/>
              </w:rPr>
            </w:pPr>
            <w:r>
              <w:rPr>
                <w:rFonts w:hint="eastAsia" w:ascii="宋体" w:hAnsi="宋体" w:eastAsia="宋体" w:cs="宋体"/>
                <w:color w:val="auto"/>
                <w:szCs w:val="21"/>
                <w:highlight w:val="none"/>
              </w:rPr>
              <w:t>年   月   日</w:t>
            </w:r>
          </w:p>
        </w:tc>
        <w:tc>
          <w:tcPr>
            <w:tcW w:w="3117" w:type="dxa"/>
          </w:tcPr>
          <w:p w14:paraId="65CDCAF5">
            <w:pPr>
              <w:keepNext w:val="0"/>
              <w:keepLines w:val="0"/>
              <w:suppressLineNumbers w:val="0"/>
              <w:autoSpaceDE w:val="0"/>
              <w:autoSpaceDN w:val="0"/>
              <w:adjustRightInd w:val="0"/>
              <w:spacing w:before="0" w:beforeAutospacing="0" w:after="0" w:afterAutospacing="0" w:line="360" w:lineRule="auto"/>
              <w:ind w:left="0" w:right="0"/>
              <w:jc w:val="right"/>
              <w:rPr>
                <w:rFonts w:hint="default" w:ascii="宋体" w:hAnsi="宋体" w:eastAsia="宋体" w:cs="宋体"/>
                <w:color w:val="auto"/>
                <w:szCs w:val="21"/>
                <w:highlight w:val="none"/>
              </w:rPr>
            </w:pPr>
            <w:r>
              <w:rPr>
                <w:rFonts w:hint="eastAsia" w:ascii="宋体" w:hAnsi="宋体" w:eastAsia="宋体" w:cs="宋体"/>
                <w:color w:val="auto"/>
                <w:szCs w:val="21"/>
                <w:highlight w:val="none"/>
              </w:rPr>
              <w:t>年   月   日</w:t>
            </w:r>
          </w:p>
        </w:tc>
      </w:tr>
    </w:tbl>
    <w:p w14:paraId="1D08C34D">
      <w:pPr>
        <w:autoSpaceDE w:val="0"/>
        <w:autoSpaceDN w:val="0"/>
        <w:adjustRightInd w:val="0"/>
        <w:spacing w:line="360" w:lineRule="auto"/>
        <w:ind w:firstLine="371" w:firstLineChars="177"/>
        <w:jc w:val="left"/>
        <w:rPr>
          <w:rFonts w:ascii="宋体" w:hAnsi="宋体" w:eastAsia="宋体" w:cs="宋体"/>
          <w:color w:val="auto"/>
          <w:kern w:val="0"/>
          <w:szCs w:val="21"/>
          <w:highlight w:val="none"/>
        </w:rPr>
      </w:pPr>
    </w:p>
    <w:p w14:paraId="4D3D72BB">
      <w:pPr>
        <w:autoSpaceDE w:val="0"/>
        <w:autoSpaceDN w:val="0"/>
        <w:adjustRightInd w:val="0"/>
        <w:spacing w:line="360" w:lineRule="auto"/>
        <w:jc w:val="left"/>
        <w:rPr>
          <w:rFonts w:ascii="宋体" w:hAnsi="宋体" w:eastAsia="宋体" w:cs="宋体"/>
          <w:color w:val="auto"/>
          <w:kern w:val="0"/>
          <w:sz w:val="28"/>
          <w:szCs w:val="28"/>
          <w:highlight w:val="none"/>
        </w:rPr>
      </w:pPr>
      <w:r>
        <w:rPr>
          <w:rFonts w:hint="eastAsia" w:ascii="宋体" w:hAnsi="宋体" w:eastAsia="宋体" w:cs="宋体"/>
          <w:color w:val="auto"/>
          <w:kern w:val="0"/>
          <w:sz w:val="52"/>
          <w:szCs w:val="52"/>
          <w:highlight w:val="none"/>
        </w:rPr>
        <w:br w:type="page"/>
      </w:r>
      <w:r>
        <w:rPr>
          <w:rFonts w:hint="eastAsia" w:ascii="宋体" w:hAnsi="宋体" w:eastAsia="宋体" w:cs="宋体"/>
          <w:b/>
          <w:color w:val="auto"/>
          <w:kern w:val="0"/>
          <w:sz w:val="28"/>
          <w:szCs w:val="28"/>
          <w:highlight w:val="none"/>
        </w:rPr>
        <w:t>附件2：安全生产管理协议</w:t>
      </w:r>
    </w:p>
    <w:p w14:paraId="49300708">
      <w:pPr>
        <w:autoSpaceDE w:val="0"/>
        <w:autoSpaceDN w:val="0"/>
        <w:adjustRightInd w:val="0"/>
        <w:jc w:val="left"/>
        <w:rPr>
          <w:rFonts w:ascii="宋体" w:hAnsi="宋体" w:eastAsia="宋体" w:cs="宋体"/>
          <w:color w:val="auto"/>
          <w:kern w:val="0"/>
          <w:sz w:val="24"/>
          <w:szCs w:val="24"/>
          <w:highlight w:val="none"/>
          <w:lang w:val="zh-CN"/>
        </w:rPr>
      </w:pPr>
    </w:p>
    <w:p w14:paraId="5F8EF7E6">
      <w:pPr>
        <w:autoSpaceDE w:val="0"/>
        <w:autoSpaceDN w:val="0"/>
        <w:adjustRightInd w:val="0"/>
        <w:ind w:left="372" w:leftChars="177" w:right="370" w:rightChars="176"/>
        <w:jc w:val="center"/>
        <w:rPr>
          <w:rFonts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安全生产管理协议</w:t>
      </w:r>
    </w:p>
    <w:p w14:paraId="07FF46E8">
      <w:pPr>
        <w:autoSpaceDE w:val="0"/>
        <w:autoSpaceDN w:val="0"/>
        <w:adjustRightInd w:val="0"/>
        <w:ind w:left="372" w:leftChars="177" w:right="370" w:rightChars="176"/>
        <w:jc w:val="center"/>
        <w:rPr>
          <w:rFonts w:ascii="宋体" w:hAnsi="宋体" w:eastAsia="宋体" w:cs="宋体"/>
          <w:bCs/>
          <w:color w:val="auto"/>
          <w:kern w:val="0"/>
          <w:sz w:val="28"/>
          <w:szCs w:val="28"/>
          <w:highlight w:val="none"/>
        </w:rPr>
      </w:pPr>
      <w:r>
        <w:rPr>
          <w:rFonts w:hint="eastAsia" w:ascii="宋体" w:hAnsi="宋体" w:eastAsia="宋体" w:cs="宋体"/>
          <w:b/>
          <w:bCs/>
          <w:color w:val="auto"/>
          <w:kern w:val="0"/>
          <w:sz w:val="28"/>
          <w:szCs w:val="28"/>
          <w:highlight w:val="none"/>
        </w:rPr>
        <w:t xml:space="preserve">   </w:t>
      </w:r>
      <w:r>
        <w:rPr>
          <w:rFonts w:hint="eastAsia" w:ascii="宋体" w:hAnsi="宋体" w:eastAsia="宋体" w:cs="宋体"/>
          <w:bCs/>
          <w:color w:val="auto"/>
          <w:kern w:val="0"/>
          <w:sz w:val="28"/>
          <w:szCs w:val="28"/>
          <w:highlight w:val="none"/>
        </w:rPr>
        <w:t xml:space="preserve">         </w:t>
      </w:r>
    </w:p>
    <w:p w14:paraId="07E1CDF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甲方： </w:t>
      </w:r>
    </w:p>
    <w:p w14:paraId="4F53D18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地址: </w:t>
      </w:r>
    </w:p>
    <w:p w14:paraId="5542454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电话:                </w:t>
      </w:r>
    </w:p>
    <w:p w14:paraId="68BB966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w:t>
      </w:r>
    </w:p>
    <w:p w14:paraId="33C4B68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p>
    <w:p w14:paraId="423420A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乙方： </w:t>
      </w:r>
    </w:p>
    <w:p w14:paraId="0019BF5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地址:  </w:t>
      </w:r>
    </w:p>
    <w:p w14:paraId="5E0ACEC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p w14:paraId="65A2267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w:t>
      </w:r>
    </w:p>
    <w:p w14:paraId="6B2B0CD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p>
    <w:p w14:paraId="271F645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丙方： </w:t>
      </w:r>
    </w:p>
    <w:p w14:paraId="0EA2753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地址:  </w:t>
      </w:r>
    </w:p>
    <w:p w14:paraId="64BEA43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p w14:paraId="300400F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w:t>
      </w:r>
    </w:p>
    <w:p w14:paraId="2D35863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p>
    <w:p w14:paraId="2747BF9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中华人民共和国安全生产法》和《建设工程安全生产管理条例》的要求，为加强施工现场的安全管理，落实各自的安全生产职责，进一步加强施工单位和施工（维修）人员的安全管理，杜绝施工单位和施工（维修）人员因安全管理不善而引发的各类安全事故，保证甲、乙、丙三方的财产和员工的人身安全不受侵害，经甲乙丙三方协商一致，签订协议如下：</w:t>
      </w:r>
    </w:p>
    <w:p w14:paraId="704CC07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进场前乙方应将本企业的营业执照、企业资质等级证书、安全生产许可证、进场人员花名册、进场人员身体检查表、携带进场的机具一览表、特种作业人员及特种作业操作证的复印件报丙方。进场职工必须办好施工所在地所需办理的各种证件，不得使用未成年工、童工、超龄工和安排女工从事禁忌劳动。</w:t>
      </w:r>
    </w:p>
    <w:p w14:paraId="7817C7C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应设置专职或兼职安全员，对施工进行安全管理，并在施工作业前对所属员工进行安全教育培训，并且进行经常性的安全教育，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70B1A6B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3、乙方使用被派遣劳动者的，应当将被派遣劳动者纳入本单位从业人员统一管理，对被派遣劳动者进行岗位安全操作规程和安全操作技能的教育和培训。</w:t>
      </w:r>
    </w:p>
    <w:p w14:paraId="40E8FF8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乙方应当在有较大危险因素的施工场所和有关设施、设备上，设置明显的安全警示标志。乙方应当对安全设备进行经常性维护、保养，并定期检测，保证正常运转。维护、保养、检测应当做好记录，并由乙方安全员或代表签字。</w:t>
      </w:r>
    </w:p>
    <w:p w14:paraId="5D24089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5、乙方应当教育和督促从业人员严格执行本单位的安全生产规章制度和安全操作规程；并向从业人员如实告知作业场所和工作岗位存在的危险因素、防范措施以及事故应急措施。</w:t>
      </w:r>
    </w:p>
    <w:p w14:paraId="453F98F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6、乙方应严格遵守国家、地方政府有关安全生产及劳动保护的法律法规、标准、规定，贯彻执行甲方、丙方的各项安全管理规章制度。</w:t>
      </w:r>
    </w:p>
    <w:p w14:paraId="721F94A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7、乙方依法参加工伤保险，为从业人员缴纳保险费，并应当为从事危险作业的人员办理意外伤害保险。</w:t>
      </w:r>
    </w:p>
    <w:p w14:paraId="3F0C3C4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乙方应当服从甲方、丙方的安全管理，保证施工区域的现场文明安全管理达标，现场临时用电、机器设备、安全防护齐全、完好。接受和配合甲方、丙方的安全监督检查，乙方现场的所有安全装置、防护设施必须依据经甲方、丙方审批后的安全技术施工方案进行搭设、安装，乙方必须无条件保证安全防护设施使用的搭设材料的质量，在用于安全防护的物资进场前将有关物资的材质证明报甲方、丙方，经甲方、丙方确认后方可使用。</w:t>
      </w:r>
    </w:p>
    <w:p w14:paraId="0ADBAB7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14:paraId="7295D89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甲方、丙方有权对整个施工现场的安全管理工作进行协调和监督管理。指导、监督、检查乙方的执业健康安全管理工作，对乙方施工中的违章指挥、违章作业和安全隐患提出整改意见，督促、检查乙方的隐患整改落实情况。</w:t>
      </w:r>
    </w:p>
    <w:p w14:paraId="167C189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乙方在施工过程中违反有关安全管理规定、有违章现象发生、安全问题整改不到位或拒不接受甲方、丙方的正常安全管理的，依据有关法律法规规定进行处理。乙方施工中存在重大隐患或险情时，甲方、丙方有权要求乙方立即整改直至隐患消除，若乙方整改后仍达不到甲方、丙方要求的，甲方、丙方有权要求与乙方单方解除合同，并要求乙方清退出场。</w:t>
      </w:r>
    </w:p>
    <w:p w14:paraId="447C138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乙方施工人员未经许可不得随意到施工区域以外的其它工作场所活动，乙方施工人员擅自到施工区域以外的其它工作场所活动，出现人身损伤或伤亡的，由乙方自行负责一切责任。乙方施工人员需动用或施工涉及到甲方、丙方所属设备、电器、管线及其他设施等，必须事先征得甲方、丙方代表的同意，并采取安全防护措施。</w:t>
      </w:r>
    </w:p>
    <w:p w14:paraId="3AFA39B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13、在施工过程中，需要进行动土、动火、登高、吊装、断路、进入限制性空间等危险性较高的作业时，乙方的施工负责人、专职或兼职安全员必须现场确认，确保安全后，方可开始施工。</w:t>
      </w:r>
    </w:p>
    <w:p w14:paraId="7A1A535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14、因乙方原因，造成乙方损失，由乙方自负，给甲方、丙方造成财产损失和人员伤害，乙方要负全部责任，并全额赔偿甲方、丙方。</w:t>
      </w:r>
    </w:p>
    <w:p w14:paraId="0425758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15、非因甲方、丙方原因，造成乙方损失的，甲方、丙方不承担任何责任，由乙方自行承担全部责任。</w:t>
      </w:r>
    </w:p>
    <w:p w14:paraId="5953D85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16、乙方应严格遵守法律法规以及甲方、丙方的安全管理要求，并接受甲方、丙方的安全生产工作协调和监督，积极消除安全隐患。安全管理的基本要求包括但不限于以下条款：</w:t>
      </w:r>
    </w:p>
    <w:p w14:paraId="6F88CE3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①禁火区内严禁吸烟、动火。有火灾危险的作业区域，乙方必须配置足够的灭火设施。</w:t>
      </w:r>
    </w:p>
    <w:p w14:paraId="7FC893B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②焊接、气割作业时两瓶距离必须达到5M及以上，气瓶距可能产生火花的电器、设备和其它火源的间距必须达到10M及以上。</w:t>
      </w:r>
    </w:p>
    <w:p w14:paraId="76B6A4C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③严禁在厂内道路、消防通道内搭建临时建筑或堆放物资。</w:t>
      </w:r>
    </w:p>
    <w:p w14:paraId="6156A8B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④施工场所的电动工具、电焊机等须有漏电保护器和相应的安全防护装置。</w:t>
      </w:r>
    </w:p>
    <w:p w14:paraId="07153FF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⑤施工现场及居住室、办公室内的用电设施必须符合要求，严禁电线乱接、乱拉，刀闸和开关无盖，在电器设施上堆放物品。</w:t>
      </w:r>
    </w:p>
    <w:p w14:paraId="3A6737F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⑥防雷、防静电设施及用电设施要有良好接地。</w:t>
      </w:r>
    </w:p>
    <w:p w14:paraId="6C960BB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⑦施工现场的危险区域，如临边、深坑、土方堆填区等，必须设置围栏和危险标志，夜间要设信号灯。</w:t>
      </w:r>
    </w:p>
    <w:p w14:paraId="7CB7493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丙方主管领导。</w:t>
      </w:r>
    </w:p>
    <w:p w14:paraId="26FD287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⑨登高架子、安全防护设施、脚手架搭设完毕必须经乙方安全员或代表验收合格后方可使用，对从甲方、丙方接手及自行搭设的安全防护设施、脚手架做好日常维护与管理。安全防护设施、脚手架的拆除必须在接到专业工程师的施工指令后方可拆除，不得私自拆改任何安全防护设施，若因施工必须拆改，须向甲方、丙方主管领导报告，经批准后方可拆改，并做好临时防护设施和警戒，在施工完成后须立即恢复该处的安全防护设施。进行受限空间作业前，必须检测氧气、有毒有害气体，确保符合作业条件，做好个人防护和专人监护后，方可进入。</w:t>
      </w:r>
    </w:p>
    <w:p w14:paraId="18DAAFA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14:paraId="4979DF1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17、乙方必须接受甲方、丙方的检查与监督，并应主动配合，做好安全工作，凡有违反上述协议的即视为乙方违约，丙方有权视情况从工程结算款（含税）/服务价款（含税）中扣除（1000-2000）元/次作为违约金。</w:t>
      </w:r>
    </w:p>
    <w:p w14:paraId="6C1930C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如乙方因违反本条款规定，造成甲方、丙方损失或被第三方追偿的，甲方、丙方有权向乙方追偿，甲方、丙方可直接从应付款项中扣除。同时，乙方应按照合同总价（含税）的30%向丙方支付违约金，如违约金不足以弥补损失的，甲方、丙方可要求乙方继续赔偿损失，并承担由此引起的一切法律责任和费用，包括但不限于甲方、丙方为处理纠纷所产生的诉讼仲裁费、鉴定费、担保费、赔偿金、律师费、行政部门的罚款等。乙方仍必须继续履行或采取补救措施，并不得因承担了违约责任，而减少改进及免除继续承担责任的义务。</w:t>
      </w:r>
    </w:p>
    <w:p w14:paraId="0BAF42F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19、乙方对施工过程中潜在的安全风险不明确的，不可盲目施工，否则，造成的不良后果由乙方独自承担。</w:t>
      </w:r>
    </w:p>
    <w:p w14:paraId="74ECBF1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20、本协议自甲乙丙三方法定代表人或负责人签字并盖章后生效。</w:t>
      </w:r>
    </w:p>
    <w:p w14:paraId="75EFE74E">
      <w:pPr>
        <w:autoSpaceDE w:val="0"/>
        <w:autoSpaceDN w:val="0"/>
        <w:adjustRightIn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乙方声明：</w:t>
      </w:r>
    </w:p>
    <w:p w14:paraId="36099839">
      <w:pPr>
        <w:autoSpaceDE w:val="0"/>
        <w:autoSpaceDN w:val="0"/>
        <w:adjustRightIn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乙方已认真阅读协议内容，对协议条款、 </w:t>
      </w:r>
      <w:r>
        <w:rPr>
          <w:rFonts w:hint="eastAsia" w:ascii="宋体" w:hAnsi="宋体" w:eastAsia="宋体" w:cs="宋体"/>
          <w:b/>
          <w:color w:val="auto"/>
          <w:kern w:val="0"/>
          <w:szCs w:val="21"/>
          <w:highlight w:val="none"/>
          <w:u w:val="single"/>
        </w:rPr>
        <w:t xml:space="preserve">           项目</w:t>
      </w:r>
      <w:r>
        <w:rPr>
          <w:rFonts w:hint="eastAsia" w:ascii="宋体" w:hAnsi="宋体" w:eastAsia="宋体" w:cs="宋体"/>
          <w:b/>
          <w:color w:val="auto"/>
          <w:kern w:val="0"/>
          <w:szCs w:val="21"/>
          <w:highlight w:val="none"/>
        </w:rPr>
        <w:t>的安全管理要求、安全风险充分理解，并自愿承担因违约造成的一切后果。</w:t>
      </w:r>
    </w:p>
    <w:p w14:paraId="45278D3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p>
    <w:tbl>
      <w:tblPr>
        <w:tblStyle w:val="45"/>
        <w:tblW w:w="94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43"/>
        <w:gridCol w:w="3143"/>
        <w:gridCol w:w="3144"/>
      </w:tblGrid>
      <w:tr w14:paraId="1224A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143" w:type="dxa"/>
          </w:tcPr>
          <w:p w14:paraId="2BD1827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 w:val="24"/>
                <w:szCs w:val="24"/>
                <w:highlight w:val="none"/>
              </w:rPr>
            </w:pPr>
            <w:r>
              <w:rPr>
                <w:rFonts w:hint="eastAsia" w:ascii="宋体" w:hAnsi="宋体" w:eastAsia="宋体" w:cs="宋体"/>
                <w:color w:val="auto"/>
                <w:szCs w:val="21"/>
                <w:highlight w:val="none"/>
              </w:rPr>
              <w:t>甲方（盖章）：</w:t>
            </w:r>
          </w:p>
        </w:tc>
        <w:tc>
          <w:tcPr>
            <w:tcW w:w="3143" w:type="dxa"/>
          </w:tcPr>
          <w:p w14:paraId="40E3533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 w:val="24"/>
                <w:szCs w:val="24"/>
                <w:highlight w:val="none"/>
              </w:rPr>
            </w:pPr>
            <w:r>
              <w:rPr>
                <w:rFonts w:hint="eastAsia" w:ascii="宋体" w:hAnsi="宋体" w:eastAsia="宋体" w:cs="宋体"/>
                <w:color w:val="auto"/>
                <w:szCs w:val="21"/>
                <w:highlight w:val="none"/>
              </w:rPr>
              <w:t>乙方（盖章）：</w:t>
            </w:r>
          </w:p>
        </w:tc>
        <w:tc>
          <w:tcPr>
            <w:tcW w:w="3144" w:type="dxa"/>
          </w:tcPr>
          <w:p w14:paraId="36CA3E2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sz w:val="24"/>
                <w:szCs w:val="24"/>
                <w:highlight w:val="none"/>
              </w:rPr>
            </w:pPr>
            <w:r>
              <w:rPr>
                <w:rFonts w:hint="eastAsia" w:ascii="宋体" w:hAnsi="宋体" w:eastAsia="宋体" w:cs="宋体"/>
                <w:color w:val="auto"/>
                <w:szCs w:val="21"/>
                <w:highlight w:val="none"/>
              </w:rPr>
              <w:t>丙方（盖章）：</w:t>
            </w:r>
          </w:p>
        </w:tc>
      </w:tr>
      <w:tr w14:paraId="63033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143" w:type="dxa"/>
          </w:tcPr>
          <w:p w14:paraId="667B82C8">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宋体" w:hAnsi="宋体" w:eastAsia="宋体" w:cs="宋体"/>
                <w:color w:val="auto"/>
                <w:sz w:val="24"/>
                <w:szCs w:val="24"/>
                <w:highlight w:val="none"/>
              </w:rPr>
            </w:pPr>
          </w:p>
        </w:tc>
        <w:tc>
          <w:tcPr>
            <w:tcW w:w="3143" w:type="dxa"/>
          </w:tcPr>
          <w:p w14:paraId="5B1FB1C4">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宋体" w:hAnsi="宋体" w:eastAsia="宋体" w:cs="宋体"/>
                <w:color w:val="auto"/>
                <w:sz w:val="24"/>
                <w:szCs w:val="24"/>
                <w:highlight w:val="none"/>
              </w:rPr>
            </w:pPr>
          </w:p>
        </w:tc>
        <w:tc>
          <w:tcPr>
            <w:tcW w:w="3144" w:type="dxa"/>
          </w:tcPr>
          <w:p w14:paraId="3EA6ECCD">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宋体" w:hAnsi="宋体" w:eastAsia="宋体" w:cs="宋体"/>
                <w:color w:val="auto"/>
                <w:sz w:val="24"/>
                <w:szCs w:val="24"/>
                <w:highlight w:val="none"/>
              </w:rPr>
            </w:pPr>
          </w:p>
        </w:tc>
      </w:tr>
      <w:tr w14:paraId="5C5E1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143" w:type="dxa"/>
          </w:tcPr>
          <w:p w14:paraId="418A289D">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法定代表人或负责人：</w:t>
            </w:r>
          </w:p>
          <w:p w14:paraId="0800E4FC">
            <w:pPr>
              <w:pStyle w:val="29"/>
              <w:keepNext w:val="0"/>
              <w:keepLines w:val="0"/>
              <w:suppressLineNumbers w:val="0"/>
              <w:spacing w:before="0" w:beforeAutospacing="0" w:after="0" w:afterAutospacing="0"/>
              <w:ind w:left="0" w:right="0"/>
              <w:rPr>
                <w:rFonts w:hint="default"/>
                <w:color w:val="auto"/>
                <w:sz w:val="21"/>
                <w:szCs w:val="21"/>
                <w:highlight w:val="none"/>
              </w:rPr>
            </w:pPr>
            <w:r>
              <w:rPr>
                <w:rFonts w:hint="default"/>
                <w:color w:val="auto"/>
                <w:sz w:val="21"/>
                <w:szCs w:val="21"/>
                <w:highlight w:val="none"/>
              </w:rPr>
              <w:t>（</w:t>
            </w:r>
            <w:r>
              <w:rPr>
                <w:rFonts w:hint="eastAsia"/>
                <w:color w:val="auto"/>
                <w:sz w:val="21"/>
                <w:szCs w:val="21"/>
                <w:highlight w:val="none"/>
                <w:lang w:eastAsia="zh-CN"/>
              </w:rPr>
              <w:t>签名或盖私章</w:t>
            </w:r>
            <w:r>
              <w:rPr>
                <w:rFonts w:hint="default"/>
                <w:color w:val="auto"/>
                <w:sz w:val="21"/>
                <w:szCs w:val="21"/>
                <w:highlight w:val="none"/>
              </w:rPr>
              <w:t>）</w:t>
            </w:r>
          </w:p>
        </w:tc>
        <w:tc>
          <w:tcPr>
            <w:tcW w:w="3143" w:type="dxa"/>
          </w:tcPr>
          <w:p w14:paraId="7B33F2FC">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法定代表人或负责人：</w:t>
            </w:r>
          </w:p>
          <w:p w14:paraId="39216105">
            <w:pPr>
              <w:pStyle w:val="29"/>
              <w:keepNext w:val="0"/>
              <w:keepLines w:val="0"/>
              <w:suppressLineNumbers w:val="0"/>
              <w:spacing w:before="0" w:beforeAutospacing="0" w:after="0" w:afterAutospacing="0"/>
              <w:ind w:left="0" w:right="0"/>
              <w:rPr>
                <w:rFonts w:hint="default"/>
                <w:color w:val="auto"/>
                <w:sz w:val="21"/>
                <w:szCs w:val="21"/>
                <w:highlight w:val="none"/>
              </w:rPr>
            </w:pPr>
            <w:r>
              <w:rPr>
                <w:rFonts w:hint="default"/>
                <w:color w:val="auto"/>
                <w:sz w:val="21"/>
                <w:szCs w:val="21"/>
                <w:highlight w:val="none"/>
              </w:rPr>
              <w:t>（</w:t>
            </w:r>
            <w:r>
              <w:rPr>
                <w:rFonts w:hint="eastAsia"/>
                <w:color w:val="auto"/>
                <w:sz w:val="21"/>
                <w:szCs w:val="21"/>
                <w:highlight w:val="none"/>
                <w:lang w:eastAsia="zh-CN"/>
              </w:rPr>
              <w:t>签名或盖私章</w:t>
            </w:r>
            <w:r>
              <w:rPr>
                <w:rFonts w:hint="default"/>
                <w:color w:val="auto"/>
                <w:sz w:val="21"/>
                <w:szCs w:val="21"/>
                <w:highlight w:val="none"/>
              </w:rPr>
              <w:t>）</w:t>
            </w:r>
          </w:p>
        </w:tc>
        <w:tc>
          <w:tcPr>
            <w:tcW w:w="3144" w:type="dxa"/>
          </w:tcPr>
          <w:p w14:paraId="062EE5C4">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法定代表人或负责人：</w:t>
            </w:r>
          </w:p>
          <w:p w14:paraId="44671611">
            <w:pPr>
              <w:pStyle w:val="29"/>
              <w:keepNext w:val="0"/>
              <w:keepLines w:val="0"/>
              <w:suppressLineNumbers w:val="0"/>
              <w:spacing w:before="0" w:beforeAutospacing="0" w:after="0" w:afterAutospacing="0"/>
              <w:ind w:left="0" w:right="0"/>
              <w:rPr>
                <w:rFonts w:hint="default"/>
                <w:color w:val="auto"/>
                <w:sz w:val="21"/>
                <w:szCs w:val="21"/>
                <w:highlight w:val="none"/>
              </w:rPr>
            </w:pPr>
            <w:r>
              <w:rPr>
                <w:rFonts w:hint="default"/>
                <w:color w:val="auto"/>
                <w:sz w:val="21"/>
                <w:szCs w:val="21"/>
                <w:highlight w:val="none"/>
              </w:rPr>
              <w:t>（</w:t>
            </w:r>
            <w:r>
              <w:rPr>
                <w:rFonts w:hint="eastAsia"/>
                <w:color w:val="auto"/>
                <w:sz w:val="21"/>
                <w:szCs w:val="21"/>
                <w:highlight w:val="none"/>
                <w:lang w:eastAsia="zh-CN"/>
              </w:rPr>
              <w:t>签名或盖私章</w:t>
            </w:r>
            <w:r>
              <w:rPr>
                <w:rFonts w:hint="default"/>
                <w:color w:val="auto"/>
                <w:sz w:val="21"/>
                <w:szCs w:val="21"/>
                <w:highlight w:val="none"/>
              </w:rPr>
              <w:t>）</w:t>
            </w:r>
          </w:p>
        </w:tc>
      </w:tr>
      <w:tr w14:paraId="71D0A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7611FD47">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宋体" w:hAnsi="宋体" w:eastAsia="宋体" w:cs="宋体"/>
                <w:color w:val="auto"/>
                <w:sz w:val="24"/>
                <w:szCs w:val="24"/>
                <w:highlight w:val="none"/>
              </w:rPr>
            </w:pPr>
          </w:p>
        </w:tc>
        <w:tc>
          <w:tcPr>
            <w:tcW w:w="3143" w:type="dxa"/>
          </w:tcPr>
          <w:p w14:paraId="7625A691">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宋体" w:hAnsi="宋体" w:eastAsia="宋体" w:cs="宋体"/>
                <w:color w:val="auto"/>
                <w:sz w:val="24"/>
                <w:szCs w:val="24"/>
                <w:highlight w:val="none"/>
              </w:rPr>
            </w:pPr>
          </w:p>
        </w:tc>
        <w:tc>
          <w:tcPr>
            <w:tcW w:w="3144" w:type="dxa"/>
          </w:tcPr>
          <w:p w14:paraId="5EE398B0">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宋体" w:hAnsi="宋体" w:eastAsia="宋体" w:cs="宋体"/>
                <w:color w:val="auto"/>
                <w:sz w:val="24"/>
                <w:szCs w:val="24"/>
                <w:highlight w:val="none"/>
              </w:rPr>
            </w:pPr>
          </w:p>
        </w:tc>
      </w:tr>
    </w:tbl>
    <w:p w14:paraId="61C23F40">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签订日期：   年   月   日</w:t>
      </w:r>
    </w:p>
    <w:p w14:paraId="0CA8475D">
      <w:pPr>
        <w:autoSpaceDE w:val="0"/>
        <w:autoSpaceDN w:val="0"/>
        <w:adjustRightInd w:val="0"/>
        <w:spacing w:line="360" w:lineRule="auto"/>
        <w:jc w:val="left"/>
        <w:rPr>
          <w:rFonts w:ascii="宋体" w:hAnsi="宋体" w:eastAsia="宋体" w:cs="宋体"/>
          <w:b/>
          <w:color w:val="auto"/>
          <w:kern w:val="0"/>
          <w:sz w:val="44"/>
          <w:szCs w:val="44"/>
          <w:highlight w:val="none"/>
        </w:rPr>
      </w:pPr>
      <w:r>
        <w:rPr>
          <w:rFonts w:hint="eastAsia" w:ascii="宋体" w:hAnsi="宋体" w:eastAsia="宋体" w:cs="宋体"/>
          <w:color w:val="auto"/>
          <w:kern w:val="0"/>
          <w:szCs w:val="21"/>
          <w:highlight w:val="none"/>
        </w:rPr>
        <w:t>签订地点：广东省东莞市</w:t>
      </w:r>
      <w:r>
        <w:rPr>
          <w:rFonts w:hint="eastAsia" w:ascii="宋体" w:hAnsi="宋体" w:eastAsia="宋体" w:cs="宋体"/>
          <w:b/>
          <w:color w:val="auto"/>
          <w:kern w:val="0"/>
          <w:sz w:val="44"/>
          <w:szCs w:val="44"/>
          <w:highlight w:val="none"/>
        </w:rPr>
        <w:br w:type="page"/>
      </w:r>
      <w:r>
        <w:rPr>
          <w:rFonts w:hint="eastAsia" w:ascii="宋体" w:hAnsi="宋体" w:eastAsia="宋体" w:cs="宋体"/>
          <w:b/>
          <w:color w:val="auto"/>
          <w:kern w:val="0"/>
          <w:sz w:val="28"/>
          <w:szCs w:val="28"/>
          <w:highlight w:val="none"/>
        </w:rPr>
        <w:t>附件3：廉洁协议书</w:t>
      </w:r>
    </w:p>
    <w:p w14:paraId="45B8C367">
      <w:pPr>
        <w:autoSpaceDE w:val="0"/>
        <w:autoSpaceDN w:val="0"/>
        <w:adjustRightInd w:val="0"/>
        <w:spacing w:line="640" w:lineRule="exact"/>
        <w:ind w:right="31" w:rightChars="15"/>
        <w:jc w:val="center"/>
        <w:rPr>
          <w:rFonts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廉洁协议书</w:t>
      </w:r>
    </w:p>
    <w:p w14:paraId="15B88B68">
      <w:pPr>
        <w:autoSpaceDE w:val="0"/>
        <w:autoSpaceDN w:val="0"/>
        <w:adjustRightInd w:val="0"/>
        <w:spacing w:line="640" w:lineRule="exact"/>
        <w:ind w:right="31" w:rightChars="15"/>
        <w:jc w:val="center"/>
        <w:rPr>
          <w:rFonts w:ascii="宋体" w:hAnsi="宋体" w:eastAsia="宋体" w:cs="宋体"/>
          <w:b/>
          <w:color w:val="auto"/>
          <w:kern w:val="0"/>
          <w:sz w:val="44"/>
          <w:szCs w:val="44"/>
          <w:highlight w:val="none"/>
        </w:rPr>
      </w:pPr>
    </w:p>
    <w:p w14:paraId="25671BDD">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项目名称：</w:t>
      </w:r>
      <w:r>
        <w:rPr>
          <w:rFonts w:hint="eastAsia" w:ascii="宋体" w:hAnsi="宋体" w:eastAsia="宋体" w:cs="宋体"/>
          <w:b/>
          <w:bCs/>
          <w:color w:val="auto"/>
          <w:kern w:val="0"/>
          <w:szCs w:val="21"/>
          <w:highlight w:val="none"/>
          <w:u w:val="single"/>
        </w:rPr>
        <w:t xml:space="preserve">                           </w:t>
      </w:r>
      <w:r>
        <w:rPr>
          <w:rFonts w:hint="eastAsia" w:ascii="宋体" w:hAnsi="宋体" w:eastAsia="宋体" w:cs="宋体"/>
          <w:color w:val="auto"/>
          <w:kern w:val="0"/>
          <w:szCs w:val="21"/>
          <w:highlight w:val="none"/>
        </w:rPr>
        <w:t>（招标编号：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66389BB2">
      <w:pPr>
        <w:autoSpaceDE w:val="0"/>
        <w:autoSpaceDN w:val="0"/>
        <w:adjustRightIn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甲方（买方）：</w:t>
      </w:r>
    </w:p>
    <w:p w14:paraId="127BFA54">
      <w:pPr>
        <w:autoSpaceDE w:val="0"/>
        <w:autoSpaceDN w:val="0"/>
        <w:adjustRightIn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乙方（卖方）：</w:t>
      </w:r>
    </w:p>
    <w:p w14:paraId="773267F2">
      <w:pPr>
        <w:autoSpaceDE w:val="0"/>
        <w:autoSpaceDN w:val="0"/>
        <w:adjustRightInd w:val="0"/>
        <w:spacing w:line="360" w:lineRule="auto"/>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丙方（代建方）：</w:t>
      </w:r>
    </w:p>
    <w:p w14:paraId="08CEC60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为规范甲乙丙三方在订立、履行合同及经济业务往来过程中的行为，保持廉洁自律的工作作风,防止各种违法及不正当行为的发生,确保甲乙丙三方及其工作人员自觉遵守国家法律、法规及廉洁从业各项规定，特订立本协议。</w:t>
      </w:r>
    </w:p>
    <w:p w14:paraId="14E54DF0">
      <w:pPr>
        <w:autoSpaceDE w:val="0"/>
        <w:autoSpaceDN w:val="0"/>
        <w:adjustRightIn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第一条  甲乙丙三方的权利和义务</w:t>
      </w:r>
    </w:p>
    <w:p w14:paraId="2D6611C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（一）严格遵守党和国家有关法律法规等有关廉洁从业规定。</w:t>
      </w:r>
    </w:p>
    <w:p w14:paraId="2D73F1E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（二）严格执行本项目的合同文件，自觉按合同办事。</w:t>
      </w:r>
    </w:p>
    <w:p w14:paraId="46CA6D4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（三）三方的业务活动坚持公开、公正、诚信、透明的原则（除法律认定的商业秘密和合同文件另有规定之外）不得损害国家和集体利益，违反工程建设管理及其他法律法规规章制度。</w:t>
      </w:r>
    </w:p>
    <w:p w14:paraId="6AACDD8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（四）建立健全廉洁制度，开展廉洁教育，设立廉洁监督公示牌，公布举报电话，监督并认真查处违法违纪行为。</w:t>
      </w:r>
    </w:p>
    <w:p w14:paraId="2726070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（五）发现对方在业务活动中有违反廉洁规定的行为，有及时提醒对方纠正的权利和义务。</w:t>
      </w:r>
    </w:p>
    <w:p w14:paraId="5410907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（六）发现对方严重违反本协议义务条款的行为，有向其上级有关部门举报、建议给予处理并要求告知处理结果的权利。</w:t>
      </w:r>
    </w:p>
    <w:p w14:paraId="75BEC8B8">
      <w:pPr>
        <w:autoSpaceDE w:val="0"/>
        <w:autoSpaceDN w:val="0"/>
        <w:adjustRightIn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第二条  甲方与丙方的义务</w:t>
      </w:r>
    </w:p>
    <w:p w14:paraId="23A20FB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（一）甲方、丙方及其工作人员不得索要或接受乙方的礼金、有价证券和贵重物品，不得在乙方报销任何应由甲方、丙方或个人支付的费用。</w:t>
      </w:r>
    </w:p>
    <w:p w14:paraId="3696BE7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（二）甲方、丙方工作人员不得参加乙方安排的高消费宴请和娱乐活动；不得接受乙方提供的通讯工具、交通工具和高档办公用品。</w:t>
      </w:r>
    </w:p>
    <w:p w14:paraId="0EE96B3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（三）甲方、丙方及其工作人员不得要求或者接受乙方为其住房装修、婚丧嫁娶活动、家属或亲友的工作安排以及出国出境、旅游等提供方便。</w:t>
      </w:r>
    </w:p>
    <w:p w14:paraId="1157557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（四）甲方、丙方工作人员不得向乙方介绍其家属或者亲友（包括家属或亲友开办的公司企业）从事于本项目涉及的经济业务活动。</w:t>
      </w:r>
    </w:p>
    <w:p w14:paraId="4D83ECA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（五）甲方、丙方及其工作人员不得以任何理由向乙方推荐分包单位，不得要求乙方购买合同规定外的材料和设备。</w:t>
      </w:r>
    </w:p>
    <w:p w14:paraId="61EDCC1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（六）甲方、丙方及其工作人员不得进行违反廉洁规定的其他活动。</w:t>
      </w:r>
    </w:p>
    <w:p w14:paraId="5117E83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甲方、丙方应分别对甲方、丙方工作人员进行廉洁监督管理，如甲方、丙方工作人员违反本协议第一、第二条，甲方、丙方应依据有关法律法规、党纪规定对其进行处理；涉嫌犯罪的，甲方、丙方应将其移交司法机关追究刑事责任。</w:t>
      </w:r>
    </w:p>
    <w:p w14:paraId="4E45F177">
      <w:pPr>
        <w:autoSpaceDE w:val="0"/>
        <w:autoSpaceDN w:val="0"/>
        <w:adjustRightIn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第三条  乙方义务</w:t>
      </w:r>
    </w:p>
    <w:p w14:paraId="30056A9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（一）乙方不得以任何理由向甲方、丙方及其工作人员馈赠礼金、有价证券、贵重礼品，或报销应由甲方、丙方单位或个人支付的任何费用。</w:t>
      </w:r>
    </w:p>
    <w:p w14:paraId="110BC6B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（二）乙方及其工作人员不得以考察、参观、洽谈业务、签订合同等的借口邀请甲方、丙方及其工作人员参加高消费的宴请、娱乐和健身等活动。</w:t>
      </w:r>
    </w:p>
    <w:p w14:paraId="12FA130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（三）乙方不得为甲方、丙方单位和个人购置或提供通讯工具、交通工具和高档办公用品等。</w:t>
      </w:r>
    </w:p>
    <w:p w14:paraId="24E4346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（四）乙方及其工作人员不得为甲方、丙方工作人员购买、装修、维修私人住房、汽车等。</w:t>
      </w:r>
    </w:p>
    <w:p w14:paraId="532AB6D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（五）乙方及其工作人员不得为甲方、丙方工作人员的婚丧嫁娶、家属或亲友的工作安排，及出国出境提供方便以及报销任何私人消费的费用。</w:t>
      </w:r>
    </w:p>
    <w:p w14:paraId="688E6A2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（六）乙方及其工作人员不得进行影响甲方、丙方及其工作人员公正执行合同和履行职务的其他活动。</w:t>
      </w:r>
    </w:p>
    <w:p w14:paraId="46407C7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113D858D">
      <w:pPr>
        <w:autoSpaceDE w:val="0"/>
        <w:autoSpaceDN w:val="0"/>
        <w:adjustRightIn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第四条  违约责任</w:t>
      </w:r>
    </w:p>
    <w:p w14:paraId="004CF6B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（一）甲方、丙方违反本协议第一、第二条给乙方单位造成经济损失的，应予以赔偿。</w:t>
      </w:r>
    </w:p>
    <w:p w14:paraId="4F6A94F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（二）乙方违反本协议第一、第三条给甲方、丙方单位造成经济损失的，应予以赔偿。</w:t>
      </w:r>
    </w:p>
    <w:p w14:paraId="6D5B9F18">
      <w:pPr>
        <w:autoSpaceDE w:val="0"/>
        <w:autoSpaceDN w:val="0"/>
        <w:adjustRightIn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第五条  监督检查</w:t>
      </w:r>
    </w:p>
    <w:p w14:paraId="06E07AE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甲乙丙三方的廉洁从业行为由三方或三方上级单位的纪检、监察部门负责监督，对本协议履行情况进行检查。</w:t>
      </w:r>
    </w:p>
    <w:p w14:paraId="6B76F9E3">
      <w:pPr>
        <w:autoSpaceDE w:val="0"/>
        <w:autoSpaceDN w:val="0"/>
        <w:adjustRightIn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第六条 举报信访受理</w:t>
      </w:r>
    </w:p>
    <w:p w14:paraId="29943855">
      <w:pPr>
        <w:autoSpaceDE w:val="0"/>
        <w:autoSpaceDN w:val="0"/>
        <w:adjustRightInd w:val="0"/>
        <w:spacing w:line="360" w:lineRule="auto"/>
        <w:ind w:firstLine="56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（一）举报受理部门：东莞市水务集团有限公司纪检监察部。</w:t>
      </w:r>
    </w:p>
    <w:p w14:paraId="627D8940">
      <w:pPr>
        <w:autoSpaceDE w:val="0"/>
        <w:autoSpaceDN w:val="0"/>
        <w:adjustRightInd w:val="0"/>
        <w:spacing w:line="360" w:lineRule="auto"/>
        <w:ind w:firstLine="56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（二）举报电话：（0769）23076092。</w:t>
      </w:r>
    </w:p>
    <w:p w14:paraId="30EBF9E6">
      <w:pPr>
        <w:autoSpaceDE w:val="0"/>
        <w:autoSpaceDN w:val="0"/>
        <w:adjustRightInd w:val="0"/>
        <w:spacing w:line="360" w:lineRule="auto"/>
        <w:ind w:firstLine="56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（三）举报邮箱：</w:t>
      </w:r>
      <w:r>
        <w:rPr>
          <w:color w:val="auto"/>
          <w:highlight w:val="none"/>
        </w:rPr>
        <w:fldChar w:fldCharType="begin"/>
      </w:r>
      <w:r>
        <w:rPr>
          <w:color w:val="auto"/>
          <w:highlight w:val="none"/>
        </w:rPr>
        <w:instrText xml:space="preserve"> HYPERLINK "mailto:jcsj@dgswjt.cn。" </w:instrText>
      </w:r>
      <w:r>
        <w:rPr>
          <w:color w:val="auto"/>
          <w:highlight w:val="none"/>
        </w:rPr>
        <w:fldChar w:fldCharType="separate"/>
      </w:r>
      <w:r>
        <w:rPr>
          <w:rFonts w:hint="eastAsia" w:ascii="宋体" w:hAnsi="宋体" w:eastAsia="宋体" w:cs="宋体"/>
          <w:color w:val="auto"/>
          <w:kern w:val="0"/>
          <w:szCs w:val="21"/>
          <w:highlight w:val="none"/>
        </w:rPr>
        <w:t>jcsj@dgswjt.cn。</w:t>
      </w:r>
      <w:r>
        <w:rPr>
          <w:rFonts w:hint="eastAsia" w:ascii="宋体" w:hAnsi="宋体" w:eastAsia="宋体" w:cs="宋体"/>
          <w:color w:val="auto"/>
          <w:kern w:val="0"/>
          <w:szCs w:val="21"/>
          <w:highlight w:val="none"/>
        </w:rPr>
        <w:fldChar w:fldCharType="end"/>
      </w:r>
    </w:p>
    <w:p w14:paraId="7A9182DA">
      <w:pPr>
        <w:autoSpaceDE w:val="0"/>
        <w:autoSpaceDN w:val="0"/>
        <w:adjustRightInd w:val="0"/>
        <w:spacing w:line="360" w:lineRule="auto"/>
        <w:ind w:firstLine="56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（四）信访地址：广东省东莞市东城街道育华路1号。</w:t>
      </w:r>
    </w:p>
    <w:p w14:paraId="61CC68DA">
      <w:pPr>
        <w:autoSpaceDE w:val="0"/>
        <w:autoSpaceDN w:val="0"/>
        <w:adjustRightInd w:val="0"/>
        <w:spacing w:line="360" w:lineRule="auto"/>
        <w:ind w:firstLine="422" w:firstLineChars="20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第七条 其他</w:t>
      </w:r>
    </w:p>
    <w:p w14:paraId="369C9EC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本协议有效期为甲乙丙三方法定代表人或负责人签字并加盖公章之日起至该采购项目验收完毕，质保期满后止。本协议一式</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份，甲、乙、丙三方各执</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份，甲、乙、丙三方上级主管部门各执</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w:t>
      </w:r>
    </w:p>
    <w:p w14:paraId="61047EEB">
      <w:pPr>
        <w:autoSpaceDE w:val="0"/>
        <w:autoSpaceDN w:val="0"/>
        <w:adjustRightInd w:val="0"/>
        <w:spacing w:line="360" w:lineRule="auto"/>
        <w:jc w:val="left"/>
        <w:rPr>
          <w:rFonts w:ascii="宋体" w:hAnsi="宋体" w:eastAsia="宋体" w:cs="宋体"/>
          <w:color w:val="auto"/>
          <w:kern w:val="0"/>
          <w:szCs w:val="21"/>
          <w:highlight w:val="none"/>
        </w:rPr>
      </w:pPr>
    </w:p>
    <w:p w14:paraId="28BCDF3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甲方（盖章）：                         乙方（盖章）： </w:t>
      </w:r>
    </w:p>
    <w:p w14:paraId="6AAB004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法定代表人或负责人</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法定代表人或负责人</w:t>
      </w:r>
      <w:r>
        <w:rPr>
          <w:rFonts w:hint="eastAsia" w:ascii="宋体" w:hAnsi="宋体" w:eastAsia="宋体" w:cs="宋体"/>
          <w:color w:val="auto"/>
          <w:kern w:val="0"/>
          <w:szCs w:val="21"/>
          <w:highlight w:val="none"/>
        </w:rPr>
        <w:t>：</w:t>
      </w:r>
    </w:p>
    <w:p w14:paraId="5B1B2BE0">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签名或盖私章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签名或盖私章</w:t>
      </w:r>
      <w:r>
        <w:rPr>
          <w:rFonts w:hint="eastAsia" w:ascii="宋体" w:hAnsi="宋体" w:eastAsia="宋体" w:cs="宋体"/>
          <w:color w:val="auto"/>
          <w:kern w:val="0"/>
          <w:szCs w:val="21"/>
          <w:highlight w:val="none"/>
        </w:rPr>
        <w:t>）</w:t>
      </w:r>
    </w:p>
    <w:p w14:paraId="37310602">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172DE9D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甲方代表：                             乙方代表：</w:t>
      </w:r>
    </w:p>
    <w:p w14:paraId="226606C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签订日期：    年  月  日                         年  月  日</w:t>
      </w:r>
    </w:p>
    <w:p w14:paraId="23A232AC">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1A0DA38B">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7AB1B69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丙方（盖章）：</w:t>
      </w:r>
    </w:p>
    <w:p w14:paraId="6C0FDD7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法定代表人或负责人</w:t>
      </w:r>
      <w:r>
        <w:rPr>
          <w:rFonts w:hint="eastAsia" w:ascii="宋体" w:hAnsi="宋体" w:eastAsia="宋体" w:cs="宋体"/>
          <w:color w:val="auto"/>
          <w:kern w:val="0"/>
          <w:szCs w:val="21"/>
          <w:highlight w:val="none"/>
        </w:rPr>
        <w:t>：</w:t>
      </w:r>
    </w:p>
    <w:p w14:paraId="7DE09ABF">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签名或盖私章</w:t>
      </w:r>
      <w:r>
        <w:rPr>
          <w:rFonts w:hint="eastAsia" w:ascii="宋体" w:hAnsi="宋体" w:eastAsia="宋体" w:cs="宋体"/>
          <w:color w:val="auto"/>
          <w:kern w:val="0"/>
          <w:szCs w:val="21"/>
          <w:highlight w:val="none"/>
        </w:rPr>
        <w:t>）</w:t>
      </w:r>
    </w:p>
    <w:p w14:paraId="68988DEE">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4337681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丙方代表：</w:t>
      </w:r>
    </w:p>
    <w:p w14:paraId="367088F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签订日期：    年  月  日</w:t>
      </w:r>
    </w:p>
    <w:p w14:paraId="001337D2">
      <w:pPr>
        <w:keepNext/>
        <w:keepLines/>
        <w:pageBreakBefore/>
        <w:widowControl w:val="0"/>
        <w:kinsoku/>
        <w:wordWrap/>
        <w:overflowPunct/>
        <w:topLinePunct w:val="0"/>
        <w:autoSpaceDE/>
        <w:autoSpaceDN/>
        <w:bidi w:val="0"/>
        <w:adjustRightInd/>
        <w:snapToGrid/>
        <w:spacing w:line="413" w:lineRule="auto"/>
        <w:jc w:val="left"/>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交接验收报告格式</w:t>
      </w:r>
    </w:p>
    <w:p w14:paraId="2A3C849D">
      <w:pPr>
        <w:widowControl/>
        <w:spacing w:before="0" w:beforeLines="0" w:beforeAutospacing="0" w:after="0" w:afterLines="0" w:afterAutospacing="0" w:line="360" w:lineRule="auto"/>
        <w:jc w:val="center"/>
        <w:rPr>
          <w:rFonts w:hint="eastAsia" w:ascii="宋体" w:hAnsi="宋体" w:eastAsia="宋体" w:cs="宋体"/>
          <w:b/>
          <w:color w:val="auto"/>
          <w:kern w:val="0"/>
          <w:sz w:val="36"/>
          <w:szCs w:val="36"/>
          <w:highlight w:val="none"/>
          <w:lang w:val="en-US" w:eastAsia="zh-CN" w:bidi="ar-SA"/>
        </w:rPr>
      </w:pPr>
      <w:r>
        <w:rPr>
          <w:rFonts w:hint="eastAsia" w:ascii="宋体" w:hAnsi="宋体" w:eastAsia="宋体" w:cs="宋体"/>
          <w:b/>
          <w:color w:val="auto"/>
          <w:kern w:val="0"/>
          <w:sz w:val="36"/>
          <w:szCs w:val="36"/>
          <w:highlight w:val="none"/>
          <w:lang w:val="en-US" w:eastAsia="zh-CN" w:bidi="ar-SA"/>
        </w:rPr>
        <w:t>交接验收报告</w:t>
      </w:r>
    </w:p>
    <w:p w14:paraId="1BC3F9A7">
      <w:pPr>
        <w:ind w:firstLine="210" w:firstLineChars="1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合同编号：</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215"/>
        <w:gridCol w:w="1736"/>
        <w:gridCol w:w="698"/>
        <w:gridCol w:w="1435"/>
        <w:gridCol w:w="802"/>
        <w:gridCol w:w="716"/>
        <w:gridCol w:w="690"/>
        <w:gridCol w:w="1204"/>
      </w:tblGrid>
      <w:tr w14:paraId="259B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noWrap w:val="0"/>
            <w:vAlign w:val="center"/>
          </w:tcPr>
          <w:p w14:paraId="491E7394">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合同名称</w:t>
            </w:r>
          </w:p>
        </w:tc>
        <w:tc>
          <w:tcPr>
            <w:tcW w:w="8496" w:type="dxa"/>
            <w:gridSpan w:val="8"/>
            <w:noWrap w:val="0"/>
            <w:vAlign w:val="center"/>
          </w:tcPr>
          <w:p w14:paraId="0BCB726B">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5C90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noWrap w:val="0"/>
            <w:vAlign w:val="center"/>
          </w:tcPr>
          <w:p w14:paraId="19C0F43A">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项目业主</w:t>
            </w:r>
          </w:p>
        </w:tc>
        <w:tc>
          <w:tcPr>
            <w:tcW w:w="3649" w:type="dxa"/>
            <w:gridSpan w:val="3"/>
            <w:noWrap w:val="0"/>
            <w:vAlign w:val="center"/>
          </w:tcPr>
          <w:p w14:paraId="5E27D1A3">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166AEB2F">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供货单位</w:t>
            </w:r>
          </w:p>
        </w:tc>
        <w:tc>
          <w:tcPr>
            <w:tcW w:w="3412" w:type="dxa"/>
            <w:gridSpan w:val="4"/>
            <w:noWrap w:val="0"/>
            <w:vAlign w:val="center"/>
          </w:tcPr>
          <w:p w14:paraId="3C5B45EC">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7309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noWrap w:val="0"/>
            <w:vAlign w:val="center"/>
          </w:tcPr>
          <w:p w14:paraId="665B383D">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代建单位</w:t>
            </w:r>
          </w:p>
        </w:tc>
        <w:tc>
          <w:tcPr>
            <w:tcW w:w="3649" w:type="dxa"/>
            <w:gridSpan w:val="3"/>
            <w:noWrap w:val="0"/>
            <w:vAlign w:val="center"/>
          </w:tcPr>
          <w:p w14:paraId="1F6FBE40">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58C99AA5">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监理单位</w:t>
            </w:r>
          </w:p>
        </w:tc>
        <w:tc>
          <w:tcPr>
            <w:tcW w:w="3412" w:type="dxa"/>
            <w:gridSpan w:val="4"/>
            <w:noWrap w:val="0"/>
            <w:vAlign w:val="center"/>
          </w:tcPr>
          <w:p w14:paraId="1BC05C57">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786E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noWrap w:val="0"/>
            <w:vAlign w:val="center"/>
          </w:tcPr>
          <w:p w14:paraId="4DBE5F3B">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安装单位</w:t>
            </w:r>
          </w:p>
        </w:tc>
        <w:tc>
          <w:tcPr>
            <w:tcW w:w="3649" w:type="dxa"/>
            <w:gridSpan w:val="3"/>
            <w:noWrap w:val="0"/>
            <w:vAlign w:val="center"/>
          </w:tcPr>
          <w:p w14:paraId="5300A056">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56460FAF">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设计单位</w:t>
            </w:r>
          </w:p>
        </w:tc>
        <w:tc>
          <w:tcPr>
            <w:tcW w:w="3412" w:type="dxa"/>
            <w:gridSpan w:val="4"/>
            <w:noWrap w:val="0"/>
            <w:vAlign w:val="center"/>
          </w:tcPr>
          <w:p w14:paraId="2329B357">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537E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noWrap w:val="0"/>
            <w:vAlign w:val="center"/>
          </w:tcPr>
          <w:p w14:paraId="172AA706">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日期</w:t>
            </w:r>
          </w:p>
        </w:tc>
        <w:tc>
          <w:tcPr>
            <w:tcW w:w="8496" w:type="dxa"/>
            <w:gridSpan w:val="8"/>
            <w:noWrap w:val="0"/>
            <w:vAlign w:val="center"/>
          </w:tcPr>
          <w:p w14:paraId="2161710B">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451B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restart"/>
            <w:noWrap w:val="0"/>
            <w:vAlign w:val="center"/>
          </w:tcPr>
          <w:p w14:paraId="3415420E">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设备交接验收清单</w:t>
            </w:r>
          </w:p>
        </w:tc>
        <w:tc>
          <w:tcPr>
            <w:tcW w:w="1215" w:type="dxa"/>
            <w:noWrap w:val="0"/>
            <w:vAlign w:val="center"/>
          </w:tcPr>
          <w:p w14:paraId="670AC709">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1736" w:type="dxa"/>
            <w:noWrap w:val="0"/>
            <w:vAlign w:val="center"/>
          </w:tcPr>
          <w:p w14:paraId="496DE770">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货物名称</w:t>
            </w:r>
          </w:p>
        </w:tc>
        <w:tc>
          <w:tcPr>
            <w:tcW w:w="698" w:type="dxa"/>
            <w:noWrap w:val="0"/>
            <w:vAlign w:val="center"/>
          </w:tcPr>
          <w:p w14:paraId="662CF519">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品牌</w:t>
            </w:r>
          </w:p>
        </w:tc>
        <w:tc>
          <w:tcPr>
            <w:tcW w:w="1435" w:type="dxa"/>
            <w:noWrap w:val="0"/>
            <w:vAlign w:val="center"/>
          </w:tcPr>
          <w:p w14:paraId="1C5F422D">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设备型号</w:t>
            </w:r>
          </w:p>
        </w:tc>
        <w:tc>
          <w:tcPr>
            <w:tcW w:w="802" w:type="dxa"/>
            <w:noWrap w:val="0"/>
            <w:vAlign w:val="center"/>
          </w:tcPr>
          <w:p w14:paraId="2E2BBE78">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产地</w:t>
            </w:r>
          </w:p>
        </w:tc>
        <w:tc>
          <w:tcPr>
            <w:tcW w:w="716" w:type="dxa"/>
            <w:noWrap w:val="0"/>
            <w:vAlign w:val="center"/>
          </w:tcPr>
          <w:p w14:paraId="35F7E866">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w:t>
            </w:r>
          </w:p>
        </w:tc>
        <w:tc>
          <w:tcPr>
            <w:tcW w:w="690" w:type="dxa"/>
            <w:noWrap w:val="0"/>
            <w:vAlign w:val="center"/>
          </w:tcPr>
          <w:p w14:paraId="50FFC7D4">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数量</w:t>
            </w:r>
          </w:p>
        </w:tc>
        <w:tc>
          <w:tcPr>
            <w:tcW w:w="1204" w:type="dxa"/>
            <w:noWrap w:val="0"/>
            <w:vAlign w:val="center"/>
          </w:tcPr>
          <w:p w14:paraId="2BDD72A1">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备注</w:t>
            </w:r>
          </w:p>
        </w:tc>
      </w:tr>
      <w:tr w14:paraId="09DB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continue"/>
            <w:noWrap w:val="0"/>
            <w:vAlign w:val="center"/>
          </w:tcPr>
          <w:p w14:paraId="780B4321">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215" w:type="dxa"/>
            <w:noWrap w:val="0"/>
            <w:vAlign w:val="center"/>
          </w:tcPr>
          <w:p w14:paraId="1246AAC9">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1736" w:type="dxa"/>
            <w:noWrap w:val="0"/>
            <w:vAlign w:val="center"/>
          </w:tcPr>
          <w:p w14:paraId="2B2CF5F7">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698" w:type="dxa"/>
            <w:noWrap w:val="0"/>
            <w:vAlign w:val="center"/>
          </w:tcPr>
          <w:p w14:paraId="1472A359">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62A8E7E9">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802" w:type="dxa"/>
            <w:noWrap w:val="0"/>
            <w:vAlign w:val="center"/>
          </w:tcPr>
          <w:p w14:paraId="6BB00896">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716" w:type="dxa"/>
            <w:noWrap w:val="0"/>
            <w:vAlign w:val="center"/>
          </w:tcPr>
          <w:p w14:paraId="53810B5D">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690" w:type="dxa"/>
            <w:noWrap w:val="0"/>
            <w:vAlign w:val="center"/>
          </w:tcPr>
          <w:p w14:paraId="26D4695C">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204" w:type="dxa"/>
            <w:noWrap w:val="0"/>
            <w:vAlign w:val="center"/>
          </w:tcPr>
          <w:p w14:paraId="6A532E81">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39CAE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continue"/>
            <w:noWrap w:val="0"/>
            <w:vAlign w:val="center"/>
          </w:tcPr>
          <w:p w14:paraId="4EF539A1">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215" w:type="dxa"/>
            <w:noWrap w:val="0"/>
            <w:vAlign w:val="center"/>
          </w:tcPr>
          <w:p w14:paraId="42769F69">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p>
        </w:tc>
        <w:tc>
          <w:tcPr>
            <w:tcW w:w="1736" w:type="dxa"/>
            <w:noWrap w:val="0"/>
            <w:vAlign w:val="center"/>
          </w:tcPr>
          <w:p w14:paraId="03E9B156">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698" w:type="dxa"/>
            <w:noWrap w:val="0"/>
            <w:vAlign w:val="center"/>
          </w:tcPr>
          <w:p w14:paraId="7C0C517C">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7F5CF38A">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802" w:type="dxa"/>
            <w:noWrap w:val="0"/>
            <w:vAlign w:val="center"/>
          </w:tcPr>
          <w:p w14:paraId="6C53878F">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716" w:type="dxa"/>
            <w:noWrap w:val="0"/>
            <w:vAlign w:val="center"/>
          </w:tcPr>
          <w:p w14:paraId="05757E50">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690" w:type="dxa"/>
            <w:noWrap w:val="0"/>
            <w:vAlign w:val="center"/>
          </w:tcPr>
          <w:p w14:paraId="73F52C42">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204" w:type="dxa"/>
            <w:noWrap w:val="0"/>
            <w:vAlign w:val="center"/>
          </w:tcPr>
          <w:p w14:paraId="4C8A3D6A">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7F7F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continue"/>
            <w:noWrap w:val="0"/>
            <w:vAlign w:val="center"/>
          </w:tcPr>
          <w:p w14:paraId="32EBA8CB">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215" w:type="dxa"/>
            <w:noWrap w:val="0"/>
            <w:vAlign w:val="center"/>
          </w:tcPr>
          <w:p w14:paraId="02103891">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3</w:t>
            </w:r>
          </w:p>
        </w:tc>
        <w:tc>
          <w:tcPr>
            <w:tcW w:w="1736" w:type="dxa"/>
            <w:noWrap w:val="0"/>
            <w:vAlign w:val="center"/>
          </w:tcPr>
          <w:p w14:paraId="0388750F">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698" w:type="dxa"/>
            <w:noWrap w:val="0"/>
            <w:vAlign w:val="center"/>
          </w:tcPr>
          <w:p w14:paraId="13C1B5CB">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3F1A9C6E">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802" w:type="dxa"/>
            <w:noWrap w:val="0"/>
            <w:vAlign w:val="center"/>
          </w:tcPr>
          <w:p w14:paraId="1A5E4E1D">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716" w:type="dxa"/>
            <w:noWrap w:val="0"/>
            <w:vAlign w:val="center"/>
          </w:tcPr>
          <w:p w14:paraId="569AB1FC">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690" w:type="dxa"/>
            <w:noWrap w:val="0"/>
            <w:vAlign w:val="center"/>
          </w:tcPr>
          <w:p w14:paraId="0874F90C">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204" w:type="dxa"/>
            <w:noWrap w:val="0"/>
            <w:vAlign w:val="center"/>
          </w:tcPr>
          <w:p w14:paraId="1D5DB319">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4AA15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continue"/>
            <w:noWrap w:val="0"/>
            <w:vAlign w:val="center"/>
          </w:tcPr>
          <w:p w14:paraId="4375E2AF">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215" w:type="dxa"/>
            <w:noWrap w:val="0"/>
            <w:vAlign w:val="center"/>
          </w:tcPr>
          <w:p w14:paraId="2034F80A">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c>
          <w:tcPr>
            <w:tcW w:w="1736" w:type="dxa"/>
            <w:noWrap w:val="0"/>
            <w:vAlign w:val="center"/>
          </w:tcPr>
          <w:p w14:paraId="40B3B4D6">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698" w:type="dxa"/>
            <w:noWrap w:val="0"/>
            <w:vAlign w:val="center"/>
          </w:tcPr>
          <w:p w14:paraId="4C7EEF55">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4D2EDBAC">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802" w:type="dxa"/>
            <w:noWrap w:val="0"/>
            <w:vAlign w:val="center"/>
          </w:tcPr>
          <w:p w14:paraId="757071D3">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716" w:type="dxa"/>
            <w:noWrap w:val="0"/>
            <w:vAlign w:val="center"/>
          </w:tcPr>
          <w:p w14:paraId="2398A01E">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690" w:type="dxa"/>
            <w:noWrap w:val="0"/>
            <w:vAlign w:val="center"/>
          </w:tcPr>
          <w:p w14:paraId="73613DA2">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204" w:type="dxa"/>
            <w:noWrap w:val="0"/>
            <w:vAlign w:val="center"/>
          </w:tcPr>
          <w:p w14:paraId="276F982B">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2BC9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1263" w:type="dxa"/>
            <w:noWrap w:val="0"/>
            <w:vAlign w:val="center"/>
          </w:tcPr>
          <w:p w14:paraId="553059AC">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设备进场检查情况</w:t>
            </w:r>
          </w:p>
        </w:tc>
        <w:tc>
          <w:tcPr>
            <w:tcW w:w="8496" w:type="dxa"/>
            <w:gridSpan w:val="8"/>
            <w:noWrap w:val="0"/>
            <w:vAlign w:val="center"/>
          </w:tcPr>
          <w:p w14:paraId="0A496C4D">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5C8C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jc w:val="center"/>
        </w:trPr>
        <w:tc>
          <w:tcPr>
            <w:tcW w:w="1263" w:type="dxa"/>
            <w:noWrap w:val="0"/>
            <w:vAlign w:val="center"/>
          </w:tcPr>
          <w:p w14:paraId="0E76B75A">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设备交接验收意见</w:t>
            </w:r>
          </w:p>
        </w:tc>
        <w:tc>
          <w:tcPr>
            <w:tcW w:w="8496" w:type="dxa"/>
            <w:gridSpan w:val="8"/>
            <w:noWrap w:val="0"/>
            <w:vAlign w:val="center"/>
          </w:tcPr>
          <w:p w14:paraId="51AF3DA5">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16E17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9" w:type="dxa"/>
            <w:gridSpan w:val="9"/>
            <w:noWrap w:val="0"/>
            <w:vAlign w:val="center"/>
          </w:tcPr>
          <w:p w14:paraId="63237611">
            <w:pPr>
              <w:keepNext w:val="0"/>
              <w:keepLines w:val="0"/>
              <w:suppressLineNumbers w:val="0"/>
              <w:spacing w:before="0" w:beforeAutospacing="0" w:after="0" w:afterAutospacing="0"/>
              <w:ind w:left="0" w:right="0"/>
              <w:rPr>
                <w:rFonts w:hint="eastAsia" w:ascii="宋体" w:hAnsi="宋体" w:eastAsia="宋体" w:cs="宋体"/>
                <w:color w:val="auto"/>
                <w:szCs w:val="24"/>
                <w:highlight w:val="none"/>
              </w:rPr>
            </w:pPr>
            <w:r>
              <w:rPr>
                <w:rFonts w:hint="eastAsia" w:ascii="宋体" w:hAnsi="宋体" w:eastAsia="宋体" w:cs="宋体"/>
                <w:color w:val="auto"/>
                <w:szCs w:val="24"/>
                <w:highlight w:val="none"/>
              </w:rPr>
              <w:t>参加交接验收的单位及代表（签章）</w:t>
            </w:r>
          </w:p>
        </w:tc>
      </w:tr>
      <w:tr w14:paraId="177AA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1263" w:type="dxa"/>
            <w:noWrap w:val="0"/>
            <w:vAlign w:val="center"/>
          </w:tcPr>
          <w:p w14:paraId="5A944461">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供货单位</w:t>
            </w:r>
          </w:p>
        </w:tc>
        <w:tc>
          <w:tcPr>
            <w:tcW w:w="3649" w:type="dxa"/>
            <w:gridSpan w:val="3"/>
            <w:noWrap w:val="0"/>
            <w:vAlign w:val="center"/>
          </w:tcPr>
          <w:p w14:paraId="796CD091">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5E8A1808">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监理单位</w:t>
            </w:r>
          </w:p>
        </w:tc>
        <w:tc>
          <w:tcPr>
            <w:tcW w:w="3412" w:type="dxa"/>
            <w:gridSpan w:val="4"/>
            <w:noWrap w:val="0"/>
            <w:vAlign w:val="center"/>
          </w:tcPr>
          <w:p w14:paraId="6487C8DE">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71B6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1263" w:type="dxa"/>
            <w:noWrap w:val="0"/>
            <w:vAlign w:val="center"/>
          </w:tcPr>
          <w:p w14:paraId="2A307232">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安装单位</w:t>
            </w:r>
          </w:p>
        </w:tc>
        <w:tc>
          <w:tcPr>
            <w:tcW w:w="3649" w:type="dxa"/>
            <w:gridSpan w:val="3"/>
            <w:noWrap w:val="0"/>
            <w:vAlign w:val="center"/>
          </w:tcPr>
          <w:p w14:paraId="35BA6DCA">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3A319E8C">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设计单位</w:t>
            </w:r>
          </w:p>
        </w:tc>
        <w:tc>
          <w:tcPr>
            <w:tcW w:w="3412" w:type="dxa"/>
            <w:gridSpan w:val="4"/>
            <w:noWrap w:val="0"/>
            <w:vAlign w:val="center"/>
          </w:tcPr>
          <w:p w14:paraId="2DF82529">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r w14:paraId="7781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1263" w:type="dxa"/>
            <w:noWrap w:val="0"/>
            <w:vAlign w:val="center"/>
          </w:tcPr>
          <w:p w14:paraId="3418FC63">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代建单位</w:t>
            </w:r>
          </w:p>
        </w:tc>
        <w:tc>
          <w:tcPr>
            <w:tcW w:w="3649" w:type="dxa"/>
            <w:gridSpan w:val="3"/>
            <w:noWrap w:val="0"/>
            <w:vAlign w:val="center"/>
          </w:tcPr>
          <w:p w14:paraId="6AFF6EDC">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c>
          <w:tcPr>
            <w:tcW w:w="1435" w:type="dxa"/>
            <w:noWrap w:val="0"/>
            <w:vAlign w:val="center"/>
          </w:tcPr>
          <w:p w14:paraId="36AFC124">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项目业主</w:t>
            </w:r>
          </w:p>
        </w:tc>
        <w:tc>
          <w:tcPr>
            <w:tcW w:w="3412" w:type="dxa"/>
            <w:gridSpan w:val="4"/>
            <w:noWrap w:val="0"/>
            <w:vAlign w:val="center"/>
          </w:tcPr>
          <w:p w14:paraId="08CCDE57">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rPr>
            </w:pPr>
          </w:p>
        </w:tc>
      </w:tr>
    </w:tbl>
    <w:p w14:paraId="5227334E">
      <w:pPr>
        <w:pStyle w:val="29"/>
        <w:rPr>
          <w:color w:val="auto"/>
          <w:highlight w:val="none"/>
        </w:rPr>
      </w:pPr>
    </w:p>
    <w:p w14:paraId="050D2C39">
      <w:pPr>
        <w:keepNext/>
        <w:keepLines/>
        <w:pageBreakBefore/>
        <w:widowControl w:val="0"/>
        <w:kinsoku/>
        <w:wordWrap/>
        <w:overflowPunct/>
        <w:topLinePunct w:val="0"/>
        <w:autoSpaceDE/>
        <w:autoSpaceDN/>
        <w:bidi w:val="0"/>
        <w:adjustRightInd/>
        <w:snapToGrid/>
        <w:spacing w:line="413" w:lineRule="auto"/>
        <w:jc w:val="left"/>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最终验收报告格式</w:t>
      </w:r>
    </w:p>
    <w:p w14:paraId="13005BEE">
      <w:pPr>
        <w:pStyle w:val="29"/>
        <w:rPr>
          <w:color w:val="auto"/>
          <w:highlight w:val="none"/>
        </w:rPr>
      </w:pPr>
    </w:p>
    <w:p w14:paraId="452D72BC">
      <w:pPr>
        <w:widowControl/>
        <w:spacing w:before="0" w:beforeLines="0" w:beforeAutospacing="0" w:after="0" w:afterLines="0" w:afterAutospacing="0" w:line="360" w:lineRule="auto"/>
        <w:jc w:val="center"/>
        <w:rPr>
          <w:rFonts w:hint="eastAsia" w:ascii="宋体" w:hAnsi="宋体" w:eastAsia="宋体" w:cs="宋体"/>
          <w:b/>
          <w:color w:val="auto"/>
          <w:kern w:val="0"/>
          <w:sz w:val="36"/>
          <w:szCs w:val="36"/>
          <w:highlight w:val="none"/>
          <w:lang w:val="en-US" w:eastAsia="zh-CN" w:bidi="ar-SA"/>
        </w:rPr>
      </w:pPr>
      <w:r>
        <w:rPr>
          <w:rFonts w:hint="eastAsia" w:ascii="宋体" w:hAnsi="宋体" w:eastAsia="宋体" w:cs="宋体"/>
          <w:b/>
          <w:color w:val="auto"/>
          <w:kern w:val="0"/>
          <w:sz w:val="36"/>
          <w:szCs w:val="36"/>
          <w:highlight w:val="none"/>
          <w:lang w:val="en-US" w:eastAsia="zh-CN" w:bidi="ar-SA"/>
        </w:rPr>
        <w:t>最终验收报告</w:t>
      </w:r>
    </w:p>
    <w:p w14:paraId="4555BE0D">
      <w:pPr>
        <w:rPr>
          <w:color w:val="auto"/>
          <w:highlight w:val="none"/>
        </w:rPr>
      </w:pPr>
      <w:r>
        <w:rPr>
          <w:rFonts w:hint="eastAsia" w:ascii="宋体" w:hAnsi="宋体" w:eastAsia="宋体" w:cs="宋体"/>
          <w:color w:val="auto"/>
          <w:szCs w:val="24"/>
          <w:highlight w:val="none"/>
        </w:rPr>
        <w:t>合同编号：                                            验收日期：</w:t>
      </w:r>
    </w:p>
    <w:tbl>
      <w:tblPr>
        <w:tblStyle w:val="44"/>
        <w:tblW w:w="0" w:type="auto"/>
        <w:tblInd w:w="-37" w:type="dxa"/>
        <w:tblLayout w:type="fixed"/>
        <w:tblCellMar>
          <w:top w:w="0" w:type="dxa"/>
          <w:left w:w="108" w:type="dxa"/>
          <w:bottom w:w="0" w:type="dxa"/>
          <w:right w:w="108" w:type="dxa"/>
        </w:tblCellMar>
      </w:tblPr>
      <w:tblGrid>
        <w:gridCol w:w="588"/>
        <w:gridCol w:w="636"/>
        <w:gridCol w:w="1120"/>
        <w:gridCol w:w="351"/>
        <w:gridCol w:w="790"/>
        <w:gridCol w:w="906"/>
        <w:gridCol w:w="103"/>
        <w:gridCol w:w="193"/>
        <w:gridCol w:w="987"/>
        <w:gridCol w:w="814"/>
        <w:gridCol w:w="542"/>
        <w:gridCol w:w="308"/>
        <w:gridCol w:w="2041"/>
      </w:tblGrid>
      <w:tr w14:paraId="2157BFE4">
        <w:tblPrEx>
          <w:tblCellMar>
            <w:top w:w="0" w:type="dxa"/>
            <w:left w:w="108" w:type="dxa"/>
            <w:bottom w:w="0" w:type="dxa"/>
            <w:right w:w="108" w:type="dxa"/>
          </w:tblCellMar>
        </w:tblPrEx>
        <w:trPr>
          <w:trHeight w:val="557" w:hRule="atLeast"/>
        </w:trPr>
        <w:tc>
          <w:tcPr>
            <w:tcW w:w="1224" w:type="dxa"/>
            <w:gridSpan w:val="2"/>
            <w:tcBorders>
              <w:top w:val="single" w:color="auto" w:sz="8" w:space="0"/>
              <w:left w:val="single" w:color="auto" w:sz="8" w:space="0"/>
              <w:bottom w:val="single" w:color="000000" w:sz="8" w:space="0"/>
              <w:right w:val="single" w:color="auto" w:sz="6" w:space="0"/>
            </w:tcBorders>
            <w:noWrap/>
            <w:vAlign w:val="center"/>
          </w:tcPr>
          <w:p w14:paraId="3357D63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合同名称</w:t>
            </w:r>
          </w:p>
        </w:tc>
        <w:tc>
          <w:tcPr>
            <w:tcW w:w="8155" w:type="dxa"/>
            <w:gridSpan w:val="11"/>
            <w:tcBorders>
              <w:top w:val="single" w:color="auto" w:sz="8" w:space="0"/>
              <w:left w:val="single" w:color="auto" w:sz="6" w:space="0"/>
              <w:bottom w:val="single" w:color="000000" w:sz="8" w:space="0"/>
              <w:right w:val="single" w:color="auto" w:sz="8" w:space="0"/>
            </w:tcBorders>
            <w:noWrap/>
            <w:vAlign w:val="center"/>
          </w:tcPr>
          <w:p w14:paraId="6E3AC52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tc>
      </w:tr>
      <w:tr w14:paraId="67BD21F9">
        <w:tblPrEx>
          <w:tblCellMar>
            <w:top w:w="0" w:type="dxa"/>
            <w:left w:w="108" w:type="dxa"/>
            <w:bottom w:w="0" w:type="dxa"/>
            <w:right w:w="108" w:type="dxa"/>
          </w:tblCellMar>
        </w:tblPrEx>
        <w:trPr>
          <w:trHeight w:val="567" w:hRule="atLeast"/>
        </w:trPr>
        <w:tc>
          <w:tcPr>
            <w:tcW w:w="1224" w:type="dxa"/>
            <w:gridSpan w:val="2"/>
            <w:tcBorders>
              <w:top w:val="single" w:color="000000" w:sz="8" w:space="0"/>
              <w:left w:val="single" w:color="000000" w:sz="8" w:space="0"/>
              <w:bottom w:val="single" w:color="auto" w:sz="6" w:space="0"/>
              <w:right w:val="single" w:color="auto" w:sz="6" w:space="0"/>
            </w:tcBorders>
            <w:noWrap/>
            <w:vAlign w:val="center"/>
          </w:tcPr>
          <w:p w14:paraId="6DCA686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项目业主</w:t>
            </w:r>
          </w:p>
        </w:tc>
        <w:tc>
          <w:tcPr>
            <w:tcW w:w="3270" w:type="dxa"/>
            <w:gridSpan w:val="5"/>
            <w:tcBorders>
              <w:top w:val="single" w:color="000000" w:sz="8" w:space="0"/>
              <w:left w:val="single" w:color="auto" w:sz="6" w:space="0"/>
              <w:bottom w:val="single" w:color="auto" w:sz="6" w:space="0"/>
              <w:right w:val="single" w:color="auto" w:sz="6" w:space="0"/>
            </w:tcBorders>
            <w:noWrap/>
            <w:vAlign w:val="center"/>
          </w:tcPr>
          <w:p w14:paraId="75CB2BA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80" w:type="dxa"/>
            <w:gridSpan w:val="2"/>
            <w:tcBorders>
              <w:top w:val="single" w:color="000000" w:sz="8" w:space="0"/>
              <w:left w:val="single" w:color="auto" w:sz="6" w:space="0"/>
              <w:bottom w:val="single" w:color="auto" w:sz="6" w:space="0"/>
              <w:right w:val="single" w:color="auto" w:sz="6" w:space="0"/>
            </w:tcBorders>
            <w:noWrap/>
            <w:vAlign w:val="center"/>
          </w:tcPr>
          <w:p w14:paraId="7BED5DB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代建单位</w:t>
            </w:r>
          </w:p>
        </w:tc>
        <w:tc>
          <w:tcPr>
            <w:tcW w:w="3705" w:type="dxa"/>
            <w:gridSpan w:val="4"/>
            <w:tcBorders>
              <w:top w:val="single" w:color="000000" w:sz="8" w:space="0"/>
              <w:left w:val="single" w:color="auto" w:sz="6" w:space="0"/>
              <w:bottom w:val="single" w:color="auto" w:sz="6" w:space="0"/>
              <w:right w:val="single" w:color="000000" w:sz="8" w:space="0"/>
            </w:tcBorders>
            <w:noWrap/>
            <w:vAlign w:val="center"/>
          </w:tcPr>
          <w:p w14:paraId="414F0BE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tc>
      </w:tr>
      <w:tr w14:paraId="37988FEA">
        <w:tblPrEx>
          <w:tblCellMar>
            <w:top w:w="0" w:type="dxa"/>
            <w:left w:w="108" w:type="dxa"/>
            <w:bottom w:w="0" w:type="dxa"/>
            <w:right w:w="108" w:type="dxa"/>
          </w:tblCellMar>
        </w:tblPrEx>
        <w:trPr>
          <w:trHeight w:val="556" w:hRule="atLeast"/>
        </w:trPr>
        <w:tc>
          <w:tcPr>
            <w:tcW w:w="1224" w:type="dxa"/>
            <w:gridSpan w:val="2"/>
            <w:tcBorders>
              <w:top w:val="single" w:color="auto" w:sz="6" w:space="0"/>
              <w:left w:val="single" w:color="000000" w:sz="8" w:space="0"/>
              <w:bottom w:val="single" w:color="auto" w:sz="6" w:space="0"/>
              <w:right w:val="single" w:color="auto" w:sz="6" w:space="0"/>
            </w:tcBorders>
            <w:noWrap/>
            <w:vAlign w:val="center"/>
          </w:tcPr>
          <w:p w14:paraId="118788E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供货单位</w:t>
            </w:r>
          </w:p>
        </w:tc>
        <w:tc>
          <w:tcPr>
            <w:tcW w:w="3270" w:type="dxa"/>
            <w:gridSpan w:val="5"/>
            <w:tcBorders>
              <w:top w:val="single" w:color="auto" w:sz="6" w:space="0"/>
              <w:left w:val="single" w:color="auto" w:sz="6" w:space="0"/>
              <w:bottom w:val="single" w:color="auto" w:sz="6" w:space="0"/>
              <w:right w:val="single" w:color="auto" w:sz="6" w:space="0"/>
            </w:tcBorders>
            <w:noWrap/>
            <w:vAlign w:val="center"/>
          </w:tcPr>
          <w:p w14:paraId="351C343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80" w:type="dxa"/>
            <w:gridSpan w:val="2"/>
            <w:tcBorders>
              <w:top w:val="single" w:color="auto" w:sz="6" w:space="0"/>
              <w:left w:val="single" w:color="auto" w:sz="6" w:space="0"/>
              <w:bottom w:val="single" w:color="auto" w:sz="6" w:space="0"/>
              <w:right w:val="single" w:color="auto" w:sz="6" w:space="0"/>
            </w:tcBorders>
            <w:noWrap/>
            <w:vAlign w:val="center"/>
          </w:tcPr>
          <w:p w14:paraId="2FF203D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安装单位</w:t>
            </w:r>
          </w:p>
        </w:tc>
        <w:tc>
          <w:tcPr>
            <w:tcW w:w="3705" w:type="dxa"/>
            <w:gridSpan w:val="4"/>
            <w:tcBorders>
              <w:top w:val="single" w:color="auto" w:sz="6" w:space="0"/>
              <w:left w:val="single" w:color="auto" w:sz="6" w:space="0"/>
              <w:bottom w:val="single" w:color="auto" w:sz="6" w:space="0"/>
              <w:right w:val="single" w:color="000000" w:sz="8" w:space="0"/>
            </w:tcBorders>
            <w:noWrap/>
            <w:vAlign w:val="center"/>
          </w:tcPr>
          <w:p w14:paraId="5ABE96B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tc>
      </w:tr>
      <w:tr w14:paraId="0119B1BE">
        <w:tblPrEx>
          <w:tblCellMar>
            <w:top w:w="0" w:type="dxa"/>
            <w:left w:w="108" w:type="dxa"/>
            <w:bottom w:w="0" w:type="dxa"/>
            <w:right w:w="108" w:type="dxa"/>
          </w:tblCellMar>
        </w:tblPrEx>
        <w:trPr>
          <w:trHeight w:val="556" w:hRule="atLeast"/>
        </w:trPr>
        <w:tc>
          <w:tcPr>
            <w:tcW w:w="1224" w:type="dxa"/>
            <w:gridSpan w:val="2"/>
            <w:tcBorders>
              <w:top w:val="single" w:color="auto" w:sz="6" w:space="0"/>
              <w:left w:val="single" w:color="000000" w:sz="8" w:space="0"/>
              <w:bottom w:val="single" w:color="auto" w:sz="6" w:space="0"/>
              <w:right w:val="single" w:color="auto" w:sz="6" w:space="0"/>
            </w:tcBorders>
            <w:noWrap/>
            <w:vAlign w:val="center"/>
          </w:tcPr>
          <w:p w14:paraId="02CCDC7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设计单位</w:t>
            </w:r>
          </w:p>
        </w:tc>
        <w:tc>
          <w:tcPr>
            <w:tcW w:w="3270" w:type="dxa"/>
            <w:gridSpan w:val="5"/>
            <w:tcBorders>
              <w:top w:val="single" w:color="auto" w:sz="6" w:space="0"/>
              <w:left w:val="single" w:color="auto" w:sz="6" w:space="0"/>
              <w:bottom w:val="single" w:color="auto" w:sz="6" w:space="0"/>
              <w:right w:val="single" w:color="auto" w:sz="6" w:space="0"/>
            </w:tcBorders>
            <w:noWrap/>
            <w:vAlign w:val="center"/>
          </w:tcPr>
          <w:p w14:paraId="736F5D4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80" w:type="dxa"/>
            <w:gridSpan w:val="2"/>
            <w:tcBorders>
              <w:top w:val="single" w:color="auto" w:sz="6" w:space="0"/>
              <w:left w:val="single" w:color="auto" w:sz="6" w:space="0"/>
              <w:bottom w:val="single" w:color="auto" w:sz="6" w:space="0"/>
              <w:right w:val="single" w:color="auto" w:sz="6" w:space="0"/>
            </w:tcBorders>
            <w:noWrap/>
            <w:vAlign w:val="center"/>
          </w:tcPr>
          <w:p w14:paraId="4131EF9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监理单位</w:t>
            </w:r>
          </w:p>
        </w:tc>
        <w:tc>
          <w:tcPr>
            <w:tcW w:w="3705" w:type="dxa"/>
            <w:gridSpan w:val="4"/>
            <w:tcBorders>
              <w:top w:val="single" w:color="auto" w:sz="6" w:space="0"/>
              <w:left w:val="single" w:color="auto" w:sz="6" w:space="0"/>
              <w:bottom w:val="single" w:color="auto" w:sz="6" w:space="0"/>
              <w:right w:val="single" w:color="000000" w:sz="8" w:space="0"/>
            </w:tcBorders>
            <w:noWrap/>
            <w:vAlign w:val="center"/>
          </w:tcPr>
          <w:p w14:paraId="3A16F53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tc>
      </w:tr>
      <w:tr w14:paraId="2742D6B9">
        <w:tblPrEx>
          <w:tblCellMar>
            <w:top w:w="0" w:type="dxa"/>
            <w:left w:w="108" w:type="dxa"/>
            <w:bottom w:w="0" w:type="dxa"/>
            <w:right w:w="108" w:type="dxa"/>
          </w:tblCellMar>
        </w:tblPrEx>
        <w:trPr>
          <w:trHeight w:val="506" w:hRule="atLeast"/>
        </w:trPr>
        <w:tc>
          <w:tcPr>
            <w:tcW w:w="9379" w:type="dxa"/>
            <w:gridSpan w:val="13"/>
            <w:tcBorders>
              <w:top w:val="single" w:color="auto" w:sz="6" w:space="0"/>
              <w:left w:val="single" w:color="000000" w:sz="8" w:space="0"/>
              <w:bottom w:val="single" w:color="auto" w:sz="6" w:space="0"/>
              <w:right w:val="single" w:color="000000" w:sz="8" w:space="0"/>
            </w:tcBorders>
            <w:noWrap/>
            <w:vAlign w:val="center"/>
          </w:tcPr>
          <w:p w14:paraId="75ED1895">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一、验收设备列表</w:t>
            </w:r>
          </w:p>
        </w:tc>
      </w:tr>
      <w:tr w14:paraId="7FCC9F5A">
        <w:tblPrEx>
          <w:tblCellMar>
            <w:top w:w="0" w:type="dxa"/>
            <w:left w:w="108" w:type="dxa"/>
            <w:bottom w:w="0" w:type="dxa"/>
            <w:right w:w="108" w:type="dxa"/>
          </w:tblCellMar>
        </w:tblPrEx>
        <w:trPr>
          <w:trHeight w:val="550" w:hRule="atLeast"/>
        </w:trPr>
        <w:tc>
          <w:tcPr>
            <w:tcW w:w="588" w:type="dxa"/>
            <w:tcBorders>
              <w:top w:val="single" w:color="auto" w:sz="6" w:space="0"/>
              <w:left w:val="single" w:color="000000" w:sz="8" w:space="0"/>
              <w:bottom w:val="single" w:color="auto" w:sz="6" w:space="0"/>
              <w:right w:val="single" w:color="auto" w:sz="6" w:space="0"/>
            </w:tcBorders>
            <w:noWrap/>
            <w:vAlign w:val="center"/>
          </w:tcPr>
          <w:p w14:paraId="567E9DBC">
            <w:pPr>
              <w:keepNext w:val="0"/>
              <w:keepLines w:val="0"/>
              <w:widowControl/>
              <w:suppressLineNumbers w:val="0"/>
              <w:spacing w:before="0" w:beforeAutospacing="0" w:after="0" w:afterAutospacing="0"/>
              <w:ind w:left="-105" w:leftChars="-50" w:right="-105" w:rightChars="-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107" w:type="dxa"/>
            <w:gridSpan w:val="3"/>
            <w:tcBorders>
              <w:top w:val="single" w:color="auto" w:sz="6" w:space="0"/>
              <w:left w:val="single" w:color="auto" w:sz="6" w:space="0"/>
              <w:bottom w:val="single" w:color="auto" w:sz="6" w:space="0"/>
              <w:right w:val="single" w:color="auto" w:sz="6" w:space="0"/>
            </w:tcBorders>
            <w:noWrap w:val="0"/>
            <w:vAlign w:val="center"/>
          </w:tcPr>
          <w:p w14:paraId="4A42481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货物名称</w:t>
            </w:r>
          </w:p>
        </w:tc>
        <w:tc>
          <w:tcPr>
            <w:tcW w:w="790" w:type="dxa"/>
            <w:tcBorders>
              <w:top w:val="single" w:color="auto" w:sz="6" w:space="0"/>
              <w:left w:val="single" w:color="auto" w:sz="6" w:space="0"/>
              <w:bottom w:val="single" w:color="auto" w:sz="6" w:space="0"/>
              <w:right w:val="single" w:color="auto" w:sz="6" w:space="0"/>
            </w:tcBorders>
            <w:noWrap w:val="0"/>
            <w:vAlign w:val="center"/>
          </w:tcPr>
          <w:p w14:paraId="2623D16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品牌</w:t>
            </w:r>
          </w:p>
        </w:tc>
        <w:tc>
          <w:tcPr>
            <w:tcW w:w="906" w:type="dxa"/>
            <w:tcBorders>
              <w:top w:val="single" w:color="auto" w:sz="6" w:space="0"/>
              <w:left w:val="single" w:color="auto" w:sz="6" w:space="0"/>
              <w:bottom w:val="single" w:color="auto" w:sz="6" w:space="0"/>
              <w:right w:val="single" w:color="auto" w:sz="6" w:space="0"/>
            </w:tcBorders>
            <w:noWrap w:val="0"/>
            <w:vAlign w:val="center"/>
          </w:tcPr>
          <w:p w14:paraId="274198D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产地</w:t>
            </w:r>
          </w:p>
        </w:tc>
        <w:tc>
          <w:tcPr>
            <w:tcW w:w="1283" w:type="dxa"/>
            <w:gridSpan w:val="3"/>
            <w:tcBorders>
              <w:top w:val="single" w:color="auto" w:sz="6" w:space="0"/>
              <w:left w:val="single" w:color="auto" w:sz="6" w:space="0"/>
              <w:bottom w:val="single" w:color="auto" w:sz="6" w:space="0"/>
              <w:right w:val="single" w:color="auto" w:sz="6" w:space="0"/>
            </w:tcBorders>
            <w:noWrap w:val="0"/>
            <w:vAlign w:val="center"/>
          </w:tcPr>
          <w:p w14:paraId="57A197B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设备型号</w:t>
            </w:r>
          </w:p>
        </w:tc>
        <w:tc>
          <w:tcPr>
            <w:tcW w:w="814" w:type="dxa"/>
            <w:tcBorders>
              <w:top w:val="single" w:color="auto" w:sz="6" w:space="0"/>
              <w:left w:val="single" w:color="auto" w:sz="6" w:space="0"/>
              <w:bottom w:val="single" w:color="auto" w:sz="6" w:space="0"/>
              <w:right w:val="single" w:color="auto" w:sz="6" w:space="0"/>
            </w:tcBorders>
            <w:noWrap w:val="0"/>
            <w:vAlign w:val="center"/>
          </w:tcPr>
          <w:p w14:paraId="45DDFD5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w:t>
            </w: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2DDDE48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2041" w:type="dxa"/>
            <w:tcBorders>
              <w:top w:val="single" w:color="auto" w:sz="6" w:space="0"/>
              <w:left w:val="single" w:color="auto" w:sz="6" w:space="0"/>
              <w:bottom w:val="single" w:color="auto" w:sz="6" w:space="0"/>
              <w:right w:val="single" w:color="000000" w:sz="8" w:space="0"/>
            </w:tcBorders>
            <w:noWrap w:val="0"/>
            <w:vAlign w:val="center"/>
          </w:tcPr>
          <w:p w14:paraId="65D7816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安装位置</w:t>
            </w:r>
          </w:p>
        </w:tc>
      </w:tr>
      <w:tr w14:paraId="0CA169E8">
        <w:tblPrEx>
          <w:tblCellMar>
            <w:top w:w="0" w:type="dxa"/>
            <w:left w:w="108" w:type="dxa"/>
            <w:bottom w:w="0" w:type="dxa"/>
            <w:right w:w="108" w:type="dxa"/>
          </w:tblCellMar>
        </w:tblPrEx>
        <w:trPr>
          <w:trHeight w:val="521" w:hRule="atLeast"/>
        </w:trPr>
        <w:tc>
          <w:tcPr>
            <w:tcW w:w="588" w:type="dxa"/>
            <w:tcBorders>
              <w:top w:val="single" w:color="auto" w:sz="6" w:space="0"/>
              <w:left w:val="single" w:color="000000" w:sz="8" w:space="0"/>
              <w:bottom w:val="single" w:color="auto" w:sz="6" w:space="0"/>
              <w:right w:val="single" w:color="auto" w:sz="6" w:space="0"/>
            </w:tcBorders>
            <w:noWrap/>
            <w:vAlign w:val="center"/>
          </w:tcPr>
          <w:p w14:paraId="6B2CC4F4">
            <w:pPr>
              <w:keepNext w:val="0"/>
              <w:keepLines w:val="0"/>
              <w:widowControl/>
              <w:suppressLineNumbers w:val="0"/>
              <w:spacing w:before="0" w:beforeAutospacing="0" w:after="0" w:afterAutospacing="0"/>
              <w:ind w:left="-105" w:leftChars="-50" w:right="-105" w:rightChars="-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107" w:type="dxa"/>
            <w:gridSpan w:val="3"/>
            <w:tcBorders>
              <w:top w:val="single" w:color="auto" w:sz="6" w:space="0"/>
              <w:left w:val="single" w:color="auto" w:sz="6" w:space="0"/>
              <w:bottom w:val="single" w:color="auto" w:sz="6" w:space="0"/>
              <w:right w:val="single" w:color="auto" w:sz="6" w:space="0"/>
            </w:tcBorders>
            <w:noWrap w:val="0"/>
            <w:vAlign w:val="center"/>
          </w:tcPr>
          <w:p w14:paraId="1C1A6815">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90" w:type="dxa"/>
            <w:tcBorders>
              <w:top w:val="single" w:color="auto" w:sz="6" w:space="0"/>
              <w:left w:val="single" w:color="auto" w:sz="6" w:space="0"/>
              <w:bottom w:val="single" w:color="auto" w:sz="6" w:space="0"/>
              <w:right w:val="single" w:color="auto" w:sz="6" w:space="0"/>
            </w:tcBorders>
            <w:noWrap w:val="0"/>
            <w:vAlign w:val="center"/>
          </w:tcPr>
          <w:p w14:paraId="5AA522AF">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06" w:type="dxa"/>
            <w:tcBorders>
              <w:top w:val="single" w:color="auto" w:sz="6" w:space="0"/>
              <w:left w:val="single" w:color="auto" w:sz="6" w:space="0"/>
              <w:bottom w:val="single" w:color="auto" w:sz="6" w:space="0"/>
              <w:right w:val="single" w:color="auto" w:sz="6" w:space="0"/>
            </w:tcBorders>
            <w:noWrap w:val="0"/>
            <w:vAlign w:val="center"/>
          </w:tcPr>
          <w:p w14:paraId="2C1CCA1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283" w:type="dxa"/>
            <w:gridSpan w:val="3"/>
            <w:tcBorders>
              <w:top w:val="single" w:color="auto" w:sz="6" w:space="0"/>
              <w:left w:val="single" w:color="auto" w:sz="6" w:space="0"/>
              <w:bottom w:val="single" w:color="auto" w:sz="6" w:space="0"/>
              <w:right w:val="single" w:color="auto" w:sz="6" w:space="0"/>
            </w:tcBorders>
            <w:noWrap w:val="0"/>
            <w:vAlign w:val="center"/>
          </w:tcPr>
          <w:p w14:paraId="1330F23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814" w:type="dxa"/>
            <w:tcBorders>
              <w:top w:val="single" w:color="auto" w:sz="6" w:space="0"/>
              <w:left w:val="single" w:color="auto" w:sz="6" w:space="0"/>
              <w:bottom w:val="single" w:color="auto" w:sz="6" w:space="0"/>
              <w:right w:val="single" w:color="auto" w:sz="6" w:space="0"/>
            </w:tcBorders>
            <w:noWrap w:val="0"/>
            <w:vAlign w:val="center"/>
          </w:tcPr>
          <w:p w14:paraId="6A99D87A">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316A61CB">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tc>
        <w:tc>
          <w:tcPr>
            <w:tcW w:w="2041" w:type="dxa"/>
            <w:tcBorders>
              <w:top w:val="single" w:color="auto" w:sz="6" w:space="0"/>
              <w:left w:val="single" w:color="auto" w:sz="6" w:space="0"/>
              <w:bottom w:val="single" w:color="auto" w:sz="6" w:space="0"/>
              <w:right w:val="single" w:color="000000" w:sz="8" w:space="0"/>
            </w:tcBorders>
            <w:noWrap w:val="0"/>
            <w:vAlign w:val="center"/>
          </w:tcPr>
          <w:p w14:paraId="2331E2C8">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187D95D3">
        <w:tblPrEx>
          <w:tblCellMar>
            <w:top w:w="0" w:type="dxa"/>
            <w:left w:w="108" w:type="dxa"/>
            <w:bottom w:w="0" w:type="dxa"/>
            <w:right w:w="108" w:type="dxa"/>
          </w:tblCellMar>
        </w:tblPrEx>
        <w:trPr>
          <w:trHeight w:val="521" w:hRule="atLeast"/>
        </w:trPr>
        <w:tc>
          <w:tcPr>
            <w:tcW w:w="588" w:type="dxa"/>
            <w:tcBorders>
              <w:top w:val="single" w:color="auto" w:sz="6" w:space="0"/>
              <w:left w:val="single" w:color="000000" w:sz="8" w:space="0"/>
              <w:bottom w:val="single" w:color="auto" w:sz="6" w:space="0"/>
              <w:right w:val="single" w:color="auto" w:sz="6" w:space="0"/>
            </w:tcBorders>
            <w:noWrap/>
            <w:vAlign w:val="center"/>
          </w:tcPr>
          <w:p w14:paraId="07694793">
            <w:pPr>
              <w:keepNext w:val="0"/>
              <w:keepLines w:val="0"/>
              <w:widowControl/>
              <w:suppressLineNumbers w:val="0"/>
              <w:spacing w:before="0" w:beforeAutospacing="0" w:after="0" w:afterAutospacing="0"/>
              <w:ind w:left="-105" w:leftChars="-50" w:right="-105" w:rightChars="-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107" w:type="dxa"/>
            <w:gridSpan w:val="3"/>
            <w:tcBorders>
              <w:top w:val="single" w:color="auto" w:sz="6" w:space="0"/>
              <w:left w:val="single" w:color="auto" w:sz="6" w:space="0"/>
              <w:bottom w:val="single" w:color="auto" w:sz="6" w:space="0"/>
              <w:right w:val="single" w:color="auto" w:sz="6" w:space="0"/>
            </w:tcBorders>
            <w:noWrap w:val="0"/>
            <w:vAlign w:val="center"/>
          </w:tcPr>
          <w:p w14:paraId="197F811C">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90" w:type="dxa"/>
            <w:tcBorders>
              <w:top w:val="single" w:color="auto" w:sz="6" w:space="0"/>
              <w:left w:val="single" w:color="auto" w:sz="6" w:space="0"/>
              <w:bottom w:val="single" w:color="auto" w:sz="6" w:space="0"/>
              <w:right w:val="single" w:color="auto" w:sz="6" w:space="0"/>
            </w:tcBorders>
            <w:noWrap w:val="0"/>
            <w:vAlign w:val="center"/>
          </w:tcPr>
          <w:p w14:paraId="0F7498D6">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06" w:type="dxa"/>
            <w:tcBorders>
              <w:top w:val="single" w:color="auto" w:sz="6" w:space="0"/>
              <w:left w:val="single" w:color="auto" w:sz="6" w:space="0"/>
              <w:bottom w:val="single" w:color="auto" w:sz="6" w:space="0"/>
              <w:right w:val="single" w:color="auto" w:sz="6" w:space="0"/>
            </w:tcBorders>
            <w:noWrap w:val="0"/>
            <w:vAlign w:val="center"/>
          </w:tcPr>
          <w:p w14:paraId="037FA8F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283" w:type="dxa"/>
            <w:gridSpan w:val="3"/>
            <w:tcBorders>
              <w:top w:val="single" w:color="auto" w:sz="6" w:space="0"/>
              <w:left w:val="single" w:color="auto" w:sz="6" w:space="0"/>
              <w:bottom w:val="single" w:color="auto" w:sz="6" w:space="0"/>
              <w:right w:val="single" w:color="auto" w:sz="6" w:space="0"/>
            </w:tcBorders>
            <w:noWrap w:val="0"/>
            <w:vAlign w:val="center"/>
          </w:tcPr>
          <w:p w14:paraId="3E01368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814" w:type="dxa"/>
            <w:tcBorders>
              <w:top w:val="single" w:color="auto" w:sz="6" w:space="0"/>
              <w:left w:val="single" w:color="auto" w:sz="6" w:space="0"/>
              <w:bottom w:val="single" w:color="auto" w:sz="6" w:space="0"/>
              <w:right w:val="single" w:color="auto" w:sz="6" w:space="0"/>
            </w:tcBorders>
            <w:noWrap w:val="0"/>
            <w:vAlign w:val="center"/>
          </w:tcPr>
          <w:p w14:paraId="40517B54">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1A6A494F">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tc>
        <w:tc>
          <w:tcPr>
            <w:tcW w:w="2041" w:type="dxa"/>
            <w:tcBorders>
              <w:top w:val="single" w:color="auto" w:sz="6" w:space="0"/>
              <w:left w:val="single" w:color="auto" w:sz="6" w:space="0"/>
              <w:bottom w:val="single" w:color="auto" w:sz="6" w:space="0"/>
              <w:right w:val="single" w:color="000000" w:sz="8" w:space="0"/>
            </w:tcBorders>
            <w:noWrap w:val="0"/>
            <w:vAlign w:val="center"/>
          </w:tcPr>
          <w:p w14:paraId="4E61ABF9">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285A90FC">
        <w:tblPrEx>
          <w:tblCellMar>
            <w:top w:w="0" w:type="dxa"/>
            <w:left w:w="108" w:type="dxa"/>
            <w:bottom w:w="0" w:type="dxa"/>
            <w:right w:w="108" w:type="dxa"/>
          </w:tblCellMar>
        </w:tblPrEx>
        <w:trPr>
          <w:trHeight w:val="521" w:hRule="atLeast"/>
        </w:trPr>
        <w:tc>
          <w:tcPr>
            <w:tcW w:w="588" w:type="dxa"/>
            <w:tcBorders>
              <w:top w:val="single" w:color="auto" w:sz="6" w:space="0"/>
              <w:left w:val="single" w:color="000000" w:sz="8" w:space="0"/>
              <w:bottom w:val="single" w:color="auto" w:sz="6" w:space="0"/>
              <w:right w:val="single" w:color="auto" w:sz="6" w:space="0"/>
            </w:tcBorders>
            <w:noWrap/>
            <w:vAlign w:val="center"/>
          </w:tcPr>
          <w:p w14:paraId="6FFD3570">
            <w:pPr>
              <w:keepNext w:val="0"/>
              <w:keepLines w:val="0"/>
              <w:widowControl/>
              <w:suppressLineNumbers w:val="0"/>
              <w:spacing w:before="0" w:beforeAutospacing="0" w:after="0" w:afterAutospacing="0"/>
              <w:ind w:left="-105" w:leftChars="-50" w:right="-105" w:rightChars="-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2107" w:type="dxa"/>
            <w:gridSpan w:val="3"/>
            <w:tcBorders>
              <w:top w:val="single" w:color="auto" w:sz="6" w:space="0"/>
              <w:left w:val="single" w:color="auto" w:sz="6" w:space="0"/>
              <w:bottom w:val="single" w:color="auto" w:sz="6" w:space="0"/>
              <w:right w:val="single" w:color="auto" w:sz="6" w:space="0"/>
            </w:tcBorders>
            <w:noWrap w:val="0"/>
            <w:vAlign w:val="center"/>
          </w:tcPr>
          <w:p w14:paraId="6E9D1B41">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90" w:type="dxa"/>
            <w:tcBorders>
              <w:top w:val="single" w:color="auto" w:sz="6" w:space="0"/>
              <w:left w:val="single" w:color="auto" w:sz="6" w:space="0"/>
              <w:bottom w:val="single" w:color="auto" w:sz="6" w:space="0"/>
              <w:right w:val="single" w:color="auto" w:sz="6" w:space="0"/>
            </w:tcBorders>
            <w:noWrap w:val="0"/>
            <w:vAlign w:val="center"/>
          </w:tcPr>
          <w:p w14:paraId="77F7F339">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06" w:type="dxa"/>
            <w:tcBorders>
              <w:top w:val="single" w:color="auto" w:sz="6" w:space="0"/>
              <w:left w:val="single" w:color="auto" w:sz="6" w:space="0"/>
              <w:bottom w:val="single" w:color="auto" w:sz="6" w:space="0"/>
              <w:right w:val="single" w:color="auto" w:sz="6" w:space="0"/>
            </w:tcBorders>
            <w:noWrap w:val="0"/>
            <w:vAlign w:val="center"/>
          </w:tcPr>
          <w:p w14:paraId="19E745A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283" w:type="dxa"/>
            <w:gridSpan w:val="3"/>
            <w:tcBorders>
              <w:top w:val="single" w:color="auto" w:sz="6" w:space="0"/>
              <w:left w:val="single" w:color="auto" w:sz="6" w:space="0"/>
              <w:bottom w:val="single" w:color="auto" w:sz="6" w:space="0"/>
              <w:right w:val="single" w:color="auto" w:sz="6" w:space="0"/>
            </w:tcBorders>
            <w:noWrap w:val="0"/>
            <w:vAlign w:val="center"/>
          </w:tcPr>
          <w:p w14:paraId="2C09B5F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814" w:type="dxa"/>
            <w:tcBorders>
              <w:top w:val="single" w:color="auto" w:sz="6" w:space="0"/>
              <w:left w:val="single" w:color="auto" w:sz="6" w:space="0"/>
              <w:bottom w:val="single" w:color="auto" w:sz="6" w:space="0"/>
              <w:right w:val="single" w:color="auto" w:sz="6" w:space="0"/>
            </w:tcBorders>
            <w:noWrap w:val="0"/>
            <w:vAlign w:val="center"/>
          </w:tcPr>
          <w:p w14:paraId="79DF6EF4">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167D0D2D">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tc>
        <w:tc>
          <w:tcPr>
            <w:tcW w:w="2041" w:type="dxa"/>
            <w:tcBorders>
              <w:top w:val="single" w:color="auto" w:sz="6" w:space="0"/>
              <w:left w:val="single" w:color="auto" w:sz="6" w:space="0"/>
              <w:bottom w:val="single" w:color="auto" w:sz="6" w:space="0"/>
              <w:right w:val="single" w:color="000000" w:sz="8" w:space="0"/>
            </w:tcBorders>
            <w:noWrap w:val="0"/>
            <w:vAlign w:val="center"/>
          </w:tcPr>
          <w:p w14:paraId="7AEFE0F5">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48C70FDC">
        <w:tblPrEx>
          <w:tblCellMar>
            <w:top w:w="0" w:type="dxa"/>
            <w:left w:w="108" w:type="dxa"/>
            <w:bottom w:w="0" w:type="dxa"/>
            <w:right w:w="108" w:type="dxa"/>
          </w:tblCellMar>
        </w:tblPrEx>
        <w:trPr>
          <w:trHeight w:val="521" w:hRule="atLeast"/>
        </w:trPr>
        <w:tc>
          <w:tcPr>
            <w:tcW w:w="588" w:type="dxa"/>
            <w:tcBorders>
              <w:top w:val="single" w:color="auto" w:sz="6" w:space="0"/>
              <w:left w:val="single" w:color="000000" w:sz="8" w:space="0"/>
              <w:bottom w:val="single" w:color="auto" w:sz="6" w:space="0"/>
              <w:right w:val="single" w:color="auto" w:sz="6" w:space="0"/>
            </w:tcBorders>
            <w:noWrap/>
            <w:vAlign w:val="center"/>
          </w:tcPr>
          <w:p w14:paraId="2A4C2C1F">
            <w:pPr>
              <w:keepNext w:val="0"/>
              <w:keepLines w:val="0"/>
              <w:widowControl/>
              <w:suppressLineNumbers w:val="0"/>
              <w:spacing w:before="0" w:beforeAutospacing="0" w:after="0" w:afterAutospacing="0"/>
              <w:ind w:left="-105" w:leftChars="-50" w:right="-105" w:rightChars="-5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2107" w:type="dxa"/>
            <w:gridSpan w:val="3"/>
            <w:tcBorders>
              <w:top w:val="single" w:color="auto" w:sz="6" w:space="0"/>
              <w:left w:val="single" w:color="auto" w:sz="6" w:space="0"/>
              <w:bottom w:val="single" w:color="auto" w:sz="6" w:space="0"/>
              <w:right w:val="single" w:color="auto" w:sz="6" w:space="0"/>
            </w:tcBorders>
            <w:noWrap w:val="0"/>
            <w:vAlign w:val="center"/>
          </w:tcPr>
          <w:p w14:paraId="221FC220">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90" w:type="dxa"/>
            <w:tcBorders>
              <w:top w:val="single" w:color="auto" w:sz="6" w:space="0"/>
              <w:left w:val="single" w:color="auto" w:sz="6" w:space="0"/>
              <w:bottom w:val="single" w:color="auto" w:sz="6" w:space="0"/>
              <w:right w:val="single" w:color="auto" w:sz="6" w:space="0"/>
            </w:tcBorders>
            <w:noWrap w:val="0"/>
            <w:vAlign w:val="center"/>
          </w:tcPr>
          <w:p w14:paraId="2E2FA4E6">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06" w:type="dxa"/>
            <w:tcBorders>
              <w:top w:val="single" w:color="auto" w:sz="6" w:space="0"/>
              <w:left w:val="single" w:color="auto" w:sz="6" w:space="0"/>
              <w:bottom w:val="single" w:color="auto" w:sz="6" w:space="0"/>
              <w:right w:val="single" w:color="auto" w:sz="6" w:space="0"/>
            </w:tcBorders>
            <w:noWrap w:val="0"/>
            <w:vAlign w:val="center"/>
          </w:tcPr>
          <w:p w14:paraId="0D43816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283" w:type="dxa"/>
            <w:gridSpan w:val="3"/>
            <w:tcBorders>
              <w:top w:val="single" w:color="auto" w:sz="6" w:space="0"/>
              <w:left w:val="single" w:color="auto" w:sz="6" w:space="0"/>
              <w:bottom w:val="single" w:color="auto" w:sz="6" w:space="0"/>
              <w:right w:val="single" w:color="auto" w:sz="6" w:space="0"/>
            </w:tcBorders>
            <w:noWrap w:val="0"/>
            <w:vAlign w:val="center"/>
          </w:tcPr>
          <w:p w14:paraId="4DE01DD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814" w:type="dxa"/>
            <w:tcBorders>
              <w:top w:val="single" w:color="auto" w:sz="6" w:space="0"/>
              <w:left w:val="single" w:color="auto" w:sz="6" w:space="0"/>
              <w:bottom w:val="single" w:color="auto" w:sz="6" w:space="0"/>
              <w:right w:val="single" w:color="auto" w:sz="6" w:space="0"/>
            </w:tcBorders>
            <w:noWrap w:val="0"/>
            <w:vAlign w:val="center"/>
          </w:tcPr>
          <w:p w14:paraId="14DE17C9">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6609E783">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p>
        </w:tc>
        <w:tc>
          <w:tcPr>
            <w:tcW w:w="2041" w:type="dxa"/>
            <w:tcBorders>
              <w:top w:val="single" w:color="auto" w:sz="6" w:space="0"/>
              <w:left w:val="single" w:color="auto" w:sz="6" w:space="0"/>
              <w:bottom w:val="single" w:color="auto" w:sz="6" w:space="0"/>
              <w:right w:val="single" w:color="000000" w:sz="8" w:space="0"/>
            </w:tcBorders>
            <w:noWrap w:val="0"/>
            <w:vAlign w:val="center"/>
          </w:tcPr>
          <w:p w14:paraId="6F709835">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14:paraId="30AB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9379" w:type="dxa"/>
            <w:gridSpan w:val="13"/>
            <w:tcBorders>
              <w:left w:val="single" w:color="000000" w:sz="8" w:space="0"/>
              <w:right w:val="single" w:color="000000" w:sz="8" w:space="0"/>
            </w:tcBorders>
            <w:noWrap w:val="0"/>
            <w:vAlign w:val="top"/>
          </w:tcPr>
          <w:p w14:paraId="3CF738C9">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二、随机资料</w:t>
            </w:r>
          </w:p>
          <w:p w14:paraId="4FF9B36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1、产品合格证及出厂检验报告：  份；</w:t>
            </w:r>
          </w:p>
          <w:p w14:paraId="14368BB9">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2、安装使用说明书：  份。</w:t>
            </w:r>
          </w:p>
          <w:p w14:paraId="6385B450">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  </w:t>
            </w:r>
          </w:p>
        </w:tc>
      </w:tr>
      <w:tr w14:paraId="58BA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5" w:hRule="atLeast"/>
        </w:trPr>
        <w:tc>
          <w:tcPr>
            <w:tcW w:w="9379" w:type="dxa"/>
            <w:gridSpan w:val="13"/>
            <w:tcBorders>
              <w:left w:val="single" w:color="000000" w:sz="8" w:space="0"/>
              <w:right w:val="single" w:color="000000" w:sz="8" w:space="0"/>
            </w:tcBorders>
            <w:noWrap w:val="0"/>
            <w:vAlign w:val="top"/>
          </w:tcPr>
          <w:p w14:paraId="4A9E6DC4">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三、备品备件、专用工具</w:t>
            </w:r>
          </w:p>
          <w:p w14:paraId="1E09ED5F">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p>
          <w:tbl>
            <w:tblPr>
              <w:tblStyle w:val="44"/>
              <w:tblW w:w="0" w:type="auto"/>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337"/>
              <w:gridCol w:w="743"/>
              <w:gridCol w:w="662"/>
              <w:gridCol w:w="1692"/>
              <w:gridCol w:w="729"/>
              <w:gridCol w:w="730"/>
              <w:gridCol w:w="1683"/>
            </w:tblGrid>
            <w:tr w14:paraId="25825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1CFE87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337" w:type="dxa"/>
                  <w:noWrap w:val="0"/>
                  <w:vAlign w:val="top"/>
                </w:tcPr>
                <w:p w14:paraId="4401DB9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货物名称</w:t>
                  </w:r>
                </w:p>
              </w:tc>
              <w:tc>
                <w:tcPr>
                  <w:tcW w:w="743" w:type="dxa"/>
                  <w:noWrap w:val="0"/>
                  <w:vAlign w:val="top"/>
                </w:tcPr>
                <w:p w14:paraId="0105E11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品牌</w:t>
                  </w:r>
                </w:p>
              </w:tc>
              <w:tc>
                <w:tcPr>
                  <w:tcW w:w="662" w:type="dxa"/>
                  <w:noWrap w:val="0"/>
                  <w:vAlign w:val="top"/>
                </w:tcPr>
                <w:p w14:paraId="2CDDDCD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1692" w:type="dxa"/>
                  <w:noWrap w:val="0"/>
                  <w:vAlign w:val="top"/>
                </w:tcPr>
                <w:p w14:paraId="7357C40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tc>
              <w:tc>
                <w:tcPr>
                  <w:tcW w:w="729" w:type="dxa"/>
                  <w:noWrap w:val="0"/>
                  <w:vAlign w:val="top"/>
                </w:tcPr>
                <w:p w14:paraId="0F33604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730" w:type="dxa"/>
                  <w:noWrap w:val="0"/>
                  <w:vAlign w:val="top"/>
                </w:tcPr>
                <w:p w14:paraId="005A1BA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683" w:type="dxa"/>
                  <w:noWrap w:val="0"/>
                  <w:vAlign w:val="top"/>
                </w:tcPr>
                <w:p w14:paraId="3E9DC87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217A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7E1785B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1337" w:type="dxa"/>
                  <w:noWrap w:val="0"/>
                  <w:vAlign w:val="top"/>
                </w:tcPr>
                <w:p w14:paraId="77BBA30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备品备件</w:t>
                  </w:r>
                </w:p>
              </w:tc>
              <w:tc>
                <w:tcPr>
                  <w:tcW w:w="743" w:type="dxa"/>
                  <w:noWrap w:val="0"/>
                  <w:vAlign w:val="top"/>
                </w:tcPr>
                <w:p w14:paraId="03E5F0B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662" w:type="dxa"/>
                  <w:noWrap w:val="0"/>
                  <w:vAlign w:val="top"/>
                </w:tcPr>
                <w:p w14:paraId="4590E92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3694966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29" w:type="dxa"/>
                  <w:noWrap w:val="0"/>
                  <w:vAlign w:val="top"/>
                </w:tcPr>
                <w:p w14:paraId="7AA9641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0" w:type="dxa"/>
                  <w:noWrap w:val="0"/>
                  <w:vAlign w:val="top"/>
                </w:tcPr>
                <w:p w14:paraId="64AF249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83" w:type="dxa"/>
                  <w:noWrap w:val="0"/>
                  <w:vAlign w:val="top"/>
                </w:tcPr>
                <w:p w14:paraId="6894AD6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136A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1631702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337" w:type="dxa"/>
                  <w:noWrap w:val="0"/>
                  <w:vAlign w:val="top"/>
                </w:tcPr>
                <w:p w14:paraId="4BA1837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43" w:type="dxa"/>
                  <w:noWrap w:val="0"/>
                  <w:vAlign w:val="top"/>
                </w:tcPr>
                <w:p w14:paraId="72903AA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662" w:type="dxa"/>
                  <w:noWrap w:val="0"/>
                  <w:vAlign w:val="top"/>
                </w:tcPr>
                <w:p w14:paraId="1C035B9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34A467C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29" w:type="dxa"/>
                  <w:noWrap w:val="0"/>
                  <w:vAlign w:val="top"/>
                </w:tcPr>
                <w:p w14:paraId="21185B1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0" w:type="dxa"/>
                  <w:noWrap w:val="0"/>
                  <w:vAlign w:val="top"/>
                </w:tcPr>
                <w:p w14:paraId="235FAF7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83" w:type="dxa"/>
                  <w:noWrap w:val="0"/>
                  <w:vAlign w:val="top"/>
                </w:tcPr>
                <w:p w14:paraId="79CCB87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1674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3805D13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337" w:type="dxa"/>
                  <w:noWrap w:val="0"/>
                  <w:vAlign w:val="top"/>
                </w:tcPr>
                <w:p w14:paraId="2586950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43" w:type="dxa"/>
                  <w:noWrap w:val="0"/>
                  <w:vAlign w:val="top"/>
                </w:tcPr>
                <w:p w14:paraId="6EBC5B0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662" w:type="dxa"/>
                  <w:noWrap w:val="0"/>
                  <w:vAlign w:val="top"/>
                </w:tcPr>
                <w:p w14:paraId="6BB2DFE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3FF6FE5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29" w:type="dxa"/>
                  <w:noWrap w:val="0"/>
                  <w:vAlign w:val="top"/>
                </w:tcPr>
                <w:p w14:paraId="1D0F18D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0" w:type="dxa"/>
                  <w:noWrap w:val="0"/>
                  <w:vAlign w:val="top"/>
                </w:tcPr>
                <w:p w14:paraId="52E9592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83" w:type="dxa"/>
                  <w:noWrap w:val="0"/>
                  <w:vAlign w:val="top"/>
                </w:tcPr>
                <w:p w14:paraId="5D307D8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2B48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56B148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37" w:type="dxa"/>
                  <w:noWrap w:val="0"/>
                  <w:vAlign w:val="top"/>
                </w:tcPr>
                <w:p w14:paraId="7754FAF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43" w:type="dxa"/>
                  <w:noWrap w:val="0"/>
                  <w:vAlign w:val="top"/>
                </w:tcPr>
                <w:p w14:paraId="6005F364">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662" w:type="dxa"/>
                  <w:noWrap w:val="0"/>
                  <w:vAlign w:val="top"/>
                </w:tcPr>
                <w:p w14:paraId="2BD5FAC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1E85293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29" w:type="dxa"/>
                  <w:noWrap w:val="0"/>
                  <w:vAlign w:val="top"/>
                </w:tcPr>
                <w:p w14:paraId="089549F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0" w:type="dxa"/>
                  <w:noWrap w:val="0"/>
                  <w:vAlign w:val="top"/>
                </w:tcPr>
                <w:p w14:paraId="4FBB3AC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83" w:type="dxa"/>
                  <w:noWrap w:val="0"/>
                  <w:vAlign w:val="top"/>
                </w:tcPr>
                <w:p w14:paraId="15867A8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142B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723E3A6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1337" w:type="dxa"/>
                  <w:noWrap w:val="0"/>
                  <w:vAlign w:val="top"/>
                </w:tcPr>
                <w:p w14:paraId="6CA2785C">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专用工具</w:t>
                  </w:r>
                </w:p>
              </w:tc>
              <w:tc>
                <w:tcPr>
                  <w:tcW w:w="743" w:type="dxa"/>
                  <w:noWrap w:val="0"/>
                  <w:vAlign w:val="top"/>
                </w:tcPr>
                <w:p w14:paraId="2DB1ECB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662" w:type="dxa"/>
                  <w:noWrap w:val="0"/>
                  <w:vAlign w:val="top"/>
                </w:tcPr>
                <w:p w14:paraId="664BCA8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1A12FE9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29" w:type="dxa"/>
                  <w:noWrap w:val="0"/>
                  <w:vAlign w:val="top"/>
                </w:tcPr>
                <w:p w14:paraId="791DDC1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0" w:type="dxa"/>
                  <w:noWrap w:val="0"/>
                  <w:vAlign w:val="top"/>
                </w:tcPr>
                <w:p w14:paraId="08790BE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83" w:type="dxa"/>
                  <w:noWrap w:val="0"/>
                  <w:vAlign w:val="top"/>
                </w:tcPr>
                <w:p w14:paraId="0EDBC12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5BAE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50C2432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37" w:type="dxa"/>
                  <w:noWrap w:val="0"/>
                  <w:vAlign w:val="top"/>
                </w:tcPr>
                <w:p w14:paraId="4573B14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43" w:type="dxa"/>
                  <w:noWrap w:val="0"/>
                  <w:vAlign w:val="top"/>
                </w:tcPr>
                <w:p w14:paraId="62DD9BE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662" w:type="dxa"/>
                  <w:noWrap w:val="0"/>
                  <w:vAlign w:val="top"/>
                </w:tcPr>
                <w:p w14:paraId="30D5098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76A183C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29" w:type="dxa"/>
                  <w:noWrap w:val="0"/>
                  <w:vAlign w:val="top"/>
                </w:tcPr>
                <w:p w14:paraId="41952E4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30" w:type="dxa"/>
                  <w:noWrap w:val="0"/>
                  <w:vAlign w:val="top"/>
                </w:tcPr>
                <w:p w14:paraId="1415B38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1683" w:type="dxa"/>
                  <w:noWrap w:val="0"/>
                  <w:vAlign w:val="top"/>
                </w:tcPr>
                <w:p w14:paraId="4B0EDDC5">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14:paraId="2B145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54D858C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337" w:type="dxa"/>
                  <w:noWrap w:val="0"/>
                  <w:vAlign w:val="top"/>
                </w:tcPr>
                <w:p w14:paraId="0FEC967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43" w:type="dxa"/>
                  <w:noWrap w:val="0"/>
                  <w:vAlign w:val="top"/>
                </w:tcPr>
                <w:p w14:paraId="58DC0622">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662" w:type="dxa"/>
                  <w:noWrap w:val="0"/>
                  <w:vAlign w:val="top"/>
                </w:tcPr>
                <w:p w14:paraId="698D390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20869E5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29" w:type="dxa"/>
                  <w:noWrap w:val="0"/>
                  <w:vAlign w:val="top"/>
                </w:tcPr>
                <w:p w14:paraId="7209FE4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0" w:type="dxa"/>
                  <w:noWrap w:val="0"/>
                  <w:vAlign w:val="top"/>
                </w:tcPr>
                <w:p w14:paraId="670D98E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83" w:type="dxa"/>
                  <w:noWrap w:val="0"/>
                  <w:vAlign w:val="top"/>
                </w:tcPr>
                <w:p w14:paraId="2014C0A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1893E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531EED0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337" w:type="dxa"/>
                  <w:noWrap w:val="0"/>
                  <w:vAlign w:val="top"/>
                </w:tcPr>
                <w:p w14:paraId="6C87EB7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43" w:type="dxa"/>
                  <w:noWrap w:val="0"/>
                  <w:vAlign w:val="top"/>
                </w:tcPr>
                <w:p w14:paraId="71150DC8">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662" w:type="dxa"/>
                  <w:noWrap w:val="0"/>
                  <w:vAlign w:val="top"/>
                </w:tcPr>
                <w:p w14:paraId="7C1E2D7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7B3BF8C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29" w:type="dxa"/>
                  <w:noWrap w:val="0"/>
                  <w:vAlign w:val="top"/>
                </w:tcPr>
                <w:p w14:paraId="749AFAC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0" w:type="dxa"/>
                  <w:noWrap w:val="0"/>
                  <w:vAlign w:val="top"/>
                </w:tcPr>
                <w:p w14:paraId="1A7DBC6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83" w:type="dxa"/>
                  <w:noWrap w:val="0"/>
                  <w:vAlign w:val="top"/>
                </w:tcPr>
                <w:p w14:paraId="0861586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3FAB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4" w:type="dxa"/>
                  <w:noWrap w:val="0"/>
                  <w:vAlign w:val="top"/>
                </w:tcPr>
                <w:p w14:paraId="0B7E219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37" w:type="dxa"/>
                  <w:noWrap w:val="0"/>
                  <w:vAlign w:val="top"/>
                </w:tcPr>
                <w:p w14:paraId="0EABD38F">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743" w:type="dxa"/>
                  <w:noWrap w:val="0"/>
                  <w:vAlign w:val="top"/>
                </w:tcPr>
                <w:p w14:paraId="7299406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662" w:type="dxa"/>
                  <w:noWrap w:val="0"/>
                  <w:vAlign w:val="top"/>
                </w:tcPr>
                <w:p w14:paraId="5F6A013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92" w:type="dxa"/>
                  <w:noWrap w:val="0"/>
                  <w:vAlign w:val="top"/>
                </w:tcPr>
                <w:p w14:paraId="4DDB1F6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29" w:type="dxa"/>
                  <w:noWrap w:val="0"/>
                  <w:vAlign w:val="top"/>
                </w:tcPr>
                <w:p w14:paraId="08C446D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730" w:type="dxa"/>
                  <w:noWrap w:val="0"/>
                  <w:vAlign w:val="top"/>
                </w:tcPr>
                <w:p w14:paraId="1D505BB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683" w:type="dxa"/>
                  <w:noWrap w:val="0"/>
                  <w:vAlign w:val="top"/>
                </w:tcPr>
                <w:p w14:paraId="4C19745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r w14:paraId="2055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230" w:type="dxa"/>
                  <w:gridSpan w:val="8"/>
                  <w:noWrap w:val="0"/>
                  <w:vAlign w:val="top"/>
                </w:tcPr>
                <w:p w14:paraId="719A95CE">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备品备件、专用工具已移交，数量齐全，外观完好无损。</w:t>
                  </w:r>
                </w:p>
              </w:tc>
            </w:tr>
          </w:tbl>
          <w:p w14:paraId="75580E3B">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p w14:paraId="19BA7C07">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14:paraId="3D858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9379" w:type="dxa"/>
            <w:gridSpan w:val="13"/>
            <w:tcBorders>
              <w:left w:val="single" w:color="000000" w:sz="8" w:space="0"/>
              <w:right w:val="single" w:color="000000" w:sz="8" w:space="0"/>
            </w:tcBorders>
            <w:noWrap w:val="0"/>
            <w:vAlign w:val="top"/>
          </w:tcPr>
          <w:p w14:paraId="26CBA5AB">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四、人员培训</w:t>
            </w:r>
          </w:p>
          <w:p w14:paraId="4C07C263">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p w14:paraId="446E7978">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p>
        </w:tc>
      </w:tr>
      <w:tr w14:paraId="5FF9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9379" w:type="dxa"/>
            <w:gridSpan w:val="13"/>
            <w:tcBorders>
              <w:left w:val="single" w:color="000000" w:sz="8" w:space="0"/>
              <w:right w:val="single" w:color="000000" w:sz="8" w:space="0"/>
            </w:tcBorders>
            <w:noWrap w:val="0"/>
            <w:vAlign w:val="top"/>
          </w:tcPr>
          <w:p w14:paraId="71C1371B">
            <w:pPr>
              <w:keepNext w:val="0"/>
              <w:keepLines w:val="0"/>
              <w:numPr>
                <w:ilvl w:val="0"/>
                <w:numId w:val="5"/>
              </w:numPr>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存在的问题</w:t>
            </w:r>
          </w:p>
          <w:p w14:paraId="718EAEDA">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r>
      <w:tr w14:paraId="5E353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9379" w:type="dxa"/>
            <w:gridSpan w:val="13"/>
            <w:tcBorders>
              <w:left w:val="single" w:color="000000" w:sz="8" w:space="0"/>
              <w:right w:val="single" w:color="000000" w:sz="8" w:space="0"/>
            </w:tcBorders>
            <w:noWrap w:val="0"/>
            <w:vAlign w:val="top"/>
          </w:tcPr>
          <w:p w14:paraId="289BCBCF">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六、问题整改情况</w:t>
            </w:r>
          </w:p>
          <w:p w14:paraId="3830BEC6">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p>
        </w:tc>
      </w:tr>
      <w:tr w14:paraId="759E1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trPr>
        <w:tc>
          <w:tcPr>
            <w:tcW w:w="9379" w:type="dxa"/>
            <w:gridSpan w:val="13"/>
            <w:tcBorders>
              <w:left w:val="single" w:color="000000" w:sz="8" w:space="0"/>
              <w:right w:val="single" w:color="000000" w:sz="8" w:space="0"/>
            </w:tcBorders>
            <w:noWrap w:val="0"/>
            <w:vAlign w:val="top"/>
          </w:tcPr>
          <w:p w14:paraId="204DA810">
            <w:pPr>
              <w:keepNext w:val="0"/>
              <w:keepLines w:val="0"/>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七、设备验收意见</w:t>
            </w:r>
          </w:p>
          <w:p w14:paraId="18E2B58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p>
          <w:p w14:paraId="6752C99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p>
          <w:p w14:paraId="1C4D01B4">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p>
          <w:p w14:paraId="2323FA0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p>
          <w:p w14:paraId="56C1E4F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p>
          <w:p w14:paraId="24088EA6">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p>
        </w:tc>
      </w:tr>
      <w:tr w14:paraId="0A2F9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9379" w:type="dxa"/>
            <w:gridSpan w:val="13"/>
            <w:tcBorders>
              <w:left w:val="single" w:color="000000" w:sz="8" w:space="0"/>
              <w:right w:val="single" w:color="000000" w:sz="8" w:space="0"/>
            </w:tcBorders>
            <w:noWrap w:val="0"/>
            <w:vAlign w:val="top"/>
          </w:tcPr>
          <w:p w14:paraId="55FC1315">
            <w:pPr>
              <w:keepNext w:val="0"/>
              <w:keepLines w:val="0"/>
              <w:numPr>
                <w:ilvl w:val="0"/>
                <w:numId w:val="6"/>
              </w:numPr>
              <w:suppressLineNumbers w:val="0"/>
              <w:spacing w:before="0" w:beforeAutospacing="0" w:after="0" w:afterAutospacing="0" w:line="360" w:lineRule="auto"/>
              <w:ind w:left="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设备质保期</w:t>
            </w:r>
          </w:p>
          <w:p w14:paraId="3A90464E">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日 至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日。</w:t>
            </w:r>
          </w:p>
        </w:tc>
      </w:tr>
      <w:tr w14:paraId="087E0AF6">
        <w:tblPrEx>
          <w:tblCellMar>
            <w:top w:w="0" w:type="dxa"/>
            <w:left w:w="108" w:type="dxa"/>
            <w:bottom w:w="0" w:type="dxa"/>
            <w:right w:w="108" w:type="dxa"/>
          </w:tblCellMar>
        </w:tblPrEx>
        <w:trPr>
          <w:trHeight w:val="554" w:hRule="atLeast"/>
        </w:trPr>
        <w:tc>
          <w:tcPr>
            <w:tcW w:w="9379" w:type="dxa"/>
            <w:gridSpan w:val="13"/>
            <w:tcBorders>
              <w:top w:val="single" w:color="auto" w:sz="6" w:space="0"/>
              <w:left w:val="single" w:color="000000" w:sz="8" w:space="0"/>
              <w:bottom w:val="single" w:color="auto" w:sz="6" w:space="0"/>
              <w:right w:val="single" w:color="000000" w:sz="8" w:space="0"/>
            </w:tcBorders>
            <w:noWrap/>
            <w:vAlign w:val="center"/>
          </w:tcPr>
          <w:p w14:paraId="2E119900">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九、参 加 设 备 验 收 的 单 位 和 代 表 （签 章）</w:t>
            </w:r>
          </w:p>
        </w:tc>
      </w:tr>
      <w:tr w14:paraId="32F174C8">
        <w:tblPrEx>
          <w:tblCellMar>
            <w:top w:w="0" w:type="dxa"/>
            <w:left w:w="108" w:type="dxa"/>
            <w:bottom w:w="0" w:type="dxa"/>
            <w:right w:w="108" w:type="dxa"/>
          </w:tblCellMar>
        </w:tblPrEx>
        <w:trPr>
          <w:trHeight w:val="2392" w:hRule="atLeast"/>
        </w:trPr>
        <w:tc>
          <w:tcPr>
            <w:tcW w:w="2344" w:type="dxa"/>
            <w:gridSpan w:val="3"/>
            <w:tcBorders>
              <w:top w:val="single" w:color="auto" w:sz="6" w:space="0"/>
              <w:left w:val="single" w:color="000000" w:sz="8" w:space="0"/>
              <w:bottom w:val="single" w:color="auto" w:sz="6" w:space="0"/>
              <w:right w:val="single" w:color="auto" w:sz="8" w:space="0"/>
            </w:tcBorders>
            <w:noWrap/>
            <w:vAlign w:val="top"/>
          </w:tcPr>
          <w:p w14:paraId="0EB3B995">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供货单位</w:t>
            </w:r>
          </w:p>
        </w:tc>
        <w:tc>
          <w:tcPr>
            <w:tcW w:w="2343" w:type="dxa"/>
            <w:gridSpan w:val="5"/>
            <w:tcBorders>
              <w:top w:val="single" w:color="auto" w:sz="6" w:space="0"/>
              <w:left w:val="single" w:color="auto" w:sz="8" w:space="0"/>
              <w:bottom w:val="single" w:color="auto" w:sz="6" w:space="0"/>
              <w:right w:val="single" w:color="auto" w:sz="8" w:space="0"/>
            </w:tcBorders>
            <w:noWrap w:val="0"/>
            <w:vAlign w:val="top"/>
          </w:tcPr>
          <w:p w14:paraId="25358A54">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安装单位</w:t>
            </w:r>
          </w:p>
        </w:tc>
        <w:tc>
          <w:tcPr>
            <w:tcW w:w="2343" w:type="dxa"/>
            <w:gridSpan w:val="3"/>
            <w:tcBorders>
              <w:top w:val="single" w:color="auto" w:sz="6" w:space="0"/>
              <w:left w:val="single" w:color="auto" w:sz="8" w:space="0"/>
              <w:bottom w:val="single" w:color="auto" w:sz="6" w:space="0"/>
              <w:right w:val="single" w:color="auto" w:sz="8" w:space="0"/>
            </w:tcBorders>
            <w:noWrap w:val="0"/>
            <w:vAlign w:val="top"/>
          </w:tcPr>
          <w:p w14:paraId="77F62344">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设计单位</w:t>
            </w:r>
          </w:p>
        </w:tc>
        <w:tc>
          <w:tcPr>
            <w:tcW w:w="2349" w:type="dxa"/>
            <w:gridSpan w:val="2"/>
            <w:tcBorders>
              <w:top w:val="single" w:color="auto" w:sz="6" w:space="0"/>
              <w:left w:val="single" w:color="auto" w:sz="8" w:space="0"/>
              <w:bottom w:val="single" w:color="auto" w:sz="6" w:space="0"/>
              <w:right w:val="single" w:color="000000" w:sz="8" w:space="0"/>
            </w:tcBorders>
            <w:noWrap w:val="0"/>
            <w:vAlign w:val="top"/>
          </w:tcPr>
          <w:p w14:paraId="13F9FE95">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监理单位</w:t>
            </w:r>
          </w:p>
        </w:tc>
      </w:tr>
      <w:tr w14:paraId="56DB4F42">
        <w:tblPrEx>
          <w:tblCellMar>
            <w:top w:w="0" w:type="dxa"/>
            <w:left w:w="108" w:type="dxa"/>
            <w:bottom w:w="0" w:type="dxa"/>
            <w:right w:w="108" w:type="dxa"/>
          </w:tblCellMar>
        </w:tblPrEx>
        <w:trPr>
          <w:trHeight w:val="2469" w:hRule="atLeast"/>
        </w:trPr>
        <w:tc>
          <w:tcPr>
            <w:tcW w:w="9379" w:type="dxa"/>
            <w:gridSpan w:val="13"/>
            <w:tcBorders>
              <w:top w:val="single" w:color="auto" w:sz="6" w:space="0"/>
              <w:left w:val="single" w:color="000000" w:sz="8" w:space="0"/>
              <w:bottom w:val="single" w:color="000000" w:sz="8" w:space="0"/>
              <w:right w:val="single" w:color="000000" w:sz="8" w:space="0"/>
            </w:tcBorders>
            <w:noWrap/>
            <w:vAlign w:val="top"/>
          </w:tcPr>
          <w:p w14:paraId="0D2EF978">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项目业主和代建单位</w:t>
            </w:r>
          </w:p>
          <w:p w14:paraId="7B7A8F04">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Cs w:val="21"/>
                <w:highlight w:val="none"/>
              </w:rPr>
            </w:pPr>
          </w:p>
          <w:p w14:paraId="2FA044D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设备验收小组：</w:t>
            </w:r>
          </w:p>
          <w:p w14:paraId="7031B80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p w14:paraId="5D0F447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p w14:paraId="66CFF32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p w14:paraId="30E915A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p w14:paraId="6D7782C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p>
        </w:tc>
      </w:tr>
    </w:tbl>
    <w:p w14:paraId="0E18C5E2">
      <w:pPr>
        <w:pStyle w:val="29"/>
        <w:rPr>
          <w:color w:val="auto"/>
          <w:highlight w:val="none"/>
        </w:rPr>
      </w:pPr>
    </w:p>
    <w:p w14:paraId="42BC69A7">
      <w:pPr>
        <w:autoSpaceDE w:val="0"/>
        <w:autoSpaceDN w:val="0"/>
        <w:adjustRightInd w:val="0"/>
        <w:spacing w:line="360" w:lineRule="auto"/>
        <w:jc w:val="center"/>
        <w:rPr>
          <w:rFonts w:ascii="宋体" w:hAnsi="宋体" w:eastAsia="宋体" w:cs="宋体"/>
          <w:b/>
          <w:color w:val="auto"/>
          <w:kern w:val="0"/>
          <w:sz w:val="52"/>
          <w:szCs w:val="52"/>
          <w:highlight w:val="none"/>
        </w:rPr>
      </w:pPr>
    </w:p>
    <w:p w14:paraId="1985F66D">
      <w:pPr>
        <w:pageBreakBefore/>
        <w:spacing w:before="163" w:beforeLines="50" w:after="163" w:afterLines="50" w:line="360" w:lineRule="auto"/>
        <w:ind w:firstLine="640"/>
        <w:jc w:val="center"/>
        <w:outlineLvl w:val="0"/>
        <w:rPr>
          <w:rFonts w:ascii="宋体" w:hAnsi="宋体" w:eastAsia="宋体" w:cs="Times New Roman"/>
          <w:b/>
          <w:bCs/>
          <w:color w:val="auto"/>
          <w:sz w:val="32"/>
          <w:szCs w:val="32"/>
          <w:highlight w:val="none"/>
        </w:rPr>
      </w:pPr>
      <w:bookmarkStart w:id="663" w:name="_Toc8476"/>
      <w:bookmarkStart w:id="664" w:name="_Toc18025"/>
      <w:bookmarkStart w:id="665" w:name="_Toc4773"/>
      <w:bookmarkStart w:id="666" w:name="_Toc178076606"/>
      <w:bookmarkStart w:id="667" w:name="_Toc3583"/>
      <w:bookmarkStart w:id="668" w:name="_Toc172552210"/>
      <w:bookmarkStart w:id="669" w:name="_Toc31598"/>
      <w:bookmarkStart w:id="670" w:name="_Toc176627927"/>
      <w:bookmarkStart w:id="671" w:name="_Toc1885"/>
      <w:bookmarkStart w:id="672" w:name="_Toc13034"/>
      <w:r>
        <w:rPr>
          <w:rFonts w:hint="eastAsia" w:ascii="宋体" w:hAnsi="宋体" w:eastAsia="宋体" w:cs="宋体"/>
          <w:b/>
          <w:bCs/>
          <w:color w:val="auto"/>
          <w:sz w:val="32"/>
          <w:szCs w:val="32"/>
          <w:highlight w:val="none"/>
          <w:lang w:bidi="ar"/>
        </w:rPr>
        <w:t>第五篇</w:t>
      </w:r>
      <w:r>
        <w:rPr>
          <w:rFonts w:hint="eastAsia" w:ascii="宋体" w:hAnsi="宋体" w:eastAsia="宋体" w:cs="Times New Roman"/>
          <w:b/>
          <w:bCs/>
          <w:color w:val="auto"/>
          <w:sz w:val="32"/>
          <w:szCs w:val="32"/>
          <w:highlight w:val="none"/>
          <w:lang w:bidi="ar"/>
        </w:rPr>
        <w:t xml:space="preserve"> </w:t>
      </w:r>
      <w:r>
        <w:rPr>
          <w:rFonts w:hint="eastAsia" w:ascii="宋体" w:hAnsi="宋体" w:eastAsia="宋体" w:cs="宋体"/>
          <w:b/>
          <w:bCs/>
          <w:color w:val="auto"/>
          <w:sz w:val="32"/>
          <w:szCs w:val="32"/>
          <w:highlight w:val="none"/>
          <w:lang w:bidi="ar"/>
        </w:rPr>
        <w:t>相关保函格式</w:t>
      </w:r>
      <w:bookmarkEnd w:id="663"/>
      <w:bookmarkEnd w:id="664"/>
      <w:bookmarkEnd w:id="665"/>
      <w:bookmarkEnd w:id="666"/>
      <w:bookmarkEnd w:id="667"/>
      <w:bookmarkEnd w:id="668"/>
      <w:bookmarkEnd w:id="669"/>
      <w:bookmarkEnd w:id="670"/>
      <w:bookmarkEnd w:id="671"/>
      <w:bookmarkEnd w:id="672"/>
    </w:p>
    <w:p w14:paraId="604A455C">
      <w:pPr>
        <w:autoSpaceDE w:val="0"/>
        <w:autoSpaceDN w:val="0"/>
        <w:adjustRightInd w:val="0"/>
        <w:spacing w:after="163" w:afterLines="50" w:line="360" w:lineRule="auto"/>
        <w:jc w:val="left"/>
        <w:rPr>
          <w:rFonts w:ascii="宋体" w:hAnsi="宋体" w:eastAsia="宋体" w:cs="Times New Roman"/>
          <w:b/>
          <w:color w:val="auto"/>
          <w:kern w:val="0"/>
          <w:sz w:val="28"/>
          <w:szCs w:val="28"/>
          <w:highlight w:val="none"/>
        </w:rPr>
      </w:pPr>
      <w:r>
        <w:rPr>
          <w:rFonts w:hint="eastAsia" w:ascii="宋体" w:hAnsi="宋体" w:eastAsia="宋体" w:cs="宋体"/>
          <w:b/>
          <w:color w:val="auto"/>
          <w:kern w:val="0"/>
          <w:sz w:val="28"/>
          <w:szCs w:val="28"/>
          <w:highlight w:val="none"/>
          <w:lang w:bidi="ar"/>
        </w:rPr>
        <w:t>一、不可撤销银行履约保函格式</w:t>
      </w:r>
    </w:p>
    <w:p w14:paraId="048046D2">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宋体"/>
          <w:b/>
          <w:color w:val="auto"/>
          <w:kern w:val="0"/>
          <w:sz w:val="30"/>
          <w:szCs w:val="30"/>
          <w:highlight w:val="none"/>
          <w:lang w:bidi="ar"/>
        </w:rPr>
        <w:t>不可撤销银行履约保函</w:t>
      </w:r>
    </w:p>
    <w:p w14:paraId="680693F0">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p>
    <w:p w14:paraId="2F94D195">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hint="eastAsia" w:ascii="宋体" w:hAnsi="宋体" w:eastAsia="宋体" w:cs="宋体"/>
          <w:color w:val="auto"/>
          <w:kern w:val="0"/>
          <w:szCs w:val="21"/>
          <w:highlight w:val="none"/>
          <w:lang w:bidi="ar"/>
        </w:rPr>
        <w:t>银行编号：</w:t>
      </w:r>
    </w:p>
    <w:p w14:paraId="22C42D4B">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致：</w:t>
      </w:r>
      <w:r>
        <w:rPr>
          <w:rFonts w:hint="eastAsia" w:ascii="宋体" w:hAnsi="宋体" w:eastAsia="宋体" w:cs="宋体"/>
          <w:b/>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（下称“受益人”）</w:t>
      </w:r>
    </w:p>
    <w:p w14:paraId="759978AF">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鉴于</w:t>
      </w:r>
      <w:r>
        <w:rPr>
          <w:rFonts w:hint="eastAsia" w:ascii="宋体" w:hAnsi="宋体" w:eastAsia="宋体" w:cs="宋体"/>
          <w:color w:val="auto"/>
          <w:kern w:val="0"/>
          <w:szCs w:val="21"/>
          <w:highlight w:val="none"/>
          <w:u w:val="single"/>
          <w:lang w:bidi="ar"/>
        </w:rPr>
        <w:t xml:space="preserve">  （申请人的名称与地址）  </w:t>
      </w:r>
      <w:r>
        <w:rPr>
          <w:rFonts w:hint="eastAsia" w:ascii="宋体" w:hAnsi="宋体" w:eastAsia="宋体" w:cs="宋体"/>
          <w:color w:val="auto"/>
          <w:kern w:val="0"/>
          <w:szCs w:val="21"/>
          <w:highlight w:val="none"/>
          <w:lang w:bidi="ar"/>
        </w:rPr>
        <w:t>（下称“申请人”），已保证按拟签订的</w:t>
      </w:r>
      <w:r>
        <w:rPr>
          <w:rFonts w:hint="eastAsia" w:ascii="宋体" w:hAnsi="宋体" w:eastAsia="宋体" w:cs="宋体"/>
          <w:color w:val="auto"/>
          <w:kern w:val="0"/>
          <w:szCs w:val="21"/>
          <w:highlight w:val="none"/>
          <w:u w:val="single"/>
          <w:lang w:bidi="ar"/>
        </w:rPr>
        <w:t xml:space="preserve"> 项目名称       （招标编号：         ）</w:t>
      </w:r>
      <w:r>
        <w:rPr>
          <w:rFonts w:hint="eastAsia" w:ascii="宋体" w:hAnsi="宋体" w:eastAsia="宋体" w:cs="宋体"/>
          <w:color w:val="auto"/>
          <w:kern w:val="0"/>
          <w:szCs w:val="21"/>
          <w:highlight w:val="none"/>
          <w:lang w:bidi="ar"/>
        </w:rPr>
        <w:t>合同（招标文件）中规定的义务履行合同。</w:t>
      </w:r>
    </w:p>
    <w:p w14:paraId="66301228">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根据上述合同（招标文件）规定，申请人应向受益人提供一份金额为人民币（大写）</w:t>
      </w:r>
      <w:r>
        <w:rPr>
          <w:rFonts w:hint="eastAsia" w:ascii="宋体" w:hAnsi="宋体" w:eastAsia="宋体" w:cs="宋体"/>
          <w:color w:val="auto"/>
          <w:kern w:val="0"/>
          <w:szCs w:val="21"/>
          <w:highlight w:val="none"/>
          <w:u w:val="single"/>
          <w:lang w:bidi="ar"/>
        </w:rPr>
        <w:t xml:space="preserve">      （RMB元）</w:t>
      </w:r>
      <w:r>
        <w:rPr>
          <w:rFonts w:hint="eastAsia" w:ascii="宋体" w:hAnsi="宋体" w:eastAsia="宋体" w:cs="宋体"/>
          <w:color w:val="auto"/>
          <w:kern w:val="0"/>
          <w:szCs w:val="21"/>
          <w:highlight w:val="none"/>
          <w:lang w:bidi="ar"/>
        </w:rPr>
        <w:t>的无条件、不可撤销银行履约保函，作为申请人履行上述合同的担保。</w:t>
      </w:r>
    </w:p>
    <w:p w14:paraId="2023A88A">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我方</w:t>
      </w:r>
      <w:r>
        <w:rPr>
          <w:rFonts w:hint="eastAsia" w:ascii="宋体" w:hAnsi="宋体" w:eastAsia="宋体" w:cs="宋体"/>
          <w:color w:val="auto"/>
          <w:kern w:val="0"/>
          <w:szCs w:val="21"/>
          <w:highlight w:val="none"/>
          <w:u w:val="single"/>
          <w:lang w:bidi="ar"/>
        </w:rPr>
        <w:t xml:space="preserve">     （银行名称）</w:t>
      </w:r>
      <w:r>
        <w:rPr>
          <w:rFonts w:hint="eastAsia" w:ascii="宋体" w:hAnsi="宋体" w:eastAsia="宋体" w:cs="宋体"/>
          <w:color w:val="auto"/>
          <w:kern w:val="0"/>
          <w:szCs w:val="21"/>
          <w:highlight w:val="none"/>
          <w:lang w:bidi="ar"/>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5BA4D4DD">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在向我行提出要求前，我行将不坚持要求受益人首先向申请人提出上述款项的索赔。</w:t>
      </w:r>
    </w:p>
    <w:p w14:paraId="41A123D0">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我方还同意，任何受益人与申请人之间可能对合同条款的修改、规范或其他合同文件的变动补充，都不能免除我方按本保函所承担的责任。因此，有关上述变动、补充和修改无须通知或征得我方同意。</w:t>
      </w:r>
    </w:p>
    <w:p w14:paraId="0BBF14DB">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本保函应从合同签订之日起至合同期限届满并全部货物经最终验收合格、项目业主向</w:t>
      </w:r>
      <w:r>
        <w:rPr>
          <w:rFonts w:hint="eastAsia" w:ascii="宋体" w:hAnsi="宋体" w:eastAsia="宋体" w:cs="宋体"/>
          <w:color w:val="auto"/>
          <w:kern w:val="0"/>
          <w:szCs w:val="21"/>
          <w:highlight w:val="none"/>
          <w:u w:val="single"/>
          <w:lang w:bidi="ar"/>
        </w:rPr>
        <w:t>申请人</w:t>
      </w:r>
      <w:r>
        <w:rPr>
          <w:rFonts w:hint="eastAsia" w:ascii="宋体" w:hAnsi="宋体" w:eastAsia="宋体" w:cs="宋体"/>
          <w:color w:val="auto"/>
          <w:kern w:val="0"/>
          <w:szCs w:val="21"/>
          <w:highlight w:val="none"/>
          <w:lang w:bidi="ar"/>
        </w:rPr>
        <w:t>支付全部货款（除质保金）后二十八（</w:t>
      </w:r>
      <w:r>
        <w:rPr>
          <w:rFonts w:hint="eastAsia" w:ascii="宋体" w:hAnsi="宋体" w:eastAsia="宋体" w:cs="Times New Roman"/>
          <w:color w:val="auto"/>
          <w:kern w:val="0"/>
          <w:szCs w:val="21"/>
          <w:highlight w:val="none"/>
          <w:lang w:bidi="ar"/>
        </w:rPr>
        <w:t>28）日内保持有效</w:t>
      </w:r>
      <w:r>
        <w:rPr>
          <w:rFonts w:hint="eastAsia" w:ascii="宋体" w:hAnsi="宋体" w:eastAsia="宋体" w:cs="宋体"/>
          <w:color w:val="auto"/>
          <w:kern w:val="0"/>
          <w:szCs w:val="21"/>
          <w:highlight w:val="none"/>
          <w:lang w:bidi="ar"/>
        </w:rPr>
        <w:t>。</w:t>
      </w:r>
    </w:p>
    <w:p w14:paraId="25D3681C">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p>
    <w:p w14:paraId="4E7B8120">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担 保 银 行：</w:t>
      </w:r>
      <w:r>
        <w:rPr>
          <w:rFonts w:hint="eastAsia" w:ascii="宋体" w:hAnsi="宋体" w:eastAsia="宋体" w:cs="宋体"/>
          <w:color w:val="auto"/>
          <w:kern w:val="0"/>
          <w:szCs w:val="21"/>
          <w:highlight w:val="none"/>
          <w:u w:val="single"/>
          <w:lang w:bidi="ar"/>
        </w:rPr>
        <w:t xml:space="preserve">          银行全称          (盖章)   </w:t>
      </w:r>
    </w:p>
    <w:p w14:paraId="7DAFA73D">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法定代表人或其授权的代表人：</w:t>
      </w:r>
      <w:r>
        <w:rPr>
          <w:rFonts w:hint="eastAsia" w:ascii="宋体" w:hAnsi="宋体" w:eastAsia="宋体" w:cs="宋体"/>
          <w:color w:val="auto"/>
          <w:kern w:val="0"/>
          <w:szCs w:val="21"/>
          <w:highlight w:val="none"/>
          <w:u w:val="single"/>
          <w:lang w:bidi="ar"/>
        </w:rPr>
        <w:t xml:space="preserve">       (职务)         </w:t>
      </w:r>
    </w:p>
    <w:p w14:paraId="1E9C8E22">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lang w:bidi="ar"/>
        </w:rPr>
        <w:t xml:space="preserve">       (姓名)         </w:t>
      </w:r>
    </w:p>
    <w:p w14:paraId="131E2E37">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lang w:bidi="ar"/>
        </w:rPr>
        <w:t xml:space="preserve">       (签章)         </w:t>
      </w:r>
    </w:p>
    <w:p w14:paraId="7390E1AE">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月</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日</w:t>
      </w:r>
    </w:p>
    <w:p w14:paraId="1FB55A24">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p>
    <w:p w14:paraId="2676025A">
      <w:pPr>
        <w:spacing w:line="360" w:lineRule="auto"/>
        <w:rPr>
          <w:rFonts w:ascii="宋体" w:hAnsi="宋体" w:eastAsia="宋体" w:cs="Times New Roman"/>
          <w:color w:val="auto"/>
          <w:kern w:val="0"/>
          <w:szCs w:val="21"/>
          <w:highlight w:val="none"/>
        </w:rPr>
        <w:sectPr>
          <w:headerReference r:id="rId4" w:type="first"/>
          <w:footerReference r:id="rId6" w:type="first"/>
          <w:headerReference r:id="rId3" w:type="default"/>
          <w:footerReference r:id="rId5" w:type="default"/>
          <w:pgSz w:w="12240" w:h="15840"/>
          <w:pgMar w:top="1191" w:right="1043" w:bottom="1191" w:left="1043" w:header="720" w:footer="720" w:gutter="0"/>
          <w:cols w:space="720" w:num="1"/>
          <w:titlePg/>
          <w:docGrid w:type="lines" w:linePitch="326" w:charSpace="0"/>
        </w:sectPr>
      </w:pPr>
    </w:p>
    <w:p w14:paraId="051BE6EB">
      <w:pPr>
        <w:rPr>
          <w:rFonts w:ascii="宋体" w:hAnsi="宋体" w:eastAsia="宋体" w:cs="Times New Roman"/>
          <w:b/>
          <w:color w:val="auto"/>
          <w:kern w:val="0"/>
          <w:sz w:val="28"/>
          <w:szCs w:val="28"/>
          <w:highlight w:val="none"/>
        </w:rPr>
      </w:pPr>
      <w:r>
        <w:rPr>
          <w:rFonts w:hint="eastAsia" w:ascii="宋体" w:hAnsi="宋体" w:eastAsia="宋体" w:cs="宋体"/>
          <w:b/>
          <w:color w:val="auto"/>
          <w:kern w:val="0"/>
          <w:sz w:val="28"/>
          <w:szCs w:val="28"/>
          <w:highlight w:val="none"/>
          <w:lang w:bidi="ar"/>
        </w:rPr>
        <w:t>二、履约保证保险凭证格式</w:t>
      </w:r>
    </w:p>
    <w:p w14:paraId="798EE318">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lang w:bidi="ar"/>
        </w:rPr>
        <w:t xml:space="preserve"> </w:t>
      </w:r>
    </w:p>
    <w:p w14:paraId="0EDEAC99">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宋体"/>
          <w:b/>
          <w:color w:val="auto"/>
          <w:kern w:val="0"/>
          <w:sz w:val="30"/>
          <w:szCs w:val="30"/>
          <w:highlight w:val="none"/>
          <w:lang w:bidi="ar"/>
        </w:rPr>
        <w:t>履约保证保险凭证</w:t>
      </w:r>
    </w:p>
    <w:p w14:paraId="71306C3E">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p>
    <w:p w14:paraId="0484DEAE">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编号：</w:t>
      </w:r>
    </w:p>
    <w:p w14:paraId="151D4362">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致：</w:t>
      </w:r>
      <w:r>
        <w:rPr>
          <w:rFonts w:hint="eastAsia" w:ascii="宋体" w:hAnsi="宋体" w:eastAsia="宋体" w:cs="宋体"/>
          <w:b/>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（下称“受益人”）： </w:t>
      </w:r>
    </w:p>
    <w:p w14:paraId="73C06024">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p>
    <w:p w14:paraId="035C70EA">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鉴于</w:t>
      </w:r>
      <w:r>
        <w:rPr>
          <w:rFonts w:hint="eastAsia" w:ascii="宋体" w:hAnsi="宋体" w:eastAsia="宋体" w:cs="宋体"/>
          <w:b/>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（下称“申请人”）已与贵方签订了</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项目（招标编号：</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w:t>
      </w:r>
      <w:r>
        <w:rPr>
          <w:rFonts w:hint="eastAsia" w:ascii="宋体" w:hAnsi="宋体" w:eastAsia="宋体" w:cs="宋体"/>
          <w:color w:val="auto"/>
          <w:kern w:val="0"/>
          <w:szCs w:val="21"/>
          <w:highlight w:val="none"/>
          <w:lang w:bidi="ar"/>
        </w:rPr>
        <w:t xml:space="preserve">合同。我方已接受申请人的请求，并出具《履约保证保险》保险单。 </w:t>
      </w:r>
    </w:p>
    <w:p w14:paraId="59FE1EF3">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一、保证保险金额 </w:t>
      </w:r>
    </w:p>
    <w:p w14:paraId="247A54B0">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我方承担的履约保证保险的保险金额（最高限额）为人民币（大写）</w:t>
      </w:r>
      <w:r>
        <w:rPr>
          <w:rFonts w:hint="eastAsia" w:ascii="宋体" w:hAnsi="宋体" w:eastAsia="宋体" w:cs="宋体"/>
          <w:b/>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元 （¥</w:t>
      </w:r>
      <w:r>
        <w:rPr>
          <w:rFonts w:hint="eastAsia" w:ascii="宋体" w:hAnsi="宋体" w:eastAsia="宋体" w:cs="宋体"/>
          <w:b/>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 </w:t>
      </w:r>
    </w:p>
    <w:p w14:paraId="2205E5B3">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二、保证保险的责任范围 </w:t>
      </w:r>
    </w:p>
    <w:p w14:paraId="46E51E96">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在保险期间内，申请人因自身原因未按照与贵方签订的</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项目（招标编号：</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w:t>
      </w:r>
      <w:r>
        <w:rPr>
          <w:rFonts w:hint="eastAsia" w:ascii="宋体" w:hAnsi="宋体" w:eastAsia="宋体" w:cs="宋体"/>
          <w:color w:val="auto"/>
          <w:kern w:val="0"/>
          <w:szCs w:val="21"/>
          <w:highlight w:val="none"/>
          <w:lang w:bidi="ar"/>
        </w:rPr>
        <w:t xml:space="preserve">合同履行相关义务，给贵方造成损失的，贵方可向我方提出索赔，我方按照保险合同的约定承担损失赔偿责任。 </w:t>
      </w:r>
    </w:p>
    <w:p w14:paraId="7560A7E4">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三、代偿的安排 </w:t>
      </w:r>
    </w:p>
    <w:p w14:paraId="23F0D3B7">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65E36CAD">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四、生效时间 </w:t>
      </w:r>
    </w:p>
    <w:p w14:paraId="54742759">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本保险凭证自我方法定代表人（或其授权代理人）签字并加盖保险承保章之日起生效。 </w:t>
      </w:r>
    </w:p>
    <w:p w14:paraId="4AD3F7B4">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五、其他</w:t>
      </w:r>
    </w:p>
    <w:p w14:paraId="281BBBD1">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本履约保证保险应从合同签订之日起至合同期限届满并全部货物经最终验收合格、项目业主向</w:t>
      </w:r>
      <w:r>
        <w:rPr>
          <w:rFonts w:hint="eastAsia" w:ascii="宋体" w:hAnsi="宋体" w:eastAsia="宋体" w:cs="宋体"/>
          <w:color w:val="auto"/>
          <w:kern w:val="0"/>
          <w:szCs w:val="21"/>
          <w:highlight w:val="none"/>
          <w:u w:val="single"/>
          <w:lang w:bidi="ar"/>
        </w:rPr>
        <w:t>申请人</w:t>
      </w:r>
      <w:r>
        <w:rPr>
          <w:rFonts w:hint="eastAsia" w:ascii="宋体" w:hAnsi="宋体" w:eastAsia="宋体" w:cs="宋体"/>
          <w:color w:val="auto"/>
          <w:kern w:val="0"/>
          <w:szCs w:val="21"/>
          <w:highlight w:val="none"/>
          <w:lang w:bidi="ar"/>
        </w:rPr>
        <w:t>支付全部货款（除质保金）后二十八（</w:t>
      </w:r>
      <w:r>
        <w:rPr>
          <w:rFonts w:hint="eastAsia" w:ascii="宋体" w:hAnsi="宋体" w:eastAsia="宋体" w:cs="Times New Roman"/>
          <w:color w:val="auto"/>
          <w:kern w:val="0"/>
          <w:szCs w:val="21"/>
          <w:highlight w:val="none"/>
          <w:lang w:bidi="ar"/>
        </w:rPr>
        <w:t>28）日内保持有效</w:t>
      </w:r>
      <w:r>
        <w:rPr>
          <w:rFonts w:hint="eastAsia" w:ascii="宋体" w:hAnsi="宋体" w:eastAsia="宋体" w:cs="宋体"/>
          <w:color w:val="auto"/>
          <w:kern w:val="0"/>
          <w:szCs w:val="21"/>
          <w:highlight w:val="none"/>
          <w:lang w:bidi="ar"/>
        </w:rPr>
        <w:t>。</w:t>
      </w:r>
    </w:p>
    <w:p w14:paraId="1AF5EDB2">
      <w:pPr>
        <w:autoSpaceDE w:val="0"/>
        <w:autoSpaceDN w:val="0"/>
        <w:adjustRightInd w:val="0"/>
        <w:spacing w:line="360" w:lineRule="auto"/>
        <w:ind w:firstLine="437"/>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lang w:bidi="ar"/>
        </w:rPr>
        <w:t xml:space="preserve"> </w:t>
      </w:r>
    </w:p>
    <w:p w14:paraId="610629DD">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附：《XXX 保险有限公司履约保证保险（X 款）条款》及保单 </w:t>
      </w:r>
    </w:p>
    <w:p w14:paraId="20CBF242">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w:t>
      </w:r>
    </w:p>
    <w:p w14:paraId="1B34C128">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                                             保险人：（盖章）</w:t>
      </w:r>
    </w:p>
    <w:p w14:paraId="22CE4B3F">
      <w:pPr>
        <w:autoSpaceDE w:val="0"/>
        <w:autoSpaceDN w:val="0"/>
        <w:adjustRightInd w:val="0"/>
        <w:spacing w:line="360" w:lineRule="auto"/>
        <w:ind w:firstLine="437"/>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 xml:space="preserve">法定代表人或授权代理人：________ </w:t>
      </w:r>
    </w:p>
    <w:p w14:paraId="726C9811">
      <w:pPr>
        <w:jc w:val="right"/>
        <w:rPr>
          <w:rFonts w:ascii="宋体" w:hAnsi="宋体" w:eastAsia="宋体" w:cs="Times New Roman"/>
          <w:b/>
          <w:color w:val="auto"/>
          <w:kern w:val="0"/>
          <w:sz w:val="28"/>
          <w:szCs w:val="28"/>
          <w:highlight w:val="none"/>
        </w:rPr>
      </w:pPr>
      <w:r>
        <w:rPr>
          <w:rFonts w:hint="eastAsia" w:ascii="宋体" w:hAnsi="宋体" w:eastAsia="宋体" w:cs="宋体"/>
          <w:color w:val="auto"/>
          <w:kern w:val="0"/>
          <w:szCs w:val="21"/>
          <w:highlight w:val="none"/>
          <w:lang w:bidi="ar"/>
        </w:rPr>
        <w:t>年 月 日</w:t>
      </w:r>
      <w:r>
        <w:rPr>
          <w:rFonts w:hint="eastAsia" w:ascii="宋体" w:hAnsi="宋体" w:eastAsia="宋体" w:cs="Times New Roman"/>
          <w:b/>
          <w:color w:val="auto"/>
          <w:kern w:val="0"/>
          <w:sz w:val="28"/>
          <w:szCs w:val="28"/>
          <w:highlight w:val="none"/>
          <w:lang w:bidi="ar"/>
        </w:rPr>
        <w:br w:type="page"/>
      </w:r>
    </w:p>
    <w:p w14:paraId="7171981C">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r>
        <w:rPr>
          <w:rFonts w:hint="eastAsia" w:ascii="宋体" w:hAnsi="宋体" w:eastAsia="宋体" w:cs="宋体"/>
          <w:b/>
          <w:color w:val="auto"/>
          <w:kern w:val="0"/>
          <w:sz w:val="28"/>
          <w:szCs w:val="28"/>
          <w:highlight w:val="none"/>
          <w:lang w:bidi="ar"/>
        </w:rPr>
        <w:t>三、担保公司履约担保书格式</w:t>
      </w:r>
    </w:p>
    <w:p w14:paraId="2A99196C">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宋体"/>
          <w:b/>
          <w:color w:val="auto"/>
          <w:kern w:val="0"/>
          <w:sz w:val="30"/>
          <w:szCs w:val="30"/>
          <w:highlight w:val="none"/>
          <w:lang w:bidi="ar"/>
        </w:rPr>
        <w:t>担保公司履约担保书</w:t>
      </w:r>
    </w:p>
    <w:p w14:paraId="73A6A5A8">
      <w:pPr>
        <w:widowControl/>
        <w:autoSpaceDE w:val="0"/>
        <w:autoSpaceDN w:val="0"/>
        <w:adjustRightInd w:val="0"/>
        <w:spacing w:beforeAutospacing="1"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致：</w:t>
      </w:r>
      <w:r>
        <w:rPr>
          <w:rFonts w:hint="eastAsia" w:ascii="宋体" w:hAnsi="宋体" w:eastAsia="宋体" w:cs="宋体"/>
          <w:b/>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（下称“受益人”）</w:t>
      </w:r>
    </w:p>
    <w:p w14:paraId="73B62F9F">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鉴于</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（申请人的名称与地址）</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（下称“申请人”），已保证按拟签订的</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项目（招标编号：</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w:t>
      </w:r>
      <w:r>
        <w:rPr>
          <w:rFonts w:hint="eastAsia" w:ascii="宋体" w:hAnsi="宋体" w:eastAsia="宋体" w:cs="宋体"/>
          <w:color w:val="auto"/>
          <w:kern w:val="0"/>
          <w:szCs w:val="21"/>
          <w:highlight w:val="none"/>
          <w:lang w:bidi="ar"/>
        </w:rPr>
        <w:t>合同（招标文件）中规定的义务履行合同。</w:t>
      </w:r>
    </w:p>
    <w:p w14:paraId="7E3F8700">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根据上述合同（招标文件）规定，申请人应向受益人提供一份金额为人民币（大写）</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w:t>
      </w:r>
      <w:r>
        <w:rPr>
          <w:rFonts w:hint="eastAsia" w:ascii="宋体" w:hAnsi="宋体" w:eastAsia="宋体" w:cs="Times New Roman"/>
          <w:color w:val="auto"/>
          <w:kern w:val="0"/>
          <w:szCs w:val="21"/>
          <w:highlight w:val="none"/>
          <w:u w:val="single"/>
          <w:lang w:bidi="ar"/>
        </w:rPr>
        <w:t>RMB元）</w:t>
      </w:r>
      <w:r>
        <w:rPr>
          <w:rFonts w:hint="eastAsia" w:ascii="宋体" w:hAnsi="宋体" w:eastAsia="宋体" w:cs="宋体"/>
          <w:color w:val="auto"/>
          <w:kern w:val="0"/>
          <w:szCs w:val="21"/>
          <w:highlight w:val="none"/>
          <w:lang w:bidi="ar"/>
        </w:rPr>
        <w:t>的无条件、</w:t>
      </w:r>
      <w:r>
        <w:rPr>
          <w:rFonts w:hint="eastAsia" w:ascii="宋体" w:hAnsi="宋体" w:eastAsia="宋体" w:cs="宋体"/>
          <w:bCs/>
          <w:color w:val="auto"/>
          <w:kern w:val="0"/>
          <w:szCs w:val="21"/>
          <w:highlight w:val="none"/>
          <w:lang w:bidi="ar"/>
        </w:rPr>
        <w:t>不可撤销</w:t>
      </w:r>
      <w:r>
        <w:rPr>
          <w:rFonts w:hint="eastAsia" w:ascii="宋体" w:hAnsi="宋体" w:eastAsia="宋体" w:cs="宋体"/>
          <w:color w:val="auto"/>
          <w:kern w:val="0"/>
          <w:szCs w:val="21"/>
          <w:highlight w:val="none"/>
          <w:lang w:bidi="ar"/>
        </w:rPr>
        <w:t>履约担保，作为申请人履行上述合同的担保，我方</w:t>
      </w:r>
      <w:r>
        <w:rPr>
          <w:rFonts w:hint="eastAsia" w:ascii="宋体" w:hAnsi="宋体" w:eastAsia="宋体" w:cs="宋体"/>
          <w:color w:val="auto"/>
          <w:kern w:val="0"/>
          <w:szCs w:val="21"/>
          <w:highlight w:val="none"/>
          <w:u w:val="single"/>
          <w:lang w:bidi="ar"/>
        </w:rPr>
        <w:t xml:space="preserve">  （担保公司名称）</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在本合同项下的保证责任为连带责任保证。</w:t>
      </w:r>
    </w:p>
    <w:p w14:paraId="23D6F973">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我方</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bidi="ar"/>
        </w:rPr>
        <w:t>（担保公司名称）</w:t>
      </w:r>
      <w:r>
        <w:rPr>
          <w:rFonts w:hint="eastAsia" w:ascii="宋体" w:hAnsi="宋体" w:eastAsia="宋体" w:cs="Times New Roman"/>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，受申请人的委托，无条件和不可撤销地在受益人出具本担保书原件且提出因申请人没有履行上述合同规定，在担保书限额内向受益人支付不超过人民币（大写）_________（¥_______元）的款项。</w:t>
      </w:r>
    </w:p>
    <w:p w14:paraId="262D5020">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我方还同意，任何受益人与申请人之间可能对合同条款的修改、规范或其他合同文件的变动补充，都不能免除我方按本担保函所承担的责任。因此，有关上述变动、补充和修改无须通知或征得我方同意。</w:t>
      </w:r>
    </w:p>
    <w:p w14:paraId="61B7FA24">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本保函应从合同签订之日起至合同期限届满并全部货物经最终验收合格、项目业主向</w:t>
      </w:r>
      <w:r>
        <w:rPr>
          <w:rFonts w:hint="eastAsia" w:ascii="宋体" w:hAnsi="宋体" w:eastAsia="宋体" w:cs="宋体"/>
          <w:color w:val="auto"/>
          <w:kern w:val="0"/>
          <w:szCs w:val="21"/>
          <w:highlight w:val="none"/>
          <w:u w:val="single"/>
          <w:lang w:bidi="ar"/>
        </w:rPr>
        <w:t>申请人</w:t>
      </w:r>
      <w:r>
        <w:rPr>
          <w:rFonts w:hint="eastAsia" w:ascii="宋体" w:hAnsi="宋体" w:eastAsia="宋体" w:cs="宋体"/>
          <w:color w:val="auto"/>
          <w:kern w:val="0"/>
          <w:szCs w:val="21"/>
          <w:highlight w:val="none"/>
          <w:lang w:bidi="ar"/>
        </w:rPr>
        <w:t>支付全部货款（除质保金）后二十八（</w:t>
      </w:r>
      <w:r>
        <w:rPr>
          <w:rFonts w:hint="eastAsia" w:ascii="宋体" w:hAnsi="宋体" w:eastAsia="宋体" w:cs="Times New Roman"/>
          <w:color w:val="auto"/>
          <w:kern w:val="0"/>
          <w:szCs w:val="21"/>
          <w:highlight w:val="none"/>
          <w:lang w:bidi="ar"/>
        </w:rPr>
        <w:t>28）日内保持有效</w:t>
      </w:r>
      <w:r>
        <w:rPr>
          <w:rFonts w:hint="eastAsia" w:ascii="宋体" w:hAnsi="宋体" w:eastAsia="宋体" w:cs="宋体"/>
          <w:color w:val="auto"/>
          <w:kern w:val="0"/>
          <w:szCs w:val="21"/>
          <w:highlight w:val="none"/>
          <w:lang w:bidi="ar"/>
        </w:rPr>
        <w:t>。</w:t>
      </w:r>
    </w:p>
    <w:p w14:paraId="6862A70F">
      <w:pPr>
        <w:autoSpaceDE w:val="0"/>
        <w:autoSpaceDN w:val="0"/>
        <w:adjustRightInd w:val="0"/>
        <w:spacing w:line="360" w:lineRule="auto"/>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bidi="ar"/>
        </w:rPr>
        <w:t xml:space="preserve"> </w:t>
      </w:r>
    </w:p>
    <w:p w14:paraId="6A414909">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法定代表人或其授权的代理人：（签字或盖私章）</w:t>
      </w:r>
    </w:p>
    <w:p w14:paraId="6CCA8F79">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担保公司盖章：</w:t>
      </w:r>
    </w:p>
    <w:p w14:paraId="3985CED3">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联系电话：</w:t>
      </w:r>
    </w:p>
    <w:p w14:paraId="07E967A4">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地址：</w:t>
      </w:r>
    </w:p>
    <w:p w14:paraId="6C080242">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宋体"/>
          <w:color w:val="auto"/>
          <w:kern w:val="0"/>
          <w:szCs w:val="21"/>
          <w:highlight w:val="none"/>
          <w:lang w:bidi="ar"/>
        </w:rPr>
        <w:t>日期：</w:t>
      </w:r>
      <w:r>
        <w:rPr>
          <w:rFonts w:hint="eastAsia" w:ascii="宋体" w:hAnsi="宋体" w:eastAsia="宋体" w:cs="Times New Roman"/>
          <w:color w:val="auto"/>
          <w:kern w:val="0"/>
          <w:szCs w:val="21"/>
          <w:highlight w:val="none"/>
          <w:lang w:bidi="ar"/>
        </w:rPr>
        <w:t xml:space="preserve">    </w:t>
      </w:r>
      <w:r>
        <w:rPr>
          <w:rFonts w:hint="eastAsia" w:ascii="宋体" w:hAnsi="宋体" w:eastAsia="宋体" w:cs="宋体"/>
          <w:color w:val="auto"/>
          <w:kern w:val="0"/>
          <w:szCs w:val="21"/>
          <w:highlight w:val="none"/>
          <w:lang w:bidi="ar"/>
        </w:rPr>
        <w:t>年</w:t>
      </w:r>
      <w:r>
        <w:rPr>
          <w:rFonts w:hint="eastAsia" w:ascii="宋体" w:hAnsi="宋体" w:eastAsia="宋体" w:cs="Times New Roman"/>
          <w:color w:val="auto"/>
          <w:kern w:val="0"/>
          <w:szCs w:val="21"/>
          <w:highlight w:val="none"/>
          <w:lang w:bidi="ar"/>
        </w:rPr>
        <w:t xml:space="preserve">   </w:t>
      </w:r>
      <w:r>
        <w:rPr>
          <w:rFonts w:hint="eastAsia" w:ascii="宋体" w:hAnsi="宋体" w:eastAsia="宋体" w:cs="宋体"/>
          <w:color w:val="auto"/>
          <w:kern w:val="0"/>
          <w:szCs w:val="21"/>
          <w:highlight w:val="none"/>
          <w:lang w:bidi="ar"/>
        </w:rPr>
        <w:t>月</w:t>
      </w:r>
      <w:r>
        <w:rPr>
          <w:rFonts w:hint="eastAsia" w:ascii="宋体" w:hAnsi="宋体" w:eastAsia="宋体" w:cs="Times New Roman"/>
          <w:color w:val="auto"/>
          <w:kern w:val="0"/>
          <w:szCs w:val="21"/>
          <w:highlight w:val="none"/>
          <w:lang w:bidi="ar"/>
        </w:rPr>
        <w:t xml:space="preserve">   </w:t>
      </w:r>
      <w:r>
        <w:rPr>
          <w:rFonts w:hint="eastAsia" w:ascii="宋体" w:hAnsi="宋体" w:eastAsia="宋体" w:cs="宋体"/>
          <w:color w:val="auto"/>
          <w:kern w:val="0"/>
          <w:szCs w:val="21"/>
          <w:highlight w:val="none"/>
          <w:lang w:bidi="ar"/>
        </w:rPr>
        <w:t>日</w:t>
      </w:r>
    </w:p>
    <w:p w14:paraId="28BB53BF">
      <w:pPr>
        <w:widowControl/>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bidi="ar"/>
        </w:rPr>
        <w:t xml:space="preserve"> </w:t>
      </w:r>
    </w:p>
    <w:p w14:paraId="0ABC37DF">
      <w:pPr>
        <w:snapToGrid w:val="0"/>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bidi="ar"/>
        </w:rPr>
        <w:t xml:space="preserve"> </w:t>
      </w:r>
    </w:p>
    <w:bookmarkEnd w:id="657"/>
    <w:bookmarkEnd w:id="658"/>
    <w:bookmarkEnd w:id="659"/>
    <w:bookmarkEnd w:id="660"/>
    <w:bookmarkEnd w:id="661"/>
    <w:p w14:paraId="7C6D2CE3">
      <w:pPr>
        <w:pageBreakBefore/>
        <w:autoSpaceDE w:val="0"/>
        <w:autoSpaceDN w:val="0"/>
        <w:adjustRightInd w:val="0"/>
        <w:spacing w:after="120" w:afterLines="50" w:line="360" w:lineRule="auto"/>
        <w:jc w:val="left"/>
        <w:rPr>
          <w:rFonts w:ascii="宋体" w:hAnsi="宋体" w:eastAsia="宋体" w:cs="宋体"/>
          <w:b/>
          <w:color w:val="auto"/>
          <w:kern w:val="0"/>
          <w:sz w:val="30"/>
          <w:szCs w:val="30"/>
          <w:highlight w:val="none"/>
        </w:rPr>
      </w:pPr>
      <w:bookmarkStart w:id="673" w:name="_Toc99497008"/>
      <w:bookmarkStart w:id="674" w:name="_Toc7168"/>
      <w:bookmarkStart w:id="675" w:name="_Toc29097"/>
      <w:bookmarkStart w:id="676" w:name="_Toc3501"/>
      <w:bookmarkStart w:id="677" w:name="_Toc415565086"/>
      <w:bookmarkStart w:id="678" w:name="_Toc89552418"/>
      <w:bookmarkStart w:id="679" w:name="_Toc13199"/>
      <w:bookmarkStart w:id="680" w:name="_Toc12794"/>
      <w:bookmarkStart w:id="681" w:name="_Toc32761_WPSOffice_Level1"/>
      <w:bookmarkStart w:id="682" w:name="_Toc450662895"/>
      <w:bookmarkStart w:id="683" w:name="_Toc486167708"/>
      <w:bookmarkStart w:id="684" w:name="_Toc142508361"/>
      <w:r>
        <w:rPr>
          <w:rFonts w:hint="eastAsia" w:ascii="宋体" w:hAnsi="宋体" w:eastAsia="宋体" w:cs="宋体"/>
          <w:b/>
          <w:color w:val="auto"/>
          <w:kern w:val="0"/>
          <w:sz w:val="30"/>
          <w:szCs w:val="30"/>
          <w:highlight w:val="none"/>
        </w:rPr>
        <w:t>四、银行质量保函格式</w:t>
      </w:r>
      <w:bookmarkEnd w:id="673"/>
      <w:bookmarkEnd w:id="674"/>
      <w:bookmarkEnd w:id="675"/>
      <w:bookmarkEnd w:id="676"/>
      <w:bookmarkEnd w:id="677"/>
      <w:bookmarkEnd w:id="678"/>
      <w:bookmarkEnd w:id="679"/>
    </w:p>
    <w:p w14:paraId="3FE7DD0D">
      <w:pPr>
        <w:widowControl/>
        <w:spacing w:line="360" w:lineRule="auto"/>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银行质量保函</w:t>
      </w:r>
    </w:p>
    <w:p w14:paraId="622A034C">
      <w:pPr>
        <w:autoSpaceDE w:val="0"/>
        <w:autoSpaceDN w:val="0"/>
        <w:adjustRightInd w:val="0"/>
        <w:spacing w:line="360" w:lineRule="auto"/>
        <w:jc w:val="left"/>
        <w:rPr>
          <w:rFonts w:ascii="宋体" w:hAnsi="宋体" w:eastAsia="宋体" w:cs="宋体"/>
          <w:color w:val="auto"/>
          <w:kern w:val="0"/>
          <w:sz w:val="24"/>
          <w:szCs w:val="24"/>
          <w:highlight w:val="none"/>
        </w:rPr>
      </w:pPr>
    </w:p>
    <w:p w14:paraId="5AD37EFF">
      <w:pPr>
        <w:autoSpaceDE w:val="0"/>
        <w:autoSpaceDN w:val="0"/>
        <w:adjustRightInd w:val="0"/>
        <w:spacing w:line="360" w:lineRule="auto"/>
        <w:ind w:firstLine="63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银行编号：</w:t>
      </w:r>
      <w:r>
        <w:rPr>
          <w:rFonts w:hint="eastAsia" w:ascii="宋体" w:hAnsi="宋体" w:eastAsia="宋体" w:cs="宋体"/>
          <w:color w:val="auto"/>
          <w:kern w:val="0"/>
          <w:szCs w:val="21"/>
          <w:highlight w:val="none"/>
          <w:u w:val="single"/>
        </w:rPr>
        <w:t xml:space="preserve">             </w:t>
      </w:r>
    </w:p>
    <w:p w14:paraId="77F16D49">
      <w:pPr>
        <w:autoSpaceDE w:val="0"/>
        <w:autoSpaceDN w:val="0"/>
        <w:adjustRightInd w:val="0"/>
        <w:spacing w:line="360" w:lineRule="auto"/>
        <w:jc w:val="left"/>
        <w:rPr>
          <w:rFonts w:ascii="宋体" w:hAnsi="宋体" w:eastAsia="宋体" w:cs="宋体"/>
          <w:color w:val="auto"/>
          <w:kern w:val="0"/>
          <w:szCs w:val="21"/>
          <w:highlight w:val="none"/>
        </w:rPr>
      </w:pPr>
    </w:p>
    <w:p w14:paraId="1BB42286">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（下称“受益人”）   </w:t>
      </w:r>
    </w:p>
    <w:p w14:paraId="66421C0B">
      <w:pPr>
        <w:autoSpaceDE w:val="0"/>
        <w:autoSpaceDN w:val="0"/>
        <w:adjustRightInd w:val="0"/>
        <w:spacing w:line="360" w:lineRule="auto"/>
        <w:ind w:firstLine="4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（卖方全称）(下称“卖方”)与</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买方全称）(下称“买方”)、       （受益人全称）签订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（项目名称）采购合同(编号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年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签署)，并保证卖方有义务按合同约定向受益人提供质量保证、质保期内的售后服务；受益人在合同中要求卖方应通过经认可的银行提交合同指定的合同总价（含税）的5%的担保金额作为质保金等事实，我行愿意为卖方出具保函，以担保金额人民币(大写)</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)向受益人提供无条件、不可撤销的担保。</w:t>
      </w:r>
    </w:p>
    <w:p w14:paraId="640C9845">
      <w:pPr>
        <w:autoSpaceDE w:val="0"/>
        <w:autoSpaceDN w:val="0"/>
        <w:adjustRightInd w:val="0"/>
        <w:spacing w:line="360" w:lineRule="auto"/>
        <w:ind w:firstLine="4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如果卖方在履行合同过程中发生违约或违背合同约定时，我行保证在担保金额额度内偿还或偿清受益人因该项违约或违背所造成的经济损失（无论该事实是否成立），并在接到受益人要求的第</w:t>
      </w:r>
      <w:r>
        <w:rPr>
          <w:rFonts w:hint="eastAsia" w:ascii="宋体" w:hAnsi="宋体" w:eastAsia="宋体" w:cs="宋体"/>
          <w:color w:val="auto"/>
          <w:kern w:val="0"/>
          <w:szCs w:val="21"/>
          <w:highlight w:val="none"/>
          <w:u w:val="single"/>
        </w:rPr>
        <w:t xml:space="preserve"> 10 </w:t>
      </w:r>
      <w:r>
        <w:rPr>
          <w:rFonts w:hint="eastAsia" w:ascii="宋体" w:hAnsi="宋体" w:eastAsia="宋体" w:cs="宋体"/>
          <w:color w:val="auto"/>
          <w:kern w:val="0"/>
          <w:szCs w:val="21"/>
          <w:highlight w:val="none"/>
        </w:rPr>
        <w:t>天内予以支付。</w:t>
      </w:r>
    </w:p>
    <w:p w14:paraId="4E36A73A">
      <w:pPr>
        <w:autoSpaceDE w:val="0"/>
        <w:autoSpaceDN w:val="0"/>
        <w:adjustRightInd w:val="0"/>
        <w:spacing w:line="360" w:lineRule="auto"/>
        <w:ind w:firstLine="4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在向我行提出要求前，我行将不坚持要求受益人首先向卖方提出上述款项的索赔。</w:t>
      </w:r>
    </w:p>
    <w:p w14:paraId="48DC30B2">
      <w:pPr>
        <w:autoSpaceDE w:val="0"/>
        <w:autoSpaceDN w:val="0"/>
        <w:adjustRightInd w:val="0"/>
        <w:spacing w:line="360" w:lineRule="auto"/>
        <w:ind w:firstLine="4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我行承诺：无论是否经我行知晓或同意，我行的义务和责任不因受益人与卖方对合同条款所作的任何修改或补充而解除。</w:t>
      </w:r>
    </w:p>
    <w:p w14:paraId="71F3D10D">
      <w:pPr>
        <w:autoSpaceDE w:val="0"/>
        <w:autoSpaceDN w:val="0"/>
        <w:adjustRightInd w:val="0"/>
        <w:spacing w:line="360" w:lineRule="auto"/>
        <w:ind w:firstLine="4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本保函在合同项下全部货物最终验收合格之日起</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b/>
          <w:color w:val="auto"/>
          <w:kern w:val="0"/>
          <w:szCs w:val="21"/>
          <w:highlight w:val="none"/>
        </w:rPr>
        <w:t>个月</w:t>
      </w:r>
      <w:r>
        <w:rPr>
          <w:rFonts w:hint="eastAsia" w:ascii="宋体" w:hAnsi="宋体" w:eastAsia="宋体" w:cs="宋体"/>
          <w:color w:val="auto"/>
          <w:kern w:val="0"/>
          <w:szCs w:val="21"/>
          <w:highlight w:val="none"/>
        </w:rPr>
        <w:t>内保持有效（注：保函有效期与卖方承诺的质保期时间保持一致）。</w:t>
      </w:r>
    </w:p>
    <w:p w14:paraId="6EB94765">
      <w:pPr>
        <w:autoSpaceDE w:val="0"/>
        <w:autoSpaceDN w:val="0"/>
        <w:adjustRightInd w:val="0"/>
        <w:spacing w:line="360" w:lineRule="auto"/>
        <w:ind w:firstLine="4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（银行联系人：                   银行联系电话：             ）</w:t>
      </w:r>
    </w:p>
    <w:p w14:paraId="4F431217">
      <w:pPr>
        <w:autoSpaceDE w:val="0"/>
        <w:autoSpaceDN w:val="0"/>
        <w:adjustRightInd w:val="0"/>
        <w:spacing w:line="360" w:lineRule="auto"/>
        <w:jc w:val="left"/>
        <w:rPr>
          <w:rFonts w:ascii="宋体" w:hAnsi="宋体" w:eastAsia="宋体" w:cs="宋体"/>
          <w:color w:val="auto"/>
          <w:kern w:val="0"/>
          <w:szCs w:val="21"/>
          <w:highlight w:val="none"/>
        </w:rPr>
      </w:pPr>
    </w:p>
    <w:p w14:paraId="7B00E600">
      <w:pPr>
        <w:autoSpaceDE w:val="0"/>
        <w:autoSpaceDN w:val="0"/>
        <w:adjustRightInd w:val="0"/>
        <w:spacing w:line="360" w:lineRule="auto"/>
        <w:ind w:firstLine="4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法定代表人或其授权的代理人：</w:t>
      </w:r>
      <w:r>
        <w:rPr>
          <w:rFonts w:hint="eastAsia" w:ascii="宋体" w:hAnsi="宋体" w:eastAsia="宋体" w:cs="宋体"/>
          <w:color w:val="auto"/>
          <w:kern w:val="0"/>
          <w:szCs w:val="21"/>
          <w:highlight w:val="none"/>
          <w:u w:val="single"/>
        </w:rPr>
        <w:t xml:space="preserve">       （签字或盖私章）      </w:t>
      </w:r>
    </w:p>
    <w:p w14:paraId="53B6B0A7">
      <w:pPr>
        <w:autoSpaceDE w:val="0"/>
        <w:autoSpaceDN w:val="0"/>
        <w:adjustRightInd w:val="0"/>
        <w:spacing w:line="360" w:lineRule="auto"/>
        <w:ind w:firstLine="4200" w:firstLineChars="20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担保银行盖章：</w:t>
      </w:r>
      <w:r>
        <w:rPr>
          <w:rFonts w:hint="eastAsia" w:ascii="宋体" w:hAnsi="宋体" w:eastAsia="宋体" w:cs="宋体"/>
          <w:color w:val="auto"/>
          <w:kern w:val="0"/>
          <w:szCs w:val="21"/>
          <w:highlight w:val="none"/>
          <w:u w:val="single"/>
        </w:rPr>
        <w:t xml:space="preserve">                          </w:t>
      </w:r>
    </w:p>
    <w:p w14:paraId="2CB8B586">
      <w:pPr>
        <w:autoSpaceDE w:val="0"/>
        <w:autoSpaceDN w:val="0"/>
        <w:adjustRightInd w:val="0"/>
        <w:spacing w:line="360" w:lineRule="auto"/>
        <w:ind w:firstLine="3990" w:firstLineChars="1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地址：</w:t>
      </w:r>
      <w:r>
        <w:rPr>
          <w:rFonts w:hint="eastAsia" w:ascii="宋体" w:hAnsi="宋体" w:eastAsia="宋体" w:cs="宋体"/>
          <w:color w:val="auto"/>
          <w:kern w:val="0"/>
          <w:szCs w:val="21"/>
          <w:highlight w:val="none"/>
          <w:u w:val="single"/>
        </w:rPr>
        <w:t xml:space="preserve">                                  </w:t>
      </w:r>
    </w:p>
    <w:p w14:paraId="5D9F5426">
      <w:pPr>
        <w:autoSpaceDE w:val="0"/>
        <w:autoSpaceDN w:val="0"/>
        <w:adjustRightInd w:val="0"/>
        <w:spacing w:line="360" w:lineRule="auto"/>
        <w:ind w:left="5250" w:leftChars="2500" w:firstLine="630" w:firstLine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日期：   年    月   日</w:t>
      </w:r>
    </w:p>
    <w:p w14:paraId="1761A20C">
      <w:pPr>
        <w:rPr>
          <w:rFonts w:ascii="宋体" w:hAnsi="宋体" w:eastAsia="宋体" w:cs="Times New Roman"/>
          <w:color w:val="auto"/>
          <w:highlight w:val="none"/>
        </w:rPr>
      </w:pPr>
    </w:p>
    <w:p w14:paraId="169C66F4">
      <w:pPr>
        <w:widowControl/>
        <w:jc w:val="left"/>
        <w:rPr>
          <w:rFonts w:ascii="宋体" w:hAnsi="宋体" w:eastAsia="宋体" w:cs="Times New Roman"/>
          <w:b/>
          <w:color w:val="auto"/>
          <w:szCs w:val="21"/>
          <w:highlight w:val="none"/>
        </w:rPr>
      </w:pPr>
    </w:p>
    <w:p w14:paraId="59985FFB">
      <w:pPr>
        <w:snapToGrid w:val="0"/>
        <w:spacing w:line="360" w:lineRule="auto"/>
        <w:ind w:firstLine="420" w:firstLineChars="200"/>
        <w:rPr>
          <w:rFonts w:ascii="宋体" w:hAnsi="宋体" w:eastAsia="宋体" w:cs="Times New Roman"/>
          <w:color w:val="auto"/>
          <w:szCs w:val="21"/>
          <w:highlight w:val="none"/>
        </w:rPr>
      </w:pPr>
    </w:p>
    <w:p w14:paraId="50A452A9">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685" w:name="_Toc7082"/>
      <w:bookmarkStart w:id="686" w:name="_Toc24499"/>
      <w:bookmarkStart w:id="687" w:name="_Toc16735"/>
      <w:bookmarkStart w:id="688" w:name="_Toc30921"/>
      <w:bookmarkStart w:id="689" w:name="_Toc176627928"/>
      <w:bookmarkStart w:id="690" w:name="_Toc17424"/>
      <w:bookmarkStart w:id="691" w:name="_Toc31602"/>
      <w:bookmarkStart w:id="692" w:name="_Toc178076607"/>
      <w:bookmarkStart w:id="693" w:name="_Toc172552211"/>
      <w:bookmarkStart w:id="694" w:name="_Toc24024"/>
      <w:r>
        <w:rPr>
          <w:rFonts w:hint="eastAsia" w:ascii="宋体" w:hAnsi="宋体" w:eastAsia="宋体" w:cs="宋体"/>
          <w:b/>
          <w:bCs/>
          <w:color w:val="auto"/>
          <w:kern w:val="44"/>
          <w:sz w:val="32"/>
          <w:szCs w:val="32"/>
          <w:highlight w:val="none"/>
          <w:lang w:val="zh-CN"/>
        </w:rPr>
        <w:t>第六篇 投标文件格式</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14:paraId="06415596">
      <w:pPr>
        <w:spacing w:line="360" w:lineRule="auto"/>
        <w:ind w:left="567" w:leftChars="270"/>
        <w:jc w:val="center"/>
        <w:rPr>
          <w:rFonts w:ascii="宋体" w:hAnsi="宋体" w:eastAsia="宋体" w:cs="宋体"/>
          <w:b/>
          <w:color w:val="auto"/>
          <w:kern w:val="0"/>
          <w:sz w:val="32"/>
          <w:szCs w:val="32"/>
          <w:highlight w:val="none"/>
        </w:rPr>
      </w:pPr>
      <w:bookmarkStart w:id="695" w:name="_Toc94107202"/>
      <w:bookmarkStart w:id="696" w:name="_Toc21133_WPSOffice_Level2"/>
      <w:bookmarkStart w:id="697" w:name="_Toc1977721"/>
      <w:bookmarkStart w:id="698" w:name="_Toc142508362"/>
      <w:bookmarkStart w:id="699" w:name="_Toc533708121"/>
      <w:bookmarkStart w:id="700" w:name="_Toc102860411"/>
      <w:bookmarkStart w:id="701" w:name="_Toc486167709"/>
      <w:bookmarkStart w:id="702" w:name="_Toc104991868"/>
      <w:bookmarkStart w:id="703" w:name="_Toc102860067"/>
      <w:bookmarkStart w:id="704" w:name="_Toc140596921"/>
    </w:p>
    <w:p w14:paraId="4497835C">
      <w:pPr>
        <w:spacing w:line="360" w:lineRule="auto"/>
        <w:ind w:left="567" w:leftChars="270"/>
        <w:jc w:val="center"/>
        <w:rPr>
          <w:rFonts w:ascii="宋体" w:hAnsi="宋体" w:eastAsia="宋体" w:cs="宋体"/>
          <w:b/>
          <w:color w:val="auto"/>
          <w:kern w:val="0"/>
          <w:sz w:val="32"/>
          <w:szCs w:val="32"/>
          <w:highlight w:val="none"/>
        </w:rPr>
      </w:pPr>
    </w:p>
    <w:p w14:paraId="3B6C44DB">
      <w:pPr>
        <w:spacing w:line="360" w:lineRule="auto"/>
        <w:ind w:left="567" w:leftChars="270"/>
        <w:jc w:val="center"/>
        <w:rPr>
          <w:rFonts w:ascii="宋体" w:hAnsi="宋体" w:eastAsia="宋体" w:cs="宋体"/>
          <w:b/>
          <w:color w:val="auto"/>
          <w:kern w:val="0"/>
          <w:sz w:val="32"/>
          <w:szCs w:val="32"/>
          <w:highlight w:val="none"/>
        </w:rPr>
      </w:pPr>
    </w:p>
    <w:p w14:paraId="69E206AB">
      <w:pPr>
        <w:spacing w:line="360" w:lineRule="auto"/>
        <w:ind w:left="567" w:leftChars="270"/>
        <w:jc w:val="center"/>
        <w:rPr>
          <w:rFonts w:ascii="宋体" w:hAnsi="宋体" w:eastAsia="宋体" w:cs="宋体"/>
          <w:color w:val="auto"/>
          <w:sz w:val="84"/>
          <w:szCs w:val="20"/>
          <w:highlight w:val="none"/>
        </w:rPr>
      </w:pPr>
    </w:p>
    <w:p w14:paraId="44740680">
      <w:pPr>
        <w:spacing w:line="360" w:lineRule="auto"/>
        <w:ind w:left="567" w:leftChars="270"/>
        <w:jc w:val="center"/>
        <w:rPr>
          <w:rFonts w:ascii="宋体" w:hAnsi="宋体" w:eastAsia="宋体" w:cs="宋体"/>
          <w:color w:val="auto"/>
          <w:sz w:val="84"/>
          <w:szCs w:val="20"/>
          <w:highlight w:val="none"/>
        </w:rPr>
      </w:pPr>
      <w:r>
        <w:rPr>
          <w:rFonts w:hint="eastAsia" w:ascii="宋体" w:hAnsi="宋体" w:eastAsia="宋体" w:cs="宋体"/>
          <w:color w:val="auto"/>
          <w:sz w:val="84"/>
          <w:szCs w:val="20"/>
          <w:highlight w:val="none"/>
        </w:rPr>
        <w:t>投 标 文 件</w:t>
      </w:r>
    </w:p>
    <w:p w14:paraId="36AE2222">
      <w:pPr>
        <w:spacing w:line="360" w:lineRule="auto"/>
        <w:ind w:left="567" w:leftChars="270"/>
        <w:rPr>
          <w:rFonts w:ascii="宋体" w:hAnsi="宋体" w:eastAsia="宋体" w:cs="宋体"/>
          <w:color w:val="auto"/>
          <w:szCs w:val="20"/>
          <w:highlight w:val="none"/>
        </w:rPr>
      </w:pPr>
    </w:p>
    <w:p w14:paraId="3E517104">
      <w:pPr>
        <w:spacing w:line="360" w:lineRule="auto"/>
        <w:ind w:left="567" w:leftChars="270"/>
        <w:rPr>
          <w:rFonts w:ascii="宋体" w:hAnsi="宋体" w:eastAsia="宋体" w:cs="宋体"/>
          <w:color w:val="auto"/>
          <w:szCs w:val="20"/>
          <w:highlight w:val="none"/>
        </w:rPr>
      </w:pPr>
    </w:p>
    <w:p w14:paraId="6F44ABF1">
      <w:pPr>
        <w:spacing w:line="360" w:lineRule="auto"/>
        <w:ind w:left="567" w:leftChars="270"/>
        <w:rPr>
          <w:rFonts w:ascii="宋体" w:hAnsi="宋体" w:eastAsia="宋体" w:cs="宋体"/>
          <w:color w:val="auto"/>
          <w:szCs w:val="20"/>
          <w:highlight w:val="none"/>
        </w:rPr>
      </w:pPr>
    </w:p>
    <w:p w14:paraId="755C97DF">
      <w:pPr>
        <w:spacing w:line="360" w:lineRule="auto"/>
        <w:ind w:left="567" w:leftChars="270"/>
        <w:rPr>
          <w:rFonts w:ascii="宋体" w:hAnsi="宋体" w:eastAsia="宋体" w:cs="宋体"/>
          <w:color w:val="auto"/>
          <w:szCs w:val="20"/>
          <w:highlight w:val="none"/>
        </w:rPr>
      </w:pPr>
    </w:p>
    <w:p w14:paraId="75245260">
      <w:pPr>
        <w:spacing w:line="360" w:lineRule="auto"/>
        <w:ind w:left="567" w:leftChars="270"/>
        <w:rPr>
          <w:rFonts w:ascii="宋体" w:hAnsi="宋体" w:eastAsia="宋体" w:cs="宋体"/>
          <w:color w:val="auto"/>
          <w:szCs w:val="20"/>
          <w:highlight w:val="none"/>
        </w:rPr>
      </w:pPr>
    </w:p>
    <w:p w14:paraId="798AFBA5">
      <w:pPr>
        <w:spacing w:line="360" w:lineRule="auto"/>
        <w:ind w:left="567" w:leftChars="270" w:firstLine="1875" w:firstLineChars="625"/>
        <w:rPr>
          <w:rFonts w:ascii="宋体" w:hAnsi="宋体" w:eastAsia="宋体" w:cs="宋体"/>
          <w:color w:val="auto"/>
          <w:sz w:val="30"/>
          <w:szCs w:val="20"/>
          <w:highlight w:val="none"/>
        </w:rPr>
      </w:pPr>
      <w:r>
        <w:rPr>
          <w:rFonts w:hint="eastAsia" w:ascii="宋体" w:hAnsi="宋体" w:eastAsia="宋体" w:cs="宋体"/>
          <w:color w:val="auto"/>
          <w:sz w:val="30"/>
          <w:szCs w:val="20"/>
          <w:highlight w:val="none"/>
        </w:rPr>
        <w:t>招标编号：</w:t>
      </w:r>
      <w:r>
        <w:rPr>
          <w:rFonts w:hint="eastAsia" w:ascii="宋体" w:hAnsi="宋体" w:eastAsia="宋体" w:cs="宋体"/>
          <w:color w:val="auto"/>
          <w:sz w:val="30"/>
          <w:szCs w:val="20"/>
          <w:highlight w:val="none"/>
          <w:u w:val="single"/>
        </w:rPr>
        <w:t xml:space="preserve">                      </w:t>
      </w:r>
    </w:p>
    <w:p w14:paraId="04F5AA52">
      <w:pPr>
        <w:keepNext w:val="0"/>
        <w:keepLines w:val="0"/>
        <w:pageBreakBefore w:val="0"/>
        <w:widowControl w:val="0"/>
        <w:kinsoku/>
        <w:wordWrap/>
        <w:overflowPunct/>
        <w:topLinePunct w:val="0"/>
        <w:autoSpaceDE/>
        <w:autoSpaceDN/>
        <w:bidi w:val="0"/>
        <w:adjustRightInd/>
        <w:snapToGrid/>
        <w:spacing w:line="360" w:lineRule="auto"/>
        <w:ind w:left="3869" w:leftChars="1164" w:hanging="1425" w:hangingChars="475"/>
        <w:textAlignment w:val="auto"/>
        <w:rPr>
          <w:rFonts w:ascii="宋体" w:hAnsi="宋体" w:eastAsia="宋体" w:cs="宋体"/>
          <w:color w:val="auto"/>
          <w:sz w:val="30"/>
          <w:szCs w:val="20"/>
          <w:highlight w:val="none"/>
          <w:u w:val="single"/>
        </w:rPr>
      </w:pPr>
      <w:r>
        <w:rPr>
          <w:rFonts w:hint="eastAsia" w:ascii="宋体" w:hAnsi="宋体" w:eastAsia="宋体" w:cs="宋体"/>
          <w:color w:val="auto"/>
          <w:sz w:val="30"/>
          <w:szCs w:val="20"/>
          <w:highlight w:val="none"/>
        </w:rPr>
        <w:t>项目名称：</w:t>
      </w:r>
      <w:r>
        <w:rPr>
          <w:rFonts w:hint="eastAsia" w:ascii="宋体" w:hAnsi="宋体" w:eastAsia="宋体" w:cs="宋体"/>
          <w:color w:val="auto"/>
          <w:sz w:val="30"/>
          <w:szCs w:val="20"/>
          <w:highlight w:val="none"/>
          <w:u w:val="single"/>
          <w:lang w:eastAsia="zh-CN"/>
        </w:rPr>
        <w:t>东莞市污泥集中处理处置项目-化验室设备采购（B包组）（重新招标）</w:t>
      </w:r>
    </w:p>
    <w:p w14:paraId="3BDB75BF">
      <w:pPr>
        <w:spacing w:line="360" w:lineRule="auto"/>
        <w:ind w:left="567" w:leftChars="270" w:firstLine="1875" w:firstLineChars="625"/>
        <w:rPr>
          <w:rFonts w:ascii="宋体" w:hAnsi="宋体" w:eastAsia="宋体" w:cs="宋体"/>
          <w:color w:val="auto"/>
          <w:sz w:val="30"/>
          <w:szCs w:val="20"/>
          <w:highlight w:val="none"/>
          <w:u w:val="single"/>
        </w:rPr>
      </w:pPr>
      <w:r>
        <w:rPr>
          <w:rFonts w:hint="eastAsia" w:ascii="宋体" w:hAnsi="宋体" w:eastAsia="宋体" w:cs="宋体"/>
          <w:color w:val="auto"/>
          <w:sz w:val="30"/>
          <w:szCs w:val="20"/>
          <w:highlight w:val="none"/>
        </w:rPr>
        <w:t>投标文件内容：</w:t>
      </w:r>
      <w:r>
        <w:rPr>
          <w:rFonts w:hint="eastAsia" w:ascii="宋体" w:hAnsi="宋体" w:eastAsia="宋体" w:cs="宋体"/>
          <w:color w:val="auto"/>
          <w:sz w:val="30"/>
          <w:szCs w:val="20"/>
          <w:highlight w:val="none"/>
          <w:u w:val="single"/>
        </w:rPr>
        <w:t xml:space="preserve"> 投标文件商务部分 </w:t>
      </w:r>
    </w:p>
    <w:p w14:paraId="65D20B1B">
      <w:pPr>
        <w:spacing w:line="360" w:lineRule="auto"/>
        <w:ind w:left="567" w:leftChars="270" w:firstLine="1875" w:firstLineChars="625"/>
        <w:rPr>
          <w:rFonts w:ascii="宋体" w:hAnsi="宋体" w:eastAsia="宋体" w:cs="宋体"/>
          <w:color w:val="auto"/>
          <w:sz w:val="30"/>
          <w:szCs w:val="20"/>
          <w:highlight w:val="none"/>
        </w:rPr>
      </w:pPr>
      <w:r>
        <w:rPr>
          <w:rFonts w:hint="eastAsia" w:ascii="宋体" w:hAnsi="宋体" w:eastAsia="宋体" w:cs="宋体"/>
          <w:color w:val="auto"/>
          <w:sz w:val="30"/>
          <w:szCs w:val="20"/>
          <w:highlight w:val="none"/>
        </w:rPr>
        <w:t>招标人：</w:t>
      </w:r>
      <w:r>
        <w:rPr>
          <w:rFonts w:hint="eastAsia" w:ascii="宋体" w:hAnsi="宋体" w:eastAsia="宋体" w:cs="宋体"/>
          <w:color w:val="auto"/>
          <w:sz w:val="30"/>
          <w:szCs w:val="20"/>
          <w:highlight w:val="none"/>
          <w:u w:val="single"/>
        </w:rPr>
        <w:t xml:space="preserve">                        </w:t>
      </w:r>
    </w:p>
    <w:p w14:paraId="1178B437">
      <w:pPr>
        <w:spacing w:line="360" w:lineRule="auto"/>
        <w:ind w:left="567" w:leftChars="270" w:firstLine="1875" w:firstLineChars="625"/>
        <w:rPr>
          <w:rFonts w:ascii="宋体" w:hAnsi="宋体" w:eastAsia="宋体" w:cs="宋体"/>
          <w:color w:val="auto"/>
          <w:sz w:val="30"/>
          <w:szCs w:val="20"/>
          <w:highlight w:val="none"/>
          <w:u w:val="single"/>
        </w:rPr>
      </w:pPr>
      <w:r>
        <w:rPr>
          <w:rFonts w:hint="eastAsia" w:ascii="宋体" w:hAnsi="宋体" w:eastAsia="宋体" w:cs="宋体"/>
          <w:color w:val="auto"/>
          <w:sz w:val="30"/>
          <w:szCs w:val="20"/>
          <w:highlight w:val="none"/>
        </w:rPr>
        <w:t>投标人：</w:t>
      </w:r>
      <w:r>
        <w:rPr>
          <w:rFonts w:hint="eastAsia" w:ascii="宋体" w:hAnsi="宋体" w:eastAsia="宋体" w:cs="宋体"/>
          <w:color w:val="auto"/>
          <w:sz w:val="30"/>
          <w:szCs w:val="20"/>
          <w:highlight w:val="none"/>
          <w:u w:val="single"/>
        </w:rPr>
        <w:t xml:space="preserve">                        </w:t>
      </w:r>
    </w:p>
    <w:p w14:paraId="327B96B2">
      <w:pPr>
        <w:spacing w:line="360" w:lineRule="auto"/>
        <w:ind w:left="567" w:leftChars="270" w:firstLine="1875" w:firstLineChars="625"/>
        <w:rPr>
          <w:rFonts w:ascii="宋体" w:hAnsi="宋体" w:eastAsia="宋体" w:cs="宋体"/>
          <w:color w:val="auto"/>
          <w:sz w:val="30"/>
          <w:szCs w:val="20"/>
          <w:highlight w:val="none"/>
        </w:rPr>
      </w:pPr>
      <w:r>
        <w:rPr>
          <w:rFonts w:hint="eastAsia" w:ascii="宋体" w:hAnsi="宋体" w:eastAsia="宋体" w:cs="宋体"/>
          <w:color w:val="auto"/>
          <w:sz w:val="30"/>
          <w:szCs w:val="20"/>
          <w:highlight w:val="none"/>
        </w:rPr>
        <w:t>日  期：</w:t>
      </w:r>
      <w:r>
        <w:rPr>
          <w:rFonts w:hint="eastAsia" w:ascii="宋体" w:hAnsi="宋体" w:eastAsia="宋体" w:cs="宋体"/>
          <w:color w:val="auto"/>
          <w:sz w:val="30"/>
          <w:szCs w:val="20"/>
          <w:highlight w:val="none"/>
          <w:u w:val="single"/>
        </w:rPr>
        <w:t xml:space="preserve">     </w:t>
      </w:r>
      <w:r>
        <w:rPr>
          <w:rFonts w:hint="eastAsia" w:ascii="宋体" w:hAnsi="宋体" w:eastAsia="宋体" w:cs="宋体"/>
          <w:color w:val="auto"/>
          <w:sz w:val="30"/>
          <w:szCs w:val="20"/>
          <w:highlight w:val="none"/>
        </w:rPr>
        <w:t>年</w:t>
      </w:r>
      <w:r>
        <w:rPr>
          <w:rFonts w:hint="eastAsia" w:ascii="宋体" w:hAnsi="宋体" w:eastAsia="宋体" w:cs="宋体"/>
          <w:color w:val="auto"/>
          <w:sz w:val="30"/>
          <w:szCs w:val="20"/>
          <w:highlight w:val="none"/>
          <w:u w:val="single"/>
        </w:rPr>
        <w:t xml:space="preserve">    </w:t>
      </w:r>
      <w:r>
        <w:rPr>
          <w:rFonts w:hint="eastAsia" w:ascii="宋体" w:hAnsi="宋体" w:eastAsia="宋体" w:cs="宋体"/>
          <w:color w:val="auto"/>
          <w:sz w:val="30"/>
          <w:szCs w:val="20"/>
          <w:highlight w:val="none"/>
        </w:rPr>
        <w:t>月</w:t>
      </w:r>
      <w:r>
        <w:rPr>
          <w:rFonts w:hint="eastAsia" w:ascii="宋体" w:hAnsi="宋体" w:eastAsia="宋体" w:cs="宋体"/>
          <w:color w:val="auto"/>
          <w:sz w:val="30"/>
          <w:szCs w:val="20"/>
          <w:highlight w:val="none"/>
          <w:u w:val="single"/>
        </w:rPr>
        <w:t xml:space="preserve">    </w:t>
      </w:r>
      <w:r>
        <w:rPr>
          <w:rFonts w:hint="eastAsia" w:ascii="宋体" w:hAnsi="宋体" w:eastAsia="宋体" w:cs="宋体"/>
          <w:color w:val="auto"/>
          <w:sz w:val="30"/>
          <w:szCs w:val="20"/>
          <w:highlight w:val="none"/>
        </w:rPr>
        <w:t>日</w:t>
      </w:r>
    </w:p>
    <w:p w14:paraId="402B842F">
      <w:pPr>
        <w:spacing w:line="360" w:lineRule="auto"/>
        <w:ind w:left="567" w:leftChars="270"/>
        <w:rPr>
          <w:rFonts w:ascii="宋体" w:hAnsi="宋体" w:eastAsia="宋体" w:cs="宋体"/>
          <w:color w:val="auto"/>
          <w:szCs w:val="20"/>
          <w:highlight w:val="none"/>
        </w:rPr>
      </w:pPr>
    </w:p>
    <w:p w14:paraId="49E19DD3">
      <w:pPr>
        <w:spacing w:line="360" w:lineRule="auto"/>
        <w:rPr>
          <w:rFonts w:ascii="宋体" w:hAnsi="宋体" w:eastAsia="宋体" w:cs="宋体"/>
          <w:color w:val="auto"/>
          <w:szCs w:val="20"/>
          <w:highlight w:val="none"/>
        </w:rPr>
      </w:pPr>
      <w:r>
        <w:rPr>
          <w:rFonts w:hint="eastAsia" w:ascii="宋体" w:hAnsi="宋体" w:eastAsia="宋体" w:cs="宋体"/>
          <w:color w:val="auto"/>
          <w:szCs w:val="20"/>
          <w:highlight w:val="none"/>
        </w:rPr>
        <w:br w:type="page"/>
      </w:r>
    </w:p>
    <w:p w14:paraId="0A4D7CFB">
      <w:pPr>
        <w:pBdr>
          <w:bottom w:val="single" w:color="auto" w:sz="6" w:space="0"/>
        </w:pBdr>
        <w:spacing w:line="480" w:lineRule="auto"/>
        <w:ind w:firstLine="472" w:firstLineChars="224"/>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44"/>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7BAD2C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48D0BD4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65AEBAD1">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14:paraId="458C10F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招标文件上的满分值</w:t>
            </w:r>
          </w:p>
        </w:tc>
        <w:tc>
          <w:tcPr>
            <w:tcW w:w="2136" w:type="pct"/>
            <w:tcBorders>
              <w:left w:val="single" w:color="auto" w:sz="4" w:space="0"/>
            </w:tcBorders>
            <w:vAlign w:val="center"/>
          </w:tcPr>
          <w:p w14:paraId="3D70AC4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79DF24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4D3C441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1337" w:type="pct"/>
            <w:vAlign w:val="center"/>
          </w:tcPr>
          <w:p w14:paraId="450B4EB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861" w:type="pct"/>
            <w:vAlign w:val="center"/>
          </w:tcPr>
          <w:p w14:paraId="4EDE2C9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136" w:type="pct"/>
            <w:tcBorders>
              <w:left w:val="single" w:color="auto" w:sz="4" w:space="0"/>
            </w:tcBorders>
            <w:vAlign w:val="center"/>
          </w:tcPr>
          <w:p w14:paraId="6F91E921">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r>
      <w:tr w14:paraId="3C73A1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7D140096">
            <w:pPr>
              <w:keepNext w:val="0"/>
              <w:keepLines w:val="0"/>
              <w:suppressLineNumbers w:val="0"/>
              <w:spacing w:before="0" w:beforeAutospacing="0" w:after="0" w:afterAutospacing="0"/>
              <w:ind w:left="0" w:right="0"/>
              <w:rPr>
                <w:rFonts w:hint="default" w:ascii="宋体" w:hAnsi="宋体" w:eastAsia="宋体" w:cs="宋体"/>
                <w:bCs/>
                <w:color w:val="auto"/>
                <w:szCs w:val="21"/>
                <w:highlight w:val="none"/>
              </w:rPr>
            </w:pPr>
          </w:p>
        </w:tc>
        <w:tc>
          <w:tcPr>
            <w:tcW w:w="1337" w:type="pct"/>
            <w:vAlign w:val="center"/>
          </w:tcPr>
          <w:p w14:paraId="335D27DF">
            <w:pPr>
              <w:keepNext w:val="0"/>
              <w:keepLines w:val="0"/>
              <w:suppressLineNumbers w:val="0"/>
              <w:spacing w:before="0" w:beforeAutospacing="0" w:after="0" w:afterAutospacing="0"/>
              <w:ind w:left="0" w:right="0"/>
              <w:rPr>
                <w:rFonts w:hint="default" w:ascii="宋体" w:hAnsi="宋体" w:eastAsia="宋体" w:cs="宋体"/>
                <w:bCs/>
                <w:color w:val="auto"/>
                <w:szCs w:val="21"/>
                <w:highlight w:val="none"/>
              </w:rPr>
            </w:pPr>
          </w:p>
        </w:tc>
        <w:tc>
          <w:tcPr>
            <w:tcW w:w="861" w:type="pct"/>
            <w:vAlign w:val="center"/>
          </w:tcPr>
          <w:p w14:paraId="5ABB22DF">
            <w:pPr>
              <w:keepNext w:val="0"/>
              <w:keepLines w:val="0"/>
              <w:suppressLineNumbers w:val="0"/>
              <w:spacing w:before="0" w:beforeAutospacing="0" w:after="0" w:afterAutospacing="0"/>
              <w:ind w:left="0" w:right="0"/>
              <w:rPr>
                <w:rFonts w:hint="default" w:ascii="宋体" w:hAnsi="宋体" w:eastAsia="宋体" w:cs="宋体"/>
                <w:bCs/>
                <w:color w:val="auto"/>
                <w:szCs w:val="21"/>
                <w:highlight w:val="none"/>
              </w:rPr>
            </w:pPr>
          </w:p>
        </w:tc>
        <w:tc>
          <w:tcPr>
            <w:tcW w:w="2136" w:type="pct"/>
            <w:tcBorders>
              <w:left w:val="single" w:color="auto" w:sz="4" w:space="0"/>
            </w:tcBorders>
            <w:vAlign w:val="center"/>
          </w:tcPr>
          <w:p w14:paraId="2852CFB0">
            <w:pPr>
              <w:keepNext w:val="0"/>
              <w:keepLines w:val="0"/>
              <w:suppressLineNumbers w:val="0"/>
              <w:adjustRightInd w:val="0"/>
              <w:snapToGrid w:val="0"/>
              <w:spacing w:before="0" w:beforeAutospacing="0" w:after="0" w:afterAutospacing="0" w:line="360" w:lineRule="auto"/>
              <w:ind w:left="0" w:right="0" w:firstLine="105" w:firstLineChars="50"/>
              <w:rPr>
                <w:rFonts w:hint="default" w:ascii="宋体" w:hAnsi="宋体" w:eastAsia="宋体" w:cs="宋体"/>
                <w:bCs/>
                <w:color w:val="auto"/>
                <w:szCs w:val="21"/>
                <w:highlight w:val="none"/>
              </w:rPr>
            </w:pPr>
          </w:p>
        </w:tc>
      </w:tr>
      <w:tr w14:paraId="232AA0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18A3541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1337" w:type="pct"/>
            <w:vAlign w:val="center"/>
          </w:tcPr>
          <w:p w14:paraId="37008EA0">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c>
          <w:tcPr>
            <w:tcW w:w="861" w:type="pct"/>
            <w:vAlign w:val="center"/>
          </w:tcPr>
          <w:p w14:paraId="50E3816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136" w:type="pct"/>
            <w:tcBorders>
              <w:left w:val="single" w:color="auto" w:sz="4" w:space="0"/>
            </w:tcBorders>
            <w:vAlign w:val="center"/>
          </w:tcPr>
          <w:p w14:paraId="414F7379">
            <w:pPr>
              <w:keepNext w:val="0"/>
              <w:keepLines w:val="0"/>
              <w:suppressLineNumbers w:val="0"/>
              <w:spacing w:before="0" w:beforeAutospacing="0" w:after="0" w:afterAutospacing="0" w:line="360" w:lineRule="auto"/>
              <w:ind w:left="0" w:right="0" w:firstLine="8" w:firstLineChars="4"/>
              <w:rPr>
                <w:rFonts w:hint="default" w:ascii="宋体" w:hAnsi="宋体" w:eastAsia="宋体" w:cs="宋体"/>
                <w:bCs/>
                <w:color w:val="auto"/>
                <w:szCs w:val="21"/>
                <w:highlight w:val="none"/>
              </w:rPr>
            </w:pPr>
          </w:p>
        </w:tc>
      </w:tr>
      <w:tr w14:paraId="56CDFA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5AF6D83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07779C2E">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14:paraId="3D46F1E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14:paraId="537FAE6E">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r>
      <w:tr w14:paraId="1444AD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2FB329FA">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14:paraId="3544606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14:paraId="1496C67B">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r>
    </w:tbl>
    <w:p w14:paraId="607C76A5">
      <w:pPr>
        <w:spacing w:line="360" w:lineRule="auto"/>
        <w:ind w:left="567" w:leftChars="270"/>
        <w:rPr>
          <w:rFonts w:ascii="宋体" w:hAnsi="宋体" w:eastAsia="宋体" w:cs="宋体"/>
          <w:color w:val="auto"/>
          <w:szCs w:val="20"/>
          <w:highlight w:val="none"/>
        </w:rPr>
      </w:pPr>
    </w:p>
    <w:p w14:paraId="70268133">
      <w:pPr>
        <w:spacing w:line="360" w:lineRule="auto"/>
        <w:ind w:left="567" w:leftChars="270"/>
        <w:rPr>
          <w:rFonts w:ascii="宋体" w:hAnsi="宋体" w:eastAsia="宋体" w:cs="宋体"/>
          <w:color w:val="auto"/>
          <w:szCs w:val="20"/>
          <w:highlight w:val="none"/>
        </w:rPr>
      </w:pPr>
    </w:p>
    <w:p w14:paraId="588D0EE8">
      <w:pPr>
        <w:widowControl/>
        <w:jc w:val="left"/>
        <w:rPr>
          <w:rFonts w:ascii="宋体" w:hAnsi="宋体" w:eastAsia="宋体" w:cs="宋体"/>
          <w:b/>
          <w:color w:val="auto"/>
          <w:kern w:val="0"/>
          <w:sz w:val="32"/>
          <w:szCs w:val="32"/>
          <w:highlight w:val="none"/>
        </w:rPr>
      </w:pPr>
      <w:r>
        <w:rPr>
          <w:rFonts w:hint="eastAsia" w:ascii="宋体" w:hAnsi="宋体" w:eastAsia="宋体" w:cs="宋体"/>
          <w:color w:val="auto"/>
          <w:highlight w:val="none"/>
        </w:rPr>
        <w:br w:type="page"/>
      </w:r>
    </w:p>
    <w:p w14:paraId="2931302A">
      <w:pPr>
        <w:pageBreakBefore/>
        <w:autoSpaceDE w:val="0"/>
        <w:autoSpaceDN w:val="0"/>
        <w:adjustRightInd w:val="0"/>
        <w:spacing w:line="360" w:lineRule="auto"/>
        <w:jc w:val="left"/>
        <w:rPr>
          <w:rFonts w:ascii="宋体" w:hAnsi="宋体" w:eastAsia="宋体" w:cs="宋体"/>
          <w:b/>
          <w:color w:val="auto"/>
          <w:kern w:val="44"/>
          <w:sz w:val="32"/>
          <w:szCs w:val="32"/>
          <w:highlight w:val="none"/>
        </w:rPr>
      </w:pPr>
      <w:bookmarkStart w:id="705" w:name="_Toc13331"/>
      <w:bookmarkStart w:id="706" w:name="_Toc18706"/>
      <w:r>
        <w:rPr>
          <w:rFonts w:hint="eastAsia" w:ascii="宋体" w:hAnsi="宋体" w:eastAsia="宋体" w:cs="宋体"/>
          <w:b/>
          <w:color w:val="auto"/>
          <w:kern w:val="44"/>
          <w:sz w:val="32"/>
          <w:szCs w:val="32"/>
          <w:highlight w:val="none"/>
        </w:rPr>
        <w:t>一、投标函格式</w:t>
      </w:r>
      <w:bookmarkEnd w:id="695"/>
      <w:bookmarkEnd w:id="696"/>
      <w:bookmarkEnd w:id="697"/>
      <w:bookmarkEnd w:id="698"/>
      <w:bookmarkEnd w:id="699"/>
      <w:bookmarkEnd w:id="700"/>
      <w:bookmarkEnd w:id="701"/>
      <w:bookmarkEnd w:id="702"/>
      <w:bookmarkEnd w:id="703"/>
      <w:bookmarkEnd w:id="704"/>
      <w:bookmarkEnd w:id="705"/>
      <w:bookmarkEnd w:id="706"/>
    </w:p>
    <w:p w14:paraId="0A7F9036">
      <w:pPr>
        <w:autoSpaceDE w:val="0"/>
        <w:autoSpaceDN w:val="0"/>
        <w:adjustRightInd w:val="0"/>
        <w:spacing w:line="360" w:lineRule="auto"/>
        <w:jc w:val="center"/>
        <w:rPr>
          <w:rFonts w:ascii="宋体" w:hAnsi="宋体" w:eastAsia="宋体" w:cs="宋体"/>
          <w:b/>
          <w:bCs/>
          <w:color w:val="auto"/>
          <w:sz w:val="30"/>
          <w:szCs w:val="30"/>
          <w:highlight w:val="none"/>
        </w:rPr>
      </w:pPr>
      <w:bookmarkStart w:id="707" w:name="_Toc16695_WPSOffice_Level3"/>
      <w:r>
        <w:rPr>
          <w:rFonts w:hint="eastAsia" w:ascii="宋体" w:hAnsi="宋体" w:eastAsia="宋体" w:cs="宋体"/>
          <w:b/>
          <w:bCs/>
          <w:color w:val="auto"/>
          <w:sz w:val="30"/>
          <w:szCs w:val="30"/>
          <w:highlight w:val="none"/>
          <w:lang w:val="zh-CN"/>
        </w:rPr>
        <w:t>投 标 函</w:t>
      </w:r>
      <w:bookmarkEnd w:id="707"/>
    </w:p>
    <w:p w14:paraId="1906C362">
      <w:pPr>
        <w:autoSpaceDE w:val="0"/>
        <w:autoSpaceDN w:val="0"/>
        <w:adjustRightInd w:val="0"/>
        <w:spacing w:line="360" w:lineRule="auto"/>
        <w:rPr>
          <w:rFonts w:ascii="宋体" w:hAnsi="宋体" w:eastAsia="宋体" w:cs="宋体"/>
          <w:color w:val="auto"/>
          <w:szCs w:val="21"/>
          <w:highlight w:val="none"/>
          <w:lang w:val="zh-CN"/>
        </w:rPr>
      </w:pPr>
    </w:p>
    <w:p w14:paraId="15A25CD7">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rPr>
        <w:t>东莞市水务集团建设管理有限公司</w:t>
      </w:r>
    </w:p>
    <w:p w14:paraId="4C92FB2A">
      <w:pPr>
        <w:autoSpaceDE w:val="0"/>
        <w:autoSpaceDN w:val="0"/>
        <w:adjustRightInd w:val="0"/>
        <w:spacing w:line="360" w:lineRule="auto"/>
        <w:rPr>
          <w:rFonts w:ascii="宋体" w:hAnsi="宋体" w:eastAsia="宋体" w:cs="宋体"/>
          <w:color w:val="auto"/>
          <w:szCs w:val="21"/>
          <w:highlight w:val="none"/>
        </w:rPr>
      </w:pPr>
    </w:p>
    <w:p w14:paraId="49DBAED6">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东莞市污泥集中处理处置项目-化验室设备采购（B包组）（重新招标）</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DGDS2024-098-2</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10239AE9">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14:paraId="0FD660F1">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14:paraId="1AB5AE73">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14:paraId="24A7FA01">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4365395D">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DGDS2024-098-2</w:t>
      </w:r>
      <w:r>
        <w:rPr>
          <w:rFonts w:hint="eastAsia" w:ascii="宋体" w:hAnsi="宋体" w:eastAsia="宋体" w:cs="宋体"/>
          <w:color w:val="auto"/>
          <w:szCs w:val="21"/>
          <w:highlight w:val="none"/>
          <w:lang w:val="zh-CN"/>
        </w:rPr>
        <w:t>的投标；</w:t>
      </w:r>
    </w:p>
    <w:p w14:paraId="416D66FF">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6599A404">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4A97641D">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14:paraId="68B2D8F3">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4C4DA05C">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53589477">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54B78CD5">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498D5117">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669B02AF">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4BEBC7FD">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14:paraId="146FF8DC">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14:paraId="1B12B852">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05BD0D2D">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30596426">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2810E307">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50683D61">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446E6363">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5509A6F3">
      <w:pPr>
        <w:autoSpaceDE w:val="0"/>
        <w:autoSpaceDN w:val="0"/>
        <w:adjustRightInd w:val="0"/>
        <w:spacing w:line="360" w:lineRule="auto"/>
        <w:ind w:firstLine="4960" w:firstLineChars="2362"/>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365FBD35">
      <w:pPr>
        <w:pageBreakBefore/>
        <w:autoSpaceDE w:val="0"/>
        <w:autoSpaceDN w:val="0"/>
        <w:adjustRightInd w:val="0"/>
        <w:spacing w:line="360" w:lineRule="auto"/>
        <w:jc w:val="left"/>
        <w:rPr>
          <w:rFonts w:ascii="宋体" w:hAnsi="宋体" w:eastAsia="宋体" w:cs="宋体"/>
          <w:b/>
          <w:color w:val="auto"/>
          <w:kern w:val="44"/>
          <w:sz w:val="32"/>
          <w:szCs w:val="32"/>
          <w:highlight w:val="none"/>
        </w:rPr>
      </w:pPr>
      <w:bookmarkStart w:id="708" w:name="_Toc102860412"/>
      <w:bookmarkStart w:id="709" w:name="_Toc28613_WPSOffice_Level2"/>
      <w:bookmarkStart w:id="710" w:name="_Toc140596922"/>
      <w:bookmarkStart w:id="711" w:name="_Toc94107203"/>
      <w:bookmarkStart w:id="712" w:name="_Toc486167710"/>
      <w:bookmarkStart w:id="713" w:name="_Toc102860068"/>
      <w:bookmarkStart w:id="714" w:name="_Toc142508363"/>
      <w:bookmarkStart w:id="715" w:name="_Toc8696"/>
      <w:bookmarkStart w:id="716" w:name="_Toc104991869"/>
      <w:bookmarkStart w:id="717" w:name="_Toc26795"/>
      <w:bookmarkStart w:id="718" w:name="_Toc533708122"/>
      <w:bookmarkStart w:id="719" w:name="_Toc1977722"/>
      <w:r>
        <w:rPr>
          <w:rFonts w:hint="eastAsia" w:ascii="宋体" w:hAnsi="宋体" w:eastAsia="宋体" w:cs="宋体"/>
          <w:b/>
          <w:color w:val="auto"/>
          <w:kern w:val="44"/>
          <w:sz w:val="32"/>
          <w:szCs w:val="32"/>
          <w:highlight w:val="none"/>
        </w:rPr>
        <w:t>二、投标承诺书格式</w:t>
      </w:r>
      <w:bookmarkEnd w:id="708"/>
      <w:bookmarkEnd w:id="709"/>
      <w:bookmarkEnd w:id="710"/>
      <w:bookmarkEnd w:id="711"/>
      <w:bookmarkEnd w:id="712"/>
      <w:bookmarkEnd w:id="713"/>
      <w:bookmarkEnd w:id="714"/>
      <w:bookmarkEnd w:id="715"/>
      <w:bookmarkEnd w:id="716"/>
      <w:bookmarkEnd w:id="717"/>
      <w:bookmarkEnd w:id="718"/>
      <w:bookmarkEnd w:id="719"/>
    </w:p>
    <w:p w14:paraId="407780BC">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投标承诺书</w:t>
      </w:r>
    </w:p>
    <w:p w14:paraId="31D5FD65">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44194087">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lang w:eastAsia="zh-CN"/>
        </w:rPr>
        <w:t>东莞市污泥集中处理处置项目-化验室设备采购（B包组）（重新招标）</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lang w:eastAsia="zh-CN"/>
        </w:rPr>
        <w:t>DGDS2024-098-2</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）招标文件的所有内容（包括澄清，以及所有已提供的参考资料和有关附件），并完全理解上述文件所表达的意思，该项目递交投标文件时间截止后，我方承诺不再对上述文件内容进行询问或异议。</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14:paraId="67771D4C">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14:paraId="67FE159D">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05726668">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0AFDDA91">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6BE8256F">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14:paraId="39B3C33D">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14:paraId="682B1A90">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14:paraId="116FFF06">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14:paraId="23AA0DF8">
      <w:pPr>
        <w:autoSpaceDE w:val="0"/>
        <w:autoSpaceDN w:val="0"/>
        <w:adjustRightInd w:val="0"/>
        <w:spacing w:line="360" w:lineRule="auto"/>
        <w:jc w:val="left"/>
        <w:rPr>
          <w:rFonts w:ascii="宋体" w:hAnsi="宋体" w:eastAsia="宋体" w:cs="宋体"/>
          <w:color w:val="auto"/>
          <w:kern w:val="0"/>
          <w:sz w:val="24"/>
          <w:szCs w:val="24"/>
          <w:highlight w:val="none"/>
        </w:rPr>
      </w:pPr>
    </w:p>
    <w:p w14:paraId="35BAD424">
      <w:pPr>
        <w:autoSpaceDE w:val="0"/>
        <w:autoSpaceDN w:val="0"/>
        <w:adjustRightInd w:val="0"/>
        <w:spacing w:line="360" w:lineRule="auto"/>
        <w:jc w:val="left"/>
        <w:rPr>
          <w:rFonts w:ascii="宋体" w:hAnsi="宋体" w:eastAsia="宋体" w:cs="宋体"/>
          <w:color w:val="auto"/>
          <w:kern w:val="0"/>
          <w:sz w:val="24"/>
          <w:szCs w:val="24"/>
          <w:highlight w:val="none"/>
        </w:rPr>
      </w:pPr>
      <w:bookmarkStart w:id="720" w:name="_Toc316896755"/>
      <w:bookmarkStart w:id="721" w:name="_Toc311032584"/>
      <w:bookmarkStart w:id="722" w:name="_Toc326768876"/>
    </w:p>
    <w:p w14:paraId="63A09DF1">
      <w:pPr>
        <w:pageBreakBefore/>
        <w:autoSpaceDE w:val="0"/>
        <w:autoSpaceDN w:val="0"/>
        <w:adjustRightInd w:val="0"/>
        <w:spacing w:line="360" w:lineRule="auto"/>
        <w:jc w:val="left"/>
        <w:rPr>
          <w:rFonts w:ascii="宋体" w:hAnsi="宋体" w:eastAsia="宋体" w:cs="宋体"/>
          <w:b/>
          <w:color w:val="auto"/>
          <w:kern w:val="44"/>
          <w:sz w:val="32"/>
          <w:szCs w:val="32"/>
          <w:highlight w:val="none"/>
        </w:rPr>
      </w:pPr>
      <w:bookmarkStart w:id="723" w:name="_Toc140596923"/>
      <w:bookmarkStart w:id="724" w:name="_Toc102860413"/>
      <w:bookmarkStart w:id="725" w:name="_Toc86764083"/>
      <w:bookmarkStart w:id="726" w:name="_Toc142508364"/>
      <w:bookmarkStart w:id="727" w:name="_Toc82182546"/>
      <w:bookmarkStart w:id="728" w:name="_Toc12590"/>
      <w:bookmarkStart w:id="729" w:name="_Toc102860069"/>
      <w:bookmarkStart w:id="730" w:name="_Toc104991870"/>
      <w:bookmarkStart w:id="731" w:name="_Toc94107204"/>
      <w:bookmarkStart w:id="732" w:name="_Toc9778"/>
      <w:bookmarkStart w:id="733" w:name="_Toc486167711"/>
      <w:bookmarkStart w:id="734" w:name="_Toc7024_WPSOffice_Level2"/>
      <w:bookmarkStart w:id="735" w:name="_Toc1977723"/>
      <w:bookmarkStart w:id="736" w:name="_Toc533708123"/>
      <w:r>
        <w:rPr>
          <w:rFonts w:hint="eastAsia" w:ascii="宋体" w:hAnsi="宋体" w:eastAsia="宋体" w:cs="宋体"/>
          <w:b/>
          <w:color w:val="auto"/>
          <w:kern w:val="44"/>
          <w:sz w:val="32"/>
          <w:szCs w:val="32"/>
          <w:highlight w:val="none"/>
        </w:rPr>
        <w:t>三、供货及/或提供服务过程承诺函格式</w:t>
      </w:r>
      <w:bookmarkEnd w:id="723"/>
      <w:bookmarkEnd w:id="724"/>
      <w:bookmarkEnd w:id="725"/>
      <w:bookmarkEnd w:id="726"/>
      <w:bookmarkEnd w:id="727"/>
      <w:bookmarkEnd w:id="728"/>
      <w:bookmarkEnd w:id="729"/>
      <w:bookmarkEnd w:id="730"/>
      <w:bookmarkEnd w:id="731"/>
      <w:bookmarkEnd w:id="732"/>
    </w:p>
    <w:p w14:paraId="7E17E524">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1BC81C98">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致东莞市水务集团建设管理有限公司：</w:t>
      </w:r>
    </w:p>
    <w:p w14:paraId="2D35593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lang w:eastAsia="zh-CN"/>
        </w:rPr>
        <w:t>东莞市污泥集中处理处置项目-化验室设备采购（B包组）（重新招标）</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lang w:val="zh-CN"/>
        </w:rPr>
        <w:t>DGDS2024-098-2</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3D37EC3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6CCBFAD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76875D8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6ADD63A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4</w:t>
      </w:r>
      <w:r>
        <w:rPr>
          <w:rFonts w:hint="eastAsia" w:ascii="宋体" w:hAnsi="宋体" w:eastAsia="宋体" w:cs="宋体"/>
          <w:color w:val="auto"/>
          <w:kern w:val="0"/>
          <w:szCs w:val="21"/>
          <w:highlight w:val="none"/>
        </w:rPr>
        <w:t>、我方承诺</w:t>
      </w:r>
      <w:r>
        <w:rPr>
          <w:rFonts w:hint="eastAsia" w:ascii="宋体" w:hAnsi="宋体" w:eastAsia="宋体" w:cs="Times New Roman"/>
          <w:color w:val="auto"/>
          <w:szCs w:val="21"/>
          <w:highlight w:val="none"/>
        </w:rPr>
        <w:t>遵守当地城市管理、东莞市建设工程现场文明施工管理办法等相关文件的规定和招标人所制定的各项管理规定（此类管理规定如在我方进场后陆续颁布，我方无条件接受）。承诺施工区域采用全围蔽管理，对进场施工人员进行严格的文明施工教育，行为举止符合东莞市文明市民的规范标准，并要统一着装，统一胸卡，规范管理。进出施工现场的施工设备、车辆等要严格按照规定的线路行驶，对噪声、粉尘等污染源要严格控制在国家及地方的规定之内，并要制订详细的管理及保证措施。</w:t>
      </w:r>
    </w:p>
    <w:p w14:paraId="49FEF0D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5</w:t>
      </w:r>
      <w:r>
        <w:rPr>
          <w:rFonts w:hint="eastAsia" w:ascii="宋体" w:hAnsi="宋体" w:eastAsia="宋体" w:cs="宋体"/>
          <w:color w:val="auto"/>
          <w:kern w:val="0"/>
          <w:szCs w:val="21"/>
          <w:highlight w:val="none"/>
        </w:rPr>
        <w:t>、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212DFBB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6</w:t>
      </w:r>
      <w:r>
        <w:rPr>
          <w:rFonts w:hint="eastAsia" w:ascii="宋体" w:hAnsi="宋体" w:eastAsia="宋体" w:cs="宋体"/>
          <w:color w:val="auto"/>
          <w:kern w:val="0"/>
          <w:szCs w:val="21"/>
          <w:highlight w:val="none"/>
        </w:rPr>
        <w:t>、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067F740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7</w:t>
      </w:r>
      <w:r>
        <w:rPr>
          <w:rFonts w:hint="eastAsia" w:ascii="宋体" w:hAnsi="宋体" w:eastAsia="宋体" w:cs="宋体"/>
          <w:color w:val="auto"/>
          <w:kern w:val="0"/>
          <w:szCs w:val="21"/>
          <w:highlight w:val="none"/>
        </w:rPr>
        <w:t>、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671C664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8</w:t>
      </w:r>
      <w:r>
        <w:rPr>
          <w:rFonts w:hint="eastAsia" w:ascii="宋体" w:hAnsi="宋体" w:eastAsia="宋体" w:cs="宋体"/>
          <w:color w:val="auto"/>
          <w:kern w:val="0"/>
          <w:szCs w:val="21"/>
          <w:highlight w:val="none"/>
        </w:rPr>
        <w:t>、我方承诺协助和指导招标人进行货物的储存，对招标人的储存方式、方法、储存数量、仓库的安全设施设备、安全生产规章制度等是否符合国家标准或者国家有关规定提出合理的建议，并进行技术指导。</w:t>
      </w:r>
    </w:p>
    <w:p w14:paraId="31E5D16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9</w:t>
      </w:r>
      <w:r>
        <w:rPr>
          <w:rFonts w:hint="eastAsia" w:ascii="宋体" w:hAnsi="宋体" w:eastAsia="宋体" w:cs="宋体"/>
          <w:color w:val="auto"/>
          <w:kern w:val="0"/>
          <w:szCs w:val="21"/>
          <w:highlight w:val="none"/>
        </w:rPr>
        <w:t>、我方车辆在招标人场所行驶时，将严格遵守厂区道路限行，限速和限重要求，如因我方未遵守前述要求，对厂区/招标人（含其人员）、我方人员、第三方造成损失的，由我方承担赔偿责任。</w:t>
      </w:r>
    </w:p>
    <w:p w14:paraId="734191B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10</w:t>
      </w:r>
      <w:r>
        <w:rPr>
          <w:rFonts w:hint="eastAsia" w:ascii="宋体" w:hAnsi="宋体" w:eastAsia="宋体" w:cs="宋体"/>
          <w:color w:val="auto"/>
          <w:kern w:val="0"/>
          <w:szCs w:val="21"/>
          <w:highlight w:val="none"/>
        </w:rPr>
        <w:t>、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79CA7CF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11</w:t>
      </w:r>
      <w:r>
        <w:rPr>
          <w:rFonts w:hint="eastAsia" w:ascii="宋体" w:hAnsi="宋体" w:eastAsia="宋体" w:cs="宋体"/>
          <w:color w:val="auto"/>
          <w:kern w:val="0"/>
          <w:szCs w:val="21"/>
          <w:highlight w:val="none"/>
        </w:rPr>
        <w:t>、因我方原因，造成我方损失，由我方自负，给招标人造成财产损失和人员伤害，我方承担全部责任，并全额赔偿招标人。</w:t>
      </w:r>
    </w:p>
    <w:p w14:paraId="348C2AB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12</w:t>
      </w:r>
      <w:r>
        <w:rPr>
          <w:rFonts w:hint="eastAsia" w:ascii="宋体" w:hAnsi="宋体" w:eastAsia="宋体" w:cs="宋体"/>
          <w:color w:val="auto"/>
          <w:kern w:val="0"/>
          <w:szCs w:val="21"/>
          <w:highlight w:val="none"/>
        </w:rPr>
        <w:t>、非因招标人原因，造成我方损失的，招标人无需承担任何责任，由我方自行承担全部责任。</w:t>
      </w:r>
    </w:p>
    <w:p w14:paraId="6EEDCE7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、我方承诺严格遵守法律法规以及招标人的安全管理要求，并接受招标人的安全生产工作协调和监督，积极消除安全隐患。安全管理的基本要求包括但不限于以下条款：</w:t>
      </w:r>
    </w:p>
    <w:p w14:paraId="3344B6F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01058D1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22AC544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4E2F333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05A8665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5A76954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5048CF8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5A9C015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14</w:t>
      </w:r>
      <w:r>
        <w:rPr>
          <w:rFonts w:hint="eastAsia" w:ascii="宋体" w:hAnsi="宋体" w:eastAsia="宋体" w:cs="宋体"/>
          <w:color w:val="auto"/>
          <w:kern w:val="0"/>
          <w:szCs w:val="21"/>
          <w:highlight w:val="none"/>
        </w:rPr>
        <w:t>、我方承诺接受招标人的检查与监督，并主动配合，做好安全工作，凡有违反上述条款的即视为我方违约，招标人有权视情况从货物/服务价款中扣除</w:t>
      </w:r>
      <w:r>
        <w:rPr>
          <w:rFonts w:hint="eastAsia" w:ascii="宋体" w:hAnsi="宋体" w:eastAsia="宋体" w:cs="宋体"/>
          <w:color w:val="auto"/>
          <w:kern w:val="0"/>
          <w:szCs w:val="21"/>
          <w:highlight w:val="none"/>
          <w:lang w:val="en-US" w:eastAsia="zh-CN"/>
        </w:rPr>
        <w:t>2000</w:t>
      </w:r>
      <w:r>
        <w:rPr>
          <w:rFonts w:hint="eastAsia" w:ascii="宋体" w:hAnsi="宋体" w:eastAsia="宋体" w:cs="宋体"/>
          <w:color w:val="auto"/>
          <w:kern w:val="0"/>
          <w:szCs w:val="21"/>
          <w:highlight w:val="none"/>
        </w:rPr>
        <w:t>元/次作为违约金。</w:t>
      </w:r>
    </w:p>
    <w:p w14:paraId="170F493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5BEE5C0C">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719BFB42">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0CC8A2D7">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66AC7C03">
      <w:pPr>
        <w:autoSpaceDE w:val="0"/>
        <w:autoSpaceDN w:val="0"/>
        <w:adjustRightInd w:val="0"/>
        <w:spacing w:line="360" w:lineRule="auto"/>
        <w:ind w:right="420" w:firstLine="5040" w:firstLineChars="240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14:paraId="0A7166DC">
      <w:pPr>
        <w:pageBreakBefore/>
        <w:autoSpaceDE w:val="0"/>
        <w:autoSpaceDN w:val="0"/>
        <w:adjustRightInd w:val="0"/>
        <w:spacing w:line="360" w:lineRule="auto"/>
        <w:jc w:val="left"/>
        <w:outlineLvl w:val="1"/>
        <w:rPr>
          <w:rFonts w:ascii="宋体" w:hAnsi="宋体" w:eastAsia="宋体" w:cs="宋体"/>
          <w:b/>
          <w:color w:val="auto"/>
          <w:kern w:val="0"/>
          <w:sz w:val="32"/>
          <w:szCs w:val="32"/>
          <w:highlight w:val="none"/>
        </w:rPr>
      </w:pPr>
      <w:bookmarkStart w:id="737" w:name="_Toc140596924"/>
      <w:bookmarkStart w:id="738" w:name="_Toc142508365"/>
      <w:bookmarkStart w:id="739" w:name="_Toc86764084"/>
      <w:bookmarkStart w:id="740" w:name="_Toc94107205"/>
      <w:bookmarkStart w:id="741" w:name="_Toc102860414"/>
      <w:bookmarkStart w:id="742" w:name="_Toc82182547"/>
      <w:bookmarkStart w:id="743" w:name="_Toc102860070"/>
      <w:bookmarkStart w:id="744" w:name="_Toc104991871"/>
      <w:bookmarkStart w:id="745" w:name="_Toc3294"/>
      <w:bookmarkStart w:id="746" w:name="_Toc11"/>
      <w:bookmarkStart w:id="747" w:name="_Toc3087"/>
      <w:bookmarkStart w:id="748" w:name="_Toc28264"/>
      <w:bookmarkStart w:id="749" w:name="_Toc6287"/>
      <w:bookmarkStart w:id="750" w:name="_Toc32615"/>
      <w:bookmarkStart w:id="751" w:name="_Toc14066"/>
      <w:bookmarkStart w:id="752" w:name="_Toc178076608"/>
      <w:bookmarkStart w:id="753" w:name="_Toc3993"/>
      <w:bookmarkStart w:id="754" w:name="_Toc25445"/>
      <w:bookmarkStart w:id="755" w:name="_Toc4621"/>
      <w:bookmarkStart w:id="756" w:name="_Toc176627929"/>
      <w:bookmarkStart w:id="757" w:name="_Toc4694"/>
      <w:r>
        <w:rPr>
          <w:rFonts w:hint="eastAsia" w:ascii="宋体" w:hAnsi="宋体" w:eastAsia="宋体" w:cs="宋体"/>
          <w:b/>
          <w:color w:val="auto"/>
          <w:kern w:val="44"/>
          <w:sz w:val="32"/>
          <w:szCs w:val="32"/>
          <w:highlight w:val="none"/>
        </w:rPr>
        <w:t>四</w:t>
      </w:r>
      <w:bookmarkEnd w:id="737"/>
      <w:bookmarkEnd w:id="738"/>
      <w:bookmarkEnd w:id="739"/>
      <w:bookmarkEnd w:id="740"/>
      <w:bookmarkEnd w:id="741"/>
      <w:bookmarkEnd w:id="742"/>
      <w:bookmarkEnd w:id="743"/>
      <w:bookmarkEnd w:id="744"/>
      <w:bookmarkStart w:id="758" w:name="_Toc102860415"/>
      <w:bookmarkStart w:id="759" w:name="_Toc104991872"/>
      <w:bookmarkStart w:id="760" w:name="_Toc94107206"/>
      <w:bookmarkStart w:id="761" w:name="_Toc102860071"/>
      <w:bookmarkStart w:id="762" w:name="_Toc142508366"/>
      <w:bookmarkStart w:id="763" w:name="_Toc140596925"/>
      <w:r>
        <w:rPr>
          <w:rFonts w:hint="eastAsia" w:ascii="宋体" w:hAnsi="宋体" w:eastAsia="宋体" w:cs="宋体"/>
          <w:b/>
          <w:color w:val="auto"/>
          <w:kern w:val="0"/>
          <w:sz w:val="32"/>
          <w:szCs w:val="32"/>
          <w:highlight w:val="none"/>
        </w:rPr>
        <w:t>、投标报价表格式</w:t>
      </w:r>
      <w:bookmarkEnd w:id="733"/>
      <w:bookmarkEnd w:id="734"/>
      <w:bookmarkEnd w:id="735"/>
      <w:bookmarkEnd w:id="736"/>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14:paraId="5916205B">
      <w:pPr>
        <w:tabs>
          <w:tab w:val="left" w:pos="567"/>
        </w:tabs>
        <w:autoSpaceDE w:val="0"/>
        <w:autoSpaceDN w:val="0"/>
        <w:adjustRightInd w:val="0"/>
        <w:spacing w:line="360" w:lineRule="auto"/>
        <w:jc w:val="left"/>
        <w:outlineLvl w:val="1"/>
        <w:rPr>
          <w:rFonts w:ascii="宋体" w:hAnsi="宋体" w:eastAsia="宋体" w:cs="宋体"/>
          <w:b/>
          <w:color w:val="auto"/>
          <w:kern w:val="0"/>
          <w:sz w:val="30"/>
          <w:szCs w:val="30"/>
          <w:highlight w:val="none"/>
        </w:rPr>
      </w:pPr>
      <w:bookmarkStart w:id="764" w:name="_Toc11907"/>
      <w:bookmarkStart w:id="765" w:name="_Toc140596926"/>
      <w:bookmarkStart w:id="766" w:name="_Toc142508367"/>
      <w:bookmarkStart w:id="767" w:name="_Toc22233"/>
      <w:bookmarkStart w:id="768" w:name="_Toc18589"/>
      <w:bookmarkStart w:id="769" w:name="_Toc1105"/>
      <w:bookmarkStart w:id="770" w:name="_Toc104991873"/>
      <w:bookmarkStart w:id="771" w:name="_Toc23653"/>
      <w:bookmarkStart w:id="772" w:name="_Toc11607"/>
      <w:bookmarkStart w:id="773" w:name="_Toc102860072"/>
      <w:bookmarkStart w:id="774" w:name="_Toc178076609"/>
      <w:bookmarkStart w:id="775" w:name="_Toc20093"/>
      <w:bookmarkStart w:id="776" w:name="_Toc176627930"/>
      <w:bookmarkStart w:id="777" w:name="_Toc102860416"/>
      <w:bookmarkStart w:id="778" w:name="_Toc29652"/>
      <w:bookmarkStart w:id="779" w:name="_Toc94107207"/>
      <w:bookmarkStart w:id="780" w:name="_Toc2395_WPSOffice_Level3"/>
      <w:r>
        <w:rPr>
          <w:rFonts w:hint="eastAsia" w:ascii="宋体" w:hAnsi="宋体" w:eastAsia="宋体" w:cs="宋体"/>
          <w:b/>
          <w:color w:val="auto"/>
          <w:kern w:val="0"/>
          <w:sz w:val="30"/>
          <w:szCs w:val="30"/>
          <w:highlight w:val="none"/>
        </w:rPr>
        <w:t>4</w:t>
      </w:r>
      <w:r>
        <w:rPr>
          <w:rFonts w:ascii="宋体" w:hAnsi="宋体" w:eastAsia="宋体" w:cs="宋体"/>
          <w:b/>
          <w:color w:val="auto"/>
          <w:kern w:val="0"/>
          <w:sz w:val="30"/>
          <w:szCs w:val="30"/>
          <w:highlight w:val="none"/>
        </w:rPr>
        <w:t xml:space="preserve">.1 </w:t>
      </w:r>
      <w:r>
        <w:rPr>
          <w:rFonts w:hint="eastAsia" w:ascii="宋体" w:hAnsi="宋体" w:eastAsia="宋体" w:cs="宋体"/>
          <w:b/>
          <w:color w:val="auto"/>
          <w:kern w:val="0"/>
          <w:sz w:val="30"/>
          <w:szCs w:val="30"/>
          <w:highlight w:val="none"/>
        </w:rPr>
        <w:t>投标报价表</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14:paraId="6D29A107">
      <w:pPr>
        <w:rPr>
          <w:rFonts w:ascii="宋体" w:hAnsi="宋体" w:eastAsia="宋体" w:cs="宋体"/>
          <w:b/>
          <w:color w:val="auto"/>
          <w:kern w:val="0"/>
          <w:sz w:val="30"/>
          <w:szCs w:val="30"/>
          <w:highlight w:val="none"/>
        </w:rPr>
      </w:pPr>
    </w:p>
    <w:p w14:paraId="7C657064">
      <w:pPr>
        <w:spacing w:line="360" w:lineRule="auto"/>
        <w:jc w:val="center"/>
        <w:outlineLvl w:val="1"/>
        <w:rPr>
          <w:rFonts w:ascii="宋体" w:hAnsi="宋体" w:eastAsia="宋体" w:cs="宋体"/>
          <w:b/>
          <w:bCs/>
          <w:color w:val="auto"/>
          <w:kern w:val="0"/>
          <w:szCs w:val="21"/>
          <w:highlight w:val="none"/>
        </w:rPr>
      </w:pPr>
      <w:bookmarkStart w:id="781" w:name="_Toc24332"/>
      <w:r>
        <w:rPr>
          <w:rFonts w:hint="eastAsia" w:ascii="宋体" w:hAnsi="宋体" w:eastAsia="宋体" w:cs="宋体"/>
          <w:b/>
          <w:bCs/>
          <w:color w:val="auto"/>
          <w:sz w:val="30"/>
          <w:szCs w:val="30"/>
          <w:highlight w:val="none"/>
        </w:rPr>
        <w:t>4.1</w:t>
      </w:r>
      <w:r>
        <w:rPr>
          <w:rFonts w:hint="eastAsia" w:ascii="宋体" w:hAnsi="宋体" w:eastAsia="宋体" w:cs="宋体"/>
          <w:b/>
          <w:bCs/>
          <w:color w:val="auto"/>
          <w:sz w:val="30"/>
          <w:szCs w:val="30"/>
          <w:highlight w:val="none"/>
          <w:lang w:val="zh-CN"/>
        </w:rPr>
        <w:t>投标报价表</w:t>
      </w:r>
      <w:bookmarkEnd w:id="781"/>
    </w:p>
    <w:p w14:paraId="22313BC4">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东莞市污泥集中处理处置项目-化验室设备采购（B包组）（重新招标）</w:t>
      </w:r>
    </w:p>
    <w:p w14:paraId="0DC40525">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DGDS2024-098-2</w:t>
      </w:r>
    </w:p>
    <w:p w14:paraId="64C09164">
      <w:pPr>
        <w:rPr>
          <w:rFonts w:ascii="宋体" w:hAnsi="宋体" w:eastAsia="宋体" w:cs="宋体"/>
          <w:color w:val="auto"/>
          <w:kern w:val="0"/>
          <w:sz w:val="20"/>
          <w:szCs w:val="21"/>
          <w:highlight w:val="none"/>
        </w:rPr>
      </w:pPr>
    </w:p>
    <w:tbl>
      <w:tblPr>
        <w:tblStyle w:val="44"/>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358"/>
        <w:gridCol w:w="1358"/>
        <w:gridCol w:w="1173"/>
        <w:gridCol w:w="1173"/>
        <w:gridCol w:w="654"/>
        <w:gridCol w:w="696"/>
        <w:gridCol w:w="654"/>
        <w:gridCol w:w="2663"/>
      </w:tblGrid>
      <w:tr w14:paraId="7B84D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8" w:type="dxa"/>
            <w:tcBorders>
              <w:top w:val="single" w:color="auto" w:sz="4" w:space="0"/>
              <w:left w:val="single" w:color="auto" w:sz="4" w:space="0"/>
              <w:bottom w:val="single" w:color="auto" w:sz="4" w:space="0"/>
              <w:right w:val="single" w:color="auto" w:sz="4" w:space="0"/>
            </w:tcBorders>
            <w:shd w:val="clear" w:color="auto" w:fill="auto"/>
            <w:vAlign w:val="center"/>
          </w:tcPr>
          <w:p w14:paraId="554C0876">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序号</w:t>
            </w:r>
          </w:p>
        </w:tc>
        <w:tc>
          <w:tcPr>
            <w:tcW w:w="1358" w:type="dxa"/>
            <w:tcBorders>
              <w:top w:val="single" w:color="auto" w:sz="4" w:space="0"/>
              <w:left w:val="nil"/>
              <w:bottom w:val="single" w:color="auto" w:sz="4" w:space="0"/>
              <w:right w:val="single" w:color="auto" w:sz="4" w:space="0"/>
            </w:tcBorders>
            <w:shd w:val="clear" w:color="auto" w:fill="auto"/>
            <w:vAlign w:val="center"/>
          </w:tcPr>
          <w:p w14:paraId="4CF19AAB">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货物名称</w:t>
            </w:r>
          </w:p>
        </w:tc>
        <w:tc>
          <w:tcPr>
            <w:tcW w:w="1358" w:type="dxa"/>
            <w:tcBorders>
              <w:top w:val="single" w:color="auto" w:sz="4" w:space="0"/>
              <w:left w:val="nil"/>
              <w:bottom w:val="single" w:color="auto" w:sz="4" w:space="0"/>
              <w:right w:val="single" w:color="auto" w:sz="4" w:space="0"/>
            </w:tcBorders>
            <w:shd w:val="clear" w:color="auto" w:fill="auto"/>
            <w:vAlign w:val="center"/>
          </w:tcPr>
          <w:p w14:paraId="32DFE0DA">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品牌</w:t>
            </w:r>
          </w:p>
        </w:tc>
        <w:tc>
          <w:tcPr>
            <w:tcW w:w="1173" w:type="dxa"/>
            <w:tcBorders>
              <w:top w:val="single" w:color="auto" w:sz="4" w:space="0"/>
              <w:left w:val="nil"/>
              <w:bottom w:val="single" w:color="auto" w:sz="4" w:space="0"/>
              <w:right w:val="single" w:color="auto" w:sz="4" w:space="0"/>
            </w:tcBorders>
            <w:shd w:val="clear" w:color="auto" w:fill="auto"/>
            <w:vAlign w:val="center"/>
          </w:tcPr>
          <w:p w14:paraId="533C96EA">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产地</w:t>
            </w:r>
          </w:p>
        </w:tc>
        <w:tc>
          <w:tcPr>
            <w:tcW w:w="1173" w:type="dxa"/>
            <w:tcBorders>
              <w:top w:val="single" w:color="auto" w:sz="4" w:space="0"/>
              <w:left w:val="nil"/>
              <w:bottom w:val="single" w:color="auto" w:sz="4" w:space="0"/>
              <w:right w:val="single" w:color="auto" w:sz="4" w:space="0"/>
            </w:tcBorders>
            <w:shd w:val="clear" w:color="auto" w:fill="auto"/>
            <w:vAlign w:val="center"/>
          </w:tcPr>
          <w:p w14:paraId="3FB3151F">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制造商</w:t>
            </w:r>
          </w:p>
        </w:tc>
        <w:tc>
          <w:tcPr>
            <w:tcW w:w="654" w:type="dxa"/>
            <w:tcBorders>
              <w:top w:val="single" w:color="auto" w:sz="4" w:space="0"/>
              <w:left w:val="nil"/>
              <w:bottom w:val="single" w:color="auto" w:sz="4" w:space="0"/>
              <w:right w:val="single" w:color="auto" w:sz="4" w:space="0"/>
            </w:tcBorders>
            <w:shd w:val="clear" w:color="auto" w:fill="auto"/>
            <w:vAlign w:val="center"/>
          </w:tcPr>
          <w:p w14:paraId="5298C2D2">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规格型号</w:t>
            </w:r>
          </w:p>
        </w:tc>
        <w:tc>
          <w:tcPr>
            <w:tcW w:w="696" w:type="dxa"/>
            <w:tcBorders>
              <w:top w:val="single" w:color="auto" w:sz="4" w:space="0"/>
              <w:left w:val="nil"/>
              <w:bottom w:val="single" w:color="auto" w:sz="4" w:space="0"/>
              <w:right w:val="single" w:color="auto" w:sz="4" w:space="0"/>
            </w:tcBorders>
            <w:shd w:val="clear" w:color="auto" w:fill="auto"/>
            <w:vAlign w:val="center"/>
          </w:tcPr>
          <w:p w14:paraId="3BAC7CD9">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单位</w:t>
            </w:r>
          </w:p>
        </w:tc>
        <w:tc>
          <w:tcPr>
            <w:tcW w:w="654" w:type="dxa"/>
            <w:tcBorders>
              <w:top w:val="single" w:color="auto" w:sz="4" w:space="0"/>
              <w:left w:val="nil"/>
              <w:bottom w:val="single" w:color="auto" w:sz="4" w:space="0"/>
              <w:right w:val="single" w:color="auto" w:sz="4" w:space="0"/>
            </w:tcBorders>
            <w:shd w:val="clear" w:color="auto" w:fill="auto"/>
            <w:vAlign w:val="center"/>
          </w:tcPr>
          <w:p w14:paraId="690E4F43">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数量</w:t>
            </w:r>
          </w:p>
        </w:tc>
        <w:tc>
          <w:tcPr>
            <w:tcW w:w="2663" w:type="dxa"/>
            <w:tcBorders>
              <w:top w:val="single" w:color="auto" w:sz="4" w:space="0"/>
              <w:left w:val="nil"/>
              <w:bottom w:val="single" w:color="auto" w:sz="4" w:space="0"/>
              <w:right w:val="single" w:color="auto" w:sz="4" w:space="0"/>
            </w:tcBorders>
            <w:shd w:val="clear" w:color="auto" w:fill="auto"/>
            <w:vAlign w:val="center"/>
          </w:tcPr>
          <w:p w14:paraId="56B29C09">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投标报价</w:t>
            </w:r>
          </w:p>
          <w:p w14:paraId="191210D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（不含销项税，元）</w:t>
            </w:r>
          </w:p>
        </w:tc>
      </w:tr>
      <w:tr w14:paraId="401D6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478" w:type="dxa"/>
            <w:tcBorders>
              <w:top w:val="single" w:color="auto" w:sz="4" w:space="0"/>
              <w:left w:val="single" w:color="auto" w:sz="4" w:space="0"/>
              <w:bottom w:val="single" w:color="auto" w:sz="4" w:space="0"/>
              <w:right w:val="single" w:color="auto" w:sz="4" w:space="0"/>
            </w:tcBorders>
            <w:shd w:val="clear" w:color="auto" w:fill="auto"/>
            <w:vAlign w:val="center"/>
          </w:tcPr>
          <w:p w14:paraId="62B4C26C">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bidi="ar"/>
              </w:rPr>
              <w:t>1</w:t>
            </w:r>
          </w:p>
        </w:tc>
        <w:tc>
          <w:tcPr>
            <w:tcW w:w="1358" w:type="dxa"/>
            <w:tcBorders>
              <w:top w:val="single" w:color="auto" w:sz="4" w:space="0"/>
              <w:left w:val="nil"/>
              <w:bottom w:val="single" w:color="auto" w:sz="4" w:space="0"/>
              <w:right w:val="single" w:color="auto" w:sz="4" w:space="0"/>
            </w:tcBorders>
            <w:shd w:val="clear" w:color="auto" w:fill="auto"/>
            <w:vAlign w:val="center"/>
          </w:tcPr>
          <w:p w14:paraId="38B7B563">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元素分析仪</w:t>
            </w:r>
          </w:p>
        </w:tc>
        <w:tc>
          <w:tcPr>
            <w:tcW w:w="1358" w:type="dxa"/>
            <w:tcBorders>
              <w:top w:val="single" w:color="auto" w:sz="4" w:space="0"/>
              <w:left w:val="nil"/>
              <w:bottom w:val="single" w:color="auto" w:sz="4" w:space="0"/>
              <w:right w:val="single" w:color="auto" w:sz="4" w:space="0"/>
            </w:tcBorders>
            <w:shd w:val="clear" w:color="auto" w:fill="auto"/>
            <w:vAlign w:val="center"/>
          </w:tcPr>
          <w:p w14:paraId="20B0D6AA">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color w:val="auto"/>
                <w:szCs w:val="21"/>
                <w:highlight w:val="none"/>
              </w:rPr>
            </w:pPr>
          </w:p>
        </w:tc>
        <w:tc>
          <w:tcPr>
            <w:tcW w:w="1173" w:type="dxa"/>
            <w:tcBorders>
              <w:top w:val="single" w:color="auto" w:sz="4" w:space="0"/>
              <w:left w:val="nil"/>
              <w:bottom w:val="single" w:color="auto" w:sz="4" w:space="0"/>
              <w:right w:val="single" w:color="auto" w:sz="4" w:space="0"/>
            </w:tcBorders>
            <w:shd w:val="clear" w:color="auto" w:fill="auto"/>
            <w:vAlign w:val="center"/>
          </w:tcPr>
          <w:p w14:paraId="31153DC5">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color w:val="auto"/>
                <w:szCs w:val="21"/>
                <w:highlight w:val="none"/>
              </w:rPr>
            </w:pPr>
          </w:p>
        </w:tc>
        <w:tc>
          <w:tcPr>
            <w:tcW w:w="1173" w:type="dxa"/>
            <w:tcBorders>
              <w:top w:val="single" w:color="auto" w:sz="4" w:space="0"/>
              <w:left w:val="nil"/>
              <w:bottom w:val="single" w:color="auto" w:sz="4" w:space="0"/>
              <w:right w:val="single" w:color="auto" w:sz="4" w:space="0"/>
            </w:tcBorders>
            <w:shd w:val="clear" w:color="auto" w:fill="auto"/>
            <w:vAlign w:val="center"/>
          </w:tcPr>
          <w:p w14:paraId="6E493BC6">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color w:val="auto"/>
                <w:szCs w:val="21"/>
                <w:highlight w:val="none"/>
              </w:rPr>
            </w:pPr>
          </w:p>
        </w:tc>
        <w:tc>
          <w:tcPr>
            <w:tcW w:w="654" w:type="dxa"/>
            <w:tcBorders>
              <w:top w:val="single" w:color="auto" w:sz="4" w:space="0"/>
              <w:left w:val="nil"/>
              <w:bottom w:val="single" w:color="auto" w:sz="4" w:space="0"/>
              <w:right w:val="single" w:color="auto" w:sz="4" w:space="0"/>
            </w:tcBorders>
            <w:shd w:val="clear" w:color="auto" w:fill="auto"/>
            <w:vAlign w:val="center"/>
          </w:tcPr>
          <w:p w14:paraId="36C51FBD">
            <w:pPr>
              <w:keepNext w:val="0"/>
              <w:keepLines w:val="0"/>
              <w:suppressLineNumbers w:val="0"/>
              <w:autoSpaceDE w:val="0"/>
              <w:snapToGrid w:val="0"/>
              <w:spacing w:before="0" w:beforeAutospacing="0" w:after="0" w:afterAutospacing="0"/>
              <w:ind w:left="0" w:right="0"/>
              <w:jc w:val="center"/>
              <w:rPr>
                <w:rFonts w:hint="default" w:ascii="宋体" w:hAnsi="宋体" w:eastAsia="宋体" w:cs="宋体"/>
                <w:color w:val="auto"/>
                <w:szCs w:val="21"/>
                <w:highlight w:val="none"/>
              </w:rPr>
            </w:pPr>
          </w:p>
        </w:tc>
        <w:tc>
          <w:tcPr>
            <w:tcW w:w="696" w:type="dxa"/>
            <w:tcBorders>
              <w:top w:val="single" w:color="auto" w:sz="4" w:space="0"/>
              <w:left w:val="nil"/>
              <w:bottom w:val="single" w:color="auto" w:sz="4" w:space="0"/>
              <w:right w:val="single" w:color="auto" w:sz="4" w:space="0"/>
            </w:tcBorders>
            <w:shd w:val="clear" w:color="auto" w:fill="auto"/>
            <w:vAlign w:val="center"/>
          </w:tcPr>
          <w:p w14:paraId="4C84BF4D">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 w:val="20"/>
                <w:szCs w:val="20"/>
                <w:highlight w:val="none"/>
                <w:lang w:bidi="ar"/>
              </w:rPr>
              <w:t>台</w:t>
            </w:r>
          </w:p>
        </w:tc>
        <w:tc>
          <w:tcPr>
            <w:tcW w:w="654" w:type="dxa"/>
            <w:tcBorders>
              <w:top w:val="single" w:color="auto" w:sz="4" w:space="0"/>
              <w:left w:val="nil"/>
              <w:bottom w:val="single" w:color="auto" w:sz="4" w:space="0"/>
              <w:right w:val="single" w:color="auto" w:sz="4" w:space="0"/>
            </w:tcBorders>
            <w:shd w:val="clear" w:color="auto" w:fill="auto"/>
            <w:vAlign w:val="center"/>
          </w:tcPr>
          <w:p w14:paraId="56E81D17">
            <w:pPr>
              <w:keepNext w:val="0"/>
              <w:keepLines w:val="0"/>
              <w:widowControl/>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663" w:type="dxa"/>
            <w:tcBorders>
              <w:top w:val="single" w:color="auto" w:sz="4" w:space="0"/>
              <w:left w:val="nil"/>
              <w:bottom w:val="single" w:color="auto" w:sz="4" w:space="0"/>
              <w:right w:val="single" w:color="auto" w:sz="4" w:space="0"/>
            </w:tcBorders>
            <w:shd w:val="clear" w:color="auto" w:fill="auto"/>
            <w:vAlign w:val="center"/>
          </w:tcPr>
          <w:p w14:paraId="5570DE6D">
            <w:pPr>
              <w:keepNext w:val="0"/>
              <w:keepLines w:val="0"/>
              <w:suppressLineNumbers w:val="0"/>
              <w:autoSpaceDE w:val="0"/>
              <w:snapToGrid w:val="0"/>
              <w:spacing w:before="0" w:beforeAutospacing="0" w:after="0" w:afterAutospacing="0"/>
              <w:ind w:left="0" w:right="0" w:firstLine="630" w:firstLineChars="300"/>
              <w:rPr>
                <w:rFonts w:hint="default" w:ascii="宋体" w:hAnsi="宋体" w:eastAsia="宋体" w:cs="宋体"/>
                <w:color w:val="auto"/>
                <w:szCs w:val="21"/>
                <w:highlight w:val="none"/>
              </w:rPr>
            </w:pP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p>
        </w:tc>
      </w:tr>
    </w:tbl>
    <w:p w14:paraId="0356AC6C">
      <w:pPr>
        <w:autoSpaceDE w:val="0"/>
        <w:autoSpaceDN w:val="0"/>
        <w:adjustRightInd w:val="0"/>
        <w:spacing w:line="360" w:lineRule="auto"/>
        <w:rPr>
          <w:rFonts w:ascii="宋体" w:hAnsi="宋体" w:eastAsia="宋体" w:cs="宋体"/>
          <w:color w:val="auto"/>
          <w:kern w:val="0"/>
          <w:szCs w:val="21"/>
          <w:highlight w:val="none"/>
        </w:rPr>
      </w:pPr>
    </w:p>
    <w:p w14:paraId="3F783AEB">
      <w:pPr>
        <w:autoSpaceDE w:val="0"/>
        <w:autoSpaceDN w:val="0"/>
        <w:adjustRightInd w:val="0"/>
        <w:spacing w:line="360" w:lineRule="auto"/>
        <w:rPr>
          <w:rFonts w:ascii="宋体" w:hAnsi="宋体" w:eastAsia="宋体" w:cs="宋体"/>
          <w:color w:val="auto"/>
          <w:kern w:val="0"/>
          <w:szCs w:val="21"/>
          <w:highlight w:val="none"/>
        </w:rPr>
      </w:pPr>
    </w:p>
    <w:p w14:paraId="24CA977F">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52B36E24">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eastAsia" w:ascii="宋体" w:hAnsi="宋体" w:eastAsia="宋体" w:cs="Times New Roman"/>
          <w:b/>
          <w:color w:val="auto"/>
          <w:kern w:val="0"/>
          <w:szCs w:val="21"/>
          <w:highlight w:val="none"/>
          <w:u w:val="single"/>
        </w:rPr>
        <w:t>本项目投标报价为不含税价，即为《中华人民共和国增值税暂行条例》（国务院令第6</w:t>
      </w:r>
      <w:r>
        <w:rPr>
          <w:rFonts w:ascii="宋体" w:hAnsi="宋体" w:eastAsia="宋体" w:cs="Times New Roman"/>
          <w:b/>
          <w:color w:val="auto"/>
          <w:kern w:val="0"/>
          <w:szCs w:val="21"/>
          <w:highlight w:val="none"/>
          <w:u w:val="single"/>
        </w:rPr>
        <w:t>91</w:t>
      </w:r>
      <w:r>
        <w:rPr>
          <w:rFonts w:hint="eastAsia" w:ascii="宋体" w:hAnsi="宋体" w:eastAsia="宋体" w:cs="Times New Roman"/>
          <w:b/>
          <w:color w:val="auto"/>
          <w:kern w:val="0"/>
          <w:szCs w:val="21"/>
          <w:highlight w:val="none"/>
          <w:u w:val="single"/>
        </w:rPr>
        <w:t>号修订版）规定的销售额</w:t>
      </w:r>
      <w:r>
        <w:rPr>
          <w:rFonts w:hint="eastAsia" w:ascii="宋体" w:hAnsi="宋体" w:eastAsia="宋体" w:cs="Times New Roman"/>
          <w:color w:val="auto"/>
          <w:kern w:val="0"/>
          <w:szCs w:val="21"/>
          <w:highlight w:val="none"/>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eastAsia="宋体" w:cs="Times New Roman"/>
          <w:color w:val="auto"/>
          <w:szCs w:val="21"/>
          <w:highlight w:val="none"/>
          <w:lang w:val="zh-CN"/>
        </w:rPr>
        <w:t>本采购项目的销项税额由项目业主或招标人承担</w:t>
      </w:r>
      <w:r>
        <w:rPr>
          <w:rFonts w:hint="eastAsia" w:ascii="宋体" w:hAnsi="宋体" w:eastAsia="宋体" w:cs="Times New Roman"/>
          <w:color w:val="auto"/>
          <w:kern w:val="0"/>
          <w:szCs w:val="21"/>
          <w:highlight w:val="none"/>
        </w:rPr>
        <w:t>，不计入投标报价。</w:t>
      </w:r>
    </w:p>
    <w:p w14:paraId="23556A91">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w:t>
      </w:r>
      <w:r>
        <w:rPr>
          <w:rFonts w:ascii="宋体" w:hAnsi="宋体" w:eastAsia="宋体" w:cs="Times New Roman"/>
          <w:b/>
          <w:bCs/>
          <w:color w:val="auto"/>
          <w:kern w:val="0"/>
          <w:szCs w:val="21"/>
          <w:highlight w:val="none"/>
        </w:rPr>
        <w:t>2</w:t>
      </w:r>
      <w:r>
        <w:rPr>
          <w:rFonts w:hint="eastAsia" w:ascii="宋体" w:hAnsi="宋体" w:eastAsia="宋体" w:cs="Times New Roman"/>
          <w:b/>
          <w:bCs/>
          <w:color w:val="auto"/>
          <w:kern w:val="0"/>
          <w:szCs w:val="21"/>
          <w:highlight w:val="none"/>
        </w:rPr>
        <w:t>）投标人的投标报价高于最高投标限价的，该投标人的投标文件将被视为无效投标。</w:t>
      </w:r>
    </w:p>
    <w:p w14:paraId="03C9A456">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（3）本投标报价表报价与分项报价表报价不一致的，以本投标报价表为准。对不同文字文本投标文件的解释发生异议的，以中文文本为准。</w:t>
      </w:r>
    </w:p>
    <w:p w14:paraId="6E083C22">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（4）</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14:paraId="58EBA291">
      <w:pPr>
        <w:autoSpaceDE w:val="0"/>
        <w:autoSpaceDN w:val="0"/>
        <w:adjustRightInd w:val="0"/>
        <w:snapToGrid w:val="0"/>
        <w:spacing w:line="360" w:lineRule="auto"/>
        <w:ind w:left="605" w:leftChars="18" w:hanging="567" w:hangingChars="270"/>
        <w:jc w:val="left"/>
        <w:rPr>
          <w:rFonts w:ascii="宋体" w:hAnsi="宋体" w:eastAsia="宋体" w:cs="Times New Roman"/>
          <w:bCs/>
          <w:color w:val="auto"/>
          <w:kern w:val="0"/>
          <w:szCs w:val="21"/>
          <w:highlight w:val="none"/>
          <w:lang w:val="zh-CN"/>
        </w:rPr>
      </w:pPr>
      <w:r>
        <w:rPr>
          <w:rFonts w:hint="eastAsia" w:ascii="宋体" w:hAnsi="宋体" w:eastAsia="宋体" w:cs="Times New Roman"/>
          <w:bCs/>
          <w:color w:val="auto"/>
          <w:kern w:val="0"/>
          <w:szCs w:val="21"/>
          <w:highlight w:val="none"/>
          <w:lang w:val="zh-CN"/>
        </w:rPr>
        <w:t>（</w:t>
      </w:r>
      <w:r>
        <w:rPr>
          <w:rFonts w:hint="eastAsia" w:ascii="宋体" w:hAnsi="宋体" w:eastAsia="宋体" w:cs="Times New Roman"/>
          <w:bCs/>
          <w:color w:val="auto"/>
          <w:kern w:val="0"/>
          <w:szCs w:val="21"/>
          <w:highlight w:val="none"/>
        </w:rPr>
        <w:t>5</w:t>
      </w:r>
      <w:r>
        <w:rPr>
          <w:rFonts w:hint="eastAsia" w:ascii="宋体" w:hAnsi="宋体" w:eastAsia="宋体" w:cs="Times New Roman"/>
          <w:bCs/>
          <w:color w:val="auto"/>
          <w:kern w:val="0"/>
          <w:szCs w:val="21"/>
          <w:highlight w:val="none"/>
          <w:lang w:val="zh-CN"/>
        </w:rPr>
        <w:t>）</w:t>
      </w:r>
      <w:r>
        <w:rPr>
          <w:rFonts w:hint="eastAsia" w:ascii="宋体" w:hAnsi="宋体" w:eastAsia="宋体" w:cs="Times New Roman"/>
          <w:color w:val="auto"/>
          <w:kern w:val="0"/>
          <w:szCs w:val="21"/>
          <w:highlight w:val="none"/>
        </w:rPr>
        <w:t>报价保留小数点后两位。</w:t>
      </w:r>
    </w:p>
    <w:p w14:paraId="3EEC9BFB">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76E94320">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40BF9946">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1E6F8FAE">
      <w:pPr>
        <w:rPr>
          <w:rFonts w:ascii="宋体" w:hAnsi="宋体" w:eastAsia="宋体" w:cs="宋体"/>
          <w:b/>
          <w:color w:val="auto"/>
          <w:kern w:val="0"/>
          <w:sz w:val="30"/>
          <w:szCs w:val="30"/>
          <w:highlight w:val="none"/>
        </w:rPr>
      </w:pPr>
    </w:p>
    <w:p w14:paraId="54F7CC69">
      <w:pPr>
        <w:autoSpaceDE w:val="0"/>
        <w:autoSpaceDN w:val="0"/>
        <w:adjustRightInd w:val="0"/>
        <w:spacing w:line="360" w:lineRule="auto"/>
        <w:ind w:firstLine="5668" w:firstLineChars="2362"/>
        <w:rPr>
          <w:rFonts w:ascii="宋体" w:hAnsi="宋体" w:eastAsia="宋体" w:cs="Times New Roman"/>
          <w:color w:val="auto"/>
          <w:sz w:val="24"/>
          <w:szCs w:val="24"/>
          <w:highlight w:val="none"/>
          <w:lang w:val="zh-CN"/>
        </w:rPr>
      </w:pPr>
    </w:p>
    <w:p w14:paraId="3C1552C5">
      <w:pPr>
        <w:autoSpaceDE w:val="0"/>
        <w:autoSpaceDN w:val="0"/>
        <w:adjustRightInd w:val="0"/>
        <w:spacing w:line="360" w:lineRule="auto"/>
        <w:ind w:firstLine="5668" w:firstLineChars="2362"/>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lang w:val="zh-CN"/>
        </w:rPr>
        <w:br w:type="page"/>
      </w:r>
    </w:p>
    <w:p w14:paraId="63A33400">
      <w:pPr>
        <w:tabs>
          <w:tab w:val="left" w:pos="567"/>
        </w:tabs>
        <w:autoSpaceDE w:val="0"/>
        <w:autoSpaceDN w:val="0"/>
        <w:adjustRightInd w:val="0"/>
        <w:spacing w:line="360" w:lineRule="auto"/>
        <w:ind w:left="711" w:hanging="711" w:hangingChars="236"/>
        <w:jc w:val="left"/>
        <w:outlineLvl w:val="1"/>
        <w:rPr>
          <w:rFonts w:ascii="宋体" w:hAnsi="宋体" w:eastAsia="宋体" w:cs="宋体"/>
          <w:b/>
          <w:color w:val="auto"/>
          <w:kern w:val="0"/>
          <w:sz w:val="32"/>
          <w:szCs w:val="32"/>
          <w:highlight w:val="none"/>
        </w:rPr>
      </w:pPr>
      <w:bookmarkStart w:id="782" w:name="_Toc24015"/>
      <w:bookmarkStart w:id="783" w:name="_Toc140596928"/>
      <w:bookmarkStart w:id="784" w:name="_Toc25615"/>
      <w:bookmarkStart w:id="785" w:name="_Toc176627932"/>
      <w:bookmarkStart w:id="786" w:name="_Toc94107209"/>
      <w:bookmarkStart w:id="787" w:name="_Toc178076611"/>
      <w:bookmarkStart w:id="788" w:name="_Toc24399"/>
      <w:bookmarkStart w:id="789" w:name="_Toc18828"/>
      <w:bookmarkStart w:id="790" w:name="_Toc102860418"/>
      <w:bookmarkStart w:id="791" w:name="_Toc13008"/>
      <w:bookmarkStart w:id="792" w:name="_Toc3826"/>
      <w:bookmarkStart w:id="793" w:name="_Toc104991875"/>
      <w:bookmarkStart w:id="794" w:name="_Toc102860074"/>
      <w:bookmarkStart w:id="795" w:name="_Toc27712"/>
      <w:bookmarkStart w:id="796" w:name="_Toc142508369"/>
      <w:bookmarkStart w:id="797" w:name="_Toc24678"/>
      <w:bookmarkStart w:id="798" w:name="_Toc21043"/>
      <w:bookmarkStart w:id="799" w:name="_Toc1977725"/>
      <w:bookmarkStart w:id="800" w:name="_Toc11541"/>
      <w:bookmarkStart w:id="801" w:name="_Toc21218"/>
      <w:bookmarkStart w:id="802" w:name="_Toc533708124"/>
      <w:bookmarkStart w:id="803" w:name="_Toc486167712"/>
      <w:bookmarkStart w:id="804" w:name="_Toc20759_WPSOffice_Level2"/>
      <w:r>
        <w:rPr>
          <w:rFonts w:hint="eastAsia" w:ascii="宋体" w:hAnsi="宋体" w:eastAsia="宋体" w:cs="宋体"/>
          <w:b/>
          <w:bCs/>
          <w:color w:val="auto"/>
          <w:sz w:val="30"/>
          <w:szCs w:val="30"/>
          <w:highlight w:val="none"/>
        </w:rPr>
        <w:t>五</w:t>
      </w:r>
      <w:r>
        <w:rPr>
          <w:rFonts w:hint="eastAsia" w:ascii="宋体" w:hAnsi="宋体" w:eastAsia="宋体" w:cs="宋体"/>
          <w:b/>
          <w:color w:val="auto"/>
          <w:kern w:val="0"/>
          <w:sz w:val="32"/>
          <w:szCs w:val="32"/>
          <w:highlight w:val="none"/>
        </w:rPr>
        <w:t>、投标人资格证明文件</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14:paraId="2C283F1A">
      <w:pPr>
        <w:tabs>
          <w:tab w:val="left" w:pos="567"/>
        </w:tabs>
        <w:autoSpaceDE w:val="0"/>
        <w:autoSpaceDN w:val="0"/>
        <w:adjustRightInd w:val="0"/>
        <w:spacing w:line="360" w:lineRule="auto"/>
        <w:jc w:val="left"/>
        <w:rPr>
          <w:rFonts w:ascii="宋体" w:hAnsi="宋体" w:eastAsia="宋体" w:cs="宋体"/>
          <w:b/>
          <w:color w:val="auto"/>
          <w:kern w:val="0"/>
          <w:sz w:val="30"/>
          <w:szCs w:val="30"/>
          <w:highlight w:val="none"/>
        </w:rPr>
      </w:pPr>
      <w:bookmarkStart w:id="805" w:name="_Toc102860075"/>
      <w:bookmarkStart w:id="806" w:name="_Toc104991876"/>
      <w:bookmarkStart w:id="807" w:name="_Toc102860419"/>
      <w:bookmarkStart w:id="808" w:name="_Toc31420"/>
      <w:bookmarkStart w:id="809" w:name="_Toc140596929"/>
      <w:bookmarkStart w:id="810" w:name="_Toc94107210"/>
      <w:bookmarkStart w:id="811" w:name="_Toc28382"/>
      <w:bookmarkStart w:id="812" w:name="_Toc142508370"/>
      <w:bookmarkStart w:id="813" w:name="_Toc1977726"/>
      <w:r>
        <w:rPr>
          <w:rFonts w:hint="eastAsia" w:ascii="宋体" w:hAnsi="宋体" w:eastAsia="宋体" w:cs="宋体"/>
          <w:b/>
          <w:color w:val="auto"/>
          <w:kern w:val="0"/>
          <w:sz w:val="30"/>
          <w:szCs w:val="30"/>
          <w:highlight w:val="none"/>
        </w:rPr>
        <w:t>5.1 多证合一营业执照（或事业单位法人证书）复印件</w:t>
      </w:r>
      <w:bookmarkEnd w:id="805"/>
      <w:bookmarkEnd w:id="806"/>
      <w:bookmarkEnd w:id="807"/>
      <w:bookmarkEnd w:id="808"/>
      <w:bookmarkEnd w:id="809"/>
      <w:bookmarkEnd w:id="810"/>
      <w:bookmarkEnd w:id="811"/>
      <w:bookmarkEnd w:id="812"/>
    </w:p>
    <w:p w14:paraId="15164520">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56303DF">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auto"/>
          <w:kern w:val="0"/>
          <w:szCs w:val="21"/>
          <w:highlight w:val="none"/>
        </w:rPr>
        <w:sectPr>
          <w:footerReference r:id="rId8" w:type="first"/>
          <w:footerReference r:id="rId7" w:type="default"/>
          <w:pgSz w:w="12240" w:h="15840"/>
          <w:pgMar w:top="1191" w:right="1043" w:bottom="1191" w:left="1043" w:header="720" w:footer="720" w:gutter="0"/>
          <w:cols w:space="720" w:num="1"/>
          <w:titlePg/>
          <w:docGrid w:linePitch="326" w:charSpace="0"/>
        </w:sectPr>
      </w:pPr>
    </w:p>
    <w:p w14:paraId="4ED5AE10">
      <w:pPr>
        <w:tabs>
          <w:tab w:val="left" w:pos="567"/>
        </w:tabs>
        <w:autoSpaceDE w:val="0"/>
        <w:autoSpaceDN w:val="0"/>
        <w:adjustRightInd w:val="0"/>
        <w:spacing w:line="360" w:lineRule="auto"/>
        <w:jc w:val="left"/>
        <w:rPr>
          <w:rFonts w:ascii="宋体" w:hAnsi="宋体" w:eastAsia="宋体" w:cs="宋体"/>
          <w:b/>
          <w:color w:val="auto"/>
          <w:kern w:val="0"/>
          <w:sz w:val="30"/>
          <w:szCs w:val="30"/>
          <w:highlight w:val="none"/>
        </w:rPr>
      </w:pPr>
      <w:bookmarkStart w:id="814" w:name="_Toc142508371"/>
      <w:bookmarkStart w:id="815" w:name="_Toc104991877"/>
      <w:bookmarkStart w:id="816" w:name="_Toc140596930"/>
      <w:bookmarkStart w:id="817" w:name="_Toc26345"/>
      <w:bookmarkStart w:id="818" w:name="_Toc94107211"/>
      <w:bookmarkStart w:id="819" w:name="_Toc9489"/>
      <w:bookmarkStart w:id="820" w:name="_Toc102860076"/>
      <w:bookmarkStart w:id="821" w:name="_Toc102860420"/>
      <w:r>
        <w:rPr>
          <w:rFonts w:hint="eastAsia" w:ascii="宋体" w:hAnsi="宋体" w:eastAsia="宋体" w:cs="宋体"/>
          <w:b/>
          <w:color w:val="auto"/>
          <w:kern w:val="0"/>
          <w:sz w:val="30"/>
          <w:szCs w:val="30"/>
          <w:highlight w:val="none"/>
        </w:rPr>
        <w:t>5.2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814"/>
      <w:bookmarkEnd w:id="815"/>
      <w:bookmarkEnd w:id="816"/>
      <w:bookmarkEnd w:id="817"/>
      <w:bookmarkEnd w:id="818"/>
      <w:bookmarkEnd w:id="819"/>
      <w:bookmarkEnd w:id="820"/>
      <w:bookmarkEnd w:id="821"/>
    </w:p>
    <w:p w14:paraId="6DCF61F0">
      <w:pPr>
        <w:tabs>
          <w:tab w:val="left" w:pos="567"/>
        </w:tabs>
        <w:autoSpaceDE w:val="0"/>
        <w:autoSpaceDN w:val="0"/>
        <w:adjustRightInd w:val="0"/>
        <w:spacing w:line="360" w:lineRule="auto"/>
        <w:jc w:val="left"/>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bookmarkStart w:id="822" w:name="_Toc21657"/>
      <w:bookmarkStart w:id="823" w:name="_Toc140596931"/>
      <w:bookmarkStart w:id="824" w:name="_Toc142508372"/>
      <w:bookmarkStart w:id="825" w:name="_Toc104991878"/>
      <w:bookmarkStart w:id="826" w:name="_Toc644"/>
      <w:bookmarkStart w:id="827" w:name="_Toc94107212"/>
      <w:bookmarkStart w:id="828" w:name="_Toc102860077"/>
      <w:bookmarkStart w:id="829" w:name="_Toc102860421"/>
    </w:p>
    <w:p w14:paraId="31BD648D">
      <w:pPr>
        <w:tabs>
          <w:tab w:val="left" w:pos="567"/>
        </w:tabs>
        <w:autoSpaceDE w:val="0"/>
        <w:autoSpaceDN w:val="0"/>
        <w:adjustRightInd w:val="0"/>
        <w:spacing w:line="360" w:lineRule="auto"/>
        <w:jc w:val="left"/>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t>5.3</w:t>
      </w:r>
      <w:r>
        <w:rPr>
          <w:rFonts w:hint="eastAsia" w:ascii="宋体" w:hAnsi="宋体" w:eastAsia="宋体" w:cs="宋体"/>
          <w:b/>
          <w:color w:val="auto"/>
          <w:kern w:val="0"/>
          <w:sz w:val="30"/>
          <w:szCs w:val="30"/>
          <w:highlight w:val="none"/>
        </w:rPr>
        <w:t xml:space="preserve"> 法定代表人身份证明书原件、法定代表人授权书原件格式（法定代表人投标时只需提供法定代表人身份证明书，委托他人为投标代表或签署投标文件时需同时提供法定代表人授权书）</w:t>
      </w:r>
      <w:bookmarkEnd w:id="822"/>
      <w:bookmarkEnd w:id="823"/>
      <w:bookmarkEnd w:id="824"/>
      <w:bookmarkEnd w:id="825"/>
      <w:bookmarkEnd w:id="826"/>
      <w:bookmarkEnd w:id="827"/>
      <w:bookmarkEnd w:id="828"/>
      <w:bookmarkEnd w:id="829"/>
    </w:p>
    <w:p w14:paraId="3A3D713D">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802"/>
      <w:bookmarkEnd w:id="803"/>
      <w:bookmarkEnd w:id="804"/>
      <w:bookmarkEnd w:id="813"/>
    </w:p>
    <w:p w14:paraId="3C54A2AC">
      <w:pPr>
        <w:spacing w:before="120" w:after="120" w:line="360" w:lineRule="auto"/>
        <w:ind w:firstLine="608" w:firstLineChars="202"/>
        <w:jc w:val="center"/>
        <w:rPr>
          <w:rFonts w:ascii="宋体" w:hAnsi="宋体" w:eastAsia="宋体" w:cs="宋体"/>
          <w:b/>
          <w:color w:val="auto"/>
          <w:sz w:val="30"/>
          <w:szCs w:val="30"/>
          <w:highlight w:val="none"/>
        </w:rPr>
      </w:pPr>
    </w:p>
    <w:p w14:paraId="65DCE5FA">
      <w:pPr>
        <w:spacing w:before="120" w:after="120" w:line="360" w:lineRule="auto"/>
        <w:ind w:firstLine="608" w:firstLineChars="202"/>
        <w:jc w:val="center"/>
        <w:rPr>
          <w:rFonts w:ascii="宋体" w:hAnsi="宋体" w:eastAsia="宋体" w:cs="宋体"/>
          <w:b/>
          <w:bCs/>
          <w:color w:val="auto"/>
          <w:sz w:val="30"/>
          <w:szCs w:val="30"/>
          <w:highlight w:val="none"/>
        </w:rPr>
      </w:pPr>
      <w:bookmarkStart w:id="830" w:name="_Toc11033_WPSOffice_Level3"/>
      <w:r>
        <w:rPr>
          <w:rFonts w:hint="eastAsia" w:ascii="宋体" w:hAnsi="宋体" w:eastAsia="宋体" w:cs="宋体"/>
          <w:b/>
          <w:color w:val="auto"/>
          <w:sz w:val="30"/>
          <w:szCs w:val="30"/>
          <w:highlight w:val="none"/>
        </w:rPr>
        <w:t>法定代</w:t>
      </w:r>
      <w:bookmarkStart w:id="831" w:name="_Toc45995270"/>
      <w:bookmarkStart w:id="832" w:name="_Toc36971359"/>
      <w:r>
        <w:rPr>
          <w:rFonts w:hint="eastAsia" w:ascii="宋体" w:hAnsi="宋体" w:eastAsia="宋体" w:cs="宋体"/>
          <w:b/>
          <w:color w:val="auto"/>
          <w:sz w:val="30"/>
          <w:szCs w:val="30"/>
          <w:highlight w:val="none"/>
        </w:rPr>
        <w:t>表人身份证明书</w:t>
      </w:r>
      <w:bookmarkEnd w:id="830"/>
    </w:p>
    <w:bookmarkEnd w:id="831"/>
    <w:bookmarkEnd w:id="832"/>
    <w:p w14:paraId="3E0003D5">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1D3FE43C">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56F2E443">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72A56CDF">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6EDEA8F2">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264D9D20">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253F60EF">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14:paraId="321FCEED">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14:paraId="0051A2B7">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082B1A83">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51549F7D"/>
                          <w:p w14:paraId="7E918247"/>
                          <w:p w14:paraId="3863AE27"/>
                          <w:p w14:paraId="6309A701"/>
                          <w:p w14:paraId="1AEB4DF2">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51549F7D"/>
                    <w:p w14:paraId="7E918247"/>
                    <w:p w14:paraId="3863AE27"/>
                    <w:p w14:paraId="6309A701"/>
                    <w:p w14:paraId="1AEB4DF2">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7A265881"/>
                          <w:p w14:paraId="01530C95"/>
                          <w:p w14:paraId="23A0C0DA"/>
                          <w:p w14:paraId="0396D4E5"/>
                          <w:p w14:paraId="37A83137">
                            <w:pPr>
                              <w:jc w:val="center"/>
                              <w:rPr>
                                <w:szCs w:val="21"/>
                              </w:rPr>
                            </w:pPr>
                            <w:r>
                              <w:rPr>
                                <w:rFonts w:hint="eastAsia"/>
                                <w:szCs w:val="21"/>
                              </w:rPr>
                              <w:t>法定代表人身份证反面</w:t>
                            </w:r>
                          </w:p>
                          <w:p w14:paraId="29A12CE3">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7A265881"/>
                    <w:p w14:paraId="01530C95"/>
                    <w:p w14:paraId="23A0C0DA"/>
                    <w:p w14:paraId="0396D4E5"/>
                    <w:p w14:paraId="37A83137">
                      <w:pPr>
                        <w:jc w:val="center"/>
                        <w:rPr>
                          <w:szCs w:val="21"/>
                        </w:rPr>
                      </w:pPr>
                      <w:r>
                        <w:rPr>
                          <w:rFonts w:hint="eastAsia"/>
                          <w:szCs w:val="21"/>
                        </w:rPr>
                        <w:t>法定代表人身份证反面</w:t>
                      </w:r>
                    </w:p>
                    <w:p w14:paraId="29A12CE3">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38ABDD35"/>
                          <w:p w14:paraId="1DFED394"/>
                          <w:p w14:paraId="2C14E2C9"/>
                          <w:p w14:paraId="4ACF3D1C"/>
                          <w:p w14:paraId="4EFFE118">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38ABDD35"/>
                    <w:p w14:paraId="1DFED394"/>
                    <w:p w14:paraId="2C14E2C9"/>
                    <w:p w14:paraId="4ACF3D1C"/>
                    <w:p w14:paraId="4EFFE118">
                      <w:pPr>
                        <w:jc w:val="center"/>
                      </w:pPr>
                      <w:r>
                        <w:rPr>
                          <w:rFonts w:hint="eastAsia"/>
                        </w:rPr>
                        <w:t>身份证正面</w:t>
                      </w:r>
                    </w:p>
                  </w:txbxContent>
                </v:textbox>
              </v:shape>
            </w:pict>
          </mc:Fallback>
        </mc:AlternateContent>
      </w:r>
    </w:p>
    <w:p w14:paraId="07206525">
      <w:pPr>
        <w:autoSpaceDE w:val="0"/>
        <w:autoSpaceDN w:val="0"/>
        <w:adjustRightInd w:val="0"/>
        <w:jc w:val="left"/>
        <w:rPr>
          <w:rFonts w:ascii="宋体" w:hAnsi="宋体" w:eastAsia="宋体" w:cs="宋体"/>
          <w:color w:val="auto"/>
          <w:kern w:val="0"/>
          <w:sz w:val="24"/>
          <w:szCs w:val="24"/>
          <w:highlight w:val="none"/>
        </w:rPr>
      </w:pPr>
    </w:p>
    <w:p w14:paraId="3076F53D">
      <w:pPr>
        <w:autoSpaceDE w:val="0"/>
        <w:autoSpaceDN w:val="0"/>
        <w:adjustRightInd w:val="0"/>
        <w:jc w:val="left"/>
        <w:rPr>
          <w:rFonts w:ascii="宋体" w:hAnsi="宋体" w:eastAsia="宋体" w:cs="宋体"/>
          <w:color w:val="auto"/>
          <w:kern w:val="0"/>
          <w:sz w:val="24"/>
          <w:szCs w:val="24"/>
          <w:highlight w:val="none"/>
        </w:rPr>
      </w:pPr>
    </w:p>
    <w:p w14:paraId="480994A3">
      <w:pPr>
        <w:autoSpaceDE w:val="0"/>
        <w:autoSpaceDN w:val="0"/>
        <w:adjustRightInd w:val="0"/>
        <w:jc w:val="left"/>
        <w:rPr>
          <w:rFonts w:ascii="宋体" w:hAnsi="宋体" w:eastAsia="宋体" w:cs="宋体"/>
          <w:color w:val="auto"/>
          <w:kern w:val="0"/>
          <w:sz w:val="24"/>
          <w:szCs w:val="24"/>
          <w:highlight w:val="none"/>
        </w:rPr>
      </w:pPr>
    </w:p>
    <w:p w14:paraId="2BB3821B">
      <w:pPr>
        <w:autoSpaceDE w:val="0"/>
        <w:autoSpaceDN w:val="0"/>
        <w:adjustRightInd w:val="0"/>
        <w:jc w:val="left"/>
        <w:rPr>
          <w:rFonts w:ascii="宋体" w:hAnsi="宋体" w:eastAsia="宋体" w:cs="宋体"/>
          <w:color w:val="auto"/>
          <w:kern w:val="0"/>
          <w:sz w:val="24"/>
          <w:szCs w:val="24"/>
          <w:highlight w:val="none"/>
        </w:rPr>
      </w:pPr>
    </w:p>
    <w:p w14:paraId="4F7BA696">
      <w:pPr>
        <w:autoSpaceDE w:val="0"/>
        <w:autoSpaceDN w:val="0"/>
        <w:adjustRightInd w:val="0"/>
        <w:jc w:val="left"/>
        <w:rPr>
          <w:rFonts w:ascii="宋体" w:hAnsi="宋体" w:eastAsia="宋体" w:cs="宋体"/>
          <w:color w:val="auto"/>
          <w:kern w:val="0"/>
          <w:sz w:val="24"/>
          <w:szCs w:val="24"/>
          <w:highlight w:val="none"/>
        </w:rPr>
      </w:pPr>
    </w:p>
    <w:p w14:paraId="203DE0A4">
      <w:pPr>
        <w:autoSpaceDE w:val="0"/>
        <w:autoSpaceDN w:val="0"/>
        <w:adjustRightInd w:val="0"/>
        <w:jc w:val="left"/>
        <w:rPr>
          <w:rFonts w:ascii="宋体" w:hAnsi="宋体" w:eastAsia="宋体" w:cs="宋体"/>
          <w:color w:val="auto"/>
          <w:kern w:val="0"/>
          <w:sz w:val="24"/>
          <w:szCs w:val="24"/>
          <w:highlight w:val="none"/>
        </w:rPr>
      </w:pPr>
    </w:p>
    <w:p w14:paraId="29C8BDAA">
      <w:pPr>
        <w:autoSpaceDE w:val="0"/>
        <w:autoSpaceDN w:val="0"/>
        <w:adjustRightInd w:val="0"/>
        <w:jc w:val="left"/>
        <w:rPr>
          <w:rFonts w:ascii="宋体" w:hAnsi="宋体" w:eastAsia="宋体" w:cs="宋体"/>
          <w:color w:val="auto"/>
          <w:kern w:val="0"/>
          <w:sz w:val="24"/>
          <w:szCs w:val="24"/>
          <w:highlight w:val="none"/>
        </w:rPr>
      </w:pPr>
    </w:p>
    <w:p w14:paraId="0A44B49C">
      <w:pPr>
        <w:autoSpaceDE w:val="0"/>
        <w:autoSpaceDN w:val="0"/>
        <w:adjustRightInd w:val="0"/>
        <w:jc w:val="left"/>
        <w:rPr>
          <w:rFonts w:ascii="宋体" w:hAnsi="宋体" w:eastAsia="宋体" w:cs="宋体"/>
          <w:color w:val="auto"/>
          <w:kern w:val="0"/>
          <w:sz w:val="24"/>
          <w:szCs w:val="24"/>
          <w:highlight w:val="none"/>
        </w:rPr>
      </w:pPr>
    </w:p>
    <w:p w14:paraId="134EA633">
      <w:pPr>
        <w:autoSpaceDE w:val="0"/>
        <w:autoSpaceDN w:val="0"/>
        <w:adjustRightInd w:val="0"/>
        <w:jc w:val="left"/>
        <w:rPr>
          <w:rFonts w:ascii="宋体" w:hAnsi="宋体" w:eastAsia="宋体" w:cs="宋体"/>
          <w:color w:val="auto"/>
          <w:kern w:val="0"/>
          <w:sz w:val="24"/>
          <w:szCs w:val="24"/>
          <w:highlight w:val="none"/>
        </w:rPr>
      </w:pPr>
    </w:p>
    <w:p w14:paraId="32E7DEA3">
      <w:pPr>
        <w:autoSpaceDE w:val="0"/>
        <w:autoSpaceDN w:val="0"/>
        <w:adjustRightInd w:val="0"/>
        <w:jc w:val="left"/>
        <w:rPr>
          <w:rFonts w:ascii="宋体" w:hAnsi="宋体" w:eastAsia="宋体" w:cs="宋体"/>
          <w:b/>
          <w:color w:val="auto"/>
          <w:kern w:val="0"/>
          <w:szCs w:val="21"/>
          <w:highlight w:val="none"/>
        </w:rPr>
      </w:pPr>
    </w:p>
    <w:p w14:paraId="760BC539">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7528C181">
      <w:pPr>
        <w:autoSpaceDE w:val="0"/>
        <w:autoSpaceDN w:val="0"/>
        <w:adjustRightInd w:val="0"/>
        <w:jc w:val="left"/>
        <w:rPr>
          <w:rFonts w:ascii="宋体" w:hAnsi="宋体" w:eastAsia="宋体" w:cs="宋体"/>
          <w:color w:val="auto"/>
          <w:kern w:val="0"/>
          <w:szCs w:val="21"/>
          <w:highlight w:val="none"/>
        </w:rPr>
      </w:pPr>
    </w:p>
    <w:p w14:paraId="73096599">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720"/>
      <w:bookmarkEnd w:id="721"/>
      <w:bookmarkEnd w:id="722"/>
      <w:bookmarkStart w:id="833" w:name="_Toc533708125"/>
      <w:bookmarkStart w:id="834" w:name="_Toc1977727"/>
      <w:bookmarkStart w:id="835" w:name="_Toc6240_WPSOffice_Level2"/>
      <w:bookmarkStart w:id="836" w:name="_Toc486167713"/>
      <w:r>
        <w:rPr>
          <w:rFonts w:hint="eastAsia" w:ascii="宋体" w:hAnsi="宋体" w:eastAsia="宋体" w:cs="宋体"/>
          <w:b/>
          <w:color w:val="auto"/>
          <w:szCs w:val="24"/>
          <w:highlight w:val="none"/>
        </w:rPr>
        <w:t>（2）法定代表人授权书格式</w:t>
      </w:r>
      <w:bookmarkEnd w:id="833"/>
      <w:bookmarkEnd w:id="834"/>
      <w:bookmarkEnd w:id="835"/>
      <w:bookmarkEnd w:id="836"/>
    </w:p>
    <w:p w14:paraId="0BDC04BC">
      <w:pPr>
        <w:autoSpaceDE w:val="0"/>
        <w:autoSpaceDN w:val="0"/>
        <w:adjustRightInd w:val="0"/>
        <w:spacing w:line="360" w:lineRule="auto"/>
        <w:jc w:val="center"/>
        <w:rPr>
          <w:rFonts w:ascii="宋体" w:hAnsi="宋体" w:eastAsia="宋体" w:cs="宋体"/>
          <w:b/>
          <w:bCs/>
          <w:color w:val="auto"/>
          <w:sz w:val="30"/>
          <w:szCs w:val="30"/>
          <w:highlight w:val="none"/>
          <w:lang w:val="zh-CN"/>
        </w:rPr>
      </w:pPr>
    </w:p>
    <w:p w14:paraId="5C414291">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837" w:name="_Toc29146_WPSOffice_Level3"/>
      <w:r>
        <w:rPr>
          <w:rFonts w:hint="eastAsia" w:ascii="宋体" w:hAnsi="宋体" w:eastAsia="宋体" w:cs="宋体"/>
          <w:b/>
          <w:bCs/>
          <w:color w:val="auto"/>
          <w:sz w:val="30"/>
          <w:szCs w:val="30"/>
          <w:highlight w:val="none"/>
          <w:lang w:val="zh-CN"/>
        </w:rPr>
        <w:t>法定代表人授权书</w:t>
      </w:r>
      <w:bookmarkEnd w:id="837"/>
    </w:p>
    <w:p w14:paraId="6814A33C">
      <w:pPr>
        <w:autoSpaceDE w:val="0"/>
        <w:autoSpaceDN w:val="0"/>
        <w:adjustRightInd w:val="0"/>
        <w:spacing w:line="360" w:lineRule="auto"/>
        <w:jc w:val="center"/>
        <w:rPr>
          <w:rFonts w:ascii="宋体" w:hAnsi="宋体" w:eastAsia="宋体" w:cs="宋体"/>
          <w:color w:val="auto"/>
          <w:szCs w:val="28"/>
          <w:highlight w:val="none"/>
          <w:lang w:val="zh-CN"/>
        </w:rPr>
      </w:pPr>
    </w:p>
    <w:p w14:paraId="797163AD">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w:t>
      </w:r>
      <w:r>
        <w:rPr>
          <w:rFonts w:hint="eastAsia" w:ascii="宋体" w:hAnsi="宋体" w:eastAsia="宋体" w:cs="宋体"/>
          <w:color w:val="auto"/>
          <w:kern w:val="0"/>
          <w:szCs w:val="21"/>
          <w:highlight w:val="none"/>
          <w:u w:val="single"/>
        </w:rPr>
        <w:t>东莞市水务集团建设管理有限公司</w:t>
      </w:r>
    </w:p>
    <w:p w14:paraId="6F1F4E30">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kern w:val="0"/>
          <w:szCs w:val="21"/>
          <w:highlight w:val="none"/>
          <w:u w:val="single"/>
          <w:lang w:eastAsia="zh-CN"/>
        </w:rPr>
        <w:t>东莞市污泥集中处理处置项目-化验室设备采购（B包组）（重新招标）</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DGDS2024-098-2</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73379302">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0351E7A3">
      <w:pPr>
        <w:spacing w:before="120" w:after="120" w:line="360" w:lineRule="auto"/>
        <w:ind w:left="348" w:leftChars="136" w:hanging="62"/>
        <w:rPr>
          <w:rFonts w:ascii="宋体" w:hAnsi="宋体" w:eastAsia="宋体" w:cs="宋体"/>
          <w:color w:val="auto"/>
          <w:szCs w:val="24"/>
          <w:highlight w:val="none"/>
        </w:rPr>
      </w:pPr>
    </w:p>
    <w:p w14:paraId="647E24FE">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14:paraId="1838E790">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3A2193CB">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14:paraId="3ABE864F">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3E839EB7">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02F984E8">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37FF3208">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7F11AF13">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1B08603C">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14:paraId="6A6EB8A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226B2433"/>
                          <w:p w14:paraId="39F84E79"/>
                          <w:p w14:paraId="49E04917"/>
                          <w:p w14:paraId="04F04F6E"/>
                          <w:p w14:paraId="3BA895E6">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226B2433"/>
                    <w:p w14:paraId="39F84E79"/>
                    <w:p w14:paraId="49E04917"/>
                    <w:p w14:paraId="04F04F6E"/>
                    <w:p w14:paraId="3BA895E6">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79AF47C1"/>
                          <w:p w14:paraId="69CDC061"/>
                          <w:p w14:paraId="61BCE16E"/>
                          <w:p w14:paraId="0FFD0C48"/>
                          <w:p w14:paraId="08939D80">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79AF47C1"/>
                    <w:p w14:paraId="69CDC061"/>
                    <w:p w14:paraId="61BCE16E"/>
                    <w:p w14:paraId="0FFD0C48"/>
                    <w:p w14:paraId="08939D80">
                      <w:pPr>
                        <w:jc w:val="center"/>
                        <w:rPr>
                          <w:rFonts w:hAnsi="宋体"/>
                        </w:rPr>
                      </w:pPr>
                      <w:r>
                        <w:rPr>
                          <w:rFonts w:hint="eastAsia" w:hAnsi="宋体"/>
                        </w:rPr>
                        <w:t>法定代表人身份证正面</w:t>
                      </w:r>
                    </w:p>
                  </w:txbxContent>
                </v:textbox>
              </v:shape>
            </w:pict>
          </mc:Fallback>
        </mc:AlternateContent>
      </w:r>
    </w:p>
    <w:p w14:paraId="20DC5826">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55A6F8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B5151C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F051A7C">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D7F9024">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5952D0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DC585E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A441A8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62D2DE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61BD4116"/>
                          <w:p w14:paraId="67A06492">
                            <w:pPr>
                              <w:jc w:val="center"/>
                              <w:rPr>
                                <w:rFonts w:hAnsi="宋体"/>
                                <w:color w:val="FF0000"/>
                              </w:rPr>
                            </w:pPr>
                          </w:p>
                          <w:p w14:paraId="33A83067">
                            <w:pPr>
                              <w:jc w:val="center"/>
                              <w:rPr>
                                <w:rFonts w:hAnsi="宋体"/>
                                <w:color w:val="FF0000"/>
                              </w:rPr>
                            </w:pPr>
                          </w:p>
                          <w:p w14:paraId="4B2249D6">
                            <w:pPr>
                              <w:jc w:val="center"/>
                              <w:rPr>
                                <w:rFonts w:hAnsi="宋体"/>
                                <w:color w:val="FF0000"/>
                              </w:rPr>
                            </w:pPr>
                          </w:p>
                          <w:p w14:paraId="32A30C40">
                            <w:pPr>
                              <w:jc w:val="center"/>
                            </w:pPr>
                            <w:r>
                              <w:rPr>
                                <w:rFonts w:hint="eastAsia" w:hAnsi="宋体"/>
                              </w:rPr>
                              <w:t>被授权人身份证反面</w:t>
                            </w:r>
                          </w:p>
                          <w:p w14:paraId="2F9A20C2"/>
                          <w:p w14:paraId="5ABFA9E8"/>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61BD4116"/>
                    <w:p w14:paraId="67A06492">
                      <w:pPr>
                        <w:jc w:val="center"/>
                        <w:rPr>
                          <w:rFonts w:hAnsi="宋体"/>
                          <w:color w:val="FF0000"/>
                        </w:rPr>
                      </w:pPr>
                    </w:p>
                    <w:p w14:paraId="33A83067">
                      <w:pPr>
                        <w:jc w:val="center"/>
                        <w:rPr>
                          <w:rFonts w:hAnsi="宋体"/>
                          <w:color w:val="FF0000"/>
                        </w:rPr>
                      </w:pPr>
                    </w:p>
                    <w:p w14:paraId="4B2249D6">
                      <w:pPr>
                        <w:jc w:val="center"/>
                        <w:rPr>
                          <w:rFonts w:hAnsi="宋体"/>
                          <w:color w:val="FF0000"/>
                        </w:rPr>
                      </w:pPr>
                    </w:p>
                    <w:p w14:paraId="32A30C40">
                      <w:pPr>
                        <w:jc w:val="center"/>
                      </w:pPr>
                      <w:r>
                        <w:rPr>
                          <w:rFonts w:hint="eastAsia" w:hAnsi="宋体"/>
                        </w:rPr>
                        <w:t>被授权人身份证反面</w:t>
                      </w:r>
                    </w:p>
                    <w:p w14:paraId="2F9A20C2"/>
                    <w:p w14:paraId="5ABFA9E8"/>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0BCA0DF7"/>
                          <w:p w14:paraId="09EC1AC9">
                            <w:pPr>
                              <w:jc w:val="center"/>
                              <w:rPr>
                                <w:rFonts w:hAnsi="宋体"/>
                                <w:color w:val="FF0000"/>
                              </w:rPr>
                            </w:pPr>
                          </w:p>
                          <w:p w14:paraId="79009B46">
                            <w:pPr>
                              <w:jc w:val="center"/>
                              <w:rPr>
                                <w:rFonts w:hAnsi="宋体"/>
                                <w:color w:val="FF0000"/>
                              </w:rPr>
                            </w:pPr>
                          </w:p>
                          <w:p w14:paraId="1AE74A08">
                            <w:pPr>
                              <w:jc w:val="center"/>
                              <w:rPr>
                                <w:rFonts w:hAnsi="宋体"/>
                                <w:color w:val="FF0000"/>
                              </w:rPr>
                            </w:pPr>
                          </w:p>
                          <w:p w14:paraId="29875A0E">
                            <w:pPr>
                              <w:jc w:val="center"/>
                            </w:pPr>
                            <w:r>
                              <w:rPr>
                                <w:rFonts w:hint="eastAsia" w:hAnsi="宋体"/>
                              </w:rPr>
                              <w:t>被授权人身份证正面</w:t>
                            </w:r>
                          </w:p>
                          <w:p w14:paraId="3D5C6F52"/>
                          <w:p w14:paraId="16AA03CF"/>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0BCA0DF7"/>
                    <w:p w14:paraId="09EC1AC9">
                      <w:pPr>
                        <w:jc w:val="center"/>
                        <w:rPr>
                          <w:rFonts w:hAnsi="宋体"/>
                          <w:color w:val="FF0000"/>
                        </w:rPr>
                      </w:pPr>
                    </w:p>
                    <w:p w14:paraId="79009B46">
                      <w:pPr>
                        <w:jc w:val="center"/>
                        <w:rPr>
                          <w:rFonts w:hAnsi="宋体"/>
                          <w:color w:val="FF0000"/>
                        </w:rPr>
                      </w:pPr>
                    </w:p>
                    <w:p w14:paraId="1AE74A08">
                      <w:pPr>
                        <w:jc w:val="center"/>
                        <w:rPr>
                          <w:rFonts w:hAnsi="宋体"/>
                          <w:color w:val="FF0000"/>
                        </w:rPr>
                      </w:pPr>
                    </w:p>
                    <w:p w14:paraId="29875A0E">
                      <w:pPr>
                        <w:jc w:val="center"/>
                      </w:pPr>
                      <w:r>
                        <w:rPr>
                          <w:rFonts w:hint="eastAsia" w:hAnsi="宋体"/>
                        </w:rPr>
                        <w:t>被授权人身份证正面</w:t>
                      </w:r>
                    </w:p>
                    <w:p w14:paraId="3D5C6F52"/>
                    <w:p w14:paraId="16AA03CF"/>
                  </w:txbxContent>
                </v:textbox>
              </v:shape>
            </w:pict>
          </mc:Fallback>
        </mc:AlternateContent>
      </w:r>
    </w:p>
    <w:p w14:paraId="1E9FB2C4">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AEFC10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EADCB1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B2B0D2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47A87B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5EA2786">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10" w:type="first"/>
          <w:footerReference r:id="rId9"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302D9404">
      <w:pPr>
        <w:spacing w:line="360" w:lineRule="auto"/>
        <w:ind w:left="646" w:hanging="646" w:hangingChars="201"/>
        <w:outlineLvl w:val="1"/>
        <w:rPr>
          <w:rFonts w:ascii="宋体" w:hAnsi="宋体" w:eastAsia="宋体" w:cs="宋体"/>
          <w:b/>
          <w:bCs/>
          <w:color w:val="auto"/>
          <w:sz w:val="32"/>
          <w:szCs w:val="32"/>
          <w:highlight w:val="none"/>
          <w:lang w:val="zh-CN"/>
        </w:rPr>
      </w:pPr>
      <w:bookmarkStart w:id="838" w:name="_Toc32214"/>
      <w:bookmarkStart w:id="839" w:name="_Toc2290"/>
      <w:bookmarkStart w:id="840" w:name="_Toc8338"/>
      <w:bookmarkStart w:id="841" w:name="_Toc13532"/>
      <w:bookmarkStart w:id="842" w:name="_Toc176627933"/>
      <w:bookmarkStart w:id="843" w:name="_Toc30070"/>
      <w:bookmarkStart w:id="844" w:name="_Toc21492"/>
      <w:bookmarkStart w:id="845" w:name="_Toc178076612"/>
      <w:bookmarkStart w:id="846" w:name="_Toc6535"/>
      <w:bookmarkStart w:id="847" w:name="_Toc18595"/>
      <w:bookmarkStart w:id="848" w:name="_Toc142508373"/>
      <w:bookmarkStart w:id="849" w:name="_Toc94107214"/>
      <w:bookmarkStart w:id="850" w:name="_Toc104991880"/>
      <w:bookmarkStart w:id="851" w:name="_Toc1977730"/>
      <w:bookmarkStart w:id="852" w:name="_Toc140596933"/>
      <w:r>
        <w:rPr>
          <w:rFonts w:hint="eastAsia" w:ascii="宋体" w:hAnsi="宋体" w:eastAsia="宋体" w:cs="宋体"/>
          <w:b/>
          <w:bCs/>
          <w:color w:val="auto"/>
          <w:sz w:val="32"/>
          <w:szCs w:val="32"/>
          <w:highlight w:val="none"/>
          <w:lang w:val="zh-CN"/>
        </w:rPr>
        <w:t>5.4 制造商资格声明和制造商售后服务承诺函及独家授权书</w:t>
      </w:r>
      <w:bookmarkEnd w:id="838"/>
    </w:p>
    <w:p w14:paraId="35E8E251">
      <w:pPr>
        <w:snapToGrid w:val="0"/>
        <w:spacing w:line="360" w:lineRule="auto"/>
        <w:jc w:val="center"/>
        <w:outlineLvl w:val="2"/>
        <w:rPr>
          <w:rFonts w:hint="eastAsia" w:ascii="宋体" w:hAnsi="宋体" w:eastAsia="宋体" w:cs="宋体"/>
          <w:b/>
          <w:color w:val="auto"/>
          <w:sz w:val="32"/>
          <w:szCs w:val="32"/>
          <w:highlight w:val="none"/>
        </w:rPr>
      </w:pPr>
      <w:bookmarkStart w:id="853" w:name="_Toc18620"/>
      <w:r>
        <w:rPr>
          <w:rFonts w:hint="eastAsia" w:ascii="宋体" w:hAnsi="宋体" w:eastAsia="宋体" w:cs="宋体"/>
          <w:b/>
          <w:color w:val="auto"/>
          <w:sz w:val="32"/>
          <w:szCs w:val="32"/>
          <w:highlight w:val="none"/>
        </w:rPr>
        <w:t>（1）制造商资格声明</w:t>
      </w:r>
      <w:bookmarkEnd w:id="853"/>
    </w:p>
    <w:p w14:paraId="4E8328A8">
      <w:pPr>
        <w:spacing w:line="360" w:lineRule="auto"/>
        <w:ind w:firstLine="517" w:firstLineChars="245"/>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[投标人根据实际情况选用，本格式适用于：（1）</w:t>
      </w:r>
      <w:r>
        <w:rPr>
          <w:rFonts w:hint="eastAsia" w:ascii="宋体" w:hAnsi="宋体" w:eastAsia="宋体" w:cs="宋体"/>
          <w:b/>
          <w:color w:val="auto"/>
          <w:kern w:val="2"/>
          <w:sz w:val="21"/>
          <w:szCs w:val="21"/>
          <w:highlight w:val="none"/>
          <w:u w:val="single"/>
        </w:rPr>
        <w:t>投标人为在</w:t>
      </w:r>
      <w:r>
        <w:rPr>
          <w:rFonts w:hint="eastAsia" w:ascii="宋体" w:hAnsi="宋体" w:eastAsia="宋体" w:cs="宋体"/>
          <w:b/>
          <w:bCs w:val="0"/>
          <w:color w:val="auto"/>
          <w:kern w:val="2"/>
          <w:sz w:val="21"/>
          <w:szCs w:val="21"/>
          <w:highlight w:val="none"/>
          <w:u w:val="single"/>
        </w:rPr>
        <w:t>境内依</w:t>
      </w:r>
      <w:r>
        <w:rPr>
          <w:rFonts w:hint="eastAsia" w:ascii="宋体" w:hAnsi="宋体" w:eastAsia="宋体" w:cs="宋体"/>
          <w:b/>
          <w:color w:val="auto"/>
          <w:kern w:val="2"/>
          <w:sz w:val="21"/>
          <w:szCs w:val="21"/>
          <w:highlight w:val="none"/>
          <w:u w:val="single"/>
        </w:rPr>
        <w:t>法登记注册、能独立承担民事责任能力，具有生产制造本次投标</w:t>
      </w:r>
      <w:r>
        <w:rPr>
          <w:rFonts w:hint="eastAsia" w:ascii="宋体" w:hAnsi="宋体" w:eastAsia="宋体" w:cs="宋体"/>
          <w:b/>
          <w:color w:val="auto"/>
          <w:kern w:val="2"/>
          <w:sz w:val="21"/>
          <w:szCs w:val="21"/>
          <w:highlight w:val="none"/>
          <w:u w:val="single"/>
          <w:lang w:eastAsia="zh-CN"/>
        </w:rPr>
        <w:t>产品</w:t>
      </w:r>
      <w:r>
        <w:rPr>
          <w:rFonts w:hint="eastAsia" w:ascii="宋体" w:hAnsi="宋体" w:eastAsia="宋体" w:cs="宋体"/>
          <w:b/>
          <w:color w:val="auto"/>
          <w:kern w:val="2"/>
          <w:sz w:val="21"/>
          <w:szCs w:val="21"/>
          <w:highlight w:val="none"/>
          <w:u w:val="single"/>
        </w:rPr>
        <w:t>能力的制造商时提供</w:t>
      </w:r>
      <w:r>
        <w:rPr>
          <w:rFonts w:hint="eastAsia" w:ascii="宋体" w:hAnsi="宋体" w:eastAsia="宋体" w:cs="宋体"/>
          <w:b/>
          <w:color w:val="auto"/>
          <w:kern w:val="2"/>
          <w:sz w:val="21"/>
          <w:szCs w:val="21"/>
          <w:highlight w:val="none"/>
        </w:rPr>
        <w:t>；（2）</w:t>
      </w:r>
      <w:r>
        <w:rPr>
          <w:rFonts w:hint="eastAsia" w:ascii="宋体" w:hAnsi="宋体" w:eastAsia="宋体" w:cs="宋体"/>
          <w:b/>
          <w:color w:val="auto"/>
          <w:kern w:val="2"/>
          <w:sz w:val="21"/>
          <w:szCs w:val="21"/>
          <w:highlight w:val="none"/>
          <w:u w:val="single"/>
        </w:rPr>
        <w:t>投标人为投标</w:t>
      </w:r>
      <w:r>
        <w:rPr>
          <w:rFonts w:hint="eastAsia" w:ascii="宋体" w:hAnsi="宋体" w:eastAsia="宋体" w:cs="宋体"/>
          <w:b/>
          <w:color w:val="auto"/>
          <w:kern w:val="2"/>
          <w:sz w:val="21"/>
          <w:szCs w:val="21"/>
          <w:highlight w:val="none"/>
          <w:u w:val="single"/>
          <w:lang w:eastAsia="zh-CN"/>
        </w:rPr>
        <w:t>产品</w:t>
      </w:r>
      <w:r>
        <w:rPr>
          <w:rFonts w:hint="eastAsia" w:ascii="宋体" w:hAnsi="宋体" w:eastAsia="宋体" w:cs="宋体"/>
          <w:b/>
          <w:color w:val="auto"/>
          <w:kern w:val="2"/>
          <w:sz w:val="21"/>
          <w:szCs w:val="21"/>
          <w:highlight w:val="none"/>
          <w:u w:val="single"/>
        </w:rPr>
        <w:t>制造商直接就</w:t>
      </w:r>
      <w:r>
        <w:rPr>
          <w:rFonts w:hint="eastAsia" w:ascii="宋体" w:hAnsi="宋体" w:eastAsia="宋体" w:cs="宋体"/>
          <w:b/>
          <w:color w:val="auto"/>
          <w:kern w:val="2"/>
          <w:sz w:val="21"/>
          <w:szCs w:val="21"/>
          <w:highlight w:val="none"/>
          <w:u w:val="single"/>
          <w:lang w:val="en-US" w:eastAsia="zh-CN"/>
        </w:rPr>
        <w:t>本次投标</w:t>
      </w:r>
      <w:r>
        <w:rPr>
          <w:rFonts w:hint="eastAsia" w:ascii="宋体" w:hAnsi="宋体" w:eastAsia="宋体" w:cs="宋体"/>
          <w:b/>
          <w:color w:val="auto"/>
          <w:kern w:val="2"/>
          <w:sz w:val="21"/>
          <w:szCs w:val="21"/>
          <w:highlight w:val="none"/>
          <w:u w:val="single"/>
        </w:rPr>
        <w:t>独家授权在境内依法登记注册成立、能独立承担民事责任能力的经销商时提供。</w:t>
      </w:r>
      <w:r>
        <w:rPr>
          <w:rFonts w:hint="eastAsia" w:ascii="宋体" w:hAnsi="宋体" w:eastAsia="宋体" w:cs="宋体"/>
          <w:b/>
          <w:color w:val="auto"/>
          <w:sz w:val="21"/>
          <w:szCs w:val="21"/>
          <w:highlight w:val="none"/>
          <w:u w:val="single"/>
        </w:rPr>
        <w:t>]</w:t>
      </w:r>
    </w:p>
    <w:p w14:paraId="78E8FFA8">
      <w:pPr>
        <w:numPr>
          <w:ilvl w:val="0"/>
          <w:numId w:val="7"/>
        </w:numPr>
        <w:tabs>
          <w:tab w:val="left" w:pos="426"/>
          <w:tab w:val="left" w:pos="2700"/>
        </w:tabs>
        <w:autoSpaceDE/>
        <w:autoSpaceDN/>
        <w:snapToGrid w:val="0"/>
        <w:spacing w:line="360" w:lineRule="auto"/>
        <w:ind w:left="720" w:hanging="7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名称及概况：</w:t>
      </w:r>
    </w:p>
    <w:p w14:paraId="0AB471E2">
      <w:pPr>
        <w:numPr>
          <w:ilvl w:val="0"/>
          <w:numId w:val="8"/>
        </w:numPr>
        <w:tabs>
          <w:tab w:val="left" w:pos="426"/>
        </w:tabs>
        <w:autoSpaceDE/>
        <w:autoSpaceDN/>
        <w:snapToGrid w:val="0"/>
        <w:spacing w:line="360" w:lineRule="auto"/>
        <w:ind w:left="18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产品制造商名称：</w:t>
      </w:r>
      <w:r>
        <w:rPr>
          <w:rFonts w:hint="eastAsia" w:ascii="宋体" w:hAnsi="宋体" w:eastAsia="宋体" w:cs="宋体"/>
          <w:color w:val="auto"/>
          <w:sz w:val="21"/>
          <w:szCs w:val="21"/>
          <w:highlight w:val="none"/>
          <w:u w:val="single"/>
        </w:rPr>
        <w:t xml:space="preserve">                          </w:t>
      </w:r>
    </w:p>
    <w:p w14:paraId="4E923F8D">
      <w:pPr>
        <w:numPr>
          <w:ilvl w:val="0"/>
          <w:numId w:val="8"/>
        </w:numPr>
        <w:tabs>
          <w:tab w:val="left" w:pos="426"/>
        </w:tabs>
        <w:autoSpaceDE/>
        <w:autoSpaceDN/>
        <w:snapToGrid w:val="0"/>
        <w:spacing w:line="360" w:lineRule="auto"/>
        <w:ind w:left="18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总部地址：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14:paraId="0B7A22CB">
      <w:pPr>
        <w:tabs>
          <w:tab w:val="left" w:pos="426"/>
          <w:tab w:val="left" w:pos="900"/>
        </w:tabs>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3D6391E3">
      <w:pPr>
        <w:numPr>
          <w:ilvl w:val="0"/>
          <w:numId w:val="8"/>
        </w:numPr>
        <w:tabs>
          <w:tab w:val="left" w:pos="426"/>
        </w:tabs>
        <w:autoSpaceDE/>
        <w:autoSpaceDN/>
        <w:snapToGrid w:val="0"/>
        <w:spacing w:line="360" w:lineRule="auto"/>
        <w:ind w:left="18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成立和/或注册日期：</w:t>
      </w:r>
      <w:r>
        <w:rPr>
          <w:rFonts w:hint="eastAsia" w:ascii="宋体" w:hAnsi="宋体" w:eastAsia="宋体" w:cs="宋体"/>
          <w:color w:val="auto"/>
          <w:sz w:val="21"/>
          <w:szCs w:val="21"/>
          <w:highlight w:val="none"/>
          <w:u w:val="single"/>
        </w:rPr>
        <w:t xml:space="preserve">                   </w:t>
      </w:r>
    </w:p>
    <w:p w14:paraId="26EB691C">
      <w:pPr>
        <w:numPr>
          <w:ilvl w:val="0"/>
          <w:numId w:val="8"/>
        </w:numPr>
        <w:tabs>
          <w:tab w:val="left" w:pos="426"/>
        </w:tabs>
        <w:autoSpaceDE/>
        <w:autoSpaceDN/>
        <w:snapToGrid w:val="0"/>
        <w:spacing w:line="360" w:lineRule="auto"/>
        <w:ind w:left="18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法定代表人姓名：</w:t>
      </w:r>
      <w:r>
        <w:rPr>
          <w:rFonts w:hint="eastAsia" w:ascii="宋体" w:hAnsi="宋体" w:eastAsia="宋体" w:cs="宋体"/>
          <w:color w:val="auto"/>
          <w:sz w:val="21"/>
          <w:szCs w:val="21"/>
          <w:highlight w:val="none"/>
          <w:u w:val="single"/>
        </w:rPr>
        <w:t xml:space="preserve">            </w:t>
      </w:r>
    </w:p>
    <w:p w14:paraId="1E7D8440">
      <w:pPr>
        <w:numPr>
          <w:ilvl w:val="0"/>
          <w:numId w:val="8"/>
        </w:numPr>
        <w:tabs>
          <w:tab w:val="left" w:pos="426"/>
        </w:tabs>
        <w:autoSpaceDE/>
        <w:autoSpaceDN/>
        <w:snapToGrid w:val="0"/>
        <w:spacing w:line="360" w:lineRule="auto"/>
        <w:ind w:left="18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产品制造商代表姓名、联系电话和地址：</w:t>
      </w:r>
    </w:p>
    <w:p w14:paraId="786A5E56">
      <w:pPr>
        <w:tabs>
          <w:tab w:val="left" w:pos="426"/>
        </w:tabs>
        <w:snapToGrid w:val="0"/>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p>
    <w:p w14:paraId="1729B8B1">
      <w:pPr>
        <w:numPr>
          <w:ilvl w:val="0"/>
          <w:numId w:val="7"/>
        </w:numPr>
        <w:tabs>
          <w:tab w:val="left" w:pos="426"/>
          <w:tab w:val="left" w:pos="2700"/>
        </w:tabs>
        <w:autoSpaceDE/>
        <w:autoSpaceDN/>
        <w:snapToGrid w:val="0"/>
        <w:spacing w:line="360" w:lineRule="auto"/>
        <w:ind w:left="720" w:hanging="7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(1)制造投标货物的主要设备、设施及有关情况：</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3"/>
        <w:gridCol w:w="1963"/>
        <w:gridCol w:w="1636"/>
        <w:gridCol w:w="1473"/>
        <w:gridCol w:w="1472"/>
        <w:gridCol w:w="1270"/>
      </w:tblGrid>
      <w:tr w14:paraId="0C1F8B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473" w:type="dxa"/>
            <w:noWrap w:val="0"/>
            <w:vAlign w:val="center"/>
          </w:tcPr>
          <w:p w14:paraId="550D12D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制造投标货物的工厂名称</w:t>
            </w:r>
          </w:p>
        </w:tc>
        <w:tc>
          <w:tcPr>
            <w:tcW w:w="1963" w:type="dxa"/>
            <w:noWrap w:val="0"/>
            <w:vAlign w:val="center"/>
          </w:tcPr>
          <w:p w14:paraId="43FBA61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制造投标货物的工厂地址</w:t>
            </w:r>
          </w:p>
        </w:tc>
        <w:tc>
          <w:tcPr>
            <w:tcW w:w="1636" w:type="dxa"/>
            <w:noWrap w:val="0"/>
            <w:vAlign w:val="center"/>
          </w:tcPr>
          <w:p w14:paraId="038C1FF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制造投标货物的主要生产设备设施名称及数量</w:t>
            </w:r>
          </w:p>
        </w:tc>
        <w:tc>
          <w:tcPr>
            <w:tcW w:w="1473" w:type="dxa"/>
            <w:noWrap w:val="0"/>
            <w:vAlign w:val="center"/>
          </w:tcPr>
          <w:p w14:paraId="34407D8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购买年份</w:t>
            </w:r>
          </w:p>
        </w:tc>
        <w:tc>
          <w:tcPr>
            <w:tcW w:w="1472" w:type="dxa"/>
            <w:noWrap w:val="0"/>
            <w:vAlign w:val="center"/>
          </w:tcPr>
          <w:p w14:paraId="0FF5E2E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年生产能力</w:t>
            </w:r>
          </w:p>
        </w:tc>
        <w:tc>
          <w:tcPr>
            <w:tcW w:w="1270" w:type="dxa"/>
            <w:noWrap w:val="0"/>
            <w:vAlign w:val="center"/>
          </w:tcPr>
          <w:p w14:paraId="1617B2C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职工人数</w:t>
            </w:r>
          </w:p>
        </w:tc>
      </w:tr>
      <w:tr w14:paraId="0B9D5B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473" w:type="dxa"/>
            <w:noWrap w:val="0"/>
            <w:vAlign w:val="center"/>
          </w:tcPr>
          <w:p w14:paraId="6644F7D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63" w:type="dxa"/>
            <w:noWrap w:val="0"/>
            <w:vAlign w:val="center"/>
          </w:tcPr>
          <w:p w14:paraId="275FA5B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36" w:type="dxa"/>
            <w:noWrap w:val="0"/>
            <w:vAlign w:val="center"/>
          </w:tcPr>
          <w:p w14:paraId="233BA08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3" w:type="dxa"/>
            <w:noWrap w:val="0"/>
            <w:vAlign w:val="center"/>
          </w:tcPr>
          <w:p w14:paraId="43F2BD8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2" w:type="dxa"/>
            <w:noWrap w:val="0"/>
            <w:vAlign w:val="center"/>
          </w:tcPr>
          <w:p w14:paraId="54C492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70" w:type="dxa"/>
            <w:noWrap w:val="0"/>
            <w:vAlign w:val="center"/>
          </w:tcPr>
          <w:p w14:paraId="7DD0E21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71051A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473" w:type="dxa"/>
            <w:noWrap w:val="0"/>
            <w:vAlign w:val="center"/>
          </w:tcPr>
          <w:p w14:paraId="2C5E095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963" w:type="dxa"/>
            <w:noWrap w:val="0"/>
            <w:vAlign w:val="center"/>
          </w:tcPr>
          <w:p w14:paraId="57A4841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636" w:type="dxa"/>
            <w:noWrap w:val="0"/>
            <w:vAlign w:val="center"/>
          </w:tcPr>
          <w:p w14:paraId="4174857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3" w:type="dxa"/>
            <w:noWrap w:val="0"/>
            <w:vAlign w:val="center"/>
          </w:tcPr>
          <w:p w14:paraId="3335317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72" w:type="dxa"/>
            <w:noWrap w:val="0"/>
            <w:vAlign w:val="center"/>
          </w:tcPr>
          <w:p w14:paraId="0E0005B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70" w:type="dxa"/>
            <w:noWrap w:val="0"/>
            <w:vAlign w:val="center"/>
          </w:tcPr>
          <w:p w14:paraId="38FA46C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2C691913">
      <w:pPr>
        <w:tabs>
          <w:tab w:val="left" w:pos="426"/>
          <w:tab w:val="left" w:pos="2700"/>
        </w:tabs>
        <w:autoSpaceDE/>
        <w:autoSpaceDN/>
        <w:snapToGrid w:val="0"/>
        <w:spacing w:line="360" w:lineRule="auto"/>
        <w:ind w:left="720"/>
        <w:jc w:val="both"/>
        <w:rPr>
          <w:rFonts w:hint="eastAsia" w:ascii="宋体" w:hAnsi="宋体" w:eastAsia="宋体" w:cs="宋体"/>
          <w:color w:val="auto"/>
          <w:sz w:val="21"/>
          <w:szCs w:val="21"/>
          <w:highlight w:val="none"/>
        </w:rPr>
      </w:pPr>
    </w:p>
    <w:p w14:paraId="3EB58C86">
      <w:pPr>
        <w:snapToGrid w:val="0"/>
        <w:spacing w:line="360" w:lineRule="auto"/>
        <w:ind w:firstLine="35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(2)投标货物中本制造商不生产，而需从其它制造商购买的主要零部件：</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3102"/>
        <w:gridCol w:w="3100"/>
      </w:tblGrid>
      <w:tr w14:paraId="33A9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085" w:type="dxa"/>
            <w:noWrap w:val="0"/>
            <w:vAlign w:val="center"/>
          </w:tcPr>
          <w:p w14:paraId="1F5D250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主要零部件名称</w:t>
            </w:r>
          </w:p>
        </w:tc>
        <w:tc>
          <w:tcPr>
            <w:tcW w:w="3102" w:type="dxa"/>
            <w:noWrap w:val="0"/>
            <w:vAlign w:val="center"/>
          </w:tcPr>
          <w:p w14:paraId="432C6EF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制造厂名称</w:t>
            </w:r>
          </w:p>
        </w:tc>
        <w:tc>
          <w:tcPr>
            <w:tcW w:w="3100" w:type="dxa"/>
            <w:noWrap w:val="0"/>
            <w:vAlign w:val="center"/>
          </w:tcPr>
          <w:p w14:paraId="089F3C40">
            <w:pPr>
              <w:keepNext w:val="0"/>
              <w:keepLines w:val="0"/>
              <w:suppressLineNumbers w:val="0"/>
              <w:spacing w:before="0" w:beforeAutospacing="0" w:after="0" w:afterAutospacing="0" w:line="360" w:lineRule="auto"/>
              <w:ind w:left="0" w:right="0"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r>
      <w:tr w14:paraId="4317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085" w:type="dxa"/>
            <w:noWrap w:val="0"/>
            <w:vAlign w:val="center"/>
          </w:tcPr>
          <w:p w14:paraId="3E9446B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102" w:type="dxa"/>
            <w:noWrap w:val="0"/>
            <w:vAlign w:val="center"/>
          </w:tcPr>
          <w:p w14:paraId="0191D35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100" w:type="dxa"/>
            <w:noWrap w:val="0"/>
            <w:vAlign w:val="center"/>
          </w:tcPr>
          <w:p w14:paraId="705B197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11A1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085" w:type="dxa"/>
            <w:noWrap w:val="0"/>
            <w:vAlign w:val="center"/>
          </w:tcPr>
          <w:p w14:paraId="7B6679D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102" w:type="dxa"/>
            <w:noWrap w:val="0"/>
            <w:vAlign w:val="center"/>
          </w:tcPr>
          <w:p w14:paraId="5225006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100" w:type="dxa"/>
            <w:noWrap w:val="0"/>
            <w:vAlign w:val="center"/>
          </w:tcPr>
          <w:p w14:paraId="44BE039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722899A1">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3、易损件供应商的名称和地址：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14:paraId="3EFE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noWrap w:val="0"/>
            <w:vAlign w:val="center"/>
          </w:tcPr>
          <w:p w14:paraId="26AC039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易损件名称</w:t>
            </w:r>
          </w:p>
        </w:tc>
        <w:tc>
          <w:tcPr>
            <w:tcW w:w="3097" w:type="dxa"/>
            <w:noWrap w:val="0"/>
            <w:vAlign w:val="center"/>
          </w:tcPr>
          <w:p w14:paraId="04C92B08">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3095" w:type="dxa"/>
            <w:noWrap w:val="0"/>
            <w:vAlign w:val="center"/>
          </w:tcPr>
          <w:p w14:paraId="698812DE">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r>
      <w:tr w14:paraId="7150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95" w:type="dxa"/>
            <w:noWrap w:val="0"/>
            <w:vAlign w:val="center"/>
          </w:tcPr>
          <w:p w14:paraId="612F68B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097" w:type="dxa"/>
            <w:noWrap w:val="0"/>
            <w:vAlign w:val="center"/>
          </w:tcPr>
          <w:p w14:paraId="52B00222">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snapToGrid w:val="0"/>
                <w:color w:val="auto"/>
                <w:sz w:val="21"/>
                <w:szCs w:val="21"/>
                <w:highlight w:val="none"/>
              </w:rPr>
            </w:pPr>
          </w:p>
        </w:tc>
        <w:tc>
          <w:tcPr>
            <w:tcW w:w="3095" w:type="dxa"/>
            <w:noWrap w:val="0"/>
            <w:vAlign w:val="center"/>
          </w:tcPr>
          <w:p w14:paraId="0AA566E0">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snapToGrid w:val="0"/>
                <w:color w:val="auto"/>
                <w:sz w:val="21"/>
                <w:szCs w:val="21"/>
                <w:highlight w:val="none"/>
              </w:rPr>
            </w:pPr>
          </w:p>
        </w:tc>
      </w:tr>
      <w:tr w14:paraId="1459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3095" w:type="dxa"/>
            <w:noWrap w:val="0"/>
            <w:vAlign w:val="center"/>
          </w:tcPr>
          <w:p w14:paraId="60E9365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w:t>
            </w:r>
          </w:p>
        </w:tc>
        <w:tc>
          <w:tcPr>
            <w:tcW w:w="3097" w:type="dxa"/>
            <w:noWrap w:val="0"/>
            <w:vAlign w:val="center"/>
          </w:tcPr>
          <w:p w14:paraId="52CD83C4">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c>
          <w:tcPr>
            <w:tcW w:w="3095" w:type="dxa"/>
            <w:noWrap w:val="0"/>
            <w:vAlign w:val="center"/>
          </w:tcPr>
          <w:p w14:paraId="014BB4C6">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r>
    </w:tbl>
    <w:p w14:paraId="73B9B950">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4、近三年该货物主要销售给国内、外主要客户的名称地址：</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14:paraId="4E12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noWrap w:val="0"/>
            <w:vAlign w:val="center"/>
          </w:tcPr>
          <w:p w14:paraId="5C2AED3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客户名称</w:t>
            </w:r>
          </w:p>
        </w:tc>
        <w:tc>
          <w:tcPr>
            <w:tcW w:w="3097" w:type="dxa"/>
            <w:noWrap w:val="0"/>
            <w:vAlign w:val="center"/>
          </w:tcPr>
          <w:p w14:paraId="3D4C1BEF">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销售货物</w:t>
            </w:r>
          </w:p>
        </w:tc>
        <w:tc>
          <w:tcPr>
            <w:tcW w:w="3095" w:type="dxa"/>
            <w:noWrap w:val="0"/>
            <w:vAlign w:val="center"/>
          </w:tcPr>
          <w:p w14:paraId="49186D0D">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r>
      <w:tr w14:paraId="0CA1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95" w:type="dxa"/>
            <w:noWrap w:val="0"/>
            <w:vAlign w:val="center"/>
          </w:tcPr>
          <w:p w14:paraId="65F1057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097" w:type="dxa"/>
            <w:noWrap w:val="0"/>
            <w:vAlign w:val="center"/>
          </w:tcPr>
          <w:p w14:paraId="46976569">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snapToGrid w:val="0"/>
                <w:color w:val="auto"/>
                <w:sz w:val="21"/>
                <w:szCs w:val="21"/>
                <w:highlight w:val="none"/>
              </w:rPr>
            </w:pPr>
          </w:p>
        </w:tc>
        <w:tc>
          <w:tcPr>
            <w:tcW w:w="3095" w:type="dxa"/>
            <w:noWrap w:val="0"/>
            <w:vAlign w:val="center"/>
          </w:tcPr>
          <w:p w14:paraId="362D4A8C">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snapToGrid w:val="0"/>
                <w:color w:val="auto"/>
                <w:sz w:val="21"/>
                <w:szCs w:val="21"/>
                <w:highlight w:val="none"/>
              </w:rPr>
            </w:pPr>
          </w:p>
        </w:tc>
      </w:tr>
      <w:tr w14:paraId="450F9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14:paraId="50C2714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w:t>
            </w:r>
          </w:p>
        </w:tc>
        <w:tc>
          <w:tcPr>
            <w:tcW w:w="3097" w:type="dxa"/>
            <w:noWrap w:val="0"/>
            <w:vAlign w:val="center"/>
          </w:tcPr>
          <w:p w14:paraId="7A18E731">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c>
          <w:tcPr>
            <w:tcW w:w="3095" w:type="dxa"/>
            <w:noWrap w:val="0"/>
            <w:vAlign w:val="center"/>
          </w:tcPr>
          <w:p w14:paraId="791BEB8E">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r>
    </w:tbl>
    <w:p w14:paraId="13FE87CD">
      <w:pPr>
        <w:snapToGrid w:val="0"/>
        <w:spacing w:line="360" w:lineRule="auto"/>
        <w:rPr>
          <w:rFonts w:hint="eastAsia" w:ascii="宋体" w:hAnsi="宋体" w:eastAsia="宋体" w:cs="宋体"/>
          <w:color w:val="auto"/>
          <w:sz w:val="21"/>
          <w:szCs w:val="21"/>
          <w:highlight w:val="none"/>
        </w:rPr>
      </w:pPr>
    </w:p>
    <w:p w14:paraId="45D40CD9">
      <w:pPr>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5、其他情况：(公司简介、技术力量、本制造商生产投标货物的经验等)</w:t>
      </w:r>
    </w:p>
    <w:p w14:paraId="46212AC6">
      <w:pPr>
        <w:autoSpaceDE/>
        <w:autoSpaceDN/>
        <w:adjustRightInd/>
        <w:spacing w:line="360" w:lineRule="auto"/>
        <w:ind w:firstLine="424" w:firstLineChars="202"/>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 xml:space="preserve">                                                                         </w:t>
      </w:r>
    </w:p>
    <w:p w14:paraId="6C780981">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兹证明上述声明是真实的、正确的，并提供了全部能提供的资料和数据，我们同意遵照贵方要求出示有关证明文件。</w:t>
      </w:r>
    </w:p>
    <w:p w14:paraId="4EC8827F">
      <w:pPr>
        <w:autoSpaceDE/>
        <w:autoSpaceDN/>
        <w:adjustRightInd/>
        <w:spacing w:line="360" w:lineRule="auto"/>
        <w:ind w:left="567" w:leftChars="270" w:firstLine="420"/>
        <w:jc w:val="both"/>
        <w:rPr>
          <w:rFonts w:hint="eastAsia" w:ascii="宋体" w:hAnsi="宋体" w:eastAsia="宋体" w:cs="宋体"/>
          <w:color w:val="auto"/>
          <w:kern w:val="2"/>
          <w:sz w:val="21"/>
          <w:szCs w:val="21"/>
          <w:highlight w:val="none"/>
        </w:rPr>
      </w:pPr>
    </w:p>
    <w:p w14:paraId="2E441F0B">
      <w:pPr>
        <w:autoSpaceDE/>
        <w:autoSpaceDN/>
        <w:adjustRightInd/>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产品制造商名称：</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（境内工商注册的产品制造商必须同时加盖法人公章）</w:t>
      </w:r>
    </w:p>
    <w:p w14:paraId="5CDD2ADB">
      <w:pPr>
        <w:snapToGrid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（签名或盖私章）</w:t>
      </w:r>
    </w:p>
    <w:p w14:paraId="1CAAEA3A">
      <w:pPr>
        <w:snapToGrid w:val="0"/>
        <w:spacing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签署人职务：</w:t>
      </w:r>
      <w:r>
        <w:rPr>
          <w:rFonts w:hint="eastAsia" w:ascii="宋体" w:hAnsi="宋体" w:eastAsia="宋体" w:cs="宋体"/>
          <w:color w:val="auto"/>
          <w:sz w:val="21"/>
          <w:szCs w:val="21"/>
          <w:highlight w:val="none"/>
          <w:u w:val="single"/>
        </w:rPr>
        <w:t xml:space="preserve">                                     </w:t>
      </w:r>
    </w:p>
    <w:p w14:paraId="11A95F62">
      <w:pPr>
        <w:snapToGrid w:val="0"/>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6E9C3848">
      <w:pPr>
        <w:snapToGrid w:val="0"/>
        <w:spacing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5F50E308">
      <w:pPr>
        <w:snapToGrid w:val="0"/>
        <w:spacing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网址：</w:t>
      </w:r>
      <w:r>
        <w:rPr>
          <w:rFonts w:hint="eastAsia" w:ascii="宋体" w:hAnsi="宋体" w:eastAsia="宋体" w:cs="宋体"/>
          <w:color w:val="auto"/>
          <w:sz w:val="21"/>
          <w:szCs w:val="21"/>
          <w:highlight w:val="none"/>
          <w:u w:val="single"/>
        </w:rPr>
        <w:t xml:space="preserve">                                          </w:t>
      </w:r>
    </w:p>
    <w:p w14:paraId="7DFF4CFA">
      <w:pPr>
        <w:snapToGrid w:val="0"/>
        <w:spacing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p>
    <w:p w14:paraId="57011BBB">
      <w:pPr>
        <w:snapToGrid w:val="0"/>
        <w:spacing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联系地址：</w:t>
      </w:r>
      <w:r>
        <w:rPr>
          <w:rFonts w:hint="eastAsia" w:ascii="宋体" w:hAnsi="宋体" w:eastAsia="宋体" w:cs="宋体"/>
          <w:color w:val="auto"/>
          <w:sz w:val="21"/>
          <w:szCs w:val="21"/>
          <w:highlight w:val="none"/>
          <w:u w:val="single"/>
        </w:rPr>
        <w:t xml:space="preserve">                                      </w:t>
      </w:r>
    </w:p>
    <w:p w14:paraId="6347DFDD">
      <w:pPr>
        <w:snapToGrid w:val="0"/>
        <w:spacing w:line="360" w:lineRule="auto"/>
        <w:ind w:firstLine="424" w:firstLineChars="202"/>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1B8875C9">
      <w:pPr>
        <w:spacing w:line="360" w:lineRule="auto"/>
        <w:ind w:firstLine="600"/>
        <w:rPr>
          <w:rFonts w:hint="eastAsia" w:ascii="宋体" w:hAnsi="宋体" w:eastAsia="宋体" w:cs="宋体"/>
          <w:color w:val="auto"/>
          <w:sz w:val="21"/>
          <w:szCs w:val="21"/>
          <w:highlight w:val="none"/>
          <w:u w:val="single"/>
        </w:rPr>
      </w:pPr>
    </w:p>
    <w:p w14:paraId="2C6CA8CE">
      <w:pPr>
        <w:autoSpaceDE/>
        <w:autoSpaceDN/>
        <w:adjustRightInd/>
        <w:spacing w:line="360" w:lineRule="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备注：</w:t>
      </w:r>
      <w:r>
        <w:rPr>
          <w:rFonts w:hint="eastAsia" w:ascii="宋体" w:hAnsi="宋体" w:eastAsia="宋体" w:cs="宋体"/>
          <w:b/>
          <w:color w:val="auto"/>
          <w:kern w:val="2"/>
          <w:sz w:val="21"/>
          <w:szCs w:val="21"/>
          <w:highlight w:val="none"/>
          <w:lang w:val="en-US" w:eastAsia="zh-CN"/>
        </w:rPr>
        <w:t>请按上述格式出具本声明</w:t>
      </w:r>
      <w:r>
        <w:rPr>
          <w:rFonts w:hint="eastAsia" w:ascii="宋体" w:hAnsi="宋体" w:eastAsia="宋体" w:cs="宋体"/>
          <w:b/>
          <w:color w:val="auto"/>
          <w:kern w:val="2"/>
          <w:sz w:val="21"/>
          <w:szCs w:val="21"/>
          <w:highlight w:val="none"/>
        </w:rPr>
        <w:t>，出具本声明的产品制造商为境内工商注册的产品制造商时，本资格声明每页需加盖其法人公章；出具本声明的产品制造商为境外注册的产品制造商时，本资格声明每页由其法定代表人签名(或盖私章)代替加盖公章。</w:t>
      </w:r>
    </w:p>
    <w:p w14:paraId="70000EF5">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7F32BBFE">
      <w:pPr>
        <w:pageBreakBefore w:val="0"/>
        <w:snapToGrid w:val="0"/>
        <w:spacing w:line="360" w:lineRule="auto"/>
        <w:jc w:val="center"/>
        <w:outlineLvl w:val="2"/>
        <w:rPr>
          <w:rFonts w:hint="eastAsia" w:ascii="宋体" w:hAnsi="宋体" w:eastAsia="宋体" w:cs="宋体"/>
          <w:b/>
          <w:color w:val="auto"/>
          <w:sz w:val="32"/>
          <w:szCs w:val="32"/>
          <w:highlight w:val="none"/>
        </w:rPr>
      </w:pPr>
      <w:bookmarkStart w:id="854" w:name="_Toc10074"/>
      <w:r>
        <w:rPr>
          <w:rFonts w:hint="eastAsia" w:ascii="宋体" w:hAnsi="宋体" w:eastAsia="宋体" w:cs="宋体"/>
          <w:b/>
          <w:bCs/>
          <w:color w:val="auto"/>
          <w:sz w:val="32"/>
          <w:szCs w:val="32"/>
          <w:highlight w:val="none"/>
          <w:lang w:val="zh-CN"/>
        </w:rPr>
        <w:t>（2）</w:t>
      </w:r>
      <w:r>
        <w:rPr>
          <w:rFonts w:hint="eastAsia" w:ascii="宋体" w:hAnsi="宋体" w:eastAsia="宋体" w:cs="宋体"/>
          <w:b/>
          <w:color w:val="auto"/>
          <w:sz w:val="32"/>
          <w:szCs w:val="32"/>
          <w:highlight w:val="none"/>
        </w:rPr>
        <w:t>制造商资格声明</w:t>
      </w:r>
      <w:bookmarkEnd w:id="854"/>
    </w:p>
    <w:p w14:paraId="7826C0EE">
      <w:pPr>
        <w:spacing w:line="360" w:lineRule="auto"/>
        <w:ind w:firstLine="422" w:firstLineChars="200"/>
        <w:rPr>
          <w:rFonts w:hint="eastAsia" w:ascii="宋体" w:hAnsi="宋体" w:eastAsia="宋体" w:cs="宋体"/>
          <w:b/>
          <w:color w:val="auto"/>
          <w:kern w:val="2"/>
          <w:sz w:val="21"/>
          <w:szCs w:val="21"/>
          <w:highlight w:val="none"/>
          <w:u w:val="single"/>
        </w:rPr>
      </w:pPr>
      <w:r>
        <w:rPr>
          <w:rFonts w:hint="eastAsia" w:ascii="宋体" w:hAnsi="宋体" w:eastAsia="宋体" w:cs="宋体"/>
          <w:b/>
          <w:color w:val="auto"/>
          <w:sz w:val="21"/>
          <w:szCs w:val="21"/>
          <w:highlight w:val="none"/>
        </w:rPr>
        <w:t>（投标人根据实际情况选用，本格式适用于：</w:t>
      </w:r>
      <w:r>
        <w:rPr>
          <w:rFonts w:hint="eastAsia" w:ascii="宋体" w:hAnsi="宋体" w:eastAsia="宋体" w:cs="宋体"/>
          <w:b/>
          <w:color w:val="auto"/>
          <w:sz w:val="21"/>
          <w:szCs w:val="21"/>
          <w:highlight w:val="none"/>
          <w:u w:val="single"/>
        </w:rPr>
        <w:t>境外品牌境外生产</w:t>
      </w:r>
      <w:r>
        <w:rPr>
          <w:rFonts w:hint="eastAsia" w:ascii="宋体" w:hAnsi="宋体" w:eastAsia="宋体" w:cs="宋体"/>
          <w:b/>
          <w:color w:val="auto"/>
          <w:sz w:val="21"/>
          <w:szCs w:val="21"/>
          <w:highlight w:val="none"/>
          <w:u w:val="single"/>
          <w:lang w:eastAsia="zh-CN"/>
        </w:rPr>
        <w:t>所投产品</w:t>
      </w:r>
      <w:r>
        <w:rPr>
          <w:rFonts w:hint="eastAsia" w:ascii="宋体" w:hAnsi="宋体" w:eastAsia="宋体" w:cs="宋体"/>
          <w:b/>
          <w:color w:val="auto"/>
          <w:sz w:val="21"/>
          <w:szCs w:val="21"/>
          <w:highlight w:val="none"/>
          <w:u w:val="single"/>
        </w:rPr>
        <w:t>的生产制造商通过境内的办事机构</w:t>
      </w:r>
      <w:r>
        <w:rPr>
          <w:rFonts w:hint="eastAsia" w:ascii="宋体" w:hAnsi="宋体" w:eastAsia="宋体" w:cs="宋体"/>
          <w:b/>
          <w:color w:val="auto"/>
          <w:kern w:val="2"/>
          <w:sz w:val="21"/>
          <w:szCs w:val="21"/>
          <w:highlight w:val="none"/>
          <w:u w:val="single"/>
        </w:rPr>
        <w:t>独家授权在境内依法登记注册成立、能独立承担民事责任能力的经销商参与投标时提供</w:t>
      </w:r>
      <w:r>
        <w:rPr>
          <w:rFonts w:hint="eastAsia" w:ascii="宋体" w:hAnsi="宋体" w:eastAsia="宋体" w:cs="宋体"/>
          <w:b/>
          <w:color w:val="auto"/>
          <w:kern w:val="2"/>
          <w:sz w:val="21"/>
          <w:szCs w:val="21"/>
          <w:highlight w:val="none"/>
        </w:rPr>
        <w:t>。</w:t>
      </w:r>
      <w:r>
        <w:rPr>
          <w:rFonts w:hint="eastAsia" w:ascii="宋体" w:hAnsi="宋体" w:eastAsia="宋体" w:cs="宋体"/>
          <w:b/>
          <w:color w:val="auto"/>
          <w:sz w:val="21"/>
          <w:szCs w:val="21"/>
          <w:highlight w:val="none"/>
        </w:rPr>
        <w:t>）</w:t>
      </w:r>
    </w:p>
    <w:p w14:paraId="020F30AF">
      <w:pPr>
        <w:numPr>
          <w:ilvl w:val="0"/>
          <w:numId w:val="9"/>
        </w:numPr>
        <w:tabs>
          <w:tab w:val="left" w:pos="567"/>
          <w:tab w:val="left" w:pos="2700"/>
        </w:tabs>
        <w:autoSpaceDE/>
        <w:autoSpaceDN/>
        <w:snapToGrid w:val="0"/>
        <w:spacing w:line="360" w:lineRule="auto"/>
        <w:ind w:left="567" w:hanging="56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名称及概况：</w:t>
      </w:r>
    </w:p>
    <w:p w14:paraId="4B49F704">
      <w:pPr>
        <w:numPr>
          <w:ilvl w:val="0"/>
          <w:numId w:val="10"/>
        </w:numPr>
        <w:tabs>
          <w:tab w:val="left" w:pos="567"/>
        </w:tabs>
        <w:autoSpaceDE/>
        <w:autoSpaceDN/>
        <w:snapToGrid w:val="0"/>
        <w:spacing w:line="360" w:lineRule="auto"/>
        <w:ind w:left="567" w:hanging="56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产品制造商名称：</w:t>
      </w:r>
      <w:r>
        <w:rPr>
          <w:rFonts w:hint="eastAsia" w:ascii="宋体" w:hAnsi="宋体" w:eastAsia="宋体" w:cs="宋体"/>
          <w:color w:val="auto"/>
          <w:sz w:val="21"/>
          <w:szCs w:val="21"/>
          <w:highlight w:val="none"/>
          <w:u w:val="single"/>
        </w:rPr>
        <w:t xml:space="preserve">                          </w:t>
      </w:r>
    </w:p>
    <w:p w14:paraId="3988CD79">
      <w:pPr>
        <w:numPr>
          <w:ilvl w:val="0"/>
          <w:numId w:val="10"/>
        </w:numPr>
        <w:tabs>
          <w:tab w:val="left" w:pos="567"/>
        </w:tabs>
        <w:autoSpaceDE/>
        <w:autoSpaceDN/>
        <w:snapToGrid w:val="0"/>
        <w:spacing w:line="360" w:lineRule="auto"/>
        <w:ind w:left="567" w:hanging="56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总部地址：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14:paraId="50598D6B">
      <w:pPr>
        <w:tabs>
          <w:tab w:val="left" w:pos="567"/>
          <w:tab w:val="left" w:pos="900"/>
        </w:tabs>
        <w:snapToGrid w:val="0"/>
        <w:spacing w:line="360" w:lineRule="auto"/>
        <w:ind w:left="504" w:leftChars="220" w:hanging="42" w:hanging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03A2F57E">
      <w:pPr>
        <w:numPr>
          <w:ilvl w:val="0"/>
          <w:numId w:val="10"/>
        </w:numPr>
        <w:tabs>
          <w:tab w:val="left" w:pos="567"/>
        </w:tabs>
        <w:autoSpaceDE/>
        <w:autoSpaceDN/>
        <w:snapToGrid w:val="0"/>
        <w:spacing w:line="360" w:lineRule="auto"/>
        <w:ind w:left="567" w:hanging="56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成立和/或注册日期：</w:t>
      </w:r>
      <w:r>
        <w:rPr>
          <w:rFonts w:hint="eastAsia" w:ascii="宋体" w:hAnsi="宋体" w:eastAsia="宋体" w:cs="宋体"/>
          <w:color w:val="auto"/>
          <w:sz w:val="21"/>
          <w:szCs w:val="21"/>
          <w:highlight w:val="none"/>
          <w:u w:val="single"/>
        </w:rPr>
        <w:t xml:space="preserve">                   </w:t>
      </w:r>
    </w:p>
    <w:p w14:paraId="331C78BA">
      <w:pPr>
        <w:numPr>
          <w:ilvl w:val="0"/>
          <w:numId w:val="10"/>
        </w:numPr>
        <w:tabs>
          <w:tab w:val="left" w:pos="567"/>
        </w:tabs>
        <w:autoSpaceDE/>
        <w:autoSpaceDN/>
        <w:snapToGrid w:val="0"/>
        <w:spacing w:line="360" w:lineRule="auto"/>
        <w:ind w:left="567" w:hanging="56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法定代表人姓名：</w:t>
      </w:r>
      <w:r>
        <w:rPr>
          <w:rFonts w:hint="eastAsia" w:ascii="宋体" w:hAnsi="宋体" w:eastAsia="宋体" w:cs="宋体"/>
          <w:color w:val="auto"/>
          <w:sz w:val="21"/>
          <w:szCs w:val="21"/>
          <w:highlight w:val="none"/>
          <w:u w:val="single"/>
        </w:rPr>
        <w:t xml:space="preserve">            </w:t>
      </w:r>
    </w:p>
    <w:p w14:paraId="4A0F869C">
      <w:pPr>
        <w:numPr>
          <w:ilvl w:val="0"/>
          <w:numId w:val="10"/>
        </w:numPr>
        <w:tabs>
          <w:tab w:val="left" w:pos="567"/>
        </w:tabs>
        <w:autoSpaceDE/>
        <w:autoSpaceDN/>
        <w:snapToGrid w:val="0"/>
        <w:spacing w:line="360" w:lineRule="auto"/>
        <w:ind w:left="567" w:hanging="56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制造商代表姓名、联系电话和地址：</w:t>
      </w:r>
    </w:p>
    <w:p w14:paraId="358422DB">
      <w:pPr>
        <w:tabs>
          <w:tab w:val="left" w:pos="567"/>
        </w:tabs>
        <w:snapToGrid w:val="0"/>
        <w:spacing w:line="360" w:lineRule="auto"/>
        <w:ind w:left="567" w:hanging="56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p>
    <w:p w14:paraId="6B63C6EE">
      <w:pPr>
        <w:numPr>
          <w:ilvl w:val="0"/>
          <w:numId w:val="10"/>
        </w:numPr>
        <w:tabs>
          <w:tab w:val="left" w:pos="567"/>
        </w:tabs>
        <w:autoSpaceDE/>
        <w:autoSpaceDN/>
        <w:snapToGrid w:val="0"/>
        <w:spacing w:line="360" w:lineRule="auto"/>
        <w:ind w:left="565" w:leftChars="-1" w:hanging="56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境内办事机构名称：</w:t>
      </w:r>
      <w:r>
        <w:rPr>
          <w:rFonts w:hint="eastAsia" w:ascii="宋体" w:hAnsi="宋体" w:eastAsia="宋体" w:cs="宋体"/>
          <w:color w:val="auto"/>
          <w:sz w:val="21"/>
          <w:szCs w:val="21"/>
          <w:highlight w:val="none"/>
          <w:u w:val="single"/>
        </w:rPr>
        <w:t xml:space="preserve">                          </w:t>
      </w:r>
    </w:p>
    <w:p w14:paraId="6BDAA8A8">
      <w:pPr>
        <w:numPr>
          <w:ilvl w:val="0"/>
          <w:numId w:val="10"/>
        </w:numPr>
        <w:tabs>
          <w:tab w:val="left" w:pos="567"/>
        </w:tabs>
        <w:autoSpaceDE/>
        <w:autoSpaceDN/>
        <w:snapToGrid w:val="0"/>
        <w:spacing w:line="360" w:lineRule="auto"/>
        <w:ind w:left="567" w:hanging="56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总部地址：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p>
    <w:p w14:paraId="31CC7FFA">
      <w:pPr>
        <w:tabs>
          <w:tab w:val="left" w:pos="567"/>
          <w:tab w:val="left" w:pos="900"/>
        </w:tabs>
        <w:snapToGrid w:val="0"/>
        <w:spacing w:line="360" w:lineRule="auto"/>
        <w:ind w:left="500" w:leftChars="23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05F3B431">
      <w:pPr>
        <w:numPr>
          <w:ilvl w:val="0"/>
          <w:numId w:val="10"/>
        </w:numPr>
        <w:tabs>
          <w:tab w:val="left" w:pos="567"/>
        </w:tabs>
        <w:autoSpaceDE/>
        <w:autoSpaceDN/>
        <w:snapToGrid w:val="0"/>
        <w:spacing w:line="360" w:lineRule="auto"/>
        <w:ind w:left="567" w:hanging="56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成立和/或注册日期：</w:t>
      </w:r>
      <w:r>
        <w:rPr>
          <w:rFonts w:hint="eastAsia" w:ascii="宋体" w:hAnsi="宋体" w:eastAsia="宋体" w:cs="宋体"/>
          <w:color w:val="auto"/>
          <w:sz w:val="21"/>
          <w:szCs w:val="21"/>
          <w:highlight w:val="none"/>
          <w:u w:val="single"/>
        </w:rPr>
        <w:t xml:space="preserve">                   </w:t>
      </w:r>
    </w:p>
    <w:p w14:paraId="0E4540A8">
      <w:pPr>
        <w:numPr>
          <w:ilvl w:val="0"/>
          <w:numId w:val="10"/>
        </w:numPr>
        <w:tabs>
          <w:tab w:val="left" w:pos="567"/>
        </w:tabs>
        <w:autoSpaceDE/>
        <w:autoSpaceDN/>
        <w:snapToGrid w:val="0"/>
        <w:spacing w:line="360" w:lineRule="auto"/>
        <w:ind w:left="567" w:hanging="56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法定代表人姓名：</w:t>
      </w:r>
      <w:r>
        <w:rPr>
          <w:rFonts w:hint="eastAsia" w:ascii="宋体" w:hAnsi="宋体" w:eastAsia="宋体" w:cs="宋体"/>
          <w:color w:val="auto"/>
          <w:sz w:val="21"/>
          <w:szCs w:val="21"/>
          <w:highlight w:val="none"/>
          <w:u w:val="single"/>
        </w:rPr>
        <w:t xml:space="preserve">            </w:t>
      </w:r>
    </w:p>
    <w:p w14:paraId="168700D9">
      <w:pPr>
        <w:numPr>
          <w:ilvl w:val="0"/>
          <w:numId w:val="10"/>
        </w:numPr>
        <w:tabs>
          <w:tab w:val="left" w:pos="567"/>
        </w:tabs>
        <w:autoSpaceDE/>
        <w:autoSpaceDN/>
        <w:snapToGrid w:val="0"/>
        <w:spacing w:line="360" w:lineRule="auto"/>
        <w:ind w:left="567" w:hanging="56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境内办事机构代表姓名、联系电话和地址：</w:t>
      </w:r>
    </w:p>
    <w:p w14:paraId="2248CCAF">
      <w:pPr>
        <w:tabs>
          <w:tab w:val="left" w:pos="567"/>
        </w:tabs>
        <w:snapToGrid w:val="0"/>
        <w:spacing w:line="360" w:lineRule="auto"/>
        <w:ind w:left="567" w:hanging="56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p>
    <w:p w14:paraId="1797763E">
      <w:pPr>
        <w:numPr>
          <w:ilvl w:val="0"/>
          <w:numId w:val="9"/>
        </w:numPr>
        <w:tabs>
          <w:tab w:val="left" w:pos="426"/>
          <w:tab w:val="left" w:pos="2700"/>
        </w:tabs>
        <w:autoSpaceDE/>
        <w:autoSpaceDN/>
        <w:snapToGrid w:val="0"/>
        <w:spacing w:line="360" w:lineRule="auto"/>
        <w:ind w:left="720" w:hanging="720"/>
        <w:jc w:val="both"/>
        <w:rPr>
          <w:rFonts w:hint="eastAsia" w:ascii="宋体" w:hAnsi="宋体" w:eastAsia="宋体" w:cs="宋体"/>
          <w:b/>
          <w:bCs/>
          <w:color w:val="auto"/>
          <w:kern w:val="2"/>
          <w:sz w:val="21"/>
          <w:szCs w:val="21"/>
          <w:highlight w:val="none"/>
        </w:rPr>
      </w:pPr>
      <w:r>
        <w:rPr>
          <w:rFonts w:hint="eastAsia" w:ascii="宋体" w:hAnsi="宋体" w:eastAsia="宋体" w:cs="宋体"/>
          <w:color w:val="auto"/>
          <w:sz w:val="21"/>
          <w:szCs w:val="21"/>
          <w:highlight w:val="none"/>
        </w:rPr>
        <w:t xml:space="preserve"> (1)</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产品制造商制造投标货物的主要设备、设施及有关情况：</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701"/>
        <w:gridCol w:w="1417"/>
        <w:gridCol w:w="1276"/>
        <w:gridCol w:w="1276"/>
        <w:gridCol w:w="1100"/>
      </w:tblGrid>
      <w:tr w14:paraId="36508F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276" w:type="dxa"/>
            <w:noWrap w:val="0"/>
            <w:vAlign w:val="center"/>
          </w:tcPr>
          <w:p w14:paraId="2D5CE79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制造投标货物的工厂名称</w:t>
            </w:r>
          </w:p>
        </w:tc>
        <w:tc>
          <w:tcPr>
            <w:tcW w:w="1701" w:type="dxa"/>
            <w:noWrap w:val="0"/>
            <w:vAlign w:val="center"/>
          </w:tcPr>
          <w:p w14:paraId="7061945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制造投标货物的工厂地址</w:t>
            </w:r>
          </w:p>
        </w:tc>
        <w:tc>
          <w:tcPr>
            <w:tcW w:w="1417" w:type="dxa"/>
            <w:noWrap w:val="0"/>
            <w:vAlign w:val="center"/>
          </w:tcPr>
          <w:p w14:paraId="42E06483">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制造投标货物的主要生产设备设施名称及数量</w:t>
            </w:r>
          </w:p>
        </w:tc>
        <w:tc>
          <w:tcPr>
            <w:tcW w:w="1276" w:type="dxa"/>
            <w:noWrap w:val="0"/>
            <w:vAlign w:val="center"/>
          </w:tcPr>
          <w:p w14:paraId="78AF97C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购买年份</w:t>
            </w:r>
          </w:p>
        </w:tc>
        <w:tc>
          <w:tcPr>
            <w:tcW w:w="1276" w:type="dxa"/>
            <w:noWrap w:val="0"/>
            <w:vAlign w:val="center"/>
          </w:tcPr>
          <w:p w14:paraId="4904307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年生产能力</w:t>
            </w:r>
          </w:p>
        </w:tc>
        <w:tc>
          <w:tcPr>
            <w:tcW w:w="1100" w:type="dxa"/>
            <w:noWrap w:val="0"/>
            <w:vAlign w:val="center"/>
          </w:tcPr>
          <w:p w14:paraId="53DE138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职工人数</w:t>
            </w:r>
          </w:p>
        </w:tc>
      </w:tr>
      <w:tr w14:paraId="170B33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276" w:type="dxa"/>
            <w:noWrap w:val="0"/>
            <w:vAlign w:val="center"/>
          </w:tcPr>
          <w:p w14:paraId="4448CD9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701" w:type="dxa"/>
            <w:noWrap w:val="0"/>
            <w:vAlign w:val="center"/>
          </w:tcPr>
          <w:p w14:paraId="01CE21E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17" w:type="dxa"/>
            <w:noWrap w:val="0"/>
            <w:vAlign w:val="center"/>
          </w:tcPr>
          <w:p w14:paraId="55636E1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76" w:type="dxa"/>
            <w:noWrap w:val="0"/>
            <w:vAlign w:val="center"/>
          </w:tcPr>
          <w:p w14:paraId="25A3125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276" w:type="dxa"/>
            <w:noWrap w:val="0"/>
            <w:vAlign w:val="center"/>
          </w:tcPr>
          <w:p w14:paraId="5F3EEFF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100" w:type="dxa"/>
            <w:noWrap w:val="0"/>
            <w:vAlign w:val="center"/>
          </w:tcPr>
          <w:p w14:paraId="0C3A17F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2AEF8B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276" w:type="dxa"/>
            <w:noWrap w:val="0"/>
            <w:vAlign w:val="center"/>
          </w:tcPr>
          <w:p w14:paraId="7A988EA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701" w:type="dxa"/>
            <w:noWrap w:val="0"/>
            <w:vAlign w:val="center"/>
          </w:tcPr>
          <w:p w14:paraId="2F6CA2A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417" w:type="dxa"/>
            <w:noWrap w:val="0"/>
            <w:vAlign w:val="center"/>
          </w:tcPr>
          <w:p w14:paraId="03DDD08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76" w:type="dxa"/>
            <w:noWrap w:val="0"/>
            <w:vAlign w:val="center"/>
          </w:tcPr>
          <w:p w14:paraId="001F32F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276" w:type="dxa"/>
            <w:noWrap w:val="0"/>
            <w:vAlign w:val="center"/>
          </w:tcPr>
          <w:p w14:paraId="0333B2C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p>
        </w:tc>
        <w:tc>
          <w:tcPr>
            <w:tcW w:w="1100" w:type="dxa"/>
            <w:noWrap w:val="0"/>
            <w:vAlign w:val="center"/>
          </w:tcPr>
          <w:p w14:paraId="219E973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rPr>
            </w:pPr>
          </w:p>
        </w:tc>
      </w:tr>
    </w:tbl>
    <w:p w14:paraId="36CD824C">
      <w:pPr>
        <w:spacing w:line="360" w:lineRule="auto"/>
        <w:ind w:right="-26"/>
        <w:rPr>
          <w:rFonts w:hint="eastAsia" w:ascii="宋体" w:hAnsi="宋体" w:eastAsia="宋体" w:cs="宋体"/>
          <w:b/>
          <w:bCs/>
          <w:color w:val="auto"/>
          <w:kern w:val="2"/>
          <w:sz w:val="21"/>
          <w:szCs w:val="21"/>
          <w:highlight w:val="none"/>
        </w:rPr>
      </w:pPr>
    </w:p>
    <w:p w14:paraId="7ACD5D82">
      <w:pPr>
        <w:snapToGrid w:val="0"/>
        <w:spacing w:line="360" w:lineRule="auto"/>
        <w:ind w:firstLine="35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 投标货物中本产品制造商不生产，而需从其它制造商购买的主要零部件：</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3102"/>
        <w:gridCol w:w="3100"/>
      </w:tblGrid>
      <w:tr w14:paraId="09F16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085" w:type="dxa"/>
            <w:noWrap w:val="0"/>
            <w:vAlign w:val="center"/>
          </w:tcPr>
          <w:p w14:paraId="281C6E5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主要零部件名称</w:t>
            </w:r>
          </w:p>
        </w:tc>
        <w:tc>
          <w:tcPr>
            <w:tcW w:w="3102" w:type="dxa"/>
            <w:noWrap w:val="0"/>
            <w:vAlign w:val="center"/>
          </w:tcPr>
          <w:p w14:paraId="5900E37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制造厂名称</w:t>
            </w:r>
          </w:p>
        </w:tc>
        <w:tc>
          <w:tcPr>
            <w:tcW w:w="3100" w:type="dxa"/>
            <w:noWrap w:val="0"/>
            <w:vAlign w:val="center"/>
          </w:tcPr>
          <w:p w14:paraId="02F2EB23">
            <w:pPr>
              <w:keepNext w:val="0"/>
              <w:keepLines w:val="0"/>
              <w:suppressLineNumbers w:val="0"/>
              <w:spacing w:before="0" w:beforeAutospacing="0" w:after="0" w:afterAutospacing="0" w:line="360" w:lineRule="auto"/>
              <w:ind w:left="0" w:right="0"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r>
      <w:tr w14:paraId="525D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085" w:type="dxa"/>
            <w:noWrap w:val="0"/>
            <w:vAlign w:val="center"/>
          </w:tcPr>
          <w:p w14:paraId="6717F28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102" w:type="dxa"/>
            <w:noWrap w:val="0"/>
            <w:vAlign w:val="center"/>
          </w:tcPr>
          <w:p w14:paraId="6F3C00DD">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3100" w:type="dxa"/>
            <w:noWrap w:val="0"/>
            <w:vAlign w:val="center"/>
          </w:tcPr>
          <w:p w14:paraId="7ABC6E1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10D4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085" w:type="dxa"/>
            <w:noWrap w:val="0"/>
            <w:vAlign w:val="center"/>
          </w:tcPr>
          <w:p w14:paraId="25AC31F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102" w:type="dxa"/>
            <w:noWrap w:val="0"/>
            <w:vAlign w:val="center"/>
          </w:tcPr>
          <w:p w14:paraId="0275B84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100" w:type="dxa"/>
            <w:noWrap w:val="0"/>
            <w:vAlign w:val="center"/>
          </w:tcPr>
          <w:p w14:paraId="15B8471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7A1E52DA">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3、易损件供应商的名称和地址：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14:paraId="2276D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noWrap w:val="0"/>
            <w:vAlign w:val="center"/>
          </w:tcPr>
          <w:p w14:paraId="29F6CB5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易损件名称</w:t>
            </w:r>
          </w:p>
        </w:tc>
        <w:tc>
          <w:tcPr>
            <w:tcW w:w="3097" w:type="dxa"/>
            <w:noWrap w:val="0"/>
            <w:vAlign w:val="center"/>
          </w:tcPr>
          <w:p w14:paraId="012B5DAB">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3095" w:type="dxa"/>
            <w:noWrap w:val="0"/>
            <w:vAlign w:val="center"/>
          </w:tcPr>
          <w:p w14:paraId="751A7103">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r>
      <w:tr w14:paraId="138D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95" w:type="dxa"/>
            <w:noWrap w:val="0"/>
            <w:vAlign w:val="center"/>
          </w:tcPr>
          <w:p w14:paraId="665410A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097" w:type="dxa"/>
            <w:noWrap w:val="0"/>
            <w:vAlign w:val="center"/>
          </w:tcPr>
          <w:p w14:paraId="1E7FF12D">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snapToGrid w:val="0"/>
                <w:color w:val="auto"/>
                <w:sz w:val="21"/>
                <w:szCs w:val="21"/>
                <w:highlight w:val="none"/>
              </w:rPr>
            </w:pPr>
          </w:p>
        </w:tc>
        <w:tc>
          <w:tcPr>
            <w:tcW w:w="3095" w:type="dxa"/>
            <w:noWrap w:val="0"/>
            <w:vAlign w:val="center"/>
          </w:tcPr>
          <w:p w14:paraId="0B8CE800">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snapToGrid w:val="0"/>
                <w:color w:val="auto"/>
                <w:sz w:val="21"/>
                <w:szCs w:val="21"/>
                <w:highlight w:val="none"/>
              </w:rPr>
            </w:pPr>
          </w:p>
        </w:tc>
      </w:tr>
      <w:tr w14:paraId="6072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3095" w:type="dxa"/>
            <w:noWrap w:val="0"/>
            <w:vAlign w:val="center"/>
          </w:tcPr>
          <w:p w14:paraId="496FCE0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w:t>
            </w:r>
          </w:p>
        </w:tc>
        <w:tc>
          <w:tcPr>
            <w:tcW w:w="3097" w:type="dxa"/>
            <w:noWrap w:val="0"/>
            <w:vAlign w:val="center"/>
          </w:tcPr>
          <w:p w14:paraId="30539A6C">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c>
          <w:tcPr>
            <w:tcW w:w="3095" w:type="dxa"/>
            <w:noWrap w:val="0"/>
            <w:vAlign w:val="center"/>
          </w:tcPr>
          <w:p w14:paraId="07B08BE0">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r>
    </w:tbl>
    <w:p w14:paraId="0E977814">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4、近三年该货物主要销售给国内、外主要客户的名称地址：</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3097"/>
        <w:gridCol w:w="3095"/>
      </w:tblGrid>
      <w:tr w14:paraId="1724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95" w:type="dxa"/>
            <w:noWrap w:val="0"/>
            <w:vAlign w:val="center"/>
          </w:tcPr>
          <w:p w14:paraId="4CEF2F9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客户名称</w:t>
            </w:r>
          </w:p>
        </w:tc>
        <w:tc>
          <w:tcPr>
            <w:tcW w:w="3097" w:type="dxa"/>
            <w:noWrap w:val="0"/>
            <w:vAlign w:val="center"/>
          </w:tcPr>
          <w:p w14:paraId="3A1B7E65">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销售货物</w:t>
            </w:r>
          </w:p>
        </w:tc>
        <w:tc>
          <w:tcPr>
            <w:tcW w:w="3095" w:type="dxa"/>
            <w:noWrap w:val="0"/>
            <w:vAlign w:val="center"/>
          </w:tcPr>
          <w:p w14:paraId="25EBA6BD">
            <w:pPr>
              <w:keepNext w:val="0"/>
              <w:keepLines w:val="0"/>
              <w:suppressLineNumbers w:val="0"/>
              <w:snapToGrid w:val="0"/>
              <w:spacing w:before="0" w:beforeAutospacing="0" w:after="0" w:afterAutospacing="0" w:line="360" w:lineRule="auto"/>
              <w:ind w:left="342"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r>
      <w:tr w14:paraId="13DB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14:paraId="4DE1F14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napToGrid w:val="0"/>
                <w:color w:val="auto"/>
                <w:sz w:val="21"/>
                <w:szCs w:val="21"/>
                <w:highlight w:val="none"/>
              </w:rPr>
            </w:pPr>
          </w:p>
        </w:tc>
        <w:tc>
          <w:tcPr>
            <w:tcW w:w="3097" w:type="dxa"/>
            <w:noWrap w:val="0"/>
            <w:vAlign w:val="center"/>
          </w:tcPr>
          <w:p w14:paraId="02CC1723">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c>
          <w:tcPr>
            <w:tcW w:w="3095" w:type="dxa"/>
            <w:noWrap w:val="0"/>
            <w:vAlign w:val="center"/>
          </w:tcPr>
          <w:p w14:paraId="65D7E23A">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r>
      <w:tr w14:paraId="2E93F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95" w:type="dxa"/>
            <w:noWrap w:val="0"/>
            <w:vAlign w:val="center"/>
          </w:tcPr>
          <w:p w14:paraId="34DBF1B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w:t>
            </w:r>
          </w:p>
        </w:tc>
        <w:tc>
          <w:tcPr>
            <w:tcW w:w="3097" w:type="dxa"/>
            <w:noWrap w:val="0"/>
            <w:vAlign w:val="center"/>
          </w:tcPr>
          <w:p w14:paraId="5611708D">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c>
          <w:tcPr>
            <w:tcW w:w="3095" w:type="dxa"/>
            <w:noWrap w:val="0"/>
            <w:vAlign w:val="center"/>
          </w:tcPr>
          <w:p w14:paraId="2DF0F504">
            <w:pPr>
              <w:keepNext w:val="0"/>
              <w:keepLines w:val="0"/>
              <w:suppressLineNumbers w:val="0"/>
              <w:snapToGrid w:val="0"/>
              <w:spacing w:before="0" w:beforeAutospacing="0" w:after="0" w:afterAutospacing="0" w:line="360" w:lineRule="auto"/>
              <w:ind w:left="357" w:right="0"/>
              <w:jc w:val="center"/>
              <w:rPr>
                <w:rFonts w:hint="eastAsia" w:ascii="宋体" w:hAnsi="宋体" w:eastAsia="宋体" w:cs="宋体"/>
                <w:snapToGrid w:val="0"/>
                <w:color w:val="auto"/>
                <w:sz w:val="21"/>
                <w:szCs w:val="21"/>
                <w:highlight w:val="none"/>
              </w:rPr>
            </w:pPr>
          </w:p>
        </w:tc>
      </w:tr>
    </w:tbl>
    <w:p w14:paraId="04A54107">
      <w:pPr>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5、其他情况：(公司简介、技术力量、产品制造商生产</w:t>
      </w:r>
      <w:r>
        <w:rPr>
          <w:rFonts w:hint="eastAsia" w:ascii="宋体" w:hAnsi="宋体" w:eastAsia="宋体" w:cs="宋体"/>
          <w:color w:val="auto"/>
          <w:sz w:val="21"/>
          <w:szCs w:val="21"/>
          <w:highlight w:val="none"/>
        </w:rPr>
        <w:t>投标</w:t>
      </w:r>
      <w:r>
        <w:rPr>
          <w:rFonts w:hint="eastAsia" w:ascii="宋体" w:hAnsi="宋体" w:eastAsia="宋体" w:cs="宋体"/>
          <w:color w:val="auto"/>
          <w:kern w:val="2"/>
          <w:sz w:val="21"/>
          <w:szCs w:val="21"/>
          <w:highlight w:val="none"/>
        </w:rPr>
        <w:t>货物的经验等)</w:t>
      </w:r>
    </w:p>
    <w:p w14:paraId="1DCB7DB1">
      <w:pPr>
        <w:autoSpaceDE/>
        <w:autoSpaceDN/>
        <w:adjustRightInd/>
        <w:spacing w:line="360" w:lineRule="auto"/>
        <w:ind w:firstLine="424" w:firstLineChars="202"/>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rPr>
        <w:t xml:space="preserve">                                                                      </w:t>
      </w:r>
    </w:p>
    <w:p w14:paraId="32536DCF">
      <w:pPr>
        <w:autoSpaceDE/>
        <w:autoSpaceDN/>
        <w:adjustRightInd/>
        <w:spacing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附我方作为境外品牌境外生产的产品生产制造商在境内的办事机构的证明文件复印件{证明文件可为显示其作为境外产品制造商分公司的营业执照、或反映其作为境外产品制造商子公司的章程(或出资证明、或反映出资人为境外产品制造商的营业执照)或境外产品制造商的书面证明或官网显示其关系的打印件}，否则本资格声明无效。</w:t>
      </w:r>
    </w:p>
    <w:p w14:paraId="3FDE75F0">
      <w:pPr>
        <w:autoSpaceDE/>
        <w:autoSpaceDN/>
        <w:adjustRightInd/>
        <w:spacing w:line="360" w:lineRule="auto"/>
        <w:jc w:val="both"/>
        <w:rPr>
          <w:rFonts w:hint="eastAsia" w:ascii="宋体" w:hAnsi="宋体" w:eastAsia="宋体" w:cs="宋体"/>
          <w:color w:val="auto"/>
          <w:kern w:val="2"/>
          <w:sz w:val="21"/>
          <w:szCs w:val="21"/>
          <w:highlight w:val="none"/>
        </w:rPr>
      </w:pPr>
    </w:p>
    <w:p w14:paraId="1BB9D28E">
      <w:pPr>
        <w:autoSpaceDE/>
        <w:autoSpaceDN/>
        <w:adjustRightInd/>
        <w:spacing w:line="360" w:lineRule="auto"/>
        <w:ind w:firstLine="525" w:firstLineChars="2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兹证明上述声明是真实的、正确的，并提供了全部能提供的资料和数据，我们同意遵照贵方要求出示有关证明文件。</w:t>
      </w:r>
    </w:p>
    <w:p w14:paraId="27974BC5">
      <w:pPr>
        <w:autoSpaceDE/>
        <w:autoSpaceDN/>
        <w:adjustRightInd/>
        <w:spacing w:line="360" w:lineRule="auto"/>
        <w:ind w:firstLine="525" w:firstLineChars="25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境外品牌境外生产的产品生产制造商</w:t>
      </w:r>
      <w:r>
        <w:rPr>
          <w:rFonts w:hint="eastAsia" w:ascii="宋体" w:hAnsi="宋体" w:eastAsia="宋体" w:cs="宋体"/>
          <w:bCs/>
          <w:color w:val="auto"/>
          <w:kern w:val="2"/>
          <w:sz w:val="21"/>
          <w:szCs w:val="21"/>
          <w:highlight w:val="none"/>
        </w:rPr>
        <w:t>在境内的办事机构</w:t>
      </w:r>
      <w:r>
        <w:rPr>
          <w:rFonts w:hint="eastAsia" w:ascii="宋体" w:hAnsi="宋体" w:eastAsia="宋体" w:cs="宋体"/>
          <w:color w:val="auto"/>
          <w:kern w:val="2"/>
          <w:sz w:val="21"/>
          <w:szCs w:val="21"/>
          <w:highlight w:val="none"/>
        </w:rPr>
        <w:t>名称：</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（在境内工商注册的办事机构必须同时加盖公章）</w:t>
      </w:r>
    </w:p>
    <w:p w14:paraId="37243B01">
      <w:pPr>
        <w:snapToGrid w:val="0"/>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（签名或盖私章）</w:t>
      </w:r>
    </w:p>
    <w:p w14:paraId="3F64C68B">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签署人职务：</w:t>
      </w:r>
      <w:r>
        <w:rPr>
          <w:rFonts w:hint="eastAsia" w:ascii="宋体" w:hAnsi="宋体" w:eastAsia="宋体" w:cs="宋体"/>
          <w:color w:val="auto"/>
          <w:sz w:val="21"/>
          <w:szCs w:val="21"/>
          <w:highlight w:val="none"/>
          <w:u w:val="single"/>
        </w:rPr>
        <w:t xml:space="preserve">                                     </w:t>
      </w:r>
    </w:p>
    <w:p w14:paraId="2CD7480A">
      <w:pPr>
        <w:snapToGrid w:val="0"/>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p>
    <w:p w14:paraId="6E0413EB">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0AA2CE90">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网址：</w:t>
      </w:r>
      <w:r>
        <w:rPr>
          <w:rFonts w:hint="eastAsia" w:ascii="宋体" w:hAnsi="宋体" w:eastAsia="宋体" w:cs="宋体"/>
          <w:color w:val="auto"/>
          <w:sz w:val="21"/>
          <w:szCs w:val="21"/>
          <w:highlight w:val="none"/>
          <w:u w:val="single"/>
        </w:rPr>
        <w:t xml:space="preserve">                                          </w:t>
      </w:r>
    </w:p>
    <w:p w14:paraId="3C7B8403">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p>
    <w:p w14:paraId="1C68EB48">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联系地址：</w:t>
      </w:r>
      <w:r>
        <w:rPr>
          <w:rFonts w:hint="eastAsia" w:ascii="宋体" w:hAnsi="宋体" w:eastAsia="宋体" w:cs="宋体"/>
          <w:color w:val="auto"/>
          <w:sz w:val="21"/>
          <w:szCs w:val="21"/>
          <w:highlight w:val="none"/>
          <w:u w:val="single"/>
        </w:rPr>
        <w:t xml:space="preserve">                                      </w:t>
      </w:r>
    </w:p>
    <w:p w14:paraId="5E96226B">
      <w:pPr>
        <w:snapToGrid w:val="0"/>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434F6D4B">
      <w:pPr>
        <w:autoSpaceDE/>
        <w:autoSpaceDN/>
        <w:adjustRightInd/>
        <w:spacing w:line="360" w:lineRule="auto"/>
        <w:rPr>
          <w:rFonts w:hint="eastAsia" w:ascii="宋体" w:hAnsi="宋体" w:eastAsia="宋体" w:cs="宋体"/>
          <w:b/>
          <w:color w:val="auto"/>
          <w:kern w:val="2"/>
          <w:sz w:val="21"/>
          <w:szCs w:val="21"/>
          <w:highlight w:val="none"/>
        </w:rPr>
      </w:pPr>
    </w:p>
    <w:p w14:paraId="245FBFA6">
      <w:pPr>
        <w:autoSpaceDE/>
        <w:autoSpaceDN/>
        <w:adjustRightInd/>
        <w:spacing w:line="360" w:lineRule="auto"/>
        <w:rPr>
          <w:rFonts w:hint="eastAsia" w:ascii="宋体" w:hAnsi="宋体" w:eastAsia="宋体" w:cs="宋体"/>
          <w:b/>
          <w:color w:val="auto"/>
          <w:kern w:val="2"/>
          <w:sz w:val="21"/>
          <w:szCs w:val="21"/>
          <w:highlight w:val="none"/>
          <w:u w:val="single"/>
        </w:rPr>
      </w:pPr>
      <w:r>
        <w:rPr>
          <w:rFonts w:hint="eastAsia" w:ascii="宋体" w:hAnsi="宋体" w:eastAsia="宋体" w:cs="宋体"/>
          <w:b/>
          <w:color w:val="auto"/>
          <w:kern w:val="2"/>
          <w:sz w:val="21"/>
          <w:szCs w:val="21"/>
          <w:highlight w:val="none"/>
        </w:rPr>
        <w:t>备注：请按上述格式出具本声明，出具本声明的办事机构为在境内工商注册的办事机构时，本资格声明每页需加盖其公章；出具本声明的办事机构为未在境内工商注册的办事机构时，本资格声明每页由其法定代表人签名(或盖私章)代替加盖公章。</w:t>
      </w:r>
    </w:p>
    <w:p w14:paraId="7816D884">
      <w:pP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br w:type="page"/>
      </w:r>
    </w:p>
    <w:p w14:paraId="69C62D0D">
      <w:pPr>
        <w:keepNext w:val="0"/>
        <w:keepLines w:val="0"/>
        <w:widowControl w:val="0"/>
        <w:suppressLineNumbers w:val="0"/>
        <w:autoSpaceDE w:val="0"/>
        <w:autoSpaceDN/>
        <w:spacing w:before="0" w:beforeAutospacing="0" w:after="0" w:afterAutospacing="0" w:line="360" w:lineRule="auto"/>
        <w:ind w:left="0" w:right="0"/>
        <w:jc w:val="both"/>
        <w:outlineLvl w:val="2"/>
        <w:rPr>
          <w:rFonts w:hint="eastAsia" w:ascii="宋体" w:hAnsi="宋体" w:eastAsia="宋体" w:cs="宋体"/>
          <w:b/>
          <w:bCs w:val="0"/>
          <w:color w:val="auto"/>
          <w:kern w:val="2"/>
          <w:sz w:val="32"/>
          <w:szCs w:val="32"/>
          <w:highlight w:val="none"/>
        </w:rPr>
      </w:pPr>
      <w:bookmarkStart w:id="855" w:name="_Toc4799"/>
      <w:r>
        <w:rPr>
          <w:rFonts w:hint="eastAsia" w:ascii="宋体" w:hAnsi="宋体" w:eastAsia="宋体" w:cs="宋体"/>
          <w:b/>
          <w:bCs/>
          <w:color w:val="auto"/>
          <w:kern w:val="2"/>
          <w:sz w:val="32"/>
          <w:szCs w:val="32"/>
          <w:highlight w:val="none"/>
          <w:lang w:val="en-US" w:eastAsia="zh-CN" w:bidi="ar"/>
        </w:rPr>
        <w:t>（3）</w:t>
      </w:r>
      <w:r>
        <w:rPr>
          <w:rFonts w:hint="eastAsia" w:ascii="宋体" w:hAnsi="宋体" w:eastAsia="宋体" w:cs="宋体"/>
          <w:b/>
          <w:bCs w:val="0"/>
          <w:color w:val="auto"/>
          <w:kern w:val="2"/>
          <w:sz w:val="32"/>
          <w:szCs w:val="32"/>
          <w:highlight w:val="none"/>
          <w:lang w:val="en-US" w:eastAsia="zh-CN" w:bidi="ar"/>
        </w:rPr>
        <w:t>制造商售后服务承诺函及独家授权书</w:t>
      </w:r>
      <w:bookmarkEnd w:id="855"/>
    </w:p>
    <w:p w14:paraId="3268DD06">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宋体" w:hAnsi="宋体" w:eastAsia="宋体" w:cs="宋体"/>
          <w:b/>
          <w:bCs w:val="0"/>
          <w:color w:val="auto"/>
          <w:kern w:val="2"/>
          <w:sz w:val="32"/>
          <w:szCs w:val="32"/>
          <w:highlight w:val="none"/>
        </w:rPr>
      </w:pPr>
      <w:r>
        <w:rPr>
          <w:rFonts w:hint="eastAsia" w:ascii="宋体" w:hAnsi="宋体" w:eastAsia="宋体" w:cs="宋体"/>
          <w:b/>
          <w:bCs w:val="0"/>
          <w:color w:val="auto"/>
          <w:kern w:val="2"/>
          <w:sz w:val="32"/>
          <w:szCs w:val="32"/>
          <w:highlight w:val="none"/>
          <w:lang w:val="en-US" w:eastAsia="zh-CN" w:bidi="ar"/>
        </w:rPr>
        <w:t>①制造商售后服务承诺函</w:t>
      </w:r>
    </w:p>
    <w:p w14:paraId="43457E54">
      <w:pPr>
        <w:keepNext w:val="0"/>
        <w:keepLines w:val="0"/>
        <w:widowControl w:val="0"/>
        <w:suppressLineNumbers w:val="0"/>
        <w:autoSpaceDE w:val="0"/>
        <w:autoSpaceDN/>
        <w:spacing w:before="0" w:beforeAutospacing="0" w:after="0" w:afterAutospacing="0" w:line="360" w:lineRule="auto"/>
        <w:ind w:left="0" w:right="0" w:firstLine="1054" w:firstLineChars="500"/>
        <w:jc w:val="both"/>
        <w:rPr>
          <w:rFonts w:hint="eastAsia" w:ascii="宋体" w:hAnsi="宋体" w:eastAsia="宋体" w:cs="宋体"/>
          <w:b/>
          <w:bCs w:val="0"/>
          <w:color w:val="auto"/>
          <w:kern w:val="2"/>
          <w:sz w:val="21"/>
          <w:szCs w:val="21"/>
          <w:highlight w:val="none"/>
          <w:u w:val="single"/>
        </w:rPr>
      </w:pPr>
      <w:r>
        <w:rPr>
          <w:rFonts w:hint="eastAsia" w:ascii="宋体" w:hAnsi="宋体" w:eastAsia="宋体" w:cs="宋体"/>
          <w:b/>
          <w:bCs w:val="0"/>
          <w:color w:val="auto"/>
          <w:kern w:val="2"/>
          <w:sz w:val="21"/>
          <w:szCs w:val="21"/>
          <w:highlight w:val="none"/>
          <w:lang w:val="en-US" w:eastAsia="zh-CN" w:bidi="ar"/>
        </w:rPr>
        <w:t>（投标人根据实际情况选用，本格式适用于：投标人为制造商时提供。）</w:t>
      </w:r>
    </w:p>
    <w:p w14:paraId="53529038">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致：东莞市尚源环能科技有限公司、东莞市水务集团建设管理有限公司</w:t>
      </w:r>
    </w:p>
    <w:p w14:paraId="250C3B3D">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我方就</w:t>
      </w:r>
      <w:r>
        <w:rPr>
          <w:rFonts w:hint="eastAsia" w:ascii="宋体" w:hAnsi="宋体" w:eastAsia="宋体" w:cs="宋体"/>
          <w:b/>
          <w:bCs/>
          <w:color w:val="auto"/>
          <w:kern w:val="2"/>
          <w:sz w:val="21"/>
          <w:szCs w:val="21"/>
          <w:highlight w:val="none"/>
          <w:lang w:val="en-US" w:eastAsia="zh-CN" w:bidi="ar"/>
        </w:rPr>
        <w:t>东莞市污泥集中处理处置项目-化验室设备采购（B包组）（重新招标）</w:t>
      </w:r>
      <w:r>
        <w:rPr>
          <w:rFonts w:hint="eastAsia" w:ascii="宋体" w:hAnsi="宋体" w:eastAsia="宋体" w:cs="宋体"/>
          <w:color w:val="auto"/>
          <w:kern w:val="2"/>
          <w:sz w:val="21"/>
          <w:szCs w:val="21"/>
          <w:highlight w:val="none"/>
          <w:lang w:val="en-US" w:eastAsia="zh-CN" w:bidi="ar"/>
        </w:rPr>
        <w:t>售后服务事宜承诺如下：</w:t>
      </w:r>
    </w:p>
    <w:p w14:paraId="4DEE7E83">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1、我方向贵方提供技术支持，包括但不限于直接委派专业技术人员（含外籍人员的翻译人员）参与设计联络、到达工地现场对设备进行安装，相关费用无需贵方负责。</w:t>
      </w:r>
    </w:p>
    <w:p w14:paraId="6A542D4A">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2、我方对我方提供货物的质量和售后服务承担全部责任。本次提供的货物按以下方式提供售后服务：</w:t>
      </w:r>
    </w:p>
    <w:p w14:paraId="1E4BDDF8">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我方保证在以下承诺的质保期内，我方在中华人民共和国关境内具有常驻的售后服务机构和服务人员，由我方直接向贵方按照招标文件的要求和范围，</w:t>
      </w:r>
      <w:r>
        <w:rPr>
          <w:rFonts w:hint="eastAsia" w:ascii="宋体" w:hAnsi="宋体" w:eastAsia="宋体" w:cs="宋体"/>
          <w:b/>
          <w:bCs/>
          <w:color w:val="auto"/>
          <w:kern w:val="2"/>
          <w:sz w:val="21"/>
          <w:szCs w:val="21"/>
          <w:highlight w:val="none"/>
          <w:lang w:val="en-US" w:eastAsia="zh-CN" w:bidi="ar"/>
        </w:rPr>
        <w:t>整体设备（除燃烧炉和TCD检测器外）</w:t>
      </w:r>
      <w:r>
        <w:rPr>
          <w:rFonts w:hint="eastAsia" w:ascii="宋体" w:hAnsi="宋体" w:eastAsia="宋体" w:cs="宋体"/>
          <w:b/>
          <w:bCs w:val="0"/>
          <w:color w:val="auto"/>
          <w:kern w:val="2"/>
          <w:sz w:val="21"/>
          <w:szCs w:val="21"/>
          <w:highlight w:val="none"/>
          <w:lang w:val="en-US" w:eastAsia="zh-CN" w:bidi="ar"/>
        </w:rPr>
        <w:t>在</w:t>
      </w:r>
      <w:r>
        <w:rPr>
          <w:rFonts w:hint="eastAsia" w:ascii="宋体" w:hAnsi="宋体" w:eastAsia="宋体" w:cs="宋体"/>
          <w:b/>
          <w:bCs w:val="0"/>
          <w:color w:val="auto"/>
          <w:kern w:val="2"/>
          <w:sz w:val="21"/>
          <w:szCs w:val="21"/>
          <w:highlight w:val="none"/>
          <w:u w:val="single"/>
          <w:lang w:val="en-US" w:eastAsia="zh-CN" w:bidi="ar"/>
        </w:rPr>
        <w:t xml:space="preserve">   </w:t>
      </w:r>
      <w:r>
        <w:rPr>
          <w:rFonts w:hint="eastAsia" w:ascii="宋体" w:hAnsi="宋体" w:eastAsia="宋体" w:cs="宋体"/>
          <w:b/>
          <w:bCs w:val="0"/>
          <w:color w:val="auto"/>
          <w:kern w:val="2"/>
          <w:sz w:val="21"/>
          <w:szCs w:val="21"/>
          <w:highlight w:val="none"/>
          <w:lang w:val="en-US" w:eastAsia="zh-CN" w:bidi="ar"/>
        </w:rPr>
        <w:t>个月</w:t>
      </w:r>
      <w:r>
        <w:rPr>
          <w:rFonts w:hint="eastAsia" w:ascii="宋体" w:hAnsi="宋体" w:eastAsia="宋体" w:cs="宋体"/>
          <w:color w:val="auto"/>
          <w:kern w:val="2"/>
          <w:sz w:val="21"/>
          <w:szCs w:val="21"/>
          <w:highlight w:val="none"/>
          <w:lang w:val="en-US" w:eastAsia="zh-CN" w:bidi="ar"/>
        </w:rPr>
        <w:t>内提供免费的质保期保修服务，</w:t>
      </w:r>
      <w:r>
        <w:rPr>
          <w:rFonts w:hint="eastAsia" w:ascii="宋体" w:hAnsi="宋体" w:eastAsia="宋体" w:cs="宋体"/>
          <w:b/>
          <w:bCs/>
          <w:color w:val="auto"/>
          <w:kern w:val="2"/>
          <w:sz w:val="21"/>
          <w:szCs w:val="21"/>
          <w:highlight w:val="none"/>
          <w:lang w:val="en-US" w:eastAsia="zh-CN" w:bidi="ar"/>
        </w:rPr>
        <w:t>燃烧炉和TCD检测器在</w:t>
      </w:r>
      <w:r>
        <w:rPr>
          <w:rFonts w:hint="eastAsia" w:ascii="宋体" w:hAnsi="宋体" w:eastAsia="宋体" w:cs="宋体"/>
          <w:b/>
          <w:bCs/>
          <w:color w:val="auto"/>
          <w:kern w:val="2"/>
          <w:sz w:val="21"/>
          <w:szCs w:val="21"/>
          <w:highlight w:val="none"/>
          <w:u w:val="single"/>
          <w:lang w:val="en-US" w:eastAsia="zh-CN" w:bidi="ar"/>
        </w:rPr>
        <w:t xml:space="preserve">   </w:t>
      </w:r>
      <w:r>
        <w:rPr>
          <w:rFonts w:hint="eastAsia" w:ascii="宋体" w:hAnsi="宋体" w:eastAsia="宋体" w:cs="宋体"/>
          <w:b/>
          <w:bCs/>
          <w:color w:val="auto"/>
          <w:kern w:val="2"/>
          <w:sz w:val="21"/>
          <w:szCs w:val="21"/>
          <w:highlight w:val="none"/>
          <w:lang w:val="en-US" w:eastAsia="zh-CN" w:bidi="ar"/>
        </w:rPr>
        <w:t>个月</w:t>
      </w:r>
      <w:r>
        <w:rPr>
          <w:rFonts w:hint="eastAsia" w:ascii="宋体" w:hAnsi="宋体" w:eastAsia="宋体" w:cs="宋体"/>
          <w:color w:val="auto"/>
          <w:kern w:val="2"/>
          <w:sz w:val="21"/>
          <w:szCs w:val="21"/>
          <w:highlight w:val="none"/>
          <w:lang w:val="en-US" w:eastAsia="zh-CN" w:bidi="ar"/>
        </w:rPr>
        <w:t>内提供免费的质保期保修服务，质保期自本项目所有货物最终验收合格之日起算（以设备整体验收报告日期为准）。</w:t>
      </w:r>
      <w:r>
        <w:rPr>
          <w:rFonts w:hint="eastAsia" w:ascii="宋体" w:hAnsi="宋体" w:eastAsia="宋体" w:cs="宋体"/>
          <w:b/>
          <w:bCs w:val="0"/>
          <w:color w:val="auto"/>
          <w:kern w:val="2"/>
          <w:sz w:val="21"/>
          <w:szCs w:val="21"/>
          <w:highlight w:val="none"/>
          <w:lang w:val="en-US" w:eastAsia="zh-CN" w:bidi="ar"/>
        </w:rPr>
        <w:t>若上述质保期填写数值为非整数，我方同意按小数点后的数字向上取整的方式调整承诺的质保期数值。</w:t>
      </w:r>
    </w:p>
    <w:p w14:paraId="2EECBD08">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w:t>
      </w:r>
    </w:p>
    <w:p w14:paraId="564A120B">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3、我方此次参与贵方投标的产品如下：</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75"/>
        <w:gridCol w:w="1924"/>
        <w:gridCol w:w="1191"/>
        <w:gridCol w:w="1443"/>
        <w:gridCol w:w="1270"/>
        <w:gridCol w:w="1449"/>
        <w:gridCol w:w="1135"/>
      </w:tblGrid>
      <w:tr w14:paraId="1C97A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619180FB">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序号</w:t>
            </w:r>
          </w:p>
        </w:tc>
        <w:tc>
          <w:tcPr>
            <w:tcW w:w="1924" w:type="dxa"/>
            <w:tcBorders>
              <w:top w:val="single" w:color="auto" w:sz="4" w:space="0"/>
              <w:left w:val="nil"/>
              <w:bottom w:val="single" w:color="auto" w:sz="4" w:space="0"/>
              <w:right w:val="single" w:color="auto" w:sz="4" w:space="0"/>
            </w:tcBorders>
            <w:shd w:val="clear" w:color="auto" w:fill="auto"/>
            <w:vAlign w:val="center"/>
          </w:tcPr>
          <w:p w14:paraId="68F2B5D7">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产品名称</w:t>
            </w:r>
          </w:p>
        </w:tc>
        <w:tc>
          <w:tcPr>
            <w:tcW w:w="1191" w:type="dxa"/>
            <w:tcBorders>
              <w:top w:val="single" w:color="auto" w:sz="4" w:space="0"/>
              <w:left w:val="nil"/>
              <w:bottom w:val="single" w:color="auto" w:sz="4" w:space="0"/>
              <w:right w:val="single" w:color="auto" w:sz="4" w:space="0"/>
            </w:tcBorders>
            <w:shd w:val="clear" w:color="auto" w:fill="auto"/>
            <w:vAlign w:val="center"/>
          </w:tcPr>
          <w:p w14:paraId="48779FC8">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品牌</w:t>
            </w:r>
          </w:p>
        </w:tc>
        <w:tc>
          <w:tcPr>
            <w:tcW w:w="1443" w:type="dxa"/>
            <w:tcBorders>
              <w:top w:val="single" w:color="auto" w:sz="4" w:space="0"/>
              <w:left w:val="nil"/>
              <w:bottom w:val="single" w:color="auto" w:sz="4" w:space="0"/>
              <w:right w:val="single" w:color="auto" w:sz="4" w:space="0"/>
            </w:tcBorders>
            <w:shd w:val="clear" w:color="auto" w:fill="auto"/>
            <w:vAlign w:val="center"/>
          </w:tcPr>
          <w:p w14:paraId="5A63A8C4">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规格型号</w:t>
            </w:r>
          </w:p>
        </w:tc>
        <w:tc>
          <w:tcPr>
            <w:tcW w:w="1270" w:type="dxa"/>
            <w:tcBorders>
              <w:top w:val="single" w:color="auto" w:sz="4" w:space="0"/>
              <w:left w:val="nil"/>
              <w:bottom w:val="single" w:color="auto" w:sz="4" w:space="0"/>
              <w:right w:val="single" w:color="auto" w:sz="4" w:space="0"/>
            </w:tcBorders>
            <w:shd w:val="clear" w:color="auto" w:fill="auto"/>
            <w:vAlign w:val="center"/>
          </w:tcPr>
          <w:p w14:paraId="202EEE4F">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产地</w:t>
            </w:r>
          </w:p>
        </w:tc>
        <w:tc>
          <w:tcPr>
            <w:tcW w:w="1449" w:type="dxa"/>
            <w:tcBorders>
              <w:top w:val="single" w:color="auto" w:sz="4" w:space="0"/>
              <w:left w:val="nil"/>
              <w:bottom w:val="single" w:color="auto" w:sz="4" w:space="0"/>
              <w:right w:val="single" w:color="auto" w:sz="4" w:space="0"/>
            </w:tcBorders>
            <w:shd w:val="clear" w:color="auto" w:fill="auto"/>
            <w:vAlign w:val="center"/>
          </w:tcPr>
          <w:p w14:paraId="43DCCBED">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单位</w:t>
            </w:r>
          </w:p>
        </w:tc>
        <w:tc>
          <w:tcPr>
            <w:tcW w:w="1135" w:type="dxa"/>
            <w:tcBorders>
              <w:top w:val="single" w:color="auto" w:sz="4" w:space="0"/>
              <w:left w:val="nil"/>
              <w:bottom w:val="single" w:color="auto" w:sz="4" w:space="0"/>
              <w:right w:val="single" w:color="auto" w:sz="4" w:space="0"/>
            </w:tcBorders>
            <w:shd w:val="clear" w:color="auto" w:fill="auto"/>
            <w:vAlign w:val="center"/>
          </w:tcPr>
          <w:p w14:paraId="02E9135A">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数量</w:t>
            </w:r>
          </w:p>
        </w:tc>
      </w:tr>
      <w:tr w14:paraId="553C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5F1CB5CE">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924" w:type="dxa"/>
            <w:tcBorders>
              <w:top w:val="single" w:color="auto" w:sz="4" w:space="0"/>
              <w:left w:val="nil"/>
              <w:bottom w:val="single" w:color="auto" w:sz="4" w:space="0"/>
              <w:right w:val="single" w:color="auto" w:sz="4" w:space="0"/>
            </w:tcBorders>
            <w:shd w:val="clear" w:color="auto" w:fill="auto"/>
            <w:vAlign w:val="center"/>
          </w:tcPr>
          <w:p w14:paraId="3EF82274">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191" w:type="dxa"/>
            <w:tcBorders>
              <w:top w:val="single" w:color="auto" w:sz="4" w:space="0"/>
              <w:left w:val="nil"/>
              <w:bottom w:val="single" w:color="auto" w:sz="4" w:space="0"/>
              <w:right w:val="single" w:color="auto" w:sz="4" w:space="0"/>
            </w:tcBorders>
            <w:shd w:val="clear" w:color="auto" w:fill="auto"/>
            <w:vAlign w:val="center"/>
          </w:tcPr>
          <w:p w14:paraId="4FBC3BD6">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443" w:type="dxa"/>
            <w:tcBorders>
              <w:top w:val="single" w:color="auto" w:sz="4" w:space="0"/>
              <w:left w:val="nil"/>
              <w:bottom w:val="single" w:color="auto" w:sz="4" w:space="0"/>
              <w:right w:val="single" w:color="auto" w:sz="4" w:space="0"/>
            </w:tcBorders>
            <w:shd w:val="clear" w:color="auto" w:fill="auto"/>
            <w:vAlign w:val="center"/>
          </w:tcPr>
          <w:p w14:paraId="01E2BCDE">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0" w:type="dxa"/>
            <w:tcBorders>
              <w:top w:val="single" w:color="auto" w:sz="4" w:space="0"/>
              <w:left w:val="nil"/>
              <w:bottom w:val="single" w:color="auto" w:sz="4" w:space="0"/>
              <w:right w:val="single" w:color="auto" w:sz="4" w:space="0"/>
            </w:tcBorders>
            <w:shd w:val="clear" w:color="auto" w:fill="auto"/>
            <w:vAlign w:val="center"/>
          </w:tcPr>
          <w:p w14:paraId="207F3A5E">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449" w:type="dxa"/>
            <w:tcBorders>
              <w:top w:val="single" w:color="auto" w:sz="4" w:space="0"/>
              <w:left w:val="nil"/>
              <w:bottom w:val="single" w:color="auto" w:sz="4" w:space="0"/>
              <w:right w:val="single" w:color="auto" w:sz="4" w:space="0"/>
            </w:tcBorders>
            <w:shd w:val="clear" w:color="auto" w:fill="auto"/>
            <w:vAlign w:val="center"/>
          </w:tcPr>
          <w:p w14:paraId="22E6E07E">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135" w:type="dxa"/>
            <w:tcBorders>
              <w:top w:val="single" w:color="auto" w:sz="4" w:space="0"/>
              <w:left w:val="nil"/>
              <w:bottom w:val="single" w:color="auto" w:sz="4" w:space="0"/>
              <w:right w:val="single" w:color="auto" w:sz="4" w:space="0"/>
            </w:tcBorders>
            <w:shd w:val="clear" w:color="auto" w:fill="auto"/>
            <w:vAlign w:val="center"/>
          </w:tcPr>
          <w:p w14:paraId="4151F747">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r w14:paraId="2E3C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1E4AB064">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924" w:type="dxa"/>
            <w:tcBorders>
              <w:top w:val="single" w:color="auto" w:sz="4" w:space="0"/>
              <w:left w:val="nil"/>
              <w:bottom w:val="single" w:color="auto" w:sz="4" w:space="0"/>
              <w:right w:val="single" w:color="auto" w:sz="4" w:space="0"/>
            </w:tcBorders>
            <w:shd w:val="clear" w:color="auto" w:fill="auto"/>
            <w:vAlign w:val="center"/>
          </w:tcPr>
          <w:p w14:paraId="1BC9EFE2">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191" w:type="dxa"/>
            <w:tcBorders>
              <w:top w:val="single" w:color="auto" w:sz="4" w:space="0"/>
              <w:left w:val="nil"/>
              <w:bottom w:val="single" w:color="auto" w:sz="4" w:space="0"/>
              <w:right w:val="single" w:color="auto" w:sz="4" w:space="0"/>
            </w:tcBorders>
            <w:shd w:val="clear" w:color="auto" w:fill="auto"/>
            <w:vAlign w:val="center"/>
          </w:tcPr>
          <w:p w14:paraId="2F87812C">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443" w:type="dxa"/>
            <w:tcBorders>
              <w:top w:val="single" w:color="auto" w:sz="4" w:space="0"/>
              <w:left w:val="nil"/>
              <w:bottom w:val="single" w:color="auto" w:sz="4" w:space="0"/>
              <w:right w:val="single" w:color="auto" w:sz="4" w:space="0"/>
            </w:tcBorders>
            <w:shd w:val="clear" w:color="auto" w:fill="auto"/>
            <w:vAlign w:val="center"/>
          </w:tcPr>
          <w:p w14:paraId="78129BF1">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0" w:type="dxa"/>
            <w:tcBorders>
              <w:top w:val="single" w:color="auto" w:sz="4" w:space="0"/>
              <w:left w:val="nil"/>
              <w:bottom w:val="single" w:color="auto" w:sz="4" w:space="0"/>
              <w:right w:val="single" w:color="auto" w:sz="4" w:space="0"/>
            </w:tcBorders>
            <w:shd w:val="clear" w:color="auto" w:fill="auto"/>
            <w:vAlign w:val="center"/>
          </w:tcPr>
          <w:p w14:paraId="33EA77AD">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449" w:type="dxa"/>
            <w:tcBorders>
              <w:top w:val="single" w:color="auto" w:sz="4" w:space="0"/>
              <w:left w:val="nil"/>
              <w:bottom w:val="single" w:color="auto" w:sz="4" w:space="0"/>
              <w:right w:val="single" w:color="auto" w:sz="4" w:space="0"/>
            </w:tcBorders>
            <w:shd w:val="clear" w:color="auto" w:fill="auto"/>
            <w:vAlign w:val="center"/>
          </w:tcPr>
          <w:p w14:paraId="37441ABA">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135" w:type="dxa"/>
            <w:tcBorders>
              <w:top w:val="single" w:color="auto" w:sz="4" w:space="0"/>
              <w:left w:val="nil"/>
              <w:bottom w:val="single" w:color="auto" w:sz="4" w:space="0"/>
              <w:right w:val="single" w:color="auto" w:sz="4" w:space="0"/>
            </w:tcBorders>
            <w:shd w:val="clear" w:color="auto" w:fill="auto"/>
            <w:vAlign w:val="center"/>
          </w:tcPr>
          <w:p w14:paraId="3C718760">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r w14:paraId="5874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48DEB829">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p>
        </w:tc>
        <w:tc>
          <w:tcPr>
            <w:tcW w:w="1924" w:type="dxa"/>
            <w:tcBorders>
              <w:top w:val="single" w:color="auto" w:sz="4" w:space="0"/>
              <w:left w:val="nil"/>
              <w:bottom w:val="single" w:color="auto" w:sz="4" w:space="0"/>
              <w:right w:val="single" w:color="auto" w:sz="4" w:space="0"/>
            </w:tcBorders>
            <w:shd w:val="clear" w:color="auto" w:fill="auto"/>
            <w:vAlign w:val="center"/>
          </w:tcPr>
          <w:p w14:paraId="29454107">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191" w:type="dxa"/>
            <w:tcBorders>
              <w:top w:val="single" w:color="auto" w:sz="4" w:space="0"/>
              <w:left w:val="nil"/>
              <w:bottom w:val="single" w:color="auto" w:sz="4" w:space="0"/>
              <w:right w:val="single" w:color="auto" w:sz="4" w:space="0"/>
            </w:tcBorders>
            <w:shd w:val="clear" w:color="auto" w:fill="auto"/>
            <w:vAlign w:val="center"/>
          </w:tcPr>
          <w:p w14:paraId="18701255">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443" w:type="dxa"/>
            <w:tcBorders>
              <w:top w:val="single" w:color="auto" w:sz="4" w:space="0"/>
              <w:left w:val="nil"/>
              <w:bottom w:val="single" w:color="auto" w:sz="4" w:space="0"/>
              <w:right w:val="single" w:color="auto" w:sz="4" w:space="0"/>
            </w:tcBorders>
            <w:shd w:val="clear" w:color="auto" w:fill="auto"/>
            <w:vAlign w:val="center"/>
          </w:tcPr>
          <w:p w14:paraId="534349D6">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270" w:type="dxa"/>
            <w:tcBorders>
              <w:top w:val="single" w:color="auto" w:sz="4" w:space="0"/>
              <w:left w:val="nil"/>
              <w:bottom w:val="single" w:color="auto" w:sz="4" w:space="0"/>
              <w:right w:val="single" w:color="auto" w:sz="4" w:space="0"/>
            </w:tcBorders>
            <w:shd w:val="clear" w:color="auto" w:fill="auto"/>
            <w:vAlign w:val="center"/>
          </w:tcPr>
          <w:p w14:paraId="5DBDFD1A">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449" w:type="dxa"/>
            <w:tcBorders>
              <w:top w:val="single" w:color="auto" w:sz="4" w:space="0"/>
              <w:left w:val="nil"/>
              <w:bottom w:val="single" w:color="auto" w:sz="4" w:space="0"/>
              <w:right w:val="single" w:color="auto" w:sz="4" w:space="0"/>
            </w:tcBorders>
            <w:shd w:val="clear" w:color="auto" w:fill="auto"/>
            <w:vAlign w:val="center"/>
          </w:tcPr>
          <w:p w14:paraId="5BC60C3E">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c>
          <w:tcPr>
            <w:tcW w:w="1135" w:type="dxa"/>
            <w:tcBorders>
              <w:top w:val="single" w:color="auto" w:sz="4" w:space="0"/>
              <w:left w:val="nil"/>
              <w:bottom w:val="single" w:color="auto" w:sz="4" w:space="0"/>
              <w:right w:val="single" w:color="auto" w:sz="4" w:space="0"/>
            </w:tcBorders>
            <w:shd w:val="clear" w:color="auto" w:fill="auto"/>
            <w:vAlign w:val="center"/>
          </w:tcPr>
          <w:p w14:paraId="6B886C52">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p>
        </w:tc>
      </w:tr>
    </w:tbl>
    <w:p w14:paraId="1DF4BF14">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我方保证：我方提供的产品既非试验产品也非积压产品，而是于</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年投产的成熟产品，且生产（完工）日期不早于</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月；在可以预见的</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（天）内，我方没有对该型号产品进行升级、停产、淘汰的计划。    </w:t>
      </w:r>
    </w:p>
    <w:p w14:paraId="440BD9B6">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4、我方同意按照贵方要求提供与投标产品有关的一切数据或资料。</w:t>
      </w:r>
    </w:p>
    <w:p w14:paraId="5C5F8EB2">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（签名或盖私章）</w:t>
      </w:r>
    </w:p>
    <w:p w14:paraId="489A8838">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签署人职务：</w:t>
      </w:r>
      <w:r>
        <w:rPr>
          <w:rFonts w:hint="eastAsia" w:ascii="宋体" w:hAnsi="宋体" w:eastAsia="宋体" w:cs="宋体"/>
          <w:color w:val="auto"/>
          <w:kern w:val="2"/>
          <w:sz w:val="21"/>
          <w:szCs w:val="21"/>
          <w:highlight w:val="none"/>
          <w:u w:val="single"/>
          <w:lang w:val="en-US" w:eastAsia="zh-CN" w:bidi="ar"/>
        </w:rPr>
        <w:t xml:space="preserve">                    </w:t>
      </w:r>
    </w:p>
    <w:p w14:paraId="346486E8">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电话：</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传真：</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w:t>
      </w:r>
    </w:p>
    <w:p w14:paraId="57DC70D1">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地址：</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w:t>
      </w:r>
    </w:p>
    <w:p w14:paraId="3F7C09EB">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网址： </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w:t>
      </w:r>
    </w:p>
    <w:p w14:paraId="67BB91D4">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电子邮箱：</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w:t>
      </w:r>
    </w:p>
    <w:p w14:paraId="11F3498F">
      <w:pPr>
        <w:keepNext w:val="0"/>
        <w:keepLines w:val="0"/>
        <w:widowControl w:val="0"/>
        <w:suppressLineNumbers w:val="0"/>
        <w:autoSpaceDE w:val="0"/>
        <w:autoSpaceDN/>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签发日期：</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w:t>
      </w:r>
    </w:p>
    <w:p w14:paraId="4E8B48DE">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6895D079">
      <w:pPr>
        <w:keepNext w:val="0"/>
        <w:keepLines w:val="0"/>
        <w:widowControl w:val="0"/>
        <w:suppressLineNumbers w:val="0"/>
        <w:autoSpaceDE w:val="0"/>
        <w:autoSpaceDN/>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备注：请按上述格式出具本承诺函，出具本承诺函的产品制造商（或境外品牌境外生产的产品生产制造商境内的办事机构）在境内工商注册的，本承诺函每页需加盖其公章；出具本承诺函的产品制造商（或境外品牌境外生产的产品生产制造商境内的办事机构）为境外注册的产品制造商(或未在境内工商注册的办事机构)的，本承诺函每页由其法定代表人签名(或盖私章)代替加盖公章。</w:t>
      </w:r>
    </w:p>
    <w:p w14:paraId="4660A27E">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5D845B34">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4D5F611C">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412D0003">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354602FB">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15AD769E">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37BC7094">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50B361A3">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7AF9CAD5">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065F5015">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200B4FFD">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595CCCB2">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3DD10114">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0AEF0084">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25615002">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5E487CDE">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751AAD90">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408478C6">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62C58A66">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4AF0660F">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0032FA4D">
      <w:pPr>
        <w:keepNext w:val="0"/>
        <w:keepLines w:val="0"/>
        <w:pageBreakBefore/>
        <w:widowControl w:val="0"/>
        <w:suppressLineNumbers w:val="0"/>
        <w:snapToGrid w:val="0"/>
        <w:spacing w:before="0" w:beforeAutospacing="0" w:after="0" w:afterAutospacing="0" w:line="360" w:lineRule="auto"/>
        <w:ind w:left="0" w:right="0"/>
        <w:jc w:val="center"/>
        <w:rPr>
          <w:rFonts w:hint="eastAsia" w:ascii="宋体" w:hAnsi="宋体" w:eastAsia="宋体" w:cs="宋体"/>
          <w:b/>
          <w:bCs/>
          <w:color w:val="auto"/>
          <w:kern w:val="2"/>
          <w:sz w:val="32"/>
          <w:szCs w:val="32"/>
          <w:highlight w:val="none"/>
        </w:rPr>
      </w:pPr>
      <w:r>
        <w:rPr>
          <w:rFonts w:hint="eastAsia" w:ascii="宋体" w:hAnsi="宋体" w:eastAsia="宋体" w:cs="宋体"/>
          <w:b/>
          <w:bCs w:val="0"/>
          <w:color w:val="auto"/>
          <w:kern w:val="2"/>
          <w:sz w:val="32"/>
          <w:szCs w:val="32"/>
          <w:highlight w:val="none"/>
          <w:lang w:val="en-US" w:eastAsia="zh-CN" w:bidi="ar"/>
        </w:rPr>
        <w:t>②</w:t>
      </w:r>
      <w:r>
        <w:rPr>
          <w:rFonts w:hint="eastAsia" w:ascii="宋体" w:hAnsi="宋体" w:eastAsia="宋体" w:cs="宋体"/>
          <w:b/>
          <w:bCs/>
          <w:color w:val="auto"/>
          <w:kern w:val="2"/>
          <w:sz w:val="32"/>
          <w:szCs w:val="32"/>
          <w:highlight w:val="none"/>
          <w:lang w:val="en-US" w:eastAsia="zh-CN" w:bidi="ar"/>
        </w:rPr>
        <w:t>制造商独家授权书</w:t>
      </w:r>
    </w:p>
    <w:p w14:paraId="3E4A4C9D">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（投标人根据实际情况选用，本格式适用于：</w:t>
      </w:r>
      <w:r>
        <w:rPr>
          <w:rFonts w:hint="eastAsia" w:ascii="宋体" w:hAnsi="宋体" w:eastAsia="宋体" w:cs="宋体"/>
          <w:b/>
          <w:bCs w:val="0"/>
          <w:color w:val="auto"/>
          <w:kern w:val="2"/>
          <w:sz w:val="21"/>
          <w:szCs w:val="21"/>
          <w:highlight w:val="none"/>
          <w:u w:val="single"/>
          <w:lang w:val="en-US" w:eastAsia="zh-CN" w:bidi="ar"/>
        </w:rPr>
        <w:t>投标人是经销商时提供</w:t>
      </w:r>
      <w:r>
        <w:rPr>
          <w:rFonts w:hint="eastAsia" w:ascii="宋体" w:hAnsi="宋体" w:eastAsia="宋体" w:cs="宋体"/>
          <w:b/>
          <w:bCs w:val="0"/>
          <w:color w:val="auto"/>
          <w:kern w:val="2"/>
          <w:sz w:val="21"/>
          <w:szCs w:val="21"/>
          <w:highlight w:val="none"/>
          <w:lang w:val="en-US" w:eastAsia="zh-CN" w:bidi="ar"/>
        </w:rPr>
        <w:t>。）</w:t>
      </w:r>
    </w:p>
    <w:p w14:paraId="6F8EAAA2">
      <w:pPr>
        <w:keepNext w:val="0"/>
        <w:keepLines w:val="0"/>
        <w:widowControl w:val="0"/>
        <w:suppressLineNumbers w:val="0"/>
        <w:spacing w:before="120" w:beforeLines="50" w:beforeAutospacing="0" w:after="120" w:afterLines="5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致：东莞市尚源环能科技有限公司、东莞市水务集团建设管理有限公司</w:t>
      </w:r>
    </w:p>
    <w:p w14:paraId="1B18DF09">
      <w:pPr>
        <w:keepNext w:val="0"/>
        <w:keepLines w:val="0"/>
        <w:widowControl w:val="0"/>
        <w:suppressLineNumbers w:val="0"/>
        <w:snapToGrid w:val="0"/>
        <w:spacing w:before="120" w:beforeLines="50" w:beforeAutospacing="0" w:after="120" w:afterLines="50" w:afterAutospacing="0" w:line="360" w:lineRule="auto"/>
        <w:ind w:left="0" w:right="0" w:firstLine="420" w:firstLineChars="200"/>
        <w:contextualSpacing/>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我方</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（产品制造商名称）是按</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（国家名称）法律成立的一家公司，主要营业地址设在</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。兹证明参加贵方</w:t>
      </w:r>
      <w:r>
        <w:rPr>
          <w:rFonts w:hint="eastAsia" w:ascii="宋体" w:hAnsi="宋体" w:eastAsia="宋体" w:cs="宋体"/>
          <w:b/>
          <w:bCs/>
          <w:color w:val="auto"/>
          <w:kern w:val="2"/>
          <w:sz w:val="21"/>
          <w:szCs w:val="21"/>
          <w:highlight w:val="none"/>
          <w:u w:val="single"/>
          <w:lang w:val="en-US" w:eastAsia="zh-CN" w:bidi="ar"/>
        </w:rPr>
        <w:t>东莞市污泥集中处理处置项目-化验室设备采购（B包组）（重新招标）</w:t>
      </w:r>
      <w:r>
        <w:rPr>
          <w:rFonts w:hint="eastAsia" w:ascii="宋体" w:hAnsi="宋体" w:eastAsia="宋体" w:cs="宋体"/>
          <w:color w:val="auto"/>
          <w:kern w:val="2"/>
          <w:sz w:val="21"/>
          <w:szCs w:val="21"/>
          <w:highlight w:val="none"/>
          <w:lang w:val="en-US" w:eastAsia="zh-CN" w:bidi="ar"/>
        </w:rPr>
        <w:t>（招标编号：</w:t>
      </w:r>
      <w:r>
        <w:rPr>
          <w:rFonts w:hint="eastAsia" w:ascii="宋体" w:hAnsi="宋体" w:eastAsia="宋体" w:cs="宋体"/>
          <w:color w:val="auto"/>
          <w:kern w:val="2"/>
          <w:sz w:val="21"/>
          <w:szCs w:val="21"/>
          <w:highlight w:val="none"/>
          <w:u w:val="single"/>
          <w:lang w:val="en-US" w:eastAsia="zh-CN" w:bidi="ar"/>
        </w:rPr>
        <w:t>DGDS2024-098-2</w:t>
      </w:r>
      <w:r>
        <w:rPr>
          <w:rFonts w:hint="eastAsia" w:ascii="宋体" w:hAnsi="宋体" w:eastAsia="宋体" w:cs="宋体"/>
          <w:color w:val="auto"/>
          <w:kern w:val="2"/>
          <w:sz w:val="21"/>
          <w:szCs w:val="21"/>
          <w:highlight w:val="none"/>
          <w:lang w:val="en-US" w:eastAsia="zh-CN" w:bidi="ar"/>
        </w:rPr>
        <w:t>）的按</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（国家名称）法律成立的、主要营业地址在</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的</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（下称“投标人”）作为我方真正的、</w:t>
      </w:r>
      <w:r>
        <w:rPr>
          <w:rFonts w:hint="eastAsia" w:ascii="宋体" w:hAnsi="宋体" w:eastAsia="宋体" w:cs="宋体"/>
          <w:b/>
          <w:bCs w:val="0"/>
          <w:color w:val="auto"/>
          <w:kern w:val="2"/>
          <w:sz w:val="21"/>
          <w:szCs w:val="21"/>
          <w:highlight w:val="none"/>
          <w:lang w:val="en-US" w:eastAsia="zh-CN" w:bidi="ar"/>
        </w:rPr>
        <w:t>唯一合法</w:t>
      </w:r>
      <w:r>
        <w:rPr>
          <w:rFonts w:hint="eastAsia" w:ascii="宋体" w:hAnsi="宋体" w:eastAsia="宋体" w:cs="宋体"/>
          <w:color w:val="auto"/>
          <w:kern w:val="2"/>
          <w:sz w:val="21"/>
          <w:szCs w:val="21"/>
          <w:highlight w:val="none"/>
          <w:lang w:val="en-US" w:eastAsia="zh-CN" w:bidi="ar"/>
        </w:rPr>
        <w:t>的授权参与本项目投标、合同签订、售后服务等相关事项的经销商：</w:t>
      </w:r>
    </w:p>
    <w:p w14:paraId="17DB94E5">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1、我方确认，投标人就</w:t>
      </w:r>
      <w:r>
        <w:rPr>
          <w:rFonts w:hint="eastAsia" w:ascii="宋体" w:hAnsi="宋体" w:eastAsia="宋体" w:cs="宋体"/>
          <w:b/>
          <w:bCs/>
          <w:color w:val="auto"/>
          <w:kern w:val="2"/>
          <w:sz w:val="21"/>
          <w:szCs w:val="21"/>
          <w:highlight w:val="none"/>
          <w:lang w:val="en-US" w:eastAsia="zh-CN" w:bidi="ar"/>
        </w:rPr>
        <w:t>东莞市污泥集中处理处置项目-化验室设备采购（B包组）（重新招标）</w:t>
      </w:r>
      <w:r>
        <w:rPr>
          <w:rFonts w:hint="eastAsia" w:ascii="宋体" w:hAnsi="宋体" w:eastAsia="宋体" w:cs="宋体"/>
          <w:color w:val="auto"/>
          <w:kern w:val="2"/>
          <w:sz w:val="21"/>
          <w:szCs w:val="21"/>
          <w:highlight w:val="none"/>
          <w:lang w:val="en-US" w:eastAsia="zh-CN" w:bidi="ar"/>
        </w:rPr>
        <w:t>提供货物时附带的出厂质量标准、售后服务承诺等合法有效，并对我方具有约束力。</w:t>
      </w:r>
    </w:p>
    <w:p w14:paraId="0AC244FE">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2、我方向贵方提供技术支持，包括但不限于直接委派专业技术人员（含外籍人员的翻译人员）参与设计联络、到达工地现场对设备进行安装，相关费用无需贵方负责。</w:t>
      </w:r>
    </w:p>
    <w:p w14:paraId="00FFE8F7">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3、作为产品制造商，我方对我方提供货物的质量和售后服务承担全部责任。本次提供的货物按以下方式提供售后服务：</w:t>
      </w:r>
    </w:p>
    <w:p w14:paraId="614EC236">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我方保证在以下承诺的质保期内，我方在中华人民共和国关境内具有常驻的售后服务机构和服务人员，由我方直接向贵方按照招标文件的要求和范围，</w:t>
      </w:r>
      <w:r>
        <w:rPr>
          <w:rFonts w:hint="eastAsia" w:ascii="宋体" w:hAnsi="宋体" w:eastAsia="宋体" w:cs="宋体"/>
          <w:b/>
          <w:bCs/>
          <w:color w:val="auto"/>
          <w:kern w:val="2"/>
          <w:sz w:val="21"/>
          <w:szCs w:val="21"/>
          <w:highlight w:val="none"/>
          <w:lang w:val="en-US" w:eastAsia="zh-CN" w:bidi="ar"/>
        </w:rPr>
        <w:t xml:space="preserve">整体设备（除燃烧炉和TCD检测器外）      </w:t>
      </w:r>
      <w:r>
        <w:rPr>
          <w:rFonts w:hint="eastAsia" w:ascii="宋体" w:hAnsi="宋体" w:eastAsia="宋体" w:cs="宋体"/>
          <w:b/>
          <w:bCs w:val="0"/>
          <w:color w:val="auto"/>
          <w:kern w:val="2"/>
          <w:sz w:val="21"/>
          <w:szCs w:val="21"/>
          <w:highlight w:val="none"/>
          <w:lang w:val="en-US" w:eastAsia="zh-CN" w:bidi="ar"/>
        </w:rPr>
        <w:t>在</w:t>
      </w:r>
      <w:r>
        <w:rPr>
          <w:rFonts w:hint="eastAsia" w:ascii="宋体" w:hAnsi="宋体" w:eastAsia="宋体" w:cs="宋体"/>
          <w:b/>
          <w:bCs w:val="0"/>
          <w:color w:val="auto"/>
          <w:kern w:val="2"/>
          <w:sz w:val="21"/>
          <w:szCs w:val="21"/>
          <w:highlight w:val="none"/>
          <w:u w:val="single"/>
          <w:lang w:val="en-US" w:eastAsia="zh-CN" w:bidi="ar"/>
        </w:rPr>
        <w:t xml:space="preserve">   </w:t>
      </w:r>
      <w:r>
        <w:rPr>
          <w:rFonts w:hint="eastAsia" w:ascii="宋体" w:hAnsi="宋体" w:eastAsia="宋体" w:cs="宋体"/>
          <w:b/>
          <w:bCs w:val="0"/>
          <w:color w:val="auto"/>
          <w:kern w:val="2"/>
          <w:sz w:val="21"/>
          <w:szCs w:val="21"/>
          <w:highlight w:val="none"/>
          <w:lang w:val="en-US" w:eastAsia="zh-CN" w:bidi="ar"/>
        </w:rPr>
        <w:t>个月</w:t>
      </w:r>
      <w:r>
        <w:rPr>
          <w:rFonts w:hint="eastAsia" w:ascii="宋体" w:hAnsi="宋体" w:eastAsia="宋体" w:cs="宋体"/>
          <w:color w:val="auto"/>
          <w:kern w:val="2"/>
          <w:sz w:val="21"/>
          <w:szCs w:val="21"/>
          <w:highlight w:val="none"/>
          <w:lang w:val="en-US" w:eastAsia="zh-CN" w:bidi="ar"/>
        </w:rPr>
        <w:t>内提供免费的质保期保修服务，</w:t>
      </w:r>
      <w:r>
        <w:rPr>
          <w:rFonts w:hint="eastAsia" w:ascii="宋体" w:hAnsi="宋体" w:eastAsia="宋体" w:cs="宋体"/>
          <w:b/>
          <w:bCs/>
          <w:color w:val="auto"/>
          <w:kern w:val="2"/>
          <w:sz w:val="21"/>
          <w:szCs w:val="21"/>
          <w:highlight w:val="none"/>
          <w:lang w:val="en-US" w:eastAsia="zh-CN" w:bidi="ar"/>
        </w:rPr>
        <w:t>燃烧炉和TCD检测器在</w:t>
      </w:r>
      <w:r>
        <w:rPr>
          <w:rFonts w:hint="eastAsia" w:ascii="宋体" w:hAnsi="宋体" w:eastAsia="宋体" w:cs="宋体"/>
          <w:b/>
          <w:bCs/>
          <w:color w:val="auto"/>
          <w:kern w:val="2"/>
          <w:sz w:val="21"/>
          <w:szCs w:val="21"/>
          <w:highlight w:val="none"/>
          <w:u w:val="single"/>
          <w:lang w:val="en-US" w:eastAsia="zh-CN" w:bidi="ar"/>
        </w:rPr>
        <w:t xml:space="preserve">   </w:t>
      </w:r>
      <w:r>
        <w:rPr>
          <w:rFonts w:hint="eastAsia" w:ascii="宋体" w:hAnsi="宋体" w:eastAsia="宋体" w:cs="宋体"/>
          <w:b/>
          <w:bCs/>
          <w:color w:val="auto"/>
          <w:kern w:val="2"/>
          <w:sz w:val="21"/>
          <w:szCs w:val="21"/>
          <w:highlight w:val="none"/>
          <w:lang w:val="en-US" w:eastAsia="zh-CN" w:bidi="ar"/>
        </w:rPr>
        <w:t>个月</w:t>
      </w:r>
      <w:r>
        <w:rPr>
          <w:rFonts w:hint="eastAsia" w:ascii="宋体" w:hAnsi="宋体" w:eastAsia="宋体" w:cs="宋体"/>
          <w:color w:val="auto"/>
          <w:kern w:val="2"/>
          <w:sz w:val="21"/>
          <w:szCs w:val="21"/>
          <w:highlight w:val="none"/>
          <w:lang w:val="en-US" w:eastAsia="zh-CN" w:bidi="ar"/>
        </w:rPr>
        <w:t>内提供免费的质保期保修服务，质保期自本项目所有货物最终验收合格之日起算（以设备整体验收报告日期为准）。</w:t>
      </w:r>
      <w:r>
        <w:rPr>
          <w:rFonts w:hint="eastAsia" w:ascii="宋体" w:hAnsi="宋体" w:eastAsia="宋体" w:cs="宋体"/>
          <w:b/>
          <w:bCs w:val="0"/>
          <w:color w:val="auto"/>
          <w:kern w:val="2"/>
          <w:sz w:val="21"/>
          <w:szCs w:val="21"/>
          <w:highlight w:val="none"/>
          <w:lang w:val="en-US" w:eastAsia="zh-CN" w:bidi="ar"/>
        </w:rPr>
        <w:t>若上述质保期填写数值为非整数，我方同意按小数点后的数字向上取整的方式调整承诺的质保期数值。</w:t>
      </w:r>
    </w:p>
    <w:p w14:paraId="279B3B6D">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同时在本售后服务方式下，不免除投标人对货物的质量及售后服务责任，投标人与我方就货物质量及售后服务向贵方承担连带责任。</w:t>
      </w:r>
    </w:p>
    <w:p w14:paraId="0F89C22D">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4、我方此次参与贵方投标的产品如下：</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75"/>
        <w:gridCol w:w="1924"/>
        <w:gridCol w:w="1191"/>
        <w:gridCol w:w="1443"/>
        <w:gridCol w:w="1270"/>
        <w:gridCol w:w="1449"/>
        <w:gridCol w:w="1135"/>
      </w:tblGrid>
      <w:tr w14:paraId="71BA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180E58C0">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序号</w:t>
            </w:r>
          </w:p>
        </w:tc>
        <w:tc>
          <w:tcPr>
            <w:tcW w:w="1924" w:type="dxa"/>
            <w:tcBorders>
              <w:top w:val="single" w:color="auto" w:sz="4" w:space="0"/>
              <w:left w:val="nil"/>
              <w:bottom w:val="single" w:color="auto" w:sz="4" w:space="0"/>
              <w:right w:val="single" w:color="auto" w:sz="4" w:space="0"/>
            </w:tcBorders>
            <w:shd w:val="clear" w:color="auto" w:fill="auto"/>
            <w:vAlign w:val="center"/>
          </w:tcPr>
          <w:p w14:paraId="3CAF0F26">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产品名称</w:t>
            </w:r>
          </w:p>
        </w:tc>
        <w:tc>
          <w:tcPr>
            <w:tcW w:w="1191" w:type="dxa"/>
            <w:tcBorders>
              <w:top w:val="single" w:color="auto" w:sz="4" w:space="0"/>
              <w:left w:val="nil"/>
              <w:bottom w:val="single" w:color="auto" w:sz="4" w:space="0"/>
              <w:right w:val="single" w:color="auto" w:sz="4" w:space="0"/>
            </w:tcBorders>
            <w:shd w:val="clear" w:color="auto" w:fill="auto"/>
            <w:vAlign w:val="center"/>
          </w:tcPr>
          <w:p w14:paraId="1A0055F5">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品牌</w:t>
            </w:r>
          </w:p>
        </w:tc>
        <w:tc>
          <w:tcPr>
            <w:tcW w:w="1443" w:type="dxa"/>
            <w:tcBorders>
              <w:top w:val="single" w:color="auto" w:sz="4" w:space="0"/>
              <w:left w:val="nil"/>
              <w:bottom w:val="single" w:color="auto" w:sz="4" w:space="0"/>
              <w:right w:val="single" w:color="auto" w:sz="4" w:space="0"/>
            </w:tcBorders>
            <w:shd w:val="clear" w:color="auto" w:fill="auto"/>
            <w:vAlign w:val="center"/>
          </w:tcPr>
          <w:p w14:paraId="4A7357E6">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规格型号</w:t>
            </w:r>
          </w:p>
        </w:tc>
        <w:tc>
          <w:tcPr>
            <w:tcW w:w="1270" w:type="dxa"/>
            <w:tcBorders>
              <w:top w:val="single" w:color="auto" w:sz="4" w:space="0"/>
              <w:left w:val="nil"/>
              <w:bottom w:val="single" w:color="auto" w:sz="4" w:space="0"/>
              <w:right w:val="single" w:color="auto" w:sz="4" w:space="0"/>
            </w:tcBorders>
            <w:shd w:val="clear" w:color="auto" w:fill="auto"/>
            <w:vAlign w:val="center"/>
          </w:tcPr>
          <w:p w14:paraId="5912BD97">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产地</w:t>
            </w:r>
          </w:p>
        </w:tc>
        <w:tc>
          <w:tcPr>
            <w:tcW w:w="1449" w:type="dxa"/>
            <w:tcBorders>
              <w:top w:val="single" w:color="auto" w:sz="4" w:space="0"/>
              <w:left w:val="nil"/>
              <w:bottom w:val="single" w:color="auto" w:sz="4" w:space="0"/>
              <w:right w:val="single" w:color="auto" w:sz="4" w:space="0"/>
            </w:tcBorders>
            <w:shd w:val="clear" w:color="auto" w:fill="auto"/>
            <w:vAlign w:val="center"/>
          </w:tcPr>
          <w:p w14:paraId="1E0EEE2A">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单位</w:t>
            </w:r>
          </w:p>
        </w:tc>
        <w:tc>
          <w:tcPr>
            <w:tcW w:w="1135" w:type="dxa"/>
            <w:tcBorders>
              <w:top w:val="single" w:color="auto" w:sz="4" w:space="0"/>
              <w:left w:val="nil"/>
              <w:bottom w:val="single" w:color="auto" w:sz="4" w:space="0"/>
              <w:right w:val="single" w:color="auto" w:sz="4" w:space="0"/>
            </w:tcBorders>
            <w:shd w:val="clear" w:color="auto" w:fill="auto"/>
            <w:vAlign w:val="center"/>
          </w:tcPr>
          <w:p w14:paraId="37D99349">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数量</w:t>
            </w:r>
          </w:p>
        </w:tc>
      </w:tr>
      <w:tr w14:paraId="44A39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143C1BBD">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924" w:type="dxa"/>
            <w:tcBorders>
              <w:top w:val="single" w:color="auto" w:sz="4" w:space="0"/>
              <w:left w:val="nil"/>
              <w:bottom w:val="single" w:color="auto" w:sz="4" w:space="0"/>
              <w:right w:val="single" w:color="auto" w:sz="4" w:space="0"/>
            </w:tcBorders>
            <w:shd w:val="clear" w:color="auto" w:fill="auto"/>
            <w:vAlign w:val="center"/>
          </w:tcPr>
          <w:p w14:paraId="65D26BC0">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191" w:type="dxa"/>
            <w:tcBorders>
              <w:top w:val="single" w:color="auto" w:sz="4" w:space="0"/>
              <w:left w:val="nil"/>
              <w:bottom w:val="single" w:color="auto" w:sz="4" w:space="0"/>
              <w:right w:val="single" w:color="auto" w:sz="4" w:space="0"/>
            </w:tcBorders>
            <w:shd w:val="clear" w:color="auto" w:fill="auto"/>
            <w:vAlign w:val="center"/>
          </w:tcPr>
          <w:p w14:paraId="736EFFE9">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443" w:type="dxa"/>
            <w:tcBorders>
              <w:top w:val="single" w:color="auto" w:sz="4" w:space="0"/>
              <w:left w:val="nil"/>
              <w:bottom w:val="single" w:color="auto" w:sz="4" w:space="0"/>
              <w:right w:val="single" w:color="auto" w:sz="4" w:space="0"/>
            </w:tcBorders>
            <w:shd w:val="clear" w:color="auto" w:fill="auto"/>
            <w:vAlign w:val="center"/>
          </w:tcPr>
          <w:p w14:paraId="6025621B">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270" w:type="dxa"/>
            <w:tcBorders>
              <w:top w:val="single" w:color="auto" w:sz="4" w:space="0"/>
              <w:left w:val="nil"/>
              <w:bottom w:val="single" w:color="auto" w:sz="4" w:space="0"/>
              <w:right w:val="single" w:color="auto" w:sz="4" w:space="0"/>
            </w:tcBorders>
            <w:shd w:val="clear" w:color="auto" w:fill="auto"/>
            <w:vAlign w:val="center"/>
          </w:tcPr>
          <w:p w14:paraId="07B8BBEF">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449" w:type="dxa"/>
            <w:tcBorders>
              <w:top w:val="single" w:color="auto" w:sz="4" w:space="0"/>
              <w:left w:val="nil"/>
              <w:bottom w:val="single" w:color="auto" w:sz="4" w:space="0"/>
              <w:right w:val="single" w:color="auto" w:sz="4" w:space="0"/>
            </w:tcBorders>
            <w:shd w:val="clear" w:color="auto" w:fill="auto"/>
            <w:vAlign w:val="center"/>
          </w:tcPr>
          <w:p w14:paraId="6B6CDD2E">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135" w:type="dxa"/>
            <w:tcBorders>
              <w:top w:val="single" w:color="auto" w:sz="4" w:space="0"/>
              <w:left w:val="nil"/>
              <w:bottom w:val="single" w:color="auto" w:sz="4" w:space="0"/>
              <w:right w:val="single" w:color="auto" w:sz="4" w:space="0"/>
            </w:tcBorders>
            <w:shd w:val="clear" w:color="auto" w:fill="auto"/>
            <w:vAlign w:val="center"/>
          </w:tcPr>
          <w:p w14:paraId="256F1504">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r>
      <w:tr w14:paraId="6BEA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186EE22E">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924" w:type="dxa"/>
            <w:tcBorders>
              <w:top w:val="single" w:color="auto" w:sz="4" w:space="0"/>
              <w:left w:val="nil"/>
              <w:bottom w:val="single" w:color="auto" w:sz="4" w:space="0"/>
              <w:right w:val="single" w:color="auto" w:sz="4" w:space="0"/>
            </w:tcBorders>
            <w:shd w:val="clear" w:color="auto" w:fill="auto"/>
            <w:vAlign w:val="center"/>
          </w:tcPr>
          <w:p w14:paraId="7B712CD6">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191" w:type="dxa"/>
            <w:tcBorders>
              <w:top w:val="single" w:color="auto" w:sz="4" w:space="0"/>
              <w:left w:val="nil"/>
              <w:bottom w:val="single" w:color="auto" w:sz="4" w:space="0"/>
              <w:right w:val="single" w:color="auto" w:sz="4" w:space="0"/>
            </w:tcBorders>
            <w:shd w:val="clear" w:color="auto" w:fill="auto"/>
            <w:vAlign w:val="center"/>
          </w:tcPr>
          <w:p w14:paraId="2A8DD644">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443" w:type="dxa"/>
            <w:tcBorders>
              <w:top w:val="single" w:color="auto" w:sz="4" w:space="0"/>
              <w:left w:val="nil"/>
              <w:bottom w:val="single" w:color="auto" w:sz="4" w:space="0"/>
              <w:right w:val="single" w:color="auto" w:sz="4" w:space="0"/>
            </w:tcBorders>
            <w:shd w:val="clear" w:color="auto" w:fill="auto"/>
            <w:vAlign w:val="center"/>
          </w:tcPr>
          <w:p w14:paraId="0175DC22">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270" w:type="dxa"/>
            <w:tcBorders>
              <w:top w:val="single" w:color="auto" w:sz="4" w:space="0"/>
              <w:left w:val="nil"/>
              <w:bottom w:val="single" w:color="auto" w:sz="4" w:space="0"/>
              <w:right w:val="single" w:color="auto" w:sz="4" w:space="0"/>
            </w:tcBorders>
            <w:shd w:val="clear" w:color="auto" w:fill="auto"/>
            <w:vAlign w:val="center"/>
          </w:tcPr>
          <w:p w14:paraId="38A04390">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449" w:type="dxa"/>
            <w:tcBorders>
              <w:top w:val="single" w:color="auto" w:sz="4" w:space="0"/>
              <w:left w:val="nil"/>
              <w:bottom w:val="single" w:color="auto" w:sz="4" w:space="0"/>
              <w:right w:val="single" w:color="auto" w:sz="4" w:space="0"/>
            </w:tcBorders>
            <w:shd w:val="clear" w:color="auto" w:fill="auto"/>
            <w:vAlign w:val="center"/>
          </w:tcPr>
          <w:p w14:paraId="302527D0">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135" w:type="dxa"/>
            <w:tcBorders>
              <w:top w:val="single" w:color="auto" w:sz="4" w:space="0"/>
              <w:left w:val="nil"/>
              <w:bottom w:val="single" w:color="auto" w:sz="4" w:space="0"/>
              <w:right w:val="single" w:color="auto" w:sz="4" w:space="0"/>
            </w:tcBorders>
            <w:shd w:val="clear" w:color="auto" w:fill="auto"/>
            <w:vAlign w:val="center"/>
          </w:tcPr>
          <w:p w14:paraId="48AA7FF7">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r>
      <w:tr w14:paraId="7112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05EA2F70">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p>
        </w:tc>
        <w:tc>
          <w:tcPr>
            <w:tcW w:w="1924" w:type="dxa"/>
            <w:tcBorders>
              <w:top w:val="single" w:color="auto" w:sz="4" w:space="0"/>
              <w:left w:val="nil"/>
              <w:bottom w:val="single" w:color="auto" w:sz="4" w:space="0"/>
              <w:right w:val="single" w:color="auto" w:sz="4" w:space="0"/>
            </w:tcBorders>
            <w:shd w:val="clear" w:color="auto" w:fill="auto"/>
            <w:vAlign w:val="center"/>
          </w:tcPr>
          <w:p w14:paraId="7454D280">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191" w:type="dxa"/>
            <w:tcBorders>
              <w:top w:val="single" w:color="auto" w:sz="4" w:space="0"/>
              <w:left w:val="nil"/>
              <w:bottom w:val="single" w:color="auto" w:sz="4" w:space="0"/>
              <w:right w:val="single" w:color="auto" w:sz="4" w:space="0"/>
            </w:tcBorders>
            <w:shd w:val="clear" w:color="auto" w:fill="auto"/>
            <w:vAlign w:val="center"/>
          </w:tcPr>
          <w:p w14:paraId="65AE2681">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443" w:type="dxa"/>
            <w:tcBorders>
              <w:top w:val="single" w:color="auto" w:sz="4" w:space="0"/>
              <w:left w:val="nil"/>
              <w:bottom w:val="single" w:color="auto" w:sz="4" w:space="0"/>
              <w:right w:val="single" w:color="auto" w:sz="4" w:space="0"/>
            </w:tcBorders>
            <w:shd w:val="clear" w:color="auto" w:fill="auto"/>
            <w:vAlign w:val="center"/>
          </w:tcPr>
          <w:p w14:paraId="787AB745">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270" w:type="dxa"/>
            <w:tcBorders>
              <w:top w:val="single" w:color="auto" w:sz="4" w:space="0"/>
              <w:left w:val="nil"/>
              <w:bottom w:val="single" w:color="auto" w:sz="4" w:space="0"/>
              <w:right w:val="single" w:color="auto" w:sz="4" w:space="0"/>
            </w:tcBorders>
            <w:shd w:val="clear" w:color="auto" w:fill="auto"/>
            <w:vAlign w:val="center"/>
          </w:tcPr>
          <w:p w14:paraId="07735BCD">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449" w:type="dxa"/>
            <w:tcBorders>
              <w:top w:val="single" w:color="auto" w:sz="4" w:space="0"/>
              <w:left w:val="nil"/>
              <w:bottom w:val="single" w:color="auto" w:sz="4" w:space="0"/>
              <w:right w:val="single" w:color="auto" w:sz="4" w:space="0"/>
            </w:tcBorders>
            <w:shd w:val="clear" w:color="auto" w:fill="auto"/>
            <w:vAlign w:val="center"/>
          </w:tcPr>
          <w:p w14:paraId="032D4EF8">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c>
          <w:tcPr>
            <w:tcW w:w="1135" w:type="dxa"/>
            <w:tcBorders>
              <w:top w:val="single" w:color="auto" w:sz="4" w:space="0"/>
              <w:left w:val="nil"/>
              <w:bottom w:val="single" w:color="auto" w:sz="4" w:space="0"/>
              <w:right w:val="single" w:color="auto" w:sz="4" w:space="0"/>
            </w:tcBorders>
            <w:shd w:val="clear" w:color="auto" w:fill="auto"/>
            <w:vAlign w:val="center"/>
          </w:tcPr>
          <w:p w14:paraId="5B0B2749">
            <w:pPr>
              <w:keepNext w:val="0"/>
              <w:keepLines w:val="0"/>
              <w:widowControl w:val="0"/>
              <w:suppressLineNumbers w:val="0"/>
              <w:autoSpaceDE w:val="0"/>
              <w:autoSpaceDN/>
              <w:spacing w:before="120" w:beforeLines="50" w:beforeAutospacing="0" w:after="120" w:afterLines="50" w:afterAutospacing="0" w:line="360" w:lineRule="auto"/>
              <w:ind w:left="0" w:right="0"/>
              <w:jc w:val="center"/>
              <w:rPr>
                <w:rFonts w:hint="eastAsia" w:ascii="宋体" w:hAnsi="宋体" w:eastAsia="宋体" w:cs="宋体"/>
                <w:color w:val="auto"/>
                <w:kern w:val="2"/>
                <w:sz w:val="21"/>
                <w:szCs w:val="21"/>
                <w:highlight w:val="none"/>
              </w:rPr>
            </w:pPr>
          </w:p>
        </w:tc>
      </w:tr>
    </w:tbl>
    <w:p w14:paraId="15090207">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我方保证：我方提供的产品既非试验产品也非积压产品，而是于</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年投产的成熟产品，且生产（完工）日期不早于</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月；在可以预见的</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（天）内，我方没有对该型号产品进行升级、停产、淘汰的计划。 </w:t>
      </w:r>
    </w:p>
    <w:p w14:paraId="24319181">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5、我方同意按照贵方要求提供与投标产品有关的一切数据或资料。</w:t>
      </w:r>
    </w:p>
    <w:p w14:paraId="5DA32604">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6、本授权函不得进行二次授权或转授权，否则无效。</w:t>
      </w:r>
    </w:p>
    <w:p w14:paraId="6BF9C6B9">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出具授权书的产品制造商（或境外品牌境外生产的产品生产制造商</w:t>
      </w:r>
      <w:r>
        <w:rPr>
          <w:rFonts w:hint="eastAsia" w:ascii="宋体" w:hAnsi="宋体" w:eastAsia="宋体" w:cs="宋体"/>
          <w:bCs/>
          <w:color w:val="auto"/>
          <w:kern w:val="2"/>
          <w:sz w:val="21"/>
          <w:szCs w:val="21"/>
          <w:highlight w:val="none"/>
          <w:lang w:val="en-US" w:eastAsia="zh-CN" w:bidi="ar"/>
        </w:rPr>
        <w:t>境内的办事机构）</w:t>
      </w:r>
      <w:r>
        <w:rPr>
          <w:rFonts w:hint="eastAsia" w:ascii="宋体" w:hAnsi="宋体" w:eastAsia="宋体" w:cs="宋体"/>
          <w:color w:val="auto"/>
          <w:kern w:val="2"/>
          <w:sz w:val="21"/>
          <w:szCs w:val="21"/>
          <w:highlight w:val="none"/>
          <w:lang w:val="en-US" w:eastAsia="zh-CN" w:bidi="ar"/>
        </w:rPr>
        <w:t>名称：</w:t>
      </w:r>
      <w:r>
        <w:rPr>
          <w:rFonts w:hint="eastAsia" w:ascii="宋体" w:hAnsi="宋体" w:eastAsia="宋体" w:cs="宋体"/>
          <w:color w:val="auto"/>
          <w:kern w:val="2"/>
          <w:sz w:val="21"/>
          <w:szCs w:val="21"/>
          <w:highlight w:val="none"/>
          <w:u w:val="single"/>
          <w:lang w:val="en-US" w:eastAsia="zh-CN" w:bidi="ar"/>
        </w:rPr>
        <w:t xml:space="preserve">  </w:t>
      </w:r>
    </w:p>
    <w:p w14:paraId="37565F51">
      <w:pPr>
        <w:keepNext w:val="0"/>
        <w:keepLines w:val="0"/>
        <w:widowControl w:val="0"/>
        <w:suppressLineNumbers w:val="0"/>
        <w:snapToGrid w:val="0"/>
        <w:spacing w:before="120" w:beforeLines="50" w:beforeAutospacing="0" w:after="120" w:afterLines="5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(其中，境内工商注册的产品制造商必须同时加盖法人公章，若境外品牌境外生产的产品生产制造商</w:t>
      </w:r>
      <w:r>
        <w:rPr>
          <w:rFonts w:hint="eastAsia" w:ascii="宋体" w:hAnsi="宋体" w:eastAsia="宋体" w:cs="宋体"/>
          <w:bCs/>
          <w:color w:val="auto"/>
          <w:kern w:val="2"/>
          <w:sz w:val="21"/>
          <w:szCs w:val="21"/>
          <w:highlight w:val="none"/>
          <w:lang w:val="en-US" w:eastAsia="zh-CN" w:bidi="ar"/>
        </w:rPr>
        <w:t>境内的办事机构</w:t>
      </w:r>
      <w:r>
        <w:rPr>
          <w:rFonts w:hint="eastAsia" w:ascii="宋体" w:hAnsi="宋体" w:eastAsia="宋体" w:cs="宋体"/>
          <w:color w:val="auto"/>
          <w:kern w:val="2"/>
          <w:sz w:val="21"/>
          <w:szCs w:val="21"/>
          <w:highlight w:val="none"/>
          <w:lang w:val="en-US" w:eastAsia="zh-CN" w:bidi="ar"/>
        </w:rPr>
        <w:t>在境内工商注册的，必须同时加盖公章)</w:t>
      </w:r>
    </w:p>
    <w:p w14:paraId="06CC1145">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（签名或盖私章）</w:t>
      </w:r>
    </w:p>
    <w:p w14:paraId="111E597C">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签署人职务：</w:t>
      </w:r>
      <w:r>
        <w:rPr>
          <w:rFonts w:hint="eastAsia" w:ascii="宋体" w:hAnsi="宋体" w:eastAsia="宋体" w:cs="宋体"/>
          <w:color w:val="auto"/>
          <w:kern w:val="2"/>
          <w:sz w:val="21"/>
          <w:szCs w:val="21"/>
          <w:highlight w:val="none"/>
          <w:u w:val="single"/>
          <w:lang w:val="en-US" w:eastAsia="zh-CN" w:bidi="ar"/>
        </w:rPr>
        <w:t xml:space="preserve">                    </w:t>
      </w:r>
    </w:p>
    <w:p w14:paraId="78DA505E">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电话：</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传真：</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w:t>
      </w:r>
    </w:p>
    <w:p w14:paraId="45DC7BC2">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地址：</w:t>
      </w:r>
      <w:r>
        <w:rPr>
          <w:rFonts w:hint="eastAsia" w:ascii="宋体" w:hAnsi="宋体" w:eastAsia="宋体" w:cs="宋体"/>
          <w:color w:val="auto"/>
          <w:kern w:val="2"/>
          <w:sz w:val="21"/>
          <w:szCs w:val="21"/>
          <w:highlight w:val="none"/>
          <w:u w:val="single"/>
          <w:lang w:val="en-US" w:eastAsia="zh-CN" w:bidi="ar"/>
        </w:rPr>
        <w:t xml:space="preserve">                                                </w:t>
      </w:r>
    </w:p>
    <w:p w14:paraId="414AA8CE">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网址：</w:t>
      </w:r>
      <w:r>
        <w:rPr>
          <w:rFonts w:hint="eastAsia" w:ascii="宋体" w:hAnsi="宋体" w:eastAsia="宋体" w:cs="宋体"/>
          <w:color w:val="auto"/>
          <w:kern w:val="2"/>
          <w:sz w:val="21"/>
          <w:szCs w:val="21"/>
          <w:highlight w:val="none"/>
          <w:u w:val="single"/>
          <w:lang w:val="en-US" w:eastAsia="zh-CN" w:bidi="ar"/>
        </w:rPr>
        <w:t xml:space="preserve">                                                </w:t>
      </w:r>
    </w:p>
    <w:p w14:paraId="4A5CCDDF">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电子邮箱：</w:t>
      </w:r>
      <w:r>
        <w:rPr>
          <w:rFonts w:hint="eastAsia" w:ascii="宋体" w:hAnsi="宋体" w:eastAsia="宋体" w:cs="宋体"/>
          <w:color w:val="auto"/>
          <w:kern w:val="2"/>
          <w:sz w:val="21"/>
          <w:szCs w:val="21"/>
          <w:highlight w:val="none"/>
          <w:u w:val="single"/>
          <w:lang w:val="en-US" w:eastAsia="zh-CN" w:bidi="ar"/>
        </w:rPr>
        <w:t xml:space="preserve">                                            </w:t>
      </w:r>
    </w:p>
    <w:p w14:paraId="4A709148">
      <w:pPr>
        <w:keepNext w:val="0"/>
        <w:keepLines w:val="0"/>
        <w:widowControl w:val="0"/>
        <w:suppressLineNumbers w:val="0"/>
        <w:snapToGrid w:val="0"/>
        <w:spacing w:before="120" w:beforeLines="50" w:beforeAutospacing="0" w:after="120" w:afterLines="5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签发日期：</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w:t>
      </w:r>
    </w:p>
    <w:p w14:paraId="071D4AD9">
      <w:pPr>
        <w:keepNext w:val="0"/>
        <w:keepLines w:val="0"/>
        <w:widowControl w:val="0"/>
        <w:suppressLineNumbers w:val="0"/>
        <w:snapToGrid w:val="0"/>
        <w:spacing w:before="120" w:beforeLines="50" w:beforeAutospacing="0" w:after="120" w:afterLines="5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11AF8E8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备注：请按上述格式出具本授权书，出具本授权书的产品制造商（或境外品牌境外生产的产品生产制造商境内的办事机构）在境内工商注册的，本授权书每页需加盖其公章；出具本授权书的产品制造商（或境外品牌境外生产的产品生产制造商境内的办事机构）为境外注册的产品制造商(或未在境内工商注册的办事机构)的，本授权书每页由其法定代表人签名(或盖私章)代替加盖公章。</w:t>
      </w:r>
    </w:p>
    <w:p w14:paraId="012D3270">
      <w:pPr>
        <w:pStyle w:val="29"/>
        <w:rPr>
          <w:rFonts w:hint="default"/>
          <w:color w:val="auto"/>
          <w:highlight w:val="none"/>
          <w:lang w:val="en-US" w:eastAsia="zh-CN"/>
        </w:rPr>
      </w:pPr>
    </w:p>
    <w:p w14:paraId="04958C59">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64CEE55A">
      <w:pPr>
        <w:spacing w:line="360" w:lineRule="auto"/>
        <w:ind w:left="646" w:hanging="646" w:hangingChars="201"/>
        <w:outlineLvl w:val="1"/>
        <w:rPr>
          <w:rFonts w:ascii="宋体" w:hAnsi="宋体" w:eastAsia="宋体" w:cs="宋体"/>
          <w:b/>
          <w:bCs/>
          <w:color w:val="auto"/>
          <w:sz w:val="32"/>
          <w:szCs w:val="32"/>
          <w:highlight w:val="none"/>
          <w:lang w:val="zh-CN"/>
        </w:rPr>
      </w:pPr>
      <w:bookmarkStart w:id="856" w:name="_Toc11068"/>
      <w:r>
        <w:rPr>
          <w:rFonts w:hint="eastAsia" w:ascii="宋体" w:hAnsi="宋体" w:eastAsia="宋体" w:cs="宋体"/>
          <w:b/>
          <w:bCs/>
          <w:color w:val="auto"/>
          <w:sz w:val="32"/>
          <w:szCs w:val="32"/>
          <w:highlight w:val="none"/>
          <w:lang w:val="zh-CN"/>
        </w:rPr>
        <w:t>5.</w:t>
      </w:r>
      <w:r>
        <w:rPr>
          <w:rFonts w:hint="eastAsia" w:ascii="宋体" w:hAnsi="宋体" w:eastAsia="宋体" w:cs="宋体"/>
          <w:b/>
          <w:bCs/>
          <w:color w:val="auto"/>
          <w:sz w:val="32"/>
          <w:szCs w:val="32"/>
          <w:highlight w:val="none"/>
          <w:lang w:val="en-US" w:eastAsia="zh-CN"/>
        </w:rPr>
        <w:t>5</w:t>
      </w:r>
      <w:r>
        <w:rPr>
          <w:rFonts w:hint="eastAsia" w:ascii="宋体" w:hAnsi="宋体" w:eastAsia="宋体" w:cs="宋体"/>
          <w:b/>
          <w:bCs/>
          <w:color w:val="auto"/>
          <w:sz w:val="32"/>
          <w:szCs w:val="32"/>
          <w:highlight w:val="none"/>
          <w:lang w:val="zh-CN"/>
        </w:rPr>
        <w:t xml:space="preserve"> 资格业绩</w:t>
      </w:r>
      <w:bookmarkEnd w:id="856"/>
    </w:p>
    <w:p w14:paraId="79FE9678">
      <w:pPr>
        <w:spacing w:line="360" w:lineRule="auto"/>
        <w:ind w:left="646" w:hanging="646" w:hangingChars="201"/>
        <w:jc w:val="center"/>
        <w:outlineLvl w:val="2"/>
        <w:rPr>
          <w:rFonts w:ascii="宋体" w:hAnsi="宋体" w:eastAsia="宋体" w:cs="宋体"/>
          <w:b/>
          <w:bCs/>
          <w:color w:val="auto"/>
          <w:sz w:val="32"/>
          <w:szCs w:val="32"/>
          <w:highlight w:val="none"/>
          <w:lang w:val="zh-CN"/>
        </w:rPr>
      </w:pPr>
      <w:bookmarkStart w:id="857" w:name="_Toc16498"/>
      <w:r>
        <w:rPr>
          <w:rFonts w:hint="eastAsia" w:ascii="宋体" w:hAnsi="宋体" w:eastAsia="宋体" w:cs="宋体"/>
          <w:b/>
          <w:bCs/>
          <w:color w:val="auto"/>
          <w:sz w:val="32"/>
          <w:szCs w:val="32"/>
          <w:highlight w:val="none"/>
          <w:lang w:val="zh-CN"/>
        </w:rPr>
        <w:t>资格业绩</w:t>
      </w:r>
      <w:bookmarkEnd w:id="857"/>
    </w:p>
    <w:p w14:paraId="499224FD">
      <w:pPr>
        <w:spacing w:line="360" w:lineRule="auto"/>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zh-CN"/>
        </w:rPr>
        <w:t>投标人2022年1月1日（以合同签订日期为准）以来在国内具有至少一个化验室(或其他同类型的实验分析室)设备供货项目业绩（业绩主要内容必须包括本项目投标品牌的元素分析仪）</w:t>
      </w:r>
    </w:p>
    <w:tbl>
      <w:tblPr>
        <w:tblStyle w:val="44"/>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49"/>
        <w:gridCol w:w="1754"/>
        <w:gridCol w:w="1084"/>
        <w:gridCol w:w="1084"/>
        <w:gridCol w:w="1084"/>
        <w:gridCol w:w="1082"/>
        <w:gridCol w:w="1084"/>
        <w:gridCol w:w="1084"/>
        <w:gridCol w:w="476"/>
      </w:tblGrid>
      <w:tr w14:paraId="30CB9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296" w:type="pct"/>
            <w:tcBorders>
              <w:top w:val="single" w:color="auto" w:sz="4" w:space="0"/>
              <w:left w:val="single" w:color="auto" w:sz="4" w:space="0"/>
              <w:bottom w:val="single" w:color="auto" w:sz="4" w:space="0"/>
              <w:right w:val="single" w:color="auto" w:sz="4" w:space="0"/>
            </w:tcBorders>
            <w:vAlign w:val="center"/>
          </w:tcPr>
          <w:p w14:paraId="45628F9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945" w:type="pct"/>
            <w:tcBorders>
              <w:top w:val="single" w:color="auto" w:sz="4" w:space="0"/>
              <w:left w:val="single" w:color="auto" w:sz="4" w:space="0"/>
              <w:bottom w:val="single" w:color="auto" w:sz="4" w:space="0"/>
              <w:right w:val="single" w:color="auto" w:sz="4" w:space="0"/>
            </w:tcBorders>
            <w:vAlign w:val="center"/>
          </w:tcPr>
          <w:p w14:paraId="70974054">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14:paraId="4B19925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584" w:type="pct"/>
            <w:tcBorders>
              <w:top w:val="single" w:color="auto" w:sz="4" w:space="0"/>
              <w:left w:val="single" w:color="auto" w:sz="4" w:space="0"/>
              <w:bottom w:val="single" w:color="auto" w:sz="4" w:space="0"/>
              <w:right w:val="single" w:color="auto" w:sz="4" w:space="0"/>
            </w:tcBorders>
            <w:vAlign w:val="center"/>
          </w:tcPr>
          <w:p w14:paraId="1CADB6A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合同标的设备名称</w:t>
            </w:r>
          </w:p>
        </w:tc>
        <w:tc>
          <w:tcPr>
            <w:tcW w:w="584" w:type="pct"/>
            <w:tcBorders>
              <w:top w:val="single" w:color="auto" w:sz="4" w:space="0"/>
              <w:left w:val="single" w:color="auto" w:sz="4" w:space="0"/>
              <w:bottom w:val="single" w:color="auto" w:sz="4" w:space="0"/>
              <w:right w:val="single" w:color="auto" w:sz="4" w:space="0"/>
            </w:tcBorders>
            <w:vAlign w:val="center"/>
          </w:tcPr>
          <w:p w14:paraId="44A02F4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合同标的设备品牌</w:t>
            </w:r>
          </w:p>
        </w:tc>
        <w:tc>
          <w:tcPr>
            <w:tcW w:w="584" w:type="pct"/>
            <w:tcBorders>
              <w:top w:val="single" w:color="auto" w:sz="4" w:space="0"/>
              <w:left w:val="single" w:color="auto" w:sz="4" w:space="0"/>
              <w:bottom w:val="single" w:color="auto" w:sz="4" w:space="0"/>
              <w:right w:val="single" w:color="auto" w:sz="4" w:space="0"/>
            </w:tcBorders>
            <w:vAlign w:val="center"/>
          </w:tcPr>
          <w:p w14:paraId="60FB4852">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设备使用环境</w:t>
            </w:r>
          </w:p>
        </w:tc>
        <w:tc>
          <w:tcPr>
            <w:tcW w:w="583" w:type="pct"/>
            <w:tcBorders>
              <w:top w:val="single" w:color="auto" w:sz="4" w:space="0"/>
              <w:left w:val="single" w:color="auto" w:sz="4" w:space="0"/>
              <w:bottom w:val="single" w:color="auto" w:sz="4" w:space="0"/>
              <w:right w:val="single" w:color="auto" w:sz="4" w:space="0"/>
            </w:tcBorders>
            <w:vAlign w:val="center"/>
          </w:tcPr>
          <w:p w14:paraId="7E12D1BD">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合同签订日期</w:t>
            </w:r>
          </w:p>
        </w:tc>
        <w:tc>
          <w:tcPr>
            <w:tcW w:w="584" w:type="pct"/>
            <w:tcBorders>
              <w:top w:val="single" w:color="auto" w:sz="4" w:space="0"/>
              <w:left w:val="single" w:color="auto" w:sz="4" w:space="0"/>
              <w:bottom w:val="single" w:color="auto" w:sz="4" w:space="0"/>
              <w:right w:val="single" w:color="auto" w:sz="4" w:space="0"/>
            </w:tcBorders>
            <w:vAlign w:val="center"/>
          </w:tcPr>
          <w:p w14:paraId="22A1ED8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14:paraId="2161CD52">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情况</w:t>
            </w:r>
          </w:p>
        </w:tc>
        <w:tc>
          <w:tcPr>
            <w:tcW w:w="584" w:type="pct"/>
            <w:tcBorders>
              <w:top w:val="single" w:color="auto" w:sz="4" w:space="0"/>
              <w:left w:val="single" w:color="auto" w:sz="4" w:space="0"/>
              <w:bottom w:val="single" w:color="auto" w:sz="4" w:space="0"/>
              <w:right w:val="single" w:color="auto" w:sz="4" w:space="0"/>
            </w:tcBorders>
            <w:vAlign w:val="center"/>
          </w:tcPr>
          <w:p w14:paraId="72F54E3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合同产品购买方单位联系人及电话</w:t>
            </w:r>
          </w:p>
        </w:tc>
        <w:tc>
          <w:tcPr>
            <w:tcW w:w="257" w:type="pct"/>
            <w:tcBorders>
              <w:top w:val="single" w:color="auto" w:sz="4" w:space="0"/>
              <w:left w:val="single" w:color="auto" w:sz="4" w:space="0"/>
              <w:bottom w:val="single" w:color="auto" w:sz="4" w:space="0"/>
              <w:right w:val="single" w:color="auto" w:sz="4" w:space="0"/>
            </w:tcBorders>
            <w:vAlign w:val="center"/>
          </w:tcPr>
          <w:p w14:paraId="2060162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14:paraId="0DC20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296" w:type="pct"/>
            <w:tcBorders>
              <w:top w:val="single" w:color="auto" w:sz="4" w:space="0"/>
              <w:left w:val="single" w:color="auto" w:sz="4" w:space="0"/>
              <w:bottom w:val="single" w:color="auto" w:sz="4" w:space="0"/>
              <w:right w:val="single" w:color="auto" w:sz="4" w:space="0"/>
            </w:tcBorders>
            <w:vAlign w:val="center"/>
          </w:tcPr>
          <w:p w14:paraId="3817875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1</w:t>
            </w:r>
          </w:p>
        </w:tc>
        <w:tc>
          <w:tcPr>
            <w:tcW w:w="945" w:type="pct"/>
            <w:tcBorders>
              <w:top w:val="single" w:color="auto" w:sz="4" w:space="0"/>
              <w:left w:val="single" w:color="auto" w:sz="4" w:space="0"/>
              <w:bottom w:val="single" w:color="auto" w:sz="4" w:space="0"/>
              <w:right w:val="single" w:color="auto" w:sz="4" w:space="0"/>
            </w:tcBorders>
            <w:vAlign w:val="center"/>
          </w:tcPr>
          <w:p w14:paraId="3DC9305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6F7B6FB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282D794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4747A17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3" w:type="pct"/>
            <w:tcBorders>
              <w:top w:val="single" w:color="auto" w:sz="4" w:space="0"/>
              <w:left w:val="single" w:color="auto" w:sz="4" w:space="0"/>
              <w:bottom w:val="single" w:color="auto" w:sz="4" w:space="0"/>
              <w:right w:val="single" w:color="auto" w:sz="4" w:space="0"/>
            </w:tcBorders>
            <w:vAlign w:val="center"/>
          </w:tcPr>
          <w:p w14:paraId="6425605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7CE2C4D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42E6202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57" w:type="pct"/>
            <w:tcBorders>
              <w:top w:val="single" w:color="auto" w:sz="4" w:space="0"/>
              <w:left w:val="single" w:color="auto" w:sz="4" w:space="0"/>
              <w:bottom w:val="single" w:color="auto" w:sz="4" w:space="0"/>
              <w:right w:val="single" w:color="auto" w:sz="4" w:space="0"/>
            </w:tcBorders>
            <w:vAlign w:val="center"/>
          </w:tcPr>
          <w:p w14:paraId="654A6B1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053D7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296" w:type="pct"/>
            <w:tcBorders>
              <w:top w:val="single" w:color="auto" w:sz="4" w:space="0"/>
              <w:left w:val="single" w:color="auto" w:sz="4" w:space="0"/>
              <w:bottom w:val="single" w:color="auto" w:sz="4" w:space="0"/>
              <w:right w:val="single" w:color="auto" w:sz="4" w:space="0"/>
            </w:tcBorders>
            <w:vAlign w:val="center"/>
          </w:tcPr>
          <w:p w14:paraId="08BBC79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default" w:ascii="宋体" w:hAnsi="宋体" w:eastAsia="宋体" w:cs="Courier New"/>
                <w:color w:val="auto"/>
                <w:kern w:val="0"/>
                <w:szCs w:val="21"/>
                <w:highlight w:val="none"/>
              </w:rPr>
              <w:t>…</w:t>
            </w:r>
          </w:p>
        </w:tc>
        <w:tc>
          <w:tcPr>
            <w:tcW w:w="945" w:type="pct"/>
            <w:tcBorders>
              <w:top w:val="single" w:color="auto" w:sz="4" w:space="0"/>
              <w:left w:val="single" w:color="auto" w:sz="4" w:space="0"/>
              <w:bottom w:val="single" w:color="auto" w:sz="4" w:space="0"/>
              <w:right w:val="single" w:color="auto" w:sz="4" w:space="0"/>
            </w:tcBorders>
            <w:vAlign w:val="center"/>
          </w:tcPr>
          <w:p w14:paraId="10857ED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7CED10A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74CBE4D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06ACAA1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3" w:type="pct"/>
            <w:tcBorders>
              <w:top w:val="single" w:color="auto" w:sz="4" w:space="0"/>
              <w:left w:val="single" w:color="auto" w:sz="4" w:space="0"/>
              <w:bottom w:val="single" w:color="auto" w:sz="4" w:space="0"/>
              <w:right w:val="single" w:color="auto" w:sz="4" w:space="0"/>
            </w:tcBorders>
            <w:vAlign w:val="center"/>
          </w:tcPr>
          <w:p w14:paraId="25972D5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774FCCA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1C82391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57" w:type="pct"/>
            <w:tcBorders>
              <w:top w:val="single" w:color="auto" w:sz="4" w:space="0"/>
              <w:left w:val="single" w:color="auto" w:sz="4" w:space="0"/>
              <w:bottom w:val="single" w:color="auto" w:sz="4" w:space="0"/>
              <w:right w:val="single" w:color="auto" w:sz="4" w:space="0"/>
            </w:tcBorders>
            <w:vAlign w:val="center"/>
          </w:tcPr>
          <w:p w14:paraId="27D1034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bl>
    <w:p w14:paraId="3D78F540">
      <w:pPr>
        <w:spacing w:line="360" w:lineRule="auto"/>
        <w:ind w:left="424" w:hanging="424" w:hangingChars="201"/>
        <w:rPr>
          <w:rFonts w:ascii="宋体" w:hAnsi="宋体" w:eastAsia="宋体" w:cs="宋体"/>
          <w:b/>
          <w:bCs/>
          <w:color w:val="auto"/>
          <w:szCs w:val="21"/>
          <w:highlight w:val="none"/>
          <w:lang w:val="zh-CN"/>
        </w:rPr>
      </w:pPr>
      <w:r>
        <w:rPr>
          <w:rFonts w:hint="eastAsia" w:ascii="宋体" w:hAnsi="宋体" w:eastAsia="宋体" w:cs="宋体"/>
          <w:b/>
          <w:color w:val="auto"/>
          <w:szCs w:val="21"/>
          <w:highlight w:val="none"/>
          <w:lang w:val="zh-CN"/>
        </w:rPr>
        <w:t>资格业绩证明材料提交要求：</w:t>
      </w:r>
      <w:r>
        <w:rPr>
          <w:rFonts w:hint="eastAsia" w:ascii="宋体" w:hAnsi="宋体" w:eastAsia="宋体" w:cs="宋体"/>
          <w:b/>
          <w:bCs/>
          <w:color w:val="auto"/>
          <w:szCs w:val="21"/>
          <w:highlight w:val="none"/>
          <w:lang w:val="zh-CN"/>
        </w:rPr>
        <w:t xml:space="preserve"> </w:t>
      </w:r>
    </w:p>
    <w:p w14:paraId="28D7EB95">
      <w:pPr>
        <w:spacing w:line="360" w:lineRule="auto"/>
        <w:ind w:left="422" w:hanging="422" w:hangingChars="201"/>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（1）作为投标人资格条件证明的业绩放置在此处；</w:t>
      </w:r>
    </w:p>
    <w:p w14:paraId="3432EBF0">
      <w:pPr>
        <w:spacing w:line="360" w:lineRule="auto"/>
        <w:ind w:left="422" w:hanging="422" w:hangingChars="20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rPr>
        <w:t>2</w:t>
      </w:r>
      <w:r>
        <w:rPr>
          <w:rFonts w:hint="eastAsia" w:ascii="宋体" w:hAnsi="宋体" w:eastAsia="宋体" w:cs="宋体"/>
          <w:color w:val="auto"/>
          <w:szCs w:val="21"/>
          <w:highlight w:val="none"/>
          <w:lang w:val="zh-CN"/>
        </w:rPr>
        <w:t>）业绩须附合同复印件（合同卖方为投标人）（合同复印件能显示合同产品购买方公章）；</w:t>
      </w:r>
    </w:p>
    <w:p w14:paraId="48B75449">
      <w:pPr>
        <w:spacing w:line="360" w:lineRule="auto"/>
        <w:ind w:left="422" w:hanging="422" w:hangingChars="20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）合同必须能反映资格要求条件</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1.合同签订日期为2022年1月1日或以后；2.设备使用环境为：化验室(或其他同类型的实验分析室)；3.合同主要内容必须包括本项目投标品牌的元素分析仪</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，否则，还需提供合同产品购买方出具的书面补充说明文件复印件作为证明文件（书面补充说明文件复印件能显示合同产品购买方公章）；</w:t>
      </w:r>
    </w:p>
    <w:p w14:paraId="3901142D">
      <w:pPr>
        <w:spacing w:line="360" w:lineRule="auto"/>
        <w:ind w:left="424" w:hanging="424" w:hangingChars="201"/>
        <w:rPr>
          <w:rFonts w:ascii="宋体" w:hAnsi="宋体" w:eastAsia="宋体" w:cs="Times New Roman"/>
          <w:b/>
          <w:bCs/>
          <w:color w:val="auto"/>
          <w:sz w:val="32"/>
          <w:szCs w:val="32"/>
          <w:highlight w:val="none"/>
        </w:rPr>
      </w:pPr>
      <w:r>
        <w:rPr>
          <w:rFonts w:hint="eastAsia" w:ascii="宋体" w:hAnsi="宋体" w:eastAsia="宋体" w:cs="宋体"/>
          <w:b/>
          <w:bCs/>
          <w:color w:val="auto"/>
          <w:szCs w:val="21"/>
          <w:highlight w:val="none"/>
          <w:lang w:val="zh-CN"/>
        </w:rPr>
        <w:t>（</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lang w:val="zh-CN"/>
        </w:rPr>
        <w:t>）未按上述要求在此格式下提供证明材料的业绩，或在此格式下所附材料无法证明符合资格要求的业绩，按无效投标文件处理。</w:t>
      </w:r>
    </w:p>
    <w:p w14:paraId="53958EB4">
      <w:pPr>
        <w:spacing w:line="360" w:lineRule="auto"/>
        <w:ind w:left="422" w:hanging="422" w:hangingChars="201"/>
        <w:rPr>
          <w:rFonts w:ascii="宋体" w:hAnsi="宋体" w:eastAsia="宋体" w:cs="宋体"/>
          <w:color w:val="auto"/>
          <w:szCs w:val="21"/>
          <w:highlight w:val="none"/>
          <w:lang w:val="zh-CN"/>
        </w:rPr>
      </w:pPr>
    </w:p>
    <w:bookmarkEnd w:id="839"/>
    <w:bookmarkEnd w:id="840"/>
    <w:bookmarkEnd w:id="841"/>
    <w:bookmarkEnd w:id="842"/>
    <w:bookmarkEnd w:id="843"/>
    <w:bookmarkEnd w:id="844"/>
    <w:bookmarkEnd w:id="845"/>
    <w:bookmarkEnd w:id="846"/>
    <w:bookmarkEnd w:id="847"/>
    <w:p w14:paraId="17CBCF81">
      <w:pPr>
        <w:spacing w:line="360" w:lineRule="auto"/>
        <w:ind w:left="424" w:hanging="605" w:hangingChars="201"/>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14:paraId="795BBAF9">
      <w:pPr>
        <w:tabs>
          <w:tab w:val="left" w:pos="567"/>
        </w:tabs>
        <w:autoSpaceDE w:val="0"/>
        <w:autoSpaceDN w:val="0"/>
        <w:adjustRightInd w:val="0"/>
        <w:spacing w:line="360" w:lineRule="auto"/>
        <w:jc w:val="left"/>
        <w:rPr>
          <w:rFonts w:ascii="宋体" w:hAnsi="宋体" w:eastAsia="宋体" w:cs="Times New Roman"/>
          <w:b/>
          <w:bCs/>
          <w:color w:val="auto"/>
          <w:sz w:val="32"/>
          <w:szCs w:val="32"/>
          <w:highlight w:val="none"/>
          <w:lang w:val="zh-CN"/>
        </w:rPr>
      </w:pPr>
      <w:bookmarkStart w:id="858" w:name="_Toc8979"/>
      <w:bookmarkStart w:id="859" w:name="_Toc31879"/>
      <w:r>
        <w:rPr>
          <w:rFonts w:hint="eastAsia" w:ascii="宋体" w:hAnsi="宋体" w:eastAsia="宋体" w:cs="宋体"/>
          <w:b/>
          <w:color w:val="auto"/>
          <w:kern w:val="0"/>
          <w:sz w:val="30"/>
          <w:szCs w:val="30"/>
          <w:highlight w:val="none"/>
        </w:rPr>
        <w:t>5.</w:t>
      </w:r>
      <w:r>
        <w:rPr>
          <w:rFonts w:hint="eastAsia" w:ascii="宋体" w:hAnsi="宋体" w:eastAsia="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 xml:space="preserve"> 最近3年投标人牵涉的其他（失信和违法）处罚说明格式</w:t>
      </w:r>
      <w:bookmarkEnd w:id="848"/>
      <w:bookmarkEnd w:id="849"/>
      <w:bookmarkEnd w:id="850"/>
      <w:bookmarkEnd w:id="851"/>
      <w:bookmarkEnd w:id="852"/>
      <w:bookmarkEnd w:id="858"/>
      <w:bookmarkEnd w:id="859"/>
    </w:p>
    <w:p w14:paraId="0A02D6EC">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119B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1E70696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300038A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11BB433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69912AB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2AB75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3EB01F56">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667248E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37AA2CB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65BFA36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3EAB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74327EB2">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4DB20CA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65BA80C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1CA7F60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1EE0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0E28C55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是否被认定为政府采购严重违法失信行为记录名单</w:t>
            </w:r>
          </w:p>
        </w:tc>
        <w:tc>
          <w:tcPr>
            <w:tcW w:w="1417" w:type="dxa"/>
            <w:vAlign w:val="center"/>
          </w:tcPr>
          <w:p w14:paraId="4B1A493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110133B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580E465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bl>
    <w:p w14:paraId="411D93FB">
      <w:pPr>
        <w:autoSpaceDE w:val="0"/>
        <w:autoSpaceDN w:val="0"/>
        <w:adjustRightInd w:val="0"/>
        <w:spacing w:line="360" w:lineRule="auto"/>
        <w:jc w:val="left"/>
        <w:rPr>
          <w:rFonts w:ascii="宋体" w:hAnsi="宋体" w:eastAsia="宋体" w:cs="宋体"/>
          <w:color w:val="auto"/>
          <w:kern w:val="0"/>
          <w:szCs w:val="21"/>
          <w:highlight w:val="none"/>
        </w:rPr>
      </w:pPr>
    </w:p>
    <w:p w14:paraId="0B594CFA">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14:paraId="53735A22">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14:paraId="461477B8">
      <w:pPr>
        <w:autoSpaceDE w:val="0"/>
        <w:autoSpaceDN w:val="0"/>
        <w:adjustRightInd w:val="0"/>
        <w:spacing w:line="360" w:lineRule="auto"/>
        <w:jc w:val="center"/>
        <w:rPr>
          <w:rFonts w:ascii="宋体" w:hAnsi="宋体" w:eastAsia="宋体" w:cs="宋体"/>
          <w:color w:val="auto"/>
          <w:kern w:val="0"/>
          <w:sz w:val="24"/>
          <w:szCs w:val="24"/>
          <w:highlight w:val="none"/>
        </w:rPr>
      </w:pPr>
    </w:p>
    <w:p w14:paraId="783D5522">
      <w:pPr>
        <w:spacing w:line="360" w:lineRule="auto"/>
        <w:ind w:firstLine="494" w:firstLineChars="206"/>
        <w:rPr>
          <w:rFonts w:ascii="宋体" w:hAnsi="宋体" w:eastAsia="宋体" w:cs="宋体"/>
          <w:color w:val="auto"/>
          <w:kern w:val="0"/>
          <w:sz w:val="24"/>
          <w:szCs w:val="24"/>
          <w:highlight w:val="none"/>
        </w:rPr>
      </w:pPr>
    </w:p>
    <w:p w14:paraId="696230A8">
      <w:pPr>
        <w:spacing w:line="360" w:lineRule="auto"/>
        <w:ind w:firstLine="494" w:firstLineChars="206"/>
        <w:rPr>
          <w:rFonts w:ascii="宋体" w:hAnsi="宋体" w:eastAsia="宋体" w:cs="宋体"/>
          <w:color w:val="auto"/>
          <w:kern w:val="0"/>
          <w:sz w:val="24"/>
          <w:szCs w:val="24"/>
          <w:highlight w:val="none"/>
        </w:rPr>
      </w:pPr>
    </w:p>
    <w:p w14:paraId="1F60FDFF">
      <w:pPr>
        <w:spacing w:line="360" w:lineRule="auto"/>
        <w:ind w:firstLine="494" w:firstLineChars="206"/>
        <w:rPr>
          <w:rFonts w:ascii="宋体" w:hAnsi="宋体" w:eastAsia="宋体" w:cs="宋体"/>
          <w:color w:val="auto"/>
          <w:kern w:val="0"/>
          <w:sz w:val="24"/>
          <w:szCs w:val="24"/>
          <w:highlight w:val="none"/>
        </w:rPr>
      </w:pPr>
    </w:p>
    <w:p w14:paraId="3D47CE36">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608B97F5">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14:paraId="7B7D2563">
      <w:pPr>
        <w:rPr>
          <w:rFonts w:ascii="宋体" w:hAnsi="宋体" w:eastAsia="宋体" w:cs="宋体"/>
          <w:color w:val="auto"/>
          <w:szCs w:val="24"/>
          <w:highlight w:val="none"/>
          <w:lang w:val="zh-CN"/>
        </w:rPr>
      </w:pPr>
      <w:r>
        <w:rPr>
          <w:rFonts w:ascii="宋体" w:hAnsi="宋体" w:eastAsia="宋体" w:cs="宋体"/>
          <w:color w:val="auto"/>
          <w:szCs w:val="24"/>
          <w:highlight w:val="none"/>
          <w:lang w:val="zh-CN"/>
        </w:rPr>
        <w:br w:type="page"/>
      </w:r>
      <w:bookmarkStart w:id="860" w:name="_Toc142508374"/>
      <w:bookmarkStart w:id="861" w:name="_Toc94107215"/>
      <w:bookmarkStart w:id="862" w:name="_Toc13237"/>
      <w:bookmarkStart w:id="863" w:name="_Toc533708126"/>
      <w:bookmarkStart w:id="864" w:name="_Toc102860079"/>
      <w:bookmarkStart w:id="865" w:name="_Toc102860423"/>
      <w:bookmarkStart w:id="866" w:name="_Toc2031_WPSOffice_Level2"/>
      <w:bookmarkStart w:id="867" w:name="_Toc140596934"/>
      <w:bookmarkStart w:id="868" w:name="_Toc1977731"/>
      <w:bookmarkStart w:id="869" w:name="_Toc486167714"/>
      <w:bookmarkStart w:id="870" w:name="_Toc104991881"/>
    </w:p>
    <w:p w14:paraId="2DE366AF">
      <w:pPr>
        <w:tabs>
          <w:tab w:val="left" w:pos="567"/>
        </w:tabs>
        <w:autoSpaceDE w:val="0"/>
        <w:autoSpaceDN w:val="0"/>
        <w:adjustRightInd w:val="0"/>
        <w:spacing w:line="360" w:lineRule="auto"/>
        <w:jc w:val="left"/>
        <w:rPr>
          <w:rFonts w:ascii="宋体" w:hAnsi="宋体" w:eastAsia="宋体" w:cs="Times New Roman"/>
          <w:color w:val="auto"/>
          <w:kern w:val="0"/>
          <w:szCs w:val="21"/>
          <w:highlight w:val="none"/>
          <w:u w:val="single"/>
        </w:rPr>
      </w:pPr>
      <w:bookmarkStart w:id="871" w:name="_Toc11148"/>
      <w:r>
        <w:rPr>
          <w:rFonts w:hint="eastAsia" w:ascii="宋体" w:hAnsi="宋体" w:eastAsia="宋体" w:cs="宋体"/>
          <w:b/>
          <w:color w:val="auto"/>
          <w:sz w:val="32"/>
          <w:szCs w:val="32"/>
          <w:highlight w:val="none"/>
        </w:rPr>
        <w:t>六</w:t>
      </w:r>
      <w:r>
        <w:rPr>
          <w:rFonts w:hint="eastAsia" w:ascii="宋体" w:hAnsi="宋体" w:eastAsia="宋体" w:cs="宋体"/>
          <w:b/>
          <w:color w:val="auto"/>
          <w:kern w:val="0"/>
          <w:sz w:val="32"/>
          <w:szCs w:val="32"/>
          <w:highlight w:val="none"/>
        </w:rPr>
        <w:t>、投标人基本情况一览表</w:t>
      </w:r>
      <w:bookmarkEnd w:id="860"/>
      <w:bookmarkEnd w:id="861"/>
      <w:bookmarkEnd w:id="862"/>
      <w:bookmarkEnd w:id="863"/>
      <w:bookmarkEnd w:id="864"/>
      <w:bookmarkEnd w:id="865"/>
      <w:bookmarkEnd w:id="866"/>
      <w:bookmarkEnd w:id="867"/>
      <w:bookmarkEnd w:id="868"/>
      <w:bookmarkEnd w:id="869"/>
      <w:bookmarkEnd w:id="870"/>
      <w:bookmarkEnd w:id="871"/>
    </w:p>
    <w:p w14:paraId="61BE558F">
      <w:pPr>
        <w:autoSpaceDE w:val="0"/>
        <w:autoSpaceDN w:val="0"/>
        <w:adjustRightInd w:val="0"/>
        <w:spacing w:line="360" w:lineRule="auto"/>
        <w:jc w:val="center"/>
        <w:rPr>
          <w:rFonts w:ascii="宋体" w:hAnsi="宋体" w:eastAsia="宋体" w:cs="宋体"/>
          <w:b/>
          <w:bCs/>
          <w:color w:val="auto"/>
          <w:sz w:val="30"/>
          <w:szCs w:val="30"/>
          <w:highlight w:val="none"/>
        </w:rPr>
      </w:pPr>
      <w:bookmarkStart w:id="872" w:name="_Toc2773_WPSOffice_Level3"/>
      <w:r>
        <w:rPr>
          <w:rFonts w:hint="eastAsia" w:ascii="宋体" w:hAnsi="宋体" w:eastAsia="宋体" w:cs="宋体"/>
          <w:b/>
          <w:bCs/>
          <w:color w:val="auto"/>
          <w:sz w:val="30"/>
          <w:szCs w:val="30"/>
          <w:highlight w:val="none"/>
          <w:lang w:val="zh-CN"/>
        </w:rPr>
        <w:t>投标人基本情况一览表</w:t>
      </w:r>
      <w:bookmarkEnd w:id="872"/>
    </w:p>
    <w:p w14:paraId="3ED7BD99">
      <w:pPr>
        <w:autoSpaceDE w:val="0"/>
        <w:autoSpaceDN w:val="0"/>
        <w:adjustRightIn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14:paraId="76C9F2F6">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086E9931">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5ECD597E">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212AAC3D">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55CCDCD7">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105691AB">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7232B6AC">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5F2783D2">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2F5BC1A8">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28C50CDC">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01DD0366">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510F6F97">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7ADA6A2E">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5E3599B0">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687B8784">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13D5E339">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14:paraId="18AA4C3E">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14:paraId="66DDC64B">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42B04C92">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14:paraId="1C8D5908">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298EB1F4">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2039643E">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43CA7A0B">
      <w:pPr>
        <w:autoSpaceDE w:val="0"/>
        <w:autoSpaceDN w:val="0"/>
        <w:adjustRightInd w:val="0"/>
        <w:spacing w:line="360" w:lineRule="auto"/>
        <w:ind w:firstLine="420" w:firstLineChars="200"/>
        <w:rPr>
          <w:rFonts w:ascii="宋体" w:hAnsi="宋体" w:eastAsia="宋体" w:cs="宋体"/>
          <w:color w:val="auto"/>
          <w:szCs w:val="24"/>
          <w:highlight w:val="none"/>
        </w:rPr>
      </w:pPr>
    </w:p>
    <w:p w14:paraId="0C76116C">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14:paraId="16502C31">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10B8DE1B">
      <w:pPr>
        <w:tabs>
          <w:tab w:val="left" w:pos="567"/>
        </w:tabs>
        <w:autoSpaceDE w:val="0"/>
        <w:autoSpaceDN w:val="0"/>
        <w:adjustRightInd w:val="0"/>
        <w:spacing w:line="360" w:lineRule="auto"/>
        <w:ind w:left="357" w:leftChars="-100" w:hanging="567"/>
        <w:jc w:val="left"/>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873" w:name="_Toc102860080"/>
      <w:bookmarkStart w:id="874" w:name="_Toc140596935"/>
      <w:bookmarkStart w:id="875" w:name="_Toc102860424"/>
      <w:bookmarkStart w:id="876" w:name="_Toc104991882"/>
      <w:bookmarkStart w:id="877" w:name="_Toc4495"/>
      <w:bookmarkStart w:id="878" w:name="_Toc94107216"/>
      <w:bookmarkStart w:id="879" w:name="_Toc142508375"/>
      <w:bookmarkStart w:id="880" w:name="_Toc3711"/>
      <w:bookmarkStart w:id="881" w:name="_Toc533708128"/>
      <w:bookmarkStart w:id="882" w:name="_Toc1977733"/>
      <w:bookmarkStart w:id="883" w:name="_Toc486167715"/>
      <w:bookmarkStart w:id="884" w:name="_Toc9051_WPSOffice_Level2"/>
      <w:r>
        <w:rPr>
          <w:rFonts w:hint="eastAsia" w:ascii="宋体" w:hAnsi="宋体" w:eastAsia="宋体" w:cs="宋体"/>
          <w:b/>
          <w:color w:val="auto"/>
          <w:sz w:val="32"/>
          <w:szCs w:val="32"/>
          <w:highlight w:val="none"/>
        </w:rPr>
        <w:t>七</w:t>
      </w:r>
      <w:r>
        <w:rPr>
          <w:rFonts w:hint="eastAsia" w:ascii="宋体" w:hAnsi="宋体" w:eastAsia="宋体" w:cs="宋体"/>
          <w:b/>
          <w:color w:val="auto"/>
          <w:sz w:val="32"/>
          <w:szCs w:val="32"/>
          <w:highlight w:val="none"/>
          <w:lang w:val="zh-CN"/>
        </w:rPr>
        <w:t>、投标人财务状况表格式</w:t>
      </w:r>
      <w:bookmarkEnd w:id="873"/>
      <w:bookmarkEnd w:id="874"/>
      <w:bookmarkEnd w:id="875"/>
      <w:bookmarkEnd w:id="876"/>
      <w:bookmarkEnd w:id="877"/>
      <w:bookmarkEnd w:id="878"/>
      <w:bookmarkEnd w:id="879"/>
      <w:bookmarkEnd w:id="880"/>
    </w:p>
    <w:p w14:paraId="40D3DCDD">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77A53E41">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645F06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6F95E14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1C859EB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3863CAE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127E4D7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244E36B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4E0B9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360C5865">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default" w:ascii="宋体" w:hAnsi="宋体" w:eastAsia="宋体" w:cs="宋体"/>
                <w:color w:val="auto"/>
                <w:kern w:val="0"/>
                <w:szCs w:val="21"/>
                <w:highlight w:val="none"/>
              </w:rPr>
              <w:t>202</w:t>
            </w:r>
            <w:r>
              <w:rPr>
                <w:rFonts w:hint="eastAsia" w:ascii="宋体" w:hAnsi="宋体" w:eastAsia="宋体" w:cs="宋体"/>
                <w:color w:val="auto"/>
                <w:kern w:val="0"/>
                <w:szCs w:val="21"/>
                <w:highlight w:val="none"/>
                <w:lang w:val="en-US" w:eastAsia="zh-CN"/>
              </w:rPr>
              <w:t>2</w:t>
            </w:r>
          </w:p>
        </w:tc>
        <w:tc>
          <w:tcPr>
            <w:tcW w:w="1944" w:type="dxa"/>
            <w:vAlign w:val="center"/>
          </w:tcPr>
          <w:p w14:paraId="605016A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69352D3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vAlign w:val="center"/>
          </w:tcPr>
          <w:p w14:paraId="0BB578C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57864D1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018331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5E538CB2">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default" w:ascii="宋体" w:hAnsi="宋体" w:eastAsia="宋体" w:cs="宋体"/>
                <w:color w:val="auto"/>
                <w:kern w:val="0"/>
                <w:szCs w:val="21"/>
                <w:highlight w:val="none"/>
              </w:rPr>
              <w:t>202</w:t>
            </w:r>
            <w:r>
              <w:rPr>
                <w:rFonts w:hint="eastAsia" w:ascii="宋体" w:hAnsi="宋体" w:eastAsia="宋体" w:cs="宋体"/>
                <w:color w:val="auto"/>
                <w:kern w:val="0"/>
                <w:szCs w:val="21"/>
                <w:highlight w:val="none"/>
                <w:lang w:val="en-US" w:eastAsia="zh-CN"/>
              </w:rPr>
              <w:t>3</w:t>
            </w:r>
          </w:p>
        </w:tc>
        <w:tc>
          <w:tcPr>
            <w:tcW w:w="1944" w:type="dxa"/>
            <w:vAlign w:val="center"/>
          </w:tcPr>
          <w:p w14:paraId="6296BF1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00A946F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tcPr>
          <w:p w14:paraId="04F1241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5B16A5A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3F797F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22D98506">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auto"/>
                <w:kern w:val="0"/>
                <w:szCs w:val="21"/>
                <w:highlight w:val="none"/>
                <w:lang w:eastAsia="zh-CN"/>
              </w:rPr>
            </w:pPr>
            <w:r>
              <w:rPr>
                <w:rFonts w:hint="default" w:ascii="宋体" w:hAnsi="宋体" w:eastAsia="宋体" w:cs="宋体"/>
                <w:color w:val="auto"/>
                <w:kern w:val="0"/>
                <w:szCs w:val="21"/>
                <w:highlight w:val="none"/>
              </w:rPr>
              <w:t>202</w:t>
            </w:r>
            <w:r>
              <w:rPr>
                <w:rFonts w:hint="eastAsia" w:ascii="宋体" w:hAnsi="宋体" w:eastAsia="宋体" w:cs="宋体"/>
                <w:color w:val="auto"/>
                <w:kern w:val="0"/>
                <w:szCs w:val="21"/>
                <w:highlight w:val="none"/>
                <w:lang w:val="en-US" w:eastAsia="zh-CN"/>
              </w:rPr>
              <w:t>4</w:t>
            </w:r>
          </w:p>
        </w:tc>
        <w:tc>
          <w:tcPr>
            <w:tcW w:w="1944" w:type="dxa"/>
            <w:vAlign w:val="center"/>
          </w:tcPr>
          <w:p w14:paraId="1BA4609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320396F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tcPr>
          <w:p w14:paraId="58602A7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5E4EC4A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27C7D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47266A2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1A665D2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006A238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bl>
    <w:p w14:paraId="0A770153">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66237B58">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42EBEBDC">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3468ED4D">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14:paraId="3E6ED7DD">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11"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881"/>
    <w:bookmarkEnd w:id="882"/>
    <w:bookmarkEnd w:id="883"/>
    <w:bookmarkEnd w:id="884"/>
    <w:p w14:paraId="2B96FE37">
      <w:pPr>
        <w:tabs>
          <w:tab w:val="left" w:pos="567"/>
        </w:tabs>
        <w:autoSpaceDE w:val="0"/>
        <w:autoSpaceDN w:val="0"/>
        <w:adjustRightInd w:val="0"/>
        <w:spacing w:line="360" w:lineRule="auto"/>
        <w:jc w:val="left"/>
        <w:outlineLvl w:val="1"/>
        <w:rPr>
          <w:rFonts w:ascii="宋体" w:hAnsi="宋体" w:eastAsia="宋体" w:cs="宋体"/>
          <w:b/>
          <w:color w:val="auto"/>
          <w:kern w:val="0"/>
          <w:sz w:val="32"/>
          <w:szCs w:val="32"/>
          <w:highlight w:val="none"/>
          <w:lang w:val="zh-CN"/>
        </w:rPr>
      </w:pPr>
      <w:bookmarkStart w:id="885" w:name="_Toc486167716"/>
      <w:bookmarkStart w:id="886" w:name="_Toc142508376"/>
      <w:bookmarkStart w:id="887" w:name="_Toc20034"/>
      <w:bookmarkStart w:id="888" w:name="_Toc15551"/>
      <w:bookmarkStart w:id="889" w:name="_Toc104991883"/>
      <w:bookmarkStart w:id="890" w:name="_Toc94107217"/>
      <w:bookmarkStart w:id="891" w:name="_Toc1977736"/>
      <w:bookmarkStart w:id="892" w:name="_Toc739_WPSOffice_Level2"/>
      <w:bookmarkStart w:id="893" w:name="_Toc102860425"/>
      <w:bookmarkStart w:id="894" w:name="_Toc140596936"/>
      <w:bookmarkStart w:id="895" w:name="_Toc533708130"/>
      <w:bookmarkStart w:id="896" w:name="_Toc22717"/>
      <w:bookmarkStart w:id="897" w:name="_Toc102860081"/>
      <w:r>
        <w:rPr>
          <w:rFonts w:hint="eastAsia" w:ascii="宋体" w:hAnsi="宋体" w:eastAsia="宋体" w:cs="宋体"/>
          <w:b/>
          <w:color w:val="auto"/>
          <w:kern w:val="0"/>
          <w:sz w:val="32"/>
          <w:szCs w:val="32"/>
          <w:highlight w:val="none"/>
        </w:rPr>
        <w:t>八</w:t>
      </w:r>
      <w:r>
        <w:rPr>
          <w:rFonts w:hint="eastAsia" w:ascii="宋体" w:hAnsi="宋体" w:eastAsia="宋体" w:cs="宋体"/>
          <w:b/>
          <w:color w:val="auto"/>
          <w:kern w:val="0"/>
          <w:sz w:val="32"/>
          <w:szCs w:val="32"/>
          <w:highlight w:val="none"/>
          <w:lang w:val="zh-CN"/>
        </w:rPr>
        <w:t>、合同条款偏离表格式</w:t>
      </w:r>
      <w:bookmarkEnd w:id="885"/>
      <w:bookmarkEnd w:id="886"/>
      <w:bookmarkEnd w:id="887"/>
      <w:bookmarkEnd w:id="888"/>
      <w:bookmarkEnd w:id="889"/>
      <w:bookmarkEnd w:id="890"/>
      <w:bookmarkEnd w:id="891"/>
      <w:bookmarkEnd w:id="892"/>
      <w:bookmarkEnd w:id="893"/>
      <w:bookmarkEnd w:id="894"/>
      <w:bookmarkEnd w:id="895"/>
      <w:bookmarkEnd w:id="896"/>
      <w:bookmarkEnd w:id="897"/>
    </w:p>
    <w:p w14:paraId="1CB04213">
      <w:pPr>
        <w:autoSpaceDE w:val="0"/>
        <w:autoSpaceDN w:val="0"/>
        <w:adjustRightInd w:val="0"/>
        <w:spacing w:line="360" w:lineRule="auto"/>
        <w:jc w:val="center"/>
        <w:outlineLvl w:val="2"/>
        <w:rPr>
          <w:rFonts w:ascii="宋体" w:hAnsi="宋体" w:eastAsia="宋体" w:cs="宋体"/>
          <w:b/>
          <w:bCs/>
          <w:color w:val="auto"/>
          <w:kern w:val="0"/>
          <w:sz w:val="28"/>
          <w:szCs w:val="30"/>
          <w:highlight w:val="none"/>
          <w:lang w:val="zh-CN"/>
        </w:rPr>
      </w:pPr>
      <w:bookmarkStart w:id="898" w:name="_Toc27723"/>
      <w:r>
        <w:rPr>
          <w:rFonts w:hint="eastAsia" w:ascii="宋体" w:hAnsi="宋体" w:eastAsia="宋体" w:cs="宋体"/>
          <w:b/>
          <w:bCs/>
          <w:color w:val="auto"/>
          <w:kern w:val="0"/>
          <w:sz w:val="28"/>
          <w:szCs w:val="30"/>
          <w:highlight w:val="none"/>
          <w:lang w:val="zh-CN"/>
        </w:rPr>
        <w:t>东莞市污泥集中处理处置项目-化验室设备采购（B包组）（重新招标）合同条款偏离表</w:t>
      </w:r>
      <w:bookmarkEnd w:id="898"/>
    </w:p>
    <w:tbl>
      <w:tblPr>
        <w:tblStyle w:val="44"/>
        <w:tblW w:w="10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4D40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2C86DC2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7AB1F82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7EF6D47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55E0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52F8EFE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425" w:type="dxa"/>
            <w:vAlign w:val="center"/>
          </w:tcPr>
          <w:p w14:paraId="58713EB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6A98115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0E088FF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440F407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2148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C39ACD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5848DAC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第一条</w:t>
            </w:r>
          </w:p>
        </w:tc>
        <w:tc>
          <w:tcPr>
            <w:tcW w:w="3055" w:type="dxa"/>
            <w:vAlign w:val="center"/>
          </w:tcPr>
          <w:p w14:paraId="30F9F76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宋体"/>
                <w:color w:val="auto"/>
                <w:kern w:val="0"/>
                <w:szCs w:val="21"/>
                <w:highlight w:val="none"/>
              </w:rPr>
              <w:t>合同项目</w:t>
            </w:r>
          </w:p>
        </w:tc>
        <w:tc>
          <w:tcPr>
            <w:tcW w:w="1346" w:type="dxa"/>
            <w:vAlign w:val="center"/>
          </w:tcPr>
          <w:p w14:paraId="5DE2BD8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F33BE6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1A7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10EBDD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5795380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第二条</w:t>
            </w:r>
          </w:p>
        </w:tc>
        <w:tc>
          <w:tcPr>
            <w:tcW w:w="3055" w:type="dxa"/>
            <w:vAlign w:val="center"/>
          </w:tcPr>
          <w:p w14:paraId="2D71B04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宋体"/>
                <w:color w:val="auto"/>
                <w:kern w:val="0"/>
                <w:szCs w:val="21"/>
                <w:highlight w:val="none"/>
              </w:rPr>
              <w:t>合同</w:t>
            </w:r>
            <w:r>
              <w:rPr>
                <w:rFonts w:hint="eastAsia" w:ascii="宋体" w:hAnsi="宋体" w:eastAsia="宋体" w:cs="宋体"/>
                <w:color w:val="auto"/>
                <w:kern w:val="0"/>
                <w:szCs w:val="21"/>
                <w:highlight w:val="none"/>
              </w:rPr>
              <w:t>总价</w:t>
            </w:r>
          </w:p>
        </w:tc>
        <w:tc>
          <w:tcPr>
            <w:tcW w:w="1346" w:type="dxa"/>
            <w:vAlign w:val="center"/>
          </w:tcPr>
          <w:p w14:paraId="0286B74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2BCCD7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9A9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D6055F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4E91F34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第三条</w:t>
            </w:r>
          </w:p>
        </w:tc>
        <w:tc>
          <w:tcPr>
            <w:tcW w:w="3055" w:type="dxa"/>
            <w:vAlign w:val="center"/>
          </w:tcPr>
          <w:p w14:paraId="1D4272D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宋体"/>
                <w:color w:val="auto"/>
                <w:kern w:val="0"/>
                <w:szCs w:val="21"/>
                <w:highlight w:val="none"/>
              </w:rPr>
              <w:t>合同组成</w:t>
            </w:r>
          </w:p>
        </w:tc>
        <w:tc>
          <w:tcPr>
            <w:tcW w:w="1346" w:type="dxa"/>
            <w:vAlign w:val="center"/>
          </w:tcPr>
          <w:p w14:paraId="02BEAB8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DCFBFA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24B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ECD932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0B8081C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第四条</w:t>
            </w:r>
          </w:p>
        </w:tc>
        <w:tc>
          <w:tcPr>
            <w:tcW w:w="3055" w:type="dxa"/>
            <w:vAlign w:val="center"/>
          </w:tcPr>
          <w:p w14:paraId="5EDCE6C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宋体"/>
                <w:color w:val="auto"/>
                <w:kern w:val="0"/>
                <w:szCs w:val="21"/>
                <w:highlight w:val="none"/>
              </w:rPr>
              <w:t>技术要求</w:t>
            </w:r>
          </w:p>
        </w:tc>
        <w:tc>
          <w:tcPr>
            <w:tcW w:w="1346" w:type="dxa"/>
            <w:vAlign w:val="center"/>
          </w:tcPr>
          <w:p w14:paraId="1FCC980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43ACEA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109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62C9CA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1EC8A17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第五条</w:t>
            </w:r>
          </w:p>
        </w:tc>
        <w:tc>
          <w:tcPr>
            <w:tcW w:w="3055" w:type="dxa"/>
            <w:vAlign w:val="center"/>
          </w:tcPr>
          <w:p w14:paraId="1C1CB4D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货物包装</w:t>
            </w:r>
          </w:p>
        </w:tc>
        <w:tc>
          <w:tcPr>
            <w:tcW w:w="1346" w:type="dxa"/>
            <w:vAlign w:val="center"/>
          </w:tcPr>
          <w:p w14:paraId="33F7296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13EB10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EE8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206E07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4E1C65B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第六条</w:t>
            </w:r>
          </w:p>
        </w:tc>
        <w:tc>
          <w:tcPr>
            <w:tcW w:w="3055" w:type="dxa"/>
            <w:vAlign w:val="center"/>
          </w:tcPr>
          <w:p w14:paraId="2DECD90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供货要求</w:t>
            </w:r>
          </w:p>
        </w:tc>
        <w:tc>
          <w:tcPr>
            <w:tcW w:w="1346" w:type="dxa"/>
            <w:vAlign w:val="center"/>
          </w:tcPr>
          <w:p w14:paraId="3AB1FCB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6A7FBF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39A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60084A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7C0A2E2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第七条</w:t>
            </w:r>
          </w:p>
        </w:tc>
        <w:tc>
          <w:tcPr>
            <w:tcW w:w="3055" w:type="dxa"/>
            <w:vAlign w:val="center"/>
          </w:tcPr>
          <w:p w14:paraId="5E27AA6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宋体"/>
                <w:color w:val="auto"/>
                <w:kern w:val="0"/>
                <w:szCs w:val="21"/>
                <w:highlight w:val="none"/>
              </w:rPr>
              <w:t>施工安全</w:t>
            </w:r>
          </w:p>
        </w:tc>
        <w:tc>
          <w:tcPr>
            <w:tcW w:w="1346" w:type="dxa"/>
            <w:vAlign w:val="center"/>
          </w:tcPr>
          <w:p w14:paraId="3EF753B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BC7833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3D1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CF1CDE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5072184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第八条</w:t>
            </w:r>
          </w:p>
        </w:tc>
        <w:tc>
          <w:tcPr>
            <w:tcW w:w="3055" w:type="dxa"/>
            <w:vAlign w:val="center"/>
          </w:tcPr>
          <w:p w14:paraId="602F26C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安装要求</w:t>
            </w:r>
          </w:p>
        </w:tc>
        <w:tc>
          <w:tcPr>
            <w:tcW w:w="1346" w:type="dxa"/>
            <w:vAlign w:val="center"/>
          </w:tcPr>
          <w:p w14:paraId="2AD1799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6CA593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3CB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8E3F53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250BA7A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第九条</w:t>
            </w:r>
          </w:p>
        </w:tc>
        <w:tc>
          <w:tcPr>
            <w:tcW w:w="3055" w:type="dxa"/>
            <w:vAlign w:val="center"/>
          </w:tcPr>
          <w:p w14:paraId="23790D4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验收要求</w:t>
            </w:r>
          </w:p>
        </w:tc>
        <w:tc>
          <w:tcPr>
            <w:tcW w:w="1346" w:type="dxa"/>
            <w:vAlign w:val="center"/>
          </w:tcPr>
          <w:p w14:paraId="1A0A8EA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8C2808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78C8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A361A6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4C6BFBF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第十条</w:t>
            </w:r>
          </w:p>
        </w:tc>
        <w:tc>
          <w:tcPr>
            <w:tcW w:w="3055" w:type="dxa"/>
            <w:vAlign w:val="center"/>
          </w:tcPr>
          <w:p w14:paraId="0F4D1E8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权利保证</w:t>
            </w:r>
          </w:p>
        </w:tc>
        <w:tc>
          <w:tcPr>
            <w:tcW w:w="1346" w:type="dxa"/>
            <w:vAlign w:val="center"/>
          </w:tcPr>
          <w:p w14:paraId="66C667B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48AEC4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B3F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754C4F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28C7337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第十一条</w:t>
            </w:r>
          </w:p>
        </w:tc>
        <w:tc>
          <w:tcPr>
            <w:tcW w:w="3055" w:type="dxa"/>
            <w:vAlign w:val="center"/>
          </w:tcPr>
          <w:p w14:paraId="73717F5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质量保证及售后服务</w:t>
            </w:r>
          </w:p>
        </w:tc>
        <w:tc>
          <w:tcPr>
            <w:tcW w:w="1346" w:type="dxa"/>
            <w:vAlign w:val="center"/>
          </w:tcPr>
          <w:p w14:paraId="7C85913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049A44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7ED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2D38D5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6275B67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第十二条</w:t>
            </w:r>
          </w:p>
        </w:tc>
        <w:tc>
          <w:tcPr>
            <w:tcW w:w="3055" w:type="dxa"/>
            <w:vAlign w:val="center"/>
          </w:tcPr>
          <w:p w14:paraId="047C1C0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人员培训</w:t>
            </w:r>
          </w:p>
        </w:tc>
        <w:tc>
          <w:tcPr>
            <w:tcW w:w="1346" w:type="dxa"/>
            <w:vAlign w:val="center"/>
          </w:tcPr>
          <w:p w14:paraId="432CA88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A42065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386C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616AFD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14:paraId="1F1756A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第十三条</w:t>
            </w:r>
          </w:p>
        </w:tc>
        <w:tc>
          <w:tcPr>
            <w:tcW w:w="3055" w:type="dxa"/>
            <w:vAlign w:val="center"/>
          </w:tcPr>
          <w:p w14:paraId="6EFD887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履约担保</w:t>
            </w:r>
          </w:p>
        </w:tc>
        <w:tc>
          <w:tcPr>
            <w:tcW w:w="1346" w:type="dxa"/>
            <w:vAlign w:val="center"/>
          </w:tcPr>
          <w:p w14:paraId="13DD061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E53126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130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F556CF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14:paraId="5226ED6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第十四条</w:t>
            </w:r>
          </w:p>
        </w:tc>
        <w:tc>
          <w:tcPr>
            <w:tcW w:w="3055" w:type="dxa"/>
            <w:vAlign w:val="center"/>
          </w:tcPr>
          <w:p w14:paraId="67EE2ED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付款方式</w:t>
            </w:r>
          </w:p>
        </w:tc>
        <w:tc>
          <w:tcPr>
            <w:tcW w:w="1346" w:type="dxa"/>
            <w:vAlign w:val="center"/>
          </w:tcPr>
          <w:p w14:paraId="3AADC3D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4C8C30F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573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F1CB2F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14:paraId="5F7A24C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第十五条</w:t>
            </w:r>
          </w:p>
        </w:tc>
        <w:tc>
          <w:tcPr>
            <w:tcW w:w="3055" w:type="dxa"/>
            <w:vAlign w:val="center"/>
          </w:tcPr>
          <w:p w14:paraId="09AB783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技术资料</w:t>
            </w:r>
          </w:p>
        </w:tc>
        <w:tc>
          <w:tcPr>
            <w:tcW w:w="1346" w:type="dxa"/>
            <w:vAlign w:val="center"/>
          </w:tcPr>
          <w:p w14:paraId="09AA4ED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CC5453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4998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C5224E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425" w:type="dxa"/>
            <w:vAlign w:val="center"/>
          </w:tcPr>
          <w:p w14:paraId="171AD53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第十六条</w:t>
            </w:r>
          </w:p>
        </w:tc>
        <w:tc>
          <w:tcPr>
            <w:tcW w:w="3055" w:type="dxa"/>
            <w:vAlign w:val="center"/>
          </w:tcPr>
          <w:p w14:paraId="175B064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不可抗力</w:t>
            </w:r>
          </w:p>
        </w:tc>
        <w:tc>
          <w:tcPr>
            <w:tcW w:w="1346" w:type="dxa"/>
            <w:vAlign w:val="center"/>
          </w:tcPr>
          <w:p w14:paraId="1089711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A2059D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8B6E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941BD2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1425" w:type="dxa"/>
            <w:vAlign w:val="center"/>
          </w:tcPr>
          <w:p w14:paraId="4DDBCDD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第十七条</w:t>
            </w:r>
          </w:p>
        </w:tc>
        <w:tc>
          <w:tcPr>
            <w:tcW w:w="3055" w:type="dxa"/>
            <w:vAlign w:val="center"/>
          </w:tcPr>
          <w:p w14:paraId="1E31120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索赔</w:t>
            </w:r>
          </w:p>
        </w:tc>
        <w:tc>
          <w:tcPr>
            <w:tcW w:w="1346" w:type="dxa"/>
            <w:vAlign w:val="center"/>
          </w:tcPr>
          <w:p w14:paraId="135A624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0DE11C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2A8A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BF41AB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18</w:t>
            </w:r>
          </w:p>
        </w:tc>
        <w:tc>
          <w:tcPr>
            <w:tcW w:w="1425" w:type="dxa"/>
            <w:vAlign w:val="center"/>
          </w:tcPr>
          <w:p w14:paraId="12F066F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第十八条</w:t>
            </w:r>
          </w:p>
        </w:tc>
        <w:tc>
          <w:tcPr>
            <w:tcW w:w="3055" w:type="dxa"/>
            <w:vAlign w:val="center"/>
          </w:tcPr>
          <w:p w14:paraId="732878D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违约责任</w:t>
            </w:r>
          </w:p>
        </w:tc>
        <w:tc>
          <w:tcPr>
            <w:tcW w:w="1346" w:type="dxa"/>
            <w:vAlign w:val="center"/>
          </w:tcPr>
          <w:p w14:paraId="1419A5C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19E255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B04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F77877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19</w:t>
            </w:r>
          </w:p>
        </w:tc>
        <w:tc>
          <w:tcPr>
            <w:tcW w:w="1425" w:type="dxa"/>
            <w:vAlign w:val="center"/>
          </w:tcPr>
          <w:p w14:paraId="16AD208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第十九条</w:t>
            </w:r>
          </w:p>
        </w:tc>
        <w:tc>
          <w:tcPr>
            <w:tcW w:w="3055" w:type="dxa"/>
            <w:vAlign w:val="center"/>
          </w:tcPr>
          <w:p w14:paraId="13D2B34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争议解决</w:t>
            </w:r>
          </w:p>
        </w:tc>
        <w:tc>
          <w:tcPr>
            <w:tcW w:w="1346" w:type="dxa"/>
            <w:vAlign w:val="center"/>
          </w:tcPr>
          <w:p w14:paraId="3B84E42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7DD3E5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6C9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EBACCE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p>
        </w:tc>
        <w:tc>
          <w:tcPr>
            <w:tcW w:w="1425" w:type="dxa"/>
            <w:vAlign w:val="center"/>
          </w:tcPr>
          <w:p w14:paraId="00B0DAB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第二十条</w:t>
            </w:r>
          </w:p>
        </w:tc>
        <w:tc>
          <w:tcPr>
            <w:tcW w:w="3055" w:type="dxa"/>
            <w:vAlign w:val="center"/>
          </w:tcPr>
          <w:p w14:paraId="28D50FD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default" w:ascii="宋体" w:hAnsi="宋体" w:eastAsia="宋体" w:cs="宋体"/>
                <w:color w:val="auto"/>
                <w:kern w:val="0"/>
                <w:szCs w:val="21"/>
                <w:highlight w:val="none"/>
              </w:rPr>
              <w:t>其他</w:t>
            </w:r>
          </w:p>
        </w:tc>
        <w:tc>
          <w:tcPr>
            <w:tcW w:w="1346" w:type="dxa"/>
            <w:vAlign w:val="center"/>
          </w:tcPr>
          <w:p w14:paraId="61BA478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935609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0A6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2B6BE8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1425" w:type="dxa"/>
            <w:vAlign w:val="center"/>
          </w:tcPr>
          <w:p w14:paraId="6567C3E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附件2</w:t>
            </w:r>
          </w:p>
        </w:tc>
        <w:tc>
          <w:tcPr>
            <w:tcW w:w="3055" w:type="dxa"/>
            <w:vAlign w:val="center"/>
          </w:tcPr>
          <w:p w14:paraId="73C2D57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bCs/>
                <w:color w:val="auto"/>
                <w:kern w:val="0"/>
                <w:szCs w:val="21"/>
                <w:highlight w:val="none"/>
              </w:rPr>
              <w:t>安全生产管理协议</w:t>
            </w:r>
          </w:p>
        </w:tc>
        <w:tc>
          <w:tcPr>
            <w:tcW w:w="1346" w:type="dxa"/>
            <w:vAlign w:val="center"/>
          </w:tcPr>
          <w:p w14:paraId="3E4D1DE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899849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877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E49ACA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p>
        </w:tc>
        <w:tc>
          <w:tcPr>
            <w:tcW w:w="1425" w:type="dxa"/>
            <w:vAlign w:val="center"/>
          </w:tcPr>
          <w:p w14:paraId="4823903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bCs/>
                <w:color w:val="auto"/>
                <w:kern w:val="0"/>
                <w:szCs w:val="21"/>
                <w:highlight w:val="none"/>
                <w:lang w:bidi="ar"/>
              </w:rPr>
              <w:t>附件3</w:t>
            </w:r>
          </w:p>
        </w:tc>
        <w:tc>
          <w:tcPr>
            <w:tcW w:w="3055" w:type="dxa"/>
            <w:vAlign w:val="center"/>
          </w:tcPr>
          <w:p w14:paraId="3414104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廉洁协议书</w:t>
            </w:r>
          </w:p>
        </w:tc>
        <w:tc>
          <w:tcPr>
            <w:tcW w:w="1346" w:type="dxa"/>
            <w:vAlign w:val="center"/>
          </w:tcPr>
          <w:p w14:paraId="08F1B9F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7BAD04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BFFF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3A78B3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23</w:t>
            </w:r>
          </w:p>
        </w:tc>
        <w:tc>
          <w:tcPr>
            <w:tcW w:w="1425" w:type="dxa"/>
            <w:vAlign w:val="center"/>
          </w:tcPr>
          <w:p w14:paraId="3D1EEF7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color w:val="auto"/>
                <w:kern w:val="0"/>
                <w:szCs w:val="21"/>
                <w:highlight w:val="none"/>
                <w:lang w:bidi="ar"/>
              </w:rPr>
            </w:pPr>
            <w:r>
              <w:rPr>
                <w:rFonts w:hint="eastAsia" w:ascii="宋体" w:hAnsi="宋体" w:eastAsia="宋体" w:cs="宋体"/>
                <w:bCs/>
                <w:color w:val="auto"/>
                <w:kern w:val="0"/>
                <w:szCs w:val="21"/>
                <w:highlight w:val="none"/>
              </w:rPr>
              <w:t>附件5</w:t>
            </w:r>
          </w:p>
        </w:tc>
        <w:tc>
          <w:tcPr>
            <w:tcW w:w="3055" w:type="dxa"/>
            <w:vAlign w:val="center"/>
          </w:tcPr>
          <w:p w14:paraId="0285412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eastAsia="zh-CN"/>
              </w:rPr>
              <w:t>交接验收报告</w:t>
            </w:r>
          </w:p>
        </w:tc>
        <w:tc>
          <w:tcPr>
            <w:tcW w:w="1346" w:type="dxa"/>
            <w:vAlign w:val="center"/>
          </w:tcPr>
          <w:p w14:paraId="0A31C6C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94A369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612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3FDC18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w:t>
            </w:r>
          </w:p>
        </w:tc>
        <w:tc>
          <w:tcPr>
            <w:tcW w:w="1425" w:type="dxa"/>
            <w:vAlign w:val="center"/>
          </w:tcPr>
          <w:p w14:paraId="0E8D3EF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eastAsia="zh-CN"/>
              </w:rPr>
              <w:t>附件</w:t>
            </w:r>
            <w:r>
              <w:rPr>
                <w:rFonts w:hint="eastAsia" w:ascii="宋体" w:hAnsi="宋体" w:eastAsia="宋体" w:cs="宋体"/>
                <w:bCs/>
                <w:color w:val="auto"/>
                <w:kern w:val="0"/>
                <w:szCs w:val="21"/>
                <w:highlight w:val="none"/>
                <w:lang w:val="en-US" w:eastAsia="zh-CN"/>
              </w:rPr>
              <w:t>6</w:t>
            </w:r>
          </w:p>
        </w:tc>
        <w:tc>
          <w:tcPr>
            <w:tcW w:w="3055" w:type="dxa"/>
            <w:vAlign w:val="center"/>
          </w:tcPr>
          <w:p w14:paraId="6A82914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eastAsia="zh-CN"/>
              </w:rPr>
              <w:t>最终验收报告</w:t>
            </w:r>
          </w:p>
        </w:tc>
        <w:tc>
          <w:tcPr>
            <w:tcW w:w="1346" w:type="dxa"/>
            <w:vAlign w:val="center"/>
          </w:tcPr>
          <w:p w14:paraId="3D1F27E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D61A63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B93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9D4F58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p>
        </w:tc>
        <w:tc>
          <w:tcPr>
            <w:tcW w:w="1425" w:type="dxa"/>
            <w:vAlign w:val="center"/>
          </w:tcPr>
          <w:p w14:paraId="0A4C443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bCs/>
                <w:color w:val="auto"/>
                <w:kern w:val="0"/>
                <w:szCs w:val="21"/>
                <w:highlight w:val="none"/>
                <w:lang w:bidi="ar"/>
              </w:rPr>
              <w:t>一</w:t>
            </w:r>
          </w:p>
        </w:tc>
        <w:tc>
          <w:tcPr>
            <w:tcW w:w="3055" w:type="dxa"/>
            <w:vAlign w:val="center"/>
          </w:tcPr>
          <w:p w14:paraId="03A9177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bidi="ar"/>
              </w:rPr>
              <w:t>不可撤销银行履约保函</w:t>
            </w:r>
          </w:p>
        </w:tc>
        <w:tc>
          <w:tcPr>
            <w:tcW w:w="1346" w:type="dxa"/>
            <w:vAlign w:val="center"/>
          </w:tcPr>
          <w:p w14:paraId="3A20A19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63115A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9C7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56E2B1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6</w:t>
            </w:r>
          </w:p>
        </w:tc>
        <w:tc>
          <w:tcPr>
            <w:tcW w:w="1425" w:type="dxa"/>
            <w:vAlign w:val="center"/>
          </w:tcPr>
          <w:p w14:paraId="183996C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bCs/>
                <w:color w:val="auto"/>
                <w:kern w:val="0"/>
                <w:szCs w:val="21"/>
                <w:highlight w:val="none"/>
                <w:lang w:bidi="ar"/>
              </w:rPr>
              <w:t>二</w:t>
            </w:r>
          </w:p>
        </w:tc>
        <w:tc>
          <w:tcPr>
            <w:tcW w:w="3055" w:type="dxa"/>
            <w:vAlign w:val="center"/>
          </w:tcPr>
          <w:p w14:paraId="50AFA1E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bidi="ar"/>
              </w:rPr>
              <w:t>履约保证保险凭证</w:t>
            </w:r>
          </w:p>
        </w:tc>
        <w:tc>
          <w:tcPr>
            <w:tcW w:w="1346" w:type="dxa"/>
            <w:vAlign w:val="center"/>
          </w:tcPr>
          <w:p w14:paraId="27AEB4D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835D2C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58BB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8E486D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7</w:t>
            </w:r>
          </w:p>
        </w:tc>
        <w:tc>
          <w:tcPr>
            <w:tcW w:w="1425" w:type="dxa"/>
            <w:vAlign w:val="center"/>
          </w:tcPr>
          <w:p w14:paraId="212FA8D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bCs/>
                <w:color w:val="auto"/>
                <w:kern w:val="0"/>
                <w:szCs w:val="21"/>
                <w:highlight w:val="none"/>
                <w:lang w:bidi="ar"/>
              </w:rPr>
              <w:t>三</w:t>
            </w:r>
          </w:p>
        </w:tc>
        <w:tc>
          <w:tcPr>
            <w:tcW w:w="3055" w:type="dxa"/>
            <w:vAlign w:val="center"/>
          </w:tcPr>
          <w:p w14:paraId="3FC16E7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bidi="ar"/>
              </w:rPr>
              <w:t>担保公司履约担保书</w:t>
            </w:r>
          </w:p>
        </w:tc>
        <w:tc>
          <w:tcPr>
            <w:tcW w:w="1346" w:type="dxa"/>
            <w:vAlign w:val="center"/>
          </w:tcPr>
          <w:p w14:paraId="129DB07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269990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7C6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CEE45F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p>
        </w:tc>
        <w:tc>
          <w:tcPr>
            <w:tcW w:w="1425" w:type="dxa"/>
            <w:vAlign w:val="center"/>
          </w:tcPr>
          <w:p w14:paraId="1FCDE6F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四</w:t>
            </w:r>
          </w:p>
        </w:tc>
        <w:tc>
          <w:tcPr>
            <w:tcW w:w="3055" w:type="dxa"/>
            <w:vAlign w:val="center"/>
          </w:tcPr>
          <w:p w14:paraId="2F78C10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银行质量保函</w:t>
            </w:r>
          </w:p>
        </w:tc>
        <w:tc>
          <w:tcPr>
            <w:tcW w:w="1346" w:type="dxa"/>
            <w:vAlign w:val="center"/>
          </w:tcPr>
          <w:p w14:paraId="00A1256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4E12CF1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bl>
    <w:p w14:paraId="315F875B">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3B6B94E3">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4E63E848">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2389FF72">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货物及有关服务商务条件优于招标文件的要求；负偏离是指投标人提供的货物及有关服务商务条件不满足或不完全满足招标文件的要求；无偏离是指投标人提供的货物及有关服务商务条件完全满足招标文件的要求。</w:t>
      </w:r>
    </w:p>
    <w:p w14:paraId="11DA66DA">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14:paraId="24A80636">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44B7C40B">
      <w:pPr>
        <w:spacing w:line="360" w:lineRule="auto"/>
        <w:ind w:left="357" w:leftChars="-100" w:hanging="567" w:hangingChars="270"/>
        <w:rPr>
          <w:rFonts w:ascii="宋体" w:hAnsi="宋体" w:eastAsia="宋体" w:cs="宋体"/>
          <w:color w:val="auto"/>
          <w:szCs w:val="21"/>
          <w:highlight w:val="none"/>
        </w:rPr>
      </w:pPr>
    </w:p>
    <w:p w14:paraId="666C4DBE">
      <w:pPr>
        <w:spacing w:line="360" w:lineRule="auto"/>
        <w:ind w:left="357" w:leftChars="-100" w:hanging="567" w:hangingChars="270"/>
        <w:rPr>
          <w:rFonts w:ascii="宋体" w:hAnsi="宋体" w:eastAsia="宋体" w:cs="宋体"/>
          <w:color w:val="auto"/>
          <w:szCs w:val="21"/>
          <w:highlight w:val="none"/>
        </w:rPr>
      </w:pPr>
    </w:p>
    <w:p w14:paraId="0CC02524">
      <w:pPr>
        <w:spacing w:line="360" w:lineRule="auto"/>
        <w:ind w:left="357" w:leftChars="-100" w:hanging="567" w:hangingChars="270"/>
        <w:rPr>
          <w:rFonts w:ascii="宋体" w:hAnsi="宋体" w:eastAsia="宋体" w:cs="宋体"/>
          <w:color w:val="auto"/>
          <w:szCs w:val="21"/>
          <w:highlight w:val="none"/>
        </w:rPr>
      </w:pPr>
    </w:p>
    <w:p w14:paraId="3164A391">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6CA8C9D2">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611730F2">
      <w:pPr>
        <w:tabs>
          <w:tab w:val="left" w:pos="567"/>
        </w:tabs>
        <w:autoSpaceDE w:val="0"/>
        <w:autoSpaceDN w:val="0"/>
        <w:adjustRightInd w:val="0"/>
        <w:spacing w:line="360" w:lineRule="auto"/>
        <w:jc w:val="left"/>
        <w:outlineLvl w:val="1"/>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899" w:name="_Toc2075"/>
      <w:bookmarkStart w:id="900" w:name="_Toc1223"/>
      <w:bookmarkStart w:id="901" w:name="_Toc178076613"/>
      <w:bookmarkStart w:id="902" w:name="_Toc94107218"/>
      <w:bookmarkStart w:id="903" w:name="_Toc15833"/>
      <w:bookmarkStart w:id="904" w:name="_Toc102860082"/>
      <w:bookmarkStart w:id="905" w:name="_Toc28473"/>
      <w:bookmarkStart w:id="906" w:name="_Toc13348"/>
      <w:bookmarkStart w:id="907" w:name="_Toc271"/>
      <w:bookmarkStart w:id="908" w:name="_Toc12230"/>
      <w:bookmarkStart w:id="909" w:name="_Toc176627934"/>
      <w:bookmarkStart w:id="910" w:name="_Toc142508377"/>
      <w:bookmarkStart w:id="911" w:name="_Toc10265"/>
      <w:bookmarkStart w:id="912" w:name="_Toc140596937"/>
      <w:bookmarkStart w:id="913" w:name="_Toc16820"/>
      <w:bookmarkStart w:id="914" w:name="_Toc104991884"/>
      <w:bookmarkStart w:id="915" w:name="_Toc102860426"/>
      <w:bookmarkStart w:id="916" w:name="_Toc26972"/>
      <w:bookmarkStart w:id="917" w:name="_Toc20306"/>
      <w:bookmarkStart w:id="918" w:name="_Toc27980_WPSOffice_Level2"/>
      <w:bookmarkStart w:id="919" w:name="_Toc486167717"/>
      <w:r>
        <w:rPr>
          <w:rFonts w:hint="eastAsia" w:ascii="宋体" w:hAnsi="宋体" w:eastAsia="宋体" w:cs="宋体"/>
          <w:b/>
          <w:color w:val="auto"/>
          <w:kern w:val="0"/>
          <w:sz w:val="32"/>
          <w:szCs w:val="32"/>
          <w:highlight w:val="none"/>
        </w:rPr>
        <w:t>九、业绩表格式</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p>
    <w:p w14:paraId="6865D15C">
      <w:pPr>
        <w:autoSpaceDE w:val="0"/>
        <w:autoSpaceDN w:val="0"/>
        <w:adjustRightInd w:val="0"/>
        <w:spacing w:line="360" w:lineRule="auto"/>
        <w:jc w:val="center"/>
        <w:outlineLvl w:val="2"/>
        <w:rPr>
          <w:rFonts w:ascii="宋体" w:hAnsi="宋体" w:eastAsia="宋体" w:cs="Times New Roman"/>
          <w:b/>
          <w:bCs/>
          <w:color w:val="auto"/>
          <w:sz w:val="30"/>
          <w:szCs w:val="30"/>
          <w:highlight w:val="none"/>
          <w:lang w:val="zh-CN"/>
        </w:rPr>
      </w:pPr>
      <w:bookmarkStart w:id="920" w:name="_Toc28819"/>
      <w:r>
        <w:rPr>
          <w:rFonts w:hint="eastAsia" w:ascii="宋体" w:hAnsi="宋体" w:eastAsia="宋体" w:cs="Times New Roman"/>
          <w:b/>
          <w:bCs/>
          <w:color w:val="auto"/>
          <w:sz w:val="30"/>
          <w:szCs w:val="30"/>
          <w:highlight w:val="none"/>
        </w:rPr>
        <w:t xml:space="preserve">9.1 </w:t>
      </w:r>
      <w:r>
        <w:rPr>
          <w:rFonts w:hint="eastAsia" w:ascii="宋体" w:hAnsi="宋体" w:eastAsia="宋体" w:cs="Times New Roman"/>
          <w:b/>
          <w:bCs/>
          <w:color w:val="auto"/>
          <w:sz w:val="30"/>
          <w:szCs w:val="30"/>
          <w:highlight w:val="none"/>
          <w:lang w:val="zh-CN"/>
        </w:rPr>
        <w:t>投标人2022年1月1日（以合同签订日期为准）以来在国内具有化验室(或其他同类型的实验分析室)设备供货项目业绩表</w:t>
      </w:r>
      <w:bookmarkEnd w:id="920"/>
    </w:p>
    <w:p w14:paraId="527414A5">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u w:val="single"/>
        </w:rPr>
      </w:pPr>
      <w:r>
        <w:rPr>
          <w:rFonts w:hint="eastAsia" w:ascii="宋体" w:hAnsi="宋体" w:eastAsia="宋体" w:cs="Times New Roman"/>
          <w:color w:val="auto"/>
          <w:szCs w:val="24"/>
          <w:highlight w:val="none"/>
          <w:lang w:val="zh-CN"/>
        </w:rPr>
        <w:t>本项业绩必须为：投标人2022年1月1日（以合同签订日期为准）以来在国内具有化验室(或其他同类型的实验分析室)设备供货项目业绩，每个业绩中包含投标品牌元素分析仪的。</w:t>
      </w:r>
    </w:p>
    <w:tbl>
      <w:tblPr>
        <w:tblStyle w:val="44"/>
        <w:tblW w:w="496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8"/>
        <w:gridCol w:w="1726"/>
        <w:gridCol w:w="1317"/>
        <w:gridCol w:w="1317"/>
        <w:gridCol w:w="1317"/>
        <w:gridCol w:w="1317"/>
        <w:gridCol w:w="892"/>
        <w:gridCol w:w="1276"/>
        <w:gridCol w:w="539"/>
      </w:tblGrid>
      <w:tr w14:paraId="51CFB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79227971">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838" w:type="pct"/>
            <w:tcBorders>
              <w:top w:val="single" w:color="auto" w:sz="4" w:space="0"/>
              <w:left w:val="single" w:color="auto" w:sz="4" w:space="0"/>
              <w:bottom w:val="single" w:color="auto" w:sz="4" w:space="0"/>
              <w:right w:val="single" w:color="auto" w:sz="4" w:space="0"/>
            </w:tcBorders>
            <w:vAlign w:val="center"/>
          </w:tcPr>
          <w:p w14:paraId="5E72498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14:paraId="08715C1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639" w:type="pct"/>
            <w:tcBorders>
              <w:top w:val="single" w:color="auto" w:sz="4" w:space="0"/>
              <w:left w:val="single" w:color="auto" w:sz="4" w:space="0"/>
              <w:bottom w:val="single" w:color="auto" w:sz="4" w:space="0"/>
              <w:right w:val="single" w:color="auto" w:sz="4" w:space="0"/>
            </w:tcBorders>
            <w:vAlign w:val="center"/>
          </w:tcPr>
          <w:p w14:paraId="02776D4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合同标的设备名称</w:t>
            </w:r>
          </w:p>
        </w:tc>
        <w:tc>
          <w:tcPr>
            <w:tcW w:w="639" w:type="pct"/>
            <w:tcBorders>
              <w:top w:val="single" w:color="auto" w:sz="4" w:space="0"/>
              <w:left w:val="single" w:color="auto" w:sz="4" w:space="0"/>
              <w:bottom w:val="single" w:color="auto" w:sz="4" w:space="0"/>
              <w:right w:val="single" w:color="auto" w:sz="4" w:space="0"/>
            </w:tcBorders>
            <w:vAlign w:val="center"/>
          </w:tcPr>
          <w:p w14:paraId="4B40F3F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合同标的设备品牌</w:t>
            </w:r>
          </w:p>
        </w:tc>
        <w:tc>
          <w:tcPr>
            <w:tcW w:w="639" w:type="pct"/>
            <w:tcBorders>
              <w:top w:val="single" w:color="auto" w:sz="4" w:space="0"/>
              <w:left w:val="single" w:color="auto" w:sz="4" w:space="0"/>
              <w:bottom w:val="single" w:color="auto" w:sz="4" w:space="0"/>
              <w:right w:val="single" w:color="auto" w:sz="4" w:space="0"/>
            </w:tcBorders>
            <w:vAlign w:val="center"/>
          </w:tcPr>
          <w:p w14:paraId="495C154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设备使用环境</w:t>
            </w:r>
          </w:p>
        </w:tc>
        <w:tc>
          <w:tcPr>
            <w:tcW w:w="639" w:type="pct"/>
            <w:tcBorders>
              <w:top w:val="single" w:color="auto" w:sz="4" w:space="0"/>
              <w:left w:val="single" w:color="auto" w:sz="4" w:space="0"/>
              <w:bottom w:val="single" w:color="auto" w:sz="4" w:space="0"/>
              <w:right w:val="single" w:color="auto" w:sz="4" w:space="0"/>
            </w:tcBorders>
            <w:vAlign w:val="center"/>
          </w:tcPr>
          <w:p w14:paraId="658EC32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合同签订日期</w:t>
            </w:r>
          </w:p>
        </w:tc>
        <w:tc>
          <w:tcPr>
            <w:tcW w:w="434" w:type="pct"/>
            <w:tcBorders>
              <w:top w:val="single" w:color="auto" w:sz="4" w:space="0"/>
              <w:left w:val="single" w:color="auto" w:sz="4" w:space="0"/>
              <w:bottom w:val="single" w:color="auto" w:sz="4" w:space="0"/>
              <w:right w:val="single" w:color="auto" w:sz="4" w:space="0"/>
            </w:tcBorders>
            <w:vAlign w:val="center"/>
          </w:tcPr>
          <w:p w14:paraId="072F066D">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14:paraId="72DC86F9">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619" w:type="pct"/>
            <w:tcBorders>
              <w:top w:val="single" w:color="auto" w:sz="4" w:space="0"/>
              <w:left w:val="single" w:color="auto" w:sz="4" w:space="0"/>
              <w:bottom w:val="single" w:color="auto" w:sz="4" w:space="0"/>
              <w:right w:val="single" w:color="auto" w:sz="4" w:space="0"/>
            </w:tcBorders>
            <w:vAlign w:val="center"/>
          </w:tcPr>
          <w:p w14:paraId="069D096B">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合同产品购买方单位联系人及电话</w:t>
            </w:r>
          </w:p>
        </w:tc>
        <w:tc>
          <w:tcPr>
            <w:tcW w:w="262" w:type="pct"/>
            <w:tcBorders>
              <w:top w:val="single" w:color="auto" w:sz="4" w:space="0"/>
              <w:left w:val="single" w:color="auto" w:sz="4" w:space="0"/>
              <w:bottom w:val="single" w:color="auto" w:sz="4" w:space="0"/>
              <w:right w:val="single" w:color="auto" w:sz="4" w:space="0"/>
            </w:tcBorders>
            <w:vAlign w:val="center"/>
          </w:tcPr>
          <w:p w14:paraId="1CB1C555">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14:paraId="28B83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20636FB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1</w:t>
            </w:r>
          </w:p>
        </w:tc>
        <w:tc>
          <w:tcPr>
            <w:tcW w:w="838" w:type="pct"/>
            <w:tcBorders>
              <w:top w:val="single" w:color="auto" w:sz="4" w:space="0"/>
              <w:left w:val="single" w:color="auto" w:sz="4" w:space="0"/>
              <w:bottom w:val="single" w:color="auto" w:sz="4" w:space="0"/>
              <w:right w:val="single" w:color="auto" w:sz="4" w:space="0"/>
            </w:tcBorders>
            <w:vAlign w:val="center"/>
          </w:tcPr>
          <w:p w14:paraId="70E7433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76D9FAE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65074D9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01D7032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4D13D3F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3FAC157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5C3D3D8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33DFF9C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2A03A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239BA5B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2</w:t>
            </w:r>
          </w:p>
        </w:tc>
        <w:tc>
          <w:tcPr>
            <w:tcW w:w="838" w:type="pct"/>
            <w:tcBorders>
              <w:top w:val="single" w:color="auto" w:sz="4" w:space="0"/>
              <w:left w:val="single" w:color="auto" w:sz="4" w:space="0"/>
              <w:bottom w:val="single" w:color="auto" w:sz="4" w:space="0"/>
              <w:right w:val="single" w:color="auto" w:sz="4" w:space="0"/>
            </w:tcBorders>
            <w:vAlign w:val="center"/>
          </w:tcPr>
          <w:p w14:paraId="44AF0C1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0252918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4121692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5197EC2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42AE484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1AD0C32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3A8D162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12968AE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14C1D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179F9F6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3</w:t>
            </w:r>
          </w:p>
        </w:tc>
        <w:tc>
          <w:tcPr>
            <w:tcW w:w="838" w:type="pct"/>
            <w:tcBorders>
              <w:top w:val="single" w:color="auto" w:sz="4" w:space="0"/>
              <w:left w:val="single" w:color="auto" w:sz="4" w:space="0"/>
              <w:bottom w:val="single" w:color="auto" w:sz="4" w:space="0"/>
              <w:right w:val="single" w:color="auto" w:sz="4" w:space="0"/>
            </w:tcBorders>
            <w:vAlign w:val="center"/>
          </w:tcPr>
          <w:p w14:paraId="4DBDE6F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5BF5AA8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3CF4ED0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1C26CC0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248EDC0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1B0A794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385AF6D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38D370E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61AB0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6692ECD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default" w:ascii="宋体" w:hAnsi="宋体" w:eastAsia="宋体" w:cs="Courier New"/>
                <w:color w:val="auto"/>
                <w:kern w:val="0"/>
                <w:szCs w:val="21"/>
                <w:highlight w:val="none"/>
              </w:rPr>
              <w:t>…</w:t>
            </w:r>
          </w:p>
        </w:tc>
        <w:tc>
          <w:tcPr>
            <w:tcW w:w="838" w:type="pct"/>
            <w:tcBorders>
              <w:top w:val="single" w:color="auto" w:sz="4" w:space="0"/>
              <w:left w:val="single" w:color="auto" w:sz="4" w:space="0"/>
              <w:bottom w:val="single" w:color="auto" w:sz="4" w:space="0"/>
              <w:right w:val="single" w:color="auto" w:sz="4" w:space="0"/>
            </w:tcBorders>
            <w:vAlign w:val="center"/>
          </w:tcPr>
          <w:p w14:paraId="6B51FBF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68D770F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7833C2C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63F5E09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75AF1F0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6A7572E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70A4F2C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3EECDD3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bl>
    <w:p w14:paraId="3976C1A5">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 xml:space="preserve">备注： </w:t>
      </w:r>
    </w:p>
    <w:p w14:paraId="7A161328">
      <w:pPr>
        <w:autoSpaceDE w:val="0"/>
        <w:autoSpaceDN w:val="0"/>
        <w:adjustRightInd w:val="0"/>
        <w:snapToGrid w:val="0"/>
        <w:spacing w:line="360" w:lineRule="auto"/>
        <w:ind w:left="481" w:leftChars="-41" w:hanging="567" w:hangingChars="270"/>
        <w:jc w:val="left"/>
        <w:rPr>
          <w:rFonts w:ascii="宋体" w:hAnsi="宋体" w:eastAsia="宋体" w:cs="Times New Roman"/>
          <w:b/>
          <w:bCs/>
          <w:color w:val="auto"/>
          <w:szCs w:val="24"/>
          <w:highlight w:val="none"/>
          <w:lang w:val="zh-CN"/>
        </w:rPr>
      </w:pP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业绩按合同</w:t>
      </w:r>
      <w:r>
        <w:rPr>
          <w:rFonts w:hint="eastAsia" w:ascii="宋体" w:hAnsi="宋体" w:eastAsia="宋体" w:cs="Times New Roman"/>
          <w:color w:val="auto"/>
          <w:szCs w:val="24"/>
          <w:highlight w:val="none"/>
          <w:lang w:val="zh-CN"/>
        </w:rPr>
        <w:t>签订日期</w:t>
      </w:r>
      <w:r>
        <w:rPr>
          <w:rFonts w:ascii="宋体" w:hAnsi="宋体" w:eastAsia="宋体" w:cs="Times New Roman"/>
          <w:color w:val="auto"/>
          <w:szCs w:val="24"/>
          <w:highlight w:val="none"/>
          <w:lang w:val="zh-CN"/>
        </w:rPr>
        <w:t>从</w:t>
      </w:r>
      <w:r>
        <w:rPr>
          <w:rFonts w:hint="eastAsia" w:ascii="宋体" w:hAnsi="宋体" w:eastAsia="宋体" w:cs="Times New Roman"/>
          <w:color w:val="auto"/>
          <w:szCs w:val="24"/>
          <w:highlight w:val="none"/>
          <w:lang w:val="zh-CN"/>
        </w:rPr>
        <w:t>前</w:t>
      </w:r>
      <w:r>
        <w:rPr>
          <w:rFonts w:ascii="宋体" w:hAnsi="宋体" w:eastAsia="宋体" w:cs="Times New Roman"/>
          <w:color w:val="auto"/>
          <w:szCs w:val="24"/>
          <w:highlight w:val="none"/>
          <w:lang w:val="zh-CN"/>
        </w:rPr>
        <w:t>到</w:t>
      </w:r>
      <w:r>
        <w:rPr>
          <w:rFonts w:hint="eastAsia" w:ascii="宋体" w:hAnsi="宋体" w:eastAsia="宋体" w:cs="Times New Roman"/>
          <w:color w:val="auto"/>
          <w:szCs w:val="24"/>
          <w:highlight w:val="none"/>
          <w:lang w:val="zh-CN"/>
        </w:rPr>
        <w:t>后</w:t>
      </w:r>
      <w:r>
        <w:rPr>
          <w:rFonts w:ascii="宋体" w:hAnsi="宋体" w:eastAsia="宋体" w:cs="Times New Roman"/>
          <w:color w:val="auto"/>
          <w:szCs w:val="24"/>
          <w:highlight w:val="none"/>
          <w:lang w:val="zh-CN"/>
        </w:rPr>
        <w:t>的方式排列</w:t>
      </w:r>
      <w:r>
        <w:rPr>
          <w:rFonts w:hint="eastAsia" w:ascii="宋体" w:hAnsi="宋体" w:eastAsia="宋体" w:cs="Times New Roman"/>
          <w:color w:val="auto"/>
          <w:szCs w:val="24"/>
          <w:highlight w:val="none"/>
          <w:lang w:val="zh-CN"/>
        </w:rPr>
        <w:t>；</w:t>
      </w:r>
      <w:r>
        <w:rPr>
          <w:rFonts w:hint="eastAsia" w:ascii="宋体" w:hAnsi="宋体" w:eastAsia="宋体" w:cs="Times New Roman"/>
          <w:b/>
          <w:bCs/>
          <w:color w:val="auto"/>
          <w:szCs w:val="24"/>
          <w:highlight w:val="none"/>
        </w:rPr>
        <w:t>同一个合同的业绩可以同时在资格业绩和评分业绩重复放置；</w:t>
      </w:r>
    </w:p>
    <w:p w14:paraId="184AB8D0">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）每个业绩仅计算一次得分，由投标人自行放入对应的评分子项；</w:t>
      </w:r>
    </w:p>
    <w:p w14:paraId="41562C6D">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rPr>
        <w:t>3</w:t>
      </w:r>
      <w:r>
        <w:rPr>
          <w:rFonts w:hint="eastAsia" w:ascii="宋体" w:hAnsi="宋体" w:eastAsia="宋体" w:cs="Times New Roman"/>
          <w:color w:val="auto"/>
          <w:szCs w:val="24"/>
          <w:highlight w:val="none"/>
          <w:lang w:val="zh-CN"/>
        </w:rPr>
        <w:t>）业绩须附合同复印件（合同卖方为投标人）（合同复印件能显示合同产品购买方公章），否则不得分；</w:t>
      </w:r>
    </w:p>
    <w:p w14:paraId="7E9B660D">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4</w:t>
      </w:r>
      <w:r>
        <w:rPr>
          <w:rFonts w:hint="eastAsia" w:ascii="宋体" w:hAnsi="宋体" w:eastAsia="宋体" w:cs="Times New Roman"/>
          <w:color w:val="auto"/>
          <w:szCs w:val="24"/>
          <w:highlight w:val="none"/>
          <w:lang w:val="zh-CN"/>
        </w:rPr>
        <w:t>）设备使用环境为：化验室(或其他同类型的实验分析室)，否则不得分；</w:t>
      </w:r>
    </w:p>
    <w:p w14:paraId="70623B71">
      <w:pPr>
        <w:autoSpaceDE w:val="0"/>
        <w:autoSpaceDN w:val="0"/>
        <w:adjustRightInd w:val="0"/>
        <w:snapToGrid w:val="0"/>
        <w:spacing w:line="360" w:lineRule="auto"/>
        <w:ind w:left="481" w:leftChars="-41" w:hanging="567" w:hangingChars="270"/>
        <w:jc w:val="left"/>
        <w:rPr>
          <w:rFonts w:ascii="宋体" w:hAnsi="宋体" w:eastAsia="宋体" w:cs="宋体"/>
          <w:color w:val="auto"/>
          <w:szCs w:val="21"/>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5</w:t>
      </w:r>
      <w:r>
        <w:rPr>
          <w:rFonts w:hint="eastAsia" w:ascii="宋体" w:hAnsi="宋体" w:eastAsia="宋体" w:cs="Times New Roman"/>
          <w:color w:val="auto"/>
          <w:szCs w:val="24"/>
          <w:highlight w:val="none"/>
          <w:lang w:val="zh-CN"/>
        </w:rPr>
        <w:t>）若合同无法反映评分条件[1.合同签订日期为2022年1月1日或以后；</w:t>
      </w:r>
      <w:r>
        <w:rPr>
          <w:rFonts w:hint="default" w:ascii="宋体" w:hAnsi="宋体" w:eastAsia="宋体" w:cs="Times New Roman"/>
          <w:color w:val="auto"/>
          <w:szCs w:val="24"/>
          <w:highlight w:val="none"/>
          <w:lang w:val="en-US"/>
        </w:rPr>
        <w:t>2.上述设备使用环境的；3</w:t>
      </w:r>
      <w:r>
        <w:rPr>
          <w:rFonts w:hint="eastAsia" w:ascii="宋体" w:hAnsi="宋体" w:eastAsia="宋体" w:cs="Times New Roman"/>
          <w:color w:val="auto"/>
          <w:szCs w:val="24"/>
          <w:highlight w:val="none"/>
          <w:lang w:val="zh-CN"/>
        </w:rPr>
        <w:t>.合同主要内容必须包括本项目投标品牌的元素分析仪]，还需提供合同产品购买方出具的书面补充说明文件复印件作为证明文件（书面补充说明文件复印件能显示合同产品购买方公章），否则不得分；</w:t>
      </w:r>
    </w:p>
    <w:p w14:paraId="0B8ECAA2">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6</w:t>
      </w:r>
      <w:r>
        <w:rPr>
          <w:rFonts w:hint="eastAsia" w:ascii="宋体" w:hAnsi="宋体" w:eastAsia="宋体" w:cs="Times New Roman"/>
          <w:color w:val="auto"/>
          <w:szCs w:val="24"/>
          <w:highlight w:val="none"/>
          <w:lang w:val="zh-CN"/>
        </w:rPr>
        <w:t>）未按上述要求</w:t>
      </w:r>
      <w:r>
        <w:rPr>
          <w:rFonts w:hint="eastAsia" w:ascii="宋体" w:hAnsi="宋体" w:eastAsia="宋体" w:cs="Times New Roman"/>
          <w:color w:val="auto"/>
          <w:szCs w:val="24"/>
          <w:highlight w:val="none"/>
        </w:rPr>
        <w:t>在此格式下</w:t>
      </w:r>
      <w:r>
        <w:rPr>
          <w:rFonts w:hint="eastAsia" w:ascii="宋体" w:hAnsi="宋体" w:eastAsia="宋体" w:cs="Times New Roman"/>
          <w:color w:val="auto"/>
          <w:szCs w:val="24"/>
          <w:highlight w:val="none"/>
          <w:lang w:val="zh-CN"/>
        </w:rPr>
        <w:t>提供证明材料的业绩，或</w:t>
      </w:r>
      <w:r>
        <w:rPr>
          <w:rFonts w:hint="eastAsia" w:ascii="宋体" w:hAnsi="宋体" w:eastAsia="宋体" w:cs="Times New Roman"/>
          <w:color w:val="auto"/>
          <w:szCs w:val="24"/>
          <w:highlight w:val="none"/>
        </w:rPr>
        <w:t>在此格式下</w:t>
      </w:r>
      <w:r>
        <w:rPr>
          <w:rFonts w:hint="eastAsia" w:ascii="宋体" w:hAnsi="宋体" w:eastAsia="宋体" w:cs="Times New Roman"/>
          <w:color w:val="auto"/>
          <w:szCs w:val="24"/>
          <w:highlight w:val="none"/>
          <w:lang w:val="zh-CN"/>
        </w:rPr>
        <w:t>所附材料无法证明填报项目符合本项评分要求的业绩，在评标时将不予考虑。</w:t>
      </w:r>
    </w:p>
    <w:p w14:paraId="2C6015D8">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6800C51B">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403CF820">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1408874A">
      <w:pPr>
        <w:autoSpaceDE/>
        <w:autoSpaceDN/>
        <w:adjustRightInd/>
        <w:spacing w:line="240" w:lineRule="auto"/>
        <w:jc w:val="left"/>
        <w:outlineLvl w:val="9"/>
        <w:rPr>
          <w:rFonts w:hint="eastAsia"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br w:type="page"/>
      </w:r>
    </w:p>
    <w:p w14:paraId="7692E1A7">
      <w:pPr>
        <w:autoSpaceDE w:val="0"/>
        <w:autoSpaceDN w:val="0"/>
        <w:adjustRightInd w:val="0"/>
        <w:spacing w:line="360" w:lineRule="auto"/>
        <w:jc w:val="center"/>
        <w:outlineLvl w:val="2"/>
        <w:rPr>
          <w:rFonts w:ascii="宋体" w:hAnsi="宋体" w:eastAsia="宋体" w:cs="Times New Roman"/>
          <w:b/>
          <w:bCs/>
          <w:color w:val="auto"/>
          <w:sz w:val="30"/>
          <w:szCs w:val="30"/>
          <w:highlight w:val="none"/>
          <w:lang w:val="zh-CN"/>
        </w:rPr>
      </w:pPr>
      <w:bookmarkStart w:id="921" w:name="_Toc15200"/>
      <w:r>
        <w:rPr>
          <w:rFonts w:hint="eastAsia" w:ascii="宋体" w:hAnsi="宋体" w:eastAsia="宋体" w:cs="Times New Roman"/>
          <w:b/>
          <w:bCs/>
          <w:color w:val="auto"/>
          <w:sz w:val="30"/>
          <w:szCs w:val="30"/>
          <w:highlight w:val="none"/>
        </w:rPr>
        <w:t>9.</w:t>
      </w:r>
      <w:r>
        <w:rPr>
          <w:rFonts w:hint="eastAsia" w:ascii="宋体" w:hAnsi="宋体" w:eastAsia="宋体" w:cs="Times New Roman"/>
          <w:b/>
          <w:bCs/>
          <w:color w:val="auto"/>
          <w:sz w:val="30"/>
          <w:szCs w:val="30"/>
          <w:highlight w:val="none"/>
          <w:lang w:val="en-US" w:eastAsia="zh-CN"/>
        </w:rPr>
        <w:t>2</w:t>
      </w:r>
      <w:r>
        <w:rPr>
          <w:rFonts w:hint="eastAsia" w:ascii="宋体" w:hAnsi="宋体" w:eastAsia="宋体" w:cs="Times New Roman"/>
          <w:b/>
          <w:bCs/>
          <w:color w:val="auto"/>
          <w:sz w:val="30"/>
          <w:szCs w:val="30"/>
          <w:highlight w:val="none"/>
        </w:rPr>
        <w:t xml:space="preserve"> </w:t>
      </w:r>
      <w:r>
        <w:rPr>
          <w:rFonts w:hint="eastAsia" w:ascii="宋体" w:hAnsi="宋体" w:eastAsia="宋体" w:cs="Times New Roman"/>
          <w:b/>
          <w:bCs/>
          <w:color w:val="auto"/>
          <w:sz w:val="30"/>
          <w:szCs w:val="30"/>
          <w:highlight w:val="none"/>
          <w:lang w:val="zh-CN"/>
        </w:rPr>
        <w:t>投标人2022年1月1日（以合同签订日期为准）以来在国内具有中国合格评定国家认可委员会（简称CNAS）或中国计量认证(简称CMA的)认定的检验检测机构资质（获得资质对应检测项目应为C、H、N元素）的化验室(或其他同类型的实验分析室)设备供货项目业绩表</w:t>
      </w:r>
      <w:bookmarkEnd w:id="921"/>
    </w:p>
    <w:p w14:paraId="325D49CF">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u w:val="single"/>
        </w:rPr>
      </w:pPr>
      <w:r>
        <w:rPr>
          <w:rFonts w:hint="eastAsia" w:ascii="宋体" w:hAnsi="宋体" w:eastAsia="宋体" w:cs="Times New Roman"/>
          <w:color w:val="auto"/>
          <w:szCs w:val="24"/>
          <w:highlight w:val="none"/>
          <w:lang w:val="zh-CN"/>
        </w:rPr>
        <w:t>本项业绩必须为：投标人2022年1月1日（以合同签订日期为准）以来在国内具有中国合格评定国家认可委员会（简称CNAS）或中国计量认证(简称CMA的)认定的检验检测机构资质（获得资质对应检测项目应为C、H、N元素）的化验室(或其他同类型的实验分析室)设备供货项目业绩，每个业绩中包含投标品牌元素分析仪的。</w:t>
      </w:r>
    </w:p>
    <w:tbl>
      <w:tblPr>
        <w:tblStyle w:val="44"/>
        <w:tblW w:w="496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8"/>
        <w:gridCol w:w="1726"/>
        <w:gridCol w:w="1317"/>
        <w:gridCol w:w="1317"/>
        <w:gridCol w:w="1317"/>
        <w:gridCol w:w="1317"/>
        <w:gridCol w:w="892"/>
        <w:gridCol w:w="1276"/>
        <w:gridCol w:w="539"/>
      </w:tblGrid>
      <w:tr w14:paraId="77E30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49151EB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838" w:type="pct"/>
            <w:tcBorders>
              <w:top w:val="single" w:color="auto" w:sz="4" w:space="0"/>
              <w:left w:val="single" w:color="auto" w:sz="4" w:space="0"/>
              <w:bottom w:val="single" w:color="auto" w:sz="4" w:space="0"/>
              <w:right w:val="single" w:color="auto" w:sz="4" w:space="0"/>
            </w:tcBorders>
            <w:vAlign w:val="center"/>
          </w:tcPr>
          <w:p w14:paraId="145E278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14:paraId="0D8C17B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639" w:type="pct"/>
            <w:tcBorders>
              <w:top w:val="single" w:color="auto" w:sz="4" w:space="0"/>
              <w:left w:val="single" w:color="auto" w:sz="4" w:space="0"/>
              <w:bottom w:val="single" w:color="auto" w:sz="4" w:space="0"/>
              <w:right w:val="single" w:color="auto" w:sz="4" w:space="0"/>
            </w:tcBorders>
            <w:vAlign w:val="center"/>
          </w:tcPr>
          <w:p w14:paraId="54111771">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合同标的设备名称</w:t>
            </w:r>
          </w:p>
        </w:tc>
        <w:tc>
          <w:tcPr>
            <w:tcW w:w="639" w:type="pct"/>
            <w:tcBorders>
              <w:top w:val="single" w:color="auto" w:sz="4" w:space="0"/>
              <w:left w:val="single" w:color="auto" w:sz="4" w:space="0"/>
              <w:bottom w:val="single" w:color="auto" w:sz="4" w:space="0"/>
              <w:right w:val="single" w:color="auto" w:sz="4" w:space="0"/>
            </w:tcBorders>
            <w:vAlign w:val="center"/>
          </w:tcPr>
          <w:p w14:paraId="6B48B14D">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合同标的设备品牌</w:t>
            </w:r>
          </w:p>
        </w:tc>
        <w:tc>
          <w:tcPr>
            <w:tcW w:w="639" w:type="pct"/>
            <w:tcBorders>
              <w:top w:val="single" w:color="auto" w:sz="4" w:space="0"/>
              <w:left w:val="single" w:color="auto" w:sz="4" w:space="0"/>
              <w:bottom w:val="single" w:color="auto" w:sz="4" w:space="0"/>
              <w:right w:val="single" w:color="auto" w:sz="4" w:space="0"/>
            </w:tcBorders>
            <w:vAlign w:val="center"/>
          </w:tcPr>
          <w:p w14:paraId="652C2F6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设备使用环境</w:t>
            </w:r>
          </w:p>
        </w:tc>
        <w:tc>
          <w:tcPr>
            <w:tcW w:w="639" w:type="pct"/>
            <w:tcBorders>
              <w:top w:val="single" w:color="auto" w:sz="4" w:space="0"/>
              <w:left w:val="single" w:color="auto" w:sz="4" w:space="0"/>
              <w:bottom w:val="single" w:color="auto" w:sz="4" w:space="0"/>
              <w:right w:val="single" w:color="auto" w:sz="4" w:space="0"/>
            </w:tcBorders>
            <w:vAlign w:val="center"/>
          </w:tcPr>
          <w:p w14:paraId="39654191">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合同签订日期</w:t>
            </w:r>
          </w:p>
        </w:tc>
        <w:tc>
          <w:tcPr>
            <w:tcW w:w="434" w:type="pct"/>
            <w:tcBorders>
              <w:top w:val="single" w:color="auto" w:sz="4" w:space="0"/>
              <w:left w:val="single" w:color="auto" w:sz="4" w:space="0"/>
              <w:bottom w:val="single" w:color="auto" w:sz="4" w:space="0"/>
              <w:right w:val="single" w:color="auto" w:sz="4" w:space="0"/>
            </w:tcBorders>
            <w:vAlign w:val="center"/>
          </w:tcPr>
          <w:p w14:paraId="416070E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14:paraId="409B552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619" w:type="pct"/>
            <w:tcBorders>
              <w:top w:val="single" w:color="auto" w:sz="4" w:space="0"/>
              <w:left w:val="single" w:color="auto" w:sz="4" w:space="0"/>
              <w:bottom w:val="single" w:color="auto" w:sz="4" w:space="0"/>
              <w:right w:val="single" w:color="auto" w:sz="4" w:space="0"/>
            </w:tcBorders>
            <w:vAlign w:val="center"/>
          </w:tcPr>
          <w:p w14:paraId="02678FD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合同产品购买方单位联系人及电话</w:t>
            </w:r>
          </w:p>
        </w:tc>
        <w:tc>
          <w:tcPr>
            <w:tcW w:w="262" w:type="pct"/>
            <w:tcBorders>
              <w:top w:val="single" w:color="auto" w:sz="4" w:space="0"/>
              <w:left w:val="single" w:color="auto" w:sz="4" w:space="0"/>
              <w:bottom w:val="single" w:color="auto" w:sz="4" w:space="0"/>
              <w:right w:val="single" w:color="auto" w:sz="4" w:space="0"/>
            </w:tcBorders>
            <w:vAlign w:val="center"/>
          </w:tcPr>
          <w:p w14:paraId="17D99BD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14:paraId="21049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2E97D8B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1</w:t>
            </w:r>
          </w:p>
        </w:tc>
        <w:tc>
          <w:tcPr>
            <w:tcW w:w="838" w:type="pct"/>
            <w:tcBorders>
              <w:top w:val="single" w:color="auto" w:sz="4" w:space="0"/>
              <w:left w:val="single" w:color="auto" w:sz="4" w:space="0"/>
              <w:bottom w:val="single" w:color="auto" w:sz="4" w:space="0"/>
              <w:right w:val="single" w:color="auto" w:sz="4" w:space="0"/>
            </w:tcBorders>
            <w:vAlign w:val="center"/>
          </w:tcPr>
          <w:p w14:paraId="003BACB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628EBCC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759EB0F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1B0432C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4AB1FDD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30C3EF8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0249896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410922A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6A19A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7497351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2</w:t>
            </w:r>
          </w:p>
        </w:tc>
        <w:tc>
          <w:tcPr>
            <w:tcW w:w="838" w:type="pct"/>
            <w:tcBorders>
              <w:top w:val="single" w:color="auto" w:sz="4" w:space="0"/>
              <w:left w:val="single" w:color="auto" w:sz="4" w:space="0"/>
              <w:bottom w:val="single" w:color="auto" w:sz="4" w:space="0"/>
              <w:right w:val="single" w:color="auto" w:sz="4" w:space="0"/>
            </w:tcBorders>
            <w:vAlign w:val="center"/>
          </w:tcPr>
          <w:p w14:paraId="42C5AD3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3F60FF9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6A8E6E0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03A7AE7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568D239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19F7567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708570E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0D124CB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09EFB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05EC34E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3</w:t>
            </w:r>
          </w:p>
        </w:tc>
        <w:tc>
          <w:tcPr>
            <w:tcW w:w="838" w:type="pct"/>
            <w:tcBorders>
              <w:top w:val="single" w:color="auto" w:sz="4" w:space="0"/>
              <w:left w:val="single" w:color="auto" w:sz="4" w:space="0"/>
              <w:bottom w:val="single" w:color="auto" w:sz="4" w:space="0"/>
              <w:right w:val="single" w:color="auto" w:sz="4" w:space="0"/>
            </w:tcBorders>
            <w:vAlign w:val="center"/>
          </w:tcPr>
          <w:p w14:paraId="617B5B2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0DA695C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67B2DE2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1DEFF2B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7CFE137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5543F60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3C2E752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6930FDF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5A7224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00F41CA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default" w:ascii="宋体" w:hAnsi="宋体" w:eastAsia="宋体" w:cs="Courier New"/>
                <w:color w:val="auto"/>
                <w:kern w:val="0"/>
                <w:szCs w:val="21"/>
                <w:highlight w:val="none"/>
              </w:rPr>
              <w:t>…</w:t>
            </w:r>
          </w:p>
        </w:tc>
        <w:tc>
          <w:tcPr>
            <w:tcW w:w="838" w:type="pct"/>
            <w:tcBorders>
              <w:top w:val="single" w:color="auto" w:sz="4" w:space="0"/>
              <w:left w:val="single" w:color="auto" w:sz="4" w:space="0"/>
              <w:bottom w:val="single" w:color="auto" w:sz="4" w:space="0"/>
              <w:right w:val="single" w:color="auto" w:sz="4" w:space="0"/>
            </w:tcBorders>
            <w:vAlign w:val="center"/>
          </w:tcPr>
          <w:p w14:paraId="63E2FB9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2C7CD4C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6FA69D3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2EE42FC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225FEE0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5926183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08BB658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5A2C4F8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bl>
    <w:p w14:paraId="5DDA1C73">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 xml:space="preserve">备注： </w:t>
      </w:r>
    </w:p>
    <w:p w14:paraId="7AC270EE">
      <w:pPr>
        <w:autoSpaceDE w:val="0"/>
        <w:autoSpaceDN w:val="0"/>
        <w:adjustRightInd w:val="0"/>
        <w:snapToGrid w:val="0"/>
        <w:spacing w:line="360" w:lineRule="auto"/>
        <w:ind w:left="481" w:leftChars="-41" w:hanging="567" w:hangingChars="270"/>
        <w:jc w:val="left"/>
        <w:rPr>
          <w:rFonts w:ascii="宋体" w:hAnsi="宋体" w:eastAsia="宋体" w:cs="Times New Roman"/>
          <w:b/>
          <w:bCs/>
          <w:color w:val="auto"/>
          <w:szCs w:val="24"/>
          <w:highlight w:val="none"/>
          <w:lang w:val="zh-CN"/>
        </w:rPr>
      </w:pP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业绩按合同</w:t>
      </w:r>
      <w:r>
        <w:rPr>
          <w:rFonts w:hint="eastAsia" w:ascii="宋体" w:hAnsi="宋体" w:eastAsia="宋体" w:cs="Times New Roman"/>
          <w:color w:val="auto"/>
          <w:szCs w:val="24"/>
          <w:highlight w:val="none"/>
          <w:lang w:val="zh-CN"/>
        </w:rPr>
        <w:t>签订日期</w:t>
      </w:r>
      <w:r>
        <w:rPr>
          <w:rFonts w:ascii="宋体" w:hAnsi="宋体" w:eastAsia="宋体" w:cs="Times New Roman"/>
          <w:color w:val="auto"/>
          <w:szCs w:val="24"/>
          <w:highlight w:val="none"/>
          <w:lang w:val="zh-CN"/>
        </w:rPr>
        <w:t>从</w:t>
      </w:r>
      <w:r>
        <w:rPr>
          <w:rFonts w:hint="eastAsia" w:ascii="宋体" w:hAnsi="宋体" w:eastAsia="宋体" w:cs="Times New Roman"/>
          <w:color w:val="auto"/>
          <w:szCs w:val="24"/>
          <w:highlight w:val="none"/>
          <w:lang w:val="zh-CN"/>
        </w:rPr>
        <w:t>前</w:t>
      </w:r>
      <w:r>
        <w:rPr>
          <w:rFonts w:ascii="宋体" w:hAnsi="宋体" w:eastAsia="宋体" w:cs="Times New Roman"/>
          <w:color w:val="auto"/>
          <w:szCs w:val="24"/>
          <w:highlight w:val="none"/>
          <w:lang w:val="zh-CN"/>
        </w:rPr>
        <w:t>到</w:t>
      </w:r>
      <w:r>
        <w:rPr>
          <w:rFonts w:hint="eastAsia" w:ascii="宋体" w:hAnsi="宋体" w:eastAsia="宋体" w:cs="Times New Roman"/>
          <w:color w:val="auto"/>
          <w:szCs w:val="24"/>
          <w:highlight w:val="none"/>
          <w:lang w:val="zh-CN"/>
        </w:rPr>
        <w:t>后</w:t>
      </w:r>
      <w:r>
        <w:rPr>
          <w:rFonts w:ascii="宋体" w:hAnsi="宋体" w:eastAsia="宋体" w:cs="Times New Roman"/>
          <w:color w:val="auto"/>
          <w:szCs w:val="24"/>
          <w:highlight w:val="none"/>
          <w:lang w:val="zh-CN"/>
        </w:rPr>
        <w:t>的方式排列</w:t>
      </w:r>
      <w:r>
        <w:rPr>
          <w:rFonts w:hint="eastAsia" w:ascii="宋体" w:hAnsi="宋体" w:eastAsia="宋体" w:cs="Times New Roman"/>
          <w:color w:val="auto"/>
          <w:szCs w:val="24"/>
          <w:highlight w:val="none"/>
          <w:lang w:val="zh-CN"/>
        </w:rPr>
        <w:t>；</w:t>
      </w:r>
      <w:r>
        <w:rPr>
          <w:rFonts w:hint="eastAsia" w:ascii="宋体" w:hAnsi="宋体" w:eastAsia="宋体" w:cs="Times New Roman"/>
          <w:b/>
          <w:bCs/>
          <w:color w:val="auto"/>
          <w:szCs w:val="24"/>
          <w:highlight w:val="none"/>
        </w:rPr>
        <w:t>同一个合同的业绩可以同时在资格业绩和评分业绩重复放置；</w:t>
      </w:r>
    </w:p>
    <w:p w14:paraId="3FB76599">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）每个业绩仅计算一次得分，由投标人自行放入对应的评分子项；</w:t>
      </w:r>
    </w:p>
    <w:p w14:paraId="0374E479">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rPr>
        <w:t>3</w:t>
      </w:r>
      <w:r>
        <w:rPr>
          <w:rFonts w:hint="eastAsia" w:ascii="宋体" w:hAnsi="宋体" w:eastAsia="宋体" w:cs="Times New Roman"/>
          <w:color w:val="auto"/>
          <w:szCs w:val="24"/>
          <w:highlight w:val="none"/>
          <w:lang w:val="zh-CN"/>
        </w:rPr>
        <w:t>）业绩须附合同复印件（合同卖方为投标人）（合同复印件能显示合同产品购买方公章），否则不得分；</w:t>
      </w:r>
    </w:p>
    <w:p w14:paraId="175DE709">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4</w:t>
      </w:r>
      <w:r>
        <w:rPr>
          <w:rFonts w:hint="eastAsia" w:ascii="宋体" w:hAnsi="宋体" w:eastAsia="宋体" w:cs="Times New Roman"/>
          <w:color w:val="auto"/>
          <w:szCs w:val="24"/>
          <w:highlight w:val="none"/>
          <w:lang w:val="zh-CN"/>
        </w:rPr>
        <w:t>）设备使用环境为：具有中国合格评定国家认可委员会（简称CNAS）或中国计量认证(简称CMA的)认定的检验检测机构资质（获得资质对应检测项目应为C、H、N元素）的化验室(或其他同类型的实验分析室)，投标人应提供有效的所属化验室(或其他同类型的实验分析室)的中国合格评定国家认可委员会（简称CNAS）或中国计量认证(简称CMA的)认定的检验检测机构资质证书（获得资质对应检测项目应为C、H、N元素）复印件或中国合格评定国家认可委员会（https://www.cnas.org.cn/）查询结果凭证或国家市场监督管理总局检验检测机构资质认定网上审批系统（http://cma.cnca.cn/cma/solr/tBzAbilitySearch/list）查询结果凭证（查询结果凭证须显示获得资质对应检测项目应为C、H、N元素），否则不得分；</w:t>
      </w:r>
    </w:p>
    <w:p w14:paraId="17433722">
      <w:pPr>
        <w:autoSpaceDE w:val="0"/>
        <w:autoSpaceDN w:val="0"/>
        <w:adjustRightInd w:val="0"/>
        <w:snapToGrid w:val="0"/>
        <w:spacing w:line="360" w:lineRule="auto"/>
        <w:ind w:left="481" w:leftChars="-41" w:hanging="567" w:hangingChars="270"/>
        <w:jc w:val="left"/>
        <w:rPr>
          <w:rFonts w:ascii="宋体" w:hAnsi="宋体" w:eastAsia="宋体" w:cs="宋体"/>
          <w:color w:val="auto"/>
          <w:szCs w:val="21"/>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5</w:t>
      </w:r>
      <w:r>
        <w:rPr>
          <w:rFonts w:hint="eastAsia" w:ascii="宋体" w:hAnsi="宋体" w:eastAsia="宋体" w:cs="Times New Roman"/>
          <w:color w:val="auto"/>
          <w:szCs w:val="24"/>
          <w:highlight w:val="none"/>
          <w:lang w:val="zh-CN"/>
        </w:rPr>
        <w:t>）若合同无法反映评分条件[1.合同签订日期为2022年1月1日或以后；</w:t>
      </w:r>
      <w:r>
        <w:rPr>
          <w:rFonts w:hint="eastAsia" w:ascii="宋体" w:hAnsi="宋体" w:eastAsia="宋体" w:cs="Times New Roman"/>
          <w:color w:val="auto"/>
          <w:szCs w:val="24"/>
          <w:highlight w:val="none"/>
          <w:lang w:val="en-US" w:eastAsia="zh-CN"/>
        </w:rPr>
        <w:t>2.上述设备使用环境的；3</w:t>
      </w:r>
      <w:r>
        <w:rPr>
          <w:rFonts w:hint="eastAsia" w:ascii="宋体" w:hAnsi="宋体" w:eastAsia="宋体" w:cs="Times New Roman"/>
          <w:color w:val="auto"/>
          <w:szCs w:val="24"/>
          <w:highlight w:val="none"/>
          <w:lang w:val="zh-CN"/>
        </w:rPr>
        <w:t>.合同主要内容必须包括本项目投标品牌的元素分析仪]，还需提供合同产品购买方出具的书面补充说明文件复印件作为证明文件（书面补充说明文件复印件能显示合同产品购买方公章），否则不得分；</w:t>
      </w:r>
    </w:p>
    <w:p w14:paraId="1847A0AB">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6</w:t>
      </w:r>
      <w:r>
        <w:rPr>
          <w:rFonts w:hint="eastAsia" w:ascii="宋体" w:hAnsi="宋体" w:eastAsia="宋体" w:cs="Times New Roman"/>
          <w:color w:val="auto"/>
          <w:szCs w:val="24"/>
          <w:highlight w:val="none"/>
          <w:lang w:val="zh-CN"/>
        </w:rPr>
        <w:t>）未按上述要求</w:t>
      </w:r>
      <w:r>
        <w:rPr>
          <w:rFonts w:hint="eastAsia" w:ascii="宋体" w:hAnsi="宋体" w:eastAsia="宋体" w:cs="Times New Roman"/>
          <w:color w:val="auto"/>
          <w:szCs w:val="24"/>
          <w:highlight w:val="none"/>
        </w:rPr>
        <w:t>在此格式下</w:t>
      </w:r>
      <w:r>
        <w:rPr>
          <w:rFonts w:hint="eastAsia" w:ascii="宋体" w:hAnsi="宋体" w:eastAsia="宋体" w:cs="Times New Roman"/>
          <w:color w:val="auto"/>
          <w:szCs w:val="24"/>
          <w:highlight w:val="none"/>
          <w:lang w:val="zh-CN"/>
        </w:rPr>
        <w:t>提供证明材料的业绩，或</w:t>
      </w:r>
      <w:r>
        <w:rPr>
          <w:rFonts w:hint="eastAsia" w:ascii="宋体" w:hAnsi="宋体" w:eastAsia="宋体" w:cs="Times New Roman"/>
          <w:color w:val="auto"/>
          <w:szCs w:val="24"/>
          <w:highlight w:val="none"/>
        </w:rPr>
        <w:t>在此格式下</w:t>
      </w:r>
      <w:r>
        <w:rPr>
          <w:rFonts w:hint="eastAsia" w:ascii="宋体" w:hAnsi="宋体" w:eastAsia="宋体" w:cs="Times New Roman"/>
          <w:color w:val="auto"/>
          <w:szCs w:val="24"/>
          <w:highlight w:val="none"/>
          <w:lang w:val="zh-CN"/>
        </w:rPr>
        <w:t>所附材料无法证明填报项目符合本项评分要求的业绩，在评标时将不予考虑。</w:t>
      </w:r>
    </w:p>
    <w:p w14:paraId="153A1A51">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04FEB421">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70F74AFA">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4877610F">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76B4A2E5">
      <w:pPr>
        <w:autoSpaceDE/>
        <w:autoSpaceDN/>
        <w:adjustRightInd/>
        <w:spacing w:line="240" w:lineRule="auto"/>
        <w:jc w:val="left"/>
        <w:outlineLvl w:val="9"/>
        <w:rPr>
          <w:rFonts w:hint="eastAsia"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br w:type="page"/>
      </w:r>
    </w:p>
    <w:p w14:paraId="75AEEEAA">
      <w:pPr>
        <w:autoSpaceDE w:val="0"/>
        <w:autoSpaceDN w:val="0"/>
        <w:adjustRightInd w:val="0"/>
        <w:spacing w:line="360" w:lineRule="auto"/>
        <w:jc w:val="center"/>
        <w:outlineLvl w:val="2"/>
        <w:rPr>
          <w:rFonts w:ascii="宋体" w:hAnsi="宋体" w:eastAsia="宋体" w:cs="Times New Roman"/>
          <w:b/>
          <w:bCs/>
          <w:color w:val="auto"/>
          <w:sz w:val="30"/>
          <w:szCs w:val="30"/>
          <w:highlight w:val="none"/>
          <w:lang w:val="zh-CN"/>
        </w:rPr>
      </w:pPr>
      <w:bookmarkStart w:id="922" w:name="_Toc26256"/>
      <w:r>
        <w:rPr>
          <w:rFonts w:hint="eastAsia" w:ascii="宋体" w:hAnsi="宋体" w:eastAsia="宋体" w:cs="Times New Roman"/>
          <w:b/>
          <w:bCs/>
          <w:color w:val="auto"/>
          <w:sz w:val="30"/>
          <w:szCs w:val="30"/>
          <w:highlight w:val="none"/>
        </w:rPr>
        <w:t>9.</w:t>
      </w:r>
      <w:r>
        <w:rPr>
          <w:rFonts w:hint="eastAsia" w:ascii="宋体" w:hAnsi="宋体" w:eastAsia="宋体" w:cs="Times New Roman"/>
          <w:b/>
          <w:bCs/>
          <w:color w:val="auto"/>
          <w:sz w:val="30"/>
          <w:szCs w:val="30"/>
          <w:highlight w:val="none"/>
          <w:lang w:val="en-US" w:eastAsia="zh-CN"/>
        </w:rPr>
        <w:t>3</w:t>
      </w:r>
      <w:r>
        <w:rPr>
          <w:rFonts w:hint="eastAsia" w:ascii="宋体" w:hAnsi="宋体" w:eastAsia="宋体" w:cs="Times New Roman"/>
          <w:b/>
          <w:bCs/>
          <w:color w:val="auto"/>
          <w:sz w:val="30"/>
          <w:szCs w:val="30"/>
          <w:highlight w:val="none"/>
        </w:rPr>
        <w:t xml:space="preserve"> </w:t>
      </w:r>
      <w:r>
        <w:rPr>
          <w:rFonts w:hint="eastAsia" w:ascii="宋体" w:hAnsi="宋体" w:eastAsia="宋体" w:cs="Times New Roman"/>
          <w:b/>
          <w:bCs/>
          <w:color w:val="auto"/>
          <w:sz w:val="30"/>
          <w:szCs w:val="30"/>
          <w:highlight w:val="none"/>
          <w:lang w:val="zh-CN"/>
        </w:rPr>
        <w:t>投标人2022年1月1日（以合同签订日期为准）以来在国内具有国家重点实验室或全国重点实验室设备供货项目业绩表</w:t>
      </w:r>
      <w:bookmarkEnd w:id="922"/>
    </w:p>
    <w:p w14:paraId="3E681C3C">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u w:val="single"/>
        </w:rPr>
      </w:pPr>
      <w:r>
        <w:rPr>
          <w:rFonts w:hint="eastAsia" w:ascii="宋体" w:hAnsi="宋体" w:eastAsia="宋体" w:cs="Times New Roman"/>
          <w:color w:val="auto"/>
          <w:szCs w:val="24"/>
          <w:highlight w:val="none"/>
          <w:lang w:val="zh-CN"/>
        </w:rPr>
        <w:t>本项业绩必须为：投标人2022年1月1日（以合同签订日期为准）以来在国内具有国家重点实验室或全国重点实验室设备供货项目业绩，每个业绩中包含投标品牌元素分析仪的。</w:t>
      </w:r>
    </w:p>
    <w:tbl>
      <w:tblPr>
        <w:tblStyle w:val="44"/>
        <w:tblW w:w="496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8"/>
        <w:gridCol w:w="1726"/>
        <w:gridCol w:w="1317"/>
        <w:gridCol w:w="1317"/>
        <w:gridCol w:w="1317"/>
        <w:gridCol w:w="1317"/>
        <w:gridCol w:w="892"/>
        <w:gridCol w:w="1276"/>
        <w:gridCol w:w="539"/>
      </w:tblGrid>
      <w:tr w14:paraId="782B2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7E4B12A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838" w:type="pct"/>
            <w:tcBorders>
              <w:top w:val="single" w:color="auto" w:sz="4" w:space="0"/>
              <w:left w:val="single" w:color="auto" w:sz="4" w:space="0"/>
              <w:bottom w:val="single" w:color="auto" w:sz="4" w:space="0"/>
              <w:right w:val="single" w:color="auto" w:sz="4" w:space="0"/>
            </w:tcBorders>
            <w:vAlign w:val="center"/>
          </w:tcPr>
          <w:p w14:paraId="037E96D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14:paraId="4A18A5D5">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639" w:type="pct"/>
            <w:tcBorders>
              <w:top w:val="single" w:color="auto" w:sz="4" w:space="0"/>
              <w:left w:val="single" w:color="auto" w:sz="4" w:space="0"/>
              <w:bottom w:val="single" w:color="auto" w:sz="4" w:space="0"/>
              <w:right w:val="single" w:color="auto" w:sz="4" w:space="0"/>
            </w:tcBorders>
            <w:vAlign w:val="center"/>
          </w:tcPr>
          <w:p w14:paraId="06D4DE54">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合同标的设备名称</w:t>
            </w:r>
          </w:p>
        </w:tc>
        <w:tc>
          <w:tcPr>
            <w:tcW w:w="639" w:type="pct"/>
            <w:tcBorders>
              <w:top w:val="single" w:color="auto" w:sz="4" w:space="0"/>
              <w:left w:val="single" w:color="auto" w:sz="4" w:space="0"/>
              <w:bottom w:val="single" w:color="auto" w:sz="4" w:space="0"/>
              <w:right w:val="single" w:color="auto" w:sz="4" w:space="0"/>
            </w:tcBorders>
            <w:vAlign w:val="center"/>
          </w:tcPr>
          <w:p w14:paraId="31ADF76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合同标的设备品牌</w:t>
            </w:r>
          </w:p>
        </w:tc>
        <w:tc>
          <w:tcPr>
            <w:tcW w:w="639" w:type="pct"/>
            <w:tcBorders>
              <w:top w:val="single" w:color="auto" w:sz="4" w:space="0"/>
              <w:left w:val="single" w:color="auto" w:sz="4" w:space="0"/>
              <w:bottom w:val="single" w:color="auto" w:sz="4" w:space="0"/>
              <w:right w:val="single" w:color="auto" w:sz="4" w:space="0"/>
            </w:tcBorders>
            <w:vAlign w:val="center"/>
          </w:tcPr>
          <w:p w14:paraId="5754A9F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设备使用环境</w:t>
            </w:r>
          </w:p>
        </w:tc>
        <w:tc>
          <w:tcPr>
            <w:tcW w:w="639" w:type="pct"/>
            <w:tcBorders>
              <w:top w:val="single" w:color="auto" w:sz="4" w:space="0"/>
              <w:left w:val="single" w:color="auto" w:sz="4" w:space="0"/>
              <w:bottom w:val="single" w:color="auto" w:sz="4" w:space="0"/>
              <w:right w:val="single" w:color="auto" w:sz="4" w:space="0"/>
            </w:tcBorders>
            <w:vAlign w:val="center"/>
          </w:tcPr>
          <w:p w14:paraId="12D18F31">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合同签订日期</w:t>
            </w:r>
          </w:p>
        </w:tc>
        <w:tc>
          <w:tcPr>
            <w:tcW w:w="434" w:type="pct"/>
            <w:tcBorders>
              <w:top w:val="single" w:color="auto" w:sz="4" w:space="0"/>
              <w:left w:val="single" w:color="auto" w:sz="4" w:space="0"/>
              <w:bottom w:val="single" w:color="auto" w:sz="4" w:space="0"/>
              <w:right w:val="single" w:color="auto" w:sz="4" w:space="0"/>
            </w:tcBorders>
            <w:vAlign w:val="center"/>
          </w:tcPr>
          <w:p w14:paraId="464DD325">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14:paraId="451CC14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619" w:type="pct"/>
            <w:tcBorders>
              <w:top w:val="single" w:color="auto" w:sz="4" w:space="0"/>
              <w:left w:val="single" w:color="auto" w:sz="4" w:space="0"/>
              <w:bottom w:val="single" w:color="auto" w:sz="4" w:space="0"/>
              <w:right w:val="single" w:color="auto" w:sz="4" w:space="0"/>
            </w:tcBorders>
            <w:vAlign w:val="center"/>
          </w:tcPr>
          <w:p w14:paraId="770EB7A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合同产品购买方单位联系人及电话</w:t>
            </w:r>
          </w:p>
        </w:tc>
        <w:tc>
          <w:tcPr>
            <w:tcW w:w="262" w:type="pct"/>
            <w:tcBorders>
              <w:top w:val="single" w:color="auto" w:sz="4" w:space="0"/>
              <w:left w:val="single" w:color="auto" w:sz="4" w:space="0"/>
              <w:bottom w:val="single" w:color="auto" w:sz="4" w:space="0"/>
              <w:right w:val="single" w:color="auto" w:sz="4" w:space="0"/>
            </w:tcBorders>
            <w:vAlign w:val="center"/>
          </w:tcPr>
          <w:p w14:paraId="469AE784">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14:paraId="74EDF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757FAE6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1</w:t>
            </w:r>
          </w:p>
        </w:tc>
        <w:tc>
          <w:tcPr>
            <w:tcW w:w="838" w:type="pct"/>
            <w:tcBorders>
              <w:top w:val="single" w:color="auto" w:sz="4" w:space="0"/>
              <w:left w:val="single" w:color="auto" w:sz="4" w:space="0"/>
              <w:bottom w:val="single" w:color="auto" w:sz="4" w:space="0"/>
              <w:right w:val="single" w:color="auto" w:sz="4" w:space="0"/>
            </w:tcBorders>
            <w:vAlign w:val="center"/>
          </w:tcPr>
          <w:p w14:paraId="3CF8BFF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58A48B2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2FE517E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00FBB3F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6205D01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04143D8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71B4DFF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093123E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678D9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31AA500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2</w:t>
            </w:r>
          </w:p>
        </w:tc>
        <w:tc>
          <w:tcPr>
            <w:tcW w:w="838" w:type="pct"/>
            <w:tcBorders>
              <w:top w:val="single" w:color="auto" w:sz="4" w:space="0"/>
              <w:left w:val="single" w:color="auto" w:sz="4" w:space="0"/>
              <w:bottom w:val="single" w:color="auto" w:sz="4" w:space="0"/>
              <w:right w:val="single" w:color="auto" w:sz="4" w:space="0"/>
            </w:tcBorders>
            <w:vAlign w:val="center"/>
          </w:tcPr>
          <w:p w14:paraId="4943B1B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124077A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38EEB96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44A433C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0CA0865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6875981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7A0B503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27D82FD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4D845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121D4FF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lang w:val="zh-CN"/>
              </w:rPr>
            </w:pPr>
            <w:r>
              <w:rPr>
                <w:rFonts w:hint="default" w:ascii="宋体" w:hAnsi="宋体" w:eastAsia="宋体" w:cs="Times New Roman"/>
                <w:color w:val="auto"/>
                <w:kern w:val="0"/>
                <w:szCs w:val="21"/>
                <w:highlight w:val="none"/>
                <w:lang w:val="zh-CN"/>
              </w:rPr>
              <w:t>3</w:t>
            </w:r>
          </w:p>
        </w:tc>
        <w:tc>
          <w:tcPr>
            <w:tcW w:w="838" w:type="pct"/>
            <w:tcBorders>
              <w:top w:val="single" w:color="auto" w:sz="4" w:space="0"/>
              <w:left w:val="single" w:color="auto" w:sz="4" w:space="0"/>
              <w:bottom w:val="single" w:color="auto" w:sz="4" w:space="0"/>
              <w:right w:val="single" w:color="auto" w:sz="4" w:space="0"/>
            </w:tcBorders>
            <w:vAlign w:val="center"/>
          </w:tcPr>
          <w:p w14:paraId="690F814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12DCE10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23FB1CA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331CCAD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5D0E06E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2D509B7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3F3A423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549A374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r w14:paraId="517C9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86" w:type="pct"/>
            <w:tcBorders>
              <w:top w:val="single" w:color="auto" w:sz="4" w:space="0"/>
              <w:left w:val="single" w:color="auto" w:sz="4" w:space="0"/>
              <w:bottom w:val="single" w:color="auto" w:sz="4" w:space="0"/>
              <w:right w:val="single" w:color="auto" w:sz="4" w:space="0"/>
            </w:tcBorders>
            <w:vAlign w:val="center"/>
          </w:tcPr>
          <w:p w14:paraId="13B875F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default" w:ascii="宋体" w:hAnsi="宋体" w:eastAsia="宋体" w:cs="Courier New"/>
                <w:color w:val="auto"/>
                <w:kern w:val="0"/>
                <w:szCs w:val="21"/>
                <w:highlight w:val="none"/>
              </w:rPr>
              <w:t>…</w:t>
            </w:r>
          </w:p>
        </w:tc>
        <w:tc>
          <w:tcPr>
            <w:tcW w:w="838" w:type="pct"/>
            <w:tcBorders>
              <w:top w:val="single" w:color="auto" w:sz="4" w:space="0"/>
              <w:left w:val="single" w:color="auto" w:sz="4" w:space="0"/>
              <w:bottom w:val="single" w:color="auto" w:sz="4" w:space="0"/>
              <w:right w:val="single" w:color="auto" w:sz="4" w:space="0"/>
            </w:tcBorders>
            <w:vAlign w:val="center"/>
          </w:tcPr>
          <w:p w14:paraId="5DC0CDF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10844F7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028AEE3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37AFECE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39" w:type="pct"/>
            <w:tcBorders>
              <w:top w:val="single" w:color="auto" w:sz="4" w:space="0"/>
              <w:left w:val="single" w:color="auto" w:sz="4" w:space="0"/>
              <w:bottom w:val="single" w:color="auto" w:sz="4" w:space="0"/>
              <w:right w:val="single" w:color="auto" w:sz="4" w:space="0"/>
            </w:tcBorders>
            <w:vAlign w:val="center"/>
          </w:tcPr>
          <w:p w14:paraId="2C374DD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434" w:type="pct"/>
            <w:tcBorders>
              <w:top w:val="single" w:color="auto" w:sz="4" w:space="0"/>
              <w:left w:val="single" w:color="auto" w:sz="4" w:space="0"/>
              <w:bottom w:val="single" w:color="auto" w:sz="4" w:space="0"/>
              <w:right w:val="single" w:color="auto" w:sz="4" w:space="0"/>
            </w:tcBorders>
            <w:vAlign w:val="center"/>
          </w:tcPr>
          <w:p w14:paraId="15F16A3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14:paraId="3846C8B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14:paraId="2736634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bl>
    <w:p w14:paraId="5027CA4A">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 xml:space="preserve">备注： </w:t>
      </w:r>
    </w:p>
    <w:p w14:paraId="2A41355C">
      <w:pPr>
        <w:autoSpaceDE w:val="0"/>
        <w:autoSpaceDN w:val="0"/>
        <w:adjustRightInd w:val="0"/>
        <w:snapToGrid w:val="0"/>
        <w:spacing w:line="360" w:lineRule="auto"/>
        <w:ind w:left="481" w:leftChars="-41" w:hanging="567" w:hangingChars="270"/>
        <w:jc w:val="left"/>
        <w:rPr>
          <w:rFonts w:ascii="宋体" w:hAnsi="宋体" w:eastAsia="宋体" w:cs="Times New Roman"/>
          <w:b/>
          <w:bCs/>
          <w:color w:val="auto"/>
          <w:szCs w:val="24"/>
          <w:highlight w:val="none"/>
          <w:lang w:val="zh-CN"/>
        </w:rPr>
      </w:pP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业绩按合同</w:t>
      </w:r>
      <w:r>
        <w:rPr>
          <w:rFonts w:hint="eastAsia" w:ascii="宋体" w:hAnsi="宋体" w:eastAsia="宋体" w:cs="Times New Roman"/>
          <w:color w:val="auto"/>
          <w:szCs w:val="24"/>
          <w:highlight w:val="none"/>
          <w:lang w:val="zh-CN"/>
        </w:rPr>
        <w:t>签订日期</w:t>
      </w:r>
      <w:r>
        <w:rPr>
          <w:rFonts w:ascii="宋体" w:hAnsi="宋体" w:eastAsia="宋体" w:cs="Times New Roman"/>
          <w:color w:val="auto"/>
          <w:szCs w:val="24"/>
          <w:highlight w:val="none"/>
          <w:lang w:val="zh-CN"/>
        </w:rPr>
        <w:t>从</w:t>
      </w:r>
      <w:r>
        <w:rPr>
          <w:rFonts w:hint="eastAsia" w:ascii="宋体" w:hAnsi="宋体" w:eastAsia="宋体" w:cs="Times New Roman"/>
          <w:color w:val="auto"/>
          <w:szCs w:val="24"/>
          <w:highlight w:val="none"/>
          <w:lang w:val="zh-CN"/>
        </w:rPr>
        <w:t>前</w:t>
      </w:r>
      <w:r>
        <w:rPr>
          <w:rFonts w:ascii="宋体" w:hAnsi="宋体" w:eastAsia="宋体" w:cs="Times New Roman"/>
          <w:color w:val="auto"/>
          <w:szCs w:val="24"/>
          <w:highlight w:val="none"/>
          <w:lang w:val="zh-CN"/>
        </w:rPr>
        <w:t>到</w:t>
      </w:r>
      <w:r>
        <w:rPr>
          <w:rFonts w:hint="eastAsia" w:ascii="宋体" w:hAnsi="宋体" w:eastAsia="宋体" w:cs="Times New Roman"/>
          <w:color w:val="auto"/>
          <w:szCs w:val="24"/>
          <w:highlight w:val="none"/>
          <w:lang w:val="zh-CN"/>
        </w:rPr>
        <w:t>后</w:t>
      </w:r>
      <w:r>
        <w:rPr>
          <w:rFonts w:ascii="宋体" w:hAnsi="宋体" w:eastAsia="宋体" w:cs="Times New Roman"/>
          <w:color w:val="auto"/>
          <w:szCs w:val="24"/>
          <w:highlight w:val="none"/>
          <w:lang w:val="zh-CN"/>
        </w:rPr>
        <w:t>的方式排列</w:t>
      </w:r>
      <w:r>
        <w:rPr>
          <w:rFonts w:hint="eastAsia" w:ascii="宋体" w:hAnsi="宋体" w:eastAsia="宋体" w:cs="Times New Roman"/>
          <w:color w:val="auto"/>
          <w:szCs w:val="24"/>
          <w:highlight w:val="none"/>
          <w:lang w:val="zh-CN"/>
        </w:rPr>
        <w:t>；</w:t>
      </w:r>
      <w:r>
        <w:rPr>
          <w:rFonts w:hint="eastAsia" w:ascii="宋体" w:hAnsi="宋体" w:eastAsia="宋体" w:cs="Times New Roman"/>
          <w:b/>
          <w:bCs/>
          <w:color w:val="auto"/>
          <w:szCs w:val="24"/>
          <w:highlight w:val="none"/>
        </w:rPr>
        <w:t>同一个合同的业绩可以同时在资格业绩和评分业绩重复放置；</w:t>
      </w:r>
    </w:p>
    <w:p w14:paraId="7556999B">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）每个业绩仅计算一次得分，由投标人自行放入对应的评分子项；</w:t>
      </w:r>
    </w:p>
    <w:p w14:paraId="1E0C7136">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rPr>
        <w:t>3</w:t>
      </w:r>
      <w:r>
        <w:rPr>
          <w:rFonts w:hint="eastAsia" w:ascii="宋体" w:hAnsi="宋体" w:eastAsia="宋体" w:cs="Times New Roman"/>
          <w:color w:val="auto"/>
          <w:szCs w:val="24"/>
          <w:highlight w:val="none"/>
          <w:lang w:val="zh-CN"/>
        </w:rPr>
        <w:t>）业绩须附合同复印件（合同卖方为投标人）（合同复印件能显示合同产品购买方公章），否则不得分；</w:t>
      </w:r>
    </w:p>
    <w:p w14:paraId="554FB37F">
      <w:pPr>
        <w:autoSpaceDE w:val="0"/>
        <w:autoSpaceDN w:val="0"/>
        <w:adjustRightInd w:val="0"/>
        <w:snapToGrid w:val="0"/>
        <w:spacing w:line="360" w:lineRule="auto"/>
        <w:ind w:left="481" w:leftChars="-41" w:hanging="567" w:hangingChars="270"/>
        <w:jc w:val="left"/>
        <w:rPr>
          <w:rFonts w:hint="eastAsia"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4</w:t>
      </w:r>
      <w:r>
        <w:rPr>
          <w:rFonts w:hint="eastAsia" w:ascii="宋体" w:hAnsi="宋体" w:eastAsia="宋体" w:cs="Times New Roman"/>
          <w:color w:val="auto"/>
          <w:szCs w:val="24"/>
          <w:highlight w:val="none"/>
          <w:lang w:val="zh-CN"/>
        </w:rPr>
        <w:t>）设备使用环境为：国家重点实验室或全国重点实验室，须附相关证明材料（如政府网站公示信息凭证、相关证书或证明材料复印件等），否则不得分；</w:t>
      </w:r>
    </w:p>
    <w:p w14:paraId="3F552822">
      <w:pPr>
        <w:autoSpaceDE w:val="0"/>
        <w:autoSpaceDN w:val="0"/>
        <w:adjustRightInd w:val="0"/>
        <w:snapToGrid w:val="0"/>
        <w:spacing w:line="360" w:lineRule="auto"/>
        <w:ind w:left="481" w:leftChars="-41" w:hanging="567" w:hangingChars="270"/>
        <w:jc w:val="left"/>
        <w:rPr>
          <w:rFonts w:ascii="宋体" w:hAnsi="宋体" w:eastAsia="宋体" w:cs="宋体"/>
          <w:color w:val="auto"/>
          <w:szCs w:val="21"/>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5</w:t>
      </w:r>
      <w:r>
        <w:rPr>
          <w:rFonts w:hint="eastAsia" w:ascii="宋体" w:hAnsi="宋体" w:eastAsia="宋体" w:cs="Times New Roman"/>
          <w:color w:val="auto"/>
          <w:szCs w:val="24"/>
          <w:highlight w:val="none"/>
          <w:lang w:val="zh-CN"/>
        </w:rPr>
        <w:t>）若合同无法反映评分条件[1.合同签订日期为2022年1月1日或以后；</w:t>
      </w:r>
      <w:r>
        <w:rPr>
          <w:rFonts w:hint="eastAsia" w:ascii="宋体" w:hAnsi="宋体" w:eastAsia="宋体" w:cs="Times New Roman"/>
          <w:color w:val="auto"/>
          <w:szCs w:val="24"/>
          <w:highlight w:val="none"/>
          <w:lang w:val="en-US" w:eastAsia="zh-CN"/>
        </w:rPr>
        <w:t>2.上述设备使用环境的；3</w:t>
      </w:r>
      <w:r>
        <w:rPr>
          <w:rFonts w:hint="eastAsia" w:ascii="宋体" w:hAnsi="宋体" w:eastAsia="宋体" w:cs="Times New Roman"/>
          <w:color w:val="auto"/>
          <w:szCs w:val="24"/>
          <w:highlight w:val="none"/>
          <w:lang w:val="zh-CN"/>
        </w:rPr>
        <w:t>.合同主要内容必须包括本项目投标品牌的元素分析仪]，还需提供合同产品购买方出具的书面补充说明文件复印件作为证明文件（书面补充说明文件复印件能显示合同产品购买方公章），否则不得分；</w:t>
      </w:r>
    </w:p>
    <w:p w14:paraId="210FD5D6">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lang w:val="en-US" w:eastAsia="zh-CN"/>
        </w:rPr>
        <w:t>6</w:t>
      </w:r>
      <w:r>
        <w:rPr>
          <w:rFonts w:hint="eastAsia" w:ascii="宋体" w:hAnsi="宋体" w:eastAsia="宋体" w:cs="Times New Roman"/>
          <w:color w:val="auto"/>
          <w:szCs w:val="24"/>
          <w:highlight w:val="none"/>
          <w:lang w:val="zh-CN"/>
        </w:rPr>
        <w:t>）未按上述要求</w:t>
      </w:r>
      <w:r>
        <w:rPr>
          <w:rFonts w:hint="eastAsia" w:ascii="宋体" w:hAnsi="宋体" w:eastAsia="宋体" w:cs="Times New Roman"/>
          <w:color w:val="auto"/>
          <w:szCs w:val="24"/>
          <w:highlight w:val="none"/>
        </w:rPr>
        <w:t>在此格式下</w:t>
      </w:r>
      <w:r>
        <w:rPr>
          <w:rFonts w:hint="eastAsia" w:ascii="宋体" w:hAnsi="宋体" w:eastAsia="宋体" w:cs="Times New Roman"/>
          <w:color w:val="auto"/>
          <w:szCs w:val="24"/>
          <w:highlight w:val="none"/>
          <w:lang w:val="zh-CN"/>
        </w:rPr>
        <w:t>提供证明材料的业绩，或</w:t>
      </w:r>
      <w:r>
        <w:rPr>
          <w:rFonts w:hint="eastAsia" w:ascii="宋体" w:hAnsi="宋体" w:eastAsia="宋体" w:cs="Times New Roman"/>
          <w:color w:val="auto"/>
          <w:szCs w:val="24"/>
          <w:highlight w:val="none"/>
        </w:rPr>
        <w:t>在此格式下</w:t>
      </w:r>
      <w:r>
        <w:rPr>
          <w:rFonts w:hint="eastAsia" w:ascii="宋体" w:hAnsi="宋体" w:eastAsia="宋体" w:cs="Times New Roman"/>
          <w:color w:val="auto"/>
          <w:szCs w:val="24"/>
          <w:highlight w:val="none"/>
          <w:lang w:val="zh-CN"/>
        </w:rPr>
        <w:t>所附材料无法证明填报项目符合本项评分要求的业绩，在评标时将不予考虑。</w:t>
      </w:r>
    </w:p>
    <w:p w14:paraId="1218160E">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133C3AB6">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4B081493">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187A5615">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3E09EAF6">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3B7D38CC">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5BCB9382">
      <w:pPr>
        <w:pageBreakBefore/>
        <w:spacing w:before="120" w:after="120" w:line="360" w:lineRule="auto"/>
        <w:jc w:val="left"/>
        <w:outlineLvl w:val="1"/>
        <w:rPr>
          <w:rFonts w:ascii="宋体" w:hAnsi="宋体" w:eastAsia="宋体" w:cs="宋体"/>
          <w:b/>
          <w:bCs/>
          <w:color w:val="auto"/>
          <w:kern w:val="0"/>
          <w:sz w:val="32"/>
          <w:szCs w:val="32"/>
          <w:highlight w:val="none"/>
          <w:lang w:val="zh-CN"/>
        </w:rPr>
      </w:pPr>
      <w:bookmarkStart w:id="923" w:name="_Toc140596938"/>
      <w:bookmarkStart w:id="924" w:name="_Toc486167719"/>
      <w:bookmarkStart w:id="925" w:name="_Toc11745"/>
      <w:bookmarkStart w:id="926" w:name="_Toc18175_WPSOffice_Level2"/>
      <w:bookmarkStart w:id="927" w:name="_Toc9224"/>
      <w:bookmarkStart w:id="928" w:name="_Toc1977737"/>
      <w:bookmarkStart w:id="929" w:name="_Toc104991885"/>
      <w:bookmarkStart w:id="930" w:name="_Toc94107220"/>
      <w:bookmarkStart w:id="931" w:name="_Toc142508378"/>
      <w:bookmarkStart w:id="932" w:name="_Toc13822"/>
      <w:bookmarkStart w:id="933" w:name="_Toc169169447"/>
      <w:bookmarkStart w:id="934" w:name="_Toc533708132"/>
      <w:bookmarkStart w:id="935" w:name="_Toc102860083"/>
      <w:bookmarkStart w:id="936" w:name="_Toc102860427"/>
      <w:r>
        <w:rPr>
          <w:rFonts w:hint="eastAsia" w:ascii="宋体" w:hAnsi="宋体" w:eastAsia="宋体" w:cs="宋体"/>
          <w:b/>
          <w:bCs/>
          <w:color w:val="auto"/>
          <w:kern w:val="0"/>
          <w:sz w:val="32"/>
          <w:szCs w:val="32"/>
          <w:highlight w:val="none"/>
          <w:lang w:val="zh-CN"/>
        </w:rPr>
        <w:t>十、投标保证金汇入情况说明</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p>
    <w:p w14:paraId="532626BD">
      <w:pPr>
        <w:autoSpaceDE w:val="0"/>
        <w:autoSpaceDN w:val="0"/>
        <w:adjustRightInd w:val="0"/>
        <w:spacing w:line="360" w:lineRule="auto"/>
        <w:jc w:val="left"/>
        <w:rPr>
          <w:rFonts w:ascii="宋体" w:hAnsi="宋体" w:eastAsia="宋体" w:cs="宋体"/>
          <w:color w:val="auto"/>
          <w:szCs w:val="24"/>
          <w:highlight w:val="none"/>
        </w:rPr>
      </w:pPr>
    </w:p>
    <w:p w14:paraId="632ED048">
      <w:pPr>
        <w:autoSpaceDE w:val="0"/>
        <w:autoSpaceDN w:val="0"/>
        <w:adjustRightInd w:val="0"/>
        <w:spacing w:line="360" w:lineRule="auto"/>
        <w:jc w:val="center"/>
        <w:rPr>
          <w:rFonts w:ascii="宋体" w:hAnsi="宋体" w:eastAsia="宋体" w:cs="宋体"/>
          <w:b/>
          <w:bCs/>
          <w:color w:val="auto"/>
          <w:kern w:val="0"/>
          <w:sz w:val="24"/>
          <w:szCs w:val="24"/>
          <w:highlight w:val="none"/>
        </w:rPr>
      </w:pPr>
      <w:bookmarkStart w:id="937" w:name="_Toc31832_WPSOffice_Level3"/>
      <w:r>
        <w:rPr>
          <w:rFonts w:hint="eastAsia" w:ascii="宋体" w:hAnsi="宋体" w:eastAsia="宋体" w:cs="宋体"/>
          <w:b/>
          <w:bCs/>
          <w:color w:val="auto"/>
          <w:kern w:val="0"/>
          <w:sz w:val="24"/>
          <w:szCs w:val="24"/>
          <w:highlight w:val="none"/>
        </w:rPr>
        <w:t>投标保证金汇入情况说明</w:t>
      </w:r>
      <w:bookmarkEnd w:id="937"/>
    </w:p>
    <w:p w14:paraId="47680D29">
      <w:pPr>
        <w:autoSpaceDE w:val="0"/>
        <w:autoSpaceDN w:val="0"/>
        <w:adjustRightInd w:val="0"/>
        <w:spacing w:line="360" w:lineRule="auto"/>
        <w:jc w:val="center"/>
        <w:rPr>
          <w:rFonts w:ascii="宋体" w:hAnsi="宋体" w:eastAsia="宋体" w:cs="宋体"/>
          <w:b/>
          <w:bCs/>
          <w:color w:val="auto"/>
          <w:kern w:val="0"/>
          <w:szCs w:val="24"/>
          <w:highlight w:val="none"/>
        </w:rPr>
      </w:pPr>
    </w:p>
    <w:p w14:paraId="080EA837">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东莞市水务集团建设管理有限公司：</w:t>
      </w:r>
    </w:p>
    <w:p w14:paraId="3ADB3A5E">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lang w:eastAsia="zh-CN"/>
        </w:rPr>
        <w:t>东莞市污泥集中处理处置项目-化验室设备采购（B包组）（重新招标）</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lang w:eastAsia="zh-CN"/>
        </w:rPr>
        <w:t>DGDS2024-098-2</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2B443E99">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本单位投标保证金的汇款情况：（详见附件－投标保证金进账单）</w:t>
      </w:r>
    </w:p>
    <w:p w14:paraId="5A29F4CB">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1D293B54">
      <w:pPr>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rPr>
        <w:t>（大写）人民币      元（小写：¥      元）</w:t>
      </w:r>
    </w:p>
    <w:p w14:paraId="34A09B37">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45364D1E">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4F12B9A3">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14:paraId="37A396B2">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396AA572">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投标保证金退回时，请按上述资料退回。</w:t>
      </w:r>
    </w:p>
    <w:p w14:paraId="53C73B9B">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14:paraId="4616E906">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18F84D95">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79BA8631">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3F1DEA59">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6396BFBB">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14:paraId="277DA7B2">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3A2FE721">
      <w:pPr>
        <w:spacing w:line="360" w:lineRule="auto"/>
        <w:ind w:left="340" w:leftChars="162" w:firstLine="425"/>
        <w:rPr>
          <w:rFonts w:ascii="宋体" w:hAnsi="宋体" w:eastAsia="宋体" w:cs="宋体"/>
          <w:b/>
          <w:bCs/>
          <w:color w:val="auto"/>
          <w:szCs w:val="21"/>
          <w:highlight w:val="none"/>
        </w:rPr>
      </w:pPr>
      <w:bookmarkStart w:id="938" w:name="_Toc26208_WPSOffice_Level3"/>
      <w:r>
        <w:rPr>
          <w:rFonts w:hint="eastAsia" w:ascii="宋体" w:hAnsi="宋体" w:eastAsia="宋体" w:cs="宋体"/>
          <w:b/>
          <w:bCs/>
          <w:color w:val="auto"/>
          <w:szCs w:val="21"/>
          <w:highlight w:val="none"/>
        </w:rPr>
        <w:t>附：1、我方投标保证金汇款凭证（复印件）</w:t>
      </w:r>
      <w:bookmarkEnd w:id="938"/>
    </w:p>
    <w:p w14:paraId="36B55315">
      <w:pPr>
        <w:spacing w:line="360" w:lineRule="auto"/>
        <w:ind w:left="340" w:leftChars="162" w:firstLine="839" w:firstLineChars="398"/>
        <w:rPr>
          <w:rFonts w:ascii="宋体" w:hAnsi="宋体" w:eastAsia="宋体" w:cs="宋体"/>
          <w:b/>
          <w:bCs/>
          <w:color w:val="auto"/>
          <w:szCs w:val="21"/>
          <w:highlight w:val="none"/>
        </w:rPr>
      </w:pPr>
      <w:bookmarkStart w:id="939" w:name="_Toc12992_WPSOffice_Level3"/>
      <w:r>
        <w:rPr>
          <w:rFonts w:hint="eastAsia" w:ascii="宋体" w:hAnsi="宋体" w:eastAsia="宋体" w:cs="宋体"/>
          <w:b/>
          <w:bCs/>
          <w:color w:val="auto"/>
          <w:szCs w:val="21"/>
          <w:highlight w:val="none"/>
        </w:rPr>
        <w:t>2、我方基本账户开户许可证（复印件）</w:t>
      </w:r>
      <w:bookmarkEnd w:id="939"/>
    </w:p>
    <w:p w14:paraId="23591A71">
      <w:pPr>
        <w:spacing w:line="360" w:lineRule="auto"/>
        <w:ind w:left="340" w:leftChars="162" w:firstLine="736" w:firstLineChars="34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30E58501">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14:paraId="24ECA108">
      <w:pPr>
        <w:spacing w:line="360" w:lineRule="auto"/>
        <w:ind w:firstLine="424" w:firstLineChars="202"/>
        <w:rPr>
          <w:rFonts w:ascii="宋体" w:hAnsi="宋体" w:eastAsia="宋体" w:cs="宋体"/>
          <w:color w:val="auto"/>
          <w:szCs w:val="24"/>
          <w:highlight w:val="none"/>
        </w:rPr>
      </w:pPr>
    </w:p>
    <w:p w14:paraId="7183C532">
      <w:pPr>
        <w:autoSpaceDE w:val="0"/>
        <w:autoSpaceDN w:val="0"/>
        <w:adjustRightInd w:val="0"/>
        <w:spacing w:line="360" w:lineRule="auto"/>
        <w:jc w:val="left"/>
        <w:rPr>
          <w:rFonts w:ascii="宋体" w:hAnsi="宋体" w:eastAsia="宋体" w:cs="Times New Roman"/>
          <w:color w:val="auto"/>
          <w:szCs w:val="24"/>
          <w:highlight w:val="none"/>
          <w:lang w:val="zh-CN"/>
        </w:rPr>
      </w:pPr>
    </w:p>
    <w:p w14:paraId="7E9DEE20">
      <w:pPr>
        <w:jc w:val="left"/>
        <w:rPr>
          <w:rFonts w:ascii="宋体" w:hAnsi="宋体" w:eastAsia="宋体" w:cs="Times New Roman"/>
          <w:b/>
          <w:bCs/>
          <w:color w:val="auto"/>
          <w:sz w:val="30"/>
          <w:szCs w:val="30"/>
          <w:highlight w:val="none"/>
        </w:rPr>
      </w:pPr>
      <w:r>
        <w:rPr>
          <w:rFonts w:hint="eastAsia" w:ascii="宋体" w:hAnsi="宋体" w:eastAsia="宋体" w:cs="Times New Roman"/>
          <w:b/>
          <w:bCs/>
          <w:color w:val="auto"/>
          <w:sz w:val="30"/>
          <w:szCs w:val="30"/>
          <w:highlight w:val="none"/>
        </w:rPr>
        <w:br w:type="page"/>
      </w:r>
    </w:p>
    <w:bookmarkEnd w:id="918"/>
    <w:bookmarkEnd w:id="919"/>
    <w:p w14:paraId="768FE498">
      <w:pPr>
        <w:tabs>
          <w:tab w:val="left" w:pos="567"/>
        </w:tabs>
        <w:autoSpaceDE w:val="0"/>
        <w:autoSpaceDN w:val="0"/>
        <w:adjustRightInd w:val="0"/>
        <w:spacing w:line="360" w:lineRule="auto"/>
        <w:ind w:left="357" w:leftChars="-100" w:hanging="567"/>
        <w:jc w:val="left"/>
        <w:outlineLvl w:val="1"/>
        <w:rPr>
          <w:rFonts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940" w:name="_Toc176627935"/>
      <w:bookmarkStart w:id="941" w:name="_Toc534"/>
      <w:bookmarkStart w:id="942" w:name="_Toc31498"/>
      <w:bookmarkStart w:id="943" w:name="_Toc1977738"/>
      <w:bookmarkStart w:id="944" w:name="_Toc178076617"/>
      <w:bookmarkStart w:id="945" w:name="_Toc4583"/>
      <w:bookmarkStart w:id="946" w:name="_Toc104991886"/>
      <w:bookmarkStart w:id="947" w:name="_Toc142508379"/>
      <w:bookmarkStart w:id="948" w:name="_Toc94107221"/>
      <w:bookmarkStart w:id="949" w:name="_Toc102860084"/>
      <w:bookmarkStart w:id="950" w:name="_Toc11140"/>
      <w:bookmarkStart w:id="951" w:name="_Toc102860428"/>
      <w:bookmarkStart w:id="952" w:name="_Toc22151"/>
      <w:bookmarkStart w:id="953" w:name="_Toc1750"/>
      <w:bookmarkStart w:id="954" w:name="_Toc21263"/>
      <w:bookmarkStart w:id="955" w:name="_Toc4997"/>
      <w:bookmarkStart w:id="956" w:name="_Toc7072"/>
      <w:bookmarkStart w:id="957" w:name="_Toc16292"/>
      <w:bookmarkStart w:id="958" w:name="_Toc18032"/>
      <w:bookmarkStart w:id="959" w:name="_Toc140596939"/>
      <w:bookmarkStart w:id="960" w:name="_Toc533708134"/>
      <w:bookmarkStart w:id="961" w:name="_Toc486167721"/>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rPr>
        <w:t>一</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bCs/>
          <w:color w:val="auto"/>
          <w:kern w:val="0"/>
          <w:sz w:val="32"/>
          <w:szCs w:val="32"/>
          <w:highlight w:val="none"/>
        </w:rPr>
        <w:t>及有关</w:t>
      </w:r>
      <w:r>
        <w:rPr>
          <w:rFonts w:hint="eastAsia" w:ascii="宋体" w:hAnsi="宋体" w:eastAsia="宋体" w:cs="宋体"/>
          <w:b/>
          <w:bCs/>
          <w:color w:val="auto"/>
          <w:kern w:val="0"/>
          <w:sz w:val="32"/>
          <w:szCs w:val="32"/>
          <w:highlight w:val="none"/>
          <w:lang w:val="zh-CN"/>
        </w:rPr>
        <w:t>服务能力的有关其它商务文件（不做强制要求）</w:t>
      </w:r>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p w14:paraId="093CA8A7">
      <w:pPr>
        <w:tabs>
          <w:tab w:val="left" w:pos="567"/>
        </w:tabs>
        <w:autoSpaceDE w:val="0"/>
        <w:autoSpaceDN w:val="0"/>
        <w:adjustRightInd w:val="0"/>
        <w:spacing w:line="360" w:lineRule="auto"/>
        <w:ind w:left="357" w:leftChars="-100" w:hanging="567"/>
        <w:jc w:val="left"/>
        <w:outlineLvl w:val="1"/>
        <w:rPr>
          <w:rFonts w:ascii="宋体" w:hAnsi="宋体" w:eastAsia="宋体" w:cs="宋体"/>
          <w:b/>
          <w:color w:val="auto"/>
          <w:kern w:val="0"/>
          <w:sz w:val="32"/>
          <w:szCs w:val="32"/>
          <w:highlight w:val="none"/>
        </w:rPr>
      </w:pPr>
      <w:bookmarkStart w:id="962" w:name="_Toc178076618"/>
      <w:bookmarkStart w:id="963" w:name="_Toc102860429"/>
      <w:bookmarkStart w:id="964" w:name="_Toc15051"/>
      <w:bookmarkStart w:id="965" w:name="_Toc22079"/>
      <w:bookmarkStart w:id="966" w:name="_Toc561"/>
      <w:bookmarkStart w:id="967" w:name="_Toc142508380"/>
      <w:bookmarkStart w:id="968" w:name="_Toc94107222"/>
      <w:bookmarkStart w:id="969" w:name="_Toc16307"/>
      <w:bookmarkStart w:id="970" w:name="_Toc104991887"/>
      <w:bookmarkStart w:id="971" w:name="_Toc140596940"/>
      <w:bookmarkStart w:id="972" w:name="_Toc2619"/>
      <w:bookmarkStart w:id="973" w:name="_Toc2706"/>
      <w:bookmarkStart w:id="974" w:name="_Toc1977739"/>
      <w:bookmarkStart w:id="975" w:name="_Toc102860085"/>
      <w:bookmarkStart w:id="976" w:name="_Toc14341"/>
      <w:bookmarkStart w:id="977" w:name="_Toc3192"/>
      <w:bookmarkStart w:id="978" w:name="_Toc20968"/>
      <w:bookmarkStart w:id="979" w:name="_Toc8193"/>
      <w:bookmarkStart w:id="980" w:name="_Toc11934"/>
      <w:bookmarkStart w:id="981" w:name="_Toc176627936"/>
      <w:r>
        <w:rPr>
          <w:rFonts w:hint="eastAsia" w:ascii="宋体" w:hAnsi="宋体" w:eastAsia="宋体" w:cs="宋体"/>
          <w:b/>
          <w:color w:val="auto"/>
          <w:kern w:val="0"/>
          <w:sz w:val="32"/>
          <w:szCs w:val="32"/>
          <w:highlight w:val="none"/>
        </w:rPr>
        <w:t>十二、技术响应文件格式</w:t>
      </w:r>
      <w:bookmarkEnd w:id="960"/>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14:paraId="7CF73A4E">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投标人应按照招标文件投标人须知关于投标文件组成部分的要求编制技术文件，主要包括但不限于以下内容：</w:t>
      </w:r>
    </w:p>
    <w:p w14:paraId="1C48E6EA">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1、技术响应程度（格式见12.1用户需求偏离表格式）；</w:t>
      </w:r>
    </w:p>
    <w:p w14:paraId="73613D6E">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rPr>
        <w:t>2</w:t>
      </w:r>
      <w:r>
        <w:rPr>
          <w:rFonts w:hint="eastAsia" w:ascii="宋体" w:hAnsi="宋体" w:eastAsia="宋体" w:cs="Times New Roman"/>
          <w:color w:val="auto"/>
          <w:szCs w:val="24"/>
          <w:highlight w:val="none"/>
          <w:lang w:val="zh-CN"/>
        </w:rPr>
        <w:t>、元素分析仪；</w:t>
      </w:r>
    </w:p>
    <w:p w14:paraId="20949BE2">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rPr>
        <w:t>3</w:t>
      </w:r>
      <w:r>
        <w:rPr>
          <w:rFonts w:hint="eastAsia" w:ascii="宋体" w:hAnsi="宋体" w:eastAsia="宋体" w:cs="Times New Roman"/>
          <w:color w:val="auto"/>
          <w:szCs w:val="24"/>
          <w:highlight w:val="none"/>
          <w:lang w:val="zh-CN"/>
        </w:rPr>
        <w:t>、项目实施方案[内容应包括：①项目实施工作计划及进度保证措施；②项目安装及调试方案（至少包括所需条件、安装及调试时长、安装团队信息、调试团队信息、试验方案等内容）]；</w:t>
      </w:r>
    </w:p>
    <w:p w14:paraId="77A2BCC5">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rPr>
        <w:t>4</w:t>
      </w:r>
      <w:r>
        <w:rPr>
          <w:rFonts w:hint="eastAsia" w:ascii="宋体" w:hAnsi="宋体" w:eastAsia="宋体" w:cs="Times New Roman"/>
          <w:color w:val="auto"/>
          <w:szCs w:val="24"/>
          <w:highlight w:val="none"/>
          <w:lang w:val="zh-CN"/>
        </w:rPr>
        <w:t>、售后服务质量保证和承诺（投标人自行提供书面说明和资料）；</w:t>
      </w:r>
    </w:p>
    <w:p w14:paraId="10794668">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rPr>
        <w:t>5</w:t>
      </w:r>
      <w:r>
        <w:rPr>
          <w:rFonts w:hint="eastAsia" w:ascii="宋体" w:hAnsi="宋体" w:eastAsia="宋体" w:cs="Times New Roman"/>
          <w:color w:val="auto"/>
          <w:szCs w:val="24"/>
          <w:highlight w:val="none"/>
          <w:lang w:val="zh-CN"/>
        </w:rPr>
        <w:t>、质保期、维修响应时间承诺表；</w:t>
      </w:r>
    </w:p>
    <w:p w14:paraId="5F12A258">
      <w:pPr>
        <w:autoSpaceDE w:val="0"/>
        <w:autoSpaceDN w:val="0"/>
        <w:adjustRightInd w:val="0"/>
        <w:snapToGrid w:val="0"/>
        <w:spacing w:line="360" w:lineRule="auto"/>
        <w:ind w:firstLine="420" w:firstLineChars="200"/>
        <w:jc w:val="left"/>
        <w:rPr>
          <w:rFonts w:ascii="宋体" w:hAnsi="宋体" w:eastAsia="宋体" w:cs="Times New Roman"/>
          <w:b/>
          <w:bCs/>
          <w:color w:val="auto"/>
          <w:szCs w:val="24"/>
          <w:highlight w:val="none"/>
        </w:rPr>
      </w:pPr>
      <w:r>
        <w:rPr>
          <w:rFonts w:hint="eastAsia" w:ascii="宋体" w:hAnsi="宋体" w:eastAsia="宋体" w:cs="Times New Roman"/>
          <w:color w:val="auto"/>
          <w:szCs w:val="24"/>
          <w:highlight w:val="none"/>
        </w:rPr>
        <w:t>6</w:t>
      </w:r>
      <w:r>
        <w:rPr>
          <w:rFonts w:hint="eastAsia" w:ascii="宋体" w:hAnsi="宋体" w:eastAsia="宋体" w:cs="Times New Roman"/>
          <w:color w:val="auto"/>
          <w:szCs w:val="24"/>
          <w:highlight w:val="none"/>
          <w:lang w:val="zh-CN"/>
        </w:rPr>
        <w:t>、投标人认为有必要提供的其它材料（不做强制要求）。</w:t>
      </w:r>
    </w:p>
    <w:p w14:paraId="0EA5E293">
      <w:pP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59C35C90">
      <w:pPr>
        <w:autoSpaceDE w:val="0"/>
        <w:autoSpaceDN w:val="0"/>
        <w:adjustRightInd w:val="0"/>
        <w:snapToGrid w:val="0"/>
        <w:spacing w:line="360" w:lineRule="auto"/>
        <w:ind w:firstLine="602" w:firstLineChars="200"/>
        <w:jc w:val="left"/>
        <w:rPr>
          <w:rFonts w:ascii="宋体" w:hAnsi="宋体" w:eastAsia="宋体" w:cs="宋体"/>
          <w:b/>
          <w:color w:val="auto"/>
          <w:kern w:val="0"/>
          <w:sz w:val="30"/>
          <w:szCs w:val="30"/>
          <w:highlight w:val="none"/>
        </w:rPr>
      </w:pPr>
    </w:p>
    <w:p w14:paraId="0F0AA2E6">
      <w:pPr>
        <w:autoSpaceDE w:val="0"/>
        <w:autoSpaceDN w:val="0"/>
        <w:adjustRightInd w:val="0"/>
        <w:snapToGrid w:val="0"/>
        <w:spacing w:line="360" w:lineRule="auto"/>
        <w:ind w:firstLine="602" w:firstLineChars="200"/>
        <w:jc w:val="left"/>
        <w:rPr>
          <w:rFonts w:ascii="宋体" w:hAnsi="宋体" w:eastAsia="宋体" w:cs="宋体"/>
          <w:b/>
          <w:color w:val="auto"/>
          <w:kern w:val="0"/>
          <w:sz w:val="30"/>
          <w:szCs w:val="30"/>
          <w:highlight w:val="none"/>
        </w:rPr>
      </w:pPr>
    </w:p>
    <w:p w14:paraId="3BA05772">
      <w:pPr>
        <w:autoSpaceDE w:val="0"/>
        <w:autoSpaceDN w:val="0"/>
        <w:adjustRightInd w:val="0"/>
        <w:snapToGrid w:val="0"/>
        <w:spacing w:line="360" w:lineRule="auto"/>
        <w:ind w:firstLine="602" w:firstLineChars="200"/>
        <w:jc w:val="left"/>
        <w:rPr>
          <w:rFonts w:ascii="宋体" w:hAnsi="宋体" w:eastAsia="宋体" w:cs="宋体"/>
          <w:b/>
          <w:color w:val="auto"/>
          <w:kern w:val="0"/>
          <w:sz w:val="30"/>
          <w:szCs w:val="30"/>
          <w:highlight w:val="none"/>
        </w:rPr>
      </w:pPr>
    </w:p>
    <w:p w14:paraId="7AC69CA6">
      <w:pPr>
        <w:spacing w:line="360" w:lineRule="auto"/>
        <w:ind w:left="567" w:leftChars="270"/>
        <w:jc w:val="center"/>
        <w:rPr>
          <w:rFonts w:ascii="宋体" w:hAnsi="宋体" w:eastAsia="宋体" w:cs="宋体"/>
          <w:color w:val="auto"/>
          <w:sz w:val="84"/>
          <w:szCs w:val="20"/>
          <w:highlight w:val="none"/>
        </w:rPr>
      </w:pPr>
    </w:p>
    <w:p w14:paraId="3A28FFC8">
      <w:pPr>
        <w:spacing w:line="360" w:lineRule="auto"/>
        <w:ind w:left="567" w:leftChars="270"/>
        <w:jc w:val="center"/>
        <w:rPr>
          <w:rFonts w:ascii="宋体" w:hAnsi="宋体" w:eastAsia="宋体" w:cs="宋体"/>
          <w:color w:val="auto"/>
          <w:sz w:val="84"/>
          <w:szCs w:val="20"/>
          <w:highlight w:val="none"/>
        </w:rPr>
      </w:pPr>
      <w:r>
        <w:rPr>
          <w:rFonts w:hint="eastAsia" w:ascii="宋体" w:hAnsi="宋体" w:eastAsia="宋体" w:cs="宋体"/>
          <w:color w:val="auto"/>
          <w:sz w:val="84"/>
          <w:szCs w:val="20"/>
          <w:highlight w:val="none"/>
        </w:rPr>
        <w:t>投 标 文 件</w:t>
      </w:r>
    </w:p>
    <w:p w14:paraId="16966F89">
      <w:pPr>
        <w:spacing w:line="360" w:lineRule="auto"/>
        <w:ind w:left="567" w:leftChars="270"/>
        <w:rPr>
          <w:rFonts w:ascii="宋体" w:hAnsi="宋体" w:eastAsia="宋体" w:cs="宋体"/>
          <w:color w:val="auto"/>
          <w:szCs w:val="20"/>
          <w:highlight w:val="none"/>
        </w:rPr>
      </w:pPr>
    </w:p>
    <w:p w14:paraId="6E15DC39">
      <w:pPr>
        <w:spacing w:line="360" w:lineRule="auto"/>
        <w:ind w:left="567" w:leftChars="270"/>
        <w:rPr>
          <w:rFonts w:ascii="宋体" w:hAnsi="宋体" w:eastAsia="宋体" w:cs="宋体"/>
          <w:color w:val="auto"/>
          <w:szCs w:val="20"/>
          <w:highlight w:val="none"/>
        </w:rPr>
      </w:pPr>
    </w:p>
    <w:p w14:paraId="629E5F14">
      <w:pPr>
        <w:spacing w:line="360" w:lineRule="auto"/>
        <w:ind w:left="567" w:leftChars="270"/>
        <w:rPr>
          <w:rFonts w:ascii="宋体" w:hAnsi="宋体" w:eastAsia="宋体" w:cs="宋体"/>
          <w:color w:val="auto"/>
          <w:szCs w:val="20"/>
          <w:highlight w:val="none"/>
        </w:rPr>
      </w:pPr>
    </w:p>
    <w:p w14:paraId="051B51A2">
      <w:pPr>
        <w:spacing w:line="360" w:lineRule="auto"/>
        <w:ind w:left="567" w:leftChars="270"/>
        <w:rPr>
          <w:rFonts w:ascii="宋体" w:hAnsi="宋体" w:eastAsia="宋体" w:cs="宋体"/>
          <w:color w:val="auto"/>
          <w:szCs w:val="20"/>
          <w:highlight w:val="none"/>
        </w:rPr>
      </w:pPr>
    </w:p>
    <w:p w14:paraId="47E5862E">
      <w:pPr>
        <w:spacing w:line="360" w:lineRule="auto"/>
        <w:ind w:left="567" w:leftChars="270"/>
        <w:rPr>
          <w:rFonts w:ascii="宋体" w:hAnsi="宋体" w:eastAsia="宋体" w:cs="宋体"/>
          <w:color w:val="auto"/>
          <w:szCs w:val="20"/>
          <w:highlight w:val="none"/>
        </w:rPr>
      </w:pPr>
    </w:p>
    <w:p w14:paraId="36DA3995">
      <w:pPr>
        <w:spacing w:line="360" w:lineRule="auto"/>
        <w:ind w:left="567" w:leftChars="270"/>
        <w:rPr>
          <w:rFonts w:ascii="宋体" w:hAnsi="宋体" w:eastAsia="宋体" w:cs="宋体"/>
          <w:color w:val="auto"/>
          <w:szCs w:val="20"/>
          <w:highlight w:val="none"/>
        </w:rPr>
      </w:pPr>
    </w:p>
    <w:p w14:paraId="31E9D49A">
      <w:pPr>
        <w:spacing w:line="360" w:lineRule="auto"/>
        <w:ind w:left="567" w:leftChars="270" w:firstLine="1875" w:firstLineChars="625"/>
        <w:rPr>
          <w:rFonts w:ascii="宋体" w:hAnsi="宋体" w:eastAsia="宋体" w:cs="宋体"/>
          <w:color w:val="auto"/>
          <w:sz w:val="30"/>
          <w:szCs w:val="20"/>
          <w:highlight w:val="none"/>
        </w:rPr>
      </w:pPr>
      <w:r>
        <w:rPr>
          <w:rFonts w:hint="eastAsia" w:ascii="宋体" w:hAnsi="宋体" w:eastAsia="宋体" w:cs="宋体"/>
          <w:color w:val="auto"/>
          <w:sz w:val="30"/>
          <w:szCs w:val="20"/>
          <w:highlight w:val="none"/>
        </w:rPr>
        <w:t>招标编号：</w:t>
      </w:r>
      <w:r>
        <w:rPr>
          <w:rFonts w:hint="eastAsia" w:ascii="宋体" w:hAnsi="宋体" w:eastAsia="宋体" w:cs="宋体"/>
          <w:color w:val="auto"/>
          <w:sz w:val="30"/>
          <w:szCs w:val="20"/>
          <w:highlight w:val="none"/>
          <w:u w:val="single"/>
        </w:rPr>
        <w:t xml:space="preserve">                      </w:t>
      </w:r>
    </w:p>
    <w:p w14:paraId="1602B645">
      <w:pPr>
        <w:keepNext w:val="0"/>
        <w:keepLines w:val="0"/>
        <w:pageBreakBefore w:val="0"/>
        <w:widowControl w:val="0"/>
        <w:kinsoku/>
        <w:wordWrap/>
        <w:overflowPunct/>
        <w:topLinePunct w:val="0"/>
        <w:autoSpaceDE/>
        <w:autoSpaceDN/>
        <w:bidi w:val="0"/>
        <w:adjustRightInd/>
        <w:snapToGrid/>
        <w:spacing w:line="360" w:lineRule="auto"/>
        <w:ind w:left="3869" w:leftChars="1164" w:hanging="1425" w:hangingChars="475"/>
        <w:textAlignment w:val="auto"/>
        <w:rPr>
          <w:rFonts w:ascii="宋体" w:hAnsi="宋体" w:eastAsia="宋体" w:cs="宋体"/>
          <w:b w:val="0"/>
          <w:bCs w:val="0"/>
          <w:color w:val="auto"/>
          <w:sz w:val="30"/>
          <w:szCs w:val="20"/>
          <w:highlight w:val="none"/>
          <w:u w:val="single"/>
        </w:rPr>
      </w:pPr>
      <w:r>
        <w:rPr>
          <w:rFonts w:hint="eastAsia" w:ascii="宋体" w:hAnsi="宋体" w:eastAsia="宋体" w:cs="宋体"/>
          <w:color w:val="auto"/>
          <w:sz w:val="30"/>
          <w:szCs w:val="20"/>
          <w:highlight w:val="none"/>
        </w:rPr>
        <w:t>项目名称：</w:t>
      </w:r>
      <w:r>
        <w:rPr>
          <w:rFonts w:hint="eastAsia" w:ascii="宋体" w:hAnsi="宋体" w:eastAsia="宋体" w:cs="宋体"/>
          <w:b w:val="0"/>
          <w:bCs w:val="0"/>
          <w:color w:val="auto"/>
          <w:sz w:val="30"/>
          <w:szCs w:val="20"/>
          <w:highlight w:val="none"/>
          <w:u w:val="single"/>
          <w:lang w:eastAsia="zh-CN"/>
        </w:rPr>
        <w:t>东莞市污泥集中处理处置项目-化验室设备采购（B包组）（重新招标）</w:t>
      </w:r>
    </w:p>
    <w:p w14:paraId="5718C954">
      <w:pPr>
        <w:spacing w:line="360" w:lineRule="auto"/>
        <w:ind w:left="567" w:leftChars="270" w:firstLine="1875" w:firstLineChars="625"/>
        <w:rPr>
          <w:rFonts w:ascii="宋体" w:hAnsi="宋体" w:eastAsia="宋体" w:cs="宋体"/>
          <w:color w:val="auto"/>
          <w:sz w:val="30"/>
          <w:szCs w:val="20"/>
          <w:highlight w:val="none"/>
          <w:u w:val="single"/>
        </w:rPr>
      </w:pPr>
      <w:r>
        <w:rPr>
          <w:rFonts w:hint="eastAsia" w:ascii="宋体" w:hAnsi="宋体" w:eastAsia="宋体" w:cs="宋体"/>
          <w:color w:val="auto"/>
          <w:sz w:val="30"/>
          <w:szCs w:val="20"/>
          <w:highlight w:val="none"/>
        </w:rPr>
        <w:t>投标文件内容：</w:t>
      </w:r>
      <w:r>
        <w:rPr>
          <w:rFonts w:hint="eastAsia" w:ascii="宋体" w:hAnsi="宋体" w:eastAsia="宋体" w:cs="宋体"/>
          <w:color w:val="auto"/>
          <w:sz w:val="30"/>
          <w:szCs w:val="20"/>
          <w:highlight w:val="none"/>
          <w:u w:val="single"/>
        </w:rPr>
        <w:t xml:space="preserve"> 投标文件技术部分 </w:t>
      </w:r>
    </w:p>
    <w:p w14:paraId="7F1C93FF">
      <w:pPr>
        <w:spacing w:line="360" w:lineRule="auto"/>
        <w:ind w:left="567" w:leftChars="270" w:firstLine="1875" w:firstLineChars="625"/>
        <w:rPr>
          <w:rFonts w:ascii="宋体" w:hAnsi="宋体" w:eastAsia="宋体" w:cs="宋体"/>
          <w:color w:val="auto"/>
          <w:sz w:val="30"/>
          <w:szCs w:val="20"/>
          <w:highlight w:val="none"/>
        </w:rPr>
      </w:pPr>
      <w:r>
        <w:rPr>
          <w:rFonts w:hint="eastAsia" w:ascii="宋体" w:hAnsi="宋体" w:eastAsia="宋体" w:cs="宋体"/>
          <w:color w:val="auto"/>
          <w:sz w:val="30"/>
          <w:szCs w:val="20"/>
          <w:highlight w:val="none"/>
        </w:rPr>
        <w:t>招标人：</w:t>
      </w:r>
      <w:r>
        <w:rPr>
          <w:rFonts w:hint="eastAsia" w:ascii="宋体" w:hAnsi="宋体" w:eastAsia="宋体" w:cs="宋体"/>
          <w:color w:val="auto"/>
          <w:sz w:val="30"/>
          <w:szCs w:val="20"/>
          <w:highlight w:val="none"/>
          <w:u w:val="single"/>
        </w:rPr>
        <w:t xml:space="preserve">                        </w:t>
      </w:r>
    </w:p>
    <w:p w14:paraId="21ED55A5">
      <w:pPr>
        <w:spacing w:line="360" w:lineRule="auto"/>
        <w:ind w:left="567" w:leftChars="270" w:firstLine="1875" w:firstLineChars="625"/>
        <w:rPr>
          <w:rFonts w:ascii="宋体" w:hAnsi="宋体" w:eastAsia="宋体" w:cs="宋体"/>
          <w:color w:val="auto"/>
          <w:sz w:val="30"/>
          <w:szCs w:val="20"/>
          <w:highlight w:val="none"/>
          <w:u w:val="single"/>
        </w:rPr>
      </w:pPr>
      <w:r>
        <w:rPr>
          <w:rFonts w:hint="eastAsia" w:ascii="宋体" w:hAnsi="宋体" w:eastAsia="宋体" w:cs="宋体"/>
          <w:color w:val="auto"/>
          <w:sz w:val="30"/>
          <w:szCs w:val="20"/>
          <w:highlight w:val="none"/>
        </w:rPr>
        <w:t>投标人：</w:t>
      </w:r>
      <w:r>
        <w:rPr>
          <w:rFonts w:hint="eastAsia" w:ascii="宋体" w:hAnsi="宋体" w:eastAsia="宋体" w:cs="宋体"/>
          <w:color w:val="auto"/>
          <w:sz w:val="30"/>
          <w:szCs w:val="20"/>
          <w:highlight w:val="none"/>
          <w:u w:val="single"/>
        </w:rPr>
        <w:t xml:space="preserve">                        </w:t>
      </w:r>
    </w:p>
    <w:p w14:paraId="1A4D1728">
      <w:pPr>
        <w:spacing w:line="360" w:lineRule="auto"/>
        <w:ind w:left="567" w:leftChars="270" w:firstLine="1875" w:firstLineChars="625"/>
        <w:rPr>
          <w:rFonts w:ascii="宋体" w:hAnsi="宋体" w:eastAsia="宋体" w:cs="宋体"/>
          <w:color w:val="auto"/>
          <w:sz w:val="30"/>
          <w:szCs w:val="20"/>
          <w:highlight w:val="none"/>
        </w:rPr>
      </w:pPr>
      <w:r>
        <w:rPr>
          <w:rFonts w:hint="eastAsia" w:ascii="宋体" w:hAnsi="宋体" w:eastAsia="宋体" w:cs="宋体"/>
          <w:color w:val="auto"/>
          <w:sz w:val="30"/>
          <w:szCs w:val="20"/>
          <w:highlight w:val="none"/>
        </w:rPr>
        <w:t>日  期：</w:t>
      </w:r>
      <w:r>
        <w:rPr>
          <w:rFonts w:hint="eastAsia" w:ascii="宋体" w:hAnsi="宋体" w:eastAsia="宋体" w:cs="宋体"/>
          <w:color w:val="auto"/>
          <w:sz w:val="30"/>
          <w:szCs w:val="20"/>
          <w:highlight w:val="none"/>
          <w:u w:val="single"/>
        </w:rPr>
        <w:t xml:space="preserve">     </w:t>
      </w:r>
      <w:r>
        <w:rPr>
          <w:rFonts w:hint="eastAsia" w:ascii="宋体" w:hAnsi="宋体" w:eastAsia="宋体" w:cs="宋体"/>
          <w:color w:val="auto"/>
          <w:sz w:val="30"/>
          <w:szCs w:val="20"/>
          <w:highlight w:val="none"/>
        </w:rPr>
        <w:t>年</w:t>
      </w:r>
      <w:r>
        <w:rPr>
          <w:rFonts w:hint="eastAsia" w:ascii="宋体" w:hAnsi="宋体" w:eastAsia="宋体" w:cs="宋体"/>
          <w:color w:val="auto"/>
          <w:sz w:val="30"/>
          <w:szCs w:val="20"/>
          <w:highlight w:val="none"/>
          <w:u w:val="single"/>
        </w:rPr>
        <w:t xml:space="preserve">    </w:t>
      </w:r>
      <w:r>
        <w:rPr>
          <w:rFonts w:hint="eastAsia" w:ascii="宋体" w:hAnsi="宋体" w:eastAsia="宋体" w:cs="宋体"/>
          <w:color w:val="auto"/>
          <w:sz w:val="30"/>
          <w:szCs w:val="20"/>
          <w:highlight w:val="none"/>
        </w:rPr>
        <w:t>月</w:t>
      </w:r>
      <w:r>
        <w:rPr>
          <w:rFonts w:hint="eastAsia" w:ascii="宋体" w:hAnsi="宋体" w:eastAsia="宋体" w:cs="宋体"/>
          <w:color w:val="auto"/>
          <w:sz w:val="30"/>
          <w:szCs w:val="20"/>
          <w:highlight w:val="none"/>
          <w:u w:val="single"/>
        </w:rPr>
        <w:t xml:space="preserve">    </w:t>
      </w:r>
      <w:r>
        <w:rPr>
          <w:rFonts w:hint="eastAsia" w:ascii="宋体" w:hAnsi="宋体" w:eastAsia="宋体" w:cs="宋体"/>
          <w:color w:val="auto"/>
          <w:sz w:val="30"/>
          <w:szCs w:val="20"/>
          <w:highlight w:val="none"/>
        </w:rPr>
        <w:t>日</w:t>
      </w:r>
    </w:p>
    <w:p w14:paraId="588F0F3F">
      <w:pPr>
        <w:spacing w:line="360" w:lineRule="auto"/>
        <w:ind w:left="567" w:leftChars="270"/>
        <w:rPr>
          <w:rFonts w:ascii="宋体" w:hAnsi="宋体" w:eastAsia="宋体" w:cs="宋体"/>
          <w:color w:val="auto"/>
          <w:szCs w:val="20"/>
          <w:highlight w:val="none"/>
        </w:rPr>
      </w:pPr>
    </w:p>
    <w:p w14:paraId="4EF4BD90">
      <w:pPr>
        <w:spacing w:line="360" w:lineRule="auto"/>
        <w:ind w:left="567" w:leftChars="270"/>
        <w:rPr>
          <w:rFonts w:ascii="宋体" w:hAnsi="宋体" w:eastAsia="宋体" w:cs="宋体"/>
          <w:color w:val="auto"/>
          <w:szCs w:val="20"/>
          <w:highlight w:val="none"/>
        </w:rPr>
      </w:pPr>
      <w:r>
        <w:rPr>
          <w:rFonts w:hint="eastAsia" w:ascii="宋体" w:hAnsi="宋体" w:eastAsia="宋体" w:cs="宋体"/>
          <w:color w:val="auto"/>
          <w:szCs w:val="20"/>
          <w:highlight w:val="none"/>
        </w:rPr>
        <w:br w:type="page"/>
      </w:r>
    </w:p>
    <w:p w14:paraId="3F50C5FE">
      <w:pPr>
        <w:spacing w:line="360" w:lineRule="auto"/>
        <w:ind w:left="567" w:leftChars="270"/>
        <w:rPr>
          <w:rFonts w:ascii="宋体" w:hAnsi="宋体" w:eastAsia="宋体" w:cs="宋体"/>
          <w:color w:val="auto"/>
          <w:szCs w:val="20"/>
          <w:highlight w:val="none"/>
        </w:rPr>
      </w:pPr>
    </w:p>
    <w:p w14:paraId="4D49F7DE">
      <w:pPr>
        <w:pBdr>
          <w:bottom w:val="single" w:color="auto" w:sz="6" w:space="0"/>
        </w:pBdr>
        <w:spacing w:line="480" w:lineRule="auto"/>
        <w:ind w:firstLine="472" w:firstLineChars="224"/>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投标文件技术评审部分索引表</w:t>
      </w:r>
    </w:p>
    <w:tbl>
      <w:tblPr>
        <w:tblStyle w:val="44"/>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2"/>
      </w:tblGrid>
      <w:tr w14:paraId="0F0C9A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2657ED5C">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0CDD1C4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861" w:type="pct"/>
            <w:vAlign w:val="center"/>
          </w:tcPr>
          <w:p w14:paraId="6DC79167">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招标文件上的满分值</w:t>
            </w:r>
          </w:p>
        </w:tc>
        <w:tc>
          <w:tcPr>
            <w:tcW w:w="2136" w:type="pct"/>
            <w:tcBorders>
              <w:left w:val="single" w:color="auto" w:sz="4" w:space="0"/>
            </w:tcBorders>
            <w:vAlign w:val="center"/>
          </w:tcPr>
          <w:p w14:paraId="22DFDBF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09DB33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0135814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1337" w:type="pct"/>
            <w:vAlign w:val="center"/>
          </w:tcPr>
          <w:p w14:paraId="4A5655C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861" w:type="pct"/>
            <w:vAlign w:val="center"/>
          </w:tcPr>
          <w:p w14:paraId="18768D9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136" w:type="pct"/>
            <w:tcBorders>
              <w:left w:val="single" w:color="auto" w:sz="4" w:space="0"/>
            </w:tcBorders>
            <w:vAlign w:val="center"/>
          </w:tcPr>
          <w:p w14:paraId="77AC7C4A">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r>
      <w:tr w14:paraId="2E13AD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31C0021F">
            <w:pPr>
              <w:keepNext w:val="0"/>
              <w:keepLines w:val="0"/>
              <w:suppressLineNumbers w:val="0"/>
              <w:spacing w:before="0" w:beforeAutospacing="0" w:after="0" w:afterAutospacing="0"/>
              <w:ind w:left="0" w:right="0"/>
              <w:rPr>
                <w:rFonts w:hint="default" w:ascii="宋体" w:hAnsi="宋体" w:eastAsia="宋体" w:cs="宋体"/>
                <w:bCs/>
                <w:color w:val="auto"/>
                <w:szCs w:val="21"/>
                <w:highlight w:val="none"/>
              </w:rPr>
            </w:pPr>
          </w:p>
        </w:tc>
        <w:tc>
          <w:tcPr>
            <w:tcW w:w="1337" w:type="pct"/>
            <w:vAlign w:val="center"/>
          </w:tcPr>
          <w:p w14:paraId="60FBB249">
            <w:pPr>
              <w:keepNext w:val="0"/>
              <w:keepLines w:val="0"/>
              <w:suppressLineNumbers w:val="0"/>
              <w:spacing w:before="0" w:beforeAutospacing="0" w:after="0" w:afterAutospacing="0"/>
              <w:ind w:left="0" w:right="0"/>
              <w:rPr>
                <w:rFonts w:hint="default" w:ascii="宋体" w:hAnsi="宋体" w:eastAsia="宋体" w:cs="宋体"/>
                <w:bCs/>
                <w:color w:val="auto"/>
                <w:szCs w:val="21"/>
                <w:highlight w:val="none"/>
              </w:rPr>
            </w:pPr>
          </w:p>
        </w:tc>
        <w:tc>
          <w:tcPr>
            <w:tcW w:w="861" w:type="pct"/>
            <w:vAlign w:val="center"/>
          </w:tcPr>
          <w:p w14:paraId="24A5F334">
            <w:pPr>
              <w:keepNext w:val="0"/>
              <w:keepLines w:val="0"/>
              <w:suppressLineNumbers w:val="0"/>
              <w:spacing w:before="0" w:beforeAutospacing="0" w:after="0" w:afterAutospacing="0"/>
              <w:ind w:left="0" w:right="0"/>
              <w:rPr>
                <w:rFonts w:hint="default" w:ascii="宋体" w:hAnsi="宋体" w:eastAsia="宋体" w:cs="宋体"/>
                <w:bCs/>
                <w:color w:val="auto"/>
                <w:szCs w:val="21"/>
                <w:highlight w:val="none"/>
              </w:rPr>
            </w:pPr>
          </w:p>
        </w:tc>
        <w:tc>
          <w:tcPr>
            <w:tcW w:w="2136" w:type="pct"/>
            <w:tcBorders>
              <w:left w:val="single" w:color="auto" w:sz="4" w:space="0"/>
            </w:tcBorders>
            <w:vAlign w:val="center"/>
          </w:tcPr>
          <w:p w14:paraId="2602C78A">
            <w:pPr>
              <w:keepNext w:val="0"/>
              <w:keepLines w:val="0"/>
              <w:suppressLineNumbers w:val="0"/>
              <w:adjustRightInd w:val="0"/>
              <w:snapToGrid w:val="0"/>
              <w:spacing w:before="0" w:beforeAutospacing="0" w:after="0" w:afterAutospacing="0" w:line="360" w:lineRule="auto"/>
              <w:ind w:left="0" w:right="0" w:firstLine="105" w:firstLineChars="50"/>
              <w:rPr>
                <w:rFonts w:hint="default" w:ascii="宋体" w:hAnsi="宋体" w:eastAsia="宋体" w:cs="宋体"/>
                <w:bCs/>
                <w:color w:val="auto"/>
                <w:szCs w:val="21"/>
                <w:highlight w:val="none"/>
              </w:rPr>
            </w:pPr>
          </w:p>
        </w:tc>
      </w:tr>
      <w:tr w14:paraId="604198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453C9B4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1337" w:type="pct"/>
            <w:vAlign w:val="center"/>
          </w:tcPr>
          <w:p w14:paraId="299718BD">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c>
          <w:tcPr>
            <w:tcW w:w="861" w:type="pct"/>
            <w:vAlign w:val="center"/>
          </w:tcPr>
          <w:p w14:paraId="63A253F7">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136" w:type="pct"/>
            <w:tcBorders>
              <w:left w:val="single" w:color="auto" w:sz="4" w:space="0"/>
            </w:tcBorders>
            <w:vAlign w:val="center"/>
          </w:tcPr>
          <w:p w14:paraId="607A5A30">
            <w:pPr>
              <w:keepNext w:val="0"/>
              <w:keepLines w:val="0"/>
              <w:suppressLineNumbers w:val="0"/>
              <w:spacing w:before="0" w:beforeAutospacing="0" w:after="0" w:afterAutospacing="0" w:line="360" w:lineRule="auto"/>
              <w:ind w:left="0" w:right="0" w:firstLine="8" w:firstLineChars="4"/>
              <w:rPr>
                <w:rFonts w:hint="default" w:ascii="宋体" w:hAnsi="宋体" w:eastAsia="宋体" w:cs="宋体"/>
                <w:bCs/>
                <w:color w:val="auto"/>
                <w:szCs w:val="21"/>
                <w:highlight w:val="none"/>
              </w:rPr>
            </w:pPr>
          </w:p>
        </w:tc>
      </w:tr>
      <w:tr w14:paraId="60AF57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40696C2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1BDE0F6C">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c>
          <w:tcPr>
            <w:tcW w:w="861" w:type="pct"/>
            <w:tcBorders>
              <w:top w:val="single" w:color="auto" w:sz="6" w:space="0"/>
              <w:left w:val="single" w:color="auto" w:sz="6" w:space="0"/>
              <w:bottom w:val="outset" w:color="808080" w:sz="6" w:space="0"/>
              <w:right w:val="single" w:color="auto" w:sz="6" w:space="0"/>
            </w:tcBorders>
            <w:vAlign w:val="center"/>
          </w:tcPr>
          <w:p w14:paraId="4CF208BE">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136" w:type="pct"/>
            <w:tcBorders>
              <w:top w:val="single" w:color="auto" w:sz="6" w:space="0"/>
              <w:left w:val="single" w:color="auto" w:sz="4" w:space="0"/>
              <w:bottom w:val="outset" w:color="808080" w:sz="6" w:space="0"/>
              <w:right w:val="single" w:color="auto" w:sz="6" w:space="0"/>
            </w:tcBorders>
            <w:vAlign w:val="center"/>
          </w:tcPr>
          <w:p w14:paraId="3DB97B22">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highlight w:val="none"/>
              </w:rPr>
            </w:pPr>
          </w:p>
        </w:tc>
      </w:tr>
      <w:tr w14:paraId="3A4D48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6F529BF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861" w:type="pct"/>
            <w:tcBorders>
              <w:bottom w:val="single" w:color="auto" w:sz="4" w:space="0"/>
            </w:tcBorders>
            <w:vAlign w:val="center"/>
          </w:tcPr>
          <w:p w14:paraId="03059F7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c>
          <w:tcPr>
            <w:tcW w:w="2136" w:type="pct"/>
            <w:tcBorders>
              <w:left w:val="single" w:color="auto" w:sz="4" w:space="0"/>
              <w:bottom w:val="single" w:color="auto" w:sz="4" w:space="0"/>
            </w:tcBorders>
            <w:vAlign w:val="center"/>
          </w:tcPr>
          <w:p w14:paraId="5E26107F">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p>
        </w:tc>
      </w:tr>
    </w:tbl>
    <w:p w14:paraId="37505ED0">
      <w:pP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6FF7B153">
      <w:pPr>
        <w:autoSpaceDE w:val="0"/>
        <w:autoSpaceDN w:val="0"/>
        <w:adjustRightInd w:val="0"/>
        <w:snapToGrid w:val="0"/>
        <w:spacing w:line="360" w:lineRule="auto"/>
        <w:jc w:val="left"/>
        <w:outlineLvl w:val="2"/>
        <w:rPr>
          <w:rFonts w:ascii="宋体" w:hAnsi="宋体" w:eastAsia="宋体" w:cs="宋体"/>
          <w:b/>
          <w:color w:val="auto"/>
          <w:kern w:val="0"/>
          <w:sz w:val="30"/>
          <w:szCs w:val="30"/>
          <w:highlight w:val="none"/>
        </w:rPr>
      </w:pPr>
      <w:bookmarkStart w:id="982" w:name="_Toc16305"/>
      <w:r>
        <w:rPr>
          <w:rFonts w:hint="eastAsia" w:ascii="宋体" w:hAnsi="宋体" w:eastAsia="宋体" w:cs="宋体"/>
          <w:b/>
          <w:color w:val="auto"/>
          <w:kern w:val="0"/>
          <w:sz w:val="30"/>
          <w:szCs w:val="30"/>
          <w:highlight w:val="none"/>
        </w:rPr>
        <w:t xml:space="preserve">12.1 </w:t>
      </w:r>
      <w:r>
        <w:rPr>
          <w:rFonts w:hint="eastAsia" w:ascii="宋体" w:hAnsi="宋体" w:eastAsia="宋体" w:cs="宋体"/>
          <w:b/>
          <w:bCs/>
          <w:color w:val="auto"/>
          <w:sz w:val="32"/>
          <w:szCs w:val="32"/>
          <w:highlight w:val="none"/>
          <w:lang w:val="zh-CN"/>
        </w:rPr>
        <w:t>用户</w:t>
      </w:r>
      <w:r>
        <w:rPr>
          <w:rFonts w:hint="eastAsia" w:ascii="宋体" w:hAnsi="宋体" w:eastAsia="宋体" w:cs="宋体"/>
          <w:b/>
          <w:color w:val="auto"/>
          <w:kern w:val="0"/>
          <w:sz w:val="30"/>
          <w:szCs w:val="30"/>
          <w:highlight w:val="none"/>
        </w:rPr>
        <w:t>需求偏离表格式</w:t>
      </w:r>
      <w:bookmarkEnd w:id="982"/>
    </w:p>
    <w:p w14:paraId="3263653A">
      <w:pPr>
        <w:spacing w:before="120" w:after="120" w:line="360" w:lineRule="auto"/>
        <w:jc w:val="center"/>
        <w:rPr>
          <w:rFonts w:ascii="宋体" w:hAnsi="宋体" w:eastAsia="宋体" w:cs="Times New Roman"/>
          <w:color w:val="auto"/>
          <w:kern w:val="0"/>
          <w:szCs w:val="21"/>
          <w:highlight w:val="none"/>
        </w:rPr>
      </w:pPr>
      <w:r>
        <w:rPr>
          <w:rFonts w:hint="eastAsia" w:ascii="宋体" w:hAnsi="宋体" w:eastAsia="宋体" w:cs="宋体"/>
          <w:b/>
          <w:color w:val="auto"/>
          <w:kern w:val="0"/>
          <w:sz w:val="30"/>
          <w:szCs w:val="30"/>
          <w:highlight w:val="none"/>
          <w:lang w:val="zh-CN"/>
        </w:rPr>
        <w:t>用户需求偏离表</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973"/>
        <w:gridCol w:w="6388"/>
        <w:gridCol w:w="722"/>
        <w:gridCol w:w="863"/>
        <w:gridCol w:w="843"/>
      </w:tblGrid>
      <w:tr w14:paraId="263A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1" w:type="pct"/>
            <w:vMerge w:val="restart"/>
            <w:vAlign w:val="center"/>
          </w:tcPr>
          <w:p w14:paraId="03F60BD0">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3548" w:type="pct"/>
            <w:gridSpan w:val="2"/>
            <w:vAlign w:val="center"/>
          </w:tcPr>
          <w:p w14:paraId="590EC447">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1170" w:type="pct"/>
            <w:gridSpan w:val="3"/>
            <w:vAlign w:val="center"/>
          </w:tcPr>
          <w:p w14:paraId="53286C60">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50821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1" w:type="pct"/>
            <w:vMerge w:val="continue"/>
            <w:vAlign w:val="center"/>
          </w:tcPr>
          <w:p w14:paraId="2DE9D1EA">
            <w:pPr>
              <w:keepNext/>
              <w:keepLines/>
              <w:suppressLineNumbers w:val="0"/>
              <w:spacing w:before="0" w:beforeAutospacing="0" w:after="0" w:afterAutospacing="0" w:line="240" w:lineRule="auto"/>
              <w:ind w:left="0" w:right="0"/>
              <w:jc w:val="center"/>
              <w:outlineLvl w:val="0"/>
              <w:rPr>
                <w:rFonts w:hint="default" w:ascii="宋体" w:hAnsi="宋体" w:eastAsia="宋体" w:cs="宋体"/>
                <w:color w:val="auto"/>
                <w:kern w:val="0"/>
                <w:szCs w:val="21"/>
                <w:highlight w:val="none"/>
              </w:rPr>
            </w:pPr>
          </w:p>
        </w:tc>
        <w:tc>
          <w:tcPr>
            <w:tcW w:w="469" w:type="pct"/>
            <w:vAlign w:val="center"/>
          </w:tcPr>
          <w:p w14:paraId="491DA39B">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79" w:type="pct"/>
            <w:vAlign w:val="center"/>
          </w:tcPr>
          <w:p w14:paraId="50490F5E">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348" w:type="pct"/>
            <w:vAlign w:val="center"/>
          </w:tcPr>
          <w:p w14:paraId="41C7C9D3">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416" w:type="pct"/>
            <w:vAlign w:val="center"/>
          </w:tcPr>
          <w:p w14:paraId="05B827C4">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实质性响应的具体内容</w:t>
            </w:r>
          </w:p>
        </w:tc>
        <w:tc>
          <w:tcPr>
            <w:tcW w:w="406" w:type="pct"/>
            <w:vAlign w:val="center"/>
          </w:tcPr>
          <w:p w14:paraId="25D415E0">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对应证明材料页码</w:t>
            </w:r>
          </w:p>
        </w:tc>
      </w:tr>
      <w:tr w14:paraId="4E91E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67E41DDC">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469" w:type="pct"/>
            <w:vAlign w:val="center"/>
          </w:tcPr>
          <w:p w14:paraId="0424BE20">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szCs w:val="21"/>
                <w:highlight w:val="none"/>
              </w:rPr>
            </w:pPr>
            <w:r>
              <w:rPr>
                <w:rFonts w:hint="default" w:ascii="宋体" w:hAnsi="宋体" w:eastAsia="宋体" w:cs="Times New Roman"/>
                <w:bCs/>
                <w:color w:val="auto"/>
                <w:szCs w:val="21"/>
                <w:highlight w:val="none"/>
              </w:rPr>
              <w:t>1 主要用途</w:t>
            </w:r>
          </w:p>
        </w:tc>
        <w:tc>
          <w:tcPr>
            <w:tcW w:w="3079" w:type="pct"/>
            <w:vAlign w:val="center"/>
          </w:tcPr>
          <w:p w14:paraId="000554A9">
            <w:pPr>
              <w:keepNext w:val="0"/>
              <w:keepLines w:val="0"/>
              <w:suppressLineNumbers w:val="0"/>
              <w:spacing w:before="0" w:beforeAutospacing="0" w:after="0" w:afterAutospacing="0" w:line="240" w:lineRule="auto"/>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适用于固（危）废、污泥、土壤、材料等样品中C、H、O、N、S的测量。</w:t>
            </w:r>
          </w:p>
        </w:tc>
        <w:tc>
          <w:tcPr>
            <w:tcW w:w="348" w:type="pct"/>
            <w:vAlign w:val="center"/>
          </w:tcPr>
          <w:p w14:paraId="03620D8D">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650BCB12">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4B94E832">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37BF2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794A1947">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469" w:type="pct"/>
            <w:vAlign w:val="center"/>
          </w:tcPr>
          <w:p w14:paraId="7B3946E2">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szCs w:val="21"/>
                <w:highlight w:val="none"/>
              </w:rPr>
            </w:pPr>
            <w:r>
              <w:rPr>
                <w:rFonts w:hint="default" w:ascii="宋体" w:hAnsi="宋体" w:eastAsia="宋体" w:cs="Times New Roman"/>
                <w:bCs/>
                <w:color w:val="auto"/>
                <w:szCs w:val="21"/>
                <w:highlight w:val="none"/>
              </w:rPr>
              <w:t>2 供货范围</w:t>
            </w:r>
          </w:p>
        </w:tc>
        <w:tc>
          <w:tcPr>
            <w:tcW w:w="3079" w:type="pct"/>
            <w:vAlign w:val="center"/>
          </w:tcPr>
          <w:p w14:paraId="2B2F0352">
            <w:pPr>
              <w:keepNext w:val="0"/>
              <w:keepLines w:val="0"/>
              <w:suppressLineNumbers w:val="0"/>
              <w:spacing w:before="0" w:beforeAutospacing="0" w:after="0" w:afterAutospacing="0" w:line="240" w:lineRule="auto"/>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本技术需求供货的内容包括但不限于元素分析仪主机、分析耗材、配套的电脑（含鼠标、键盘）及配套的使用软件、产品使用说明书及维护手册等相关技术资料。</w:t>
            </w:r>
          </w:p>
        </w:tc>
        <w:tc>
          <w:tcPr>
            <w:tcW w:w="348" w:type="pct"/>
            <w:vAlign w:val="center"/>
          </w:tcPr>
          <w:p w14:paraId="4AC2573E">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7100B4BF">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090FDC00">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2CB6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81" w:type="pct"/>
            <w:vAlign w:val="center"/>
          </w:tcPr>
          <w:p w14:paraId="68DEA4E6">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469" w:type="pct"/>
            <w:vMerge w:val="restart"/>
            <w:vAlign w:val="center"/>
          </w:tcPr>
          <w:p w14:paraId="21C02549">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szCs w:val="21"/>
                <w:highlight w:val="none"/>
              </w:rPr>
            </w:pPr>
            <w:r>
              <w:rPr>
                <w:rFonts w:hint="default" w:ascii="宋体" w:hAnsi="宋体" w:eastAsia="宋体" w:cs="Times New Roman"/>
                <w:bCs/>
                <w:color w:val="auto"/>
                <w:szCs w:val="21"/>
                <w:highlight w:val="none"/>
              </w:rPr>
              <w:t>3 配置及技术及性能要求</w:t>
            </w:r>
          </w:p>
        </w:tc>
        <w:tc>
          <w:tcPr>
            <w:tcW w:w="3079" w:type="pct"/>
            <w:vAlign w:val="center"/>
          </w:tcPr>
          <w:p w14:paraId="7E27C2A8">
            <w:pPr>
              <w:keepNext w:val="0"/>
              <w:keepLines w:val="0"/>
              <w:widowControl w:val="0"/>
              <w:suppressLineNumbers w:val="0"/>
              <w:spacing w:before="0" w:beforeAutospacing="0" w:after="0" w:afterAutospacing="0" w:line="240" w:lineRule="auto"/>
              <w:ind w:left="0" w:right="0" w:firstLine="420" w:firstLineChars="200"/>
              <w:jc w:val="both"/>
              <w:rPr>
                <w:rFonts w:hint="default" w:ascii="宋体" w:hAnsi="宋体" w:eastAsia="宋体" w:cs="Times New Roman"/>
                <w:bCs/>
                <w:color w:val="auto"/>
                <w:kern w:val="0"/>
                <w:szCs w:val="21"/>
                <w:highlight w:val="none"/>
              </w:rPr>
            </w:pPr>
            <w:r>
              <w:rPr>
                <w:rFonts w:hint="eastAsia" w:ascii="宋体" w:hAnsi="宋体" w:eastAsia="宋体" w:cs="宋体"/>
                <w:color w:val="auto"/>
                <w:kern w:val="2"/>
                <w:sz w:val="21"/>
                <w:szCs w:val="21"/>
                <w:highlight w:val="none"/>
                <w:lang w:val="en-US" w:eastAsia="zh-CN" w:bidi="ar"/>
              </w:rPr>
              <w:t>(1)仪器内置多种检测模式（包括但不限于CHNS、O等），用户可根据检测内容自由选取切换；</w:t>
            </w:r>
          </w:p>
        </w:tc>
        <w:tc>
          <w:tcPr>
            <w:tcW w:w="348" w:type="pct"/>
            <w:vAlign w:val="center"/>
          </w:tcPr>
          <w:p w14:paraId="44C1B8E4">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55C1C1A4">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18DABCC5">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6047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133CD0F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469" w:type="pct"/>
            <w:vMerge w:val="continue"/>
            <w:vAlign w:val="center"/>
          </w:tcPr>
          <w:p w14:paraId="44EA48D1">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szCs w:val="21"/>
                <w:highlight w:val="none"/>
              </w:rPr>
            </w:pPr>
          </w:p>
        </w:tc>
        <w:tc>
          <w:tcPr>
            <w:tcW w:w="3079" w:type="pct"/>
            <w:vAlign w:val="center"/>
          </w:tcPr>
          <w:p w14:paraId="189CC5FC">
            <w:pPr>
              <w:keepNext w:val="0"/>
              <w:keepLines w:val="0"/>
              <w:widowControl w:val="0"/>
              <w:suppressLineNumbers w:val="0"/>
              <w:adjustRightInd w:val="0"/>
              <w:snapToGrid w:val="0"/>
              <w:spacing w:before="0" w:beforeAutospacing="0" w:after="0" w:afterAutospacing="0" w:line="240" w:lineRule="auto"/>
              <w:ind w:left="0" w:right="0" w:firstLine="420" w:firstLineChars="200"/>
              <w:jc w:val="both"/>
              <w:rPr>
                <w:rFonts w:hint="default" w:ascii="宋体" w:hAnsi="宋体" w:eastAsia="宋体" w:cs="Times New Roman"/>
                <w:bCs/>
                <w:color w:val="auto"/>
                <w:kern w:val="0"/>
                <w:szCs w:val="21"/>
                <w:highlight w:val="none"/>
              </w:rPr>
            </w:pPr>
            <w:r>
              <w:rPr>
                <w:rFonts w:hint="eastAsia" w:ascii="宋体" w:hAnsi="宋体" w:eastAsia="宋体" w:cs="宋体"/>
                <w:color w:val="auto"/>
                <w:kern w:val="2"/>
                <w:sz w:val="21"/>
                <w:szCs w:val="21"/>
                <w:highlight w:val="none"/>
                <w:lang w:val="en-US" w:eastAsia="zh-CN" w:bidi="ar"/>
              </w:rPr>
              <w:t>(2)最大进样品可达100 mg及以上；</w:t>
            </w:r>
          </w:p>
        </w:tc>
        <w:tc>
          <w:tcPr>
            <w:tcW w:w="348" w:type="pct"/>
            <w:vAlign w:val="center"/>
          </w:tcPr>
          <w:p w14:paraId="1C413EAC">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1D5815D3">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4F68D0F3">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0F3B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56AF6EC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469" w:type="pct"/>
            <w:vMerge w:val="continue"/>
            <w:vAlign w:val="center"/>
          </w:tcPr>
          <w:p w14:paraId="69D883FD">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szCs w:val="21"/>
                <w:highlight w:val="none"/>
              </w:rPr>
            </w:pPr>
          </w:p>
        </w:tc>
        <w:tc>
          <w:tcPr>
            <w:tcW w:w="3079" w:type="pct"/>
            <w:vAlign w:val="center"/>
          </w:tcPr>
          <w:p w14:paraId="56AC2006">
            <w:pPr>
              <w:keepNext w:val="0"/>
              <w:keepLines w:val="0"/>
              <w:suppressLineNumbers w:val="0"/>
              <w:adjustRightInd w:val="0"/>
              <w:snapToGrid w:val="0"/>
              <w:spacing w:before="0" w:beforeAutospacing="0" w:after="0" w:afterAutospacing="0" w:line="240" w:lineRule="auto"/>
              <w:ind w:left="0" w:right="0" w:firstLine="420" w:firstLineChars="200"/>
              <w:rPr>
                <w:rFonts w:hint="default" w:ascii="宋体" w:hAnsi="宋体" w:eastAsia="宋体" w:cs="Times New Roman"/>
                <w:bCs/>
                <w:color w:val="auto"/>
                <w:kern w:val="0"/>
                <w:szCs w:val="21"/>
                <w:highlight w:val="none"/>
              </w:rPr>
            </w:pPr>
            <w:r>
              <w:rPr>
                <w:rFonts w:hint="default" w:ascii="宋体" w:hAnsi="宋体" w:eastAsia="宋体" w:cs="宋体"/>
                <w:color w:val="auto"/>
                <w:szCs w:val="21"/>
                <w:highlight w:val="none"/>
              </w:rPr>
              <w:t>(3)</w:t>
            </w:r>
            <w:r>
              <w:rPr>
                <w:rFonts w:hint="eastAsia" w:ascii="宋体" w:hAnsi="宋体" w:eastAsia="宋体" w:cs="宋体"/>
                <w:color w:val="auto"/>
                <w:szCs w:val="21"/>
                <w:highlight w:val="none"/>
              </w:rPr>
              <w:t>测量浓度范围：100ppm～100%；</w:t>
            </w:r>
          </w:p>
        </w:tc>
        <w:tc>
          <w:tcPr>
            <w:tcW w:w="348" w:type="pct"/>
            <w:vAlign w:val="center"/>
          </w:tcPr>
          <w:p w14:paraId="74601876">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4F17975A">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1EB5FA76">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0F86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1982CC8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p>
        </w:tc>
        <w:tc>
          <w:tcPr>
            <w:tcW w:w="469" w:type="pct"/>
            <w:vMerge w:val="continue"/>
            <w:vAlign w:val="center"/>
          </w:tcPr>
          <w:p w14:paraId="510A17AE">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szCs w:val="21"/>
                <w:highlight w:val="none"/>
              </w:rPr>
            </w:pPr>
          </w:p>
        </w:tc>
        <w:tc>
          <w:tcPr>
            <w:tcW w:w="3079" w:type="pct"/>
            <w:vAlign w:val="center"/>
          </w:tcPr>
          <w:p w14:paraId="3C711B67">
            <w:pPr>
              <w:keepNext w:val="0"/>
              <w:keepLines w:val="0"/>
              <w:suppressLineNumbers w:val="0"/>
              <w:spacing w:before="0" w:beforeAutospacing="0" w:after="0" w:afterAutospacing="0" w:line="240" w:lineRule="auto"/>
              <w:ind w:left="0" w:right="0" w:firstLine="420" w:firstLineChars="200"/>
              <w:rPr>
                <w:rFonts w:hint="default" w:ascii="宋体" w:hAnsi="宋体" w:eastAsia="宋体" w:cs="Times New Roman"/>
                <w:bCs/>
                <w:color w:val="auto"/>
                <w:kern w:val="0"/>
                <w:szCs w:val="21"/>
                <w:highlight w:val="none"/>
              </w:rPr>
            </w:pPr>
            <w:r>
              <w:rPr>
                <w:rFonts w:hint="default"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default" w:ascii="宋体" w:hAnsi="宋体" w:eastAsia="宋体" w:cs="宋体"/>
                <w:color w:val="auto"/>
                <w:szCs w:val="21"/>
                <w:highlight w:val="none"/>
              </w:rPr>
              <w:t>)</w:t>
            </w:r>
            <w:r>
              <w:rPr>
                <w:rFonts w:hint="eastAsia" w:ascii="宋体" w:hAnsi="宋体" w:eastAsia="宋体" w:cs="宋体"/>
                <w:color w:val="auto"/>
                <w:szCs w:val="21"/>
                <w:highlight w:val="none"/>
              </w:rPr>
              <w:t>检测精度：≤0.2 %；RDS：0.2% abs；</w:t>
            </w:r>
          </w:p>
        </w:tc>
        <w:tc>
          <w:tcPr>
            <w:tcW w:w="348" w:type="pct"/>
            <w:vAlign w:val="center"/>
          </w:tcPr>
          <w:p w14:paraId="04531CF5">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28AEEB6A">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447E718C">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05E6B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18C4310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w:t>
            </w:r>
          </w:p>
        </w:tc>
        <w:tc>
          <w:tcPr>
            <w:tcW w:w="469" w:type="pct"/>
            <w:vMerge w:val="continue"/>
            <w:vAlign w:val="center"/>
          </w:tcPr>
          <w:p w14:paraId="7486FCED">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szCs w:val="21"/>
                <w:highlight w:val="none"/>
              </w:rPr>
            </w:pPr>
          </w:p>
        </w:tc>
        <w:tc>
          <w:tcPr>
            <w:tcW w:w="3079" w:type="pct"/>
            <w:vAlign w:val="center"/>
          </w:tcPr>
          <w:p w14:paraId="4603B61A">
            <w:pPr>
              <w:keepNext w:val="0"/>
              <w:keepLines w:val="0"/>
              <w:suppressLineNumbers w:val="0"/>
              <w:spacing w:before="0" w:beforeAutospacing="0" w:after="0" w:afterAutospacing="0" w:line="240" w:lineRule="auto"/>
              <w:ind w:left="0" w:right="0" w:firstLine="420" w:firstLineChars="200"/>
              <w:rPr>
                <w:rFonts w:hint="default" w:ascii="宋体" w:hAnsi="宋体" w:eastAsia="宋体" w:cs="Times New Roman"/>
                <w:bCs/>
                <w:color w:val="auto"/>
                <w:kern w:val="0"/>
                <w:szCs w:val="21"/>
                <w:highlight w:val="none"/>
              </w:rPr>
            </w:pPr>
            <w:r>
              <w:rPr>
                <w:rFonts w:hint="default"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default" w:ascii="宋体" w:hAnsi="宋体" w:eastAsia="宋体" w:cs="宋体"/>
                <w:color w:val="auto"/>
                <w:szCs w:val="21"/>
                <w:highlight w:val="none"/>
              </w:rPr>
              <w:t>)</w:t>
            </w:r>
            <w:r>
              <w:rPr>
                <w:rFonts w:hint="eastAsia" w:ascii="宋体" w:hAnsi="宋体" w:eastAsia="宋体" w:cs="宋体"/>
                <w:color w:val="auto"/>
                <w:szCs w:val="21"/>
                <w:highlight w:val="none"/>
              </w:rPr>
              <w:t>配置不少于30位的全自动进样器，采用锡箔或锡胶囊包样进样方式；</w:t>
            </w:r>
          </w:p>
        </w:tc>
        <w:tc>
          <w:tcPr>
            <w:tcW w:w="348" w:type="pct"/>
            <w:vAlign w:val="center"/>
          </w:tcPr>
          <w:p w14:paraId="2F1604DB">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79A1F208">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03C9ADEB">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7BAB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6806966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w:t>
            </w:r>
          </w:p>
        </w:tc>
        <w:tc>
          <w:tcPr>
            <w:tcW w:w="469" w:type="pct"/>
            <w:vMerge w:val="continue"/>
            <w:vAlign w:val="center"/>
          </w:tcPr>
          <w:p w14:paraId="2CF49FE9">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szCs w:val="21"/>
                <w:highlight w:val="none"/>
              </w:rPr>
            </w:pPr>
          </w:p>
        </w:tc>
        <w:tc>
          <w:tcPr>
            <w:tcW w:w="3079" w:type="pct"/>
            <w:vAlign w:val="center"/>
          </w:tcPr>
          <w:p w14:paraId="5381BDF2">
            <w:pPr>
              <w:keepNext w:val="0"/>
              <w:keepLines w:val="0"/>
              <w:suppressLineNumbers w:val="0"/>
              <w:spacing w:before="0" w:beforeAutospacing="0" w:after="0" w:afterAutospacing="0" w:line="240" w:lineRule="auto"/>
              <w:ind w:left="0" w:right="0" w:firstLine="420" w:firstLineChars="200"/>
              <w:rPr>
                <w:rFonts w:hint="default" w:ascii="宋体" w:hAnsi="宋体" w:eastAsia="宋体" w:cs="Times New Roman"/>
                <w:bCs/>
                <w:color w:val="auto"/>
                <w:kern w:val="0"/>
                <w:szCs w:val="21"/>
                <w:highlight w:val="none"/>
              </w:rPr>
            </w:pPr>
            <w:r>
              <w:rPr>
                <w:rFonts w:hint="default"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default" w:ascii="宋体" w:hAnsi="宋体" w:eastAsia="宋体" w:cs="宋体"/>
                <w:color w:val="auto"/>
                <w:szCs w:val="21"/>
                <w:highlight w:val="none"/>
              </w:rPr>
              <w:t>)</w:t>
            </w:r>
            <w:r>
              <w:rPr>
                <w:rFonts w:hint="eastAsia" w:ascii="宋体" w:hAnsi="宋体" w:eastAsia="宋体" w:cs="宋体"/>
                <w:color w:val="auto"/>
                <w:szCs w:val="21"/>
                <w:highlight w:val="none"/>
              </w:rPr>
              <w:t>载气：采用氦气或氩气（氦气纯度≥99.9%）；</w:t>
            </w:r>
          </w:p>
        </w:tc>
        <w:tc>
          <w:tcPr>
            <w:tcW w:w="348" w:type="pct"/>
            <w:vAlign w:val="center"/>
          </w:tcPr>
          <w:p w14:paraId="5AB3A2A2">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238523A2">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7F62B974">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75150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4DFE18E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c>
          <w:tcPr>
            <w:tcW w:w="469" w:type="pct"/>
            <w:vMerge w:val="continue"/>
            <w:vAlign w:val="center"/>
          </w:tcPr>
          <w:p w14:paraId="448351E7">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szCs w:val="21"/>
                <w:highlight w:val="none"/>
              </w:rPr>
            </w:pPr>
          </w:p>
        </w:tc>
        <w:tc>
          <w:tcPr>
            <w:tcW w:w="3079" w:type="pct"/>
            <w:vAlign w:val="center"/>
          </w:tcPr>
          <w:p w14:paraId="34938FD2">
            <w:pPr>
              <w:keepNext w:val="0"/>
              <w:keepLines w:val="0"/>
              <w:suppressLineNumbers w:val="0"/>
              <w:spacing w:before="0" w:beforeAutospacing="0" w:after="0" w:afterAutospacing="0" w:line="240" w:lineRule="auto"/>
              <w:ind w:left="0" w:right="0" w:firstLine="420" w:firstLineChars="200"/>
              <w:rPr>
                <w:rFonts w:hint="default" w:ascii="宋体" w:hAnsi="宋体" w:eastAsia="宋体" w:cs="Times New Roman"/>
                <w:bCs/>
                <w:color w:val="auto"/>
                <w:kern w:val="0"/>
                <w:szCs w:val="21"/>
                <w:highlight w:val="none"/>
              </w:rPr>
            </w:pPr>
            <w:r>
              <w:rPr>
                <w:rFonts w:hint="default"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default" w:ascii="宋体" w:hAnsi="宋体" w:eastAsia="宋体" w:cs="宋体"/>
                <w:color w:val="auto"/>
                <w:szCs w:val="21"/>
                <w:highlight w:val="none"/>
              </w:rPr>
              <w:t>)</w:t>
            </w:r>
            <w:r>
              <w:rPr>
                <w:rFonts w:hint="eastAsia" w:ascii="宋体" w:hAnsi="宋体" w:eastAsia="宋体" w:cs="宋体"/>
                <w:color w:val="auto"/>
                <w:szCs w:val="21"/>
                <w:highlight w:val="none"/>
              </w:rPr>
              <w:t>燃烧反应管：独立的或一体化燃烧管和还原管；</w:t>
            </w:r>
          </w:p>
        </w:tc>
        <w:tc>
          <w:tcPr>
            <w:tcW w:w="348" w:type="pct"/>
            <w:vAlign w:val="center"/>
          </w:tcPr>
          <w:p w14:paraId="71FC1726">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68BB7704">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2C730A89">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6183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26B2CD19">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w:t>
            </w:r>
          </w:p>
        </w:tc>
        <w:tc>
          <w:tcPr>
            <w:tcW w:w="469" w:type="pct"/>
            <w:vMerge w:val="continue"/>
            <w:vAlign w:val="center"/>
          </w:tcPr>
          <w:p w14:paraId="211307B0">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szCs w:val="21"/>
                <w:highlight w:val="none"/>
              </w:rPr>
            </w:pPr>
          </w:p>
        </w:tc>
        <w:tc>
          <w:tcPr>
            <w:tcW w:w="3079" w:type="pct"/>
            <w:vAlign w:val="center"/>
          </w:tcPr>
          <w:p w14:paraId="1D9B9D6F">
            <w:pPr>
              <w:keepNext w:val="0"/>
              <w:keepLines w:val="0"/>
              <w:suppressLineNumbers w:val="0"/>
              <w:spacing w:before="0" w:beforeAutospacing="0" w:after="0" w:afterAutospacing="0" w:line="240" w:lineRule="auto"/>
              <w:ind w:left="0" w:right="0" w:firstLine="420" w:firstLineChars="200"/>
              <w:rPr>
                <w:rFonts w:hint="default" w:ascii="宋体" w:hAnsi="宋体" w:eastAsia="宋体" w:cs="Times New Roman"/>
                <w:bCs/>
                <w:color w:val="auto"/>
                <w:kern w:val="0"/>
                <w:szCs w:val="21"/>
                <w:highlight w:val="none"/>
              </w:rPr>
            </w:pPr>
            <w:r>
              <w:rPr>
                <w:rFonts w:hint="default"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default" w:ascii="宋体" w:hAnsi="宋体" w:eastAsia="宋体" w:cs="宋体"/>
                <w:color w:val="auto"/>
                <w:szCs w:val="21"/>
                <w:highlight w:val="none"/>
              </w:rPr>
              <w:t>)</w:t>
            </w:r>
            <w:r>
              <w:rPr>
                <w:rFonts w:hint="eastAsia" w:ascii="宋体" w:hAnsi="宋体" w:eastAsia="宋体" w:cs="宋体"/>
                <w:color w:val="auto"/>
                <w:szCs w:val="21"/>
                <w:highlight w:val="none"/>
              </w:rPr>
              <w:t>气体分离方式：采用气相色谱柱分离或动态吸附+解析柱的气体分离方式；</w:t>
            </w:r>
          </w:p>
        </w:tc>
        <w:tc>
          <w:tcPr>
            <w:tcW w:w="348" w:type="pct"/>
            <w:vAlign w:val="center"/>
          </w:tcPr>
          <w:p w14:paraId="0574D0AF">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53F50AE2">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17E43FD7">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49757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0C2FCA8F">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w:t>
            </w:r>
          </w:p>
        </w:tc>
        <w:tc>
          <w:tcPr>
            <w:tcW w:w="469" w:type="pct"/>
            <w:vMerge w:val="continue"/>
            <w:vAlign w:val="center"/>
          </w:tcPr>
          <w:p w14:paraId="50479B38">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szCs w:val="21"/>
                <w:highlight w:val="none"/>
              </w:rPr>
            </w:pPr>
          </w:p>
        </w:tc>
        <w:tc>
          <w:tcPr>
            <w:tcW w:w="3079" w:type="pct"/>
            <w:vAlign w:val="center"/>
          </w:tcPr>
          <w:p w14:paraId="0D1649D4">
            <w:pPr>
              <w:keepNext w:val="0"/>
              <w:keepLines w:val="0"/>
              <w:suppressLineNumbers w:val="0"/>
              <w:spacing w:before="0" w:beforeAutospacing="0" w:after="0" w:afterAutospacing="0" w:line="240" w:lineRule="auto"/>
              <w:ind w:left="0" w:right="0" w:firstLine="420" w:firstLineChars="200"/>
              <w:rPr>
                <w:rFonts w:hint="default" w:ascii="宋体" w:hAnsi="宋体" w:eastAsia="宋体" w:cs="Times New Roman"/>
                <w:bCs/>
                <w:color w:val="auto"/>
                <w:kern w:val="0"/>
                <w:szCs w:val="21"/>
                <w:highlight w:val="none"/>
              </w:rPr>
            </w:pPr>
            <w:r>
              <w:rPr>
                <w:rFonts w:hint="default"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hint="default" w:ascii="宋体" w:hAnsi="宋体" w:eastAsia="宋体" w:cs="宋体"/>
                <w:color w:val="auto"/>
                <w:szCs w:val="21"/>
                <w:highlight w:val="none"/>
              </w:rPr>
              <w:t>)</w:t>
            </w:r>
            <w:r>
              <w:rPr>
                <w:rFonts w:hint="eastAsia" w:ascii="宋体" w:hAnsi="宋体" w:eastAsia="宋体" w:cs="宋体"/>
                <w:color w:val="auto"/>
                <w:szCs w:val="21"/>
                <w:highlight w:val="none"/>
              </w:rPr>
              <w:t>燃烧炉及TCD检测器不低于10年质保；焚烧炉最高设置温度应≥1030℃，氧气纯度≥99.9%；</w:t>
            </w:r>
          </w:p>
        </w:tc>
        <w:tc>
          <w:tcPr>
            <w:tcW w:w="348" w:type="pct"/>
            <w:vAlign w:val="center"/>
          </w:tcPr>
          <w:p w14:paraId="6CCDEBBB">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1C7C672F">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4F97ADCA">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0758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503632B1">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w:t>
            </w:r>
          </w:p>
        </w:tc>
        <w:tc>
          <w:tcPr>
            <w:tcW w:w="469" w:type="pct"/>
            <w:vMerge w:val="continue"/>
            <w:vAlign w:val="center"/>
          </w:tcPr>
          <w:p w14:paraId="0F332A1C">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szCs w:val="21"/>
                <w:highlight w:val="none"/>
              </w:rPr>
            </w:pPr>
          </w:p>
        </w:tc>
        <w:tc>
          <w:tcPr>
            <w:tcW w:w="3079" w:type="pct"/>
            <w:vAlign w:val="center"/>
          </w:tcPr>
          <w:p w14:paraId="6FBAAAB5">
            <w:pPr>
              <w:keepNext w:val="0"/>
              <w:keepLines w:val="0"/>
              <w:suppressLineNumbers w:val="0"/>
              <w:adjustRightInd w:val="0"/>
              <w:snapToGrid w:val="0"/>
              <w:spacing w:before="0" w:beforeAutospacing="0" w:after="0" w:afterAutospacing="0" w:line="240" w:lineRule="auto"/>
              <w:ind w:left="0" w:right="0" w:firstLine="420" w:firstLineChars="200"/>
              <w:rPr>
                <w:rFonts w:hint="default" w:ascii="宋体" w:hAnsi="宋体" w:eastAsia="宋体" w:cs="Times New Roman"/>
                <w:bCs/>
                <w:color w:val="auto"/>
                <w:kern w:val="0"/>
                <w:szCs w:val="21"/>
                <w:highlight w:val="none"/>
              </w:rPr>
            </w:pPr>
            <w:r>
              <w:rPr>
                <w:rFonts w:hint="default"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default" w:ascii="宋体" w:hAnsi="宋体" w:eastAsia="宋体" w:cs="宋体"/>
                <w:color w:val="auto"/>
                <w:szCs w:val="21"/>
                <w:highlight w:val="none"/>
              </w:rPr>
              <w:t>)</w:t>
            </w:r>
            <w:r>
              <w:rPr>
                <w:rFonts w:hint="eastAsia" w:ascii="宋体" w:hAnsi="宋体" w:eastAsia="宋体" w:cs="宋体"/>
                <w:color w:val="auto"/>
                <w:szCs w:val="21"/>
                <w:highlight w:val="none"/>
              </w:rPr>
              <w:t>配套计算机1台，计算机Win10及以上版本系统，内存不低于8GB，硬盘不低于1TB，处理器不低于I5-13500，显示器尺寸不低于27英寸，分辨率不低于1920×1080，配同等品牌鼠标、键盘；可直接显示元素的绝对含量和相对含量；具有气路系统自动检漏功能；具有故障自动诊断功能；自动提示维护周期；统计计算和几乎无限制的分析数据以及图表的存储能力可连接到数据网络和LIMS可以通过互联网进行远程控制和诊断；</w:t>
            </w:r>
          </w:p>
        </w:tc>
        <w:tc>
          <w:tcPr>
            <w:tcW w:w="348" w:type="pct"/>
            <w:vAlign w:val="center"/>
          </w:tcPr>
          <w:p w14:paraId="5A788D51">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373A133F">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7965D4EE">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1727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2BF2920E">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w:t>
            </w:r>
          </w:p>
        </w:tc>
        <w:tc>
          <w:tcPr>
            <w:tcW w:w="469" w:type="pct"/>
            <w:vMerge w:val="continue"/>
            <w:vAlign w:val="center"/>
          </w:tcPr>
          <w:p w14:paraId="3C7EA429">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szCs w:val="21"/>
                <w:highlight w:val="none"/>
              </w:rPr>
            </w:pPr>
          </w:p>
        </w:tc>
        <w:tc>
          <w:tcPr>
            <w:tcW w:w="3079" w:type="pct"/>
            <w:vAlign w:val="center"/>
          </w:tcPr>
          <w:p w14:paraId="64B9BBCD">
            <w:pPr>
              <w:keepNext w:val="0"/>
              <w:keepLines w:val="0"/>
              <w:suppressLineNumbers w:val="0"/>
              <w:adjustRightInd w:val="0"/>
              <w:snapToGrid w:val="0"/>
              <w:spacing w:before="0" w:beforeAutospacing="0" w:after="0" w:afterAutospacing="0" w:line="240" w:lineRule="auto"/>
              <w:ind w:left="0" w:right="0" w:firstLine="420" w:firstLineChars="200"/>
              <w:rPr>
                <w:rFonts w:hint="default" w:ascii="宋体" w:hAnsi="宋体" w:eastAsia="宋体" w:cs="Times New Roman"/>
                <w:bCs/>
                <w:color w:val="auto"/>
                <w:kern w:val="0"/>
                <w:szCs w:val="21"/>
                <w:highlight w:val="none"/>
              </w:rPr>
            </w:pPr>
            <w:r>
              <w:rPr>
                <w:rFonts w:hint="default"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default" w:ascii="宋体" w:hAnsi="宋体" w:eastAsia="宋体" w:cs="宋体"/>
                <w:color w:val="auto"/>
                <w:szCs w:val="21"/>
                <w:highlight w:val="none"/>
              </w:rPr>
              <w:t>)</w:t>
            </w:r>
            <w:r>
              <w:rPr>
                <w:rFonts w:hint="eastAsia" w:ascii="宋体" w:hAnsi="宋体" w:eastAsia="宋体" w:cs="宋体"/>
                <w:color w:val="auto"/>
                <w:szCs w:val="21"/>
                <w:highlight w:val="none"/>
              </w:rPr>
              <w:t>配置CHNS分析模式和氧分析模式各2000次消耗品包。</w:t>
            </w:r>
          </w:p>
        </w:tc>
        <w:tc>
          <w:tcPr>
            <w:tcW w:w="348" w:type="pct"/>
            <w:vAlign w:val="center"/>
          </w:tcPr>
          <w:p w14:paraId="564B81F1">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447D5929">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468CE286">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076A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21F11430">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4</w:t>
            </w:r>
          </w:p>
        </w:tc>
        <w:tc>
          <w:tcPr>
            <w:tcW w:w="469" w:type="pct"/>
            <w:vAlign w:val="center"/>
          </w:tcPr>
          <w:p w14:paraId="03EE2D4A">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4 供货及安装调试要求</w:t>
            </w:r>
          </w:p>
        </w:tc>
        <w:tc>
          <w:tcPr>
            <w:tcW w:w="3079" w:type="pct"/>
            <w:vAlign w:val="center"/>
          </w:tcPr>
          <w:p w14:paraId="08324900">
            <w:pPr>
              <w:keepNext w:val="0"/>
              <w:keepLines w:val="0"/>
              <w:suppressLineNumbers w:val="0"/>
              <w:spacing w:before="0" w:beforeAutospacing="0" w:after="0" w:afterAutospacing="0" w:line="240" w:lineRule="auto"/>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本工程的供货地点为东莞市沙田镇立沙岛精细化工园区东莞市污泥集中处理处置项目综合楼四楼或招标人指定的其他地点，投标人负责在设备最终验收前的设备保管，设备移交前发生的一切设备损坏、故障、遗失等问题由投标人承担。设备的供货由招标人发出供货通知后方可进场，投标人配合招标人根据项目进度制定供货计划，在接到招标人供货通知的60日内完成供货。仪器到货前应将安装环境要求书面通知给招标人，并与招标人协商足够准备时间。若中标人所提供的设备或部件为国外制造，除提供技术资料外，还应提供原产地证书、报关资料及检验检疫证明、完税证明等资料。</w:t>
            </w:r>
          </w:p>
          <w:p w14:paraId="5ED52E51">
            <w:pPr>
              <w:keepNext w:val="0"/>
              <w:keepLines w:val="0"/>
              <w:suppressLineNumbers w:val="0"/>
              <w:spacing w:before="0" w:beforeAutospacing="0" w:after="0" w:afterAutospacing="0" w:line="240" w:lineRule="auto"/>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（2）中标人应按照招标人确定的时间免费安装及调试设备，并按验收要求分阶段完成验收工作并出具相关验收材料（加盖中标人公章）。</w:t>
            </w:r>
          </w:p>
          <w:p w14:paraId="46F6592E">
            <w:pPr>
              <w:keepNext w:val="0"/>
              <w:keepLines w:val="0"/>
              <w:suppressLineNumbers w:val="0"/>
              <w:spacing w:before="0" w:beforeAutospacing="0" w:after="0" w:afterAutospacing="0" w:line="240" w:lineRule="auto"/>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（3）本项目处于化工园区，投标人在供货、运输、安装及调试等过程必须服从园区相关管理规定，由此产生的费用由投标人自行承担。</w:t>
            </w:r>
          </w:p>
        </w:tc>
        <w:tc>
          <w:tcPr>
            <w:tcW w:w="348" w:type="pct"/>
            <w:vAlign w:val="center"/>
          </w:tcPr>
          <w:p w14:paraId="6474C703">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16DE551E">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2581861C">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6C234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1CF84EB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w:t>
            </w:r>
          </w:p>
        </w:tc>
        <w:tc>
          <w:tcPr>
            <w:tcW w:w="469" w:type="pct"/>
            <w:vAlign w:val="center"/>
          </w:tcPr>
          <w:p w14:paraId="68B71BBB">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5 验收要求</w:t>
            </w:r>
          </w:p>
        </w:tc>
        <w:tc>
          <w:tcPr>
            <w:tcW w:w="3079" w:type="pct"/>
            <w:vAlign w:val="center"/>
          </w:tcPr>
          <w:p w14:paraId="53108FF1">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5.1 验收分为货到交货地点的交接验收、初步验收和最终验收。</w:t>
            </w:r>
          </w:p>
          <w:p w14:paraId="379C4073">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5.2 交接验收：</w:t>
            </w:r>
          </w:p>
          <w:p w14:paraId="561A8B65">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（1）货物运抵交货地点现场后 3 日内，污泥项目工程管理处（或污泥项目工程管理处委托的第三方）、监理人、中标人代表共同开箱验货。污泥项目工程管理处按照本合同及招标文件、投标文件、制造图纸、国家相关法律法规以及规范的要求等相关的规定，对货物的品牌、产地、型号规格、数量、外观质量、资料等进行清点和检查，并根据清点和检查情况作详细的记录。</w:t>
            </w:r>
          </w:p>
          <w:p w14:paraId="55A4D0E2">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（2）若中标人所提供的设备或部件为国外制造，除提供技术资料外，还应提供原产地证书、报关资料及检验检疫证明、完税证明。</w:t>
            </w:r>
          </w:p>
          <w:p w14:paraId="0FA0D872">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3）如发现货物的品牌、产地、型号规格、数量、外观质量、资料与合同约定或招标文件规定不符，或货物短缺、质次、损坏等问题，污泥项目工程管理处应作详细记录，污泥项目工程管理处有权拒绝收货，如污泥项目工程管理处不同意收货的，中标人在污泥项目工程管理处规定的时间内立即、无条件进行调换或补齐。由此产生的制造、修理和运费及保险费均应由中标人负担，与污泥项目工程管理处无关。以上调换、更换、补齐货物的时间包含在本合同约定的交货时间内。</w:t>
            </w:r>
          </w:p>
          <w:p w14:paraId="7003D7BD">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（4）由于非污泥项目工程管理处原因而引起的设备或部件的修理或更换的时间，如不影响进度，则不视为逾期交货，否则将视为中标人逾期交货，且污泥项目工程管理处有权追究中标人逾期交货的责任。</w:t>
            </w:r>
          </w:p>
          <w:p w14:paraId="0287DAF5">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（5）交接验收合格后，污泥项目工程管理处出具交接验收手续。</w:t>
            </w:r>
          </w:p>
          <w:p w14:paraId="18B89815">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5.3 初步验收：</w:t>
            </w:r>
          </w:p>
          <w:p w14:paraId="13E9B900">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合同下货物在完成安装、单机试运转、性能测试合格后，污泥项目工程管理处（或污泥项目工程管理处委托的第三方）、中标人一起对设备的完整性，安装与设计图纸符合性和合理性、单机试运转的测试结果进行初步检验。</w:t>
            </w:r>
          </w:p>
          <w:p w14:paraId="48C2ED62">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 xml:space="preserve">（2）中标人在货物安装、单机试运转过程中，应做好详细的检验、测试记录和试验结果，检验结果应符合合同及招标文件、投标文件、制造图纸、国家相关法律法规以及规范的规定标准。 </w:t>
            </w:r>
          </w:p>
          <w:p w14:paraId="2F74CC40">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 xml:space="preserve">（3）达到验收标准，污泥项目工程管理处、中标人双方及相关单位共同签署初步验收记录，中标人同时提供单机试运转报告、测试报告等资料。 </w:t>
            </w:r>
          </w:p>
          <w:p w14:paraId="48271294">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5.4 最终验收：</w:t>
            </w:r>
          </w:p>
          <w:p w14:paraId="27997047">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合同下货物在完成安装、调试、性能测试合格后，污泥项目工程管理处（含污泥项目工程管理处委托的第三方）、中标人一起对货物的完整性，安装与设计图纸符合性、性能测试结果进行检验。需要检定/校准的计量仪器设备在完成安装、调试、性能测试合格后需进行检定/校准，检定/校准由投标人负责完成并负责检定/校准产生的一切费用和所需提供的所有资料并按规定程序办理，检定/校准合格后方进行最终验收。</w:t>
            </w:r>
          </w:p>
          <w:p w14:paraId="7F6AA5A0">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（2）合同下所有货物按上述程序验收合格的，中标人移交完所有资料文档后，污泥项目工程管理处向投标人出具书面的验收合格报告。</w:t>
            </w:r>
          </w:p>
          <w:p w14:paraId="71FD1B01">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（3）污泥项目工程管理处根据本条规定对货物所做出的验收，仅作为起算付款及质保期之用，不视为对于货物质量的最终认可，中标人仍应在质保期内对产品质量承担保证责任。</w:t>
            </w:r>
          </w:p>
          <w:p w14:paraId="27149E29">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5.5 其他要求</w:t>
            </w:r>
          </w:p>
          <w:p w14:paraId="251F3D8D">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污泥项目工程管理处在进行任何一次验收时发现货物不符合相关要求的，可拒绝收货或要求中标人承担免费更换或退货责任，中标人应将该等产品在3日内自行拆除及运回，污泥项目工程管理处不承担因验收造成的产品损耗且不对产品承担保管责任，因此产生的一切费用及风险由中标人承担。</w:t>
            </w:r>
          </w:p>
          <w:p w14:paraId="6C334807">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货物在最终验收合格前，其损耗、毁损、灭失等风险及责任由中标人承担，如因发生前述情形，导致中标人所供应的货物不能通过污泥项目工程管理处验收的，中标人应按污泥项目工程管理处要求予以免费更换或退货。</w:t>
            </w:r>
          </w:p>
          <w:p w14:paraId="4EDC4A91">
            <w:pPr>
              <w:keepNext w:val="0"/>
              <w:keepLines w:val="0"/>
              <w:suppressLineNumbers w:val="0"/>
              <w:spacing w:before="0" w:beforeAutospacing="0" w:after="0" w:afterAutospacing="0" w:line="240" w:lineRule="auto"/>
              <w:ind w:left="0" w:right="0" w:firstLine="420" w:firstLineChars="200"/>
              <w:jc w:val="left"/>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（3）验收过程中，如对检验记录不能取得一致意见时，可委托项目所在地具有资质的权威的第三方检验机构联合进行检验，检验结果具有约束力，检验费用由责任方负担。</w:t>
            </w:r>
          </w:p>
        </w:tc>
        <w:tc>
          <w:tcPr>
            <w:tcW w:w="348" w:type="pct"/>
            <w:vAlign w:val="center"/>
          </w:tcPr>
          <w:p w14:paraId="0CFB4786">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1360F5BC">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38C82F4B">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r w14:paraId="2585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1" w:type="pct"/>
            <w:vAlign w:val="center"/>
          </w:tcPr>
          <w:p w14:paraId="15AE7D1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16</w:t>
            </w:r>
          </w:p>
        </w:tc>
        <w:tc>
          <w:tcPr>
            <w:tcW w:w="469" w:type="pct"/>
            <w:vAlign w:val="center"/>
          </w:tcPr>
          <w:p w14:paraId="5D3C79BA">
            <w:pPr>
              <w:keepNext w:val="0"/>
              <w:keepLines w:val="0"/>
              <w:suppressLineNumbers w:val="0"/>
              <w:spacing w:before="0" w:beforeAutospacing="0" w:after="0" w:afterAutospacing="0" w:line="240" w:lineRule="auto"/>
              <w:ind w:left="0" w:right="0"/>
              <w:jc w:val="center"/>
              <w:rPr>
                <w:rFonts w:hint="default"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lang w:val="en-US" w:eastAsia="zh-CN"/>
              </w:rPr>
              <w:t xml:space="preserve">6 </w:t>
            </w:r>
            <w:r>
              <w:rPr>
                <w:rFonts w:hint="default" w:ascii="宋体" w:hAnsi="宋体" w:eastAsia="宋体" w:cs="Times New Roman"/>
                <w:bCs/>
                <w:color w:val="auto"/>
                <w:kern w:val="0"/>
                <w:szCs w:val="21"/>
                <w:highlight w:val="none"/>
              </w:rPr>
              <w:t>技术服务</w:t>
            </w:r>
          </w:p>
        </w:tc>
        <w:tc>
          <w:tcPr>
            <w:tcW w:w="3079" w:type="pct"/>
            <w:vAlign w:val="center"/>
          </w:tcPr>
          <w:p w14:paraId="1C3C3679">
            <w:pPr>
              <w:keepNext w:val="0"/>
              <w:keepLines w:val="0"/>
              <w:suppressLineNumbers w:val="0"/>
              <w:spacing w:before="0" w:beforeAutospacing="0" w:after="0" w:afterAutospacing="0" w:line="240" w:lineRule="auto"/>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（1）配合设计服务：负责将用电、给排水、用气、暖通、环境条件等所有涉及到的设备外部接口条件提资给设计单位。</w:t>
            </w:r>
          </w:p>
          <w:p w14:paraId="792643BB">
            <w:pPr>
              <w:keepNext w:val="0"/>
              <w:keepLines w:val="0"/>
              <w:suppressLineNumbers w:val="0"/>
              <w:spacing w:before="0" w:beforeAutospacing="0" w:after="0" w:afterAutospacing="0" w:line="240" w:lineRule="auto"/>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 xml:space="preserve">（2）质保期及质保期服务：本合同项下整体设备（除燃烧炉和TCD检测器外）的质保期不低于24个月，质保期自验收合格之日起计算。中标人应在接到报修通知后4小时内予以响应，24小时内到场修复故障；重大问题或其它无法立刻解决的问题应在一周内解决或提出明确的解决方案。质保期内，中标人对所投设备供货、安装质量进行免费保修，免费保修包括但不限于由中标人承担完成质保期的工作而产生的运费、购置费、测试费、人工费等各项费用。此外，在质保期内，对于确实需要原厂工程师上门进行设备维护、清洗、部件更换等操作的，由此发生的所有费用均由中标人负责。质保期结束前1个月内中标人应负责一次免费全面检查，并写出正式报告，如发现潜在问题，应负责排除。 </w:t>
            </w:r>
          </w:p>
          <w:p w14:paraId="44FF73BA">
            <w:pPr>
              <w:keepNext w:val="0"/>
              <w:keepLines w:val="0"/>
              <w:suppressLineNumbers w:val="0"/>
              <w:spacing w:before="0" w:beforeAutospacing="0" w:after="0" w:afterAutospacing="0" w:line="240" w:lineRule="auto"/>
              <w:ind w:left="0" w:right="0" w:firstLine="420" w:firstLineChars="200"/>
              <w:jc w:val="left"/>
              <w:rPr>
                <w:rFonts w:hint="default" w:ascii="宋体" w:hAnsi="宋体" w:eastAsia="宋体" w:cs="Times New Roman"/>
                <w:bCs/>
                <w:color w:val="auto"/>
                <w:kern w:val="0"/>
                <w:szCs w:val="21"/>
                <w:highlight w:val="none"/>
              </w:rPr>
            </w:pPr>
            <w:r>
              <w:rPr>
                <w:rFonts w:hint="default" w:ascii="宋体" w:hAnsi="宋体" w:eastAsia="宋体" w:cs="Times New Roman"/>
                <w:bCs/>
                <w:color w:val="auto"/>
                <w:kern w:val="0"/>
                <w:szCs w:val="21"/>
                <w:highlight w:val="none"/>
              </w:rPr>
              <w:t>（3）人员培训：中标人派遣合格的技术人员到招标人项目所在地对招标人相关检测人员进行培训，直到招标人的检测人员能够熟练操作仪器设备；在培训合格前，中标人的技术人员不得随意离开。</w:t>
            </w:r>
          </w:p>
        </w:tc>
        <w:tc>
          <w:tcPr>
            <w:tcW w:w="348" w:type="pct"/>
            <w:vAlign w:val="center"/>
          </w:tcPr>
          <w:p w14:paraId="766CFE3A">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16" w:type="pct"/>
            <w:vAlign w:val="center"/>
          </w:tcPr>
          <w:p w14:paraId="1D55480B">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c>
          <w:tcPr>
            <w:tcW w:w="406" w:type="pct"/>
            <w:vAlign w:val="center"/>
          </w:tcPr>
          <w:p w14:paraId="21CB89FB">
            <w:pPr>
              <w:keepNext/>
              <w:keepLines/>
              <w:suppressLineNumbers w:val="0"/>
              <w:spacing w:before="0" w:beforeAutospacing="0" w:after="0" w:afterAutospacing="0" w:line="240" w:lineRule="auto"/>
              <w:ind w:left="0" w:right="0"/>
              <w:jc w:val="center"/>
              <w:outlineLvl w:val="2"/>
              <w:rPr>
                <w:rFonts w:hint="default" w:ascii="宋体" w:hAnsi="宋体" w:eastAsia="宋体" w:cs="宋体"/>
                <w:color w:val="auto"/>
                <w:kern w:val="0"/>
                <w:szCs w:val="21"/>
                <w:highlight w:val="none"/>
              </w:rPr>
            </w:pPr>
          </w:p>
        </w:tc>
      </w:tr>
    </w:tbl>
    <w:p w14:paraId="3698C912">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5B4BA7FC">
      <w:pPr>
        <w:spacing w:line="360" w:lineRule="auto"/>
        <w:ind w:left="605" w:leftChars="18" w:hanging="567" w:hangingChars="270"/>
        <w:rPr>
          <w:rFonts w:ascii="宋体" w:hAnsi="宋体" w:eastAsia="宋体" w:cs="宋体"/>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6DB616D2">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58DF81D2">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31A32CE0">
      <w:pPr>
        <w:spacing w:line="360" w:lineRule="auto"/>
        <w:ind w:left="607" w:leftChars="18" w:hanging="569" w:hangingChars="270"/>
        <w:rPr>
          <w:rFonts w:ascii="宋体" w:hAnsi="宋体" w:eastAsia="宋体" w:cs="Times New Roman"/>
          <w:b/>
          <w:color w:val="auto"/>
          <w:kern w:val="0"/>
          <w:sz w:val="24"/>
          <w:szCs w:val="21"/>
          <w:highlight w:val="none"/>
          <w:u w:val="single"/>
          <w:lang w:val="zh-CN"/>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处理</w:t>
      </w:r>
      <w:r>
        <w:rPr>
          <w:rFonts w:ascii="宋体" w:hAnsi="宋体" w:eastAsia="宋体" w:cs="Times New Roman"/>
          <w:b/>
          <w:color w:val="auto"/>
          <w:kern w:val="0"/>
          <w:sz w:val="24"/>
          <w:szCs w:val="21"/>
          <w:highlight w:val="none"/>
          <w:u w:val="single"/>
          <w:lang w:val="zh-CN"/>
        </w:rPr>
        <w:t>。</w:t>
      </w:r>
    </w:p>
    <w:p w14:paraId="1B7C397E">
      <w:pPr>
        <w:spacing w:line="360" w:lineRule="auto"/>
        <w:ind w:left="689" w:leftChars="18" w:hanging="651" w:hangingChars="270"/>
        <w:rPr>
          <w:rFonts w:ascii="宋体" w:hAnsi="宋体" w:eastAsia="宋体" w:cs="Times New Roman"/>
          <w:b/>
          <w:color w:val="auto"/>
          <w:kern w:val="0"/>
          <w:szCs w:val="21"/>
          <w:highlight w:val="none"/>
          <w:u w:val="single"/>
        </w:rPr>
      </w:pPr>
      <w:r>
        <w:rPr>
          <w:rFonts w:hint="eastAsia" w:ascii="宋体" w:hAnsi="宋体" w:eastAsia="宋体" w:cs="Times New Roman"/>
          <w:b/>
          <w:color w:val="auto"/>
          <w:kern w:val="0"/>
          <w:sz w:val="24"/>
          <w:szCs w:val="21"/>
          <w:highlight w:val="none"/>
          <w:u w:val="single"/>
          <w:lang w:val="zh-CN"/>
        </w:rPr>
        <w:t>（5）投标文件对用户需求书“3 配置及技术及性能要求”条款的响应，招标文件有要求提供资料的，投标文件必须按要求提供相应的资料；用户需求书没有要求提供具体资料的，需提供所投产品制造商的官方技术白皮书或制造商所作的技术参数说明或第三方检测机构出具的检测报告作为评审依据；未按上述要求提供证明材料的，对应评审项评标委员会评审认定其为负偏离，每处扣2分，扣完为止。投标人可将反映投标货物技术参数的资料作为本表的附件，并在用户需求偏离表“对应证明材料页码”项内注明其在投标文件中的具体页码。</w:t>
      </w:r>
    </w:p>
    <w:p w14:paraId="2BFA32CB">
      <w:pPr>
        <w:spacing w:line="360" w:lineRule="auto"/>
        <w:rPr>
          <w:rFonts w:ascii="宋体" w:hAnsi="宋体" w:eastAsia="宋体" w:cs="宋体"/>
          <w:color w:val="auto"/>
          <w:szCs w:val="21"/>
          <w:highlight w:val="none"/>
        </w:rPr>
      </w:pPr>
    </w:p>
    <w:p w14:paraId="005A891E">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4CDBC86E">
      <w:pPr>
        <w:autoSpaceDE w:val="0"/>
        <w:autoSpaceDN w:val="0"/>
        <w:adjustRightInd w:val="0"/>
        <w:ind w:left="15" w:leftChars="-50" w:hanging="120"/>
        <w:jc w:val="left"/>
        <w:rPr>
          <w:rFonts w:ascii="宋体" w:hAnsi="宋体" w:eastAsia="宋体" w:cs="宋体"/>
          <w:b/>
          <w:color w:val="auto"/>
          <w:kern w:val="0"/>
          <w:sz w:val="30"/>
          <w:szCs w:val="30"/>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r>
        <w:rPr>
          <w:rFonts w:hint="eastAsia" w:ascii="宋体" w:hAnsi="宋体" w:eastAsia="宋体" w:cs="宋体"/>
          <w:b/>
          <w:color w:val="auto"/>
          <w:kern w:val="0"/>
          <w:sz w:val="30"/>
          <w:szCs w:val="30"/>
          <w:highlight w:val="none"/>
        </w:rPr>
        <w:br w:type="page"/>
      </w:r>
    </w:p>
    <w:p w14:paraId="686ACCC7">
      <w:pPr>
        <w:autoSpaceDE w:val="0"/>
        <w:autoSpaceDN w:val="0"/>
        <w:adjustRightInd w:val="0"/>
        <w:spacing w:line="360" w:lineRule="auto"/>
        <w:jc w:val="left"/>
        <w:rPr>
          <w:rFonts w:ascii="宋体" w:hAnsi="宋体" w:eastAsia="宋体" w:cs="宋体"/>
          <w:b/>
          <w:color w:val="auto"/>
          <w:kern w:val="0"/>
          <w:sz w:val="30"/>
          <w:szCs w:val="30"/>
          <w:highlight w:val="none"/>
          <w:lang w:bidi="ar"/>
        </w:rPr>
        <w:sectPr>
          <w:pgSz w:w="12242" w:h="15842"/>
          <w:pgMar w:top="1191" w:right="1043" w:bottom="1191" w:left="1043" w:header="720" w:footer="720" w:gutter="0"/>
          <w:cols w:space="720" w:num="1"/>
          <w:titlePg/>
          <w:docGrid w:linePitch="326" w:charSpace="0"/>
        </w:sectPr>
      </w:pPr>
    </w:p>
    <w:p w14:paraId="6F96EDCE">
      <w:pPr>
        <w:pageBreakBefore/>
        <w:autoSpaceDE w:val="0"/>
        <w:autoSpaceDN w:val="0"/>
        <w:adjustRightInd w:val="0"/>
        <w:spacing w:after="120" w:afterLines="50" w:line="360" w:lineRule="auto"/>
        <w:outlineLvl w:val="2"/>
        <w:rPr>
          <w:rFonts w:ascii="宋体" w:hAnsi="宋体" w:eastAsia="宋体" w:cs="宋体"/>
          <w:b/>
          <w:bCs/>
          <w:color w:val="auto"/>
          <w:sz w:val="32"/>
          <w:szCs w:val="32"/>
          <w:highlight w:val="none"/>
        </w:rPr>
      </w:pPr>
      <w:bookmarkStart w:id="983" w:name="_Toc19726"/>
      <w:r>
        <w:rPr>
          <w:rFonts w:hint="eastAsia" w:ascii="宋体" w:hAnsi="宋体" w:eastAsia="宋体" w:cs="宋体"/>
          <w:b/>
          <w:bCs/>
          <w:color w:val="auto"/>
          <w:sz w:val="32"/>
          <w:szCs w:val="32"/>
          <w:highlight w:val="none"/>
        </w:rPr>
        <w:t>12.2 元素分析仪；</w:t>
      </w:r>
      <w:bookmarkEnd w:id="983"/>
    </w:p>
    <w:p w14:paraId="0556C4B2">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备注：投标文件对用户需求书“3 配置及技术及性能要求”条款的响应，招标文件有要求提供资料的，投标文件必须按要求提供相应的资料；用户需求书没有要求提供具体资料的，需提供所投产品制造商的官方技术白皮书或制造商所作的技术参数说明或第三方检测机构出具的检测报告作为评审依据；未按上述要求提供资料的，本项不得分。</w:t>
      </w:r>
    </w:p>
    <w:p w14:paraId="1916854F">
      <w:pPr>
        <w:spacing w:line="360" w:lineRule="auto"/>
        <w:rPr>
          <w:rFonts w:ascii="宋体" w:hAnsi="宋体" w:eastAsia="宋体" w:cs="宋体"/>
          <w:color w:val="auto"/>
          <w:highlight w:val="none"/>
        </w:rPr>
      </w:pPr>
    </w:p>
    <w:p w14:paraId="6BC9A85F">
      <w:pPr>
        <w:spacing w:line="360" w:lineRule="auto"/>
        <w:rPr>
          <w:rFonts w:ascii="宋体" w:hAnsi="宋体" w:eastAsia="宋体" w:cs="宋体"/>
          <w:color w:val="auto"/>
          <w:highlight w:val="none"/>
        </w:rPr>
      </w:pPr>
    </w:p>
    <w:p w14:paraId="4050FD2B">
      <w:pPr>
        <w:pageBreakBefore/>
        <w:autoSpaceDE w:val="0"/>
        <w:autoSpaceDN w:val="0"/>
        <w:adjustRightInd w:val="0"/>
        <w:spacing w:after="120" w:afterLines="50" w:line="360" w:lineRule="auto"/>
        <w:outlineLvl w:val="2"/>
        <w:rPr>
          <w:rFonts w:ascii="宋体" w:hAnsi="宋体" w:eastAsia="宋体" w:cs="宋体"/>
          <w:b/>
          <w:color w:val="auto"/>
          <w:sz w:val="32"/>
          <w:szCs w:val="32"/>
          <w:highlight w:val="none"/>
        </w:rPr>
      </w:pPr>
      <w:bookmarkStart w:id="984" w:name="_Toc5564"/>
      <w:r>
        <w:rPr>
          <w:rFonts w:hint="eastAsia" w:ascii="宋体" w:hAnsi="宋体" w:eastAsia="宋体" w:cs="宋体"/>
          <w:b/>
          <w:color w:val="auto"/>
          <w:sz w:val="32"/>
          <w:szCs w:val="32"/>
          <w:highlight w:val="none"/>
        </w:rPr>
        <w:t>12.3 项目实施方案[内容应包括：①项目实施工作计划及进度保证措施；②项目安装及调试方案（至少包括所需条件、安装及调试时长、安装团队信息、调试团队信息、试验方案等内容）]；</w:t>
      </w:r>
      <w:bookmarkEnd w:id="984"/>
    </w:p>
    <w:p w14:paraId="275FC331">
      <w:pPr>
        <w:autoSpaceDE w:val="0"/>
        <w:autoSpaceDN w:val="0"/>
        <w:adjustRightInd w:val="0"/>
        <w:jc w:val="left"/>
        <w:rPr>
          <w:rFonts w:ascii="宋体" w:hAnsi="宋体" w:eastAsia="宋体" w:cs="宋体"/>
          <w:color w:val="auto"/>
          <w:kern w:val="0"/>
          <w:sz w:val="24"/>
          <w:szCs w:val="24"/>
          <w:highlight w:val="none"/>
        </w:rPr>
      </w:pPr>
    </w:p>
    <w:p w14:paraId="3E06E6B1">
      <w:pPr>
        <w:autoSpaceDE w:val="0"/>
        <w:autoSpaceDN w:val="0"/>
        <w:adjustRightInd w:val="0"/>
        <w:jc w:val="left"/>
        <w:rPr>
          <w:rFonts w:ascii="宋体" w:hAnsi="宋体" w:eastAsia="宋体" w:cs="宋体"/>
          <w:color w:val="auto"/>
          <w:kern w:val="0"/>
          <w:sz w:val="24"/>
          <w:szCs w:val="24"/>
          <w:highlight w:val="none"/>
        </w:rPr>
      </w:pPr>
    </w:p>
    <w:p w14:paraId="3B73BE58">
      <w:pPr>
        <w:autoSpaceDE w:val="0"/>
        <w:autoSpaceDN w:val="0"/>
        <w:adjustRightInd w:val="0"/>
        <w:ind w:firstLine="3960" w:firstLineChars="1650"/>
        <w:jc w:val="left"/>
        <w:rPr>
          <w:rFonts w:ascii="宋体" w:hAnsi="宋体" w:eastAsia="宋体" w:cs="宋体"/>
          <w:color w:val="auto"/>
          <w:kern w:val="0"/>
          <w:sz w:val="24"/>
          <w:szCs w:val="24"/>
          <w:highlight w:val="none"/>
        </w:rPr>
      </w:pPr>
    </w:p>
    <w:p w14:paraId="025B1A52">
      <w:pPr>
        <w:pageBreakBefore/>
        <w:widowControl/>
        <w:spacing w:line="360" w:lineRule="auto"/>
        <w:jc w:val="left"/>
        <w:outlineLvl w:val="2"/>
        <w:rPr>
          <w:rFonts w:ascii="宋体" w:hAnsi="宋体" w:eastAsia="宋体" w:cs="宋体"/>
          <w:b/>
          <w:color w:val="auto"/>
          <w:kern w:val="0"/>
          <w:sz w:val="32"/>
          <w:szCs w:val="32"/>
          <w:highlight w:val="none"/>
        </w:rPr>
      </w:pPr>
      <w:bookmarkStart w:id="985" w:name="_Toc19087"/>
      <w:r>
        <w:rPr>
          <w:rFonts w:hint="eastAsia" w:ascii="宋体" w:hAnsi="宋体" w:eastAsia="宋体" w:cs="宋体"/>
          <w:b/>
          <w:color w:val="auto"/>
          <w:kern w:val="0"/>
          <w:sz w:val="32"/>
          <w:szCs w:val="32"/>
          <w:highlight w:val="none"/>
        </w:rPr>
        <w:t>12.4 售后服务质量保证和承诺；</w:t>
      </w:r>
      <w:bookmarkEnd w:id="985"/>
    </w:p>
    <w:p w14:paraId="7F9E6CC7">
      <w:pPr>
        <w:autoSpaceDE w:val="0"/>
        <w:autoSpaceDN w:val="0"/>
        <w:adjustRightInd w:val="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说明：投标人自行提供书面说明和资料。</w:t>
      </w:r>
    </w:p>
    <w:p w14:paraId="41ED447A">
      <w:pPr>
        <w:autoSpaceDE w:val="0"/>
        <w:autoSpaceDN w:val="0"/>
        <w:adjustRightInd w:val="0"/>
        <w:jc w:val="left"/>
        <w:rPr>
          <w:rFonts w:ascii="宋体" w:hAnsi="宋体" w:eastAsia="宋体" w:cs="宋体"/>
          <w:color w:val="auto"/>
          <w:kern w:val="3"/>
          <w:szCs w:val="21"/>
          <w:highlight w:val="none"/>
        </w:rPr>
      </w:pPr>
    </w:p>
    <w:p w14:paraId="1BD0D228">
      <w:pPr>
        <w:autoSpaceDE w:val="0"/>
        <w:autoSpaceDN w:val="0"/>
        <w:adjustRightInd w:val="0"/>
        <w:ind w:firstLine="3465" w:firstLineChars="1650"/>
        <w:jc w:val="left"/>
        <w:rPr>
          <w:rFonts w:ascii="宋体" w:hAnsi="宋体" w:eastAsia="宋体" w:cs="宋体"/>
          <w:color w:val="auto"/>
          <w:kern w:val="3"/>
          <w:szCs w:val="21"/>
          <w:highlight w:val="none"/>
        </w:rPr>
      </w:pPr>
    </w:p>
    <w:p w14:paraId="75B06ACC">
      <w:pPr>
        <w:autoSpaceDE w:val="0"/>
        <w:autoSpaceDN w:val="0"/>
        <w:adjustRightInd w:val="0"/>
        <w:ind w:firstLine="3465" w:firstLineChars="1650"/>
        <w:jc w:val="left"/>
        <w:rPr>
          <w:rFonts w:ascii="宋体" w:hAnsi="宋体" w:eastAsia="宋体" w:cs="宋体"/>
          <w:color w:val="auto"/>
          <w:kern w:val="3"/>
          <w:szCs w:val="21"/>
          <w:highlight w:val="none"/>
        </w:rPr>
      </w:pPr>
    </w:p>
    <w:p w14:paraId="32FE26B7">
      <w:pPr>
        <w:autoSpaceDE w:val="0"/>
        <w:autoSpaceDN w:val="0"/>
        <w:adjustRightInd w:val="0"/>
        <w:ind w:firstLine="3465" w:firstLineChars="1650"/>
        <w:jc w:val="left"/>
        <w:rPr>
          <w:rFonts w:ascii="宋体" w:hAnsi="宋体" w:eastAsia="宋体" w:cs="宋体"/>
          <w:color w:val="auto"/>
          <w:kern w:val="3"/>
          <w:szCs w:val="21"/>
          <w:highlight w:val="none"/>
        </w:rPr>
      </w:pPr>
    </w:p>
    <w:p w14:paraId="1047BEAA">
      <w:pPr>
        <w:autoSpaceDE w:val="0"/>
        <w:autoSpaceDN w:val="0"/>
        <w:adjustRightInd w:val="0"/>
        <w:ind w:firstLine="3465" w:firstLineChars="1650"/>
        <w:jc w:val="left"/>
        <w:rPr>
          <w:rFonts w:ascii="宋体" w:hAnsi="宋体" w:eastAsia="宋体" w:cs="宋体"/>
          <w:color w:val="auto"/>
          <w:kern w:val="3"/>
          <w:szCs w:val="21"/>
          <w:highlight w:val="none"/>
        </w:rPr>
      </w:pPr>
    </w:p>
    <w:p w14:paraId="60135F46">
      <w:pPr>
        <w:autoSpaceDE w:val="0"/>
        <w:autoSpaceDN w:val="0"/>
        <w:adjustRightInd w:val="0"/>
        <w:jc w:val="left"/>
        <w:rPr>
          <w:rFonts w:ascii="宋体" w:hAnsi="宋体" w:eastAsia="宋体" w:cs="宋体"/>
          <w:color w:val="auto"/>
          <w:kern w:val="3"/>
          <w:szCs w:val="21"/>
          <w:highlight w:val="none"/>
        </w:rPr>
      </w:pPr>
    </w:p>
    <w:p w14:paraId="79B7F141">
      <w:pPr>
        <w:autoSpaceDE w:val="0"/>
        <w:autoSpaceDN w:val="0"/>
        <w:adjustRightInd w:val="0"/>
        <w:ind w:firstLine="3465" w:firstLineChars="1650"/>
        <w:jc w:val="left"/>
        <w:rPr>
          <w:rFonts w:ascii="宋体" w:hAnsi="宋体" w:eastAsia="宋体" w:cs="宋体"/>
          <w:color w:val="auto"/>
          <w:kern w:val="3"/>
          <w:szCs w:val="21"/>
          <w:highlight w:val="none"/>
        </w:rPr>
      </w:pPr>
    </w:p>
    <w:p w14:paraId="5D01D53E">
      <w:pPr>
        <w:autoSpaceDE w:val="0"/>
        <w:autoSpaceDN w:val="0"/>
        <w:adjustRightInd w:val="0"/>
        <w:jc w:val="left"/>
        <w:rPr>
          <w:rFonts w:ascii="宋体" w:hAnsi="宋体" w:eastAsia="宋体" w:cs="宋体"/>
          <w:color w:val="auto"/>
          <w:kern w:val="3"/>
          <w:szCs w:val="21"/>
          <w:highlight w:val="none"/>
        </w:rPr>
      </w:pPr>
    </w:p>
    <w:p w14:paraId="7BD7AFF9">
      <w:pPr>
        <w:autoSpaceDE w:val="0"/>
        <w:autoSpaceDN w:val="0"/>
        <w:adjustRightInd w:val="0"/>
        <w:ind w:firstLine="3465" w:firstLineChars="1650"/>
        <w:jc w:val="left"/>
        <w:rPr>
          <w:rFonts w:ascii="宋体" w:hAnsi="宋体" w:eastAsia="宋体" w:cs="宋体"/>
          <w:color w:val="auto"/>
          <w:kern w:val="3"/>
          <w:szCs w:val="21"/>
          <w:highlight w:val="none"/>
        </w:rPr>
      </w:pPr>
    </w:p>
    <w:p w14:paraId="4F2FA8C7">
      <w:pPr>
        <w:autoSpaceDE w:val="0"/>
        <w:autoSpaceDN w:val="0"/>
        <w:adjustRightInd w:val="0"/>
        <w:jc w:val="left"/>
        <w:rPr>
          <w:rFonts w:ascii="宋体" w:hAnsi="宋体" w:eastAsia="宋体" w:cs="宋体"/>
          <w:color w:val="auto"/>
          <w:kern w:val="3"/>
          <w:szCs w:val="21"/>
          <w:highlight w:val="none"/>
        </w:rPr>
      </w:pPr>
    </w:p>
    <w:p w14:paraId="3CA315C2">
      <w:pPr>
        <w:autoSpaceDE w:val="0"/>
        <w:autoSpaceDN w:val="0"/>
        <w:adjustRightInd w:val="0"/>
        <w:ind w:firstLine="3960" w:firstLineChars="1650"/>
        <w:jc w:val="left"/>
        <w:rPr>
          <w:rFonts w:ascii="宋体" w:hAnsi="宋体" w:eastAsia="宋体" w:cs="宋体"/>
          <w:color w:val="auto"/>
          <w:kern w:val="0"/>
          <w:sz w:val="24"/>
          <w:szCs w:val="24"/>
          <w:highlight w:val="none"/>
        </w:rPr>
      </w:pPr>
    </w:p>
    <w:p w14:paraId="300C1F84">
      <w:pPr>
        <w:pageBreakBefore/>
        <w:widowControl/>
        <w:spacing w:line="360" w:lineRule="auto"/>
        <w:jc w:val="left"/>
        <w:outlineLvl w:val="2"/>
        <w:rPr>
          <w:rFonts w:ascii="宋体" w:hAnsi="宋体" w:eastAsia="宋体" w:cs="宋体"/>
          <w:b/>
          <w:color w:val="auto"/>
          <w:kern w:val="0"/>
          <w:sz w:val="32"/>
          <w:szCs w:val="32"/>
          <w:highlight w:val="none"/>
        </w:rPr>
      </w:pPr>
      <w:bookmarkStart w:id="986" w:name="_Toc7154"/>
      <w:r>
        <w:rPr>
          <w:rFonts w:hint="eastAsia" w:ascii="宋体" w:hAnsi="宋体" w:eastAsia="宋体" w:cs="宋体"/>
          <w:b/>
          <w:color w:val="auto"/>
          <w:kern w:val="0"/>
          <w:sz w:val="32"/>
          <w:szCs w:val="32"/>
          <w:highlight w:val="none"/>
        </w:rPr>
        <w:t>12.5 质保期、维修响应时间承诺表；</w:t>
      </w:r>
      <w:bookmarkEnd w:id="986"/>
    </w:p>
    <w:p w14:paraId="2F3B1524">
      <w:pPr>
        <w:autoSpaceDE w:val="0"/>
        <w:autoSpaceDN w:val="0"/>
        <w:adjustRightInd w:val="0"/>
        <w:jc w:val="center"/>
        <w:rPr>
          <w:rFonts w:ascii="宋体" w:hAnsi="宋体" w:eastAsia="宋体" w:cs="宋体"/>
          <w:b/>
          <w:color w:val="auto"/>
          <w:kern w:val="0"/>
          <w:sz w:val="28"/>
          <w:szCs w:val="30"/>
          <w:highlight w:val="none"/>
        </w:rPr>
      </w:pPr>
      <w:r>
        <w:rPr>
          <w:rFonts w:hint="eastAsia" w:ascii="宋体" w:hAnsi="宋体" w:eastAsia="宋体" w:cs="宋体"/>
          <w:b/>
          <w:color w:val="auto"/>
          <w:kern w:val="0"/>
          <w:sz w:val="28"/>
          <w:szCs w:val="30"/>
          <w:highlight w:val="none"/>
        </w:rPr>
        <w:t>质保期、维修响应时间承诺表</w:t>
      </w:r>
    </w:p>
    <w:tbl>
      <w:tblPr>
        <w:tblStyle w:val="44"/>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237"/>
      </w:tblGrid>
      <w:tr w14:paraId="0B83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55" w:type="dxa"/>
            <w:vAlign w:val="center"/>
          </w:tcPr>
          <w:p w14:paraId="2B60E89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237" w:type="dxa"/>
            <w:vAlign w:val="center"/>
          </w:tcPr>
          <w:p w14:paraId="5E56612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承诺事项</w:t>
            </w:r>
          </w:p>
        </w:tc>
      </w:tr>
      <w:tr w14:paraId="6085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55" w:type="dxa"/>
            <w:vAlign w:val="center"/>
          </w:tcPr>
          <w:p w14:paraId="77187FE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237" w:type="dxa"/>
            <w:vAlign w:val="center"/>
          </w:tcPr>
          <w:p w14:paraId="744A6809">
            <w:pPr>
              <w:keepNext w:val="0"/>
              <w:keepLines w:val="0"/>
              <w:suppressLineNumbers w:val="0"/>
              <w:autoSpaceDE/>
              <w:autoSpaceDN/>
              <w:adjustRightInd/>
              <w:spacing w:before="0" w:beforeAutospacing="0" w:after="0" w:afterAutospacing="0" w:line="360" w:lineRule="auto"/>
              <w:ind w:left="0" w:right="0"/>
              <w:jc w:val="both"/>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我方承诺所投整体设备（除燃烧炉和TCD检测器外）的质保期为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b/>
                <w:color w:val="auto"/>
                <w:kern w:val="0"/>
                <w:szCs w:val="21"/>
                <w:highlight w:val="none"/>
              </w:rPr>
              <w:t>个月</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所投</w:t>
            </w:r>
            <w:r>
              <w:rPr>
                <w:rFonts w:hint="eastAsia" w:ascii="宋体" w:hAnsi="宋体" w:eastAsia="宋体" w:cs="宋体"/>
                <w:color w:val="auto"/>
                <w:kern w:val="0"/>
                <w:sz w:val="21"/>
                <w:szCs w:val="21"/>
                <w:highlight w:val="none"/>
                <w:lang w:val="en-US" w:eastAsia="zh-CN" w:bidi="ar"/>
              </w:rPr>
              <w:t>燃烧炉和TCD检测器的质保期为</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b/>
                <w:bCs w:val="0"/>
                <w:color w:val="auto"/>
                <w:kern w:val="0"/>
                <w:sz w:val="21"/>
                <w:szCs w:val="21"/>
                <w:highlight w:val="none"/>
                <w:lang w:val="en-US" w:eastAsia="zh-CN" w:bidi="ar"/>
              </w:rPr>
              <w:t>个月</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Cs w:val="21"/>
                <w:highlight w:val="none"/>
              </w:rPr>
              <w:t>质保期自最终验收合格之日起计算。</w:t>
            </w:r>
          </w:p>
          <w:p w14:paraId="4635CE0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备注：承诺的质保期需按月（整数）填写，若填写数值为非整数，我方同意按小数点后的数字向上取整的方式调整承诺的质保期数值。</w:t>
            </w:r>
          </w:p>
        </w:tc>
      </w:tr>
      <w:tr w14:paraId="6BB3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55" w:type="dxa"/>
            <w:vAlign w:val="center"/>
          </w:tcPr>
          <w:p w14:paraId="6CC7FC8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237" w:type="dxa"/>
            <w:vAlign w:val="center"/>
          </w:tcPr>
          <w:p w14:paraId="491341B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我方承诺在合同规定的质保期内，承诺在</w:t>
            </w:r>
            <w:r>
              <w:rPr>
                <w:rFonts w:hint="eastAsia" w:ascii="宋体" w:hAnsi="宋体" w:eastAsia="宋体" w:cs="宋体"/>
                <w:color w:val="auto"/>
                <w:szCs w:val="21"/>
                <w:highlight w:val="none"/>
                <w:lang w:bidi="ar"/>
              </w:rPr>
              <w:t>接到报修通知后</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小时内予以响应</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小时内到达现场修复故障</w:t>
            </w:r>
            <w:r>
              <w:rPr>
                <w:rFonts w:hint="eastAsia" w:ascii="宋体" w:hAnsi="宋体" w:eastAsia="宋体" w:cs="宋体"/>
                <w:color w:val="auto"/>
                <w:kern w:val="0"/>
                <w:szCs w:val="21"/>
                <w:highlight w:val="none"/>
              </w:rPr>
              <w:t>。</w:t>
            </w:r>
          </w:p>
        </w:tc>
      </w:tr>
    </w:tbl>
    <w:p w14:paraId="7557D4C6">
      <w:pPr>
        <w:autoSpaceDE w:val="0"/>
        <w:autoSpaceDN w:val="0"/>
        <w:adjustRightInd w:val="0"/>
        <w:spacing w:line="360" w:lineRule="auto"/>
        <w:ind w:left="360" w:right="420" w:firstLine="3720" w:firstLineChars="1550"/>
        <w:jc w:val="left"/>
        <w:rPr>
          <w:rFonts w:ascii="宋体" w:hAnsi="宋体" w:eastAsia="宋体" w:cs="宋体"/>
          <w:color w:val="auto"/>
          <w:kern w:val="0"/>
          <w:sz w:val="24"/>
          <w:szCs w:val="21"/>
          <w:highlight w:val="none"/>
        </w:rPr>
      </w:pPr>
    </w:p>
    <w:p w14:paraId="4FD69AEA">
      <w:pPr>
        <w:autoSpaceDE w:val="0"/>
        <w:autoSpaceDN w:val="0"/>
        <w:adjustRightIn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备注：</w:t>
      </w:r>
    </w:p>
    <w:p w14:paraId="0D1B2289">
      <w:pPr>
        <w:autoSpaceDE w:val="0"/>
        <w:autoSpaceDN w:val="0"/>
        <w:adjustRightIn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1.本表承诺事项若未填或漏填的，视为投标人按用户需求书响应。</w:t>
      </w:r>
    </w:p>
    <w:p w14:paraId="6E3A7109">
      <w:pPr>
        <w:autoSpaceDE w:val="0"/>
        <w:autoSpaceDN w:val="0"/>
        <w:adjustRightInd w:val="0"/>
        <w:spacing w:line="360" w:lineRule="auto"/>
        <w:jc w:val="left"/>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2.本表承诺事项若与投标文件其他地方表述不一致的，以本承诺表为准。</w:t>
      </w:r>
    </w:p>
    <w:p w14:paraId="07BC070F">
      <w:pPr>
        <w:autoSpaceDE w:val="0"/>
        <w:autoSpaceDN w:val="0"/>
        <w:adjustRightInd w:val="0"/>
        <w:spacing w:line="360" w:lineRule="auto"/>
        <w:ind w:left="360" w:right="420" w:firstLine="3255" w:firstLineChars="1550"/>
        <w:jc w:val="left"/>
        <w:rPr>
          <w:rFonts w:ascii="宋体" w:hAnsi="宋体" w:eastAsia="宋体" w:cs="宋体"/>
          <w:color w:val="auto"/>
          <w:kern w:val="3"/>
          <w:szCs w:val="21"/>
          <w:highlight w:val="none"/>
        </w:rPr>
      </w:pPr>
    </w:p>
    <w:p w14:paraId="0D2F9585">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07564560">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0C503CAF">
      <w:pPr>
        <w:autoSpaceDE w:val="0"/>
        <w:autoSpaceDN w:val="0"/>
        <w:adjustRightInd w:val="0"/>
        <w:ind w:firstLine="3960" w:firstLineChars="1650"/>
        <w:jc w:val="left"/>
        <w:rPr>
          <w:rFonts w:ascii="宋体" w:hAnsi="宋体" w:eastAsia="宋体" w:cs="宋体"/>
          <w:color w:val="auto"/>
          <w:kern w:val="0"/>
          <w:sz w:val="24"/>
          <w:szCs w:val="24"/>
          <w:highlight w:val="none"/>
        </w:rPr>
      </w:pPr>
    </w:p>
    <w:p w14:paraId="617CD664">
      <w:pPr>
        <w:pageBreakBefore/>
        <w:widowControl/>
        <w:spacing w:line="360" w:lineRule="auto"/>
        <w:jc w:val="left"/>
        <w:outlineLvl w:val="2"/>
        <w:rPr>
          <w:rFonts w:ascii="宋体" w:hAnsi="宋体" w:eastAsia="宋体" w:cs="宋体"/>
          <w:b/>
          <w:color w:val="auto"/>
          <w:kern w:val="0"/>
          <w:sz w:val="32"/>
          <w:szCs w:val="32"/>
          <w:highlight w:val="none"/>
        </w:rPr>
      </w:pPr>
      <w:bookmarkStart w:id="987" w:name="_Toc17127"/>
      <w:r>
        <w:rPr>
          <w:rFonts w:hint="eastAsia" w:ascii="宋体" w:hAnsi="宋体" w:eastAsia="宋体" w:cs="宋体"/>
          <w:b/>
          <w:color w:val="auto"/>
          <w:kern w:val="0"/>
          <w:sz w:val="32"/>
          <w:szCs w:val="32"/>
          <w:highlight w:val="none"/>
        </w:rPr>
        <w:t>12.6 投标人认为有必要提供的其它材料（不做强制要求）。</w:t>
      </w:r>
      <w:bookmarkEnd w:id="987"/>
    </w:p>
    <w:p w14:paraId="1C39C7A8">
      <w:pPr>
        <w:widowControl/>
        <w:jc w:val="left"/>
        <w:rPr>
          <w:rFonts w:ascii="宋体" w:hAnsi="宋体" w:eastAsia="宋体" w:cs="宋体"/>
          <w:b/>
          <w:color w:val="auto"/>
          <w:kern w:val="0"/>
          <w:sz w:val="32"/>
          <w:szCs w:val="32"/>
          <w:highlight w:val="none"/>
        </w:rPr>
      </w:pPr>
    </w:p>
    <w:p w14:paraId="434F08B4">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lang w:val="zh-CN"/>
        </w:rPr>
      </w:pPr>
    </w:p>
    <w:p w14:paraId="0BD9FA39">
      <w:pPr>
        <w:rPr>
          <w:rFonts w:ascii="宋体" w:hAnsi="宋体" w:eastAsia="宋体" w:cs="宋体"/>
          <w:b/>
          <w:color w:val="auto"/>
          <w:kern w:val="0"/>
          <w:szCs w:val="21"/>
          <w:highlight w:val="none"/>
        </w:rPr>
      </w:pPr>
    </w:p>
    <w:p w14:paraId="032C063D">
      <w:pPr>
        <w:autoSpaceDE w:val="0"/>
        <w:autoSpaceDN w:val="0"/>
        <w:adjustRightInd w:val="0"/>
        <w:snapToGrid w:val="0"/>
        <w:spacing w:line="360" w:lineRule="auto"/>
        <w:ind w:firstLine="420" w:firstLineChars="200"/>
        <w:jc w:val="left"/>
        <w:rPr>
          <w:rFonts w:ascii="宋体" w:hAnsi="宋体" w:eastAsia="宋体" w:cs="Times New Roman"/>
          <w:color w:val="auto"/>
          <w:szCs w:val="24"/>
          <w:highlight w:val="none"/>
          <w:lang w:val="zh-CN"/>
        </w:rPr>
      </w:pPr>
    </w:p>
    <w:p w14:paraId="4D39FF68">
      <w:pP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p>
    <w:bookmarkEnd w:id="961"/>
    <w:p w14:paraId="51C4FA42">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988" w:name="_Toc31898"/>
      <w:bookmarkStart w:id="989" w:name="_Toc172552216"/>
      <w:bookmarkStart w:id="990" w:name="_Toc31767"/>
      <w:bookmarkStart w:id="991" w:name="_Toc178076634"/>
      <w:bookmarkStart w:id="992" w:name="_Toc176627945"/>
      <w:bookmarkStart w:id="993" w:name="_Toc28845"/>
      <w:bookmarkStart w:id="994" w:name="_Toc24401"/>
      <w:bookmarkStart w:id="995" w:name="_Toc142508390"/>
      <w:bookmarkStart w:id="996" w:name="_Toc19253"/>
      <w:bookmarkStart w:id="997" w:name="_Toc21036"/>
      <w:bookmarkStart w:id="998" w:name="_Toc762"/>
      <w:bookmarkStart w:id="999" w:name="_Toc10160"/>
      <w:bookmarkStart w:id="1000" w:name="_Toc522047402"/>
      <w:bookmarkStart w:id="1001" w:name="_Toc521918141"/>
      <w:bookmarkStart w:id="1002" w:name="_Toc533708139"/>
      <w:bookmarkStart w:id="1003" w:name="_Toc22601_WPSOffice_Level1"/>
      <w:r>
        <w:rPr>
          <w:rFonts w:hint="eastAsia" w:ascii="宋体" w:hAnsi="宋体" w:eastAsia="宋体" w:cs="宋体"/>
          <w:b/>
          <w:bCs/>
          <w:color w:val="auto"/>
          <w:kern w:val="44"/>
          <w:sz w:val="32"/>
          <w:szCs w:val="32"/>
          <w:highlight w:val="none"/>
          <w:lang w:val="zh-CN"/>
        </w:rPr>
        <w:t>附件一：评标工作大纲</w:t>
      </w:r>
      <w:bookmarkEnd w:id="988"/>
      <w:bookmarkEnd w:id="989"/>
      <w:bookmarkEnd w:id="990"/>
      <w:bookmarkEnd w:id="991"/>
      <w:bookmarkEnd w:id="992"/>
      <w:bookmarkEnd w:id="993"/>
      <w:bookmarkEnd w:id="994"/>
      <w:bookmarkEnd w:id="995"/>
      <w:bookmarkEnd w:id="996"/>
      <w:bookmarkEnd w:id="997"/>
      <w:bookmarkEnd w:id="998"/>
      <w:bookmarkEnd w:id="999"/>
    </w:p>
    <w:p w14:paraId="311CBD95">
      <w:pPr>
        <w:autoSpaceDE w:val="0"/>
        <w:autoSpaceDN w:val="0"/>
        <w:adjustRightInd w:val="0"/>
        <w:spacing w:line="400" w:lineRule="atLeast"/>
        <w:jc w:val="center"/>
        <w:rPr>
          <w:rFonts w:ascii="宋体" w:hAnsi="宋体" w:eastAsia="宋体" w:cs="宋体"/>
          <w:b/>
          <w:bCs/>
          <w:color w:val="auto"/>
          <w:szCs w:val="21"/>
          <w:highlight w:val="none"/>
        </w:rPr>
      </w:pPr>
    </w:p>
    <w:p w14:paraId="5E914B9F">
      <w:pPr>
        <w:autoSpaceDE w:val="0"/>
        <w:autoSpaceDN w:val="0"/>
        <w:adjustRightInd w:val="0"/>
        <w:spacing w:line="400" w:lineRule="atLeast"/>
        <w:jc w:val="center"/>
        <w:rPr>
          <w:rFonts w:ascii="宋体" w:hAnsi="宋体" w:eastAsia="宋体" w:cs="宋体"/>
          <w:b/>
          <w:bCs/>
          <w:color w:val="auto"/>
          <w:szCs w:val="21"/>
          <w:highlight w:val="none"/>
        </w:rPr>
      </w:pPr>
    </w:p>
    <w:p w14:paraId="3FA823BF">
      <w:pPr>
        <w:autoSpaceDE w:val="0"/>
        <w:autoSpaceDN w:val="0"/>
        <w:adjustRightInd w:val="0"/>
        <w:spacing w:line="400" w:lineRule="atLeast"/>
        <w:jc w:val="center"/>
        <w:rPr>
          <w:rFonts w:ascii="宋体" w:hAnsi="宋体" w:eastAsia="宋体" w:cs="宋体"/>
          <w:b/>
          <w:bCs/>
          <w:color w:val="auto"/>
          <w:szCs w:val="21"/>
          <w:highlight w:val="none"/>
        </w:rPr>
      </w:pPr>
    </w:p>
    <w:p w14:paraId="7B0EAD85">
      <w:pPr>
        <w:autoSpaceDE w:val="0"/>
        <w:autoSpaceDN w:val="0"/>
        <w:adjustRightInd w:val="0"/>
        <w:spacing w:line="400" w:lineRule="atLeast"/>
        <w:jc w:val="center"/>
        <w:rPr>
          <w:rFonts w:ascii="宋体" w:hAnsi="宋体" w:eastAsia="宋体" w:cs="宋体"/>
          <w:b/>
          <w:bCs/>
          <w:color w:val="auto"/>
          <w:szCs w:val="21"/>
          <w:highlight w:val="none"/>
        </w:rPr>
      </w:pPr>
    </w:p>
    <w:p w14:paraId="2EA218D6">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东莞市污泥集中处理处置项目-化验室设备采购（B包组）（重新招标）</w:t>
      </w:r>
    </w:p>
    <w:p w14:paraId="29544514">
      <w:pPr>
        <w:autoSpaceDE w:val="0"/>
        <w:autoSpaceDN w:val="0"/>
        <w:adjustRightInd w:val="0"/>
        <w:spacing w:line="360" w:lineRule="auto"/>
        <w:jc w:val="center"/>
        <w:rPr>
          <w:rFonts w:ascii="宋体" w:hAnsi="宋体" w:eastAsia="宋体" w:cs="宋体"/>
          <w:b/>
          <w:bCs/>
          <w:color w:val="auto"/>
          <w:sz w:val="36"/>
          <w:szCs w:val="36"/>
          <w:highlight w:val="none"/>
        </w:rPr>
      </w:pPr>
      <w:bookmarkStart w:id="1004" w:name="_Toc14752_WPSOffice_Level1"/>
      <w:r>
        <w:rPr>
          <w:rFonts w:hint="eastAsia" w:ascii="宋体" w:hAnsi="宋体" w:eastAsia="宋体" w:cs="宋体"/>
          <w:b/>
          <w:bCs/>
          <w:color w:val="auto"/>
          <w:sz w:val="36"/>
          <w:szCs w:val="36"/>
          <w:highlight w:val="none"/>
          <w:lang w:val="zh-CN"/>
        </w:rPr>
        <w:t>（招标编号：DGDS2024-098-2）</w:t>
      </w:r>
      <w:bookmarkEnd w:id="1004"/>
    </w:p>
    <w:p w14:paraId="7EFC7DCA">
      <w:pPr>
        <w:autoSpaceDE w:val="0"/>
        <w:autoSpaceDN w:val="0"/>
        <w:adjustRightInd w:val="0"/>
        <w:spacing w:line="400" w:lineRule="atLeast"/>
        <w:jc w:val="center"/>
        <w:rPr>
          <w:rFonts w:ascii="宋体" w:hAnsi="宋体" w:eastAsia="宋体" w:cs="宋体"/>
          <w:b/>
          <w:bCs/>
          <w:color w:val="auto"/>
          <w:sz w:val="36"/>
          <w:szCs w:val="36"/>
          <w:highlight w:val="none"/>
        </w:rPr>
      </w:pPr>
    </w:p>
    <w:p w14:paraId="13F0CA08">
      <w:pPr>
        <w:autoSpaceDE w:val="0"/>
        <w:autoSpaceDN w:val="0"/>
        <w:adjustRightInd w:val="0"/>
        <w:spacing w:line="400" w:lineRule="atLeast"/>
        <w:jc w:val="center"/>
        <w:rPr>
          <w:rFonts w:ascii="宋体" w:hAnsi="宋体" w:eastAsia="宋体" w:cs="宋体"/>
          <w:b/>
          <w:bCs/>
          <w:color w:val="auto"/>
          <w:sz w:val="36"/>
          <w:szCs w:val="36"/>
          <w:highlight w:val="none"/>
        </w:rPr>
      </w:pPr>
    </w:p>
    <w:p w14:paraId="3DA3DA07">
      <w:pPr>
        <w:autoSpaceDE w:val="0"/>
        <w:autoSpaceDN w:val="0"/>
        <w:adjustRightInd w:val="0"/>
        <w:spacing w:line="400" w:lineRule="atLeast"/>
        <w:jc w:val="center"/>
        <w:rPr>
          <w:rFonts w:ascii="宋体" w:hAnsi="宋体" w:eastAsia="宋体" w:cs="宋体"/>
          <w:b/>
          <w:bCs/>
          <w:color w:val="auto"/>
          <w:sz w:val="36"/>
          <w:szCs w:val="36"/>
          <w:highlight w:val="none"/>
        </w:rPr>
      </w:pPr>
    </w:p>
    <w:p w14:paraId="4E8AEF80">
      <w:pPr>
        <w:autoSpaceDE w:val="0"/>
        <w:autoSpaceDN w:val="0"/>
        <w:adjustRightInd w:val="0"/>
        <w:spacing w:line="400" w:lineRule="atLeast"/>
        <w:jc w:val="center"/>
        <w:rPr>
          <w:rFonts w:ascii="宋体" w:hAnsi="宋体" w:eastAsia="宋体" w:cs="宋体"/>
          <w:b/>
          <w:bCs/>
          <w:color w:val="auto"/>
          <w:sz w:val="36"/>
          <w:szCs w:val="36"/>
          <w:highlight w:val="none"/>
        </w:rPr>
      </w:pPr>
    </w:p>
    <w:p w14:paraId="5288B148">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1005" w:name="_Toc18947_WPSOffice_Level2"/>
      <w:r>
        <w:rPr>
          <w:rFonts w:hint="eastAsia" w:ascii="宋体" w:hAnsi="宋体" w:eastAsia="宋体" w:cs="宋体"/>
          <w:b/>
          <w:bCs/>
          <w:color w:val="auto"/>
          <w:sz w:val="72"/>
          <w:szCs w:val="72"/>
          <w:highlight w:val="none"/>
          <w:lang w:val="zh-CN"/>
        </w:rPr>
        <w:t>评标工作大纲</w:t>
      </w:r>
      <w:bookmarkEnd w:id="1005"/>
    </w:p>
    <w:p w14:paraId="643C7288">
      <w:pPr>
        <w:autoSpaceDE w:val="0"/>
        <w:autoSpaceDN w:val="0"/>
        <w:adjustRightInd w:val="0"/>
        <w:spacing w:line="400" w:lineRule="atLeast"/>
        <w:jc w:val="center"/>
        <w:rPr>
          <w:rFonts w:ascii="宋体" w:hAnsi="宋体" w:eastAsia="宋体" w:cs="宋体"/>
          <w:b/>
          <w:bCs/>
          <w:color w:val="auto"/>
          <w:sz w:val="36"/>
          <w:szCs w:val="36"/>
          <w:highlight w:val="none"/>
        </w:rPr>
      </w:pPr>
    </w:p>
    <w:p w14:paraId="55E66AA5">
      <w:pPr>
        <w:autoSpaceDE w:val="0"/>
        <w:autoSpaceDN w:val="0"/>
        <w:adjustRightInd w:val="0"/>
        <w:spacing w:line="400" w:lineRule="atLeast"/>
        <w:rPr>
          <w:rFonts w:ascii="宋体" w:hAnsi="宋体" w:eastAsia="宋体" w:cs="宋体"/>
          <w:b/>
          <w:bCs/>
          <w:color w:val="auto"/>
          <w:sz w:val="36"/>
          <w:szCs w:val="36"/>
          <w:highlight w:val="none"/>
        </w:rPr>
      </w:pPr>
    </w:p>
    <w:p w14:paraId="4D984056">
      <w:pPr>
        <w:autoSpaceDE w:val="0"/>
        <w:autoSpaceDN w:val="0"/>
        <w:adjustRightInd w:val="0"/>
        <w:spacing w:line="400" w:lineRule="atLeast"/>
        <w:jc w:val="center"/>
        <w:rPr>
          <w:rFonts w:ascii="宋体" w:hAnsi="宋体" w:eastAsia="宋体" w:cs="宋体"/>
          <w:b/>
          <w:bCs/>
          <w:color w:val="auto"/>
          <w:sz w:val="36"/>
          <w:szCs w:val="36"/>
          <w:highlight w:val="none"/>
        </w:rPr>
      </w:pPr>
    </w:p>
    <w:p w14:paraId="17871601">
      <w:pPr>
        <w:autoSpaceDE w:val="0"/>
        <w:autoSpaceDN w:val="0"/>
        <w:adjustRightInd w:val="0"/>
        <w:spacing w:line="400" w:lineRule="atLeast"/>
        <w:jc w:val="center"/>
        <w:rPr>
          <w:rFonts w:ascii="宋体" w:hAnsi="宋体" w:eastAsia="宋体" w:cs="宋体"/>
          <w:b/>
          <w:bCs/>
          <w:color w:val="auto"/>
          <w:sz w:val="36"/>
          <w:szCs w:val="36"/>
          <w:highlight w:val="none"/>
        </w:rPr>
      </w:pPr>
    </w:p>
    <w:p w14:paraId="41C26EB1">
      <w:pPr>
        <w:autoSpaceDE w:val="0"/>
        <w:autoSpaceDN w:val="0"/>
        <w:adjustRightInd w:val="0"/>
        <w:spacing w:line="400" w:lineRule="atLeast"/>
        <w:jc w:val="center"/>
        <w:rPr>
          <w:rFonts w:ascii="宋体" w:hAnsi="宋体" w:eastAsia="宋体" w:cs="宋体"/>
          <w:b/>
          <w:bCs/>
          <w:color w:val="auto"/>
          <w:sz w:val="36"/>
          <w:szCs w:val="36"/>
          <w:highlight w:val="none"/>
        </w:rPr>
      </w:pPr>
    </w:p>
    <w:p w14:paraId="1E750475">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东莞市达盛招标代理有限公司</w:t>
      </w:r>
    </w:p>
    <w:p w14:paraId="5C95D4B2">
      <w:pPr>
        <w:autoSpaceDE w:val="0"/>
        <w:autoSpaceDN w:val="0"/>
        <w:adjustRightInd w:val="0"/>
        <w:spacing w:line="400" w:lineRule="atLeast"/>
        <w:jc w:val="center"/>
        <w:rPr>
          <w:rFonts w:ascii="宋体" w:hAnsi="宋体" w:eastAsia="宋体" w:cs="宋体"/>
          <w:b/>
          <w:bCs/>
          <w:color w:val="auto"/>
          <w:sz w:val="36"/>
          <w:szCs w:val="36"/>
          <w:highlight w:val="none"/>
        </w:rPr>
      </w:pPr>
    </w:p>
    <w:p w14:paraId="6C10E9F8">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1006" w:name="_Toc32395_WPSOffice_Level1"/>
      <w:r>
        <w:rPr>
          <w:rFonts w:hint="eastAsia" w:ascii="宋体" w:hAnsi="宋体" w:eastAsia="宋体" w:cs="宋体"/>
          <w:b/>
          <w:bCs/>
          <w:color w:val="auto"/>
          <w:sz w:val="36"/>
          <w:szCs w:val="36"/>
          <w:highlight w:val="none"/>
          <w:lang w:val="zh-CN"/>
        </w:rPr>
        <w:t>目录</w:t>
      </w:r>
      <w:bookmarkEnd w:id="1006"/>
    </w:p>
    <w:p w14:paraId="3E49CCDA">
      <w:pPr>
        <w:autoSpaceDE w:val="0"/>
        <w:autoSpaceDN w:val="0"/>
        <w:adjustRightInd w:val="0"/>
        <w:spacing w:line="400" w:lineRule="atLeast"/>
        <w:jc w:val="center"/>
        <w:rPr>
          <w:rFonts w:ascii="宋体" w:hAnsi="宋体" w:eastAsia="宋体" w:cs="宋体"/>
          <w:color w:val="auto"/>
          <w:sz w:val="44"/>
          <w:szCs w:val="44"/>
          <w:highlight w:val="none"/>
        </w:rPr>
      </w:pPr>
    </w:p>
    <w:p w14:paraId="46C47CFB">
      <w:pPr>
        <w:autoSpaceDE w:val="0"/>
        <w:autoSpaceDN w:val="0"/>
        <w:adjustRightInd w:val="0"/>
        <w:spacing w:line="360" w:lineRule="auto"/>
        <w:ind w:left="567" w:hanging="567"/>
        <w:rPr>
          <w:rFonts w:ascii="宋体" w:hAnsi="宋体" w:eastAsia="宋体" w:cs="宋体"/>
          <w:color w:val="auto"/>
          <w:szCs w:val="30"/>
          <w:highlight w:val="none"/>
        </w:rPr>
      </w:pPr>
      <w:bookmarkStart w:id="1007"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1007"/>
    </w:p>
    <w:p w14:paraId="2078268A">
      <w:pPr>
        <w:autoSpaceDE w:val="0"/>
        <w:autoSpaceDN w:val="0"/>
        <w:adjustRightInd w:val="0"/>
        <w:spacing w:line="360" w:lineRule="auto"/>
        <w:ind w:left="567" w:hanging="567"/>
        <w:rPr>
          <w:rFonts w:ascii="宋体" w:hAnsi="宋体" w:eastAsia="宋体" w:cs="宋体"/>
          <w:color w:val="auto"/>
          <w:szCs w:val="30"/>
          <w:highlight w:val="none"/>
        </w:rPr>
      </w:pPr>
      <w:bookmarkStart w:id="1008"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1008"/>
    </w:p>
    <w:p w14:paraId="3586CF78">
      <w:pPr>
        <w:autoSpaceDE w:val="0"/>
        <w:autoSpaceDN w:val="0"/>
        <w:adjustRightInd w:val="0"/>
        <w:spacing w:line="360" w:lineRule="auto"/>
        <w:ind w:left="567" w:hanging="567"/>
        <w:rPr>
          <w:rFonts w:ascii="宋体" w:hAnsi="宋体" w:eastAsia="宋体" w:cs="宋体"/>
          <w:color w:val="auto"/>
          <w:szCs w:val="30"/>
          <w:highlight w:val="none"/>
        </w:rPr>
      </w:pPr>
      <w:bookmarkStart w:id="1009"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1009"/>
    </w:p>
    <w:p w14:paraId="2C1E87C5">
      <w:pPr>
        <w:autoSpaceDE w:val="0"/>
        <w:autoSpaceDN w:val="0"/>
        <w:adjustRightInd w:val="0"/>
        <w:spacing w:line="360" w:lineRule="auto"/>
        <w:ind w:left="567" w:hanging="567"/>
        <w:rPr>
          <w:rFonts w:ascii="宋体" w:hAnsi="宋体" w:eastAsia="宋体" w:cs="宋体"/>
          <w:color w:val="auto"/>
          <w:szCs w:val="30"/>
          <w:highlight w:val="none"/>
        </w:rPr>
      </w:pPr>
      <w:bookmarkStart w:id="1010" w:name="_Toc1206_WPSOffice_Level1"/>
      <w:r>
        <w:rPr>
          <w:rFonts w:hint="eastAsia" w:ascii="宋体" w:hAnsi="宋体" w:eastAsia="宋体" w:cs="宋体"/>
          <w:color w:val="auto"/>
          <w:szCs w:val="30"/>
          <w:highlight w:val="none"/>
        </w:rPr>
        <w:t>四、</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rPr>
        <w:t>比较和评价</w:t>
      </w:r>
      <w:bookmarkEnd w:id="1010"/>
    </w:p>
    <w:p w14:paraId="11418C76">
      <w:pPr>
        <w:autoSpaceDE w:val="0"/>
        <w:autoSpaceDN w:val="0"/>
        <w:adjustRightInd w:val="0"/>
        <w:spacing w:line="360" w:lineRule="auto"/>
        <w:ind w:left="567" w:hanging="567"/>
        <w:rPr>
          <w:rFonts w:ascii="宋体" w:hAnsi="宋体" w:eastAsia="宋体" w:cs="宋体"/>
          <w:color w:val="auto"/>
          <w:szCs w:val="30"/>
          <w:highlight w:val="none"/>
        </w:rPr>
      </w:pPr>
      <w:bookmarkStart w:id="1011"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1011"/>
    </w:p>
    <w:p w14:paraId="526D4251">
      <w:pPr>
        <w:autoSpaceDE w:val="0"/>
        <w:autoSpaceDN w:val="0"/>
        <w:adjustRightInd w:val="0"/>
        <w:spacing w:line="360" w:lineRule="auto"/>
        <w:ind w:left="567" w:hanging="567"/>
        <w:rPr>
          <w:rFonts w:ascii="宋体" w:hAnsi="宋体" w:eastAsia="宋体" w:cs="宋体"/>
          <w:color w:val="auto"/>
          <w:szCs w:val="30"/>
          <w:highlight w:val="none"/>
        </w:rPr>
      </w:pPr>
      <w:bookmarkStart w:id="1012"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1012"/>
    </w:p>
    <w:p w14:paraId="5DBE8061">
      <w:pPr>
        <w:autoSpaceDE w:val="0"/>
        <w:autoSpaceDN w:val="0"/>
        <w:adjustRightInd w:val="0"/>
        <w:spacing w:line="360" w:lineRule="auto"/>
        <w:ind w:left="567" w:hanging="567"/>
        <w:rPr>
          <w:rFonts w:ascii="宋体" w:hAnsi="宋体" w:eastAsia="宋体" w:cs="宋体"/>
          <w:color w:val="auto"/>
          <w:szCs w:val="30"/>
          <w:highlight w:val="none"/>
        </w:rPr>
      </w:pPr>
      <w:bookmarkStart w:id="1013"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1013"/>
    </w:p>
    <w:p w14:paraId="1B44535A">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3C755079">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29CB9978">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14:paraId="3A380DA0">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1014"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1014"/>
    </w:p>
    <w:p w14:paraId="0A5AA25F">
      <w:pPr>
        <w:tabs>
          <w:tab w:val="left" w:pos="567"/>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14:paraId="164C3446">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东莞市污泥集中处理处置项目-化验室设备采购（B包组）（重新招标）</w:t>
      </w:r>
      <w:r>
        <w:rPr>
          <w:rFonts w:hint="eastAsia" w:ascii="宋体" w:hAnsi="宋体" w:eastAsia="宋体" w:cs="宋体"/>
          <w:color w:val="auto"/>
          <w:szCs w:val="21"/>
          <w:highlight w:val="none"/>
          <w:lang w:val="zh-CN"/>
        </w:rPr>
        <w:t>(招标编号：DGDS2024-098-2</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5C45B61A">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14:paraId="3CAF5A84">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(东莞市达盛招标代理有限公司）组</w:t>
      </w:r>
      <w:r>
        <w:rPr>
          <w:rFonts w:hint="eastAsia" w:ascii="宋体" w:hAnsi="宋体" w:eastAsia="宋体" w:cs="宋体"/>
          <w:color w:val="auto"/>
          <w:szCs w:val="24"/>
          <w:highlight w:val="none"/>
          <w:lang w:val="zh-CN"/>
        </w:rPr>
        <w:t>织评标工作，全过程接受招标人及相关部门的监督、管理和指导。</w:t>
      </w:r>
    </w:p>
    <w:p w14:paraId="393D2651">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42456565">
      <w:pPr>
        <w:numPr>
          <w:ilvl w:val="1"/>
          <w:numId w:val="11"/>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6017899B">
      <w:pPr>
        <w:autoSpaceDE w:val="0"/>
        <w:autoSpaceDN w:val="0"/>
        <w:adjustRightInd w:val="0"/>
        <w:spacing w:line="360" w:lineRule="auto"/>
        <w:rPr>
          <w:rFonts w:ascii="宋体" w:hAnsi="宋体" w:eastAsia="宋体" w:cs="宋体"/>
          <w:color w:val="auto"/>
          <w:sz w:val="24"/>
          <w:szCs w:val="24"/>
          <w:highlight w:val="none"/>
          <w:lang w:val="zh-CN"/>
        </w:rPr>
      </w:pPr>
    </w:p>
    <w:p w14:paraId="72B73B58">
      <w:pPr>
        <w:tabs>
          <w:tab w:val="left" w:pos="360"/>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14:paraId="0FBF5330">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11408171">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1678C21B">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14:paraId="6C7D9095">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6FFC8C85">
      <w:pPr>
        <w:autoSpaceDE w:val="0"/>
        <w:autoSpaceDN w:val="0"/>
        <w:adjustRightInd w:val="0"/>
        <w:spacing w:line="360" w:lineRule="auto"/>
        <w:rPr>
          <w:rFonts w:ascii="宋体" w:hAnsi="宋体" w:eastAsia="宋体" w:cs="宋体"/>
          <w:color w:val="auto"/>
          <w:sz w:val="24"/>
          <w:szCs w:val="24"/>
          <w:highlight w:val="none"/>
          <w:lang w:val="zh-CN"/>
        </w:rPr>
      </w:pPr>
    </w:p>
    <w:p w14:paraId="15E5F463">
      <w:pPr>
        <w:autoSpaceDE w:val="0"/>
        <w:autoSpaceDN w:val="0"/>
        <w:adjustRightInd w:val="0"/>
        <w:spacing w:line="360" w:lineRule="auto"/>
        <w:rPr>
          <w:rFonts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14:paraId="24FC4A0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315DB22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4ADE8C1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0FA76FB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1E1E299A">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14:paraId="15B49EE1">
      <w:pPr>
        <w:tabs>
          <w:tab w:val="left" w:pos="720"/>
        </w:tabs>
        <w:autoSpaceDE w:val="0"/>
        <w:autoSpaceDN w:val="0"/>
        <w:adjustRightInd w:val="0"/>
        <w:spacing w:line="360" w:lineRule="auto"/>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14:paraId="7D828B5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14:paraId="482462E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2136E79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1AE5A79A">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2BC08242">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53CE28CF">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1A387361">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14:paraId="6B9EBD9B">
      <w:pPr>
        <w:tabs>
          <w:tab w:val="left" w:pos="1547"/>
        </w:tabs>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宋体"/>
          <w:b/>
          <w:bCs/>
          <w:color w:val="auto"/>
          <w:szCs w:val="21"/>
          <w:highlight w:val="none"/>
          <w:lang w:val="zh-CN"/>
        </w:rPr>
        <w:t>5、评审程序</w:t>
      </w:r>
    </w:p>
    <w:p w14:paraId="1F46BF64">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公开招标：</w:t>
      </w:r>
    </w:p>
    <w:p w14:paraId="61FB1B47">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5.1  评标委员会以包为单位分别进行独立评审。</w:t>
      </w:r>
    </w:p>
    <w:p w14:paraId="39AB0BD5">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14:paraId="7C079E01">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rPr>
        <w:t>3</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14:paraId="0B9C4F21">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rPr>
        <w:t>4</w:t>
      </w:r>
      <w:r>
        <w:rPr>
          <w:rFonts w:hint="eastAsia" w:ascii="宋体" w:hAnsi="宋体" w:eastAsia="宋体" w:cs="Times New Roman"/>
          <w:color w:val="auto"/>
          <w:szCs w:val="24"/>
          <w:highlight w:val="none"/>
          <w:lang w:val="zh-CN"/>
        </w:rPr>
        <w:t xml:space="preserve">  依据评分标准以及各项权重，各位评标委员会成员单独就每个投标人的商务状况、技术状况进行比较和评价，分别评出其商务得分和技术得分。</w:t>
      </w:r>
    </w:p>
    <w:p w14:paraId="53399E5E">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rPr>
        <w:t>5</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对有效投标人的投标报价进行审查和价格评分。</w:t>
      </w:r>
    </w:p>
    <w:p w14:paraId="50125B06">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kern w:val="0"/>
          <w:szCs w:val="24"/>
          <w:highlight w:val="none"/>
        </w:rPr>
        <w:t>6</w:t>
      </w:r>
      <w:r>
        <w:rPr>
          <w:rFonts w:hint="eastAsia" w:ascii="宋体" w:hAnsi="宋体" w:eastAsia="宋体" w:cs="Times New Roman"/>
          <w:color w:val="auto"/>
          <w:kern w:val="0"/>
          <w:szCs w:val="24"/>
          <w:highlight w:val="none"/>
          <w:lang w:val="zh-CN"/>
        </w:rPr>
        <w:t xml:space="preserve">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投标人的技术打分的最终综合得分、商务打分的算术平均值和价格得分相加得出投标人的总分。</w:t>
      </w:r>
    </w:p>
    <w:p w14:paraId="30967611">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5.7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14:paraId="2A677CE0">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rPr>
        <w:t>8</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p>
    <w:p w14:paraId="6DEB378C">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14:paraId="5FB5CBC0">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bookmarkStart w:id="1015" w:name="_Toc19435_WPSOffice_Level1"/>
      <w:r>
        <w:rPr>
          <w:rFonts w:hint="eastAsia" w:ascii="宋体" w:hAnsi="宋体" w:eastAsia="宋体" w:cs="宋体"/>
          <w:b/>
          <w:bCs/>
          <w:color w:val="auto"/>
          <w:sz w:val="28"/>
          <w:szCs w:val="28"/>
          <w:highlight w:val="none"/>
          <w:lang w:val="zh-CN"/>
        </w:rPr>
        <w:t>二、投标文件的初审</w:t>
      </w:r>
      <w:bookmarkEnd w:id="1015"/>
    </w:p>
    <w:p w14:paraId="2361D65C">
      <w:pPr>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14:paraId="7335D86D">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7F4B4BC8">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2A9230F8">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w:t>
      </w:r>
      <w:r>
        <w:rPr>
          <w:rFonts w:hint="eastAsia" w:ascii="宋体" w:hAnsi="宋体" w:eastAsia="宋体" w:cs="宋体"/>
          <w:color w:val="auto"/>
          <w:szCs w:val="24"/>
          <w:highlight w:val="none"/>
        </w:rPr>
        <w:t>供货及</w:t>
      </w:r>
      <w:r>
        <w:rPr>
          <w:rFonts w:hint="eastAsia" w:ascii="宋体" w:hAnsi="宋体" w:eastAsia="宋体" w:cs="宋体"/>
          <w:color w:val="auto"/>
          <w:szCs w:val="24"/>
          <w:highlight w:val="none"/>
          <w:lang w:val="zh-CN"/>
        </w:rPr>
        <w:t>服务范围、质量</w:t>
      </w:r>
      <w:r>
        <w:rPr>
          <w:rFonts w:hint="eastAsia" w:ascii="宋体" w:hAnsi="宋体" w:eastAsia="宋体" w:cs="宋体"/>
          <w:color w:val="auto"/>
          <w:szCs w:val="24"/>
          <w:highlight w:val="none"/>
        </w:rPr>
        <w:t>和性能</w:t>
      </w:r>
      <w:r>
        <w:rPr>
          <w:rFonts w:hint="eastAsia" w:ascii="宋体" w:hAnsi="宋体" w:eastAsia="宋体" w:cs="宋体"/>
          <w:color w:val="auto"/>
          <w:szCs w:val="24"/>
          <w:highlight w:val="none"/>
          <w:lang w:val="zh-CN"/>
        </w:rPr>
        <w:t>，或指与招标文件有实质不一致，限制了合同项下委托人的权利和承包人的义务, 或对该重大偏离的修改对提交实质性响应投标的其他投标人将不公平。</w:t>
      </w:r>
    </w:p>
    <w:p w14:paraId="0C1657C6">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77E1A139">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4ACFFF3A">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14:paraId="382FB263">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p>
    <w:p w14:paraId="3D20A0E4">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hAnsi="宋体" w:eastAsia="宋体" w:cs="宋体"/>
          <w:b/>
          <w:color w:val="auto"/>
          <w:kern w:val="0"/>
          <w:szCs w:val="21"/>
          <w:highlight w:val="none"/>
        </w:rPr>
        <w:t>投标文件中的投标报价高于最高投标限价的</w:t>
      </w:r>
      <w:r>
        <w:rPr>
          <w:rFonts w:hint="eastAsia" w:ascii="宋体" w:hAnsi="宋体" w:eastAsia="宋体" w:cs="Times New Roman"/>
          <w:b/>
          <w:bCs/>
          <w:color w:val="auto"/>
          <w:kern w:val="0"/>
          <w:szCs w:val="21"/>
          <w:highlight w:val="none"/>
        </w:rPr>
        <w:t>；</w:t>
      </w:r>
    </w:p>
    <w:p w14:paraId="601B3A78">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14:paraId="3807261D">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14:paraId="0C00FB12">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政府采购严重违法失信行为记录名单（处罚期限届满的除外）]；</w:t>
      </w:r>
    </w:p>
    <w:p w14:paraId="195D0775">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7.6  投标文件未按照招标文件规定要求密封；投标文件无法定代表人或其授权代表签字（或盖私章），或签字人无法定代表人有效授权的；签字盖章不符合招标文件要求的； </w:t>
      </w:r>
    </w:p>
    <w:p w14:paraId="70DC1ECC">
      <w:pPr>
        <w:spacing w:line="360" w:lineRule="auto"/>
        <w:ind w:left="527" w:hanging="527" w:hangingChars="25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rPr>
        <w:t>7</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rPr>
        <w:t>投标有效期限不符合要求；</w:t>
      </w:r>
    </w:p>
    <w:p w14:paraId="2DBC9D65">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7.8  投标文件未对招标范围内的全部内容进行投标报价</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14:paraId="5DE8D646">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9</w:t>
      </w:r>
      <w:r>
        <w:rPr>
          <w:rFonts w:ascii="宋体" w:hAnsi="宋体" w:eastAsia="宋体" w:cs="Times New Roman"/>
          <w:b/>
          <w:color w:val="auto"/>
          <w:kern w:val="0"/>
          <w:szCs w:val="21"/>
          <w:highlight w:val="none"/>
        </w:rPr>
        <w:t xml:space="preserve">  未提供或虚假填写《合同条款偏离表》，或对《合同条款偏离表》有负偏离的；</w:t>
      </w:r>
    </w:p>
    <w:p w14:paraId="51D303D6">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10</w:t>
      </w:r>
      <w:r>
        <w:rPr>
          <w:rFonts w:ascii="宋体" w:hAnsi="宋体" w:eastAsia="宋体" w:cs="Times New Roman"/>
          <w:b/>
          <w:color w:val="auto"/>
          <w:kern w:val="0"/>
          <w:szCs w:val="21"/>
          <w:highlight w:val="none"/>
        </w:rPr>
        <w:t xml:space="preserve">  未填写或虚假填写《用户需求偏离表》的；</w:t>
      </w:r>
    </w:p>
    <w:p w14:paraId="536CD00D">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11</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rPr>
        <w:t xml:space="preserve">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rPr>
        <w:t>。</w:t>
      </w:r>
    </w:p>
    <w:p w14:paraId="49C33007">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7FA811D7">
      <w:pPr>
        <w:spacing w:line="360" w:lineRule="auto"/>
        <w:ind w:left="480"/>
        <w:rPr>
          <w:rFonts w:ascii="宋体" w:hAnsi="宋体" w:eastAsia="宋体" w:cs="宋体"/>
          <w:b/>
          <w:color w:val="auto"/>
          <w:kern w:val="0"/>
          <w:szCs w:val="21"/>
          <w:highlight w:val="none"/>
        </w:rPr>
      </w:pPr>
    </w:p>
    <w:p w14:paraId="71AF1518">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highlight w:val="none"/>
        </w:rPr>
      </w:pPr>
      <w:bookmarkStart w:id="1016" w:name="_Toc4109_WPSOffice_Level1"/>
      <w:r>
        <w:rPr>
          <w:rFonts w:hint="eastAsia" w:ascii="宋体" w:hAnsi="宋体" w:eastAsia="宋体" w:cs="宋体"/>
          <w:b/>
          <w:bCs/>
          <w:color w:val="auto"/>
          <w:sz w:val="28"/>
          <w:szCs w:val="28"/>
          <w:highlight w:val="none"/>
          <w:lang w:val="zh-CN"/>
        </w:rPr>
        <w:t>三、澄清有关问题</w:t>
      </w:r>
      <w:bookmarkEnd w:id="1016"/>
    </w:p>
    <w:p w14:paraId="3473D55D">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14:paraId="40B116E2">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19F37F34">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664BA262">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0CBC077B">
      <w:pPr>
        <w:spacing w:line="360" w:lineRule="auto"/>
        <w:ind w:left="424" w:hanging="424" w:hanging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投标文件报价计算错误的修正</w:t>
      </w:r>
    </w:p>
    <w:p w14:paraId="44986499">
      <w:pPr>
        <w:autoSpaceDE w:val="0"/>
        <w:autoSpaceDN w:val="0"/>
        <w:adjustRightInd w:val="0"/>
        <w:snapToGrid w:val="0"/>
        <w:spacing w:line="360" w:lineRule="auto"/>
        <w:ind w:left="315" w:leftChars="100" w:hanging="105" w:hangingChars="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14:paraId="2BB37F1B">
      <w:pPr>
        <w:spacing w:line="360" w:lineRule="auto"/>
        <w:ind w:firstLine="420" w:firstLine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A</w:t>
      </w:r>
      <w:r>
        <w:rPr>
          <w:rFonts w:hint="eastAsia" w:ascii="宋体" w:hAnsi="宋体" w:eastAsia="宋体" w:cs="宋体"/>
          <w:color w:val="auto"/>
          <w:kern w:val="0"/>
          <w:szCs w:val="21"/>
          <w:highlight w:val="none"/>
          <w:lang w:val="zh-CN"/>
        </w:rPr>
        <w:t>）当以数字表示的金额与以文字表示的金额不一致时，以文字表示的金额为准；</w:t>
      </w:r>
    </w:p>
    <w:p w14:paraId="3A21506D">
      <w:pPr>
        <w:spacing w:line="360" w:lineRule="auto"/>
        <w:ind w:left="420" w:left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B</w:t>
      </w:r>
      <w:r>
        <w:rPr>
          <w:rFonts w:hint="eastAsia" w:ascii="宋体" w:hAnsi="宋体" w:eastAsia="宋体" w:cs="宋体"/>
          <w:color w:val="auto"/>
          <w:kern w:val="0"/>
          <w:szCs w:val="21"/>
          <w:highlight w:val="none"/>
          <w:lang w:val="zh-CN"/>
        </w:rPr>
        <w:t>）</w:t>
      </w:r>
      <w:r>
        <w:rPr>
          <w:rFonts w:hint="eastAsia" w:ascii="宋体" w:hAnsi="宋体" w:eastAsia="宋体" w:cs="Times New Roman"/>
          <w:color w:val="auto"/>
          <w:szCs w:val="21"/>
          <w:highlight w:val="none"/>
          <w:lang w:val="zh-CN"/>
        </w:rPr>
        <w:t>当《分项报价表》内累计与《投标报价表》内报价不符时，以《投标报价表》为准，修正《分项报价表》内的各分项报价</w:t>
      </w:r>
      <w:r>
        <w:rPr>
          <w:rFonts w:hint="eastAsia" w:ascii="宋体" w:hAnsi="宋体" w:eastAsia="宋体" w:cs="宋体"/>
          <w:color w:val="auto"/>
          <w:kern w:val="0"/>
          <w:szCs w:val="21"/>
          <w:highlight w:val="none"/>
          <w:lang w:val="zh-CN"/>
        </w:rPr>
        <w:t>；</w:t>
      </w:r>
    </w:p>
    <w:p w14:paraId="199285EA">
      <w:pPr>
        <w:spacing w:line="360" w:lineRule="auto"/>
        <w:ind w:firstLine="420" w:firstLineChars="200"/>
        <w:jc w:val="left"/>
        <w:rPr>
          <w:rFonts w:ascii="宋体" w:hAnsi="宋体" w:eastAsia="宋体" w:cs="Times New Roman"/>
          <w:color w:val="auto"/>
          <w:kern w:val="0"/>
          <w:sz w:val="24"/>
          <w:szCs w:val="24"/>
          <w:highlight w:val="none"/>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C</w:t>
      </w:r>
      <w:r>
        <w:rPr>
          <w:rFonts w:hint="eastAsia" w:ascii="宋体" w:hAnsi="宋体" w:eastAsia="宋体" w:cs="宋体"/>
          <w:color w:val="auto"/>
          <w:kern w:val="0"/>
          <w:szCs w:val="21"/>
          <w:highlight w:val="none"/>
          <w:lang w:val="zh-CN"/>
        </w:rPr>
        <w:t>）按前述修正原则排序依次进行修正至唯一值后的报价表经双方确认后，作为合同文件的组成部分。</w:t>
      </w:r>
    </w:p>
    <w:p w14:paraId="28C64788">
      <w:pPr>
        <w:spacing w:line="360" w:lineRule="auto"/>
        <w:ind w:left="567" w:hanging="567" w:hangingChars="270"/>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4EF95F99">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32A6C1E9">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1017" w:name="_Toc8518_WPSOffice_Level1"/>
    </w:p>
    <w:p w14:paraId="5445BAD5">
      <w:pPr>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1017"/>
    </w:p>
    <w:p w14:paraId="244E906C">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62B2BBE8">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14:paraId="31FEB50E">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14:paraId="07AE7BC8">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14:paraId="1C83BF54">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14:paraId="571E5318">
      <w:pPr>
        <w:autoSpaceDE w:val="0"/>
        <w:autoSpaceDN w:val="0"/>
        <w:adjustRightInd w:val="0"/>
        <w:spacing w:line="360" w:lineRule="auto"/>
        <w:ind w:left="565" w:leftChars="-1" w:hanging="567" w:hangingChars="270"/>
        <w:rPr>
          <w:rFonts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14:paraId="56E426A8">
      <w:pPr>
        <w:autoSpaceDE w:val="0"/>
        <w:autoSpaceDN w:val="0"/>
        <w:adjustRightInd w:val="0"/>
        <w:spacing w:line="360" w:lineRule="auto"/>
        <w:ind w:left="565" w:leftChars="-1" w:hanging="567" w:hangingChars="2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（1）评标委员会首先对商务标进行评审，按评标标准打分后，取所有评委评分的平均值得出该投标人的商务评分；</w:t>
      </w:r>
    </w:p>
    <w:p w14:paraId="56D3540E">
      <w:pPr>
        <w:autoSpaceDE w:val="0"/>
        <w:autoSpaceDN w:val="0"/>
        <w:adjustRightInd w:val="0"/>
        <w:spacing w:line="360" w:lineRule="auto"/>
        <w:ind w:left="565" w:leftChars="-1" w:hanging="567" w:hangingChars="270"/>
        <w:rPr>
          <w:rFonts w:ascii="宋体" w:hAnsi="宋体" w:eastAsia="宋体" w:cs="宋体"/>
          <w:color w:val="auto"/>
          <w:szCs w:val="21"/>
          <w:highlight w:val="none"/>
        </w:rPr>
      </w:pPr>
      <w:r>
        <w:rPr>
          <w:rFonts w:hint="eastAsia" w:ascii="宋体" w:hAnsi="宋体" w:eastAsia="宋体" w:cs="宋体"/>
          <w:color w:val="auto"/>
          <w:kern w:val="0"/>
          <w:szCs w:val="21"/>
          <w:highlight w:val="none"/>
        </w:rPr>
        <w:t>（2）然后评标委员会对技术标进行评审，按评标标准打分后，</w:t>
      </w:r>
      <w:r>
        <w:rPr>
          <w:rFonts w:hint="eastAsia" w:ascii="宋体" w:hAnsi="宋体" w:eastAsia="宋体" w:cs="宋体"/>
          <w:color w:val="auto"/>
          <w:szCs w:val="21"/>
          <w:highlight w:val="none"/>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评审的评分因素的评分低于权重分值60%的，应在评标报告中作出说明。</w:t>
      </w:r>
    </w:p>
    <w:p w14:paraId="727CF0AC">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rPr>
        <w:t>（3）最后评标委员会对报价进行评审，按评标标准计算得出该投标人的报价评分。</w:t>
      </w:r>
    </w:p>
    <w:p w14:paraId="6F7FF6E9">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p>
    <w:p w14:paraId="41380B94">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14:paraId="2E5D08DB">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14:paraId="0EED2F5C">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p>
    <w:p w14:paraId="5FF4062A">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14:paraId="039E40B8">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14:paraId="41254488">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14:paraId="1DFB8DAD">
      <w:pPr>
        <w:autoSpaceDE w:val="0"/>
        <w:autoSpaceDN w:val="0"/>
        <w:adjustRightInd w:val="0"/>
        <w:spacing w:line="360" w:lineRule="auto"/>
        <w:rPr>
          <w:rFonts w:ascii="宋体" w:hAnsi="宋体" w:eastAsia="宋体" w:cs="宋体"/>
          <w:color w:val="auto"/>
          <w:szCs w:val="24"/>
          <w:highlight w:val="none"/>
          <w:lang w:val="zh-CN"/>
        </w:rPr>
      </w:pPr>
    </w:p>
    <w:p w14:paraId="1DCEC96E">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4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4BAA9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3C67E437">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lang w:val="zh-CN"/>
              </w:rPr>
            </w:pPr>
            <w:bookmarkStart w:id="1018" w:name="_Toc18349_WPSOffice_Level2"/>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53F80215">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0465D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499B1AA4">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2494" w:type="pct"/>
            <w:tcBorders>
              <w:top w:val="single" w:color="auto" w:sz="4" w:space="0"/>
              <w:left w:val="single" w:color="auto" w:sz="4" w:space="0"/>
              <w:bottom w:val="single" w:color="auto" w:sz="4" w:space="0"/>
              <w:right w:val="single" w:color="auto" w:sz="4" w:space="0"/>
            </w:tcBorders>
            <w:vAlign w:val="center"/>
          </w:tcPr>
          <w:p w14:paraId="6D2AD12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分</w:t>
            </w:r>
          </w:p>
        </w:tc>
      </w:tr>
      <w:tr w14:paraId="40B411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2221FA1A">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2494" w:type="pct"/>
            <w:tcBorders>
              <w:top w:val="single" w:color="auto" w:sz="4" w:space="0"/>
              <w:left w:val="single" w:color="auto" w:sz="4" w:space="0"/>
              <w:bottom w:val="single" w:color="auto" w:sz="4" w:space="0"/>
              <w:right w:val="single" w:color="auto" w:sz="4" w:space="0"/>
            </w:tcBorders>
            <w:vAlign w:val="center"/>
          </w:tcPr>
          <w:p w14:paraId="01E424B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r w14:paraId="6A66E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5F4B1D80">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2494" w:type="pct"/>
            <w:tcBorders>
              <w:top w:val="single" w:color="auto" w:sz="4" w:space="0"/>
              <w:left w:val="single" w:color="auto" w:sz="4" w:space="0"/>
              <w:bottom w:val="single" w:color="auto" w:sz="4" w:space="0"/>
              <w:right w:val="single" w:color="auto" w:sz="4" w:space="0"/>
            </w:tcBorders>
            <w:vAlign w:val="center"/>
          </w:tcPr>
          <w:p w14:paraId="44AA67C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40</w:t>
            </w:r>
            <w:r>
              <w:rPr>
                <w:rFonts w:hint="eastAsia" w:ascii="宋体" w:hAnsi="宋体" w:eastAsia="宋体" w:cs="宋体"/>
                <w:b/>
                <w:color w:val="auto"/>
                <w:szCs w:val="21"/>
                <w:highlight w:val="none"/>
                <w:lang w:val="zh-CN"/>
              </w:rPr>
              <w:t>分</w:t>
            </w:r>
          </w:p>
        </w:tc>
      </w:tr>
    </w:tbl>
    <w:p w14:paraId="6B85F346">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分</w:t>
      </w:r>
    </w:p>
    <w:tbl>
      <w:tblPr>
        <w:tblStyle w:val="44"/>
        <w:tblW w:w="10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904"/>
        <w:gridCol w:w="7904"/>
        <w:gridCol w:w="759"/>
      </w:tblGrid>
      <w:tr w14:paraId="2C5C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14:paraId="3AAE1F23">
            <w:pPr>
              <w:keepNext w:val="0"/>
              <w:keepLines w:val="0"/>
              <w:suppressLineNumbers w:val="0"/>
              <w:tabs>
                <w:tab w:val="left" w:pos="585"/>
              </w:tabs>
              <w:autoSpaceDE w:val="0"/>
              <w:autoSpaceDN w:val="0"/>
              <w:adjustRightInd w:val="0"/>
              <w:spacing w:before="0" w:beforeAutospacing="0" w:after="0" w:afterAutospacing="0" w:line="360" w:lineRule="auto"/>
              <w:ind w:left="0" w:right="0"/>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904" w:type="dxa"/>
            <w:tcBorders>
              <w:top w:val="single" w:color="auto" w:sz="4" w:space="0"/>
              <w:left w:val="single" w:color="auto" w:sz="4" w:space="0"/>
              <w:bottom w:val="single" w:color="auto" w:sz="4" w:space="0"/>
              <w:right w:val="single" w:color="auto" w:sz="4" w:space="0"/>
            </w:tcBorders>
            <w:vAlign w:val="center"/>
          </w:tcPr>
          <w:p w14:paraId="5B3C285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val="zh-CN"/>
              </w:rPr>
              <w:t>评审内容</w:t>
            </w:r>
          </w:p>
        </w:tc>
        <w:tc>
          <w:tcPr>
            <w:tcW w:w="7904" w:type="dxa"/>
            <w:tcBorders>
              <w:top w:val="single" w:color="auto" w:sz="4" w:space="0"/>
              <w:left w:val="single" w:color="auto" w:sz="4" w:space="0"/>
              <w:bottom w:val="single" w:color="auto" w:sz="4" w:space="0"/>
              <w:right w:val="single" w:color="auto" w:sz="4" w:space="0"/>
            </w:tcBorders>
            <w:vAlign w:val="center"/>
          </w:tcPr>
          <w:p w14:paraId="4D605B2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评审细则</w:t>
            </w:r>
          </w:p>
        </w:tc>
        <w:tc>
          <w:tcPr>
            <w:tcW w:w="759" w:type="dxa"/>
            <w:tcBorders>
              <w:top w:val="single" w:color="auto" w:sz="4" w:space="0"/>
              <w:left w:val="single" w:color="auto" w:sz="4" w:space="0"/>
              <w:bottom w:val="single" w:color="auto" w:sz="4" w:space="0"/>
              <w:right w:val="single" w:color="auto" w:sz="4" w:space="0"/>
            </w:tcBorders>
            <w:vAlign w:val="center"/>
          </w:tcPr>
          <w:p w14:paraId="7780744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满分值</w:t>
            </w:r>
          </w:p>
        </w:tc>
      </w:tr>
      <w:tr w14:paraId="0390D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tcBorders>
              <w:top w:val="single" w:color="auto" w:sz="4" w:space="0"/>
              <w:left w:val="single" w:color="auto" w:sz="4" w:space="0"/>
              <w:bottom w:val="single" w:color="auto" w:sz="4" w:space="0"/>
              <w:right w:val="single" w:color="auto" w:sz="4" w:space="0"/>
            </w:tcBorders>
            <w:vAlign w:val="center"/>
          </w:tcPr>
          <w:p w14:paraId="02BB562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04" w:type="dxa"/>
            <w:tcBorders>
              <w:top w:val="single" w:color="auto" w:sz="4" w:space="0"/>
              <w:left w:val="single" w:color="auto" w:sz="4" w:space="0"/>
              <w:bottom w:val="single" w:color="auto" w:sz="4" w:space="0"/>
              <w:right w:val="single" w:color="auto" w:sz="4" w:space="0"/>
            </w:tcBorders>
            <w:vAlign w:val="center"/>
          </w:tcPr>
          <w:p w14:paraId="64BC8E2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财务状况</w:t>
            </w:r>
          </w:p>
        </w:tc>
        <w:tc>
          <w:tcPr>
            <w:tcW w:w="7904" w:type="dxa"/>
            <w:tcBorders>
              <w:top w:val="single" w:color="auto" w:sz="4" w:space="0"/>
              <w:left w:val="single" w:color="auto" w:sz="4" w:space="0"/>
              <w:bottom w:val="single" w:color="auto" w:sz="4" w:space="0"/>
              <w:right w:val="single" w:color="auto" w:sz="4" w:space="0"/>
            </w:tcBorders>
            <w:vAlign w:val="center"/>
          </w:tcPr>
          <w:p w14:paraId="1EC5810C">
            <w:pPr>
              <w:keepNext w:val="0"/>
              <w:keepLines w:val="0"/>
              <w:suppressLineNumbers w:val="0"/>
              <w:autoSpaceDE w:val="0"/>
              <w:autoSpaceDN w:val="0"/>
              <w:adjustRightInd w:val="0"/>
              <w:snapToGrid w:val="0"/>
              <w:spacing w:before="0" w:beforeAutospacing="0" w:after="0" w:afterAutospacing="0" w:line="360"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投标人202</w:t>
            </w:r>
            <w:r>
              <w:rPr>
                <w:rFonts w:hint="eastAsia" w:ascii="宋体" w:hAnsi="宋体" w:eastAsia="宋体" w:cs="宋体"/>
                <w:color w:val="auto"/>
                <w:szCs w:val="21"/>
                <w:highlight w:val="none"/>
                <w:lang w:val="en-US" w:eastAsia="zh-CN" w:bidi="ar"/>
              </w:rPr>
              <w:t>2</w:t>
            </w:r>
            <w:r>
              <w:rPr>
                <w:rFonts w:hint="eastAsia" w:ascii="宋体" w:hAnsi="宋体" w:eastAsia="宋体" w:cs="宋体"/>
                <w:color w:val="auto"/>
                <w:szCs w:val="21"/>
                <w:highlight w:val="none"/>
                <w:lang w:bidi="ar"/>
              </w:rPr>
              <w:t>年-202</w:t>
            </w:r>
            <w:r>
              <w:rPr>
                <w:rFonts w:hint="eastAsia" w:ascii="宋体" w:hAnsi="宋体" w:eastAsia="宋体" w:cs="宋体"/>
                <w:color w:val="auto"/>
                <w:szCs w:val="21"/>
                <w:highlight w:val="none"/>
                <w:lang w:val="en-US" w:eastAsia="zh-CN" w:bidi="ar"/>
              </w:rPr>
              <w:t>4</w:t>
            </w:r>
            <w:r>
              <w:rPr>
                <w:rFonts w:hint="eastAsia" w:ascii="宋体" w:hAnsi="宋体" w:eastAsia="宋体" w:cs="宋体"/>
                <w:color w:val="auto"/>
                <w:szCs w:val="21"/>
                <w:highlight w:val="none"/>
                <w:lang w:bidi="ar"/>
              </w:rPr>
              <w:t>年三个年度，每具有1个年度盈利的得1分，满分3分。</w:t>
            </w:r>
          </w:p>
          <w:p w14:paraId="67142944">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b/>
                <w:color w:val="auto"/>
                <w:szCs w:val="21"/>
                <w:highlight w:val="none"/>
                <w:lang w:val="zh-CN"/>
              </w:rPr>
            </w:pPr>
            <w:r>
              <w:rPr>
                <w:rFonts w:hint="eastAsia" w:ascii="宋体" w:hAnsi="宋体" w:eastAsia="宋体" w:cs="宋体"/>
                <w:b/>
                <w:color w:val="auto"/>
                <w:szCs w:val="21"/>
                <w:highlight w:val="none"/>
                <w:lang w:bidi="ar"/>
              </w:rPr>
              <w:t>备注：盈利指净利润为正数（非零、非负数），投标人应提供202</w:t>
            </w:r>
            <w:r>
              <w:rPr>
                <w:rFonts w:hint="eastAsia" w:ascii="宋体" w:hAnsi="宋体" w:eastAsia="宋体" w:cs="宋体"/>
                <w:b/>
                <w:color w:val="auto"/>
                <w:szCs w:val="21"/>
                <w:highlight w:val="none"/>
                <w:lang w:val="en-US" w:eastAsia="zh-CN" w:bidi="ar"/>
              </w:rPr>
              <w:t>2</w:t>
            </w:r>
            <w:r>
              <w:rPr>
                <w:rFonts w:hint="eastAsia" w:ascii="宋体" w:hAnsi="宋体" w:eastAsia="宋体" w:cs="宋体"/>
                <w:b/>
                <w:color w:val="auto"/>
                <w:szCs w:val="21"/>
                <w:highlight w:val="none"/>
                <w:lang w:bidi="ar"/>
              </w:rPr>
              <w:t>年、202</w:t>
            </w:r>
            <w:r>
              <w:rPr>
                <w:rFonts w:hint="eastAsia" w:ascii="宋体" w:hAnsi="宋体" w:eastAsia="宋体" w:cs="宋体"/>
                <w:b/>
                <w:color w:val="auto"/>
                <w:szCs w:val="21"/>
                <w:highlight w:val="none"/>
                <w:lang w:val="en-US" w:eastAsia="zh-CN" w:bidi="ar"/>
              </w:rPr>
              <w:t>3</w:t>
            </w:r>
            <w:r>
              <w:rPr>
                <w:rFonts w:hint="eastAsia" w:ascii="宋体" w:hAnsi="宋体" w:eastAsia="宋体" w:cs="宋体"/>
                <w:b/>
                <w:color w:val="auto"/>
                <w:szCs w:val="21"/>
                <w:highlight w:val="none"/>
                <w:lang w:bidi="ar"/>
              </w:rPr>
              <w:t>年、202</w:t>
            </w:r>
            <w:r>
              <w:rPr>
                <w:rFonts w:hint="eastAsia" w:ascii="宋体" w:hAnsi="宋体" w:eastAsia="宋体" w:cs="宋体"/>
                <w:b/>
                <w:color w:val="auto"/>
                <w:szCs w:val="21"/>
                <w:highlight w:val="none"/>
                <w:lang w:val="en-US" w:eastAsia="zh-CN" w:bidi="ar"/>
              </w:rPr>
              <w:t>4</w:t>
            </w:r>
            <w:r>
              <w:rPr>
                <w:rFonts w:hint="eastAsia" w:ascii="宋体" w:hAnsi="宋体" w:eastAsia="宋体" w:cs="宋体"/>
                <w:b/>
                <w:color w:val="auto"/>
                <w:szCs w:val="21"/>
                <w:highlight w:val="none"/>
                <w:lang w:bidi="ar"/>
              </w:rPr>
              <w:t>年三个年度的财务报表，净利润以对应年度经审计的财务报表为准，应提供经独立会计师事务所审计过的有效的财务报表复印件；未提供前述财务报表或财务报表未能反映净利润的，不得分。</w:t>
            </w:r>
          </w:p>
        </w:tc>
        <w:tc>
          <w:tcPr>
            <w:tcW w:w="759" w:type="dxa"/>
            <w:tcBorders>
              <w:top w:val="single" w:color="auto" w:sz="4" w:space="0"/>
              <w:left w:val="single" w:color="auto" w:sz="4" w:space="0"/>
              <w:bottom w:val="single" w:color="auto" w:sz="4" w:space="0"/>
              <w:right w:val="single" w:color="auto" w:sz="4" w:space="0"/>
            </w:tcBorders>
            <w:vAlign w:val="center"/>
          </w:tcPr>
          <w:p w14:paraId="4D9C4EB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3分</w:t>
            </w:r>
          </w:p>
        </w:tc>
      </w:tr>
      <w:tr w14:paraId="5F06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14:paraId="3F2E5C8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04" w:type="dxa"/>
            <w:tcBorders>
              <w:top w:val="single" w:color="auto" w:sz="4" w:space="0"/>
              <w:left w:val="single" w:color="auto" w:sz="4" w:space="0"/>
              <w:bottom w:val="single" w:color="auto" w:sz="4" w:space="0"/>
              <w:right w:val="single" w:color="auto" w:sz="4" w:space="0"/>
            </w:tcBorders>
            <w:vAlign w:val="center"/>
          </w:tcPr>
          <w:p w14:paraId="730B335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lang w:val="zh-CN"/>
              </w:rPr>
            </w:pPr>
            <w:r>
              <w:rPr>
                <w:rFonts w:hint="eastAsia" w:ascii="宋体" w:hAnsi="宋体" w:eastAsia="宋体" w:cs="宋体"/>
                <w:color w:val="auto"/>
                <w:szCs w:val="21"/>
                <w:highlight w:val="none"/>
              </w:rPr>
              <w:t>标准化程度</w:t>
            </w:r>
          </w:p>
        </w:tc>
        <w:tc>
          <w:tcPr>
            <w:tcW w:w="7904" w:type="dxa"/>
            <w:tcBorders>
              <w:top w:val="single" w:color="auto" w:sz="4" w:space="0"/>
              <w:left w:val="single" w:color="auto" w:sz="4" w:space="0"/>
              <w:bottom w:val="single" w:color="auto" w:sz="4" w:space="0"/>
              <w:right w:val="single" w:color="auto" w:sz="4" w:space="0"/>
            </w:tcBorders>
            <w:shd w:val="clear" w:color="auto" w:fill="auto"/>
            <w:vAlign w:val="center"/>
          </w:tcPr>
          <w:p w14:paraId="647A69FB">
            <w:pPr>
              <w:keepNext w:val="0"/>
              <w:keepLines w:val="0"/>
              <w:suppressLineNumbers w:val="0"/>
              <w:autoSpaceDE w:val="0"/>
              <w:autoSpaceDN w:val="0"/>
              <w:adjustRightInd w:val="0"/>
              <w:snapToGrid w:val="0"/>
              <w:spacing w:before="0" w:beforeAutospacing="0" w:after="0" w:afterAutospacing="0" w:line="360"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（1）投标人具有有效期内的ISO9001质量管理体系认证证书得1分；</w:t>
            </w:r>
          </w:p>
          <w:p w14:paraId="61E35DFF">
            <w:pPr>
              <w:keepNext w:val="0"/>
              <w:keepLines w:val="0"/>
              <w:suppressLineNumbers w:val="0"/>
              <w:autoSpaceDE w:val="0"/>
              <w:autoSpaceDN w:val="0"/>
              <w:adjustRightInd w:val="0"/>
              <w:snapToGrid w:val="0"/>
              <w:spacing w:before="0" w:beforeAutospacing="0" w:after="0" w:afterAutospacing="0" w:line="360"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（2）投标人具有有效期内的ISO14001环境管理体系认证证书得1分；</w:t>
            </w:r>
          </w:p>
          <w:p w14:paraId="56FB9733">
            <w:pPr>
              <w:keepNext w:val="0"/>
              <w:keepLines w:val="0"/>
              <w:suppressLineNumbers w:val="0"/>
              <w:autoSpaceDE w:val="0"/>
              <w:autoSpaceDN w:val="0"/>
              <w:adjustRightInd w:val="0"/>
              <w:snapToGrid w:val="0"/>
              <w:spacing w:before="0" w:beforeAutospacing="0" w:after="0" w:afterAutospacing="0" w:line="360"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bidi="ar"/>
              </w:rPr>
              <w:t>（3）投标人具有有效期内的OHSAS18001（或GB/T45001-2020，或ISO45001）职业健康安全管理体系认证证书得1分。</w:t>
            </w:r>
          </w:p>
          <w:p w14:paraId="7530CD1E">
            <w:pPr>
              <w:keepNext w:val="0"/>
              <w:keepLines w:val="0"/>
              <w:suppressLineNumbers w:val="0"/>
              <w:autoSpaceDE w:val="0"/>
              <w:autoSpaceDN w:val="0"/>
              <w:adjustRightInd w:val="0"/>
              <w:snapToGrid w:val="0"/>
              <w:spacing w:before="0" w:beforeAutospacing="0" w:after="0" w:afterAutospacing="0" w:line="360" w:lineRule="auto"/>
              <w:ind w:left="0" w:right="0"/>
              <w:rPr>
                <w:rFonts w:hint="default" w:ascii="宋体" w:hAnsi="宋体" w:eastAsia="宋体" w:cs="宋体"/>
                <w:b/>
                <w:color w:val="auto"/>
                <w:kern w:val="0"/>
                <w:szCs w:val="21"/>
                <w:highlight w:val="none"/>
              </w:rPr>
            </w:pPr>
            <w:r>
              <w:rPr>
                <w:rFonts w:hint="eastAsia" w:ascii="宋体" w:hAnsi="宋体" w:eastAsia="宋体" w:cs="宋体"/>
                <w:b/>
                <w:color w:val="auto"/>
                <w:szCs w:val="21"/>
                <w:highlight w:val="none"/>
                <w:lang w:bidi="ar"/>
              </w:rPr>
              <w:t>备注：投标人应提供上述有效证书复印件及能显示证书有效状态的全国认证认可信息公共服务平台（http://cx.cnca.cn/）查询结果凭证[凭证界面需显示有“全国认证认可信息公共服务平台”或“认证证书（需显示网址cx.cnca.cn）”]，否则不得分。</w:t>
            </w:r>
          </w:p>
        </w:tc>
        <w:tc>
          <w:tcPr>
            <w:tcW w:w="759" w:type="dxa"/>
            <w:tcBorders>
              <w:top w:val="single" w:color="auto" w:sz="4" w:space="0"/>
              <w:left w:val="single" w:color="auto" w:sz="4" w:space="0"/>
              <w:bottom w:val="single" w:color="auto" w:sz="4" w:space="0"/>
              <w:right w:val="single" w:color="auto" w:sz="4" w:space="0"/>
            </w:tcBorders>
            <w:vAlign w:val="center"/>
          </w:tcPr>
          <w:p w14:paraId="3570DFC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3分</w:t>
            </w:r>
          </w:p>
        </w:tc>
      </w:tr>
      <w:tr w14:paraId="2C8E2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tcBorders>
              <w:top w:val="single" w:color="auto" w:sz="4" w:space="0"/>
              <w:left w:val="single" w:color="auto" w:sz="4" w:space="0"/>
              <w:right w:val="single" w:color="auto" w:sz="4" w:space="0"/>
            </w:tcBorders>
            <w:vAlign w:val="center"/>
          </w:tcPr>
          <w:p w14:paraId="2B1EA11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04" w:type="dxa"/>
            <w:tcBorders>
              <w:top w:val="single" w:color="auto" w:sz="4" w:space="0"/>
              <w:left w:val="single" w:color="auto" w:sz="4" w:space="0"/>
              <w:right w:val="single" w:color="auto" w:sz="4" w:space="0"/>
            </w:tcBorders>
            <w:vAlign w:val="center"/>
          </w:tcPr>
          <w:p w14:paraId="1EB44729">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业绩</w:t>
            </w:r>
          </w:p>
        </w:tc>
        <w:tc>
          <w:tcPr>
            <w:tcW w:w="7904" w:type="dxa"/>
            <w:tcBorders>
              <w:top w:val="single" w:color="auto" w:sz="4" w:space="0"/>
              <w:left w:val="single" w:color="auto" w:sz="4" w:space="0"/>
              <w:bottom w:val="single" w:color="auto" w:sz="4" w:space="0"/>
              <w:right w:val="single" w:color="auto" w:sz="4" w:space="0"/>
            </w:tcBorders>
            <w:vAlign w:val="center"/>
          </w:tcPr>
          <w:p w14:paraId="367DA746">
            <w:pPr>
              <w:keepNext w:val="0"/>
              <w:keepLines w:val="0"/>
              <w:suppressLineNumbers w:val="0"/>
              <w:spacing w:before="0" w:beforeAutospacing="0" w:after="0" w:afterAutospacing="0" w:line="360" w:lineRule="auto"/>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bidi="ar"/>
              </w:rPr>
              <w:t>1、</w:t>
            </w:r>
            <w:r>
              <w:rPr>
                <w:rFonts w:hint="eastAsia" w:ascii="宋体" w:hAnsi="宋体" w:eastAsia="宋体" w:cs="宋体"/>
                <w:color w:val="auto"/>
                <w:szCs w:val="21"/>
                <w:highlight w:val="none"/>
                <w:lang w:eastAsia="zh-CN" w:bidi="ar"/>
              </w:rPr>
              <w:t>投标人2022年1月1日（以合同签订日期为准）以来</w:t>
            </w:r>
            <w:r>
              <w:rPr>
                <w:rFonts w:hint="eastAsia" w:ascii="宋体" w:hAnsi="宋体" w:eastAsia="宋体" w:cs="宋体"/>
                <w:color w:val="auto"/>
                <w:szCs w:val="21"/>
                <w:highlight w:val="none"/>
                <w:lang w:bidi="ar"/>
              </w:rPr>
              <w:t>在国内具有化验室(或其他同类型的实验分析室)设备供货项目业绩，每个业绩中包含投标品牌元素分析仪的得3分，满分</w:t>
            </w:r>
            <w:r>
              <w:rPr>
                <w:rFonts w:hint="eastAsia" w:ascii="宋体" w:hAnsi="宋体" w:eastAsia="宋体" w:cs="宋体"/>
                <w:color w:val="auto"/>
                <w:szCs w:val="21"/>
                <w:highlight w:val="none"/>
                <w:lang w:val="en-US" w:eastAsia="zh-CN" w:bidi="ar"/>
              </w:rPr>
              <w:t>12</w:t>
            </w:r>
            <w:r>
              <w:rPr>
                <w:rFonts w:hint="eastAsia" w:ascii="宋体" w:hAnsi="宋体" w:eastAsia="宋体" w:cs="宋体"/>
                <w:color w:val="auto"/>
                <w:szCs w:val="21"/>
                <w:highlight w:val="none"/>
                <w:lang w:bidi="ar"/>
              </w:rPr>
              <w:t>分。</w:t>
            </w:r>
          </w:p>
          <w:p w14:paraId="229D7E43">
            <w:pPr>
              <w:keepNext w:val="0"/>
              <w:keepLines w:val="0"/>
              <w:widowControl/>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投标人2022年1月1日（以合同签订日期为准）以来在国内具有中国合格评定国家认可委员会（简称CNAS）或中国计量认证(简称CMA的)认定的检验检测机构资质（获得资质对应检测项目应为C、H、N元素）的化验室(或其他同类型的实验分析室)设备供货项目业绩，每个业绩中包含投标品牌元素分析仪的得3分，满分6分。</w:t>
            </w:r>
          </w:p>
          <w:p w14:paraId="4E6702A9">
            <w:pPr>
              <w:keepNext w:val="0"/>
              <w:keepLines w:val="0"/>
              <w:widowControl/>
              <w:suppressLineNumbers w:val="0"/>
              <w:wordWrap w:val="0"/>
              <w:autoSpaceDE w:val="0"/>
              <w:autoSpaceDN w:val="0"/>
              <w:adjustRightInd w:val="0"/>
              <w:spacing w:before="0" w:beforeAutospacing="0" w:after="0" w:afterAutospacing="0" w:line="360" w:lineRule="auto"/>
              <w:ind w:left="0" w:right="0"/>
              <w:jc w:val="left"/>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3、投标人2022年1月1日（以合同签订日期为准）以来在国内具有国家重点实验室或全国重点实验室设备供货项目业绩，每个业绩中包含投标品牌元素分析仪的得3分，满分6分。</w:t>
            </w:r>
          </w:p>
          <w:p w14:paraId="43809FC9">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Cs w:val="21"/>
                <w:highlight w:val="none"/>
              </w:rPr>
            </w:pPr>
          </w:p>
          <w:p w14:paraId="685255FA">
            <w:pPr>
              <w:keepNext w:val="0"/>
              <w:keepLines w:val="0"/>
              <w:suppressLineNumbers w:val="0"/>
              <w:spacing w:before="0" w:beforeAutospacing="0" w:after="0" w:afterAutospacing="0" w:line="360" w:lineRule="auto"/>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1B3F34A1">
            <w:pPr>
              <w:keepNext w:val="0"/>
              <w:keepLines w:val="0"/>
              <w:suppressLineNumbers w:val="0"/>
              <w:spacing w:before="0" w:beforeAutospacing="0" w:after="0" w:afterAutospacing="0" w:line="360" w:lineRule="auto"/>
              <w:ind w:left="0" w:right="0"/>
              <w:rPr>
                <w:rFonts w:hint="default" w:ascii="宋体" w:hAnsi="宋体" w:eastAsia="宋体" w:cs="宋体"/>
                <w:b/>
                <w:bCs/>
                <w:color w:val="auto"/>
                <w:szCs w:val="21"/>
                <w:highlight w:val="none"/>
              </w:rPr>
            </w:pPr>
            <w:r>
              <w:rPr>
                <w:rFonts w:hint="default" w:ascii="宋体" w:hAnsi="宋体" w:eastAsia="宋体" w:cs="宋体"/>
                <w:b/>
                <w:bCs/>
                <w:color w:val="auto"/>
                <w:szCs w:val="21"/>
                <w:highlight w:val="none"/>
              </w:rPr>
              <w:t>（1）每个业绩仅计算一次得分，由投标人自行放入对应的评分子项；</w:t>
            </w:r>
          </w:p>
          <w:p w14:paraId="5623B30D">
            <w:pPr>
              <w:keepNext w:val="0"/>
              <w:keepLines w:val="0"/>
              <w:suppressLineNumbers w:val="0"/>
              <w:spacing w:before="0" w:beforeAutospacing="0" w:after="0" w:afterAutospacing="0" w:line="360" w:lineRule="auto"/>
              <w:ind w:left="0" w:right="0"/>
              <w:rPr>
                <w:rFonts w:hint="default" w:ascii="宋体" w:hAnsi="宋体" w:eastAsia="宋体" w:cs="宋体"/>
                <w:b/>
                <w:bCs/>
                <w:color w:val="auto"/>
                <w:szCs w:val="21"/>
                <w:highlight w:val="none"/>
              </w:rPr>
            </w:pPr>
            <w:r>
              <w:rPr>
                <w:rFonts w:hint="default"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2</w:t>
            </w:r>
            <w:r>
              <w:rPr>
                <w:rFonts w:hint="default" w:ascii="宋体" w:hAnsi="宋体" w:eastAsia="宋体" w:cs="宋体"/>
                <w:b/>
                <w:bCs/>
                <w:color w:val="auto"/>
                <w:szCs w:val="21"/>
                <w:highlight w:val="none"/>
              </w:rPr>
              <w:t>）</w:t>
            </w:r>
            <w:r>
              <w:rPr>
                <w:rFonts w:hint="eastAsia" w:ascii="宋体" w:hAnsi="宋体" w:eastAsia="宋体" w:cs="宋体"/>
                <w:b/>
                <w:bCs/>
                <w:color w:val="auto"/>
                <w:szCs w:val="21"/>
                <w:highlight w:val="none"/>
              </w:rPr>
              <w:t>业绩须附合同复印件（合同卖方为投标人）（合同复印件能显示合同产品购买方公章），否则不得分；</w:t>
            </w:r>
          </w:p>
          <w:p w14:paraId="6B1100D4">
            <w:pPr>
              <w:keepNext w:val="0"/>
              <w:keepLines w:val="0"/>
              <w:widowControl w:val="0"/>
              <w:suppressLineNumbers w:val="0"/>
              <w:wordWrap w:val="0"/>
              <w:autoSpaceDE w:val="0"/>
              <w:autoSpaceDN w:val="0"/>
              <w:adjustRightInd w:val="0"/>
              <w:spacing w:before="0" w:beforeAutospacing="0" w:after="0" w:afterAutospacing="0" w:line="360" w:lineRule="auto"/>
              <w:ind w:left="0" w:right="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（3）设备使用环境为：化验室(或其他同类型的实验分析室)，否则不得分，适用于本评分项第1项；</w:t>
            </w:r>
          </w:p>
          <w:p w14:paraId="5F91C867">
            <w:pPr>
              <w:keepNext w:val="0"/>
              <w:keepLines w:val="0"/>
              <w:widowControl w:val="0"/>
              <w:suppressLineNumbers w:val="0"/>
              <w:wordWrap w:val="0"/>
              <w:autoSpaceDE w:val="0"/>
              <w:autoSpaceDN w:val="0"/>
              <w:adjustRightInd w:val="0"/>
              <w:spacing w:before="0" w:beforeAutospacing="0" w:after="0" w:afterAutospacing="0" w:line="360" w:lineRule="auto"/>
              <w:ind w:left="0" w:right="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4）设备使用环境为：具有中国合格评定国家认可委员会（简称CNAS）或中国计量认证(简称CMA的)认定的检验检测机构资质（获得资质对应检测项目应为C、H、N元素）的化验室(或其他同类型的实验分析室)，投标人应提供有效的所属化验室(或其他同类型的实验分析室)的中国合格评定国家认可委员会（简称CNAS）或中国计量认证(简称CMA的)认定的检验检测机构资质证书（获得资质对应检测项目应为C、H、N元素）复印件或中国合格评定国家认可委员会（https://www.cnas.org.cn/）查询结果凭证或国家市场监督管理总局检验检测机构资质认定网上审批系统（http://cma.cnca.cn/cma/solr/tBzAbilitySearch/list）查询结果凭证（查询结果凭证须显示获得资质对应检测项目应为C、H、N元素），否则不得分，适用于本评分项第2项；</w:t>
            </w:r>
          </w:p>
          <w:p w14:paraId="242CF4C9">
            <w:pPr>
              <w:keepNext w:val="0"/>
              <w:keepLines w:val="0"/>
              <w:widowControl w:val="0"/>
              <w:suppressLineNumbers w:val="0"/>
              <w:wordWrap w:val="0"/>
              <w:autoSpaceDE w:val="0"/>
              <w:autoSpaceDN w:val="0"/>
              <w:adjustRightInd w:val="0"/>
              <w:spacing w:before="0" w:beforeAutospacing="0" w:after="0" w:afterAutospacing="0" w:line="360" w:lineRule="auto"/>
              <w:ind w:left="0" w:right="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（5）设备使用环境为：国家重点实验室或全国重点实验室，须附相关证明材料（如政府网站公示信息凭证、相关证书或证明材料复印件等），否则不得分，适用于本评分项第3项；</w:t>
            </w:r>
          </w:p>
          <w:p w14:paraId="0104F4C4">
            <w:pPr>
              <w:keepNext w:val="0"/>
              <w:keepLines w:val="0"/>
              <w:suppressLineNumbers w:val="0"/>
              <w:spacing w:before="0" w:beforeAutospacing="0" w:after="0" w:afterAutospacing="0" w:line="360" w:lineRule="auto"/>
              <w:ind w:left="0" w:right="0"/>
              <w:rPr>
                <w:rFonts w:hint="default"/>
                <w:color w:val="auto"/>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bidi="ar"/>
              </w:rPr>
              <w:t>若合同无法反映评分条件[1.合同签订日期为</w:t>
            </w:r>
            <w:r>
              <w:rPr>
                <w:rFonts w:hint="eastAsia" w:ascii="宋体" w:hAnsi="宋体" w:eastAsia="宋体" w:cs="宋体"/>
                <w:b/>
                <w:bCs/>
                <w:color w:val="auto"/>
                <w:szCs w:val="21"/>
                <w:highlight w:val="none"/>
                <w:lang w:eastAsia="zh-CN" w:bidi="ar"/>
              </w:rPr>
              <w:t>2022年</w:t>
            </w:r>
            <w:r>
              <w:rPr>
                <w:rFonts w:hint="eastAsia" w:ascii="宋体" w:hAnsi="宋体" w:eastAsia="宋体" w:cs="宋体"/>
                <w:b/>
                <w:bCs/>
                <w:color w:val="auto"/>
                <w:szCs w:val="21"/>
                <w:highlight w:val="none"/>
                <w:lang w:bidi="ar"/>
              </w:rPr>
              <w:t>1月1日或以后；</w:t>
            </w:r>
            <w:r>
              <w:rPr>
                <w:rFonts w:hint="default" w:ascii="宋体" w:hAnsi="宋体" w:eastAsia="宋体" w:cs="宋体"/>
                <w:b/>
                <w:bCs/>
                <w:color w:val="auto"/>
                <w:szCs w:val="21"/>
                <w:highlight w:val="none"/>
                <w:lang w:val="en-US" w:bidi="ar"/>
              </w:rPr>
              <w:t>2.</w:t>
            </w:r>
            <w:r>
              <w:rPr>
                <w:rFonts w:hint="eastAsia" w:ascii="宋体" w:hAnsi="宋体" w:eastAsia="宋体" w:cs="宋体"/>
                <w:b/>
                <w:bCs/>
                <w:color w:val="auto"/>
                <w:szCs w:val="21"/>
                <w:highlight w:val="none"/>
                <w:lang w:val="en-US" w:eastAsia="zh-CN" w:bidi="ar"/>
              </w:rPr>
              <w:t>上述对应评分项设备使用环境的</w:t>
            </w:r>
            <w:r>
              <w:rPr>
                <w:rFonts w:hint="default" w:ascii="宋体" w:hAnsi="宋体" w:eastAsia="宋体" w:cs="宋体"/>
                <w:b/>
                <w:color w:val="auto"/>
                <w:szCs w:val="21"/>
                <w:highlight w:val="none"/>
                <w:lang w:val="en-US" w:bidi="ar"/>
              </w:rPr>
              <w:t>；</w:t>
            </w:r>
            <w:r>
              <w:rPr>
                <w:rFonts w:hint="default" w:ascii="宋体" w:hAnsi="宋体" w:eastAsia="宋体" w:cs="宋体"/>
                <w:b/>
                <w:color w:val="auto"/>
                <w:szCs w:val="21"/>
                <w:highlight w:val="none"/>
                <w:u w:val="single"/>
                <w:lang w:val="en-US" w:bidi="ar"/>
              </w:rPr>
              <w:t>3</w:t>
            </w:r>
            <w:r>
              <w:rPr>
                <w:rFonts w:hint="eastAsia" w:ascii="宋体" w:hAnsi="宋体" w:eastAsia="宋体" w:cs="宋体"/>
                <w:b/>
                <w:color w:val="auto"/>
                <w:szCs w:val="21"/>
                <w:highlight w:val="none"/>
                <w:u w:val="single"/>
                <w:lang w:bidi="ar"/>
              </w:rPr>
              <w:t>.合同主要内容必须包括本项目投标品牌的元素分析仪</w:t>
            </w:r>
            <w:r>
              <w:rPr>
                <w:rFonts w:hint="eastAsia" w:ascii="宋体" w:hAnsi="宋体" w:eastAsia="宋体" w:cs="宋体"/>
                <w:b/>
                <w:bCs/>
                <w:color w:val="auto"/>
                <w:szCs w:val="21"/>
                <w:highlight w:val="none"/>
                <w:lang w:bidi="ar"/>
              </w:rPr>
              <w:t>]，还需提供合同产品购买方出具的书面补充说明文件复印件作为证明文件（书面补充说明文件复印件能显示合同产品购买方公章），否则不得分；</w:t>
            </w:r>
          </w:p>
          <w:p w14:paraId="2A2B828A">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eastAsia="宋体" w:cs="宋体"/>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7</w:t>
            </w:r>
            <w:r>
              <w:rPr>
                <w:rFonts w:hint="eastAsia" w:ascii="宋体" w:hAnsi="宋体" w:eastAsia="宋体" w:cs="宋体"/>
                <w:b/>
                <w:bCs/>
                <w:color w:val="auto"/>
                <w:szCs w:val="21"/>
                <w:highlight w:val="none"/>
              </w:rPr>
              <w:t>）未按上述要求提供证明材料的业绩，或所附材料无法证明填报项目符合本项评分要求的业绩，在评标时将不予考虑。</w:t>
            </w:r>
          </w:p>
        </w:tc>
        <w:tc>
          <w:tcPr>
            <w:tcW w:w="759" w:type="dxa"/>
            <w:tcBorders>
              <w:top w:val="single" w:color="auto" w:sz="4" w:space="0"/>
              <w:left w:val="single" w:color="auto" w:sz="4" w:space="0"/>
              <w:bottom w:val="single" w:color="auto" w:sz="4" w:space="0"/>
              <w:right w:val="single" w:color="auto" w:sz="4" w:space="0"/>
            </w:tcBorders>
            <w:vAlign w:val="center"/>
          </w:tcPr>
          <w:p w14:paraId="19C92E4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24分</w:t>
            </w:r>
          </w:p>
        </w:tc>
      </w:tr>
      <w:tr w14:paraId="18AE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0" w:type="dxa"/>
            <w:gridSpan w:val="3"/>
            <w:tcBorders>
              <w:top w:val="single" w:color="auto" w:sz="4" w:space="0"/>
              <w:left w:val="single" w:color="auto" w:sz="4" w:space="0"/>
              <w:right w:val="single" w:color="auto" w:sz="4" w:space="0"/>
            </w:tcBorders>
            <w:vAlign w:val="center"/>
          </w:tcPr>
          <w:p w14:paraId="5B1DCE3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商务总分</w:t>
            </w:r>
          </w:p>
        </w:tc>
        <w:tc>
          <w:tcPr>
            <w:tcW w:w="759" w:type="dxa"/>
            <w:tcBorders>
              <w:top w:val="single" w:color="auto" w:sz="4" w:space="0"/>
              <w:left w:val="single" w:color="auto" w:sz="4" w:space="0"/>
              <w:bottom w:val="single" w:color="auto" w:sz="4" w:space="0"/>
              <w:right w:val="single" w:color="auto" w:sz="4" w:space="0"/>
            </w:tcBorders>
            <w:vAlign w:val="center"/>
          </w:tcPr>
          <w:p w14:paraId="4D983D2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30分</w:t>
            </w:r>
          </w:p>
        </w:tc>
      </w:tr>
    </w:tbl>
    <w:p w14:paraId="50558B54">
      <w:pPr>
        <w:autoSpaceDE w:val="0"/>
        <w:autoSpaceDN w:val="0"/>
        <w:adjustRightInd w:val="0"/>
        <w:ind w:right="-26" w:firstLine="480"/>
        <w:jc w:val="center"/>
        <w:rPr>
          <w:rFonts w:ascii="宋体" w:hAnsi="宋体" w:eastAsia="宋体" w:cs="Times New Roman"/>
          <w:b/>
          <w:bCs/>
          <w:color w:val="auto"/>
          <w:kern w:val="0"/>
          <w:sz w:val="24"/>
          <w:szCs w:val="24"/>
          <w:highlight w:val="none"/>
        </w:rPr>
      </w:pPr>
    </w:p>
    <w:p w14:paraId="5D564BDE">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bl>
      <w:tblPr>
        <w:tblStyle w:val="44"/>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907"/>
        <w:gridCol w:w="6217"/>
        <w:gridCol w:w="1101"/>
      </w:tblGrid>
      <w:tr w14:paraId="5B7A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0553A59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907" w:type="dxa"/>
            <w:tcBorders>
              <w:top w:val="single" w:color="auto" w:sz="4" w:space="0"/>
              <w:left w:val="single" w:color="auto" w:sz="4" w:space="0"/>
              <w:bottom w:val="single" w:color="auto" w:sz="4" w:space="0"/>
              <w:right w:val="single" w:color="auto" w:sz="4" w:space="0"/>
            </w:tcBorders>
            <w:vAlign w:val="center"/>
          </w:tcPr>
          <w:p w14:paraId="2F60CE2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lang w:val="zh-CN"/>
              </w:rPr>
              <w:t>评审内容</w:t>
            </w:r>
          </w:p>
        </w:tc>
        <w:tc>
          <w:tcPr>
            <w:tcW w:w="6217" w:type="dxa"/>
            <w:tcBorders>
              <w:top w:val="single" w:color="auto" w:sz="4" w:space="0"/>
              <w:left w:val="single" w:color="auto" w:sz="4" w:space="0"/>
              <w:bottom w:val="single" w:color="auto" w:sz="4" w:space="0"/>
              <w:right w:val="single" w:color="auto" w:sz="4" w:space="0"/>
            </w:tcBorders>
            <w:vAlign w:val="center"/>
          </w:tcPr>
          <w:p w14:paraId="7A91A85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评审细则</w:t>
            </w:r>
          </w:p>
        </w:tc>
        <w:tc>
          <w:tcPr>
            <w:tcW w:w="1101" w:type="dxa"/>
            <w:tcBorders>
              <w:top w:val="single" w:color="auto" w:sz="4" w:space="0"/>
              <w:left w:val="single" w:color="auto" w:sz="4" w:space="0"/>
              <w:bottom w:val="single" w:color="auto" w:sz="4" w:space="0"/>
              <w:right w:val="single" w:color="auto" w:sz="4" w:space="0"/>
            </w:tcBorders>
            <w:vAlign w:val="center"/>
          </w:tcPr>
          <w:p w14:paraId="7E7FF0C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满分值</w:t>
            </w:r>
          </w:p>
        </w:tc>
      </w:tr>
      <w:tr w14:paraId="7FB7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1FE0783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color w:val="auto"/>
                <w:szCs w:val="21"/>
                <w:highlight w:val="none"/>
              </w:rPr>
              <w:t>1</w:t>
            </w:r>
          </w:p>
        </w:tc>
        <w:tc>
          <w:tcPr>
            <w:tcW w:w="1907" w:type="dxa"/>
            <w:tcBorders>
              <w:top w:val="single" w:color="auto" w:sz="4" w:space="0"/>
              <w:left w:val="single" w:color="auto" w:sz="4" w:space="0"/>
              <w:bottom w:val="single" w:color="auto" w:sz="4" w:space="0"/>
              <w:right w:val="single" w:color="auto" w:sz="4" w:space="0"/>
            </w:tcBorders>
            <w:vAlign w:val="center"/>
          </w:tcPr>
          <w:p w14:paraId="07BA65D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技术响应程度</w:t>
            </w:r>
          </w:p>
        </w:tc>
        <w:tc>
          <w:tcPr>
            <w:tcW w:w="6217" w:type="dxa"/>
            <w:tcBorders>
              <w:top w:val="single" w:color="auto" w:sz="4" w:space="0"/>
              <w:left w:val="single" w:color="auto" w:sz="4" w:space="0"/>
              <w:bottom w:val="single" w:color="auto" w:sz="4" w:space="0"/>
              <w:right w:val="single" w:color="auto" w:sz="4" w:space="0"/>
            </w:tcBorders>
            <w:vAlign w:val="center"/>
          </w:tcPr>
          <w:p w14:paraId="36EB91F1">
            <w:pPr>
              <w:keepNext w:val="0"/>
              <w:keepLines w:val="0"/>
              <w:suppressLineNumbers w:val="0"/>
              <w:autoSpaceDE w:val="0"/>
              <w:autoSpaceDN w:val="0"/>
              <w:adjustRightInd w:val="0"/>
              <w:spacing w:before="0" w:beforeAutospacing="0" w:after="0" w:afterAutospacing="0" w:line="360" w:lineRule="auto"/>
              <w:ind w:left="0" w:right="0"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根据用户需求偏离表的偏离情况进行评审计分，完全满足用户需求的要求得满分，每一处负偏离，扣2分；本项最低分为0分。</w:t>
            </w:r>
          </w:p>
          <w:p w14:paraId="377D99DA">
            <w:pPr>
              <w:keepNext w:val="0"/>
              <w:keepLines w:val="0"/>
              <w:suppressLineNumbers w:val="0"/>
              <w:autoSpaceDE w:val="0"/>
              <w:autoSpaceDN w:val="0"/>
              <w:adjustRightInd w:val="0"/>
              <w:spacing w:before="0" w:beforeAutospacing="0" w:after="0" w:afterAutospacing="0" w:line="360" w:lineRule="auto"/>
              <w:ind w:left="0" w:right="0" w:firstLine="422" w:firstLineChars="200"/>
              <w:rPr>
                <w:rFonts w:hint="default" w:ascii="宋体" w:hAnsi="宋体" w:eastAsia="宋体" w:cs="宋体"/>
                <w:color w:val="auto"/>
                <w:szCs w:val="21"/>
                <w:highlight w:val="none"/>
              </w:rPr>
            </w:pPr>
            <w:r>
              <w:rPr>
                <w:rFonts w:hint="eastAsia" w:ascii="宋体" w:hAnsi="宋体" w:eastAsia="宋体" w:cs="宋体"/>
                <w:b/>
                <w:bCs/>
                <w:color w:val="auto"/>
                <w:szCs w:val="21"/>
                <w:highlight w:val="none"/>
                <w:lang w:val="zh-CN"/>
              </w:rPr>
              <w:t>备注：投标文件对用户需求书“3 配置及技术及性能要求”条款的响应，招标文件有要求提供资料的，投标文件必须按要求提供相应的资料；用户需求书没有要求提供具体资料的，需提供所投产品制造商的官方技术白皮书或制造商所作的技术参数说明或第三方检测机构出具的检测报告作为评审依据；未按上述要求提供证明材料的，对应评审项评标委员会评审认定其为负偏离，每处扣2分，扣完为止。</w:t>
            </w:r>
          </w:p>
        </w:tc>
        <w:tc>
          <w:tcPr>
            <w:tcW w:w="1101" w:type="dxa"/>
            <w:tcBorders>
              <w:top w:val="single" w:color="auto" w:sz="4" w:space="0"/>
              <w:left w:val="single" w:color="auto" w:sz="4" w:space="0"/>
              <w:bottom w:val="single" w:color="auto" w:sz="4" w:space="0"/>
              <w:right w:val="single" w:color="auto" w:sz="4" w:space="0"/>
            </w:tcBorders>
            <w:vAlign w:val="center"/>
          </w:tcPr>
          <w:p w14:paraId="2672E22C">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b/>
                <w:color w:val="auto"/>
                <w:szCs w:val="21"/>
                <w:highlight w:val="none"/>
              </w:rPr>
            </w:pPr>
            <w:r>
              <w:rPr>
                <w:rFonts w:hint="eastAsia" w:ascii="宋体" w:hAnsi="宋体" w:eastAsia="宋体" w:cs="宋体"/>
                <w:color w:val="auto"/>
                <w:szCs w:val="21"/>
                <w:highlight w:val="none"/>
              </w:rPr>
              <w:t>5分</w:t>
            </w:r>
          </w:p>
        </w:tc>
      </w:tr>
      <w:tr w14:paraId="412B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tcBorders>
              <w:top w:val="single" w:color="auto" w:sz="4" w:space="0"/>
              <w:left w:val="single" w:color="auto" w:sz="4" w:space="0"/>
              <w:right w:val="single" w:color="auto" w:sz="4" w:space="0"/>
            </w:tcBorders>
            <w:vAlign w:val="center"/>
          </w:tcPr>
          <w:p w14:paraId="50CF8F6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907" w:type="dxa"/>
            <w:tcBorders>
              <w:top w:val="single" w:color="auto" w:sz="4" w:space="0"/>
              <w:left w:val="single" w:color="auto" w:sz="4" w:space="0"/>
              <w:right w:val="single" w:color="auto" w:sz="4" w:space="0"/>
            </w:tcBorders>
            <w:vAlign w:val="center"/>
          </w:tcPr>
          <w:p w14:paraId="14A4C15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元素分析仪</w:t>
            </w:r>
          </w:p>
        </w:tc>
        <w:tc>
          <w:tcPr>
            <w:tcW w:w="6217" w:type="dxa"/>
            <w:tcBorders>
              <w:top w:val="single" w:color="auto" w:sz="4" w:space="0"/>
              <w:left w:val="single" w:color="auto" w:sz="4" w:space="0"/>
              <w:right w:val="single" w:color="auto" w:sz="4" w:space="0"/>
            </w:tcBorders>
            <w:vAlign w:val="center"/>
          </w:tcPr>
          <w:p w14:paraId="7C8934BD">
            <w:pPr>
              <w:keepNext w:val="0"/>
              <w:keepLines w:val="0"/>
              <w:widowControl/>
              <w:suppressLineNumbers w:val="0"/>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对元素分析仪主要技术参数、性能响应程度进行综合评审：</w:t>
            </w:r>
          </w:p>
          <w:p w14:paraId="230560DD">
            <w:pPr>
              <w:keepNext w:val="0"/>
              <w:keepLines w:val="0"/>
              <w:widowControl/>
              <w:suppressLineNumbers w:val="0"/>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优：主要技术参数先进，在实际应用中表现出卓越的性能，高效、稳定、耐用的，得10分；</w:t>
            </w:r>
          </w:p>
          <w:p w14:paraId="623799F6">
            <w:pPr>
              <w:keepNext w:val="0"/>
              <w:keepLines w:val="0"/>
              <w:widowControl/>
              <w:suppressLineNumbers w:val="0"/>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良：主要技术参数较先进，能够完全满足使用需求，性能稳定可靠的，得7分；</w:t>
            </w:r>
          </w:p>
          <w:p w14:paraId="361F2BEC">
            <w:pPr>
              <w:keepNext w:val="0"/>
              <w:keepLines w:val="0"/>
              <w:widowControl/>
              <w:suppressLineNumbers w:val="0"/>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中：主要技术参数一般，能满足一般应用需求，性能一般，能满足基本操作但可能在长时间或高强度使用下出现性能下降的，得4分；</w:t>
            </w:r>
          </w:p>
          <w:p w14:paraId="4FDF8B9A">
            <w:pPr>
              <w:keepNext w:val="0"/>
              <w:keepLines w:val="0"/>
              <w:widowControl/>
              <w:suppressLineNumbers w:val="0"/>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差：主要技术参数不先进，性能低下不佳，频繁出现故障或无法达到预期的工作效果的，得1分。</w:t>
            </w:r>
          </w:p>
          <w:p w14:paraId="5D1FF43B">
            <w:pPr>
              <w:keepNext w:val="0"/>
              <w:keepLines w:val="0"/>
              <w:widowControl/>
              <w:suppressLineNumbers w:val="0"/>
              <w:autoSpaceDE w:val="0"/>
              <w:autoSpaceDN w:val="0"/>
              <w:adjustRightInd w:val="0"/>
              <w:spacing w:before="0" w:beforeAutospacing="0" w:after="0" w:afterAutospacing="0" w:line="360" w:lineRule="auto"/>
              <w:ind w:left="0" w:right="0" w:firstLine="422" w:firstLineChars="200"/>
              <w:jc w:val="left"/>
              <w:rPr>
                <w:rFonts w:hint="default"/>
                <w:color w:val="auto"/>
                <w:highlight w:val="none"/>
                <w:lang w:val="zh-CN"/>
              </w:rPr>
            </w:pPr>
            <w:r>
              <w:rPr>
                <w:rFonts w:hint="eastAsia" w:ascii="宋体" w:hAnsi="宋体" w:eastAsia="宋体" w:cs="宋体"/>
                <w:b/>
                <w:bCs/>
                <w:color w:val="auto"/>
                <w:szCs w:val="21"/>
                <w:highlight w:val="none"/>
                <w:lang w:bidi="ar"/>
              </w:rPr>
              <w:t>备注：投标文件对用户需求书“3 配置及技术及性能要求”条款的响应，招标文件有要求提供资料的，投标文件必须按要求提供相应的资料；用户需求书没有要求提供具体资料的，需提供所投产品制造商的官方技术白皮书或制造商所作的技术参数说明或第三方检测机构出具的检测报告作为评审依据；未按上述要求提供资料的，本项不得分。</w:t>
            </w:r>
          </w:p>
        </w:tc>
        <w:tc>
          <w:tcPr>
            <w:tcW w:w="1101" w:type="dxa"/>
            <w:tcBorders>
              <w:top w:val="single" w:color="auto" w:sz="4" w:space="0"/>
              <w:left w:val="single" w:color="auto" w:sz="4" w:space="0"/>
              <w:right w:val="single" w:color="auto" w:sz="4" w:space="0"/>
            </w:tcBorders>
            <w:vAlign w:val="center"/>
          </w:tcPr>
          <w:p w14:paraId="5235C0C5">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tc>
      </w:tr>
      <w:tr w14:paraId="61DA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tcBorders>
              <w:top w:val="single" w:color="auto" w:sz="4" w:space="0"/>
              <w:left w:val="single" w:color="auto" w:sz="4" w:space="0"/>
              <w:right w:val="single" w:color="auto" w:sz="4" w:space="0"/>
            </w:tcBorders>
            <w:vAlign w:val="center"/>
          </w:tcPr>
          <w:p w14:paraId="1DCCB4E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907" w:type="dxa"/>
            <w:tcBorders>
              <w:top w:val="single" w:color="auto" w:sz="4" w:space="0"/>
              <w:left w:val="single" w:color="auto" w:sz="4" w:space="0"/>
              <w:right w:val="single" w:color="auto" w:sz="4" w:space="0"/>
            </w:tcBorders>
            <w:vAlign w:val="center"/>
          </w:tcPr>
          <w:p w14:paraId="3D16BE5B">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项目实施方案</w:t>
            </w:r>
          </w:p>
        </w:tc>
        <w:tc>
          <w:tcPr>
            <w:tcW w:w="6217" w:type="dxa"/>
            <w:tcBorders>
              <w:top w:val="single" w:color="auto" w:sz="4" w:space="0"/>
              <w:left w:val="single" w:color="auto" w:sz="4" w:space="0"/>
              <w:bottom w:val="single" w:color="auto" w:sz="4" w:space="0"/>
              <w:right w:val="single" w:color="auto" w:sz="4" w:space="0"/>
            </w:tcBorders>
            <w:vAlign w:val="center"/>
          </w:tcPr>
          <w:p w14:paraId="7EDC7DA6">
            <w:pPr>
              <w:keepNext w:val="0"/>
              <w:keepLines w:val="0"/>
              <w:suppressLineNumbers w:val="0"/>
              <w:tabs>
                <w:tab w:val="left" w:pos="585"/>
                <w:tab w:val="left" w:pos="680"/>
              </w:tabs>
              <w:spacing w:before="0" w:beforeAutospacing="0" w:after="0" w:afterAutospacing="0" w:line="360" w:lineRule="auto"/>
              <w:ind w:left="0" w:right="0" w:firstLine="420" w:firstLineChars="200"/>
              <w:rPr>
                <w:rFonts w:hint="default" w:ascii="宋体" w:hAnsi="宋体" w:eastAsia="宋体" w:cs="宋体"/>
                <w:color w:val="auto"/>
                <w:szCs w:val="21"/>
                <w:highlight w:val="none"/>
              </w:rPr>
            </w:pPr>
            <w:r>
              <w:rPr>
                <w:rFonts w:hint="eastAsia" w:ascii="宋体" w:hAnsi="宋体" w:eastAsia="宋体" w:cs="宋体"/>
                <w:color w:val="auto"/>
                <w:szCs w:val="21"/>
                <w:highlight w:val="none"/>
              </w:rPr>
              <w:t>对项目实施工作计划及进度保证措施的可行性，项目安装及调试方案（至少包括所需条件、安装及调试时长、安装团队信息、调试团队信息、试验方案等内容）的科学性进行综合评审：</w:t>
            </w:r>
          </w:p>
          <w:p w14:paraId="77299BEA">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b w:val="0"/>
                <w:bCs w:val="0"/>
                <w:color w:val="auto"/>
                <w:szCs w:val="21"/>
                <w:highlight w:val="none"/>
              </w:rPr>
            </w:pPr>
            <w:r>
              <w:rPr>
                <w:rFonts w:hint="eastAsia" w:ascii="宋体" w:hAnsi="宋体" w:eastAsia="宋体" w:cs="宋体"/>
                <w:b/>
                <w:bCs/>
                <w:color w:val="auto"/>
                <w:szCs w:val="21"/>
                <w:highlight w:val="none"/>
              </w:rPr>
              <w:t>优：</w:t>
            </w:r>
            <w:r>
              <w:rPr>
                <w:rFonts w:hint="eastAsia" w:ascii="宋体" w:hAnsi="宋体" w:eastAsia="宋体" w:cs="宋体"/>
                <w:b w:val="0"/>
                <w:bCs w:val="0"/>
                <w:color w:val="auto"/>
                <w:szCs w:val="21"/>
                <w:highlight w:val="none"/>
              </w:rPr>
              <w:t>非常详实完善、科学合理且保障充分，得</w:t>
            </w:r>
            <w:r>
              <w:rPr>
                <w:rFonts w:hint="eastAsia" w:ascii="宋体" w:hAnsi="宋体" w:eastAsia="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rPr>
              <w:t>分；</w:t>
            </w:r>
          </w:p>
          <w:p w14:paraId="0C3A7BB7">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b w:val="0"/>
                <w:bCs w:val="0"/>
                <w:color w:val="auto"/>
                <w:szCs w:val="21"/>
                <w:highlight w:val="none"/>
              </w:rPr>
            </w:pPr>
            <w:r>
              <w:rPr>
                <w:rFonts w:hint="eastAsia" w:ascii="宋体" w:hAnsi="宋体" w:eastAsia="宋体" w:cs="宋体"/>
                <w:b/>
                <w:bCs/>
                <w:color w:val="auto"/>
                <w:szCs w:val="21"/>
                <w:highlight w:val="none"/>
              </w:rPr>
              <w:t>良：</w:t>
            </w:r>
            <w:r>
              <w:rPr>
                <w:rFonts w:hint="eastAsia" w:ascii="宋体" w:hAnsi="宋体" w:eastAsia="宋体" w:cs="宋体"/>
                <w:b w:val="0"/>
                <w:bCs w:val="0"/>
                <w:color w:val="auto"/>
                <w:szCs w:val="21"/>
                <w:highlight w:val="none"/>
              </w:rPr>
              <w:t>比较详实完善、较合理、保障较好，得</w:t>
            </w:r>
            <w:r>
              <w:rPr>
                <w:rFonts w:hint="eastAsia" w:ascii="宋体" w:hAnsi="宋体" w:eastAsia="宋体" w:cs="宋体"/>
                <w:b w:val="0"/>
                <w:bCs w:val="0"/>
                <w:color w:val="auto"/>
                <w:szCs w:val="21"/>
                <w:highlight w:val="none"/>
                <w:lang w:val="en-US" w:eastAsia="zh-CN"/>
              </w:rPr>
              <w:t>2.1</w:t>
            </w:r>
            <w:r>
              <w:rPr>
                <w:rFonts w:hint="eastAsia" w:ascii="宋体" w:hAnsi="宋体" w:eastAsia="宋体" w:cs="宋体"/>
                <w:b w:val="0"/>
                <w:bCs w:val="0"/>
                <w:color w:val="auto"/>
                <w:szCs w:val="21"/>
                <w:highlight w:val="none"/>
              </w:rPr>
              <w:t>分；</w:t>
            </w:r>
          </w:p>
          <w:p w14:paraId="1B8397AD">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b w:val="0"/>
                <w:bCs w:val="0"/>
                <w:color w:val="auto"/>
                <w:szCs w:val="21"/>
                <w:highlight w:val="none"/>
              </w:rPr>
            </w:pPr>
            <w:r>
              <w:rPr>
                <w:rFonts w:hint="eastAsia" w:ascii="宋体" w:hAnsi="宋体" w:eastAsia="宋体" w:cs="宋体"/>
                <w:b/>
                <w:bCs/>
                <w:color w:val="auto"/>
                <w:szCs w:val="21"/>
                <w:highlight w:val="none"/>
              </w:rPr>
              <w:t>中：</w:t>
            </w:r>
            <w:r>
              <w:rPr>
                <w:rFonts w:hint="eastAsia" w:ascii="宋体" w:hAnsi="宋体" w:eastAsia="宋体" w:cs="宋体"/>
                <w:b w:val="0"/>
                <w:bCs w:val="0"/>
                <w:color w:val="auto"/>
                <w:szCs w:val="21"/>
                <w:highlight w:val="none"/>
              </w:rPr>
              <w:t>基本详实完善、基本合理、保障一般，得</w:t>
            </w:r>
            <w:r>
              <w:rPr>
                <w:rFonts w:hint="eastAsia" w:ascii="宋体" w:hAnsi="宋体" w:eastAsia="宋体" w:cs="宋体"/>
                <w:b w:val="0"/>
                <w:bCs w:val="0"/>
                <w:color w:val="auto"/>
                <w:szCs w:val="21"/>
                <w:highlight w:val="none"/>
                <w:lang w:val="en-US" w:eastAsia="zh-CN"/>
              </w:rPr>
              <w:t>1.2</w:t>
            </w:r>
            <w:r>
              <w:rPr>
                <w:rFonts w:hint="eastAsia" w:ascii="宋体" w:hAnsi="宋体" w:eastAsia="宋体" w:cs="宋体"/>
                <w:b w:val="0"/>
                <w:bCs w:val="0"/>
                <w:color w:val="auto"/>
                <w:szCs w:val="21"/>
                <w:highlight w:val="none"/>
              </w:rPr>
              <w:t>分；</w:t>
            </w:r>
          </w:p>
          <w:p w14:paraId="49C6DB92">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b w:val="0"/>
                <w:bCs w:val="0"/>
                <w:color w:val="auto"/>
                <w:szCs w:val="21"/>
                <w:highlight w:val="none"/>
              </w:rPr>
            </w:pPr>
            <w:r>
              <w:rPr>
                <w:rFonts w:hint="eastAsia" w:ascii="宋体" w:hAnsi="宋体" w:eastAsia="宋体" w:cs="宋体"/>
                <w:b/>
                <w:bCs/>
                <w:color w:val="auto"/>
                <w:szCs w:val="21"/>
                <w:highlight w:val="none"/>
              </w:rPr>
              <w:t>差：</w:t>
            </w:r>
            <w:r>
              <w:rPr>
                <w:rFonts w:hint="eastAsia" w:ascii="宋体" w:hAnsi="宋体" w:eastAsia="宋体" w:cs="宋体"/>
                <w:b w:val="0"/>
                <w:bCs w:val="0"/>
                <w:color w:val="auto"/>
                <w:szCs w:val="21"/>
                <w:highlight w:val="none"/>
              </w:rPr>
              <w:t>内容存在缺失、可靠性差、保障不够充分，得</w:t>
            </w:r>
            <w:r>
              <w:rPr>
                <w:rFonts w:hint="eastAsia" w:ascii="宋体" w:hAnsi="宋体" w:eastAsia="宋体" w:cs="宋体"/>
                <w:b w:val="0"/>
                <w:bCs w:val="0"/>
                <w:color w:val="auto"/>
                <w:szCs w:val="21"/>
                <w:highlight w:val="none"/>
                <w:lang w:val="en-US" w:eastAsia="zh-CN"/>
              </w:rPr>
              <w:t>0.3</w:t>
            </w:r>
            <w:r>
              <w:rPr>
                <w:rFonts w:hint="eastAsia" w:ascii="宋体" w:hAnsi="宋体" w:eastAsia="宋体" w:cs="宋体"/>
                <w:b w:val="0"/>
                <w:bCs w:val="0"/>
                <w:color w:val="auto"/>
                <w:szCs w:val="21"/>
                <w:highlight w:val="none"/>
              </w:rPr>
              <w:t>分。</w:t>
            </w:r>
          </w:p>
          <w:p w14:paraId="7846A07C">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default"/>
                <w:color w:val="auto"/>
                <w:highlight w:val="none"/>
              </w:rPr>
            </w:pPr>
            <w:r>
              <w:rPr>
                <w:rFonts w:hint="eastAsia" w:ascii="宋体" w:hAnsi="宋体" w:eastAsia="宋体" w:cs="宋体"/>
                <w:b/>
                <w:bCs/>
                <w:color w:val="auto"/>
                <w:szCs w:val="21"/>
                <w:highlight w:val="none"/>
              </w:rPr>
              <w:t>未提供对应内容不得分。</w:t>
            </w:r>
          </w:p>
        </w:tc>
        <w:tc>
          <w:tcPr>
            <w:tcW w:w="1101" w:type="dxa"/>
            <w:tcBorders>
              <w:top w:val="single" w:color="auto" w:sz="4" w:space="0"/>
              <w:left w:val="single" w:color="auto" w:sz="4" w:space="0"/>
              <w:right w:val="single" w:color="auto" w:sz="4" w:space="0"/>
            </w:tcBorders>
            <w:vAlign w:val="center"/>
          </w:tcPr>
          <w:p w14:paraId="275B3572">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r>
      <w:tr w14:paraId="076D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vMerge w:val="restart"/>
            <w:tcBorders>
              <w:top w:val="single" w:color="auto" w:sz="4" w:space="0"/>
              <w:left w:val="single" w:color="auto" w:sz="4" w:space="0"/>
              <w:right w:val="single" w:color="auto" w:sz="4" w:space="0"/>
            </w:tcBorders>
            <w:vAlign w:val="center"/>
          </w:tcPr>
          <w:p w14:paraId="5C82C10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907" w:type="dxa"/>
            <w:vMerge w:val="restart"/>
            <w:tcBorders>
              <w:top w:val="single" w:color="auto" w:sz="4" w:space="0"/>
              <w:left w:val="single" w:color="auto" w:sz="4" w:space="0"/>
              <w:right w:val="single" w:color="auto" w:sz="4" w:space="0"/>
            </w:tcBorders>
            <w:vAlign w:val="center"/>
          </w:tcPr>
          <w:p w14:paraId="591DF000">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售后服务质量保证和承诺</w:t>
            </w:r>
          </w:p>
        </w:tc>
        <w:tc>
          <w:tcPr>
            <w:tcW w:w="6217" w:type="dxa"/>
            <w:tcBorders>
              <w:top w:val="single" w:color="auto" w:sz="4" w:space="0"/>
              <w:left w:val="single" w:color="auto" w:sz="4" w:space="0"/>
              <w:bottom w:val="single" w:color="auto" w:sz="4" w:space="0"/>
              <w:right w:val="single" w:color="auto" w:sz="4" w:space="0"/>
            </w:tcBorders>
            <w:vAlign w:val="center"/>
          </w:tcPr>
          <w:p w14:paraId="1FC8332A">
            <w:pPr>
              <w:keepNext w:val="0"/>
              <w:keepLines w:val="0"/>
              <w:suppressLineNumbers w:val="0"/>
              <w:tabs>
                <w:tab w:val="left" w:pos="585"/>
                <w:tab w:val="left" w:pos="680"/>
              </w:tabs>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对售后服务机构配置（至少包含联系人、联系方式、职称职务、地点等），拟提供的易损零部件及备品配件的明细清单、价格及库存情况（提供相关的证明材料，如库存照片等），质保期内对设备全面上门检查的服务频次，保修部件范围及方式，应急处理方式进行综合评审：</w:t>
            </w:r>
          </w:p>
          <w:p w14:paraId="67C17034">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优：</w:t>
            </w:r>
            <w:r>
              <w:rPr>
                <w:rFonts w:hint="eastAsia" w:ascii="宋体" w:hAnsi="宋体" w:eastAsia="宋体" w:cs="宋体"/>
                <w:color w:val="auto"/>
                <w:szCs w:val="21"/>
                <w:highlight w:val="none"/>
              </w:rPr>
              <w:t>配置的售后服务机构服务便利及时，拟提供的易损零部件及备品备件的明细完整、价格合理、库存充足，完全满足使用要求，且保修部件范围广，质保期内对设备全面上门检查的服务频次高，保修方式合理，应急处理方式有针对性，科学合理的，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14:paraId="55B95909">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良：</w:t>
            </w:r>
            <w:r>
              <w:rPr>
                <w:rFonts w:hint="eastAsia" w:ascii="宋体" w:hAnsi="宋体" w:eastAsia="宋体" w:cs="宋体"/>
                <w:color w:val="auto"/>
                <w:szCs w:val="21"/>
                <w:highlight w:val="none"/>
              </w:rPr>
              <w:t>配置的售后服务机构服务比较便利，拟提供的易损零部件及备品备件的明细较完整、价格较合理、库存较充足，较好满足使用要求，保修部件范围较广，质保期内对设备全面上门检查的服务频次较高，保修方式较合理，应急处理方式较合理的，得</w:t>
            </w:r>
            <w:r>
              <w:rPr>
                <w:rFonts w:hint="eastAsia" w:ascii="宋体" w:hAnsi="宋体" w:eastAsia="宋体" w:cs="宋体"/>
                <w:color w:val="auto"/>
                <w:szCs w:val="21"/>
                <w:highlight w:val="none"/>
                <w:lang w:val="en-US" w:eastAsia="zh-CN"/>
              </w:rPr>
              <w:t>3.5</w:t>
            </w:r>
            <w:r>
              <w:rPr>
                <w:rFonts w:hint="eastAsia" w:ascii="宋体" w:hAnsi="宋体" w:eastAsia="宋体" w:cs="宋体"/>
                <w:color w:val="auto"/>
                <w:szCs w:val="21"/>
                <w:highlight w:val="none"/>
              </w:rPr>
              <w:t>分；</w:t>
            </w:r>
          </w:p>
          <w:p w14:paraId="0ED1ACE1">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中：</w:t>
            </w:r>
            <w:r>
              <w:rPr>
                <w:rFonts w:hint="eastAsia" w:ascii="宋体" w:hAnsi="宋体" w:eastAsia="宋体" w:cs="宋体"/>
                <w:color w:val="auto"/>
                <w:szCs w:val="21"/>
                <w:highlight w:val="none"/>
              </w:rPr>
              <w:t>配置的售后服务机构服务一般，拟提供的易损零部件及备品备件的明细完整性、价格合理性一般、库存量一般，保修部件范围一般，质保期内对设备全面上门检查的服务频次较低，保修方式一般，应急处理方式一般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3089FBC8">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差：</w:t>
            </w:r>
            <w:r>
              <w:rPr>
                <w:rFonts w:hint="eastAsia" w:ascii="宋体" w:hAnsi="宋体" w:eastAsia="宋体" w:cs="宋体"/>
                <w:color w:val="auto"/>
                <w:szCs w:val="21"/>
                <w:highlight w:val="none"/>
              </w:rPr>
              <w:t>未配置的售后服务机构，拟提供的易损零部件及备品备件的明细完整性、价格合理性较差，库存量少，保修部件范围小，质保期内对设备全面上门检查的服务频次低，保修方式不合理的，没有应急处理的，得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w:t>
            </w:r>
          </w:p>
          <w:p w14:paraId="70C0FC54">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default" w:ascii="宋体" w:hAnsi="宋体" w:eastAsia="宋体" w:cs="宋体"/>
                <w:color w:val="auto"/>
                <w:szCs w:val="21"/>
                <w:highlight w:val="none"/>
                <w:lang w:val="zh-CN"/>
              </w:rPr>
            </w:pPr>
            <w:r>
              <w:rPr>
                <w:rFonts w:hint="eastAsia" w:ascii="宋体" w:hAnsi="宋体" w:eastAsia="宋体" w:cs="宋体"/>
                <w:b/>
                <w:bCs/>
                <w:color w:val="auto"/>
                <w:szCs w:val="21"/>
                <w:highlight w:val="none"/>
              </w:rPr>
              <w:t>未提供对应内容不得分。</w:t>
            </w:r>
          </w:p>
        </w:tc>
        <w:tc>
          <w:tcPr>
            <w:tcW w:w="1101" w:type="dxa"/>
            <w:tcBorders>
              <w:top w:val="single" w:color="auto" w:sz="4" w:space="0"/>
              <w:left w:val="single" w:color="auto" w:sz="4" w:space="0"/>
              <w:right w:val="single" w:color="auto" w:sz="4" w:space="0"/>
            </w:tcBorders>
            <w:vAlign w:val="center"/>
          </w:tcPr>
          <w:p w14:paraId="4D295768">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tc>
      </w:tr>
      <w:tr w14:paraId="1DC6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vMerge w:val="continue"/>
            <w:tcBorders>
              <w:left w:val="single" w:color="auto" w:sz="4" w:space="0"/>
              <w:right w:val="single" w:color="auto" w:sz="4" w:space="0"/>
            </w:tcBorders>
            <w:vAlign w:val="center"/>
          </w:tcPr>
          <w:p w14:paraId="2E7F90A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907" w:type="dxa"/>
            <w:vMerge w:val="continue"/>
            <w:tcBorders>
              <w:left w:val="single" w:color="auto" w:sz="4" w:space="0"/>
              <w:right w:val="single" w:color="auto" w:sz="4" w:space="0"/>
            </w:tcBorders>
            <w:vAlign w:val="center"/>
          </w:tcPr>
          <w:p w14:paraId="1463A0C7">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6217" w:type="dxa"/>
            <w:tcBorders>
              <w:top w:val="single" w:color="auto" w:sz="4" w:space="0"/>
              <w:left w:val="single" w:color="auto" w:sz="4" w:space="0"/>
              <w:bottom w:val="single" w:color="auto" w:sz="4" w:space="0"/>
              <w:right w:val="single" w:color="auto" w:sz="4" w:space="0"/>
            </w:tcBorders>
            <w:vAlign w:val="center"/>
          </w:tcPr>
          <w:p w14:paraId="109C5D3E">
            <w:pPr>
              <w:keepNext w:val="0"/>
              <w:keepLines w:val="0"/>
              <w:suppressLineNumbers w:val="0"/>
              <w:tabs>
                <w:tab w:val="left" w:pos="585"/>
                <w:tab w:val="left" w:pos="680"/>
              </w:tabs>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（2）对投标人提供的培训计划详细性、合理性，培训次数及覆盖面等有关内容说明情况进行综合评审：</w:t>
            </w:r>
          </w:p>
          <w:p w14:paraId="33F19D4F">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优：</w:t>
            </w:r>
            <w:r>
              <w:rPr>
                <w:rFonts w:hint="eastAsia" w:ascii="宋体" w:hAnsi="宋体" w:eastAsia="宋体" w:cs="宋体"/>
                <w:color w:val="auto"/>
                <w:szCs w:val="21"/>
                <w:highlight w:val="none"/>
              </w:rPr>
              <w:t>培训计划详细、科学合理，培训次数及覆盖面优于招标要求，得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726A0A5D">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良：</w:t>
            </w:r>
            <w:r>
              <w:rPr>
                <w:rFonts w:hint="eastAsia" w:ascii="宋体" w:hAnsi="宋体" w:eastAsia="宋体" w:cs="宋体"/>
                <w:color w:val="auto"/>
                <w:szCs w:val="21"/>
                <w:highlight w:val="none"/>
              </w:rPr>
              <w:t>培训计划较详细、较合理，培训次数满足需求，覆盖面基本全面，得</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分；</w:t>
            </w:r>
          </w:p>
          <w:p w14:paraId="3D409059">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中：</w:t>
            </w:r>
            <w:r>
              <w:rPr>
                <w:rFonts w:hint="eastAsia" w:ascii="宋体" w:hAnsi="宋体" w:eastAsia="宋体" w:cs="宋体"/>
                <w:color w:val="auto"/>
                <w:szCs w:val="21"/>
                <w:highlight w:val="none"/>
              </w:rPr>
              <w:t>培训计划有基本内容、可行性一般，培训次数基本满足需求，覆盖面一般，得</w:t>
            </w:r>
            <w:r>
              <w:rPr>
                <w:rFonts w:hint="eastAsia" w:ascii="宋体" w:hAnsi="宋体" w:eastAsia="宋体" w:cs="宋体"/>
                <w:color w:val="auto"/>
                <w:szCs w:val="21"/>
                <w:highlight w:val="none"/>
                <w:lang w:val="en-US" w:eastAsia="zh-CN"/>
              </w:rPr>
              <w:t>0.8</w:t>
            </w:r>
            <w:r>
              <w:rPr>
                <w:rFonts w:hint="eastAsia" w:ascii="宋体" w:hAnsi="宋体" w:eastAsia="宋体" w:cs="宋体"/>
                <w:color w:val="auto"/>
                <w:szCs w:val="21"/>
                <w:highlight w:val="none"/>
              </w:rPr>
              <w:t>分；</w:t>
            </w:r>
          </w:p>
          <w:p w14:paraId="62670F0C">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差：</w:t>
            </w:r>
            <w:r>
              <w:rPr>
                <w:rFonts w:hint="eastAsia" w:ascii="宋体" w:hAnsi="宋体" w:eastAsia="宋体" w:cs="宋体"/>
                <w:color w:val="auto"/>
                <w:szCs w:val="21"/>
                <w:highlight w:val="none"/>
              </w:rPr>
              <w:t>培训计划内容缺失、可行性低下，培训次数较少，覆盖面不足，得</w:t>
            </w:r>
            <w:r>
              <w:rPr>
                <w:rFonts w:hint="eastAsia" w:ascii="宋体" w:hAnsi="宋体" w:eastAsia="宋体" w:cs="宋体"/>
                <w:color w:val="auto"/>
                <w:szCs w:val="21"/>
                <w:highlight w:val="none"/>
                <w:lang w:val="en-US" w:eastAsia="zh-CN"/>
              </w:rPr>
              <w:t>0.2</w:t>
            </w:r>
            <w:r>
              <w:rPr>
                <w:rFonts w:hint="eastAsia" w:ascii="宋体" w:hAnsi="宋体" w:eastAsia="宋体" w:cs="宋体"/>
                <w:color w:val="auto"/>
                <w:szCs w:val="21"/>
                <w:highlight w:val="none"/>
              </w:rPr>
              <w:t>分。</w:t>
            </w:r>
          </w:p>
          <w:p w14:paraId="30EF9DE8">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default" w:ascii="宋体" w:hAnsi="宋体" w:eastAsia="宋体" w:cs="宋体"/>
                <w:color w:val="auto"/>
                <w:szCs w:val="21"/>
                <w:highlight w:val="none"/>
              </w:rPr>
            </w:pPr>
            <w:r>
              <w:rPr>
                <w:rFonts w:hint="eastAsia" w:ascii="宋体" w:hAnsi="宋体" w:eastAsia="宋体" w:cs="宋体"/>
                <w:b/>
                <w:bCs/>
                <w:color w:val="auto"/>
                <w:szCs w:val="21"/>
                <w:highlight w:val="none"/>
              </w:rPr>
              <w:t>未提供对应内容不得分。</w:t>
            </w:r>
          </w:p>
        </w:tc>
        <w:tc>
          <w:tcPr>
            <w:tcW w:w="1101" w:type="dxa"/>
            <w:tcBorders>
              <w:top w:val="single" w:color="auto" w:sz="4" w:space="0"/>
              <w:left w:val="single" w:color="auto" w:sz="4" w:space="0"/>
              <w:right w:val="single" w:color="auto" w:sz="4" w:space="0"/>
            </w:tcBorders>
            <w:vAlign w:val="center"/>
          </w:tcPr>
          <w:p w14:paraId="69E4378F">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2分</w:t>
            </w:r>
          </w:p>
        </w:tc>
      </w:tr>
      <w:tr w14:paraId="5A1D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vMerge w:val="continue"/>
            <w:tcBorders>
              <w:left w:val="single" w:color="auto" w:sz="4" w:space="0"/>
              <w:right w:val="single" w:color="auto" w:sz="4" w:space="0"/>
            </w:tcBorders>
            <w:vAlign w:val="center"/>
          </w:tcPr>
          <w:p w14:paraId="5ABD6E5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907" w:type="dxa"/>
            <w:vMerge w:val="continue"/>
            <w:tcBorders>
              <w:left w:val="single" w:color="auto" w:sz="4" w:space="0"/>
              <w:right w:val="single" w:color="auto" w:sz="4" w:space="0"/>
            </w:tcBorders>
            <w:vAlign w:val="center"/>
          </w:tcPr>
          <w:p w14:paraId="1552E70B">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6217" w:type="dxa"/>
            <w:tcBorders>
              <w:top w:val="single" w:color="auto" w:sz="4" w:space="0"/>
              <w:left w:val="single" w:color="auto" w:sz="4" w:space="0"/>
              <w:bottom w:val="single" w:color="auto" w:sz="4" w:space="0"/>
              <w:right w:val="single" w:color="auto" w:sz="4" w:space="0"/>
            </w:tcBorders>
            <w:vAlign w:val="center"/>
          </w:tcPr>
          <w:p w14:paraId="6189B3F4">
            <w:pPr>
              <w:keepNext w:val="0"/>
              <w:keepLines w:val="0"/>
              <w:suppressLineNumbers w:val="0"/>
              <w:autoSpaceDE w:val="0"/>
              <w:autoSpaceDN w:val="0"/>
              <w:spacing w:before="0" w:beforeAutospacing="0" w:after="0" w:afterAutospacing="0" w:line="360" w:lineRule="auto"/>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kern w:val="0"/>
                <w:szCs w:val="21"/>
                <w:highlight w:val="none"/>
              </w:rPr>
              <w:t>根据投标人承诺的质保期进行评审：</w:t>
            </w:r>
          </w:p>
          <w:p w14:paraId="67937746">
            <w:pPr>
              <w:keepNext w:val="0"/>
              <w:keepLines w:val="0"/>
              <w:suppressLineNumbers w:val="0"/>
              <w:autoSpaceDE w:val="0"/>
              <w:autoSpaceDN w:val="0"/>
              <w:spacing w:before="0" w:beforeAutospacing="0" w:after="0" w:afterAutospacing="0" w:line="360" w:lineRule="auto"/>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①承诺对所投整体设备（除燃烧炉</w:t>
            </w:r>
            <w:r>
              <w:rPr>
                <w:rFonts w:hint="eastAsia" w:ascii="宋体" w:hAnsi="宋体" w:eastAsia="宋体" w:cs="宋体"/>
                <w:color w:val="auto"/>
                <w:kern w:val="0"/>
                <w:szCs w:val="21"/>
                <w:highlight w:val="none"/>
                <w:lang w:eastAsia="zh-CN"/>
              </w:rPr>
              <w:t>和</w:t>
            </w:r>
            <w:r>
              <w:rPr>
                <w:rFonts w:hint="eastAsia" w:ascii="宋体" w:hAnsi="宋体" w:eastAsia="宋体" w:cs="宋体"/>
                <w:color w:val="auto"/>
                <w:kern w:val="0"/>
                <w:szCs w:val="21"/>
                <w:highlight w:val="none"/>
              </w:rPr>
              <w:t>TCD检测器外）的质保期24个月以上（不含24个月），得</w:t>
            </w:r>
            <w:r>
              <w:rPr>
                <w:rFonts w:hint="eastAsia" w:ascii="宋体" w:hAnsi="宋体" w:eastAsia="宋体" w:cs="宋体"/>
                <w:color w:val="auto"/>
                <w:kern w:val="0"/>
                <w:szCs w:val="21"/>
                <w:highlight w:val="none"/>
                <w:lang w:val="en-US" w:eastAsia="zh-CN"/>
              </w:rPr>
              <w:t>0.5</w:t>
            </w:r>
            <w:r>
              <w:rPr>
                <w:rFonts w:hint="eastAsia" w:ascii="宋体" w:hAnsi="宋体" w:eastAsia="宋体" w:cs="宋体"/>
                <w:color w:val="auto"/>
                <w:kern w:val="0"/>
                <w:szCs w:val="21"/>
                <w:highlight w:val="none"/>
              </w:rPr>
              <w:t>分；</w:t>
            </w:r>
          </w:p>
          <w:p w14:paraId="0F900186">
            <w:pPr>
              <w:keepNext w:val="0"/>
              <w:keepLines w:val="0"/>
              <w:suppressLineNumbers w:val="0"/>
              <w:autoSpaceDE w:val="0"/>
              <w:autoSpaceDN w:val="0"/>
              <w:spacing w:before="0" w:beforeAutospacing="0" w:after="0" w:afterAutospacing="0" w:line="360" w:lineRule="auto"/>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②承诺对所投整体设备（除燃烧炉</w:t>
            </w:r>
            <w:r>
              <w:rPr>
                <w:rFonts w:hint="eastAsia" w:ascii="宋体" w:hAnsi="宋体" w:eastAsia="宋体" w:cs="宋体"/>
                <w:color w:val="auto"/>
                <w:kern w:val="0"/>
                <w:szCs w:val="21"/>
                <w:highlight w:val="none"/>
                <w:lang w:eastAsia="zh-CN"/>
              </w:rPr>
              <w:t>和</w:t>
            </w:r>
            <w:r>
              <w:rPr>
                <w:rFonts w:hint="eastAsia" w:ascii="宋体" w:hAnsi="宋体" w:eastAsia="宋体" w:cs="宋体"/>
                <w:color w:val="auto"/>
                <w:kern w:val="0"/>
                <w:szCs w:val="21"/>
                <w:highlight w:val="none"/>
              </w:rPr>
              <w:t>TCD检测器外）的质保期30个月或以上，得</w:t>
            </w:r>
            <w:r>
              <w:rPr>
                <w:rFonts w:hint="eastAsia" w:ascii="宋体" w:hAnsi="宋体" w:eastAsia="宋体" w:cs="宋体"/>
                <w:color w:val="auto"/>
                <w:kern w:val="0"/>
                <w:szCs w:val="21"/>
                <w:highlight w:val="none"/>
                <w:lang w:val="en-US" w:eastAsia="zh-CN"/>
              </w:rPr>
              <w:t>1.5</w:t>
            </w:r>
            <w:r>
              <w:rPr>
                <w:rFonts w:hint="eastAsia" w:ascii="宋体" w:hAnsi="宋体" w:eastAsia="宋体" w:cs="宋体"/>
                <w:color w:val="auto"/>
                <w:kern w:val="0"/>
                <w:szCs w:val="21"/>
                <w:highlight w:val="none"/>
              </w:rPr>
              <w:t>分。</w:t>
            </w:r>
          </w:p>
          <w:p w14:paraId="6536730E">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p w14:paraId="1282184D">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根据《质保期、维修响应时间承诺表》对应的内容进行评审。</w:t>
            </w:r>
          </w:p>
          <w:p w14:paraId="58AC33D5">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default" w:ascii="宋体" w:hAnsi="宋体" w:eastAsia="宋体" w:cs="宋体"/>
                <w:color w:val="auto"/>
                <w:szCs w:val="21"/>
                <w:highlight w:val="none"/>
              </w:rPr>
            </w:pPr>
            <w:r>
              <w:rPr>
                <w:rFonts w:hint="eastAsia" w:ascii="宋体" w:hAnsi="宋体" w:eastAsia="宋体" w:cs="宋体"/>
                <w:b/>
                <w:color w:val="auto"/>
                <w:szCs w:val="21"/>
                <w:highlight w:val="none"/>
              </w:rPr>
              <w:t>2）本项按最高得分计算一次，不重复得分。</w:t>
            </w:r>
          </w:p>
        </w:tc>
        <w:tc>
          <w:tcPr>
            <w:tcW w:w="1101" w:type="dxa"/>
            <w:tcBorders>
              <w:top w:val="single" w:color="auto" w:sz="4" w:space="0"/>
              <w:left w:val="single" w:color="auto" w:sz="4" w:space="0"/>
              <w:right w:val="single" w:color="auto" w:sz="4" w:space="0"/>
            </w:tcBorders>
            <w:vAlign w:val="center"/>
          </w:tcPr>
          <w:p w14:paraId="2CA11F1F">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分</w:t>
            </w:r>
          </w:p>
        </w:tc>
      </w:tr>
      <w:tr w14:paraId="6888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vMerge w:val="continue"/>
            <w:tcBorders>
              <w:left w:val="single" w:color="auto" w:sz="4" w:space="0"/>
              <w:right w:val="single" w:color="auto" w:sz="4" w:space="0"/>
            </w:tcBorders>
            <w:vAlign w:val="center"/>
          </w:tcPr>
          <w:p w14:paraId="5156C73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907" w:type="dxa"/>
            <w:vMerge w:val="continue"/>
            <w:tcBorders>
              <w:left w:val="single" w:color="auto" w:sz="4" w:space="0"/>
              <w:right w:val="single" w:color="auto" w:sz="4" w:space="0"/>
            </w:tcBorders>
            <w:vAlign w:val="center"/>
          </w:tcPr>
          <w:p w14:paraId="122D2337">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6217" w:type="dxa"/>
            <w:tcBorders>
              <w:top w:val="single" w:color="auto" w:sz="4" w:space="0"/>
              <w:left w:val="single" w:color="auto" w:sz="4" w:space="0"/>
              <w:bottom w:val="single" w:color="auto" w:sz="4" w:space="0"/>
              <w:right w:val="single" w:color="auto" w:sz="4" w:space="0"/>
            </w:tcBorders>
            <w:vAlign w:val="center"/>
          </w:tcPr>
          <w:p w14:paraId="266EB13B">
            <w:pPr>
              <w:keepNext w:val="0"/>
              <w:keepLines w:val="0"/>
              <w:suppressLineNumbers w:val="0"/>
              <w:autoSpaceDE w:val="0"/>
              <w:autoSpaceDN w:val="0"/>
              <w:spacing w:before="0" w:beforeAutospacing="0" w:after="0" w:afterAutospacing="0" w:line="360" w:lineRule="auto"/>
              <w:ind w:left="0" w:right="0" w:firstLine="420" w:firstLineChars="200"/>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w:t>
            </w:r>
            <w:r>
              <w:rPr>
                <w:rFonts w:hint="eastAsia" w:ascii="宋体" w:hAnsi="宋体" w:eastAsia="宋体" w:cs="宋体"/>
                <w:b w:val="0"/>
                <w:color w:val="auto"/>
                <w:szCs w:val="21"/>
                <w:highlight w:val="none"/>
                <w:lang w:val="en-US" w:eastAsia="zh-CN"/>
              </w:rPr>
              <w:t>4</w:t>
            </w:r>
            <w:r>
              <w:rPr>
                <w:rFonts w:hint="eastAsia" w:ascii="宋体" w:hAnsi="宋体" w:eastAsia="宋体" w:cs="宋体"/>
                <w:b w:val="0"/>
                <w:color w:val="auto"/>
                <w:szCs w:val="21"/>
                <w:highlight w:val="none"/>
              </w:rPr>
              <w:t>）根据投标人承诺的质保期进行评审：</w:t>
            </w:r>
          </w:p>
          <w:p w14:paraId="06A43651">
            <w:pPr>
              <w:keepNext w:val="0"/>
              <w:keepLines w:val="0"/>
              <w:suppressLineNumbers w:val="0"/>
              <w:autoSpaceDE w:val="0"/>
              <w:autoSpaceDN w:val="0"/>
              <w:spacing w:before="0" w:beforeAutospacing="0" w:after="0" w:afterAutospacing="0" w:line="360" w:lineRule="auto"/>
              <w:ind w:left="0" w:right="0" w:firstLine="420" w:firstLineChars="200"/>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①承诺对所投燃烧炉和TCD检测器的质保期</w:t>
            </w:r>
            <w:r>
              <w:rPr>
                <w:rFonts w:hint="eastAsia" w:ascii="宋体" w:hAnsi="宋体" w:eastAsia="宋体" w:cs="宋体"/>
                <w:b w:val="0"/>
                <w:color w:val="auto"/>
                <w:szCs w:val="21"/>
                <w:highlight w:val="none"/>
                <w:lang w:val="en-US" w:eastAsia="zh-CN"/>
              </w:rPr>
              <w:t>120</w:t>
            </w:r>
            <w:r>
              <w:rPr>
                <w:rFonts w:hint="eastAsia" w:ascii="宋体" w:hAnsi="宋体" w:eastAsia="宋体" w:cs="宋体"/>
                <w:b w:val="0"/>
                <w:color w:val="auto"/>
                <w:szCs w:val="21"/>
                <w:highlight w:val="none"/>
              </w:rPr>
              <w:t>个月以上（不含</w:t>
            </w:r>
            <w:r>
              <w:rPr>
                <w:rFonts w:hint="eastAsia" w:ascii="宋体" w:hAnsi="宋体" w:eastAsia="宋体" w:cs="宋体"/>
                <w:b w:val="0"/>
                <w:color w:val="auto"/>
                <w:szCs w:val="21"/>
                <w:highlight w:val="none"/>
                <w:lang w:val="en-US" w:eastAsia="zh-CN"/>
              </w:rPr>
              <w:t>120</w:t>
            </w:r>
            <w:r>
              <w:rPr>
                <w:rFonts w:hint="eastAsia" w:ascii="宋体" w:hAnsi="宋体" w:eastAsia="宋体" w:cs="宋体"/>
                <w:b w:val="0"/>
                <w:color w:val="auto"/>
                <w:szCs w:val="21"/>
                <w:highlight w:val="none"/>
              </w:rPr>
              <w:t>个月），得</w:t>
            </w:r>
            <w:r>
              <w:rPr>
                <w:rFonts w:hint="eastAsia" w:ascii="宋体" w:hAnsi="宋体" w:eastAsia="宋体" w:cs="宋体"/>
                <w:b w:val="0"/>
                <w:color w:val="auto"/>
                <w:szCs w:val="21"/>
                <w:highlight w:val="none"/>
                <w:lang w:val="en-US" w:eastAsia="zh-CN"/>
              </w:rPr>
              <w:t>0.5</w:t>
            </w:r>
            <w:r>
              <w:rPr>
                <w:rFonts w:hint="eastAsia" w:ascii="宋体" w:hAnsi="宋体" w:eastAsia="宋体" w:cs="宋体"/>
                <w:b w:val="0"/>
                <w:color w:val="auto"/>
                <w:szCs w:val="21"/>
                <w:highlight w:val="none"/>
              </w:rPr>
              <w:t>分；</w:t>
            </w:r>
          </w:p>
          <w:p w14:paraId="2349C2B7">
            <w:pPr>
              <w:keepNext w:val="0"/>
              <w:keepLines w:val="0"/>
              <w:suppressLineNumbers w:val="0"/>
              <w:autoSpaceDE w:val="0"/>
              <w:autoSpaceDN w:val="0"/>
              <w:spacing w:before="0" w:beforeAutospacing="0" w:after="0" w:afterAutospacing="0" w:line="360" w:lineRule="auto"/>
              <w:ind w:left="0" w:right="0" w:firstLine="420" w:firstLineChars="200"/>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②承诺对所投燃烧炉和TCD检测器的质保期</w:t>
            </w:r>
            <w:r>
              <w:rPr>
                <w:rFonts w:hint="eastAsia" w:ascii="宋体" w:hAnsi="宋体" w:eastAsia="宋体" w:cs="宋体"/>
                <w:b w:val="0"/>
                <w:color w:val="auto"/>
                <w:szCs w:val="21"/>
                <w:highlight w:val="none"/>
                <w:lang w:val="en-US" w:eastAsia="zh-CN"/>
              </w:rPr>
              <w:t>132</w:t>
            </w:r>
            <w:r>
              <w:rPr>
                <w:rFonts w:hint="eastAsia" w:ascii="宋体" w:hAnsi="宋体" w:eastAsia="宋体" w:cs="宋体"/>
                <w:b w:val="0"/>
                <w:color w:val="auto"/>
                <w:szCs w:val="21"/>
                <w:highlight w:val="none"/>
              </w:rPr>
              <w:t>个月或以上，得</w:t>
            </w:r>
            <w:r>
              <w:rPr>
                <w:rFonts w:hint="eastAsia" w:ascii="宋体" w:hAnsi="宋体" w:eastAsia="宋体" w:cs="宋体"/>
                <w:b w:val="0"/>
                <w:color w:val="auto"/>
                <w:szCs w:val="21"/>
                <w:highlight w:val="none"/>
                <w:lang w:val="en-US" w:eastAsia="zh-CN"/>
              </w:rPr>
              <w:t>1.5</w:t>
            </w:r>
            <w:r>
              <w:rPr>
                <w:rFonts w:hint="eastAsia" w:ascii="宋体" w:hAnsi="宋体" w:eastAsia="宋体" w:cs="宋体"/>
                <w:b w:val="0"/>
                <w:color w:val="auto"/>
                <w:szCs w:val="21"/>
                <w:highlight w:val="none"/>
              </w:rPr>
              <w:t>分。</w:t>
            </w:r>
          </w:p>
          <w:p w14:paraId="5E5432B0">
            <w:pPr>
              <w:keepNext w:val="0"/>
              <w:keepLines w:val="0"/>
              <w:suppressLineNumbers w:val="0"/>
              <w:autoSpaceDE w:val="0"/>
              <w:autoSpaceDN w:val="0"/>
              <w:spacing w:before="0" w:beforeAutospacing="0" w:after="0" w:afterAutospacing="0" w:line="360" w:lineRule="auto"/>
              <w:ind w:left="0" w:right="0"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5C96316C">
            <w:pPr>
              <w:keepNext w:val="0"/>
              <w:keepLines w:val="0"/>
              <w:suppressLineNumbers w:val="0"/>
              <w:autoSpaceDE w:val="0"/>
              <w:autoSpaceDN w:val="0"/>
              <w:spacing w:before="0" w:beforeAutospacing="0" w:after="0" w:afterAutospacing="0" w:line="360" w:lineRule="auto"/>
              <w:ind w:left="0" w:right="0"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1）根据《质保期、维修响应时间承诺表》对应的内容进行评审。</w:t>
            </w:r>
          </w:p>
          <w:p w14:paraId="7712B1F0">
            <w:pPr>
              <w:keepNext w:val="0"/>
              <w:keepLines w:val="0"/>
              <w:suppressLineNumbers w:val="0"/>
              <w:autoSpaceDE w:val="0"/>
              <w:autoSpaceDN w:val="0"/>
              <w:spacing w:before="0" w:beforeAutospacing="0" w:after="0" w:afterAutospacing="0" w:line="360" w:lineRule="auto"/>
              <w:ind w:left="0" w:right="0" w:firstLine="422" w:firstLineChars="200"/>
              <w:rPr>
                <w:rFonts w:hint="eastAsia" w:ascii="宋体" w:hAnsi="宋体" w:eastAsia="宋体" w:cs="宋体"/>
                <w:b w:val="0"/>
                <w:color w:val="auto"/>
                <w:szCs w:val="21"/>
                <w:highlight w:val="none"/>
              </w:rPr>
            </w:pPr>
            <w:r>
              <w:rPr>
                <w:rFonts w:hint="eastAsia" w:ascii="宋体" w:hAnsi="宋体" w:eastAsia="宋体" w:cs="宋体"/>
                <w:b/>
                <w:bCs/>
                <w:color w:val="auto"/>
                <w:szCs w:val="21"/>
                <w:highlight w:val="none"/>
              </w:rPr>
              <w:t>2）本项按最高得分计算一次，不重复得分。</w:t>
            </w:r>
          </w:p>
        </w:tc>
        <w:tc>
          <w:tcPr>
            <w:tcW w:w="1101" w:type="dxa"/>
            <w:tcBorders>
              <w:top w:val="single" w:color="auto" w:sz="4" w:space="0"/>
              <w:left w:val="single" w:color="auto" w:sz="4" w:space="0"/>
              <w:right w:val="single" w:color="auto" w:sz="4" w:space="0"/>
            </w:tcBorders>
            <w:vAlign w:val="center"/>
          </w:tcPr>
          <w:p w14:paraId="29BE091C">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1.5分</w:t>
            </w:r>
          </w:p>
        </w:tc>
      </w:tr>
      <w:tr w14:paraId="506D0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9" w:type="dxa"/>
            <w:vMerge w:val="continue"/>
            <w:tcBorders>
              <w:left w:val="single" w:color="auto" w:sz="4" w:space="0"/>
              <w:right w:val="single" w:color="auto" w:sz="4" w:space="0"/>
            </w:tcBorders>
            <w:vAlign w:val="center"/>
          </w:tcPr>
          <w:p w14:paraId="3266F4F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907" w:type="dxa"/>
            <w:vMerge w:val="continue"/>
            <w:tcBorders>
              <w:left w:val="single" w:color="auto" w:sz="4" w:space="0"/>
              <w:right w:val="single" w:color="auto" w:sz="4" w:space="0"/>
            </w:tcBorders>
            <w:vAlign w:val="center"/>
          </w:tcPr>
          <w:p w14:paraId="7B2E104E">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6217" w:type="dxa"/>
            <w:tcBorders>
              <w:top w:val="single" w:color="auto" w:sz="4" w:space="0"/>
              <w:left w:val="single" w:color="auto" w:sz="4" w:space="0"/>
              <w:bottom w:val="single" w:color="auto" w:sz="4" w:space="0"/>
              <w:right w:val="single" w:color="auto" w:sz="4" w:space="0"/>
            </w:tcBorders>
            <w:vAlign w:val="center"/>
          </w:tcPr>
          <w:p w14:paraId="1A2B176E">
            <w:pPr>
              <w:keepNext w:val="0"/>
              <w:keepLines w:val="0"/>
              <w:suppressLineNumbers w:val="0"/>
              <w:autoSpaceDE w:val="0"/>
              <w:autoSpaceDN w:val="0"/>
              <w:spacing w:before="0" w:beforeAutospacing="0" w:after="0" w:afterAutospacing="0" w:line="360" w:lineRule="auto"/>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根据投标人承诺的维修响应时间进行评审：</w:t>
            </w:r>
          </w:p>
          <w:p w14:paraId="12FC2D8C">
            <w:pPr>
              <w:keepNext w:val="0"/>
              <w:keepLines w:val="0"/>
              <w:suppressLineNumbers w:val="0"/>
              <w:autoSpaceDE w:val="0"/>
              <w:autoSpaceDN w:val="0"/>
              <w:spacing w:before="0" w:beforeAutospacing="0" w:after="0" w:afterAutospacing="0" w:line="360" w:lineRule="auto"/>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①投标人承诺在</w:t>
            </w:r>
            <w:r>
              <w:rPr>
                <w:rFonts w:hint="eastAsia" w:ascii="宋体" w:hAnsi="宋体" w:eastAsia="宋体" w:cs="宋体"/>
                <w:color w:val="auto"/>
                <w:szCs w:val="21"/>
                <w:highlight w:val="none"/>
                <w:lang w:bidi="ar"/>
              </w:rPr>
              <w:t>接到报修通知后</w:t>
            </w:r>
            <w:r>
              <w:rPr>
                <w:rFonts w:hint="eastAsia" w:ascii="宋体" w:hAnsi="宋体" w:eastAsia="宋体" w:cs="宋体"/>
                <w:color w:val="auto"/>
                <w:kern w:val="0"/>
                <w:szCs w:val="21"/>
                <w:highlight w:val="none"/>
              </w:rPr>
              <w:t>1.5小时内予以响应，16小时内到达现场</w:t>
            </w:r>
            <w:r>
              <w:rPr>
                <w:rFonts w:hint="eastAsia" w:ascii="宋体" w:hAnsi="宋体" w:eastAsia="宋体" w:cs="宋体"/>
                <w:color w:val="auto"/>
                <w:szCs w:val="21"/>
                <w:highlight w:val="none"/>
                <w:lang w:bidi="ar"/>
              </w:rPr>
              <w:t>修复故障</w:t>
            </w:r>
            <w:r>
              <w:rPr>
                <w:rFonts w:hint="eastAsia" w:ascii="宋体" w:hAnsi="宋体" w:eastAsia="宋体" w:cs="宋体"/>
                <w:color w:val="auto"/>
                <w:kern w:val="0"/>
                <w:szCs w:val="21"/>
                <w:highlight w:val="none"/>
              </w:rPr>
              <w:t>的，得1分；</w:t>
            </w:r>
          </w:p>
          <w:p w14:paraId="592356F3">
            <w:pPr>
              <w:keepNext w:val="0"/>
              <w:keepLines w:val="0"/>
              <w:suppressLineNumbers w:val="0"/>
              <w:autoSpaceDE w:val="0"/>
              <w:autoSpaceDN w:val="0"/>
              <w:spacing w:before="0" w:beforeAutospacing="0" w:after="0" w:afterAutospacing="0" w:line="360" w:lineRule="auto"/>
              <w:ind w:left="0" w:right="0" w:firstLine="420" w:firstLineChars="200"/>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②投标人承诺在</w:t>
            </w:r>
            <w:r>
              <w:rPr>
                <w:rFonts w:hint="eastAsia" w:ascii="宋体" w:hAnsi="宋体" w:eastAsia="宋体" w:cs="宋体"/>
                <w:color w:val="auto"/>
                <w:szCs w:val="21"/>
                <w:highlight w:val="none"/>
                <w:lang w:bidi="ar"/>
              </w:rPr>
              <w:t>接到报修通知后</w:t>
            </w:r>
            <w:r>
              <w:rPr>
                <w:rFonts w:hint="eastAsia" w:ascii="宋体" w:hAnsi="宋体" w:eastAsia="宋体" w:cs="宋体"/>
                <w:color w:val="auto"/>
                <w:kern w:val="0"/>
                <w:szCs w:val="21"/>
                <w:highlight w:val="none"/>
              </w:rPr>
              <w:t>1小时内予以响应，8小时内到达现场</w:t>
            </w:r>
            <w:r>
              <w:rPr>
                <w:rFonts w:hint="eastAsia" w:ascii="宋体" w:hAnsi="宋体" w:eastAsia="宋体" w:cs="宋体"/>
                <w:color w:val="auto"/>
                <w:szCs w:val="21"/>
                <w:highlight w:val="none"/>
                <w:lang w:bidi="ar"/>
              </w:rPr>
              <w:t>修复故障</w:t>
            </w:r>
            <w:r>
              <w:rPr>
                <w:rFonts w:hint="eastAsia" w:ascii="宋体" w:hAnsi="宋体" w:eastAsia="宋体" w:cs="宋体"/>
                <w:color w:val="auto"/>
                <w:kern w:val="0"/>
                <w:szCs w:val="21"/>
                <w:highlight w:val="none"/>
              </w:rPr>
              <w:t>的，得2分。</w:t>
            </w:r>
          </w:p>
          <w:p w14:paraId="51430E88">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p w14:paraId="3E6F1B06">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根据《质保期、维修响应时间承诺表》对应的内容进行评审。</w:t>
            </w:r>
          </w:p>
          <w:p w14:paraId="183E3F6D">
            <w:pPr>
              <w:keepNext w:val="0"/>
              <w:keepLines w:val="0"/>
              <w:suppressLineNumbers w:val="0"/>
              <w:tabs>
                <w:tab w:val="left" w:pos="585"/>
                <w:tab w:val="left" w:pos="680"/>
              </w:tabs>
              <w:spacing w:before="0" w:beforeAutospacing="0" w:after="0" w:afterAutospacing="0" w:line="360" w:lineRule="auto"/>
              <w:ind w:left="0" w:right="0" w:firstLine="422" w:firstLineChars="200"/>
              <w:rPr>
                <w:rFonts w:hint="default" w:ascii="宋体" w:hAnsi="宋体" w:eastAsia="宋体" w:cs="宋体"/>
                <w:color w:val="auto"/>
                <w:szCs w:val="21"/>
                <w:highlight w:val="none"/>
              </w:rPr>
            </w:pPr>
            <w:r>
              <w:rPr>
                <w:rFonts w:hint="eastAsia" w:ascii="宋体" w:hAnsi="宋体" w:eastAsia="宋体" w:cs="宋体"/>
                <w:b/>
                <w:color w:val="auto"/>
                <w:szCs w:val="21"/>
                <w:highlight w:val="none"/>
              </w:rPr>
              <w:t>2）本项按最高得分计算一次，不重复得分。</w:t>
            </w:r>
          </w:p>
        </w:tc>
        <w:tc>
          <w:tcPr>
            <w:tcW w:w="1101" w:type="dxa"/>
            <w:tcBorders>
              <w:top w:val="single" w:color="auto" w:sz="4" w:space="0"/>
              <w:left w:val="single" w:color="auto" w:sz="4" w:space="0"/>
              <w:right w:val="single" w:color="auto" w:sz="4" w:space="0"/>
            </w:tcBorders>
            <w:vAlign w:val="center"/>
          </w:tcPr>
          <w:p w14:paraId="10E688DA">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2分</w:t>
            </w:r>
          </w:p>
        </w:tc>
      </w:tr>
      <w:tr w14:paraId="60EC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03" w:type="dxa"/>
            <w:gridSpan w:val="3"/>
            <w:tcBorders>
              <w:top w:val="single" w:color="auto" w:sz="4" w:space="0"/>
              <w:left w:val="single" w:color="auto" w:sz="4" w:space="0"/>
              <w:bottom w:val="single" w:color="auto" w:sz="4" w:space="0"/>
              <w:right w:val="single" w:color="auto" w:sz="4" w:space="0"/>
            </w:tcBorders>
            <w:vAlign w:val="center"/>
          </w:tcPr>
          <w:p w14:paraId="312984F8">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技术总分</w:t>
            </w:r>
          </w:p>
        </w:tc>
        <w:tc>
          <w:tcPr>
            <w:tcW w:w="1101" w:type="dxa"/>
            <w:tcBorders>
              <w:top w:val="single" w:color="auto" w:sz="4" w:space="0"/>
              <w:left w:val="single" w:color="auto" w:sz="4" w:space="0"/>
              <w:bottom w:val="single" w:color="auto" w:sz="4" w:space="0"/>
              <w:right w:val="single" w:color="auto" w:sz="4" w:space="0"/>
            </w:tcBorders>
            <w:vAlign w:val="center"/>
          </w:tcPr>
          <w:p w14:paraId="12D5C523">
            <w:pPr>
              <w:keepNext w:val="0"/>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b/>
                <w:color w:val="auto"/>
                <w:szCs w:val="21"/>
                <w:highlight w:val="none"/>
                <w:lang w:val="zh-CN"/>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bl>
    <w:p w14:paraId="05517D73">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24A422F6">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w:t>
      </w:r>
      <w:r>
        <w:rPr>
          <w:rFonts w:ascii="宋体" w:hAnsi="宋体" w:eastAsia="宋体" w:cs="宋体"/>
          <w:color w:val="auto"/>
          <w:szCs w:val="24"/>
          <w:highlight w:val="none"/>
          <w:lang w:val="zh-CN"/>
        </w:rPr>
        <w:t>[”代表闭区间，“]”代表闭区间，如[0，1]代表该分数段范围为大于等</w:t>
      </w:r>
      <w:r>
        <w:rPr>
          <w:rFonts w:hint="eastAsia" w:ascii="宋体" w:hAnsi="宋体" w:eastAsia="宋体" w:cs="宋体"/>
          <w:color w:val="auto"/>
          <w:szCs w:val="24"/>
          <w:highlight w:val="none"/>
          <w:lang w:val="zh-CN"/>
        </w:rPr>
        <w:t>于</w:t>
      </w:r>
      <w:r>
        <w:rPr>
          <w:rFonts w:ascii="宋体" w:hAnsi="宋体" w:eastAsia="宋体" w:cs="宋体"/>
          <w:color w:val="auto"/>
          <w:szCs w:val="24"/>
          <w:highlight w:val="none"/>
          <w:lang w:val="zh-CN"/>
        </w:rPr>
        <w:t>0且小于等于1。表中“（”代表开区间，“]”代表闭区间，如（1，2]代表该分数段范</w:t>
      </w:r>
      <w:r>
        <w:rPr>
          <w:rFonts w:hint="eastAsia" w:ascii="宋体" w:hAnsi="宋体" w:eastAsia="宋体" w:cs="宋体"/>
          <w:color w:val="auto"/>
          <w:szCs w:val="24"/>
          <w:highlight w:val="none"/>
          <w:lang w:val="zh-CN"/>
        </w:rPr>
        <w:t>围为大于</w:t>
      </w:r>
      <w:r>
        <w:rPr>
          <w:rFonts w:ascii="宋体" w:hAnsi="宋体" w:eastAsia="宋体" w:cs="宋体"/>
          <w:color w:val="auto"/>
          <w:szCs w:val="24"/>
          <w:highlight w:val="none"/>
          <w:lang w:val="zh-CN"/>
        </w:rPr>
        <w:t>1且小于等于2。</w:t>
      </w:r>
    </w:p>
    <w:p w14:paraId="2002CF27">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ascii="宋体" w:hAnsi="宋体" w:eastAsia="宋体" w:cs="宋体"/>
          <w:color w:val="auto"/>
          <w:szCs w:val="24"/>
          <w:highlight w:val="none"/>
          <w:lang w:val="zh-CN"/>
        </w:rPr>
        <w:t>②分数出现小数点，保留小数点后2位，从小数点后第3位四</w:t>
      </w:r>
      <w:r>
        <w:rPr>
          <w:rFonts w:hint="eastAsia" w:ascii="宋体" w:hAnsi="宋体" w:eastAsia="宋体" w:cs="宋体"/>
          <w:color w:val="auto"/>
          <w:szCs w:val="24"/>
          <w:highlight w:val="none"/>
          <w:lang w:val="zh-CN"/>
        </w:rPr>
        <w:t>舍五入。</w:t>
      </w:r>
    </w:p>
    <w:p w14:paraId="3A9D47F2">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③上述“评分项目”中按“优、良、中、差”评审的，若低于该项满分分值</w:t>
      </w:r>
      <w:r>
        <w:rPr>
          <w:rFonts w:ascii="宋体" w:hAnsi="宋体" w:eastAsia="宋体" w:cs="宋体"/>
          <w:b/>
          <w:color w:val="auto"/>
          <w:szCs w:val="24"/>
          <w:highlight w:val="none"/>
          <w:lang w:val="zh-CN"/>
        </w:rPr>
        <w:t>60%时，评标专家需详细填写该项低分的充分理由，例如：该项目内容存在违反国家有关标</w:t>
      </w:r>
      <w:r>
        <w:rPr>
          <w:rFonts w:hint="eastAsia" w:ascii="宋体" w:hAnsi="宋体" w:eastAsia="宋体" w:cs="宋体"/>
          <w:b/>
          <w:color w:val="auto"/>
          <w:szCs w:val="24"/>
          <w:highlight w:val="none"/>
          <w:lang w:val="zh-CN"/>
        </w:rPr>
        <w:t>准和规范或与项目实际不符等原则性问题。</w:t>
      </w:r>
    </w:p>
    <w:p w14:paraId="656CF2F5">
      <w:pPr>
        <w:autoSpaceDE w:val="0"/>
        <w:autoSpaceDN w:val="0"/>
        <w:adjustRightInd w:val="0"/>
        <w:spacing w:line="360" w:lineRule="auto"/>
        <w:ind w:left="420" w:leftChars="200" w:firstLine="422" w:firstLineChars="200"/>
        <w:rPr>
          <w:rFonts w:ascii="宋体" w:hAnsi="宋体" w:eastAsia="宋体" w:cs="宋体"/>
          <w:b/>
          <w:color w:val="auto"/>
          <w:szCs w:val="24"/>
          <w:highlight w:val="none"/>
        </w:rPr>
      </w:pPr>
      <w:r>
        <w:rPr>
          <w:rFonts w:hint="eastAsia" w:ascii="宋体" w:hAnsi="宋体" w:eastAsia="宋体" w:cs="宋体"/>
          <w:b/>
          <w:color w:val="auto"/>
          <w:szCs w:val="24"/>
          <w:highlight w:val="none"/>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rPr>
        <w:t>确定该项的评分。</w:t>
      </w:r>
    </w:p>
    <w:p w14:paraId="553E8323">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14:paraId="6A06767C">
      <w:pPr>
        <w:spacing w:line="360" w:lineRule="auto"/>
        <w:ind w:left="480" w:firstLine="211" w:firstLineChars="100"/>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14:paraId="2292742B">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236B0D93">
      <w:pPr>
        <w:autoSpaceDE w:val="0"/>
        <w:autoSpaceDN w:val="0"/>
        <w:adjustRightInd w:val="0"/>
        <w:spacing w:line="360" w:lineRule="auto"/>
        <w:ind w:left="420" w:leftChars="200" w:firstLine="420" w:firstLineChars="200"/>
        <w:rPr>
          <w:rFonts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14:paraId="057B5B20">
      <w:pPr>
        <w:spacing w:line="360" w:lineRule="auto"/>
        <w:ind w:left="420" w:leftChars="200"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14:paraId="067AC929">
      <w:pPr>
        <w:spacing w:line="360" w:lineRule="auto"/>
        <w:ind w:left="480" w:firstLine="211" w:firstLineChars="10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40</w:t>
      </w:r>
      <w:r>
        <w:rPr>
          <w:rFonts w:hint="eastAsia" w:ascii="宋体" w:hAnsi="宋体" w:eastAsia="宋体" w:cs="宋体"/>
          <w:b/>
          <w:bCs/>
          <w:color w:val="auto"/>
          <w:kern w:val="0"/>
          <w:szCs w:val="21"/>
          <w:highlight w:val="none"/>
          <w:lang w:val="zh-CN"/>
        </w:rPr>
        <w:t>分</w:t>
      </w:r>
    </w:p>
    <w:p w14:paraId="4E81A4D5">
      <w:pPr>
        <w:autoSpaceDN w:val="0"/>
        <w:adjustRightInd w:val="0"/>
        <w:snapToGrid w:val="0"/>
        <w:spacing w:line="360" w:lineRule="auto"/>
        <w:ind w:left="420" w:leftChars="100" w:hanging="210" w:hanging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A、根据有效投标人的投标报价，最低价作为基准价（Y）。投标人报价（X）等于基准价的得满分</w:t>
      </w:r>
      <w:r>
        <w:rPr>
          <w:rFonts w:hint="eastAsia" w:ascii="宋体" w:hAnsi="宋体" w:eastAsia="宋体" w:cs="宋体"/>
          <w:color w:val="auto"/>
          <w:kern w:val="0"/>
          <w:szCs w:val="21"/>
          <w:highlight w:val="none"/>
          <w:lang w:val="en-US" w:eastAsia="zh-CN"/>
        </w:rPr>
        <w:t>40</w:t>
      </w:r>
      <w:r>
        <w:rPr>
          <w:rFonts w:hint="eastAsia" w:ascii="宋体" w:hAnsi="宋体" w:eastAsia="宋体" w:cs="宋体"/>
          <w:color w:val="auto"/>
          <w:kern w:val="0"/>
          <w:szCs w:val="21"/>
          <w:highlight w:val="none"/>
        </w:rPr>
        <w:t>分，其他投标人的价格得分统一按照下列公式计算：</w:t>
      </w:r>
    </w:p>
    <w:p w14:paraId="0FF25938">
      <w:pPr>
        <w:autoSpaceDN w:val="0"/>
        <w:adjustRightInd w:val="0"/>
        <w:snapToGrid w:val="0"/>
        <w:spacing w:line="360" w:lineRule="auto"/>
        <w:ind w:left="420" w:leftChars="100" w:hanging="210" w:hangingChars="1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 xml:space="preserve">    价格得分=(基准价／投标报价)×</w:t>
      </w:r>
      <w:r>
        <w:rPr>
          <w:rFonts w:hint="eastAsia" w:ascii="宋体" w:hAnsi="宋体" w:eastAsia="宋体" w:cs="宋体"/>
          <w:color w:val="auto"/>
          <w:kern w:val="0"/>
          <w:szCs w:val="21"/>
          <w:highlight w:val="none"/>
          <w:lang w:val="en-US" w:eastAsia="zh-CN"/>
        </w:rPr>
        <w:t>40</w:t>
      </w:r>
    </w:p>
    <w:p w14:paraId="32F65390">
      <w:pPr>
        <w:autoSpaceDN w:val="0"/>
        <w:adjustRightInd w:val="0"/>
        <w:snapToGrid w:val="0"/>
        <w:spacing w:line="360" w:lineRule="auto"/>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14:paraId="387B3398">
      <w:pPr>
        <w:tabs>
          <w:tab w:val="left" w:pos="585"/>
        </w:tabs>
        <w:autoSpaceDE w:val="0"/>
        <w:autoSpaceDN w:val="0"/>
        <w:adjustRightInd w:val="0"/>
        <w:spacing w:line="400" w:lineRule="exac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14:paraId="5C7B8FD5">
      <w:pPr>
        <w:spacing w:line="400" w:lineRule="exact"/>
        <w:ind w:firstLine="848" w:firstLineChars="404"/>
        <w:rPr>
          <w:rFonts w:ascii="宋体" w:hAnsi="宋体" w:eastAsia="宋体" w:cs="宋体"/>
          <w:color w:val="auto"/>
          <w:kern w:val="0"/>
          <w:szCs w:val="28"/>
          <w:highlight w:val="none"/>
          <w:lang w:val="zh-CN"/>
        </w:rPr>
      </w:pPr>
      <w:r>
        <w:rPr>
          <w:rFonts w:hint="eastAsia" w:ascii="宋体" w:hAnsi="宋体" w:eastAsia="宋体" w:cs="宋体"/>
          <w:color w:val="auto"/>
          <w:kern w:val="0"/>
          <w:szCs w:val="28"/>
          <w:highlight w:val="none"/>
          <w:lang w:val="zh-CN"/>
        </w:rPr>
        <w:t>评标总得分=F1＋F2＋……+Fn</w:t>
      </w:r>
    </w:p>
    <w:p w14:paraId="640B8476">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F1、F2、……Fn分别为各项评分因素的得分。</w:t>
      </w:r>
    </w:p>
    <w:p w14:paraId="48CECE84">
      <w:pPr>
        <w:tabs>
          <w:tab w:val="left" w:pos="585"/>
        </w:tabs>
        <w:autoSpaceDE w:val="0"/>
        <w:autoSpaceDN w:val="0"/>
        <w:adjustRightInd w:val="0"/>
        <w:spacing w:line="360" w:lineRule="auto"/>
        <w:rPr>
          <w:rFonts w:ascii="宋体" w:hAnsi="宋体" w:eastAsia="宋体" w:cs="宋体"/>
          <w:b/>
          <w:color w:val="auto"/>
          <w:szCs w:val="21"/>
          <w:highlight w:val="none"/>
        </w:rPr>
      </w:pPr>
    </w:p>
    <w:bookmarkEnd w:id="1018"/>
    <w:p w14:paraId="26634CCE">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14:paraId="689D306E">
      <w:pPr>
        <w:autoSpaceDE w:val="0"/>
        <w:autoSpaceDN w:val="0"/>
        <w:adjustRightInd w:val="0"/>
        <w:spacing w:line="360" w:lineRule="auto"/>
        <w:jc w:val="center"/>
        <w:rPr>
          <w:rFonts w:ascii="宋体" w:hAnsi="宋体" w:eastAsia="宋体" w:cs="宋体"/>
          <w:b/>
          <w:bCs/>
          <w:color w:val="auto"/>
          <w:sz w:val="28"/>
          <w:szCs w:val="28"/>
          <w:highlight w:val="none"/>
        </w:rPr>
      </w:pPr>
      <w:bookmarkStart w:id="1019" w:name="_Toc518_WPSOffice_Level1"/>
      <w:r>
        <w:rPr>
          <w:rFonts w:hint="eastAsia" w:ascii="宋体" w:hAnsi="宋体" w:eastAsia="宋体" w:cs="宋体"/>
          <w:b/>
          <w:bCs/>
          <w:color w:val="auto"/>
          <w:sz w:val="28"/>
          <w:szCs w:val="28"/>
          <w:highlight w:val="none"/>
          <w:lang w:val="zh-CN"/>
        </w:rPr>
        <w:t>五、推荐中标人</w:t>
      </w:r>
      <w:bookmarkEnd w:id="1019"/>
    </w:p>
    <w:p w14:paraId="03A10FFC">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14:paraId="234F2D7E">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5E94FA75">
      <w:pPr>
        <w:widowControl/>
        <w:spacing w:line="360" w:lineRule="auto"/>
        <w:jc w:val="left"/>
        <w:rPr>
          <w:rFonts w:ascii="宋体" w:hAnsi="宋体" w:eastAsia="宋体" w:cs="宋体"/>
          <w:color w:val="auto"/>
          <w:kern w:val="0"/>
          <w:szCs w:val="21"/>
          <w:highlight w:val="none"/>
        </w:rPr>
      </w:pPr>
    </w:p>
    <w:p w14:paraId="71B62FBF">
      <w:pPr>
        <w:autoSpaceDE w:val="0"/>
        <w:autoSpaceDN w:val="0"/>
        <w:adjustRightInd w:val="0"/>
        <w:spacing w:line="360" w:lineRule="auto"/>
        <w:ind w:left="185" w:leftChars="88" w:firstLine="3443" w:firstLineChars="1225"/>
        <w:rPr>
          <w:rFonts w:ascii="宋体" w:hAnsi="宋体" w:eastAsia="宋体" w:cs="宋体"/>
          <w:b/>
          <w:bCs/>
          <w:color w:val="auto"/>
          <w:sz w:val="28"/>
          <w:szCs w:val="28"/>
          <w:highlight w:val="none"/>
          <w:lang w:val="zh-CN"/>
        </w:rPr>
      </w:pPr>
      <w:bookmarkStart w:id="1020" w:name="_Toc22724_WPSOffice_Level1"/>
      <w:r>
        <w:rPr>
          <w:rFonts w:hint="eastAsia" w:ascii="宋体" w:hAnsi="宋体" w:eastAsia="宋体" w:cs="宋体"/>
          <w:b/>
          <w:bCs/>
          <w:color w:val="auto"/>
          <w:sz w:val="28"/>
          <w:szCs w:val="28"/>
          <w:highlight w:val="none"/>
          <w:lang w:val="zh-CN"/>
        </w:rPr>
        <w:t>六、编写评标报告</w:t>
      </w:r>
      <w:bookmarkEnd w:id="1020"/>
    </w:p>
    <w:p w14:paraId="6431D9C2">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14:paraId="458EE585">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686802F5">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76A860F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27ECEEB7">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463E066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221EF104">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6A2172E3">
      <w:pPr>
        <w:autoSpaceDE w:val="0"/>
        <w:autoSpaceDN w:val="0"/>
        <w:adjustRightInd w:val="0"/>
        <w:spacing w:line="360" w:lineRule="auto"/>
        <w:jc w:val="center"/>
        <w:rPr>
          <w:rFonts w:ascii="宋体" w:hAnsi="宋体" w:eastAsia="宋体" w:cs="宋体"/>
          <w:b/>
          <w:bCs/>
          <w:color w:val="auto"/>
          <w:sz w:val="28"/>
          <w:szCs w:val="28"/>
          <w:highlight w:val="none"/>
          <w:lang w:val="zh-CN"/>
        </w:rPr>
      </w:pPr>
    </w:p>
    <w:p w14:paraId="2722BBB3">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1021" w:name="_Toc23773_WPSOffice_Level1"/>
      <w:r>
        <w:rPr>
          <w:rFonts w:hint="eastAsia" w:ascii="宋体" w:hAnsi="宋体" w:eastAsia="宋体" w:cs="宋体"/>
          <w:b/>
          <w:bCs/>
          <w:color w:val="auto"/>
          <w:sz w:val="28"/>
          <w:szCs w:val="28"/>
          <w:highlight w:val="none"/>
          <w:lang w:val="zh-CN"/>
        </w:rPr>
        <w:t>七、注意事项</w:t>
      </w:r>
      <w:bookmarkEnd w:id="1021"/>
    </w:p>
    <w:p w14:paraId="7722D96A">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14:paraId="45469CEA">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46B3C6B3">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14:paraId="3656F9BE">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44A0E20A">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rPr>
        <w:t>如有需要举行</w:t>
      </w:r>
      <w:r>
        <w:rPr>
          <w:rFonts w:hint="eastAsia" w:ascii="宋体" w:hAnsi="宋体" w:eastAsia="宋体" w:cs="宋体"/>
          <w:color w:val="auto"/>
          <w:szCs w:val="24"/>
          <w:highlight w:val="none"/>
          <w:lang w:val="zh-CN"/>
        </w:rPr>
        <w:t>澄清会</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3BDB6575">
      <w:pPr>
        <w:widowControl/>
        <w:jc w:val="left"/>
        <w:rPr>
          <w:rFonts w:ascii="宋体" w:hAnsi="宋体" w:eastAsia="宋体" w:cs="Times New Roman"/>
          <w:b/>
          <w:bCs/>
          <w:color w:val="auto"/>
          <w:kern w:val="0"/>
          <w:szCs w:val="21"/>
          <w:highlight w:val="none"/>
        </w:rPr>
      </w:pPr>
      <w:r>
        <w:rPr>
          <w:rFonts w:hint="eastAsia" w:ascii="宋体" w:hAnsi="宋体" w:eastAsia="宋体" w:cs="宋体"/>
          <w:color w:val="auto"/>
          <w:szCs w:val="24"/>
          <w:highlight w:val="none"/>
          <w:lang w:val="zh-CN"/>
        </w:rPr>
        <w:t>（5）任何评审人员和工作人员不得对外公布评审的一切内容。</w:t>
      </w:r>
      <w:bookmarkEnd w:id="1000"/>
      <w:bookmarkEnd w:id="1001"/>
      <w:bookmarkEnd w:id="1002"/>
      <w:bookmarkEnd w:id="1003"/>
    </w:p>
    <w:p w14:paraId="7118C0F5">
      <w:pPr>
        <w:rPr>
          <w:rFonts w:ascii="宋体" w:hAnsi="宋体" w:eastAsia="宋体" w:cs="宋体"/>
          <w:b/>
          <w:bCs/>
          <w:color w:val="auto"/>
          <w:kern w:val="44"/>
          <w:sz w:val="32"/>
          <w:szCs w:val="32"/>
          <w:highlight w:val="none"/>
          <w:lang w:val="zh-CN"/>
        </w:rPr>
      </w:pPr>
    </w:p>
    <w:p w14:paraId="4372B726">
      <w:pPr>
        <w:widowControl/>
        <w:spacing w:line="360" w:lineRule="auto"/>
        <w:jc w:val="center"/>
        <w:rPr>
          <w:color w:val="auto"/>
          <w:highlight w:val="none"/>
          <w:lang w:val="zh-CN"/>
        </w:rPr>
      </w:pPr>
    </w:p>
    <w:sectPr>
      <w:pgSz w:w="12240" w:h="15840"/>
      <w:pgMar w:top="1191" w:right="1043" w:bottom="1191" w:left="1043" w:header="720" w:footer="720" w:gutter="0"/>
      <w:cols w:space="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96458">
    <w:pPr>
      <w:pStyle w:val="29"/>
      <w:ind w:firstLine="360"/>
      <w:jc w:val="center"/>
    </w:pPr>
    <w:r>
      <w:rPr>
        <w:rFonts w:hint="eastAsia"/>
      </w:rPr>
      <w:t>第</w:t>
    </w:r>
    <w:r>
      <w:rPr>
        <w:bCs/>
      </w:rPr>
      <w:fldChar w:fldCharType="begin"/>
    </w:r>
    <w:r>
      <w:rPr>
        <w:bCs/>
      </w:rPr>
      <w:instrText xml:space="preserve">PAGE</w:instrText>
    </w:r>
    <w:r>
      <w:rPr>
        <w:bCs/>
      </w:rPr>
      <w:fldChar w:fldCharType="separate"/>
    </w:r>
    <w:r>
      <w:rPr>
        <w:bCs/>
      </w:rPr>
      <w:t>4</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297</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AB2A8">
    <w:pPr>
      <w:pStyle w:val="29"/>
      <w:ind w:firstLine="360"/>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297</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CBA0B">
    <w:pPr>
      <w:pStyle w:val="29"/>
      <w:jc w:val="center"/>
    </w:pPr>
    <w:r>
      <w:rPr>
        <w:rFonts w:hint="eastAsia"/>
      </w:rPr>
      <w:t>第</w:t>
    </w:r>
    <w:r>
      <w:rPr>
        <w:bCs/>
      </w:rPr>
      <w:fldChar w:fldCharType="begin"/>
    </w:r>
    <w:r>
      <w:rPr>
        <w:bCs/>
      </w:rPr>
      <w:instrText xml:space="preserve">PAGE</w:instrText>
    </w:r>
    <w:r>
      <w:rPr>
        <w:bCs/>
      </w:rPr>
      <w:fldChar w:fldCharType="separate"/>
    </w:r>
    <w:r>
      <w:rPr>
        <w:bCs/>
      </w:rPr>
      <w:t>189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189</w:t>
    </w:r>
    <w:r>
      <w:rPr>
        <w:bCs/>
      </w:rPr>
      <w:fldChar w:fldCharType="end"/>
    </w:r>
    <w:r>
      <w:rPr>
        <w:rFonts w:hint="eastAsia"/>
        <w:bCs/>
      </w:rPr>
      <w:t>页</w:t>
    </w:r>
  </w:p>
  <w:p w14:paraId="1628CA15"/>
  <w:p w14:paraId="1F46D24D"/>
  <w:p w14:paraId="565B242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0A04B">
    <w:pPr>
      <w:pStyle w:val="29"/>
      <w:jc w:val="center"/>
    </w:pPr>
    <w:r>
      <w:rPr>
        <w:rFonts w:hint="eastAsia"/>
      </w:rPr>
      <w:t>第</w:t>
    </w:r>
    <w:r>
      <w:rPr>
        <w:bCs/>
      </w:rPr>
      <w:fldChar w:fldCharType="begin"/>
    </w:r>
    <w:r>
      <w:rPr>
        <w:bCs/>
      </w:rPr>
      <w:instrText xml:space="preserve">PAGE</w:instrText>
    </w:r>
    <w:r>
      <w:rPr>
        <w:bCs/>
      </w:rPr>
      <w:fldChar w:fldCharType="separate"/>
    </w:r>
    <w:r>
      <w:rPr>
        <w:bCs/>
      </w:rPr>
      <w:t>164</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164</w:t>
    </w:r>
    <w:r>
      <w:rPr>
        <w:bCs/>
      </w:rPr>
      <w:fldChar w:fldCharType="end"/>
    </w:r>
    <w:r>
      <w:rPr>
        <w:rFonts w:hint="eastAsia"/>
        <w:bCs/>
      </w:rPr>
      <w:t>页</w:t>
    </w:r>
  </w:p>
  <w:p w14:paraId="36BA3447"/>
  <w:p w14:paraId="2A77AD9D"/>
  <w:p w14:paraId="0B4A312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7D5ED">
    <w:pPr>
      <w:pStyle w:val="29"/>
      <w:jc w:val="center"/>
    </w:pPr>
    <w:r>
      <w:rPr>
        <w:rFonts w:hint="eastAsia"/>
      </w:rPr>
      <w:t>第</w:t>
    </w:r>
    <w:r>
      <w:rPr>
        <w:bCs/>
      </w:rPr>
      <w:fldChar w:fldCharType="begin"/>
    </w:r>
    <w:r>
      <w:rPr>
        <w:bCs/>
      </w:rPr>
      <w:instrText xml:space="preserve">PAGE</w:instrText>
    </w:r>
    <w:r>
      <w:rPr>
        <w:bCs/>
      </w:rPr>
      <w:fldChar w:fldCharType="separate"/>
    </w:r>
    <w:r>
      <w:rPr>
        <w:bCs/>
      </w:rPr>
      <w:t>193</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193</w:t>
    </w:r>
    <w:r>
      <w:rPr>
        <w:bCs/>
      </w:rPr>
      <w:fldChar w:fldCharType="end"/>
    </w:r>
    <w:r>
      <w:rPr>
        <w:rFonts w:hint="eastAsia"/>
        <w:bCs/>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41BA5">
    <w:pPr>
      <w:pStyle w:val="29"/>
      <w:jc w:val="center"/>
    </w:pPr>
    <w:r>
      <w:rPr>
        <w:rFonts w:hint="eastAsia"/>
      </w:rPr>
      <w:t>第</w:t>
    </w:r>
    <w:r>
      <w:rPr>
        <w:bCs/>
      </w:rPr>
      <w:fldChar w:fldCharType="begin"/>
    </w:r>
    <w:r>
      <w:rPr>
        <w:bCs/>
      </w:rPr>
      <w:instrText xml:space="preserve">PAGE</w:instrText>
    </w:r>
    <w:r>
      <w:rPr>
        <w:bCs/>
      </w:rPr>
      <w:fldChar w:fldCharType="separate"/>
    </w:r>
    <w:r>
      <w:rPr>
        <w:bCs/>
      </w:rPr>
      <w:t>273</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273</w:t>
    </w:r>
    <w:r>
      <w:rPr>
        <w:bCs/>
      </w:rPr>
      <w:fldChar w:fldCharType="end"/>
    </w:r>
    <w:r>
      <w:rPr>
        <w:rFonts w:hint="eastAsia"/>
        <w:bCs/>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90574">
    <w:pPr>
      <w:pStyle w:val="29"/>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297</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297</w:t>
    </w:r>
    <w:r>
      <w:rPr>
        <w:bCs/>
        <w:sz w:val="24"/>
        <w:szCs w:val="24"/>
      </w:rPr>
      <w:fldChar w:fldCharType="end"/>
    </w:r>
    <w:r>
      <w:rPr>
        <w:b/>
        <w:bCs/>
        <w:sz w:val="24"/>
        <w:szCs w:val="24"/>
      </w:rPr>
      <w:t xml:space="preserve"> </w:t>
    </w:r>
    <w:r>
      <w:rPr>
        <w:rFonts w:hint="eastAsia"/>
      </w:rPr>
      <w:t>页</w:t>
    </w:r>
  </w:p>
  <w:p w14:paraId="4366B4D3">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0ADD6">
    <w:pPr>
      <w:pStyle w:val="3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E8F91">
    <w:pPr>
      <w:pStyle w:val="30"/>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49905"/>
    <w:multiLevelType w:val="singleLevel"/>
    <w:tmpl w:val="84249905"/>
    <w:lvl w:ilvl="0" w:tentative="0">
      <w:start w:val="8"/>
      <w:numFmt w:val="chineseCounting"/>
      <w:suff w:val="nothing"/>
      <w:lvlText w:val="%1、"/>
      <w:lvlJc w:val="left"/>
      <w:rPr>
        <w:rFonts w:hint="eastAsia"/>
      </w:rPr>
    </w:lvl>
  </w:abstractNum>
  <w:abstractNum w:abstractNumId="1">
    <w:nsid w:val="C6BEA96F"/>
    <w:multiLevelType w:val="singleLevel"/>
    <w:tmpl w:val="C6BEA96F"/>
    <w:lvl w:ilvl="0" w:tentative="0">
      <w:start w:val="5"/>
      <w:numFmt w:val="chineseCounting"/>
      <w:suff w:val="nothing"/>
      <w:lvlText w:val="%1、"/>
      <w:lvlJc w:val="left"/>
      <w:rPr>
        <w:rFonts w:hint="eastAsia"/>
      </w:rPr>
    </w:lvl>
  </w:abstractNum>
  <w:abstractNum w:abstractNumId="2">
    <w:nsid w:val="D9B25DDB"/>
    <w:multiLevelType w:val="multilevel"/>
    <w:tmpl w:val="D9B25DDB"/>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szCs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szCs w:val="21"/>
      </w:rPr>
    </w:lvl>
    <w:lvl w:ilvl="2" w:tentative="0">
      <w:start w:val="1"/>
      <w:numFmt w:val="decimal"/>
      <w:suff w:val="nothing"/>
      <w:lvlText w:val="%3）"/>
      <w:lvlJc w:val="left"/>
      <w:pPr>
        <w:tabs>
          <w:tab w:val="left" w:pos="0"/>
        </w:tabs>
        <w:ind w:left="420" w:firstLine="419"/>
      </w:pPr>
      <w:rPr>
        <w:rFonts w:hint="eastAsia" w:ascii="宋体" w:hAnsi="宋体" w:eastAsia="宋体" w:cs="宋体"/>
        <w:sz w:val="24"/>
        <w:szCs w:val="24"/>
      </w:rPr>
    </w:lvl>
    <w:lvl w:ilvl="3" w:tentative="0">
      <w:start w:val="1"/>
      <w:numFmt w:val="decimal"/>
      <w:lvlText w:val="%4."/>
      <w:lvlJc w:val="left"/>
      <w:pPr>
        <w:ind w:left="1680" w:hanging="420"/>
      </w:pPr>
      <w:rPr>
        <w:rFonts w:hint="eastAsia" w:ascii="宋体" w:hAnsi="宋体" w:eastAsia="宋体" w:cs="宋体"/>
      </w:rPr>
    </w:lvl>
    <w:lvl w:ilvl="4" w:tentative="0">
      <w:start w:val="1"/>
      <w:numFmt w:val="lowerLetter"/>
      <w:lvlText w:val="%5)"/>
      <w:lvlJc w:val="left"/>
      <w:pPr>
        <w:ind w:left="2100" w:hanging="420"/>
      </w:pPr>
      <w:rPr>
        <w:rFonts w:hint="eastAsia" w:ascii="宋体" w:hAnsi="宋体" w:eastAsia="宋体" w:cs="宋体"/>
      </w:rPr>
    </w:lvl>
    <w:lvl w:ilvl="5" w:tentative="0">
      <w:start w:val="1"/>
      <w:numFmt w:val="lowerRoman"/>
      <w:lvlText w:val="%6."/>
      <w:lvlJc w:val="right"/>
      <w:pPr>
        <w:ind w:left="2520" w:hanging="420"/>
      </w:pPr>
      <w:rPr>
        <w:rFonts w:hint="eastAsia" w:ascii="宋体" w:hAnsi="宋体" w:eastAsia="宋体" w:cs="宋体"/>
      </w:rPr>
    </w:lvl>
    <w:lvl w:ilvl="6" w:tentative="0">
      <w:start w:val="1"/>
      <w:numFmt w:val="decimal"/>
      <w:lvlText w:val="%7."/>
      <w:lvlJc w:val="left"/>
      <w:pPr>
        <w:ind w:left="2940" w:hanging="420"/>
      </w:pPr>
      <w:rPr>
        <w:rFonts w:hint="eastAsia" w:ascii="宋体" w:hAnsi="宋体" w:eastAsia="宋体" w:cs="宋体"/>
      </w:rPr>
    </w:lvl>
    <w:lvl w:ilvl="7" w:tentative="0">
      <w:start w:val="1"/>
      <w:numFmt w:val="lowerLetter"/>
      <w:lvlText w:val="%8)"/>
      <w:lvlJc w:val="left"/>
      <w:pPr>
        <w:ind w:left="3360" w:hanging="420"/>
      </w:pPr>
      <w:rPr>
        <w:rFonts w:hint="eastAsia" w:ascii="宋体" w:hAnsi="宋体" w:eastAsia="宋体" w:cs="宋体"/>
      </w:rPr>
    </w:lvl>
    <w:lvl w:ilvl="8" w:tentative="0">
      <w:start w:val="1"/>
      <w:numFmt w:val="lowerRoman"/>
      <w:lvlText w:val="%9."/>
      <w:lvlJc w:val="right"/>
      <w:pPr>
        <w:ind w:left="3780" w:hanging="420"/>
      </w:pPr>
      <w:rPr>
        <w:rFonts w:hint="eastAsia" w:ascii="宋体" w:hAnsi="宋体" w:eastAsia="宋体" w:cs="宋体"/>
      </w:rPr>
    </w:lvl>
  </w:abstractNum>
  <w:abstractNum w:abstractNumId="3">
    <w:nsid w:val="239C1F6C"/>
    <w:multiLevelType w:val="multilevel"/>
    <w:tmpl w:val="239C1F6C"/>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szCs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szCs w:val="21"/>
      </w:rPr>
    </w:lvl>
    <w:lvl w:ilvl="2" w:tentative="0">
      <w:start w:val="1"/>
      <w:numFmt w:val="decimal"/>
      <w:suff w:val="nothing"/>
      <w:lvlText w:val="%3）"/>
      <w:lvlJc w:val="left"/>
      <w:pPr>
        <w:tabs>
          <w:tab w:val="left" w:pos="0"/>
        </w:tabs>
        <w:ind w:left="420" w:firstLine="419"/>
      </w:pPr>
      <w:rPr>
        <w:rFonts w:hint="eastAsia" w:ascii="宋体" w:hAnsi="宋体" w:eastAsia="宋体" w:cs="宋体"/>
        <w:sz w:val="24"/>
        <w:szCs w:val="24"/>
      </w:rPr>
    </w:lvl>
    <w:lvl w:ilvl="3" w:tentative="0">
      <w:start w:val="1"/>
      <w:numFmt w:val="decimal"/>
      <w:lvlText w:val="%4."/>
      <w:lvlJc w:val="left"/>
      <w:pPr>
        <w:ind w:left="1680" w:hanging="420"/>
      </w:pPr>
      <w:rPr>
        <w:rFonts w:hint="eastAsia" w:ascii="宋体" w:hAnsi="宋体" w:eastAsia="宋体" w:cs="宋体"/>
      </w:rPr>
    </w:lvl>
    <w:lvl w:ilvl="4" w:tentative="0">
      <w:start w:val="1"/>
      <w:numFmt w:val="lowerLetter"/>
      <w:lvlText w:val="%5)"/>
      <w:lvlJc w:val="left"/>
      <w:pPr>
        <w:ind w:left="2100" w:hanging="420"/>
      </w:pPr>
      <w:rPr>
        <w:rFonts w:hint="eastAsia" w:ascii="宋体" w:hAnsi="宋体" w:eastAsia="宋体" w:cs="宋体"/>
      </w:rPr>
    </w:lvl>
    <w:lvl w:ilvl="5" w:tentative="0">
      <w:start w:val="1"/>
      <w:numFmt w:val="lowerRoman"/>
      <w:lvlText w:val="%6."/>
      <w:lvlJc w:val="right"/>
      <w:pPr>
        <w:ind w:left="2520" w:hanging="420"/>
      </w:pPr>
      <w:rPr>
        <w:rFonts w:hint="eastAsia" w:ascii="宋体" w:hAnsi="宋体" w:eastAsia="宋体" w:cs="宋体"/>
      </w:rPr>
    </w:lvl>
    <w:lvl w:ilvl="6" w:tentative="0">
      <w:start w:val="1"/>
      <w:numFmt w:val="decimal"/>
      <w:lvlText w:val="%7."/>
      <w:lvlJc w:val="left"/>
      <w:pPr>
        <w:ind w:left="2940" w:hanging="420"/>
      </w:pPr>
      <w:rPr>
        <w:rFonts w:hint="eastAsia" w:ascii="宋体" w:hAnsi="宋体" w:eastAsia="宋体" w:cs="宋体"/>
      </w:rPr>
    </w:lvl>
    <w:lvl w:ilvl="7" w:tentative="0">
      <w:start w:val="1"/>
      <w:numFmt w:val="lowerLetter"/>
      <w:lvlText w:val="%8)"/>
      <w:lvlJc w:val="left"/>
      <w:pPr>
        <w:ind w:left="3360" w:hanging="420"/>
      </w:pPr>
      <w:rPr>
        <w:rFonts w:hint="eastAsia" w:ascii="宋体" w:hAnsi="宋体" w:eastAsia="宋体" w:cs="宋体"/>
      </w:rPr>
    </w:lvl>
    <w:lvl w:ilvl="8" w:tentative="0">
      <w:start w:val="1"/>
      <w:numFmt w:val="lowerRoman"/>
      <w:lvlText w:val="%9."/>
      <w:lvlJc w:val="right"/>
      <w:pPr>
        <w:ind w:left="3780" w:hanging="420"/>
      </w:pPr>
      <w:rPr>
        <w:rFonts w:hint="eastAsia" w:ascii="宋体" w:hAnsi="宋体" w:eastAsia="宋体" w:cs="宋体"/>
      </w:rPr>
    </w:lvl>
  </w:abstractNum>
  <w:abstractNum w:abstractNumId="4">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5">
    <w:nsid w:val="3E8B21F8"/>
    <w:multiLevelType w:val="multilevel"/>
    <w:tmpl w:val="3E8B21F8"/>
    <w:lvl w:ilvl="0" w:tentative="0">
      <w:start w:val="1"/>
      <w:numFmt w:val="decimal"/>
      <w:lvlText w:val="(%1)."/>
      <w:lvlJc w:val="left"/>
      <w:pPr>
        <w:tabs>
          <w:tab w:val="left" w:pos="900"/>
        </w:tabs>
        <w:ind w:left="180" w:firstLine="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800"/>
        </w:tabs>
        <w:ind w:left="1800" w:hanging="960"/>
      </w:pPr>
      <w:rPr>
        <w:rFonts w:hint="eastAsia"/>
      </w:rPr>
    </w:lvl>
    <w:lvl w:ilvl="3" w:tentative="0">
      <w:start w:val="1"/>
      <w:numFmt w:val="decimalEnclosedCircle"/>
      <w:lvlText w:val="%4"/>
      <w:lvlJc w:val="left"/>
      <w:pPr>
        <w:ind w:left="1620" w:hanging="360"/>
      </w:pPr>
      <w:rPr>
        <w:rFonts w:hint="default"/>
        <w:color w:val="auto"/>
      </w:rPr>
    </w:lvl>
    <w:lvl w:ilvl="4" w:tentative="0">
      <w:start w:val="1"/>
      <w:numFmt w:val="decimalEnclosedCircle"/>
      <w:lvlText w:val="%5"/>
      <w:lvlJc w:val="left"/>
      <w:pPr>
        <w:ind w:left="2040" w:hanging="360"/>
      </w:pPr>
      <w:rPr>
        <w:rFonts w:hint="default"/>
        <w:color w:val="auto"/>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5F219F9"/>
    <w:multiLevelType w:val="multilevel"/>
    <w:tmpl w:val="45F219F9"/>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17F1F47"/>
    <w:multiLevelType w:val="multilevel"/>
    <w:tmpl w:val="617F1F47"/>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6F62419"/>
    <w:multiLevelType w:val="multilevel"/>
    <w:tmpl w:val="66F62419"/>
    <w:lvl w:ilvl="0" w:tentative="0">
      <w:start w:val="1"/>
      <w:numFmt w:val="decimal"/>
      <w:suff w:val="nothing"/>
      <w:lvlText w:val="%1、"/>
      <w:lvlJc w:val="left"/>
      <w:pPr>
        <w:tabs>
          <w:tab w:val="left" w:pos="0"/>
        </w:tabs>
        <w:ind w:left="0" w:firstLine="420"/>
      </w:pPr>
      <w:rPr>
        <w:rFonts w:hint="default" w:ascii="Times New Roman" w:hAnsi="Times New Roman" w:eastAsia="宋体" w:cs="宋体"/>
        <w:b w:val="0"/>
        <w:sz w:val="21"/>
        <w:szCs w:val="21"/>
      </w:rPr>
    </w:lvl>
    <w:lvl w:ilvl="1" w:tentative="0">
      <w:start w:val="1"/>
      <w:numFmt w:val="decimal"/>
      <w:suff w:val="nothing"/>
      <w:lvlText w:val="（%2）"/>
      <w:lvlJc w:val="left"/>
      <w:pPr>
        <w:tabs>
          <w:tab w:val="left" w:pos="0"/>
        </w:tabs>
        <w:ind w:left="0" w:firstLine="420"/>
      </w:pPr>
      <w:rPr>
        <w:rFonts w:hint="default" w:ascii="Times New Roman" w:hAnsi="Times New Roman" w:cs="Times New Roman"/>
        <w:sz w:val="21"/>
        <w:szCs w:val="21"/>
      </w:rPr>
    </w:lvl>
    <w:lvl w:ilvl="2" w:tentative="0">
      <w:start w:val="1"/>
      <w:numFmt w:val="decimal"/>
      <w:suff w:val="nothing"/>
      <w:lvlText w:val="%3）"/>
      <w:lvlJc w:val="left"/>
      <w:pPr>
        <w:tabs>
          <w:tab w:val="left" w:pos="0"/>
        </w:tabs>
        <w:ind w:left="420" w:firstLine="419"/>
      </w:pPr>
      <w:rPr>
        <w:rFonts w:hint="eastAsia" w:ascii="宋体" w:hAnsi="宋体" w:eastAsia="宋体" w:cs="宋体"/>
        <w:sz w:val="24"/>
        <w:szCs w:val="24"/>
      </w:rPr>
    </w:lvl>
    <w:lvl w:ilvl="3" w:tentative="0">
      <w:start w:val="1"/>
      <w:numFmt w:val="decimal"/>
      <w:lvlText w:val="%4."/>
      <w:lvlJc w:val="left"/>
      <w:pPr>
        <w:ind w:left="1680" w:hanging="420"/>
      </w:pPr>
      <w:rPr>
        <w:rFonts w:hint="eastAsia" w:ascii="宋体" w:hAnsi="宋体" w:eastAsia="宋体" w:cs="宋体"/>
      </w:rPr>
    </w:lvl>
    <w:lvl w:ilvl="4" w:tentative="0">
      <w:start w:val="1"/>
      <w:numFmt w:val="lowerLetter"/>
      <w:lvlText w:val="%5)"/>
      <w:lvlJc w:val="left"/>
      <w:pPr>
        <w:ind w:left="2100" w:hanging="420"/>
      </w:pPr>
      <w:rPr>
        <w:rFonts w:hint="eastAsia" w:ascii="宋体" w:hAnsi="宋体" w:eastAsia="宋体" w:cs="宋体"/>
      </w:rPr>
    </w:lvl>
    <w:lvl w:ilvl="5" w:tentative="0">
      <w:start w:val="1"/>
      <w:numFmt w:val="lowerRoman"/>
      <w:lvlText w:val="%6."/>
      <w:lvlJc w:val="right"/>
      <w:pPr>
        <w:ind w:left="2520" w:hanging="420"/>
      </w:pPr>
      <w:rPr>
        <w:rFonts w:hint="eastAsia" w:ascii="宋体" w:hAnsi="宋体" w:eastAsia="宋体" w:cs="宋体"/>
      </w:rPr>
    </w:lvl>
    <w:lvl w:ilvl="6" w:tentative="0">
      <w:start w:val="1"/>
      <w:numFmt w:val="decimal"/>
      <w:lvlText w:val="%7."/>
      <w:lvlJc w:val="left"/>
      <w:pPr>
        <w:ind w:left="2940" w:hanging="420"/>
      </w:pPr>
      <w:rPr>
        <w:rFonts w:hint="eastAsia" w:ascii="宋体" w:hAnsi="宋体" w:eastAsia="宋体" w:cs="宋体"/>
      </w:rPr>
    </w:lvl>
    <w:lvl w:ilvl="7" w:tentative="0">
      <w:start w:val="1"/>
      <w:numFmt w:val="lowerLetter"/>
      <w:lvlText w:val="%8)"/>
      <w:lvlJc w:val="left"/>
      <w:pPr>
        <w:ind w:left="3360" w:hanging="420"/>
      </w:pPr>
      <w:rPr>
        <w:rFonts w:hint="eastAsia" w:ascii="宋体" w:hAnsi="宋体" w:eastAsia="宋体" w:cs="宋体"/>
      </w:rPr>
    </w:lvl>
    <w:lvl w:ilvl="8" w:tentative="0">
      <w:start w:val="1"/>
      <w:numFmt w:val="lowerRoman"/>
      <w:lvlText w:val="%9."/>
      <w:lvlJc w:val="right"/>
      <w:pPr>
        <w:ind w:left="3780" w:hanging="420"/>
      </w:pPr>
      <w:rPr>
        <w:rFonts w:hint="eastAsia" w:ascii="宋体" w:hAnsi="宋体" w:eastAsia="宋体" w:cs="宋体"/>
      </w:rPr>
    </w:lvl>
  </w:abstractNum>
  <w:abstractNum w:abstractNumId="10">
    <w:nsid w:val="6D2B5806"/>
    <w:multiLevelType w:val="multilevel"/>
    <w:tmpl w:val="6D2B5806"/>
    <w:lvl w:ilvl="0" w:tentative="0">
      <w:start w:val="1"/>
      <w:numFmt w:val="decimal"/>
      <w:lvlText w:val="(%1)."/>
      <w:lvlJc w:val="left"/>
      <w:pPr>
        <w:tabs>
          <w:tab w:val="left" w:pos="900"/>
        </w:tabs>
        <w:ind w:left="180" w:firstLine="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800"/>
        </w:tabs>
        <w:ind w:left="1800" w:hanging="960"/>
      </w:pPr>
      <w:rPr>
        <w:rFonts w:hint="eastAsia"/>
      </w:rPr>
    </w:lvl>
    <w:lvl w:ilvl="3" w:tentative="0">
      <w:start w:val="1"/>
      <w:numFmt w:val="decimalEnclosedCircle"/>
      <w:lvlText w:val="%4"/>
      <w:lvlJc w:val="left"/>
      <w:pPr>
        <w:ind w:left="1620" w:hanging="360"/>
      </w:pPr>
      <w:rPr>
        <w:rFonts w:hint="default"/>
        <w:color w:val="auto"/>
      </w:rPr>
    </w:lvl>
    <w:lvl w:ilvl="4" w:tentative="0">
      <w:start w:val="1"/>
      <w:numFmt w:val="decimalEnclosedCircle"/>
      <w:lvlText w:val="%5"/>
      <w:lvlJc w:val="left"/>
      <w:pPr>
        <w:ind w:left="2040" w:hanging="360"/>
      </w:pPr>
      <w:rPr>
        <w:rFonts w:hint="default"/>
        <w:color w:val="auto"/>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9"/>
  </w:num>
  <w:num w:numId="3">
    <w:abstractNumId w:val="2"/>
  </w:num>
  <w:num w:numId="4">
    <w:abstractNumId w:val="3"/>
  </w:num>
  <w:num w:numId="5">
    <w:abstractNumId w:val="1"/>
  </w:num>
  <w:num w:numId="6">
    <w:abstractNumId w:val="0"/>
  </w:num>
  <w:num w:numId="7">
    <w:abstractNumId w:val="7"/>
  </w:num>
  <w:num w:numId="8">
    <w:abstractNumId w:val="10"/>
  </w:num>
  <w:num w:numId="9">
    <w:abstractNumId w:val="8"/>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4YmI1ZGMxYWU2MzJlZDdiNzQ1ZGVkNzhlNjgwZGEifQ=="/>
    <w:docVar w:name="KSO_WPS_MARK_KEY" w:val="6ec1f98f-f3d0-41d0-8d66-851a4cbf3627"/>
  </w:docVars>
  <w:rsids>
    <w:rsidRoot w:val="00130ABA"/>
    <w:rsid w:val="00051A27"/>
    <w:rsid w:val="000A67EC"/>
    <w:rsid w:val="000B5A71"/>
    <w:rsid w:val="000B5D30"/>
    <w:rsid w:val="00130ABA"/>
    <w:rsid w:val="0014671A"/>
    <w:rsid w:val="00161551"/>
    <w:rsid w:val="001B1300"/>
    <w:rsid w:val="001E2757"/>
    <w:rsid w:val="0020072E"/>
    <w:rsid w:val="00234B9C"/>
    <w:rsid w:val="00292558"/>
    <w:rsid w:val="00297339"/>
    <w:rsid w:val="002A0DEA"/>
    <w:rsid w:val="002B10D6"/>
    <w:rsid w:val="002E43F3"/>
    <w:rsid w:val="003549FA"/>
    <w:rsid w:val="0035758D"/>
    <w:rsid w:val="003624E3"/>
    <w:rsid w:val="00372550"/>
    <w:rsid w:val="003747A8"/>
    <w:rsid w:val="003F3D8A"/>
    <w:rsid w:val="004161B0"/>
    <w:rsid w:val="004716B8"/>
    <w:rsid w:val="00566858"/>
    <w:rsid w:val="005B3211"/>
    <w:rsid w:val="00650457"/>
    <w:rsid w:val="00652EC6"/>
    <w:rsid w:val="00655814"/>
    <w:rsid w:val="00715112"/>
    <w:rsid w:val="007C6C39"/>
    <w:rsid w:val="00830902"/>
    <w:rsid w:val="008439DC"/>
    <w:rsid w:val="00893FD1"/>
    <w:rsid w:val="008D0151"/>
    <w:rsid w:val="008F51FA"/>
    <w:rsid w:val="00915603"/>
    <w:rsid w:val="00A04446"/>
    <w:rsid w:val="00A43896"/>
    <w:rsid w:val="00AD3EBB"/>
    <w:rsid w:val="00B12C67"/>
    <w:rsid w:val="00B337AB"/>
    <w:rsid w:val="00B709BD"/>
    <w:rsid w:val="00BA0381"/>
    <w:rsid w:val="00BA4E7F"/>
    <w:rsid w:val="00BB1DE1"/>
    <w:rsid w:val="00C04439"/>
    <w:rsid w:val="00C15258"/>
    <w:rsid w:val="00CA30B0"/>
    <w:rsid w:val="00CB09A9"/>
    <w:rsid w:val="00CB3F6E"/>
    <w:rsid w:val="00D276B6"/>
    <w:rsid w:val="00D525C5"/>
    <w:rsid w:val="00D610FC"/>
    <w:rsid w:val="00D65D05"/>
    <w:rsid w:val="00D814E3"/>
    <w:rsid w:val="00DB42AA"/>
    <w:rsid w:val="00DD6BF8"/>
    <w:rsid w:val="00E34985"/>
    <w:rsid w:val="00E45C96"/>
    <w:rsid w:val="00EE621C"/>
    <w:rsid w:val="00EF6F77"/>
    <w:rsid w:val="00F41EFC"/>
    <w:rsid w:val="00FF3D92"/>
    <w:rsid w:val="013E3EBF"/>
    <w:rsid w:val="015B75DE"/>
    <w:rsid w:val="01A52CC1"/>
    <w:rsid w:val="01AD2CFE"/>
    <w:rsid w:val="02334B34"/>
    <w:rsid w:val="028700C3"/>
    <w:rsid w:val="02874EB6"/>
    <w:rsid w:val="02A6194E"/>
    <w:rsid w:val="02E82049"/>
    <w:rsid w:val="03576152"/>
    <w:rsid w:val="03C47D86"/>
    <w:rsid w:val="03C72C05"/>
    <w:rsid w:val="03CB3B6A"/>
    <w:rsid w:val="03D666F8"/>
    <w:rsid w:val="03EF1A15"/>
    <w:rsid w:val="03F82FC0"/>
    <w:rsid w:val="04BF7BFE"/>
    <w:rsid w:val="053B0381"/>
    <w:rsid w:val="05580779"/>
    <w:rsid w:val="05837F1D"/>
    <w:rsid w:val="05884D86"/>
    <w:rsid w:val="0596213E"/>
    <w:rsid w:val="05FC32CE"/>
    <w:rsid w:val="07C84A57"/>
    <w:rsid w:val="07EB249B"/>
    <w:rsid w:val="08B50B49"/>
    <w:rsid w:val="08F81717"/>
    <w:rsid w:val="09337CF0"/>
    <w:rsid w:val="09611A4A"/>
    <w:rsid w:val="09B13A0A"/>
    <w:rsid w:val="09D917DB"/>
    <w:rsid w:val="0A40746F"/>
    <w:rsid w:val="0AD142A1"/>
    <w:rsid w:val="0B1C3A38"/>
    <w:rsid w:val="0CF71CCD"/>
    <w:rsid w:val="0D2E7A52"/>
    <w:rsid w:val="0D5C5F51"/>
    <w:rsid w:val="0D991370"/>
    <w:rsid w:val="0E08298E"/>
    <w:rsid w:val="0E082CB6"/>
    <w:rsid w:val="0E4E1FFD"/>
    <w:rsid w:val="0E55673B"/>
    <w:rsid w:val="0EA36653"/>
    <w:rsid w:val="0EC20452"/>
    <w:rsid w:val="0ED47966"/>
    <w:rsid w:val="0F005A9F"/>
    <w:rsid w:val="0F7D2A54"/>
    <w:rsid w:val="0F8055FE"/>
    <w:rsid w:val="0F9F6FBE"/>
    <w:rsid w:val="0FE968C3"/>
    <w:rsid w:val="100C3027"/>
    <w:rsid w:val="101767CC"/>
    <w:rsid w:val="106240D1"/>
    <w:rsid w:val="112112E0"/>
    <w:rsid w:val="11496C09"/>
    <w:rsid w:val="11800B85"/>
    <w:rsid w:val="11EB4164"/>
    <w:rsid w:val="120D5D82"/>
    <w:rsid w:val="12483481"/>
    <w:rsid w:val="126006AE"/>
    <w:rsid w:val="12E8799F"/>
    <w:rsid w:val="133631BD"/>
    <w:rsid w:val="136B0817"/>
    <w:rsid w:val="139B74C4"/>
    <w:rsid w:val="13BC2C0C"/>
    <w:rsid w:val="1420308A"/>
    <w:rsid w:val="14F82910"/>
    <w:rsid w:val="15695CAA"/>
    <w:rsid w:val="158F3130"/>
    <w:rsid w:val="16022748"/>
    <w:rsid w:val="16302145"/>
    <w:rsid w:val="165006DF"/>
    <w:rsid w:val="173936C4"/>
    <w:rsid w:val="177E515D"/>
    <w:rsid w:val="17D31922"/>
    <w:rsid w:val="18365F2B"/>
    <w:rsid w:val="183B17B4"/>
    <w:rsid w:val="18506ACF"/>
    <w:rsid w:val="18626802"/>
    <w:rsid w:val="1897193F"/>
    <w:rsid w:val="189F012D"/>
    <w:rsid w:val="18B90246"/>
    <w:rsid w:val="19020270"/>
    <w:rsid w:val="192E3133"/>
    <w:rsid w:val="19DF1C83"/>
    <w:rsid w:val="1A8F1FDF"/>
    <w:rsid w:val="1A9D4711"/>
    <w:rsid w:val="1AF44089"/>
    <w:rsid w:val="1B5C7FD2"/>
    <w:rsid w:val="1B965141"/>
    <w:rsid w:val="1BE0016A"/>
    <w:rsid w:val="1C913B5A"/>
    <w:rsid w:val="1C9B4E75"/>
    <w:rsid w:val="1D32310B"/>
    <w:rsid w:val="1DD020E8"/>
    <w:rsid w:val="1E7238AA"/>
    <w:rsid w:val="1F1B770B"/>
    <w:rsid w:val="1FA13B21"/>
    <w:rsid w:val="1FCD1704"/>
    <w:rsid w:val="201E2585"/>
    <w:rsid w:val="20971684"/>
    <w:rsid w:val="20E93F65"/>
    <w:rsid w:val="21287A47"/>
    <w:rsid w:val="2145599A"/>
    <w:rsid w:val="214B7A58"/>
    <w:rsid w:val="215C170D"/>
    <w:rsid w:val="21747CD2"/>
    <w:rsid w:val="21D40771"/>
    <w:rsid w:val="21E9348A"/>
    <w:rsid w:val="2239569D"/>
    <w:rsid w:val="22662DD0"/>
    <w:rsid w:val="22BA5BB9"/>
    <w:rsid w:val="22BD7457"/>
    <w:rsid w:val="22D1766D"/>
    <w:rsid w:val="23220B0D"/>
    <w:rsid w:val="23281071"/>
    <w:rsid w:val="232C7C9D"/>
    <w:rsid w:val="235229D8"/>
    <w:rsid w:val="23DF22F3"/>
    <w:rsid w:val="23ED2C95"/>
    <w:rsid w:val="240D1721"/>
    <w:rsid w:val="242D7C36"/>
    <w:rsid w:val="25005C5F"/>
    <w:rsid w:val="253C7672"/>
    <w:rsid w:val="25F463D3"/>
    <w:rsid w:val="26211FF3"/>
    <w:rsid w:val="26484C80"/>
    <w:rsid w:val="26674BEA"/>
    <w:rsid w:val="26782D8B"/>
    <w:rsid w:val="26D52B04"/>
    <w:rsid w:val="270C51C5"/>
    <w:rsid w:val="276E7A17"/>
    <w:rsid w:val="278A75DF"/>
    <w:rsid w:val="27C24197"/>
    <w:rsid w:val="28537EBF"/>
    <w:rsid w:val="289A7F4A"/>
    <w:rsid w:val="28B36086"/>
    <w:rsid w:val="28D42E04"/>
    <w:rsid w:val="29A5267F"/>
    <w:rsid w:val="2A411D9F"/>
    <w:rsid w:val="2AD27853"/>
    <w:rsid w:val="2AF95CF5"/>
    <w:rsid w:val="2B0439D3"/>
    <w:rsid w:val="2B140D17"/>
    <w:rsid w:val="2B401557"/>
    <w:rsid w:val="2B61460A"/>
    <w:rsid w:val="2BC74EA2"/>
    <w:rsid w:val="2C011C03"/>
    <w:rsid w:val="2C1D3C70"/>
    <w:rsid w:val="2C68486B"/>
    <w:rsid w:val="2CD1099B"/>
    <w:rsid w:val="2CD755B9"/>
    <w:rsid w:val="2CE77BE1"/>
    <w:rsid w:val="2D840FA5"/>
    <w:rsid w:val="2EBA0D8A"/>
    <w:rsid w:val="2F127F17"/>
    <w:rsid w:val="2F3967F7"/>
    <w:rsid w:val="2FC80E32"/>
    <w:rsid w:val="2FDC059A"/>
    <w:rsid w:val="303C1F33"/>
    <w:rsid w:val="306C7DC6"/>
    <w:rsid w:val="30B13928"/>
    <w:rsid w:val="31BD0FE7"/>
    <w:rsid w:val="31E367AE"/>
    <w:rsid w:val="32A77232"/>
    <w:rsid w:val="32FD3242"/>
    <w:rsid w:val="33174961"/>
    <w:rsid w:val="33470C3B"/>
    <w:rsid w:val="342C1A8C"/>
    <w:rsid w:val="35303D7D"/>
    <w:rsid w:val="35614878"/>
    <w:rsid w:val="358418E4"/>
    <w:rsid w:val="358A766C"/>
    <w:rsid w:val="35FD01EF"/>
    <w:rsid w:val="36383CA0"/>
    <w:rsid w:val="37024EF4"/>
    <w:rsid w:val="37702DCA"/>
    <w:rsid w:val="385F7C43"/>
    <w:rsid w:val="389B25CD"/>
    <w:rsid w:val="38A32434"/>
    <w:rsid w:val="3928606C"/>
    <w:rsid w:val="39686634"/>
    <w:rsid w:val="3A0379ED"/>
    <w:rsid w:val="3A2D0A2B"/>
    <w:rsid w:val="3A4D6EBA"/>
    <w:rsid w:val="3AAC09B4"/>
    <w:rsid w:val="3B344720"/>
    <w:rsid w:val="3B820471"/>
    <w:rsid w:val="3C280083"/>
    <w:rsid w:val="3C661245"/>
    <w:rsid w:val="3C7C12F6"/>
    <w:rsid w:val="3C971EA0"/>
    <w:rsid w:val="3CB22461"/>
    <w:rsid w:val="3CB76CDD"/>
    <w:rsid w:val="3D2B591E"/>
    <w:rsid w:val="3E066515"/>
    <w:rsid w:val="3EA572C5"/>
    <w:rsid w:val="3EE37DED"/>
    <w:rsid w:val="3F0479F2"/>
    <w:rsid w:val="3F197408"/>
    <w:rsid w:val="3F400570"/>
    <w:rsid w:val="402B25A9"/>
    <w:rsid w:val="40307062"/>
    <w:rsid w:val="404651C2"/>
    <w:rsid w:val="409C456C"/>
    <w:rsid w:val="40ED716C"/>
    <w:rsid w:val="4155752F"/>
    <w:rsid w:val="417C2042"/>
    <w:rsid w:val="42254FE2"/>
    <w:rsid w:val="424B207F"/>
    <w:rsid w:val="42A05B31"/>
    <w:rsid w:val="435450D8"/>
    <w:rsid w:val="43737A00"/>
    <w:rsid w:val="43C96F90"/>
    <w:rsid w:val="45722C35"/>
    <w:rsid w:val="45AF072F"/>
    <w:rsid w:val="45DE0715"/>
    <w:rsid w:val="462C1D34"/>
    <w:rsid w:val="46D64008"/>
    <w:rsid w:val="47793279"/>
    <w:rsid w:val="47A66D56"/>
    <w:rsid w:val="47EB5F1A"/>
    <w:rsid w:val="48463477"/>
    <w:rsid w:val="487C1EC4"/>
    <w:rsid w:val="48E019BA"/>
    <w:rsid w:val="490258FE"/>
    <w:rsid w:val="49261E81"/>
    <w:rsid w:val="49384FE0"/>
    <w:rsid w:val="495D3907"/>
    <w:rsid w:val="49B029DB"/>
    <w:rsid w:val="49B06ED4"/>
    <w:rsid w:val="4A460B73"/>
    <w:rsid w:val="4AAE5753"/>
    <w:rsid w:val="4ABF49AF"/>
    <w:rsid w:val="4B1C149D"/>
    <w:rsid w:val="4B9F6E4A"/>
    <w:rsid w:val="4BE34E14"/>
    <w:rsid w:val="4C4C5224"/>
    <w:rsid w:val="4C5D5627"/>
    <w:rsid w:val="4CC17D09"/>
    <w:rsid w:val="4CEA0599"/>
    <w:rsid w:val="4D2849D3"/>
    <w:rsid w:val="4DB1323F"/>
    <w:rsid w:val="4DB633E3"/>
    <w:rsid w:val="4E2E11A8"/>
    <w:rsid w:val="4E9640F3"/>
    <w:rsid w:val="4EA80EE9"/>
    <w:rsid w:val="4EB404A6"/>
    <w:rsid w:val="4ECD3DA2"/>
    <w:rsid w:val="4F03389A"/>
    <w:rsid w:val="4F48054E"/>
    <w:rsid w:val="501E16DB"/>
    <w:rsid w:val="508166BD"/>
    <w:rsid w:val="50BF708E"/>
    <w:rsid w:val="50F121D0"/>
    <w:rsid w:val="50FD38FE"/>
    <w:rsid w:val="512D60C4"/>
    <w:rsid w:val="51EA3278"/>
    <w:rsid w:val="521E0702"/>
    <w:rsid w:val="526B3A44"/>
    <w:rsid w:val="52B103B0"/>
    <w:rsid w:val="52F0394A"/>
    <w:rsid w:val="533833F2"/>
    <w:rsid w:val="533D2F4E"/>
    <w:rsid w:val="53766DD1"/>
    <w:rsid w:val="54857525"/>
    <w:rsid w:val="54A95905"/>
    <w:rsid w:val="557A30A8"/>
    <w:rsid w:val="5617792C"/>
    <w:rsid w:val="56574EF1"/>
    <w:rsid w:val="5786241A"/>
    <w:rsid w:val="57F21B5A"/>
    <w:rsid w:val="587442AD"/>
    <w:rsid w:val="58E0346C"/>
    <w:rsid w:val="593756E0"/>
    <w:rsid w:val="59380051"/>
    <w:rsid w:val="596274D2"/>
    <w:rsid w:val="59670247"/>
    <w:rsid w:val="599F2853"/>
    <w:rsid w:val="59F475D1"/>
    <w:rsid w:val="5A2C48CC"/>
    <w:rsid w:val="5AAC7035"/>
    <w:rsid w:val="5AB93BC9"/>
    <w:rsid w:val="5B0D365F"/>
    <w:rsid w:val="5B5639C9"/>
    <w:rsid w:val="5B5B0FE0"/>
    <w:rsid w:val="5B60340D"/>
    <w:rsid w:val="5CAD614F"/>
    <w:rsid w:val="5CB244F5"/>
    <w:rsid w:val="5D6A375C"/>
    <w:rsid w:val="5D9211FA"/>
    <w:rsid w:val="5DB0462E"/>
    <w:rsid w:val="5DFE4C7B"/>
    <w:rsid w:val="5E1C44E0"/>
    <w:rsid w:val="5E2F17F0"/>
    <w:rsid w:val="5E8F2D4E"/>
    <w:rsid w:val="5EDF7832"/>
    <w:rsid w:val="5F08322C"/>
    <w:rsid w:val="5F3239EE"/>
    <w:rsid w:val="5F7A1C50"/>
    <w:rsid w:val="5F81411E"/>
    <w:rsid w:val="5FDE07E7"/>
    <w:rsid w:val="60B70017"/>
    <w:rsid w:val="61793EC8"/>
    <w:rsid w:val="6183303E"/>
    <w:rsid w:val="61940191"/>
    <w:rsid w:val="6203206D"/>
    <w:rsid w:val="620440FF"/>
    <w:rsid w:val="624C78D4"/>
    <w:rsid w:val="63324C0A"/>
    <w:rsid w:val="634B4B90"/>
    <w:rsid w:val="63825358"/>
    <w:rsid w:val="63870498"/>
    <w:rsid w:val="6397247E"/>
    <w:rsid w:val="639B1317"/>
    <w:rsid w:val="639B550B"/>
    <w:rsid w:val="640A6CEE"/>
    <w:rsid w:val="64A85D79"/>
    <w:rsid w:val="65581FBD"/>
    <w:rsid w:val="65916111"/>
    <w:rsid w:val="65921444"/>
    <w:rsid w:val="65A901B4"/>
    <w:rsid w:val="65AB67CE"/>
    <w:rsid w:val="65F242EE"/>
    <w:rsid w:val="6637231A"/>
    <w:rsid w:val="674A2385"/>
    <w:rsid w:val="67664529"/>
    <w:rsid w:val="678310A2"/>
    <w:rsid w:val="67EE70F0"/>
    <w:rsid w:val="69AD00DC"/>
    <w:rsid w:val="69B05857"/>
    <w:rsid w:val="69B22DB2"/>
    <w:rsid w:val="69D92FBF"/>
    <w:rsid w:val="6B1070BB"/>
    <w:rsid w:val="6B3479EF"/>
    <w:rsid w:val="6B513865"/>
    <w:rsid w:val="6CAE4CE7"/>
    <w:rsid w:val="6D35525A"/>
    <w:rsid w:val="6D3D11D7"/>
    <w:rsid w:val="6D7A1728"/>
    <w:rsid w:val="6D8F44C4"/>
    <w:rsid w:val="6E0C3960"/>
    <w:rsid w:val="6E0F17B6"/>
    <w:rsid w:val="6E51004A"/>
    <w:rsid w:val="6E8B1784"/>
    <w:rsid w:val="6EDC1099"/>
    <w:rsid w:val="6EFC5E95"/>
    <w:rsid w:val="6F5222A2"/>
    <w:rsid w:val="6F5D4433"/>
    <w:rsid w:val="6F614B28"/>
    <w:rsid w:val="6F704724"/>
    <w:rsid w:val="6F92269E"/>
    <w:rsid w:val="6F9B1F31"/>
    <w:rsid w:val="6F9D07A9"/>
    <w:rsid w:val="6FBD3AD2"/>
    <w:rsid w:val="6FCB2EA1"/>
    <w:rsid w:val="6FFA70E5"/>
    <w:rsid w:val="6FFD3FBC"/>
    <w:rsid w:val="70317E10"/>
    <w:rsid w:val="7032070A"/>
    <w:rsid w:val="70C459C8"/>
    <w:rsid w:val="70CF3DA0"/>
    <w:rsid w:val="71AD0966"/>
    <w:rsid w:val="725620A9"/>
    <w:rsid w:val="728E3B77"/>
    <w:rsid w:val="72A84683"/>
    <w:rsid w:val="73263829"/>
    <w:rsid w:val="73950A4E"/>
    <w:rsid w:val="74027C9B"/>
    <w:rsid w:val="74822A6C"/>
    <w:rsid w:val="74890514"/>
    <w:rsid w:val="74A40DE6"/>
    <w:rsid w:val="74D06143"/>
    <w:rsid w:val="752A44AF"/>
    <w:rsid w:val="7547391B"/>
    <w:rsid w:val="755A3E5F"/>
    <w:rsid w:val="75AB36C9"/>
    <w:rsid w:val="75CB690A"/>
    <w:rsid w:val="76991BA7"/>
    <w:rsid w:val="76E958E3"/>
    <w:rsid w:val="77176F12"/>
    <w:rsid w:val="776353A0"/>
    <w:rsid w:val="77DE2AA0"/>
    <w:rsid w:val="78AE5E2B"/>
    <w:rsid w:val="79BE416D"/>
    <w:rsid w:val="7AB83E43"/>
    <w:rsid w:val="7B0D40DD"/>
    <w:rsid w:val="7B0F21BC"/>
    <w:rsid w:val="7B48542E"/>
    <w:rsid w:val="7B65435E"/>
    <w:rsid w:val="7B8418CC"/>
    <w:rsid w:val="7C286864"/>
    <w:rsid w:val="7CD02AEB"/>
    <w:rsid w:val="7CDE6F23"/>
    <w:rsid w:val="7D293545"/>
    <w:rsid w:val="7D8C21B9"/>
    <w:rsid w:val="7DCC76C3"/>
    <w:rsid w:val="7DCF3A7A"/>
    <w:rsid w:val="7DDD3F95"/>
    <w:rsid w:val="7E0D5FD3"/>
    <w:rsid w:val="7E645E76"/>
    <w:rsid w:val="7E895925"/>
    <w:rsid w:val="7EF06419"/>
    <w:rsid w:val="7F3948E4"/>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61"/>
    <w:qFormat/>
    <w:uiPriority w:val="1"/>
    <w:pPr>
      <w:autoSpaceDE w:val="0"/>
      <w:autoSpaceDN w:val="0"/>
      <w:adjustRightInd w:val="0"/>
      <w:jc w:val="left"/>
      <w:outlineLvl w:val="0"/>
    </w:pPr>
    <w:rPr>
      <w:rFonts w:ascii="宋体" w:hAnsi="Calibri" w:eastAsia="宋体" w:cs="Times New Roman"/>
      <w:kern w:val="0"/>
      <w:sz w:val="24"/>
      <w:szCs w:val="24"/>
    </w:rPr>
  </w:style>
  <w:style w:type="paragraph" w:styleId="5">
    <w:name w:val="heading 2"/>
    <w:basedOn w:val="1"/>
    <w:next w:val="1"/>
    <w:link w:val="54"/>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6">
    <w:name w:val="heading 3"/>
    <w:basedOn w:val="1"/>
    <w:next w:val="1"/>
    <w:link w:val="155"/>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7">
    <w:name w:val="heading 4"/>
    <w:basedOn w:val="1"/>
    <w:next w:val="1"/>
    <w:link w:val="56"/>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8">
    <w:name w:val="heading 5"/>
    <w:basedOn w:val="1"/>
    <w:next w:val="1"/>
    <w:link w:val="144"/>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9">
    <w:name w:val="heading 6"/>
    <w:basedOn w:val="1"/>
    <w:next w:val="10"/>
    <w:link w:val="154"/>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1">
    <w:name w:val="heading 7"/>
    <w:basedOn w:val="1"/>
    <w:next w:val="10"/>
    <w:link w:val="59"/>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2">
    <w:name w:val="heading 8"/>
    <w:basedOn w:val="1"/>
    <w:next w:val="10"/>
    <w:link w:val="60"/>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3">
    <w:name w:val="heading 9"/>
    <w:basedOn w:val="1"/>
    <w:next w:val="10"/>
    <w:link w:val="61"/>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6">
    <w:name w:val="Default Paragraph Font"/>
    <w:semiHidden/>
    <w:unhideWhenUsed/>
    <w:qFormat/>
    <w:uiPriority w:val="1"/>
  </w:style>
  <w:style w:type="table" w:default="1" w:styleId="4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link w:val="305"/>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3">
    <w:name w:val="Body Text"/>
    <w:basedOn w:val="1"/>
    <w:next w:val="1"/>
    <w:link w:val="131"/>
    <w:qFormat/>
    <w:uiPriority w:val="99"/>
    <w:pPr>
      <w:autoSpaceDE w:val="0"/>
      <w:autoSpaceDN w:val="0"/>
      <w:adjustRightInd w:val="0"/>
      <w:ind w:right="-26"/>
      <w:jc w:val="center"/>
    </w:pPr>
    <w:rPr>
      <w:rFonts w:ascii="宋体" w:eastAsia="宋体"/>
      <w:b/>
      <w:bCs/>
      <w:sz w:val="84"/>
      <w:szCs w:val="84"/>
      <w:lang w:val="zh-CN"/>
    </w:rPr>
  </w:style>
  <w:style w:type="paragraph" w:customStyle="1" w:styleId="10">
    <w:name w:val="模板正文"/>
    <w:basedOn w:val="1"/>
    <w:link w:val="112"/>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4">
    <w:name w:val="toc 7"/>
    <w:basedOn w:val="1"/>
    <w:next w:val="1"/>
    <w:unhideWhenUsed/>
    <w:qFormat/>
    <w:uiPriority w:val="39"/>
    <w:pPr>
      <w:ind w:left="2520" w:leftChars="1200"/>
    </w:pPr>
    <w:rPr>
      <w14:ligatures w14:val="standardContextual"/>
    </w:rPr>
  </w:style>
  <w:style w:type="paragraph" w:styleId="15">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6">
    <w:name w:val="caption"/>
    <w:basedOn w:val="1"/>
    <w:next w:val="1"/>
    <w:link w:val="102"/>
    <w:qFormat/>
    <w:uiPriority w:val="0"/>
    <w:pPr>
      <w:autoSpaceDE w:val="0"/>
      <w:autoSpaceDN w:val="0"/>
      <w:adjustRightInd w:val="0"/>
      <w:spacing w:before="152" w:after="160"/>
      <w:jc w:val="left"/>
    </w:pPr>
    <w:rPr>
      <w:rFonts w:ascii="Arial" w:hAnsi="Arial" w:eastAsia="黑体" w:cs="Arial"/>
    </w:rPr>
  </w:style>
  <w:style w:type="paragraph" w:styleId="17">
    <w:name w:val="Document Map"/>
    <w:basedOn w:val="1"/>
    <w:link w:val="62"/>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8">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9">
    <w:name w:val="annotation text"/>
    <w:basedOn w:val="1"/>
    <w:link w:val="77"/>
    <w:semiHidden/>
    <w:unhideWhenUsed/>
    <w:qFormat/>
    <w:uiPriority w:val="99"/>
    <w:pPr>
      <w:jc w:val="left"/>
    </w:pPr>
  </w:style>
  <w:style w:type="paragraph" w:styleId="20">
    <w:name w:val="Body Text 3"/>
    <w:basedOn w:val="1"/>
    <w:link w:val="64"/>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21">
    <w:name w:val="Body Text Indent"/>
    <w:basedOn w:val="1"/>
    <w:link w:val="110"/>
    <w:qFormat/>
    <w:uiPriority w:val="0"/>
    <w:pPr>
      <w:ind w:left="567" w:leftChars="270"/>
    </w:pPr>
    <w:rPr>
      <w:rFonts w:ascii="Times New Roman" w:hAnsi="Times New Roman" w:eastAsia="宋体" w:cs="Times New Roman"/>
      <w:szCs w:val="20"/>
    </w:rPr>
  </w:style>
  <w:style w:type="paragraph" w:styleId="22">
    <w:name w:val="toc 5"/>
    <w:basedOn w:val="1"/>
    <w:next w:val="1"/>
    <w:unhideWhenUsed/>
    <w:qFormat/>
    <w:uiPriority w:val="39"/>
    <w:pPr>
      <w:ind w:left="1680" w:leftChars="800"/>
    </w:pPr>
    <w:rPr>
      <w14:ligatures w14:val="standardContextual"/>
    </w:rPr>
  </w:style>
  <w:style w:type="paragraph" w:styleId="23">
    <w:name w:val="toc 3"/>
    <w:basedOn w:val="1"/>
    <w:next w:val="1"/>
    <w:unhideWhenUsed/>
    <w:qFormat/>
    <w:uiPriority w:val="39"/>
    <w:pPr>
      <w:tabs>
        <w:tab w:val="right" w:leader="dot" w:pos="10144"/>
      </w:tabs>
      <w:spacing w:line="360" w:lineRule="auto"/>
      <w:ind w:firstLine="400" w:firstLineChars="200"/>
    </w:pPr>
    <w:rPr>
      <w:rFonts w:ascii="宋体" w:hAnsi="宋体" w:eastAsia="宋体" w:cs="宋体"/>
      <w:lang w:val="zh-CN"/>
    </w:rPr>
  </w:style>
  <w:style w:type="paragraph" w:styleId="24">
    <w:name w:val="Plain Text"/>
    <w:basedOn w:val="1"/>
    <w:link w:val="118"/>
    <w:qFormat/>
    <w:uiPriority w:val="0"/>
    <w:rPr>
      <w:rFonts w:ascii="宋体" w:hAnsi="Courier New" w:eastAsia="宋体"/>
    </w:rPr>
  </w:style>
  <w:style w:type="paragraph" w:styleId="25">
    <w:name w:val="toc 8"/>
    <w:basedOn w:val="1"/>
    <w:next w:val="1"/>
    <w:unhideWhenUsed/>
    <w:qFormat/>
    <w:uiPriority w:val="39"/>
    <w:pPr>
      <w:ind w:left="2940" w:leftChars="1400"/>
    </w:pPr>
    <w:rPr>
      <w14:ligatures w14:val="standardContextual"/>
    </w:rPr>
  </w:style>
  <w:style w:type="paragraph" w:styleId="26">
    <w:name w:val="Date"/>
    <w:basedOn w:val="1"/>
    <w:next w:val="1"/>
    <w:link w:val="68"/>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7">
    <w:name w:val="Body Text Indent 2"/>
    <w:basedOn w:val="1"/>
    <w:link w:val="69"/>
    <w:qFormat/>
    <w:uiPriority w:val="0"/>
    <w:pPr>
      <w:tabs>
        <w:tab w:val="left" w:pos="8640"/>
      </w:tabs>
      <w:ind w:left="1260"/>
    </w:pPr>
    <w:rPr>
      <w:rFonts w:ascii="宋体" w:hAnsi="Times New Roman" w:eastAsia="宋体" w:cs="Times New Roman"/>
      <w:szCs w:val="20"/>
    </w:rPr>
  </w:style>
  <w:style w:type="paragraph" w:styleId="28">
    <w:name w:val="Balloon Text"/>
    <w:basedOn w:val="1"/>
    <w:link w:val="70"/>
    <w:qFormat/>
    <w:uiPriority w:val="0"/>
    <w:rPr>
      <w:rFonts w:ascii="Times New Roman" w:hAnsi="Times New Roman" w:eastAsia="宋体" w:cs="Times New Roman"/>
      <w:sz w:val="18"/>
      <w:szCs w:val="18"/>
    </w:rPr>
  </w:style>
  <w:style w:type="paragraph" w:styleId="29">
    <w:name w:val="footer"/>
    <w:basedOn w:val="1"/>
    <w:link w:val="71"/>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30">
    <w:name w:val="header"/>
    <w:basedOn w:val="1"/>
    <w:link w:val="72"/>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31">
    <w:name w:val="toc 1"/>
    <w:basedOn w:val="1"/>
    <w:next w:val="1"/>
    <w:unhideWhenUsed/>
    <w:qFormat/>
    <w:uiPriority w:val="39"/>
    <w:pPr>
      <w:tabs>
        <w:tab w:val="right" w:leader="dot" w:pos="10144"/>
      </w:tabs>
      <w:spacing w:line="360" w:lineRule="auto"/>
    </w:pPr>
  </w:style>
  <w:style w:type="paragraph" w:styleId="32">
    <w:name w:val="toc 4"/>
    <w:basedOn w:val="1"/>
    <w:next w:val="1"/>
    <w:unhideWhenUsed/>
    <w:qFormat/>
    <w:uiPriority w:val="39"/>
    <w:pPr>
      <w:ind w:left="1260" w:leftChars="600"/>
    </w:pPr>
    <w:rPr>
      <w14:ligatures w14:val="standardContextual"/>
    </w:rPr>
  </w:style>
  <w:style w:type="paragraph" w:styleId="33">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4">
    <w:name w:val="toc 6"/>
    <w:basedOn w:val="1"/>
    <w:next w:val="1"/>
    <w:unhideWhenUsed/>
    <w:qFormat/>
    <w:uiPriority w:val="39"/>
    <w:pPr>
      <w:ind w:left="2100" w:leftChars="1000"/>
    </w:pPr>
    <w:rPr>
      <w14:ligatures w14:val="standardContextual"/>
    </w:rPr>
  </w:style>
  <w:style w:type="paragraph" w:styleId="35">
    <w:name w:val="Body Text Indent 3"/>
    <w:basedOn w:val="1"/>
    <w:link w:val="73"/>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6">
    <w:name w:val="toc 2"/>
    <w:basedOn w:val="1"/>
    <w:next w:val="1"/>
    <w:unhideWhenUsed/>
    <w:qFormat/>
    <w:uiPriority w:val="39"/>
    <w:pPr>
      <w:ind w:left="420" w:leftChars="200"/>
    </w:pPr>
  </w:style>
  <w:style w:type="paragraph" w:styleId="37">
    <w:name w:val="toc 9"/>
    <w:basedOn w:val="1"/>
    <w:next w:val="1"/>
    <w:unhideWhenUsed/>
    <w:qFormat/>
    <w:uiPriority w:val="39"/>
    <w:pPr>
      <w:ind w:left="3360" w:leftChars="1600"/>
    </w:pPr>
    <w:rPr>
      <w14:ligatures w14:val="standardContextual"/>
    </w:rPr>
  </w:style>
  <w:style w:type="paragraph" w:styleId="38">
    <w:name w:val="Body Text 2"/>
    <w:basedOn w:val="1"/>
    <w:link w:val="74"/>
    <w:qFormat/>
    <w:uiPriority w:val="0"/>
    <w:pPr>
      <w:tabs>
        <w:tab w:val="left" w:pos="0"/>
      </w:tabs>
      <w:spacing w:line="400" w:lineRule="atLeast"/>
    </w:pPr>
    <w:rPr>
      <w:rFonts w:ascii="Arial" w:hAnsi="Arial" w:eastAsia="宋体" w:cs="Times New Roman"/>
      <w:color w:val="000000"/>
      <w:szCs w:val="24"/>
    </w:rPr>
  </w:style>
  <w:style w:type="paragraph" w:styleId="39">
    <w:name w:val="HTML Preformatted"/>
    <w:basedOn w:val="1"/>
    <w:link w:val="7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40">
    <w:name w:val="Normal (Web)"/>
    <w:basedOn w:val="1"/>
    <w:link w:val="111"/>
    <w:qFormat/>
    <w:uiPriority w:val="0"/>
    <w:pPr>
      <w:widowControl/>
      <w:spacing w:before="100" w:beforeAutospacing="1" w:after="100" w:afterAutospacing="1"/>
      <w:jc w:val="left"/>
    </w:pPr>
    <w:rPr>
      <w:rFonts w:ascii="宋体" w:hAnsi="宋体"/>
      <w:sz w:val="15"/>
      <w:szCs w:val="15"/>
    </w:rPr>
  </w:style>
  <w:style w:type="paragraph" w:styleId="41">
    <w:name w:val="Title"/>
    <w:basedOn w:val="1"/>
    <w:next w:val="1"/>
    <w:link w:val="82"/>
    <w:qFormat/>
    <w:uiPriority w:val="10"/>
    <w:pPr>
      <w:spacing w:before="120" w:after="60" w:line="300" w:lineRule="auto"/>
      <w:jc w:val="left"/>
      <w:outlineLvl w:val="0"/>
    </w:pPr>
    <w:rPr>
      <w:rFonts w:ascii="等线 Light" w:hAnsi="等线 Light" w:eastAsia="仿宋"/>
      <w:b/>
      <w:bCs/>
      <w:sz w:val="28"/>
      <w:szCs w:val="32"/>
    </w:rPr>
  </w:style>
  <w:style w:type="paragraph" w:styleId="42">
    <w:name w:val="annotation subject"/>
    <w:basedOn w:val="19"/>
    <w:next w:val="19"/>
    <w:link w:val="78"/>
    <w:qFormat/>
    <w:uiPriority w:val="99"/>
    <w:pPr>
      <w:autoSpaceDE w:val="0"/>
      <w:autoSpaceDN w:val="0"/>
      <w:adjustRightInd w:val="0"/>
    </w:pPr>
    <w:rPr>
      <w:rFonts w:ascii="宋体" w:hAnsi="Times New Roman" w:eastAsia="宋体" w:cs="Times New Roman"/>
      <w:b/>
      <w:bCs/>
      <w:kern w:val="0"/>
      <w:sz w:val="24"/>
      <w:szCs w:val="24"/>
    </w:rPr>
  </w:style>
  <w:style w:type="paragraph" w:styleId="43">
    <w:name w:val="Body Text First Indent 2"/>
    <w:qFormat/>
    <w:uiPriority w:val="0"/>
    <w:pPr>
      <w:tabs>
        <w:tab w:val="left" w:pos="673"/>
      </w:tabs>
      <w:spacing w:line="480" w:lineRule="exact"/>
      <w:ind w:firstLine="420" w:firstLineChars="200"/>
    </w:pPr>
    <w:rPr>
      <w:rFonts w:ascii="宋体" w:hAnsi="宋体" w:eastAsia="宋体" w:cs="Times New Roman"/>
      <w:sz w:val="24"/>
      <w:lang w:val="en-US" w:eastAsia="zh-CN" w:bidi="ar-SA"/>
    </w:rPr>
  </w:style>
  <w:style w:type="table" w:styleId="45">
    <w:name w:val="Table Grid"/>
    <w:basedOn w:val="44"/>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qFormat/>
    <w:uiPriority w:val="0"/>
    <w:rPr>
      <w:lang w:val="en-US" w:eastAsia="zh-CN" w:bidi="ar-SA"/>
    </w:rPr>
  </w:style>
  <w:style w:type="character" w:styleId="49">
    <w:name w:val="FollowedHyperlink"/>
    <w:unhideWhenUsed/>
    <w:qFormat/>
    <w:uiPriority w:val="99"/>
    <w:rPr>
      <w:color w:val="954F72"/>
      <w:u w:val="single"/>
    </w:rPr>
  </w:style>
  <w:style w:type="character" w:styleId="50">
    <w:name w:val="Emphasis"/>
    <w:qFormat/>
    <w:uiPriority w:val="0"/>
    <w:rPr>
      <w:i/>
      <w:iCs/>
    </w:rPr>
  </w:style>
  <w:style w:type="character" w:styleId="51">
    <w:name w:val="Hyperlink"/>
    <w:qFormat/>
    <w:uiPriority w:val="99"/>
    <w:rPr>
      <w:rFonts w:hint="default" w:ascii="Arial" w:hAnsi="Arial" w:cs="Arial"/>
      <w:color w:val="000000"/>
      <w:sz w:val="20"/>
      <w:szCs w:val="20"/>
      <w:u w:val="none"/>
    </w:rPr>
  </w:style>
  <w:style w:type="character" w:styleId="52">
    <w:name w:val="annotation reference"/>
    <w:qFormat/>
    <w:uiPriority w:val="99"/>
    <w:rPr>
      <w:sz w:val="21"/>
      <w:szCs w:val="21"/>
    </w:rPr>
  </w:style>
  <w:style w:type="character" w:customStyle="1" w:styleId="53">
    <w:name w:val="标题 1 字符"/>
    <w:basedOn w:val="46"/>
    <w:qFormat/>
    <w:uiPriority w:val="1"/>
    <w:rPr>
      <w:b/>
      <w:bCs/>
      <w:kern w:val="44"/>
      <w:sz w:val="44"/>
      <w:szCs w:val="44"/>
    </w:rPr>
  </w:style>
  <w:style w:type="character" w:customStyle="1" w:styleId="54">
    <w:name w:val="标题 2 字符"/>
    <w:basedOn w:val="46"/>
    <w:link w:val="5"/>
    <w:qFormat/>
    <w:uiPriority w:val="0"/>
    <w:rPr>
      <w:rFonts w:ascii="宋体" w:hAnsi="Calibri" w:eastAsia="宋体" w:cs="Times New Roman"/>
      <w:kern w:val="0"/>
      <w:sz w:val="24"/>
      <w:szCs w:val="24"/>
    </w:rPr>
  </w:style>
  <w:style w:type="character" w:customStyle="1" w:styleId="55">
    <w:name w:val="标题 3 字符"/>
    <w:basedOn w:val="46"/>
    <w:qFormat/>
    <w:uiPriority w:val="0"/>
    <w:rPr>
      <w:b/>
      <w:bCs/>
      <w:sz w:val="32"/>
      <w:szCs w:val="32"/>
    </w:rPr>
  </w:style>
  <w:style w:type="character" w:customStyle="1" w:styleId="56">
    <w:name w:val="标题 4 字符"/>
    <w:basedOn w:val="46"/>
    <w:link w:val="7"/>
    <w:qFormat/>
    <w:uiPriority w:val="9"/>
    <w:rPr>
      <w:rFonts w:ascii="Arial" w:hAnsi="Arial" w:eastAsia="黑体" w:cs="Times New Roman"/>
      <w:b/>
      <w:bCs/>
      <w:kern w:val="0"/>
      <w:sz w:val="28"/>
      <w:szCs w:val="28"/>
    </w:rPr>
  </w:style>
  <w:style w:type="character" w:customStyle="1" w:styleId="57">
    <w:name w:val="标题 5 字符"/>
    <w:basedOn w:val="46"/>
    <w:qFormat/>
    <w:uiPriority w:val="9"/>
    <w:rPr>
      <w:b/>
      <w:bCs/>
      <w:sz w:val="28"/>
      <w:szCs w:val="28"/>
    </w:rPr>
  </w:style>
  <w:style w:type="character" w:customStyle="1" w:styleId="58">
    <w:name w:val="标题 6 字符"/>
    <w:basedOn w:val="46"/>
    <w:qFormat/>
    <w:uiPriority w:val="0"/>
    <w:rPr>
      <w:rFonts w:asciiTheme="majorHAnsi" w:hAnsiTheme="majorHAnsi" w:eastAsiaTheme="majorEastAsia" w:cstheme="majorBidi"/>
      <w:b/>
      <w:bCs/>
      <w:sz w:val="24"/>
      <w:szCs w:val="24"/>
    </w:rPr>
  </w:style>
  <w:style w:type="character" w:customStyle="1" w:styleId="59">
    <w:name w:val="标题 7 字符"/>
    <w:basedOn w:val="46"/>
    <w:link w:val="11"/>
    <w:qFormat/>
    <w:uiPriority w:val="9"/>
    <w:rPr>
      <w:rFonts w:ascii="Times New Roman" w:hAnsi="Calibri" w:eastAsia="黑体" w:cs="Times New Roman"/>
      <w:b/>
      <w:bCs/>
      <w:kern w:val="0"/>
      <w:sz w:val="28"/>
      <w:szCs w:val="24"/>
    </w:rPr>
  </w:style>
  <w:style w:type="character" w:customStyle="1" w:styleId="60">
    <w:name w:val="标题 8 字符"/>
    <w:basedOn w:val="46"/>
    <w:link w:val="12"/>
    <w:qFormat/>
    <w:uiPriority w:val="9"/>
    <w:rPr>
      <w:rFonts w:ascii="Times New Roman" w:hAnsi="Calibri" w:eastAsia="黑体" w:cs="Times New Roman"/>
      <w:b/>
      <w:kern w:val="0"/>
      <w:sz w:val="28"/>
      <w:szCs w:val="24"/>
    </w:rPr>
  </w:style>
  <w:style w:type="character" w:customStyle="1" w:styleId="61">
    <w:name w:val="标题 9 字符"/>
    <w:basedOn w:val="46"/>
    <w:link w:val="13"/>
    <w:qFormat/>
    <w:uiPriority w:val="9"/>
    <w:rPr>
      <w:rFonts w:ascii="Times New Roman" w:hAnsi="Calibri" w:eastAsia="黑体" w:cs="Times New Roman"/>
      <w:b/>
      <w:kern w:val="0"/>
      <w:sz w:val="28"/>
      <w:szCs w:val="24"/>
    </w:rPr>
  </w:style>
  <w:style w:type="character" w:customStyle="1" w:styleId="62">
    <w:name w:val="文档结构图 字符"/>
    <w:basedOn w:val="46"/>
    <w:link w:val="17"/>
    <w:semiHidden/>
    <w:qFormat/>
    <w:uiPriority w:val="99"/>
    <w:rPr>
      <w:rFonts w:ascii="宋体" w:hAnsi="Times New Roman" w:eastAsia="宋体" w:cs="Times New Roman"/>
      <w:kern w:val="0"/>
      <w:sz w:val="24"/>
      <w:szCs w:val="24"/>
      <w:shd w:val="clear" w:color="auto" w:fill="000080"/>
    </w:rPr>
  </w:style>
  <w:style w:type="paragraph" w:customStyle="1" w:styleId="63">
    <w:name w:val="批注文字1"/>
    <w:basedOn w:val="1"/>
    <w:next w:val="19"/>
    <w:link w:val="172"/>
    <w:unhideWhenUsed/>
    <w:qFormat/>
    <w:uiPriority w:val="99"/>
    <w:pPr>
      <w:jc w:val="left"/>
    </w:pPr>
  </w:style>
  <w:style w:type="character" w:customStyle="1" w:styleId="64">
    <w:name w:val="正文文本 3 字符"/>
    <w:basedOn w:val="46"/>
    <w:link w:val="20"/>
    <w:qFormat/>
    <w:uiPriority w:val="0"/>
    <w:rPr>
      <w:rFonts w:ascii="宋体" w:hAnsi="Times New Roman" w:eastAsia="宋体" w:cs="Times New Roman"/>
      <w:b/>
      <w:bCs/>
      <w:color w:val="3366FF"/>
      <w:sz w:val="52"/>
      <w:szCs w:val="52"/>
      <w:lang w:val="zh-CN"/>
    </w:rPr>
  </w:style>
  <w:style w:type="character" w:customStyle="1" w:styleId="65">
    <w:name w:val="正文文本 字符"/>
    <w:basedOn w:val="46"/>
    <w:semiHidden/>
    <w:qFormat/>
    <w:uiPriority w:val="99"/>
  </w:style>
  <w:style w:type="character" w:customStyle="1" w:styleId="66">
    <w:name w:val="正文文本缩进 字符"/>
    <w:basedOn w:val="46"/>
    <w:qFormat/>
    <w:uiPriority w:val="0"/>
  </w:style>
  <w:style w:type="character" w:customStyle="1" w:styleId="67">
    <w:name w:val="纯文本 字符"/>
    <w:basedOn w:val="46"/>
    <w:qFormat/>
    <w:uiPriority w:val="99"/>
    <w:rPr>
      <w:rFonts w:hAnsi="Courier New" w:cs="Courier New" w:asciiTheme="minorEastAsia"/>
    </w:rPr>
  </w:style>
  <w:style w:type="character" w:customStyle="1" w:styleId="68">
    <w:name w:val="日期 字符"/>
    <w:basedOn w:val="46"/>
    <w:link w:val="26"/>
    <w:qFormat/>
    <w:uiPriority w:val="99"/>
    <w:rPr>
      <w:rFonts w:ascii="宋体" w:hAnsi="Times New Roman" w:eastAsia="宋体" w:cs="Times New Roman"/>
      <w:b/>
      <w:bCs/>
      <w:szCs w:val="21"/>
      <w:lang w:val="zh-CN"/>
    </w:rPr>
  </w:style>
  <w:style w:type="character" w:customStyle="1" w:styleId="69">
    <w:name w:val="正文文本缩进 2 字符"/>
    <w:basedOn w:val="46"/>
    <w:link w:val="27"/>
    <w:qFormat/>
    <w:uiPriority w:val="0"/>
    <w:rPr>
      <w:rFonts w:ascii="宋体" w:hAnsi="Times New Roman" w:eastAsia="宋体" w:cs="Times New Roman"/>
      <w:szCs w:val="20"/>
    </w:rPr>
  </w:style>
  <w:style w:type="character" w:customStyle="1" w:styleId="70">
    <w:name w:val="批注框文本 字符"/>
    <w:basedOn w:val="46"/>
    <w:link w:val="28"/>
    <w:qFormat/>
    <w:uiPriority w:val="0"/>
    <w:rPr>
      <w:rFonts w:ascii="Times New Roman" w:hAnsi="Times New Roman" w:eastAsia="宋体" w:cs="Times New Roman"/>
      <w:sz w:val="18"/>
      <w:szCs w:val="18"/>
    </w:rPr>
  </w:style>
  <w:style w:type="character" w:customStyle="1" w:styleId="71">
    <w:name w:val="页脚 字符"/>
    <w:basedOn w:val="46"/>
    <w:link w:val="29"/>
    <w:qFormat/>
    <w:uiPriority w:val="99"/>
    <w:rPr>
      <w:rFonts w:ascii="宋体" w:eastAsia="宋体"/>
      <w:sz w:val="18"/>
      <w:szCs w:val="18"/>
    </w:rPr>
  </w:style>
  <w:style w:type="character" w:customStyle="1" w:styleId="72">
    <w:name w:val="页眉 字符"/>
    <w:basedOn w:val="46"/>
    <w:link w:val="30"/>
    <w:qFormat/>
    <w:uiPriority w:val="99"/>
    <w:rPr>
      <w:rFonts w:ascii="宋体" w:eastAsia="宋体"/>
      <w:sz w:val="18"/>
      <w:szCs w:val="18"/>
    </w:rPr>
  </w:style>
  <w:style w:type="character" w:customStyle="1" w:styleId="73">
    <w:name w:val="正文文本缩进 3 字符"/>
    <w:basedOn w:val="46"/>
    <w:link w:val="35"/>
    <w:qFormat/>
    <w:uiPriority w:val="0"/>
    <w:rPr>
      <w:rFonts w:ascii="宋体" w:hAnsi="Times New Roman" w:eastAsia="宋体" w:cs="Times New Roman"/>
      <w:kern w:val="0"/>
      <w:sz w:val="24"/>
      <w:szCs w:val="24"/>
    </w:rPr>
  </w:style>
  <w:style w:type="character" w:customStyle="1" w:styleId="74">
    <w:name w:val="正文文本 2 字符"/>
    <w:basedOn w:val="46"/>
    <w:link w:val="38"/>
    <w:qFormat/>
    <w:uiPriority w:val="0"/>
    <w:rPr>
      <w:rFonts w:ascii="Arial" w:hAnsi="Arial" w:eastAsia="宋体" w:cs="Times New Roman"/>
      <w:color w:val="000000"/>
      <w:szCs w:val="24"/>
    </w:rPr>
  </w:style>
  <w:style w:type="character" w:customStyle="1" w:styleId="75">
    <w:name w:val="HTML 预设格式 字符"/>
    <w:basedOn w:val="46"/>
    <w:link w:val="39"/>
    <w:qFormat/>
    <w:uiPriority w:val="99"/>
    <w:rPr>
      <w:rFonts w:ascii="Arial" w:hAnsi="Arial" w:eastAsia="宋体" w:cs="Arial"/>
      <w:szCs w:val="21"/>
    </w:rPr>
  </w:style>
  <w:style w:type="character" w:customStyle="1" w:styleId="76">
    <w:name w:val="标题 字符"/>
    <w:basedOn w:val="46"/>
    <w:qFormat/>
    <w:uiPriority w:val="10"/>
    <w:rPr>
      <w:rFonts w:asciiTheme="majorHAnsi" w:hAnsiTheme="majorHAnsi" w:eastAsiaTheme="majorEastAsia" w:cstheme="majorBidi"/>
      <w:b/>
      <w:bCs/>
      <w:sz w:val="32"/>
      <w:szCs w:val="32"/>
    </w:rPr>
  </w:style>
  <w:style w:type="character" w:customStyle="1" w:styleId="77">
    <w:name w:val="批注文字 字符"/>
    <w:basedOn w:val="46"/>
    <w:link w:val="19"/>
    <w:qFormat/>
    <w:uiPriority w:val="99"/>
  </w:style>
  <w:style w:type="character" w:customStyle="1" w:styleId="78">
    <w:name w:val="批注主题 字符"/>
    <w:basedOn w:val="77"/>
    <w:link w:val="42"/>
    <w:qFormat/>
    <w:uiPriority w:val="99"/>
    <w:rPr>
      <w:rFonts w:ascii="宋体" w:hAnsi="Times New Roman" w:eastAsia="宋体" w:cs="Times New Roman"/>
      <w:b/>
      <w:bCs/>
      <w:kern w:val="0"/>
      <w:sz w:val="24"/>
      <w:szCs w:val="24"/>
    </w:rPr>
  </w:style>
  <w:style w:type="paragraph" w:customStyle="1" w:styleId="79">
    <w:name w:val="正文文本首行缩进1"/>
    <w:basedOn w:val="3"/>
    <w:next w:val="2"/>
    <w:link w:val="258"/>
    <w:semiHidden/>
    <w:unhideWhenUsed/>
    <w:qFormat/>
    <w:uiPriority w:val="99"/>
    <w:pPr>
      <w:autoSpaceDE/>
      <w:autoSpaceDN/>
      <w:adjustRightInd/>
      <w:spacing w:after="120"/>
      <w:ind w:right="0" w:firstLine="420" w:firstLineChars="100"/>
      <w:jc w:val="both"/>
    </w:pPr>
    <w:rPr>
      <w:b w:val="0"/>
      <w:bCs w:val="0"/>
    </w:rPr>
  </w:style>
  <w:style w:type="paragraph" w:customStyle="1" w:styleId="80">
    <w:name w:val="首行缩进"/>
    <w:basedOn w:val="1"/>
    <w:qFormat/>
    <w:uiPriority w:val="0"/>
    <w:pPr>
      <w:ind w:firstLine="480" w:firstLineChars="200"/>
    </w:pPr>
    <w:rPr>
      <w:lang w:val="zh-CN"/>
    </w:rPr>
  </w:style>
  <w:style w:type="character" w:customStyle="1" w:styleId="81">
    <w:name w:val="普通(网站) Char"/>
    <w:qFormat/>
    <w:locked/>
    <w:uiPriority w:val="0"/>
    <w:rPr>
      <w:rFonts w:ascii="宋体" w:hAnsi="宋体"/>
      <w:sz w:val="15"/>
      <w:szCs w:val="15"/>
    </w:rPr>
  </w:style>
  <w:style w:type="character" w:customStyle="1" w:styleId="82">
    <w:name w:val="标题 字符1"/>
    <w:link w:val="41"/>
    <w:qFormat/>
    <w:uiPriority w:val="10"/>
    <w:rPr>
      <w:rFonts w:ascii="等线 Light" w:hAnsi="等线 Light" w:eastAsia="仿宋"/>
      <w:b/>
      <w:bCs/>
      <w:sz w:val="28"/>
      <w:szCs w:val="32"/>
    </w:rPr>
  </w:style>
  <w:style w:type="character" w:customStyle="1" w:styleId="83">
    <w:name w:val="日期 Char"/>
    <w:semiHidden/>
    <w:qFormat/>
    <w:uiPriority w:val="99"/>
    <w:rPr>
      <w:kern w:val="2"/>
      <w:sz w:val="21"/>
    </w:rPr>
  </w:style>
  <w:style w:type="character" w:customStyle="1" w:styleId="84">
    <w:name w:val="文档结构图 字符1"/>
    <w:semiHidden/>
    <w:qFormat/>
    <w:uiPriority w:val="99"/>
    <w:rPr>
      <w:rFonts w:ascii="Microsoft YaHei UI" w:hAnsi="Calibri" w:eastAsia="Microsoft YaHei UI" w:cs="Times New Roman"/>
      <w:kern w:val="0"/>
      <w:sz w:val="18"/>
      <w:szCs w:val="18"/>
    </w:rPr>
  </w:style>
  <w:style w:type="character" w:customStyle="1" w:styleId="85">
    <w:name w:val="批注文字 Char"/>
    <w:semiHidden/>
    <w:qFormat/>
    <w:uiPriority w:val="99"/>
    <w:rPr>
      <w:kern w:val="2"/>
      <w:sz w:val="21"/>
    </w:rPr>
  </w:style>
  <w:style w:type="character" w:customStyle="1" w:styleId="86">
    <w:name w:val="正文缩进2格 Char"/>
    <w:link w:val="87"/>
    <w:qFormat/>
    <w:uiPriority w:val="0"/>
    <w:rPr>
      <w:rFonts w:ascii="仿宋_GB2312" w:hAnsi="宋体" w:eastAsia="仿宋_GB2312"/>
      <w:sz w:val="31"/>
      <w:szCs w:val="28"/>
    </w:rPr>
  </w:style>
  <w:style w:type="paragraph" w:customStyle="1" w:styleId="87">
    <w:name w:val="正文缩进2格"/>
    <w:basedOn w:val="1"/>
    <w:link w:val="86"/>
    <w:qFormat/>
    <w:uiPriority w:val="0"/>
    <w:pPr>
      <w:spacing w:line="600" w:lineRule="exact"/>
      <w:ind w:firstLine="639" w:firstLineChars="206"/>
    </w:pPr>
    <w:rPr>
      <w:rFonts w:ascii="仿宋_GB2312" w:hAnsi="宋体" w:eastAsia="仿宋_GB2312"/>
      <w:sz w:val="31"/>
      <w:szCs w:val="28"/>
    </w:rPr>
  </w:style>
  <w:style w:type="character" w:customStyle="1" w:styleId="88">
    <w:name w:val="正文文本缩进 Char"/>
    <w:qFormat/>
    <w:uiPriority w:val="0"/>
    <w:rPr>
      <w:rFonts w:ascii="Times New Roman" w:hAnsi="Times New Roman" w:eastAsia="宋体" w:cs="Times New Roman"/>
      <w:szCs w:val="20"/>
      <w:lang w:val="en-US" w:eastAsia="zh-CN"/>
    </w:rPr>
  </w:style>
  <w:style w:type="character" w:customStyle="1" w:styleId="89">
    <w:name w:val="批注框文本 字符1"/>
    <w:semiHidden/>
    <w:qFormat/>
    <w:uiPriority w:val="99"/>
    <w:rPr>
      <w:rFonts w:ascii="宋体" w:hAnsi="Calibri" w:eastAsia="宋体" w:cs="Times New Roman"/>
      <w:kern w:val="0"/>
      <w:sz w:val="18"/>
      <w:szCs w:val="18"/>
    </w:rPr>
  </w:style>
  <w:style w:type="character" w:customStyle="1" w:styleId="90">
    <w:name w:val="List Paragraph Char"/>
    <w:link w:val="91"/>
    <w:qFormat/>
    <w:uiPriority w:val="34"/>
    <w:rPr>
      <w:rFonts w:ascii="Calibri" w:hAnsi="Calibri"/>
    </w:rPr>
  </w:style>
  <w:style w:type="paragraph" w:customStyle="1" w:styleId="91">
    <w:name w:val="列出段落1"/>
    <w:basedOn w:val="1"/>
    <w:link w:val="90"/>
    <w:qFormat/>
    <w:uiPriority w:val="34"/>
    <w:pPr>
      <w:ind w:firstLine="420" w:firstLineChars="200"/>
    </w:pPr>
    <w:rPr>
      <w:rFonts w:ascii="Calibri" w:hAnsi="Calibri"/>
    </w:rPr>
  </w:style>
  <w:style w:type="character" w:customStyle="1" w:styleId="92">
    <w:name w:val="标书正文 字符"/>
    <w:link w:val="93"/>
    <w:qFormat/>
    <w:uiPriority w:val="0"/>
    <w:rPr>
      <w:rFonts w:ascii="Calibri" w:hAnsi="Calibri" w:eastAsia="仿宋"/>
      <w:sz w:val="24"/>
      <w:szCs w:val="21"/>
    </w:rPr>
  </w:style>
  <w:style w:type="paragraph" w:customStyle="1" w:styleId="93">
    <w:name w:val="标书正文"/>
    <w:basedOn w:val="1"/>
    <w:link w:val="92"/>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94">
    <w:name w:val="页脚 Char"/>
    <w:qFormat/>
    <w:uiPriority w:val="0"/>
    <w:rPr>
      <w:kern w:val="2"/>
      <w:sz w:val="18"/>
      <w:szCs w:val="18"/>
    </w:rPr>
  </w:style>
  <w:style w:type="character" w:customStyle="1" w:styleId="95">
    <w:name w:val="neir1"/>
    <w:qFormat/>
    <w:uiPriority w:val="0"/>
    <w:rPr>
      <w:rFonts w:hint="default" w:ascii="ˎ̥" w:hAnsi="ˎ̥"/>
      <w:color w:val="333333"/>
      <w:sz w:val="21"/>
      <w:szCs w:val="21"/>
      <w:u w:val="none"/>
    </w:rPr>
  </w:style>
  <w:style w:type="character" w:customStyle="1" w:styleId="96">
    <w:name w:val="正文文本 3 字符1"/>
    <w:semiHidden/>
    <w:qFormat/>
    <w:uiPriority w:val="99"/>
    <w:rPr>
      <w:rFonts w:ascii="宋体" w:hAnsi="Calibri" w:eastAsia="宋体" w:cs="Times New Roman"/>
      <w:kern w:val="0"/>
      <w:sz w:val="16"/>
      <w:szCs w:val="16"/>
    </w:rPr>
  </w:style>
  <w:style w:type="character" w:customStyle="1" w:styleId="97">
    <w:name w:val="正文文本 字符3"/>
    <w:semiHidden/>
    <w:qFormat/>
    <w:uiPriority w:val="99"/>
    <w:rPr>
      <w:rFonts w:ascii="宋体" w:hAnsi="Calibri" w:eastAsia="宋体" w:cs="Times New Roman"/>
      <w:kern w:val="0"/>
      <w:sz w:val="24"/>
      <w:szCs w:val="24"/>
    </w:rPr>
  </w:style>
  <w:style w:type="character" w:customStyle="1" w:styleId="98">
    <w:name w:val="日期 字符1"/>
    <w:semiHidden/>
    <w:qFormat/>
    <w:uiPriority w:val="99"/>
    <w:rPr>
      <w:rFonts w:ascii="宋体" w:hAnsi="Calibri" w:eastAsia="宋体" w:cs="Times New Roman"/>
      <w:kern w:val="0"/>
      <w:sz w:val="24"/>
      <w:szCs w:val="24"/>
    </w:rPr>
  </w:style>
  <w:style w:type="character" w:customStyle="1" w:styleId="99">
    <w:name w:val="吉奥正文 Char"/>
    <w:link w:val="100"/>
    <w:qFormat/>
    <w:locked/>
    <w:uiPriority w:val="0"/>
    <w:rPr>
      <w:rFonts w:eastAsia="仿宋_GB2312"/>
      <w:sz w:val="28"/>
    </w:rPr>
  </w:style>
  <w:style w:type="paragraph" w:customStyle="1" w:styleId="100">
    <w:name w:val="吉奥正文"/>
    <w:basedOn w:val="1"/>
    <w:link w:val="99"/>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101">
    <w:name w:val="页脚 Char1"/>
    <w:qFormat/>
    <w:uiPriority w:val="99"/>
    <w:rPr>
      <w:rFonts w:ascii="宋体" w:hAnsi="Times New Roman" w:eastAsia="宋体" w:cs="Times New Roman"/>
      <w:kern w:val="0"/>
      <w:sz w:val="18"/>
      <w:szCs w:val="18"/>
    </w:rPr>
  </w:style>
  <w:style w:type="character" w:customStyle="1" w:styleId="102">
    <w:name w:val="题注 字符1"/>
    <w:link w:val="16"/>
    <w:qFormat/>
    <w:uiPriority w:val="0"/>
    <w:rPr>
      <w:rFonts w:ascii="Arial" w:hAnsi="Arial" w:eastAsia="黑体" w:cs="Arial"/>
    </w:rPr>
  </w:style>
  <w:style w:type="character" w:customStyle="1" w:styleId="103">
    <w:name w:val="批注文字 字符2"/>
    <w:qFormat/>
    <w:uiPriority w:val="99"/>
    <w:rPr>
      <w:rFonts w:ascii="宋体" w:hAnsi="Times New Roman" w:eastAsia="宋体" w:cs="Times New Roman"/>
      <w:kern w:val="0"/>
      <w:sz w:val="24"/>
      <w:szCs w:val="24"/>
    </w:rPr>
  </w:style>
  <w:style w:type="character" w:customStyle="1" w:styleId="104">
    <w:name w:val="批注主题 字符1"/>
    <w:semiHidden/>
    <w:qFormat/>
    <w:uiPriority w:val="99"/>
    <w:rPr>
      <w:rFonts w:ascii="宋体" w:hAnsi="Calibri" w:eastAsia="宋体" w:cs="Times New Roman"/>
      <w:b/>
      <w:bCs/>
      <w:kern w:val="0"/>
      <w:sz w:val="24"/>
      <w:szCs w:val="24"/>
    </w:rPr>
  </w:style>
  <w:style w:type="character" w:customStyle="1" w:styleId="105">
    <w:name w:val="标题 3.1 Char"/>
    <w:link w:val="106"/>
    <w:qFormat/>
    <w:uiPriority w:val="0"/>
    <w:rPr>
      <w:rFonts w:ascii="宋体" w:hAnsi="宋体"/>
      <w:b/>
      <w:bCs/>
      <w:sz w:val="32"/>
      <w:szCs w:val="32"/>
    </w:rPr>
  </w:style>
  <w:style w:type="paragraph" w:customStyle="1" w:styleId="106">
    <w:name w:val="标题 3.1"/>
    <w:basedOn w:val="6"/>
    <w:link w:val="105"/>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107">
    <w:name w:val="HTML 预设格式 Char1"/>
    <w:semiHidden/>
    <w:qFormat/>
    <w:uiPriority w:val="99"/>
    <w:rPr>
      <w:rFonts w:ascii="Courier New" w:hAnsi="Courier New" w:eastAsia="宋体" w:cs="Courier New"/>
      <w:kern w:val="0"/>
      <w:sz w:val="20"/>
      <w:szCs w:val="20"/>
    </w:rPr>
  </w:style>
  <w:style w:type="character" w:customStyle="1" w:styleId="108">
    <w:name w:val="批注文字 字符1"/>
    <w:qFormat/>
    <w:uiPriority w:val="99"/>
    <w:rPr>
      <w:rFonts w:eastAsia="宋体"/>
      <w:kern w:val="2"/>
      <w:sz w:val="24"/>
      <w:szCs w:val="24"/>
      <w:lang w:val="en-US" w:eastAsia="zh-CN" w:bidi="ar-SA"/>
    </w:rPr>
  </w:style>
  <w:style w:type="character" w:customStyle="1" w:styleId="109">
    <w:name w:val="正文文本缩进 字符2"/>
    <w:semiHidden/>
    <w:qFormat/>
    <w:uiPriority w:val="99"/>
    <w:rPr>
      <w:rFonts w:ascii="宋体" w:hAnsi="Calibri" w:eastAsia="宋体" w:cs="Times New Roman"/>
      <w:kern w:val="0"/>
      <w:sz w:val="24"/>
      <w:szCs w:val="24"/>
    </w:rPr>
  </w:style>
  <w:style w:type="character" w:customStyle="1" w:styleId="110">
    <w:name w:val="正文文本缩进 字符1"/>
    <w:link w:val="21"/>
    <w:qFormat/>
    <w:uiPriority w:val="0"/>
    <w:rPr>
      <w:rFonts w:ascii="Times New Roman" w:hAnsi="Times New Roman" w:eastAsia="宋体" w:cs="Times New Roman"/>
      <w:szCs w:val="20"/>
    </w:rPr>
  </w:style>
  <w:style w:type="character" w:customStyle="1" w:styleId="111">
    <w:name w:val="普通(网站) 字符2"/>
    <w:link w:val="40"/>
    <w:qFormat/>
    <w:locked/>
    <w:uiPriority w:val="0"/>
    <w:rPr>
      <w:rFonts w:ascii="宋体" w:hAnsi="宋体"/>
      <w:sz w:val="15"/>
      <w:szCs w:val="15"/>
    </w:rPr>
  </w:style>
  <w:style w:type="character" w:customStyle="1" w:styleId="112">
    <w:name w:val="模板正文 Char"/>
    <w:link w:val="10"/>
    <w:qFormat/>
    <w:uiPriority w:val="0"/>
    <w:rPr>
      <w:rFonts w:ascii="宋体" w:eastAsia="仿宋"/>
      <w:sz w:val="24"/>
      <w:szCs w:val="21"/>
    </w:rPr>
  </w:style>
  <w:style w:type="character" w:customStyle="1" w:styleId="113">
    <w:name w:val="批注主题 Char"/>
    <w:semiHidden/>
    <w:qFormat/>
    <w:uiPriority w:val="99"/>
    <w:rPr>
      <w:b/>
      <w:bCs/>
      <w:kern w:val="2"/>
      <w:sz w:val="21"/>
    </w:rPr>
  </w:style>
  <w:style w:type="character" w:customStyle="1" w:styleId="114">
    <w:name w:val="正文文本 Char1"/>
    <w:qFormat/>
    <w:uiPriority w:val="0"/>
    <w:rPr>
      <w:rFonts w:ascii="宋体" w:hAnsi="Times New Roman" w:eastAsia="宋体" w:cs="Times New Roman"/>
      <w:kern w:val="0"/>
      <w:sz w:val="24"/>
      <w:szCs w:val="24"/>
    </w:rPr>
  </w:style>
  <w:style w:type="character" w:customStyle="1" w:styleId="115">
    <w:name w:val="正文文本 字符1"/>
    <w:qFormat/>
    <w:uiPriority w:val="99"/>
    <w:rPr>
      <w:rFonts w:ascii="宋体" w:eastAsia="宋体"/>
      <w:b/>
      <w:bCs/>
      <w:sz w:val="84"/>
      <w:szCs w:val="84"/>
      <w:lang w:val="zh-CN"/>
    </w:rPr>
  </w:style>
  <w:style w:type="character" w:customStyle="1" w:styleId="116">
    <w:name w:val="标题 1 Char"/>
    <w:qFormat/>
    <w:uiPriority w:val="9"/>
    <w:rPr>
      <w:rFonts w:ascii="宋体" w:hAnsi="Times New Roman" w:eastAsia="宋体" w:cs="Times New Roman"/>
      <w:kern w:val="0"/>
      <w:sz w:val="24"/>
      <w:szCs w:val="24"/>
    </w:rPr>
  </w:style>
  <w:style w:type="character" w:customStyle="1" w:styleId="117">
    <w:name w:val="正文文本 Char2"/>
    <w:qFormat/>
    <w:uiPriority w:val="99"/>
    <w:rPr>
      <w:rFonts w:ascii="宋体" w:eastAsia="宋体"/>
      <w:b/>
      <w:bCs/>
      <w:sz w:val="84"/>
      <w:szCs w:val="84"/>
      <w:lang w:val="zh-CN"/>
    </w:rPr>
  </w:style>
  <w:style w:type="character" w:customStyle="1" w:styleId="118">
    <w:name w:val="纯文本 字符2"/>
    <w:link w:val="24"/>
    <w:qFormat/>
    <w:uiPriority w:val="0"/>
    <w:rPr>
      <w:rFonts w:ascii="宋体" w:hAnsi="Courier New" w:eastAsia="宋体"/>
    </w:rPr>
  </w:style>
  <w:style w:type="character" w:customStyle="1" w:styleId="119">
    <w:name w:val="HTML Markup"/>
    <w:qFormat/>
    <w:uiPriority w:val="0"/>
    <w:rPr>
      <w:vanish/>
      <w:color w:val="FF0000"/>
    </w:rPr>
  </w:style>
  <w:style w:type="character" w:customStyle="1" w:styleId="120">
    <w:name w:val="页眉 Char1"/>
    <w:qFormat/>
    <w:uiPriority w:val="0"/>
    <w:rPr>
      <w:rFonts w:ascii="宋体" w:hAnsi="Times New Roman" w:eastAsia="宋体" w:cs="Times New Roman"/>
      <w:kern w:val="0"/>
      <w:sz w:val="18"/>
      <w:szCs w:val="18"/>
    </w:rPr>
  </w:style>
  <w:style w:type="character" w:customStyle="1" w:styleId="121">
    <w:name w:val="font11"/>
    <w:qFormat/>
    <w:uiPriority w:val="0"/>
    <w:rPr>
      <w:rFonts w:hint="eastAsia" w:ascii="宋体" w:hAnsi="宋体" w:eastAsia="宋体" w:cs="宋体"/>
      <w:color w:val="FF0000"/>
      <w:sz w:val="22"/>
      <w:szCs w:val="22"/>
      <w:u w:val="none"/>
    </w:rPr>
  </w:style>
  <w:style w:type="character" w:customStyle="1" w:styleId="122">
    <w:name w:val="style61"/>
    <w:qFormat/>
    <w:uiPriority w:val="0"/>
    <w:rPr>
      <w:b/>
      <w:bCs/>
    </w:rPr>
  </w:style>
  <w:style w:type="character" w:customStyle="1" w:styleId="123">
    <w:name w:val="表头文字 Char"/>
    <w:link w:val="124"/>
    <w:qFormat/>
    <w:uiPriority w:val="0"/>
    <w:rPr>
      <w:rFonts w:eastAsia="仿宋_GB2312"/>
      <w:b/>
      <w:sz w:val="28"/>
      <w:szCs w:val="21"/>
    </w:rPr>
  </w:style>
  <w:style w:type="paragraph" w:customStyle="1" w:styleId="124">
    <w:name w:val="表头文字"/>
    <w:basedOn w:val="1"/>
    <w:link w:val="123"/>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25">
    <w:name w:val="纯文本 Char1"/>
    <w:qFormat/>
    <w:uiPriority w:val="0"/>
    <w:rPr>
      <w:rFonts w:ascii="宋体" w:hAnsi="Courier New" w:eastAsia="宋体" w:cs="Courier New"/>
      <w:kern w:val="0"/>
      <w:szCs w:val="21"/>
    </w:rPr>
  </w:style>
  <w:style w:type="character" w:customStyle="1" w:styleId="126">
    <w:name w:val="font71"/>
    <w:qFormat/>
    <w:uiPriority w:val="0"/>
    <w:rPr>
      <w:rFonts w:hint="eastAsia" w:ascii="宋体" w:hAnsi="宋体" w:eastAsia="宋体" w:cs="宋体"/>
      <w:color w:val="FF0000"/>
      <w:sz w:val="18"/>
      <w:szCs w:val="18"/>
      <w:u w:val="none"/>
    </w:rPr>
  </w:style>
  <w:style w:type="character" w:customStyle="1" w:styleId="127">
    <w:name w:val="font21"/>
    <w:qFormat/>
    <w:uiPriority w:val="0"/>
    <w:rPr>
      <w:rFonts w:hint="eastAsia" w:ascii="宋体" w:hAnsi="宋体" w:eastAsia="宋体" w:cs="宋体"/>
      <w:b/>
      <w:color w:val="000000"/>
      <w:sz w:val="21"/>
      <w:szCs w:val="21"/>
      <w:u w:val="none"/>
    </w:rPr>
  </w:style>
  <w:style w:type="character" w:customStyle="1" w:styleId="128">
    <w:name w:val="纯文本 字符3"/>
    <w:semiHidden/>
    <w:qFormat/>
    <w:uiPriority w:val="99"/>
    <w:rPr>
      <w:rFonts w:ascii="等线" w:hAnsi="Courier New" w:cs="Courier New"/>
      <w:kern w:val="0"/>
      <w:sz w:val="24"/>
      <w:szCs w:val="24"/>
    </w:rPr>
  </w:style>
  <w:style w:type="character" w:customStyle="1" w:styleId="129">
    <w:name w:val="font31"/>
    <w:qFormat/>
    <w:uiPriority w:val="0"/>
    <w:rPr>
      <w:rFonts w:hint="eastAsia" w:ascii="宋体" w:hAnsi="宋体" w:eastAsia="宋体" w:cs="宋体"/>
      <w:color w:val="000000"/>
      <w:sz w:val="18"/>
      <w:szCs w:val="18"/>
      <w:u w:val="none"/>
    </w:rPr>
  </w:style>
  <w:style w:type="character" w:customStyle="1" w:styleId="130">
    <w:name w:val="普通(网站) 字符1"/>
    <w:qFormat/>
    <w:locked/>
    <w:uiPriority w:val="0"/>
    <w:rPr>
      <w:rFonts w:ascii="宋体" w:hAnsi="宋体"/>
      <w:sz w:val="15"/>
      <w:szCs w:val="15"/>
    </w:rPr>
  </w:style>
  <w:style w:type="character" w:customStyle="1" w:styleId="131">
    <w:name w:val="正文文本 字符2"/>
    <w:link w:val="3"/>
    <w:qFormat/>
    <w:uiPriority w:val="99"/>
    <w:rPr>
      <w:rFonts w:ascii="宋体" w:eastAsia="宋体"/>
      <w:b/>
      <w:bCs/>
      <w:sz w:val="84"/>
      <w:szCs w:val="84"/>
      <w:lang w:val="zh-CN"/>
    </w:rPr>
  </w:style>
  <w:style w:type="character" w:customStyle="1" w:styleId="132">
    <w:name w:val="标题 5 Char"/>
    <w:semiHidden/>
    <w:qFormat/>
    <w:uiPriority w:val="9"/>
    <w:rPr>
      <w:b/>
      <w:bCs/>
      <w:kern w:val="2"/>
      <w:sz w:val="28"/>
      <w:szCs w:val="28"/>
    </w:rPr>
  </w:style>
  <w:style w:type="character" w:customStyle="1" w:styleId="133">
    <w:name w:val="表格文字 Char"/>
    <w:link w:val="134"/>
    <w:qFormat/>
    <w:uiPriority w:val="0"/>
    <w:rPr>
      <w:rFonts w:eastAsia="仿宋_GB2312"/>
      <w:sz w:val="28"/>
      <w:szCs w:val="24"/>
    </w:rPr>
  </w:style>
  <w:style w:type="paragraph" w:customStyle="1" w:styleId="134">
    <w:name w:val="表格文字"/>
    <w:basedOn w:val="1"/>
    <w:link w:val="133"/>
    <w:qFormat/>
    <w:uiPriority w:val="0"/>
    <w:rPr>
      <w:rFonts w:eastAsia="仿宋_GB2312"/>
      <w:sz w:val="28"/>
      <w:szCs w:val="24"/>
    </w:rPr>
  </w:style>
  <w:style w:type="character" w:customStyle="1" w:styleId="135">
    <w:name w:val="标题 字符2"/>
    <w:qFormat/>
    <w:uiPriority w:val="10"/>
    <w:rPr>
      <w:rFonts w:ascii="等线 Light" w:hAnsi="等线 Light" w:eastAsia="等线 Light" w:cs="Times New Roman"/>
      <w:b/>
      <w:bCs/>
      <w:kern w:val="0"/>
      <w:sz w:val="32"/>
      <w:szCs w:val="32"/>
    </w:rPr>
  </w:style>
  <w:style w:type="character" w:customStyle="1" w:styleId="136">
    <w:name w:val="正文缩进2格 Char Char"/>
    <w:qFormat/>
    <w:uiPriority w:val="0"/>
    <w:rPr>
      <w:rFonts w:ascii="仿宋_GB2312" w:hAnsi="宋体" w:eastAsia="仿宋_GB2312"/>
      <w:kern w:val="2"/>
      <w:sz w:val="31"/>
      <w:szCs w:val="28"/>
      <w:lang w:val="en-US" w:eastAsia="zh-CN" w:bidi="ar-SA"/>
    </w:rPr>
  </w:style>
  <w:style w:type="character" w:customStyle="1" w:styleId="137">
    <w:name w:val="小 Char"/>
    <w:qFormat/>
    <w:uiPriority w:val="0"/>
    <w:rPr>
      <w:rFonts w:ascii="宋体" w:hAnsi="Courier New" w:eastAsia="宋体"/>
      <w:kern w:val="2"/>
      <w:sz w:val="21"/>
      <w:lang w:val="en-US" w:eastAsia="zh-CN" w:bidi="ar-SA"/>
    </w:rPr>
  </w:style>
  <w:style w:type="character" w:customStyle="1" w:styleId="138">
    <w:name w:val="themebody1"/>
    <w:qFormat/>
    <w:uiPriority w:val="0"/>
    <w:rPr>
      <w:color w:val="FFFFFF"/>
    </w:rPr>
  </w:style>
  <w:style w:type="character" w:customStyle="1" w:styleId="139">
    <w:name w:val="页脚 字符1"/>
    <w:semiHidden/>
    <w:qFormat/>
    <w:uiPriority w:val="99"/>
    <w:rPr>
      <w:rFonts w:ascii="宋体" w:hAnsi="Calibri" w:eastAsia="宋体" w:cs="Times New Roman"/>
      <w:kern w:val="0"/>
      <w:sz w:val="18"/>
      <w:szCs w:val="18"/>
    </w:rPr>
  </w:style>
  <w:style w:type="character" w:customStyle="1" w:styleId="140">
    <w:name w:val="列出段落 字符"/>
    <w:link w:val="141"/>
    <w:qFormat/>
    <w:uiPriority w:val="34"/>
  </w:style>
  <w:style w:type="paragraph" w:styleId="141">
    <w:name w:val="List Paragraph"/>
    <w:basedOn w:val="1"/>
    <w:link w:val="140"/>
    <w:qFormat/>
    <w:uiPriority w:val="34"/>
    <w:pPr>
      <w:ind w:firstLine="420" w:firstLineChars="200"/>
    </w:pPr>
  </w:style>
  <w:style w:type="character" w:customStyle="1" w:styleId="142">
    <w:name w:val="正文文本 Char"/>
    <w:qFormat/>
    <w:uiPriority w:val="99"/>
    <w:rPr>
      <w:rFonts w:ascii="宋体" w:eastAsia="宋体"/>
      <w:b/>
      <w:bCs/>
      <w:sz w:val="84"/>
      <w:szCs w:val="84"/>
      <w:lang w:val="zh-CN"/>
    </w:rPr>
  </w:style>
  <w:style w:type="character" w:customStyle="1" w:styleId="143">
    <w:name w:val="页眉 字符1"/>
    <w:semiHidden/>
    <w:qFormat/>
    <w:uiPriority w:val="99"/>
    <w:rPr>
      <w:rFonts w:ascii="宋体" w:hAnsi="Calibri" w:eastAsia="宋体" w:cs="Times New Roman"/>
      <w:kern w:val="0"/>
      <w:sz w:val="18"/>
      <w:szCs w:val="18"/>
    </w:rPr>
  </w:style>
  <w:style w:type="character" w:customStyle="1" w:styleId="144">
    <w:name w:val="标题 5 字符1"/>
    <w:link w:val="8"/>
    <w:qFormat/>
    <w:uiPriority w:val="9"/>
    <w:rPr>
      <w:rFonts w:ascii="宋体" w:hAnsi="Calibri" w:eastAsia="宋体" w:cs="Times New Roman"/>
      <w:b/>
      <w:bCs/>
      <w:kern w:val="0"/>
      <w:sz w:val="28"/>
      <w:szCs w:val="28"/>
    </w:rPr>
  </w:style>
  <w:style w:type="character" w:customStyle="1" w:styleId="145">
    <w:name w:val="keyfeatures1"/>
    <w:qFormat/>
    <w:uiPriority w:val="0"/>
    <w:rPr>
      <w:rFonts w:hint="default" w:ascii="Arial" w:hAnsi="Arial" w:cs="Arial"/>
      <w:color w:val="003366"/>
      <w:sz w:val="17"/>
      <w:szCs w:val="17"/>
      <w:u w:val="none"/>
    </w:rPr>
  </w:style>
  <w:style w:type="character" w:customStyle="1" w:styleId="146">
    <w:name w:val="题注 字符"/>
    <w:qFormat/>
    <w:uiPriority w:val="0"/>
    <w:rPr>
      <w:rFonts w:ascii="宋体" w:hAnsi="宋体" w:eastAsia="黑体" w:cs="Times New Roman"/>
      <w:b/>
      <w:szCs w:val="21"/>
    </w:rPr>
  </w:style>
  <w:style w:type="character" w:customStyle="1" w:styleId="147">
    <w:name w:val="标题 4 Char"/>
    <w:qFormat/>
    <w:uiPriority w:val="0"/>
    <w:rPr>
      <w:rFonts w:ascii="宋体" w:hAnsi="宋体" w:eastAsia="宋体"/>
      <w:b/>
      <w:kern w:val="2"/>
      <w:sz w:val="21"/>
      <w:szCs w:val="24"/>
      <w:lang w:val="en-US" w:eastAsia="zh-CN" w:bidi="ar-SA"/>
    </w:rPr>
  </w:style>
  <w:style w:type="character" w:customStyle="1" w:styleId="148">
    <w:name w:val="批注文字 字符3"/>
    <w:semiHidden/>
    <w:qFormat/>
    <w:uiPriority w:val="99"/>
    <w:rPr>
      <w:rFonts w:ascii="宋体" w:hAnsi="Calibri" w:eastAsia="宋体" w:cs="Times New Roman"/>
      <w:kern w:val="0"/>
      <w:sz w:val="24"/>
      <w:szCs w:val="24"/>
    </w:rPr>
  </w:style>
  <w:style w:type="character" w:customStyle="1" w:styleId="149">
    <w:name w:val="纯文本 字符1"/>
    <w:qFormat/>
    <w:uiPriority w:val="0"/>
    <w:rPr>
      <w:rFonts w:ascii="宋体" w:hAnsi="Courier New" w:eastAsia="宋体"/>
      <w:kern w:val="2"/>
      <w:sz w:val="21"/>
      <w:szCs w:val="24"/>
      <w:lang w:val="en-US" w:eastAsia="zh-CN" w:bidi="ar-SA"/>
    </w:rPr>
  </w:style>
  <w:style w:type="character" w:customStyle="1" w:styleId="150">
    <w:name w:val="列出段落 Char1"/>
    <w:qFormat/>
    <w:uiPriority w:val="34"/>
    <w:rPr>
      <w:rFonts w:ascii="宋体"/>
      <w:sz w:val="24"/>
      <w:szCs w:val="24"/>
    </w:rPr>
  </w:style>
  <w:style w:type="character" w:customStyle="1" w:styleId="151">
    <w:name w:val="彩色列表 - 着色 1 字符"/>
    <w:link w:val="152"/>
    <w:qFormat/>
    <w:uiPriority w:val="0"/>
    <w:rPr>
      <w:rFonts w:ascii="Calibri" w:hAnsi="Calibri"/>
    </w:rPr>
  </w:style>
  <w:style w:type="paragraph" w:customStyle="1" w:styleId="152">
    <w:name w:val="彩色列表 - 着色 11"/>
    <w:basedOn w:val="1"/>
    <w:link w:val="151"/>
    <w:qFormat/>
    <w:uiPriority w:val="0"/>
    <w:pPr>
      <w:ind w:firstLine="420" w:firstLineChars="200"/>
    </w:pPr>
    <w:rPr>
      <w:rFonts w:ascii="Calibri" w:hAnsi="Calibri"/>
    </w:rPr>
  </w:style>
  <w:style w:type="character" w:customStyle="1" w:styleId="153">
    <w:name w:val="纯文本 Char"/>
    <w:qFormat/>
    <w:uiPriority w:val="0"/>
    <w:rPr>
      <w:rFonts w:ascii="宋体" w:hAnsi="Courier New" w:eastAsia="宋体" w:cs="Times New Roman"/>
      <w:szCs w:val="20"/>
    </w:rPr>
  </w:style>
  <w:style w:type="character" w:customStyle="1" w:styleId="154">
    <w:name w:val="标题 6 字符1"/>
    <w:link w:val="9"/>
    <w:qFormat/>
    <w:uiPriority w:val="9"/>
    <w:rPr>
      <w:rFonts w:ascii="Times New Roman" w:hAnsi="Calibri" w:eastAsia="黑体" w:cs="Times New Roman"/>
      <w:b/>
      <w:bCs/>
      <w:kern w:val="0"/>
      <w:sz w:val="28"/>
      <w:szCs w:val="24"/>
    </w:rPr>
  </w:style>
  <w:style w:type="character" w:customStyle="1" w:styleId="155">
    <w:name w:val="标题 3 字符1"/>
    <w:link w:val="6"/>
    <w:qFormat/>
    <w:uiPriority w:val="0"/>
    <w:rPr>
      <w:rFonts w:ascii="宋体" w:hAnsi="Calibri" w:eastAsia="宋体" w:cs="Times New Roman"/>
      <w:kern w:val="0"/>
      <w:sz w:val="24"/>
      <w:szCs w:val="24"/>
    </w:rPr>
  </w:style>
  <w:style w:type="character" w:customStyle="1" w:styleId="156">
    <w:name w:val="正文文本缩进 2 字符1"/>
    <w:semiHidden/>
    <w:qFormat/>
    <w:uiPriority w:val="99"/>
    <w:rPr>
      <w:rFonts w:ascii="宋体" w:hAnsi="Calibri" w:eastAsia="宋体" w:cs="Times New Roman"/>
      <w:kern w:val="0"/>
      <w:sz w:val="24"/>
      <w:szCs w:val="24"/>
    </w:rPr>
  </w:style>
  <w:style w:type="character" w:customStyle="1" w:styleId="157">
    <w:name w:val="正文文本缩进 3 字符1"/>
    <w:semiHidden/>
    <w:qFormat/>
    <w:uiPriority w:val="99"/>
    <w:rPr>
      <w:rFonts w:ascii="宋体" w:hAnsi="Calibri" w:eastAsia="宋体" w:cs="Times New Roman"/>
      <w:kern w:val="0"/>
      <w:sz w:val="16"/>
      <w:szCs w:val="16"/>
    </w:rPr>
  </w:style>
  <w:style w:type="character" w:customStyle="1" w:styleId="158">
    <w:name w:val="正文文本 2 字符1"/>
    <w:semiHidden/>
    <w:qFormat/>
    <w:uiPriority w:val="99"/>
    <w:rPr>
      <w:rFonts w:ascii="宋体" w:hAnsi="Calibri" w:eastAsia="宋体" w:cs="Times New Roman"/>
      <w:kern w:val="0"/>
      <w:sz w:val="24"/>
      <w:szCs w:val="24"/>
    </w:rPr>
  </w:style>
  <w:style w:type="character" w:customStyle="1" w:styleId="159">
    <w:name w:val="eschoolnr"/>
    <w:qFormat/>
    <w:uiPriority w:val="0"/>
    <w:rPr>
      <w:sz w:val="23"/>
      <w:szCs w:val="23"/>
    </w:rPr>
  </w:style>
  <w:style w:type="character" w:customStyle="1" w:styleId="160">
    <w:name w:val="访问过的超链接1"/>
    <w:qFormat/>
    <w:uiPriority w:val="0"/>
    <w:rPr>
      <w:rFonts w:ascii="Arial" w:hAnsi="Arial" w:cs="Arial"/>
      <w:color w:val="000000"/>
      <w:sz w:val="20"/>
      <w:szCs w:val="20"/>
      <w:u w:val="none"/>
    </w:rPr>
  </w:style>
  <w:style w:type="character" w:customStyle="1" w:styleId="161">
    <w:name w:val="标题 1 字符1"/>
    <w:link w:val="4"/>
    <w:qFormat/>
    <w:uiPriority w:val="1"/>
    <w:rPr>
      <w:rFonts w:ascii="宋体" w:hAnsi="Calibri" w:eastAsia="宋体" w:cs="Times New Roman"/>
      <w:kern w:val="0"/>
      <w:sz w:val="24"/>
      <w:szCs w:val="24"/>
    </w:rPr>
  </w:style>
  <w:style w:type="character" w:customStyle="1" w:styleId="162">
    <w:name w:val="批注文字 Char1"/>
    <w:qFormat/>
    <w:uiPriority w:val="0"/>
    <w:rPr>
      <w:kern w:val="2"/>
      <w:sz w:val="21"/>
      <w:szCs w:val="24"/>
    </w:rPr>
  </w:style>
  <w:style w:type="character" w:customStyle="1" w:styleId="163">
    <w:name w:val="批注框文本 Char"/>
    <w:semiHidden/>
    <w:qFormat/>
    <w:uiPriority w:val="99"/>
    <w:rPr>
      <w:kern w:val="2"/>
      <w:sz w:val="18"/>
      <w:szCs w:val="18"/>
    </w:rPr>
  </w:style>
  <w:style w:type="character" w:customStyle="1" w:styleId="164">
    <w:name w:val="DAS正文 Char"/>
    <w:qFormat/>
    <w:uiPriority w:val="0"/>
    <w:rPr>
      <w:rFonts w:ascii="Verdana" w:hAnsi="Verdana" w:eastAsia="宋体"/>
      <w:kern w:val="2"/>
      <w:sz w:val="21"/>
      <w:szCs w:val="21"/>
      <w:lang w:val="en-US" w:eastAsia="zh-CN" w:bidi="ar-SA"/>
    </w:rPr>
  </w:style>
  <w:style w:type="character" w:customStyle="1" w:styleId="165">
    <w:name w:val="页眉 Char"/>
    <w:qFormat/>
    <w:uiPriority w:val="99"/>
    <w:rPr>
      <w:kern w:val="2"/>
      <w:sz w:val="18"/>
      <w:szCs w:val="18"/>
    </w:rPr>
  </w:style>
  <w:style w:type="character" w:customStyle="1" w:styleId="166">
    <w:name w:val="HTML 预设格式 字符1"/>
    <w:semiHidden/>
    <w:qFormat/>
    <w:uiPriority w:val="99"/>
    <w:rPr>
      <w:rFonts w:ascii="Courier New" w:hAnsi="Courier New" w:eastAsia="宋体" w:cs="Courier New"/>
      <w:kern w:val="0"/>
      <w:sz w:val="20"/>
      <w:szCs w:val="20"/>
    </w:rPr>
  </w:style>
  <w:style w:type="character" w:customStyle="1" w:styleId="167">
    <w:name w:val="彩色列表 - 强调文字颜色 1 Char"/>
    <w:link w:val="168"/>
    <w:qFormat/>
    <w:uiPriority w:val="0"/>
    <w:rPr>
      <w:rFonts w:ascii="宋体"/>
      <w:sz w:val="24"/>
      <w:szCs w:val="24"/>
    </w:rPr>
  </w:style>
  <w:style w:type="paragraph" w:customStyle="1" w:styleId="168">
    <w:name w:val="彩色列表 - 强调文字颜色 11"/>
    <w:basedOn w:val="1"/>
    <w:link w:val="167"/>
    <w:qFormat/>
    <w:uiPriority w:val="0"/>
    <w:pPr>
      <w:autoSpaceDE w:val="0"/>
      <w:autoSpaceDN w:val="0"/>
      <w:adjustRightInd w:val="0"/>
      <w:ind w:firstLine="420" w:firstLineChars="200"/>
      <w:jc w:val="left"/>
    </w:pPr>
    <w:rPr>
      <w:rFonts w:ascii="宋体"/>
      <w:sz w:val="24"/>
      <w:szCs w:val="24"/>
    </w:rPr>
  </w:style>
  <w:style w:type="character" w:customStyle="1" w:styleId="169">
    <w:name w:val="普通(网站) 字符"/>
    <w:qFormat/>
    <w:locked/>
    <w:uiPriority w:val="99"/>
    <w:rPr>
      <w:rFonts w:ascii="宋体" w:hAnsi="宋体" w:eastAsia="宋体" w:cs="Times New Roman"/>
      <w:kern w:val="0"/>
      <w:sz w:val="15"/>
      <w:szCs w:val="15"/>
      <w:lang w:val="en-US" w:eastAsia="zh-CN"/>
    </w:rPr>
  </w:style>
  <w:style w:type="paragraph" w:customStyle="1" w:styleId="170">
    <w:name w:val="_Style 123"/>
    <w:basedOn w:val="1"/>
    <w:next w:val="141"/>
    <w:qFormat/>
    <w:uiPriority w:val="34"/>
    <w:pPr>
      <w:spacing w:line="360" w:lineRule="auto"/>
      <w:ind w:firstLine="420" w:firstLineChars="200"/>
    </w:pPr>
    <w:rPr>
      <w:rFonts w:ascii="Calibri" w:hAnsi="Calibri" w:eastAsia="宋体" w:cs="Times New Roman"/>
    </w:rPr>
  </w:style>
  <w:style w:type="character" w:customStyle="1" w:styleId="171">
    <w:name w:val="纯文本 字符4"/>
    <w:basedOn w:val="46"/>
    <w:semiHidden/>
    <w:qFormat/>
    <w:uiPriority w:val="99"/>
    <w:rPr>
      <w:rFonts w:ascii="等线" w:hAnsi="Courier New" w:cs="Courier New"/>
    </w:rPr>
  </w:style>
  <w:style w:type="character" w:customStyle="1" w:styleId="172">
    <w:name w:val="批注文字 字符4"/>
    <w:basedOn w:val="46"/>
    <w:link w:val="63"/>
    <w:qFormat/>
    <w:uiPriority w:val="99"/>
    <w:rPr>
      <w:kern w:val="2"/>
      <w:sz w:val="21"/>
      <w:szCs w:val="22"/>
    </w:rPr>
  </w:style>
  <w:style w:type="character" w:customStyle="1" w:styleId="173">
    <w:name w:val="批注主题 字符2"/>
    <w:basedOn w:val="172"/>
    <w:semiHidden/>
    <w:qFormat/>
    <w:uiPriority w:val="99"/>
    <w:rPr>
      <w:rFonts w:ascii="等线" w:hAnsi="等线" w:eastAsia="等线" w:cs="Times New Roman"/>
      <w:b/>
      <w:bCs/>
      <w:kern w:val="2"/>
      <w:sz w:val="21"/>
      <w:szCs w:val="22"/>
    </w:rPr>
  </w:style>
  <w:style w:type="character" w:customStyle="1" w:styleId="174">
    <w:name w:val="标题 字符3"/>
    <w:basedOn w:val="46"/>
    <w:qFormat/>
    <w:uiPriority w:val="10"/>
    <w:rPr>
      <w:rFonts w:ascii="等线 Light" w:hAnsi="等线 Light" w:eastAsia="等线 Light" w:cs="Times New Roman"/>
      <w:b/>
      <w:bCs/>
      <w:sz w:val="32"/>
      <w:szCs w:val="32"/>
    </w:rPr>
  </w:style>
  <w:style w:type="character" w:customStyle="1" w:styleId="175">
    <w:name w:val="正文文本缩进 字符3"/>
    <w:basedOn w:val="46"/>
    <w:semiHidden/>
    <w:qFormat/>
    <w:uiPriority w:val="99"/>
  </w:style>
  <w:style w:type="character" w:customStyle="1" w:styleId="176">
    <w:name w:val="正文文本 字符4"/>
    <w:basedOn w:val="46"/>
    <w:semiHidden/>
    <w:qFormat/>
    <w:uiPriority w:val="99"/>
  </w:style>
  <w:style w:type="character" w:customStyle="1" w:styleId="177">
    <w:name w:val="正文文本缩进 3 字符2"/>
    <w:basedOn w:val="46"/>
    <w:semiHidden/>
    <w:qFormat/>
    <w:uiPriority w:val="99"/>
    <w:rPr>
      <w:sz w:val="16"/>
      <w:szCs w:val="16"/>
    </w:rPr>
  </w:style>
  <w:style w:type="character" w:customStyle="1" w:styleId="178">
    <w:name w:val="页眉 字符2"/>
    <w:basedOn w:val="46"/>
    <w:semiHidden/>
    <w:qFormat/>
    <w:uiPriority w:val="99"/>
    <w:rPr>
      <w:sz w:val="18"/>
      <w:szCs w:val="18"/>
    </w:rPr>
  </w:style>
  <w:style w:type="character" w:customStyle="1" w:styleId="179">
    <w:name w:val="批注框文本 字符2"/>
    <w:basedOn w:val="46"/>
    <w:semiHidden/>
    <w:qFormat/>
    <w:uiPriority w:val="99"/>
    <w:rPr>
      <w:sz w:val="18"/>
      <w:szCs w:val="18"/>
    </w:rPr>
  </w:style>
  <w:style w:type="character" w:customStyle="1" w:styleId="180">
    <w:name w:val="HTML 预设格式 字符2"/>
    <w:basedOn w:val="46"/>
    <w:semiHidden/>
    <w:qFormat/>
    <w:uiPriority w:val="99"/>
    <w:rPr>
      <w:rFonts w:ascii="Courier New" w:hAnsi="Courier New" w:cs="Courier New"/>
      <w:sz w:val="20"/>
      <w:szCs w:val="20"/>
    </w:rPr>
  </w:style>
  <w:style w:type="character" w:customStyle="1" w:styleId="181">
    <w:name w:val="页脚 字符2"/>
    <w:basedOn w:val="46"/>
    <w:semiHidden/>
    <w:qFormat/>
    <w:uiPriority w:val="99"/>
    <w:rPr>
      <w:sz w:val="18"/>
      <w:szCs w:val="18"/>
    </w:rPr>
  </w:style>
  <w:style w:type="character" w:customStyle="1" w:styleId="182">
    <w:name w:val="正文文本缩进 2 字符2"/>
    <w:basedOn w:val="46"/>
    <w:semiHidden/>
    <w:qFormat/>
    <w:uiPriority w:val="99"/>
  </w:style>
  <w:style w:type="character" w:customStyle="1" w:styleId="183">
    <w:name w:val="正文文本 3 字符2"/>
    <w:basedOn w:val="46"/>
    <w:semiHidden/>
    <w:qFormat/>
    <w:uiPriority w:val="99"/>
    <w:rPr>
      <w:sz w:val="16"/>
      <w:szCs w:val="16"/>
    </w:rPr>
  </w:style>
  <w:style w:type="character" w:customStyle="1" w:styleId="184">
    <w:name w:val="正文文本 2 字符2"/>
    <w:basedOn w:val="46"/>
    <w:semiHidden/>
    <w:qFormat/>
    <w:uiPriority w:val="99"/>
  </w:style>
  <w:style w:type="paragraph" w:customStyle="1" w:styleId="185">
    <w:name w:val="WPSOffice手动目录 3"/>
    <w:qFormat/>
    <w:uiPriority w:val="0"/>
    <w:pPr>
      <w:ind w:left="400" w:leftChars="400"/>
    </w:pPr>
    <w:rPr>
      <w:rFonts w:ascii="Calibri" w:hAnsi="Calibri" w:eastAsia="宋体" w:cs="Times New Roman"/>
      <w:lang w:val="en-US" w:eastAsia="zh-CN" w:bidi="ar-SA"/>
    </w:rPr>
  </w:style>
  <w:style w:type="paragraph" w:customStyle="1" w:styleId="186">
    <w:name w:val="列表段落1"/>
    <w:basedOn w:val="1"/>
    <w:qFormat/>
    <w:uiPriority w:val="0"/>
    <w:pPr>
      <w:ind w:firstLine="420" w:firstLineChars="200"/>
    </w:pPr>
    <w:rPr>
      <w:rFonts w:ascii="Times New Roman" w:hAnsi="Times New Roman" w:eastAsia="宋体" w:cs="Times New Roman"/>
      <w:szCs w:val="20"/>
    </w:rPr>
  </w:style>
  <w:style w:type="character" w:customStyle="1" w:styleId="187">
    <w:name w:val="文档结构图 字符2"/>
    <w:basedOn w:val="46"/>
    <w:semiHidden/>
    <w:qFormat/>
    <w:uiPriority w:val="99"/>
    <w:rPr>
      <w:rFonts w:ascii="Microsoft YaHei UI" w:eastAsia="Microsoft YaHei UI"/>
      <w:sz w:val="18"/>
      <w:szCs w:val="18"/>
    </w:rPr>
  </w:style>
  <w:style w:type="character" w:customStyle="1" w:styleId="188">
    <w:name w:val="日期 字符2"/>
    <w:basedOn w:val="46"/>
    <w:semiHidden/>
    <w:qFormat/>
    <w:uiPriority w:val="99"/>
  </w:style>
  <w:style w:type="paragraph" w:customStyle="1" w:styleId="189">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90">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91">
    <w:name w:val="修订1"/>
    <w:semiHidden/>
    <w:qFormat/>
    <w:uiPriority w:val="99"/>
    <w:rPr>
      <w:rFonts w:ascii="宋体" w:hAnsi="Calibri" w:eastAsia="宋体" w:cs="Times New Roman"/>
      <w:sz w:val="24"/>
      <w:szCs w:val="24"/>
      <w:lang w:val="en-US" w:eastAsia="zh-CN" w:bidi="ar-SA"/>
    </w:rPr>
  </w:style>
  <w:style w:type="paragraph" w:customStyle="1" w:styleId="192">
    <w:name w:val="图/图注"/>
    <w:basedOn w:val="10"/>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9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94">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95">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96">
    <w:name w:val="p0"/>
    <w:basedOn w:val="1"/>
    <w:qFormat/>
    <w:uiPriority w:val="0"/>
    <w:pPr>
      <w:widowControl/>
    </w:pPr>
    <w:rPr>
      <w:rFonts w:ascii="Times New Roman" w:hAnsi="Calibri" w:eastAsia="宋体" w:cs="Times New Roman"/>
      <w:kern w:val="0"/>
      <w:szCs w:val="20"/>
    </w:rPr>
  </w:style>
  <w:style w:type="paragraph" w:customStyle="1" w:styleId="197">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8">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99">
    <w:name w:val="网格表 32"/>
    <w:basedOn w:val="4"/>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200">
    <w:name w:val="WPSOffice手动目录 1"/>
    <w:qFormat/>
    <w:uiPriority w:val="0"/>
    <w:rPr>
      <w:rFonts w:ascii="Calibri" w:hAnsi="Calibri" w:eastAsia="宋体" w:cs="Times New Roman"/>
      <w:lang w:val="en-US" w:eastAsia="zh-CN" w:bidi="ar-SA"/>
    </w:rPr>
  </w:style>
  <w:style w:type="paragraph" w:customStyle="1" w:styleId="201">
    <w:name w:val="_Style 69"/>
    <w:basedOn w:val="1"/>
    <w:next w:val="141"/>
    <w:qFormat/>
    <w:uiPriority w:val="34"/>
    <w:pPr>
      <w:spacing w:line="360" w:lineRule="auto"/>
      <w:ind w:firstLine="420" w:firstLineChars="200"/>
    </w:pPr>
    <w:rPr>
      <w:rFonts w:ascii="Calibri" w:hAnsi="Calibri" w:eastAsia="宋体" w:cs="Times New Roman"/>
    </w:rPr>
  </w:style>
  <w:style w:type="paragraph" w:customStyle="1" w:styleId="202">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3">
    <w:name w:val="保留正文"/>
    <w:basedOn w:val="3"/>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204">
    <w:name w:val="彩色底纹 - 着色 11"/>
    <w:semiHidden/>
    <w:qFormat/>
    <w:uiPriority w:val="99"/>
    <w:rPr>
      <w:rFonts w:ascii="宋体" w:hAnsi="Calibri" w:eastAsia="宋体" w:cs="Times New Roman"/>
      <w:sz w:val="24"/>
      <w:szCs w:val="24"/>
      <w:lang w:val="en-US" w:eastAsia="zh-CN" w:bidi="ar-SA"/>
    </w:rPr>
  </w:style>
  <w:style w:type="paragraph" w:customStyle="1" w:styleId="205">
    <w:name w:val="WPSOffice手动目录 2"/>
    <w:qFormat/>
    <w:uiPriority w:val="0"/>
    <w:pPr>
      <w:ind w:left="200" w:leftChars="200"/>
    </w:pPr>
    <w:rPr>
      <w:rFonts w:ascii="Calibri" w:hAnsi="Calibri" w:eastAsia="宋体" w:cs="Times New Roman"/>
      <w:lang w:val="en-US" w:eastAsia="zh-CN" w:bidi="ar-SA"/>
    </w:rPr>
  </w:style>
  <w:style w:type="paragraph" w:customStyle="1" w:styleId="206">
    <w:name w:val="网格表 31"/>
    <w:basedOn w:val="4"/>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207">
    <w:name w:val="表格文字居中"/>
    <w:basedOn w:val="134"/>
    <w:qFormat/>
    <w:uiPriority w:val="0"/>
    <w:pPr>
      <w:jc w:val="center"/>
    </w:pPr>
    <w:rPr>
      <w:rFonts w:cs="宋体"/>
      <w:szCs w:val="20"/>
    </w:rPr>
  </w:style>
  <w:style w:type="paragraph" w:customStyle="1" w:styleId="208">
    <w:name w:val="正文缩进4格"/>
    <w:basedOn w:val="87"/>
    <w:qFormat/>
    <w:uiPriority w:val="0"/>
    <w:pPr>
      <w:spacing w:line="360" w:lineRule="auto"/>
      <w:ind w:left="964" w:leftChars="314" w:hanging="210" w:hangingChars="100"/>
    </w:pPr>
    <w:rPr>
      <w:rFonts w:ascii="宋体" w:eastAsia="宋体"/>
      <w:sz w:val="21"/>
      <w:szCs w:val="21"/>
      <w:lang w:val="zh-CN"/>
    </w:rPr>
  </w:style>
  <w:style w:type="paragraph" w:customStyle="1" w:styleId="209">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10">
    <w:name w:val="正文文本首行缩进 字符"/>
    <w:basedOn w:val="131"/>
    <w:semiHidden/>
    <w:qFormat/>
    <w:uiPriority w:val="99"/>
    <w:rPr>
      <w:rFonts w:ascii="宋体" w:eastAsia="宋体"/>
      <w:b w:val="0"/>
      <w:bCs w:val="0"/>
      <w:sz w:val="84"/>
      <w:szCs w:val="84"/>
      <w:lang w:val="zh-CN"/>
    </w:rPr>
  </w:style>
  <w:style w:type="paragraph" w:customStyle="1" w:styleId="211">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12">
    <w:name w:val="修订3"/>
    <w:hidden/>
    <w:unhideWhenUsed/>
    <w:qFormat/>
    <w:uiPriority w:val="99"/>
    <w:rPr>
      <w:rFonts w:asciiTheme="minorHAnsi" w:hAnsiTheme="minorHAnsi" w:eastAsiaTheme="minorEastAsia" w:cstheme="minorBidi"/>
      <w:kern w:val="2"/>
      <w:sz w:val="21"/>
      <w:szCs w:val="22"/>
      <w:lang w:val="en-US" w:eastAsia="zh-CN" w:bidi="ar-SA"/>
    </w:rPr>
  </w:style>
  <w:style w:type="table" w:customStyle="1" w:styleId="213">
    <w:name w:val="网格型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
    <w:name w:val="网格型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
    <w:name w:val="网格型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
    <w:name w:val="网格型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
    <w:name w:val="网格型5"/>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
    <w:name w:val="网格型6"/>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
    <w:name w:val="网格型7"/>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
    <w:name w:val="网格型8"/>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
    <w:name w:val="网格型9"/>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
    <w:name w:val="网格型10"/>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
    <w:name w:val="网格型1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
    <w:name w:val="网格型1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
    <w:name w:val="网格型1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
    <w:name w:val="网格型1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
    <w:name w:val="网格型15"/>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
    <w:name w:val="网格型16"/>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
    <w:name w:val="网格型17"/>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
    <w:name w:val="网格型18"/>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
    <w:name w:val="网格型19"/>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网格型20"/>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
    <w:name w:val="网格型2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
    <w:name w:val="网格型2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
    <w:name w:val="网格型2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
    <w:name w:val="网格型2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
    <w:name w:val="网格型25"/>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网格型26"/>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网格型27"/>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网格型28"/>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
    <w:name w:val="网格型29"/>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网格型30"/>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
    <w:name w:val="网格型3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网格型3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
    <w:name w:val="网格型3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
    <w:name w:val="网格型3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
    <w:name w:val="网格型35"/>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
    <w:name w:val="网格型36"/>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
    <w:name w:val="网格型37"/>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
    <w:name w:val="网格型38"/>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
    <w:name w:val="网格型39"/>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
    <w:name w:val="网格型40"/>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
    <w:name w:val="网格型4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
    <w:name w:val="网格型4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5">
    <w:name w:val="修订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56">
    <w:name w:val="修订5"/>
    <w:next w:val="257"/>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57">
    <w:name w:val="修订6"/>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58">
    <w:name w:val="正文文本首行缩进 字符1"/>
    <w:basedOn w:val="131"/>
    <w:link w:val="79"/>
    <w:semiHidden/>
    <w:qFormat/>
    <w:uiPriority w:val="99"/>
    <w:rPr>
      <w:rFonts w:ascii="宋体" w:eastAsia="宋体"/>
      <w:b w:val="0"/>
      <w:bCs w:val="0"/>
      <w:sz w:val="84"/>
      <w:szCs w:val="84"/>
      <w:lang w:val="zh-CN"/>
    </w:rPr>
  </w:style>
  <w:style w:type="table" w:customStyle="1" w:styleId="259">
    <w:name w:val="网格型4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
    <w:name w:val="网格型4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
    <w:name w:val="网格型45"/>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
    <w:name w:val="网格型46"/>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
    <w:name w:val="网格型47"/>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
    <w:name w:val="网格型48"/>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
    <w:name w:val="网格型49"/>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
    <w:name w:val="网格型50"/>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
    <w:name w:val="网格型5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
    <w:name w:val="网格型5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
    <w:name w:val="网格型5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
    <w:name w:val="网格型5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
    <w:name w:val="网格型55"/>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
    <w:name w:val="网格型56"/>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
    <w:name w:val="网格型57"/>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
    <w:name w:val="网格型58"/>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
    <w:name w:val="网格型59"/>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
    <w:name w:val="网格型60"/>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
    <w:name w:val="网格型6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
    <w:name w:val="网格型6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
    <w:name w:val="网格型6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网格型6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网格型65"/>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网格型66"/>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网格型67"/>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网格型68"/>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网格型69"/>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网格型70"/>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网格型7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
    <w:name w:val="网格型7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
    <w:name w:val="网格型7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
    <w:name w:val="网格型7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
    <w:name w:val="网格型75"/>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
    <w:name w:val="网格型76"/>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
    <w:name w:val="网格型77"/>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
    <w:name w:val="网格型78"/>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
    <w:name w:val="网格型79"/>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
    <w:name w:val="网格型80"/>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
    <w:name w:val="网格型8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
    <w:name w:val="网格型8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
    <w:name w:val="网格型8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
    <w:name w:val="网格型8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1">
    <w:name w:val="未处理的提及1"/>
    <w:basedOn w:val="46"/>
    <w:semiHidden/>
    <w:unhideWhenUsed/>
    <w:qFormat/>
    <w:uiPriority w:val="99"/>
    <w:rPr>
      <w:color w:val="605E5C"/>
      <w:shd w:val="clear" w:color="auto" w:fill="E1DFDD"/>
    </w:rPr>
  </w:style>
  <w:style w:type="paragraph" w:customStyle="1" w:styleId="302">
    <w:name w:val="修订7"/>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03">
    <w:name w:val="修订8"/>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04">
    <w:name w:val="修订9"/>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05">
    <w:name w:val="正文首行缩进 字符"/>
    <w:basedOn w:val="131"/>
    <w:link w:val="2"/>
    <w:semiHidden/>
    <w:qFormat/>
    <w:uiPriority w:val="99"/>
    <w:rPr>
      <w:rFonts w:ascii="宋体" w:eastAsia="宋体"/>
      <w:b w:val="0"/>
      <w:bCs w:val="0"/>
      <w:sz w:val="84"/>
      <w:szCs w:val="84"/>
      <w:lang w:val="zh-CN"/>
    </w:rPr>
  </w:style>
  <w:style w:type="paragraph" w:customStyle="1" w:styleId="306">
    <w:name w:val="修订10"/>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07">
    <w:name w:val="修订1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08">
    <w:name w:val="修订1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09">
    <w:name w:val="15"/>
    <w:basedOn w:val="46"/>
    <w:qFormat/>
    <w:uiPriority w:val="0"/>
    <w:rPr>
      <w:rFonts w:hint="eastAsia" w:ascii="宋体" w:hAnsi="宋体" w:eastAsia="宋体" w:cs="宋体"/>
      <w:color w:val="000000"/>
      <w:sz w:val="24"/>
      <w:szCs w:val="24"/>
    </w:rPr>
  </w:style>
  <w:style w:type="character" w:customStyle="1" w:styleId="310">
    <w:name w:val="10"/>
    <w:basedOn w:val="46"/>
    <w:qFormat/>
    <w:uiPriority w:val="0"/>
    <w:rPr>
      <w:rFonts w:hint="default" w:ascii="Times New Roman" w:hAnsi="Times New Roman" w:cs="Times New Roman"/>
    </w:rPr>
  </w:style>
  <w:style w:type="character" w:customStyle="1" w:styleId="311">
    <w:name w:val="16"/>
    <w:basedOn w:val="46"/>
    <w:qFormat/>
    <w:uiPriority w:val="0"/>
    <w:rPr>
      <w:rFonts w:hint="default" w:ascii="Calibri" w:hAnsi="Calibri" w:cs="Calibri"/>
      <w:color w:val="000000"/>
      <w:sz w:val="24"/>
      <w:szCs w:val="24"/>
    </w:rPr>
  </w:style>
  <w:style w:type="character" w:customStyle="1" w:styleId="312">
    <w:name w:val="17"/>
    <w:basedOn w:val="46"/>
    <w:qFormat/>
    <w:uiPriority w:val="0"/>
    <w:rPr>
      <w:rFonts w:hint="eastAsia" w:ascii="宋体" w:hAnsi="宋体" w:eastAsia="宋体" w:cs="宋体"/>
      <w:color w:val="000000"/>
      <w:sz w:val="24"/>
      <w:szCs w:val="24"/>
    </w:rPr>
  </w:style>
  <w:style w:type="character" w:customStyle="1" w:styleId="313">
    <w:name w:val="font81"/>
    <w:qFormat/>
    <w:uiPriority w:val="0"/>
    <w:rPr>
      <w:rFonts w:hint="eastAsia" w:ascii="宋体" w:hAnsi="宋体" w:eastAsia="宋体" w:cs="宋体"/>
      <w:color w:val="000000"/>
      <w:sz w:val="20"/>
      <w:szCs w:val="20"/>
      <w:u w:val="none"/>
    </w:rPr>
  </w:style>
  <w:style w:type="character" w:customStyle="1" w:styleId="314">
    <w:name w:val="font91"/>
    <w:qFormat/>
    <w:uiPriority w:val="0"/>
    <w:rPr>
      <w:rFonts w:hint="eastAsia" w:ascii="宋体" w:hAnsi="宋体" w:eastAsia="宋体" w:cs="宋体"/>
      <w:color w:val="000000"/>
      <w:sz w:val="18"/>
      <w:szCs w:val="18"/>
      <w:u w:val="none"/>
    </w:rPr>
  </w:style>
  <w:style w:type="character" w:customStyle="1" w:styleId="315">
    <w:name w:val="font51"/>
    <w:qFormat/>
    <w:uiPriority w:val="0"/>
    <w:rPr>
      <w:rFonts w:hint="default" w:ascii="Times New Roman" w:hAnsi="Times New Roman" w:cs="Times New Roman"/>
      <w:color w:val="FF0000"/>
      <w:sz w:val="20"/>
      <w:szCs w:val="20"/>
      <w:u w:val="none"/>
    </w:rPr>
  </w:style>
  <w:style w:type="character" w:customStyle="1" w:styleId="316">
    <w:name w:val="font0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117</Pages>
  <Words>22134</Words>
  <Characters>23092</Characters>
  <Lines>1</Lines>
  <Paragraphs>1</Paragraphs>
  <TotalTime>26</TotalTime>
  <ScaleCrop>false</ScaleCrop>
  <LinksUpToDate>false</LinksUpToDate>
  <CharactersWithSpaces>23588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2024-05-20T02:39:00Z</dcterms:created>
  <dc:creator>Administrator</dc:creator>
  <cp:lastModifiedBy>人间向日葵</cp:lastModifiedBy>
  <cp:lastPrinted>2024-05-14T10:35:00Z</cp:lastPrinted>
  <dcterms:modified xsi:type="dcterms:W3CDTF">2025-07-31T07:03:13Z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B55D887F05B642EEB1664D4AE891C218_13</vt:lpwstr>
  </property>
  <property fmtid="{D5CDD505-2E9C-101B-9397-08002B2CF9AE}" pid="4" name="KSOTemplateDocerSaveRecord">
    <vt:lpwstr>eyJoZGlkIjoiZmQzZDczMGVhNDJiNjBlYjNkNjNkODM1NmVlMTUzMmMiLCJ1c2VySWQiOiIxMTczMzgzMzE3In0=</vt:lpwstr>
  </property>
</Properties>
</file>