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/>
        <w:tabs>
          <w:tab w:val="left" w:pos="1080"/>
        </w:tabs>
        <w:spacing w:line="360" w:lineRule="auto"/>
        <w:ind w:left="567" w:hanging="567"/>
        <w:jc w:val="center"/>
        <w:rPr>
          <w:rFonts w:ascii="宋体" w:hAnsi="宋体" w:eastAsia="宋体"/>
          <w:b/>
          <w:bCs/>
          <w:kern w:val="44"/>
          <w:sz w:val="32"/>
          <w:szCs w:val="32"/>
          <w:lang w:val="zh-CN"/>
        </w:rPr>
      </w:pPr>
      <w:bookmarkStart w:id="0" w:name="_Toc54333949"/>
      <w:bookmarkStart w:id="1" w:name="_Toc521918064"/>
      <w:bookmarkStart w:id="2" w:name="_Toc450662846"/>
      <w:r>
        <w:rPr>
          <w:rFonts w:hint="eastAsia" w:ascii="宋体" w:hAnsi="宋体" w:eastAsia="宋体"/>
          <w:b/>
          <w:bCs/>
          <w:kern w:val="44"/>
          <w:sz w:val="32"/>
          <w:szCs w:val="32"/>
          <w:lang w:val="zh-CN"/>
        </w:rPr>
        <w:t>东莞市水务集团有限公司2025年污水处理厂专项审计采购项目公开</w:t>
      </w:r>
      <w:r>
        <w:rPr>
          <w:rFonts w:hint="eastAsia" w:ascii="宋体" w:hAnsi="宋体" w:eastAsia="宋体"/>
          <w:b/>
          <w:bCs/>
          <w:kern w:val="44"/>
          <w:sz w:val="32"/>
          <w:szCs w:val="32"/>
          <w:lang w:val="en-US" w:eastAsia="zh-CN"/>
        </w:rPr>
        <w:t>比选</w:t>
      </w:r>
      <w:r>
        <w:rPr>
          <w:rFonts w:ascii="宋体" w:hAnsi="宋体" w:eastAsia="宋体"/>
          <w:b/>
          <w:bCs/>
          <w:kern w:val="44"/>
          <w:sz w:val="32"/>
          <w:szCs w:val="32"/>
          <w:lang w:val="zh-CN"/>
        </w:rPr>
        <w:t>公告</w:t>
      </w:r>
      <w:bookmarkEnd w:id="0"/>
      <w:bookmarkEnd w:id="1"/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right="-34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各潜在供应商：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right="-34" w:firstLine="420" w:firstLineChars="20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广东有德招标采购有限公司（以下简称“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采购代理机构</w:t>
      </w:r>
      <w:r>
        <w:rPr>
          <w:rFonts w:hint="eastAsia" w:ascii="宋体" w:hAnsi="宋体" w:eastAsia="宋体" w:cs="宋体"/>
          <w:kern w:val="0"/>
          <w:sz w:val="21"/>
          <w:szCs w:val="21"/>
        </w:rPr>
        <w:t>”）受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东莞市水务集团有限公司</w:t>
      </w:r>
      <w:r>
        <w:rPr>
          <w:rFonts w:hint="eastAsia" w:ascii="宋体" w:hAnsi="宋体" w:eastAsia="宋体" w:cs="宋体"/>
          <w:kern w:val="2"/>
          <w:sz w:val="21"/>
          <w:szCs w:val="21"/>
          <w:lang w:val="zh-CN"/>
        </w:rPr>
        <w:t>（以下简称“采购人”）</w:t>
      </w:r>
      <w:r>
        <w:rPr>
          <w:rFonts w:hint="eastAsia" w:ascii="宋体" w:hAnsi="宋体" w:eastAsia="宋体" w:cs="宋体"/>
          <w:kern w:val="2"/>
          <w:sz w:val="21"/>
          <w:szCs w:val="21"/>
        </w:rPr>
        <w:t>的委托，对</w:t>
      </w:r>
      <w:r>
        <w:rPr>
          <w:rFonts w:hint="eastAsia" w:ascii="宋体" w:hAnsi="宋体" w:eastAsia="宋体" w:cs="宋体"/>
          <w:kern w:val="2"/>
          <w:sz w:val="21"/>
          <w:szCs w:val="21"/>
          <w:lang w:eastAsia="zh-CN"/>
        </w:rPr>
        <w:t>东莞市水务集团有限公司2025年污水处理厂专项审计采购项目</w:t>
      </w:r>
      <w:r>
        <w:rPr>
          <w:rFonts w:hint="eastAsia" w:ascii="宋体" w:hAnsi="宋体" w:eastAsia="宋体" w:cs="宋体"/>
          <w:kern w:val="2"/>
          <w:sz w:val="21"/>
          <w:szCs w:val="21"/>
        </w:rPr>
        <w:t>进行公开</w:t>
      </w:r>
      <w:r>
        <w:rPr>
          <w:rFonts w:hint="eastAsia" w:ascii="宋体" w:hAnsi="宋体" w:eastAsia="宋体" w:cs="宋体"/>
          <w:kern w:val="2"/>
          <w:sz w:val="21"/>
          <w:szCs w:val="21"/>
          <w:lang w:eastAsia="zh-CN"/>
        </w:rPr>
        <w:t>比选工作</w:t>
      </w:r>
      <w:r>
        <w:rPr>
          <w:rFonts w:hint="eastAsia" w:ascii="宋体" w:hAnsi="宋体" w:eastAsia="宋体" w:cs="宋体"/>
          <w:kern w:val="2"/>
          <w:sz w:val="21"/>
          <w:szCs w:val="21"/>
        </w:rPr>
        <w:t>，详细内容请参见本</w:t>
      </w:r>
      <w:r>
        <w:rPr>
          <w:rFonts w:hint="eastAsia" w:ascii="宋体" w:hAnsi="宋体" w:eastAsia="宋体" w:cs="宋体"/>
          <w:kern w:val="2"/>
          <w:sz w:val="21"/>
          <w:szCs w:val="21"/>
          <w:lang w:eastAsia="zh-CN"/>
        </w:rPr>
        <w:t>比选文件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。欢迎符合条件的合格供应商参加，有关事项如下：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right="-34" w:firstLine="0"/>
        <w:jc w:val="both"/>
        <w:rPr>
          <w:rFonts w:hint="eastAsia" w:ascii="宋体" w:hAnsi="宋体" w:eastAsia="宋体" w:cs="宋体"/>
          <w:b/>
          <w:kern w:val="2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kern w:val="2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zh-CN"/>
        </w:rPr>
        <w:t>服务范围：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hanging="424" w:hangingChars="202"/>
        <w:jc w:val="both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bookmarkStart w:id="3" w:name="_Toc16523"/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1.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 xml:space="preserve">1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zh-CN" w:eastAsia="zh-CN" w:bidi="ar-SA"/>
        </w:rPr>
        <w:t>东莞市水务集团有限公司2025年污水处理厂专项审计采购项目服务范围包括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对东莞市水务集团有限公司下属的六个污水处理厂（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清溪厦坭污水处理厂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东莞市高埗镇污水处理厂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东莞市常平西部污水处理厂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东莞市黄江梅塘南部污水处理厂、东莞市沙田福禄沙污水处理厂、东莞市大岭山连马污水处理厂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）工程项目的专项审计（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zh-CN" w:eastAsia="zh-CN" w:bidi="ar-SA"/>
        </w:rPr>
        <w:t>具体服务内容详见用户需求书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）。</w:t>
      </w:r>
      <w:bookmarkEnd w:id="3"/>
      <w:bookmarkStart w:id="4" w:name="_Toc20765"/>
    </w:p>
    <w:bookmarkEnd w:id="4"/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right="-34"/>
        <w:jc w:val="both"/>
        <w:rPr>
          <w:rFonts w:hint="eastAsia" w:ascii="宋体" w:hAnsi="宋体" w:eastAsia="宋体" w:cs="宋体"/>
          <w:b/>
          <w:color w:val="auto"/>
          <w:kern w:val="2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right="-34"/>
        <w:jc w:val="both"/>
        <w:rPr>
          <w:rFonts w:hint="eastAsia" w:ascii="宋体" w:hAnsi="宋体" w:eastAsia="宋体" w:cs="宋体"/>
          <w:color w:val="auto"/>
          <w:kern w:val="2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color w:val="auto"/>
          <w:kern w:val="2"/>
          <w:sz w:val="21"/>
          <w:szCs w:val="21"/>
        </w:rPr>
        <w:t xml:space="preserve">2   </w:t>
      </w:r>
      <w:r>
        <w:rPr>
          <w:rFonts w:hint="eastAsia" w:ascii="宋体" w:hAnsi="宋体" w:eastAsia="宋体" w:cs="宋体"/>
          <w:b/>
          <w:color w:val="auto"/>
          <w:kern w:val="2"/>
          <w:sz w:val="21"/>
          <w:szCs w:val="21"/>
          <w:lang w:val="zh-CN"/>
        </w:rPr>
        <w:t>合格供应商资格要求：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hanging="426" w:hangingChars="202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zh-CN"/>
        </w:rPr>
      </w:pPr>
      <w:bookmarkStart w:id="5" w:name="_Toc1358"/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</w:rPr>
        <w:t>2.1 在中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zh-CN"/>
        </w:rPr>
        <w:t>华人民共和国境内登记注册的、合法存续、正常经营且具有独立承担民事责任能力的法人或其他组织；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200" w:firstLine="0" w:firstLineChars="0"/>
        <w:rPr>
          <w:rFonts w:hint="eastAsia" w:ascii="宋体" w:hAnsi="宋体" w:eastAsia="宋体" w:cs="宋体"/>
          <w:b/>
          <w:bCs/>
          <w:snapToGrid/>
          <w:color w:val="auto"/>
          <w:kern w:val="2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kern w:val="2"/>
          <w:sz w:val="21"/>
          <w:szCs w:val="21"/>
          <w:highlight w:val="none"/>
          <w:lang w:val="zh-CN"/>
        </w:rPr>
        <w:t>若</w:t>
      </w:r>
      <w:r>
        <w:rPr>
          <w:rFonts w:hint="eastAsia" w:ascii="宋体" w:hAnsi="宋体" w:eastAsia="宋体" w:cs="宋体"/>
          <w:b/>
          <w:bCs/>
          <w:snapToGrid/>
          <w:color w:val="auto"/>
          <w:kern w:val="2"/>
          <w:sz w:val="21"/>
          <w:szCs w:val="21"/>
          <w:highlight w:val="none"/>
          <w:lang w:val="zh-CN" w:eastAsia="zh-CN"/>
        </w:rPr>
        <w:t>响应供应商</w:t>
      </w:r>
      <w:r>
        <w:rPr>
          <w:rFonts w:hint="eastAsia" w:ascii="宋体" w:hAnsi="宋体" w:eastAsia="宋体" w:cs="宋体"/>
          <w:b/>
          <w:bCs/>
          <w:snapToGrid/>
          <w:color w:val="auto"/>
          <w:kern w:val="2"/>
          <w:sz w:val="21"/>
          <w:szCs w:val="21"/>
          <w:highlight w:val="none"/>
          <w:lang w:val="zh-CN"/>
        </w:rPr>
        <w:t>为非独立法人(即由合法法人依法建立的分公司/分所)，还必须同时提供①总公司/总所的多证合一营业执照；②总公司/总所对分公司/分所出具的独家授权其参加本次投标的授权书；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left="424" w:hanging="426" w:hangingChars="202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zh-CN" w:eastAsia="zh-CN"/>
        </w:rPr>
        <w:t>2.2响应供应商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zh-CN"/>
        </w:rPr>
        <w:t>应遵守国家有关法律、法规、规章以及政策规定，严格履行法定职责，参加招标活动的近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zh-CN"/>
        </w:rPr>
        <w:t>年内在经营活动、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招投标活动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zh-CN"/>
        </w:rPr>
        <w:t>中没有重大违法记录。重大违法记录，是指供应商因违法经营受到刑事处罚或者责令停产停业、吊销许可证或者执照、较大数额罚款等行政处罚。(根据财库(2022)3号文，“较大数额罚款”认定为200万元以上的罚款，法律、行政法规以及国务院有关部门明确规定相关领域“较大数额罚款”标准高于200万元的，从其规定，如有最新发文通知，按最新文件执行)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hanging="426" w:hangingChars="202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zh-CN"/>
        </w:rPr>
        <w:t>2.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zh-CN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zh-CN"/>
        </w:rPr>
        <w:t xml:space="preserve"> 响应供应商自202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zh-CN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zh-CN"/>
        </w:rPr>
        <w:t>年1月1日以来至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zh-CN" w:eastAsia="zh-CN"/>
        </w:rPr>
        <w:t>响应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zh-CN"/>
        </w:rPr>
        <w:t>截止时间范围内具有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zh-CN" w:eastAsia="zh-CN"/>
        </w:rPr>
        <w:t>一份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zh-CN"/>
        </w:rPr>
        <w:t>国有企业或政府事业单位投资的工程审计项目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zh-CN" w:eastAsia="zh-CN"/>
        </w:rPr>
        <w:t>业绩（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zh-CN"/>
        </w:rPr>
        <w:t>合同签订日期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zh-CN" w:eastAsia="zh-CN"/>
        </w:rPr>
        <w:t>为2022年1月1日或以后）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zh-CN"/>
        </w:rPr>
        <w:t>；</w:t>
      </w:r>
    </w:p>
    <w:bookmarkEnd w:id="5"/>
    <w:p>
      <w:pPr>
        <w:keepNext w:val="0"/>
        <w:keepLines w:val="0"/>
        <w:pageBreakBefore w:val="0"/>
        <w:tabs>
          <w:tab w:val="left" w:pos="0"/>
          <w:tab w:val="left" w:pos="142"/>
          <w:tab w:val="left" w:pos="4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-2" w:leftChars="-1" w:right="-34" w:firstLine="1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</w:rPr>
      </w:pPr>
      <w:bookmarkStart w:id="6" w:name="_Toc4173"/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</w:rPr>
        <w:t>2.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</w:rPr>
        <w:t xml:space="preserve"> 本项目不接受联合体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en-US" w:eastAsia="zh-CN"/>
        </w:rPr>
        <w:t>参与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</w:rPr>
        <w:t>。</w:t>
      </w:r>
      <w:bookmarkEnd w:id="6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right="-34"/>
        <w:jc w:val="both"/>
        <w:rPr>
          <w:rFonts w:hint="eastAsia" w:ascii="宋体" w:hAnsi="宋体" w:eastAsia="宋体" w:cs="宋体"/>
          <w:bCs/>
          <w:kern w:val="2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right="-34"/>
        <w:jc w:val="both"/>
        <w:rPr>
          <w:rFonts w:hint="eastAsia" w:ascii="宋体" w:hAnsi="宋体" w:eastAsia="宋体" w:cs="宋体"/>
          <w:bCs/>
          <w:kern w:val="2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</w:rPr>
        <w:t xml:space="preserve">3   </w:t>
      </w:r>
      <w:r>
        <w:rPr>
          <w:rFonts w:hint="eastAsia" w:ascii="宋体" w:hAnsi="宋体" w:eastAsia="宋体" w:cs="宋体"/>
          <w:kern w:val="2"/>
          <w:sz w:val="21"/>
          <w:szCs w:val="21"/>
          <w:lang w:val="zh-CN"/>
        </w:rPr>
        <w:t>供应商获取比选文件的方式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val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18" w:leftChars="174"/>
        <w:jc w:val="left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</w:rPr>
        <w:t>有意愿参与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eastAsia="zh-CN"/>
        </w:rPr>
        <w:t>响应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</w:rPr>
        <w:t>的供应商请自行在中国招标投标公共服务平台（www.cebpubservice.com）、东莞市水务集团有限公司网站（www.dgswjt.cn）、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eastAsia="zh-CN"/>
        </w:rPr>
        <w:t>采购代理机构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</w:rPr>
        <w:t>网站（www.youde.net）下载本项目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eastAsia="zh-CN"/>
        </w:rPr>
        <w:t>比选文件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</w:rPr>
        <w:t>，并根据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eastAsia="zh-CN"/>
        </w:rPr>
        <w:t>比选文件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</w:rPr>
        <w:t>的规定编制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eastAsia="zh-CN"/>
        </w:rPr>
        <w:t>响应文件</w:t>
      </w:r>
      <w:r>
        <w:rPr>
          <w:rFonts w:hint="eastAsia" w:ascii="宋体" w:hAnsi="宋体" w:eastAsia="宋体" w:cs="宋体"/>
          <w:kern w:val="2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right="-34"/>
        <w:jc w:val="both"/>
        <w:rPr>
          <w:rFonts w:hint="eastAsia" w:ascii="宋体" w:hAnsi="宋体" w:eastAsia="宋体" w:cs="宋体"/>
          <w:kern w:val="2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20" w:right="-34" w:hanging="420" w:hangingChars="200"/>
        <w:jc w:val="both"/>
        <w:rPr>
          <w:rFonts w:hint="eastAsia" w:ascii="宋体" w:hAnsi="宋体" w:eastAsia="宋体" w:cs="宋体"/>
          <w:kern w:val="2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4</w:t>
      </w:r>
      <w:r>
        <w:rPr>
          <w:rFonts w:hint="eastAsia" w:ascii="宋体" w:hAnsi="宋体" w:eastAsia="宋体" w:cs="宋体"/>
          <w:kern w:val="2"/>
          <w:sz w:val="21"/>
          <w:szCs w:val="21"/>
          <w:lang w:val="zh-CN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eastAsia="zh-CN"/>
        </w:rPr>
        <w:t>采购代理机构</w:t>
      </w:r>
      <w:r>
        <w:rPr>
          <w:rFonts w:hint="eastAsia" w:ascii="宋体" w:hAnsi="宋体" w:eastAsia="宋体" w:cs="宋体"/>
          <w:kern w:val="2"/>
          <w:sz w:val="21"/>
          <w:szCs w:val="21"/>
          <w:lang w:val="zh-CN"/>
        </w:rPr>
        <w:t xml:space="preserve">将通过“信用中国”网站（ </w:t>
      </w:r>
      <w:r>
        <w:rPr>
          <w:rFonts w:hint="eastAsia" w:ascii="宋体" w:hAnsi="宋体" w:eastAsia="宋体" w:cs="宋体"/>
          <w:kern w:val="2"/>
          <w:sz w:val="21"/>
          <w:szCs w:val="21"/>
          <w:lang w:val="zh-CN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zh-CN"/>
        </w:rPr>
        <w:instrText xml:space="preserve"> HYPERLINK "http://www.creditchina.gov.cn）查询"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zh-CN"/>
        </w:rPr>
        <w:fldChar w:fldCharType="separate"/>
      </w:r>
      <w:r>
        <w:rPr>
          <w:rStyle w:val="15"/>
          <w:rFonts w:hint="eastAsia" w:ascii="宋体" w:hAnsi="宋体" w:eastAsia="宋体" w:cs="宋体"/>
          <w:color w:val="auto"/>
          <w:kern w:val="2"/>
          <w:sz w:val="21"/>
          <w:szCs w:val="21"/>
          <w:lang w:val="zh-CN"/>
        </w:rPr>
        <w:t>www.creditchina.gov.cn）查询</w:t>
      </w:r>
      <w:r>
        <w:rPr>
          <w:rFonts w:hint="eastAsia" w:ascii="宋体" w:hAnsi="宋体" w:eastAsia="宋体" w:cs="宋体"/>
          <w:kern w:val="2"/>
          <w:sz w:val="21"/>
          <w:szCs w:val="21"/>
          <w:lang w:val="zh-CN"/>
        </w:rPr>
        <w:fldChar w:fldCharType="end"/>
      </w:r>
      <w:r>
        <w:rPr>
          <w:rFonts w:hint="eastAsia" w:ascii="宋体" w:hAnsi="宋体" w:eastAsia="宋体" w:cs="宋体"/>
          <w:kern w:val="2"/>
          <w:sz w:val="21"/>
          <w:szCs w:val="21"/>
          <w:lang w:val="zh-CN"/>
        </w:rPr>
        <w:t>供应商（含其不具有独立法人资格的分支机构）信用记录。</w:t>
      </w:r>
      <w:r>
        <w:rPr>
          <w:rFonts w:hint="eastAsia" w:ascii="宋体" w:hAnsi="宋体" w:eastAsia="宋体" w:cs="宋体"/>
          <w:kern w:val="2"/>
          <w:sz w:val="21"/>
          <w:szCs w:val="21"/>
          <w:lang w:eastAsia="zh-CN"/>
        </w:rPr>
        <w:t>采购代理机构</w:t>
      </w:r>
      <w:r>
        <w:rPr>
          <w:rFonts w:hint="eastAsia" w:ascii="宋体" w:hAnsi="宋体" w:eastAsia="宋体" w:cs="宋体"/>
          <w:kern w:val="2"/>
          <w:sz w:val="21"/>
          <w:szCs w:val="21"/>
        </w:rPr>
        <w:t>或</w:t>
      </w:r>
      <w:r>
        <w:rPr>
          <w:rFonts w:hint="eastAsia" w:ascii="宋体" w:hAnsi="宋体" w:eastAsia="宋体" w:cs="宋体"/>
          <w:kern w:val="2"/>
          <w:sz w:val="21"/>
          <w:szCs w:val="21"/>
          <w:lang w:val="zh-CN"/>
        </w:rPr>
        <w:t>采购人对供应商信用记录进行甄别，对列入失信被执行人、重大税收违法</w:t>
      </w:r>
      <w:r>
        <w:rPr>
          <w:rFonts w:hint="eastAsia" w:ascii="宋体" w:hAnsi="宋体" w:eastAsia="宋体" w:cs="宋体"/>
          <w:kern w:val="2"/>
          <w:sz w:val="21"/>
          <w:szCs w:val="21"/>
        </w:rPr>
        <w:t>失信主体</w:t>
      </w:r>
      <w:r>
        <w:rPr>
          <w:rFonts w:hint="eastAsia" w:ascii="宋体" w:hAnsi="宋体" w:eastAsia="宋体" w:cs="宋体"/>
          <w:kern w:val="2"/>
          <w:sz w:val="21"/>
          <w:szCs w:val="21"/>
          <w:lang w:val="zh-CN"/>
        </w:rPr>
        <w:t>、严重违法失信行为记录名单的供应商，做好相关记录（处罚期限届满的除外）。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right="-34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right="-34"/>
        <w:jc w:val="both"/>
        <w:rPr>
          <w:rFonts w:hint="eastAsia" w:ascii="宋体" w:hAnsi="宋体" w:eastAsia="宋体" w:cs="宋体"/>
          <w:kern w:val="2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5</w:t>
      </w:r>
      <w:r>
        <w:rPr>
          <w:rFonts w:hint="eastAsia" w:ascii="宋体" w:hAnsi="宋体" w:eastAsia="宋体" w:cs="宋体"/>
          <w:kern w:val="2"/>
          <w:sz w:val="21"/>
          <w:szCs w:val="21"/>
          <w:lang w:val="zh-CN"/>
        </w:rPr>
        <w:t xml:space="preserve">   响应文件</w:t>
      </w:r>
      <w:r>
        <w:rPr>
          <w:rFonts w:hint="eastAsia" w:ascii="宋体" w:hAnsi="宋体" w:eastAsia="宋体" w:cs="宋体"/>
          <w:kern w:val="2"/>
          <w:sz w:val="21"/>
          <w:szCs w:val="21"/>
        </w:rPr>
        <w:t>递交</w:t>
      </w:r>
      <w:r>
        <w:rPr>
          <w:rFonts w:hint="eastAsia" w:ascii="宋体" w:hAnsi="宋体" w:eastAsia="宋体" w:cs="宋体"/>
          <w:kern w:val="2"/>
          <w:sz w:val="21"/>
          <w:szCs w:val="21"/>
          <w:lang w:val="zh-CN"/>
        </w:rPr>
        <w:t>时间及地点：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20" w:right="-34" w:hanging="420" w:hanging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5</w:t>
      </w:r>
      <w:r>
        <w:rPr>
          <w:rFonts w:hint="eastAsia" w:ascii="宋体" w:hAnsi="宋体" w:eastAsia="宋体" w:cs="宋体"/>
          <w:kern w:val="2"/>
          <w:sz w:val="21"/>
          <w:szCs w:val="21"/>
          <w:lang w:val="zh-CN"/>
        </w:rPr>
        <w:t xml:space="preserve">.1 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eastAsia="zh-CN"/>
        </w:rPr>
        <w:t>响应文件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</w:rPr>
        <w:t>递交时间：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/>
        </w:rPr>
        <w:t xml:space="preserve">2025 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</w:rPr>
        <w:t>年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/>
        </w:rPr>
        <w:t xml:space="preserve"> 7 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</w:rPr>
        <w:t>月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/>
        </w:rPr>
        <w:t xml:space="preserve"> 2 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</w:rPr>
        <w:t>日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/>
        </w:rPr>
        <w:t xml:space="preserve"> 9 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</w:rPr>
        <w:t>: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/>
        </w:rPr>
        <w:t xml:space="preserve">00  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</w:rPr>
        <w:t>～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/>
        </w:rPr>
        <w:t xml:space="preserve"> 9 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</w:rPr>
        <w:t>: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/>
        </w:rPr>
        <w:t xml:space="preserve"> 30 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20" w:right="-34" w:hanging="420" w:hangingChars="200"/>
        <w:jc w:val="both"/>
        <w:rPr>
          <w:rFonts w:hint="eastAsia" w:ascii="宋体" w:hAnsi="宋体" w:eastAsia="宋体" w:cs="宋体"/>
          <w:kern w:val="2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5</w:t>
      </w:r>
      <w:r>
        <w:rPr>
          <w:rFonts w:hint="eastAsia" w:ascii="宋体" w:hAnsi="宋体" w:eastAsia="宋体" w:cs="宋体"/>
          <w:kern w:val="2"/>
          <w:sz w:val="21"/>
          <w:szCs w:val="21"/>
          <w:lang w:val="zh-CN"/>
        </w:rPr>
        <w:t>.</w:t>
      </w:r>
      <w:r>
        <w:rPr>
          <w:rFonts w:hint="eastAsia" w:ascii="宋体" w:hAnsi="宋体" w:eastAsia="宋体" w:cs="宋体"/>
          <w:kern w:val="2"/>
          <w:sz w:val="21"/>
          <w:szCs w:val="21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zh-CN"/>
        </w:rPr>
        <w:t xml:space="preserve"> 响应文件</w:t>
      </w:r>
      <w:r>
        <w:rPr>
          <w:rFonts w:hint="eastAsia" w:ascii="宋体" w:hAnsi="宋体" w:eastAsia="宋体" w:cs="宋体"/>
          <w:kern w:val="2"/>
          <w:sz w:val="21"/>
          <w:szCs w:val="21"/>
        </w:rPr>
        <w:t>递交</w:t>
      </w:r>
      <w:r>
        <w:rPr>
          <w:rFonts w:hint="eastAsia" w:ascii="宋体" w:hAnsi="宋体" w:eastAsia="宋体" w:cs="宋体"/>
          <w:kern w:val="2"/>
          <w:sz w:val="21"/>
          <w:szCs w:val="21"/>
          <w:lang w:val="zh-CN"/>
        </w:rPr>
        <w:t>地点：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zh-CN"/>
        </w:rPr>
        <w:t>东莞市东城街道新源路海德琥珀台6栋1703室</w:t>
      </w:r>
      <w:r>
        <w:rPr>
          <w:rFonts w:hint="eastAsia" w:ascii="宋体" w:hAnsi="宋体" w:eastAsia="宋体" w:cs="宋体"/>
          <w:kern w:val="2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right="-34"/>
        <w:jc w:val="both"/>
        <w:rPr>
          <w:rFonts w:hint="eastAsia" w:ascii="宋体" w:hAnsi="宋体" w:eastAsia="宋体" w:cs="宋体"/>
          <w:kern w:val="2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right="-34"/>
        <w:jc w:val="both"/>
        <w:rPr>
          <w:rFonts w:hint="eastAsia" w:ascii="宋体" w:hAnsi="宋体" w:eastAsia="宋体" w:cs="宋体"/>
          <w:kern w:val="2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6</w:t>
      </w:r>
      <w:r>
        <w:rPr>
          <w:rFonts w:hint="eastAsia" w:ascii="宋体" w:hAnsi="宋体" w:eastAsia="宋体" w:cs="宋体"/>
          <w:kern w:val="2"/>
          <w:sz w:val="21"/>
          <w:szCs w:val="21"/>
          <w:lang w:val="zh-CN"/>
        </w:rPr>
        <w:t xml:space="preserve">   响应文件</w:t>
      </w:r>
      <w:r>
        <w:rPr>
          <w:rFonts w:hint="eastAsia" w:ascii="宋体" w:hAnsi="宋体" w:eastAsia="宋体" w:cs="宋体"/>
          <w:kern w:val="2"/>
          <w:sz w:val="21"/>
          <w:szCs w:val="21"/>
        </w:rPr>
        <w:t>审查时间及</w:t>
      </w:r>
      <w:r>
        <w:rPr>
          <w:rFonts w:hint="eastAsia" w:ascii="宋体" w:hAnsi="宋体" w:eastAsia="宋体" w:cs="宋体"/>
          <w:kern w:val="2"/>
          <w:sz w:val="21"/>
          <w:szCs w:val="21"/>
          <w:lang w:val="zh-CN"/>
        </w:rPr>
        <w:t>地点：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20" w:right="-34" w:hanging="420" w:hanging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6</w:t>
      </w:r>
      <w:r>
        <w:rPr>
          <w:rFonts w:hint="eastAsia" w:ascii="宋体" w:hAnsi="宋体" w:eastAsia="宋体" w:cs="宋体"/>
          <w:kern w:val="2"/>
          <w:sz w:val="21"/>
          <w:szCs w:val="21"/>
          <w:lang w:val="zh-CN"/>
        </w:rPr>
        <w:t xml:space="preserve">.1 </w:t>
      </w:r>
      <w:r>
        <w:rPr>
          <w:rFonts w:hint="eastAsia" w:ascii="宋体" w:hAnsi="宋体" w:eastAsia="宋体" w:cs="宋体"/>
          <w:kern w:val="2"/>
          <w:sz w:val="21"/>
          <w:szCs w:val="21"/>
          <w:lang w:eastAsia="zh-CN"/>
        </w:rPr>
        <w:t>响应文件</w:t>
      </w:r>
      <w:r>
        <w:rPr>
          <w:rFonts w:hint="eastAsia" w:ascii="宋体" w:hAnsi="宋体" w:eastAsia="宋体" w:cs="宋体"/>
          <w:kern w:val="2"/>
          <w:sz w:val="21"/>
          <w:szCs w:val="21"/>
        </w:rPr>
        <w:t>审查时间：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/>
        </w:rPr>
        <w:t xml:space="preserve">2025 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</w:rPr>
        <w:t>年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/>
        </w:rPr>
        <w:t xml:space="preserve"> 7 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</w:rPr>
        <w:t>月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/>
        </w:rPr>
        <w:t xml:space="preserve"> 2 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</w:rPr>
        <w:t>日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/>
        </w:rPr>
        <w:t xml:space="preserve"> 9 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</w:rPr>
        <w:t>:</w:t>
      </w:r>
      <w:r>
        <w:rPr>
          <w:rFonts w:hint="eastAsia" w:ascii="宋体" w:hAnsi="宋体" w:cs="Times New Roman"/>
          <w:kern w:val="2"/>
          <w:sz w:val="21"/>
          <w:szCs w:val="21"/>
          <w:u w:val="single"/>
          <w:lang w:val="en-US" w:eastAsia="zh-CN"/>
        </w:rPr>
        <w:t>3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/>
        </w:rPr>
        <w:t xml:space="preserve">0  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</w:rPr>
        <w:t>～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Times New Roman"/>
          <w:kern w:val="2"/>
          <w:sz w:val="21"/>
          <w:szCs w:val="21"/>
          <w:u w:val="single"/>
          <w:lang w:val="en-US" w:eastAsia="zh-CN"/>
        </w:rPr>
        <w:t>12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</w:rPr>
        <w:t>: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Times New Roman"/>
          <w:kern w:val="2"/>
          <w:sz w:val="21"/>
          <w:szCs w:val="21"/>
          <w:u w:val="single"/>
          <w:lang w:val="en-US" w:eastAsia="zh-CN"/>
        </w:rPr>
        <w:t>0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/>
        </w:rPr>
        <w:t xml:space="preserve">0 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20" w:right="-34" w:hanging="420" w:hanging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6</w:t>
      </w:r>
      <w:r>
        <w:rPr>
          <w:rFonts w:hint="eastAsia" w:ascii="宋体" w:hAnsi="宋体" w:eastAsia="宋体" w:cs="宋体"/>
          <w:kern w:val="2"/>
          <w:sz w:val="21"/>
          <w:szCs w:val="21"/>
          <w:lang w:val="zh-CN"/>
        </w:rPr>
        <w:t>.</w:t>
      </w:r>
      <w:r>
        <w:rPr>
          <w:rFonts w:hint="eastAsia" w:ascii="宋体" w:hAnsi="宋体" w:eastAsia="宋体" w:cs="宋体"/>
          <w:kern w:val="2"/>
          <w:sz w:val="21"/>
          <w:szCs w:val="21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zh-CN"/>
        </w:rPr>
        <w:t xml:space="preserve"> 响应文件</w:t>
      </w:r>
      <w:r>
        <w:rPr>
          <w:rFonts w:hint="eastAsia" w:ascii="宋体" w:hAnsi="宋体" w:eastAsia="宋体" w:cs="宋体"/>
          <w:kern w:val="2"/>
          <w:sz w:val="21"/>
          <w:szCs w:val="21"/>
        </w:rPr>
        <w:t>审查</w:t>
      </w:r>
      <w:r>
        <w:rPr>
          <w:rFonts w:hint="eastAsia" w:ascii="宋体" w:hAnsi="宋体" w:eastAsia="宋体" w:cs="宋体"/>
          <w:kern w:val="2"/>
          <w:sz w:val="21"/>
          <w:szCs w:val="21"/>
          <w:lang w:val="zh-CN"/>
        </w:rPr>
        <w:t>地点：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zh-CN"/>
        </w:rPr>
        <w:t>东莞市东城街道新源路海德琥珀台6栋1712室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20" w:right="-34" w:hanging="420" w:hangingChars="200"/>
        <w:jc w:val="both"/>
        <w:rPr>
          <w:rFonts w:hint="eastAsia" w:ascii="宋体" w:hAnsi="宋体" w:eastAsia="宋体" w:cs="宋体"/>
          <w:kern w:val="2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420" w:right="-34" w:hanging="420" w:hangingChars="200"/>
        <w:jc w:val="both"/>
        <w:rPr>
          <w:rFonts w:hint="eastAsia" w:ascii="宋体" w:hAnsi="宋体" w:eastAsia="宋体" w:cs="宋体"/>
          <w:kern w:val="2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 xml:space="preserve">7   </w:t>
      </w:r>
      <w:r>
        <w:rPr>
          <w:rFonts w:hint="eastAsia" w:ascii="宋体" w:hAnsi="宋体" w:eastAsia="宋体" w:cs="宋体"/>
          <w:kern w:val="2"/>
          <w:sz w:val="21"/>
          <w:szCs w:val="21"/>
          <w:lang w:val="zh-CN"/>
        </w:rPr>
        <w:t>本项目补充通知在中国招标投标公共服务平台（www.cebpubservice.com）、东莞市水务集团有限公司网站（www.dgswjt.cn）、采购代理机构网站（www.youde.net）予以公告，除此方式外，不再另行通知。供应商必须密切留意本项目补充通知发放信息，并自行下载补充通知及相关资料。如未留意或及时下载，一切后果由供应商自负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right="-34"/>
        <w:jc w:val="both"/>
        <w:rPr>
          <w:rFonts w:hint="eastAsia" w:ascii="宋体" w:hAnsi="宋体" w:eastAsia="宋体" w:cs="宋体"/>
          <w:kern w:val="2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right="-34"/>
        <w:jc w:val="both"/>
        <w:rPr>
          <w:rFonts w:hint="eastAsia" w:ascii="宋体" w:hAnsi="宋体" w:eastAsia="宋体" w:cs="宋体"/>
          <w:kern w:val="2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 xml:space="preserve">8  </w:t>
      </w:r>
      <w:r>
        <w:rPr>
          <w:rFonts w:hint="eastAsia" w:ascii="宋体" w:hAnsi="宋体" w:eastAsia="宋体" w:cs="宋体"/>
          <w:kern w:val="2"/>
          <w:sz w:val="21"/>
          <w:szCs w:val="21"/>
          <w:lang w:val="zh-CN"/>
        </w:rPr>
        <w:t>采购人联系方式：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right="-34" w:firstLine="283" w:firstLineChars="135"/>
        <w:jc w:val="both"/>
        <w:rPr>
          <w:rFonts w:hint="eastAsia" w:ascii="宋体" w:hAnsi="宋体" w:eastAsia="宋体" w:cs="宋体"/>
          <w:kern w:val="2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zh-CN"/>
        </w:rPr>
        <w:t xml:space="preserve"> 采购人：东莞市水务集团有限公司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right="-36" w:firstLine="283" w:firstLineChars="135"/>
        <w:jc w:val="left"/>
        <w:textAlignment w:val="bottom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联系人地址：东莞市东城街道育华路1号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right="-36" w:firstLine="283" w:firstLineChars="135"/>
        <w:jc w:val="left"/>
        <w:textAlignment w:val="bottom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联 系 人：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莫建斌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right="-36" w:firstLine="283" w:firstLineChars="135"/>
        <w:jc w:val="left"/>
        <w:textAlignment w:val="bottom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电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话：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0769-22293252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right="-34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right="-34"/>
        <w:jc w:val="both"/>
        <w:rPr>
          <w:rFonts w:hint="eastAsia" w:ascii="宋体" w:hAnsi="宋体" w:eastAsia="宋体" w:cs="宋体"/>
          <w:kern w:val="2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9</w:t>
      </w:r>
      <w:r>
        <w:rPr>
          <w:rFonts w:hint="eastAsia" w:ascii="宋体" w:hAnsi="宋体" w:eastAsia="宋体" w:cs="宋体"/>
          <w:kern w:val="2"/>
          <w:sz w:val="21"/>
          <w:szCs w:val="21"/>
          <w:lang w:val="zh-CN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eastAsia="zh-CN"/>
        </w:rPr>
        <w:t>采购代理机构</w:t>
      </w:r>
      <w:r>
        <w:rPr>
          <w:rFonts w:hint="eastAsia" w:ascii="宋体" w:hAnsi="宋体" w:eastAsia="宋体" w:cs="宋体"/>
          <w:kern w:val="2"/>
          <w:sz w:val="21"/>
          <w:szCs w:val="21"/>
          <w:lang w:val="zh-CN"/>
        </w:rPr>
        <w:t>联系方式：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right="-36" w:firstLine="283" w:firstLineChars="135"/>
        <w:jc w:val="left"/>
        <w:textAlignment w:val="bottom"/>
        <w:rPr>
          <w:rFonts w:hint="eastAsia" w:ascii="宋体" w:hAnsi="宋体" w:eastAsia="宋体" w:cs="宋体"/>
          <w:kern w:val="2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zh-CN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eastAsia="zh-CN"/>
        </w:rPr>
        <w:t>采购代理机构</w:t>
      </w:r>
      <w:r>
        <w:rPr>
          <w:rFonts w:hint="eastAsia" w:ascii="宋体" w:hAnsi="宋体" w:eastAsia="宋体" w:cs="宋体"/>
          <w:kern w:val="2"/>
          <w:sz w:val="21"/>
          <w:szCs w:val="21"/>
          <w:lang w:val="zh-CN"/>
        </w:rPr>
        <w:t>：广东有德招标采购有限公司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right="-36" w:firstLine="283" w:firstLineChars="135"/>
        <w:jc w:val="left"/>
        <w:textAlignment w:val="bottom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地    址：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东莞市东城街道新源路海德琥珀台6栋1703室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right="-36" w:firstLine="283" w:firstLineChars="135"/>
        <w:jc w:val="left"/>
        <w:textAlignment w:val="bottom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联 系 人：郑翠婷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right="-36" w:firstLine="283" w:firstLineChars="135"/>
        <w:jc w:val="left"/>
        <w:textAlignment w:val="bottom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电    话：0769-23362836-8019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right="-36" w:firstLine="386" w:firstLineChars="184"/>
        <w:jc w:val="left"/>
        <w:textAlignment w:val="bottom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邮    箱：youdedg@163.com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jc w:val="righ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采购人</w:t>
      </w:r>
      <w:r>
        <w:rPr>
          <w:rFonts w:hint="eastAsia" w:ascii="宋体" w:hAnsi="宋体" w:eastAsia="宋体" w:cs="宋体"/>
          <w:sz w:val="21"/>
          <w:szCs w:val="21"/>
        </w:rPr>
        <w:t>：东莞市水务集团有限公司</w:t>
      </w:r>
    </w:p>
    <w:p>
      <w:pPr>
        <w:jc w:val="right"/>
        <w:rPr>
          <w:rFonts w:hint="eastAsia" w:ascii="宋体" w:hAnsi="宋体" w:eastAsia="宋体" w:cs="宋体"/>
          <w:sz w:val="21"/>
          <w:szCs w:val="21"/>
        </w:rPr>
      </w:pPr>
    </w:p>
    <w:p>
      <w:pPr>
        <w:jc w:val="right"/>
        <w:rPr>
          <w:rFonts w:hint="eastAsia" w:ascii="宋体" w:hAnsi="宋体" w:eastAsia="宋体" w:cs="宋体"/>
          <w:sz w:val="21"/>
          <w:szCs w:val="21"/>
        </w:rPr>
      </w:pPr>
    </w:p>
    <w:p>
      <w:pPr>
        <w:jc w:val="right"/>
        <w:rPr>
          <w:rFonts w:hint="eastAsia" w:ascii="宋体" w:hAnsi="宋体" w:eastAsia="宋体" w:cs="宋体"/>
          <w:sz w:val="21"/>
          <w:szCs w:val="21"/>
        </w:rPr>
      </w:pPr>
    </w:p>
    <w:p>
      <w:pPr>
        <w:jc w:val="right"/>
        <w:rPr>
          <w:rFonts w:hint="eastAsia" w:ascii="宋体" w:hAnsi="宋体" w:eastAsia="宋体" w:cs="宋体"/>
          <w:sz w:val="21"/>
          <w:szCs w:val="21"/>
        </w:rPr>
      </w:pPr>
    </w:p>
    <w:p>
      <w:pPr>
        <w:jc w:val="right"/>
        <w:rPr>
          <w:rFonts w:hint="eastAsia" w:ascii="宋体" w:hAnsi="宋体" w:eastAsia="宋体" w:cs="宋体"/>
          <w:kern w:val="2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采购</w:t>
      </w:r>
      <w:r>
        <w:rPr>
          <w:rFonts w:hint="eastAsia" w:ascii="宋体" w:hAnsi="宋体" w:eastAsia="宋体" w:cs="宋体"/>
          <w:sz w:val="21"/>
          <w:szCs w:val="21"/>
        </w:rPr>
        <w:t>代理机构：</w:t>
      </w:r>
      <w:r>
        <w:rPr>
          <w:rFonts w:hint="eastAsia" w:ascii="宋体" w:hAnsi="宋体" w:eastAsia="宋体" w:cs="宋体"/>
          <w:kern w:val="2"/>
          <w:sz w:val="21"/>
          <w:szCs w:val="21"/>
          <w:lang w:val="zh-CN"/>
        </w:rPr>
        <w:t>广东有德招标采购有限公司</w:t>
      </w:r>
    </w:p>
    <w:p>
      <w:pPr>
        <w:rPr>
          <w:rFonts w:hint="eastAsia" w:ascii="宋体" w:hAnsi="宋体" w:eastAsia="宋体" w:cs="宋体"/>
          <w:kern w:val="2"/>
          <w:sz w:val="21"/>
          <w:szCs w:val="21"/>
          <w:lang w:val="zh-CN"/>
        </w:rPr>
      </w:pPr>
    </w:p>
    <w:p>
      <w:pPr>
        <w:rPr>
          <w:rFonts w:hint="eastAsia" w:ascii="宋体" w:hAnsi="宋体" w:eastAsia="宋体" w:cs="宋体"/>
          <w:kern w:val="2"/>
          <w:sz w:val="21"/>
          <w:szCs w:val="21"/>
          <w:lang w:val="zh-CN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   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2025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bookmarkStart w:id="7" w:name="_Hlk152341935"/>
      <w:bookmarkStart w:id="8" w:name="_GoBack"/>
      <w:bookmarkEnd w:id="8"/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  <w:bookmarkEnd w:id="7"/>
    </w:p>
    <w:sectPr>
      <w:pgSz w:w="11906" w:h="16838"/>
      <w:pgMar w:top="720" w:right="1226" w:bottom="75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BE3414"/>
    <w:multiLevelType w:val="multilevel"/>
    <w:tmpl w:val="1ABE341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pStyle w:val="24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ZDcxYWRlYmRkOGNkMGUyZTgyNTQ2NmZlMmIxODUifQ=="/>
  </w:docVars>
  <w:rsids>
    <w:rsidRoot w:val="00CC0EDD"/>
    <w:rsid w:val="00013097"/>
    <w:rsid w:val="00102120"/>
    <w:rsid w:val="0014075D"/>
    <w:rsid w:val="00172041"/>
    <w:rsid w:val="00197EAE"/>
    <w:rsid w:val="001A71D0"/>
    <w:rsid w:val="001E68D9"/>
    <w:rsid w:val="00201BA3"/>
    <w:rsid w:val="00217452"/>
    <w:rsid w:val="002344F3"/>
    <w:rsid w:val="00270966"/>
    <w:rsid w:val="00297838"/>
    <w:rsid w:val="002F5356"/>
    <w:rsid w:val="00336ED3"/>
    <w:rsid w:val="00371C36"/>
    <w:rsid w:val="003A6089"/>
    <w:rsid w:val="004A52EF"/>
    <w:rsid w:val="004E1F13"/>
    <w:rsid w:val="004F2D9F"/>
    <w:rsid w:val="00525938"/>
    <w:rsid w:val="00542800"/>
    <w:rsid w:val="005473F4"/>
    <w:rsid w:val="00566100"/>
    <w:rsid w:val="005836BD"/>
    <w:rsid w:val="0063569C"/>
    <w:rsid w:val="006438C0"/>
    <w:rsid w:val="006B7133"/>
    <w:rsid w:val="00724D3F"/>
    <w:rsid w:val="00734501"/>
    <w:rsid w:val="00737788"/>
    <w:rsid w:val="00773C9F"/>
    <w:rsid w:val="008710C5"/>
    <w:rsid w:val="00874C34"/>
    <w:rsid w:val="00875C56"/>
    <w:rsid w:val="008A2474"/>
    <w:rsid w:val="008B38FA"/>
    <w:rsid w:val="008B39CF"/>
    <w:rsid w:val="00924552"/>
    <w:rsid w:val="0097039F"/>
    <w:rsid w:val="00981643"/>
    <w:rsid w:val="00983593"/>
    <w:rsid w:val="009A6D92"/>
    <w:rsid w:val="00A53166"/>
    <w:rsid w:val="00A71908"/>
    <w:rsid w:val="00A80920"/>
    <w:rsid w:val="00AB2C0B"/>
    <w:rsid w:val="00B100AC"/>
    <w:rsid w:val="00B52F9C"/>
    <w:rsid w:val="00BD3A46"/>
    <w:rsid w:val="00BF0229"/>
    <w:rsid w:val="00C36A31"/>
    <w:rsid w:val="00C402D2"/>
    <w:rsid w:val="00CC0EDD"/>
    <w:rsid w:val="00CD78C3"/>
    <w:rsid w:val="00CF10C0"/>
    <w:rsid w:val="00D1033D"/>
    <w:rsid w:val="00D20FFF"/>
    <w:rsid w:val="00D801EF"/>
    <w:rsid w:val="00D941B4"/>
    <w:rsid w:val="00DC220F"/>
    <w:rsid w:val="00DF4D72"/>
    <w:rsid w:val="00E65BED"/>
    <w:rsid w:val="00E779B4"/>
    <w:rsid w:val="00EC5AB1"/>
    <w:rsid w:val="00EF7CDB"/>
    <w:rsid w:val="00F21740"/>
    <w:rsid w:val="00F43493"/>
    <w:rsid w:val="00F5074B"/>
    <w:rsid w:val="00FA29B9"/>
    <w:rsid w:val="00FB2811"/>
    <w:rsid w:val="00FE4A5C"/>
    <w:rsid w:val="00FF78A5"/>
    <w:rsid w:val="02712090"/>
    <w:rsid w:val="03A0012F"/>
    <w:rsid w:val="11395E2C"/>
    <w:rsid w:val="40552D39"/>
    <w:rsid w:val="4B1C284C"/>
    <w:rsid w:val="64F047E8"/>
    <w:rsid w:val="65227583"/>
    <w:rsid w:val="6EF557B2"/>
    <w:rsid w:val="75E5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等线 Light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outlineLvl w:val="0"/>
    </w:pPr>
    <w:rPr>
      <w:rFonts w:hAnsi="幼圆" w:eastAsia="等线 Light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autoSpaceDE w:val="0"/>
      <w:autoSpaceDN w:val="0"/>
      <w:adjustRightInd w:val="0"/>
      <w:snapToGrid w:val="0"/>
      <w:spacing w:before="120" w:line="360" w:lineRule="auto"/>
    </w:pPr>
    <w:rPr>
      <w:rFonts w:ascii="Arial" w:hAnsi="Arial"/>
      <w:snapToGrid w:val="0"/>
      <w:color w:val="000000"/>
      <w:kern w:val="0"/>
      <w:szCs w:val="20"/>
    </w:rPr>
  </w:style>
  <w:style w:type="paragraph" w:styleId="4">
    <w:name w:val="annotation text"/>
    <w:basedOn w:val="1"/>
    <w:link w:val="26"/>
    <w:semiHidden/>
    <w:unhideWhenUsed/>
    <w:qFormat/>
    <w:uiPriority w:val="99"/>
  </w:style>
  <w:style w:type="paragraph" w:styleId="5">
    <w:name w:val="Body Text"/>
    <w:basedOn w:val="1"/>
    <w:next w:val="1"/>
    <w:qFormat/>
    <w:uiPriority w:val="99"/>
    <w:pPr>
      <w:autoSpaceDE w:val="0"/>
      <w:autoSpaceDN w:val="0"/>
      <w:adjustRightInd w:val="0"/>
      <w:ind w:right="-26"/>
      <w:jc w:val="center"/>
    </w:pPr>
    <w:rPr>
      <w:rFonts w:ascii="宋体" w:eastAsia="宋体"/>
      <w:b/>
      <w:bCs/>
      <w:sz w:val="84"/>
      <w:szCs w:val="84"/>
      <w:lang w:val="zh-CN"/>
    </w:rPr>
  </w:style>
  <w:style w:type="paragraph" w:styleId="6">
    <w:name w:val="Block Text"/>
    <w:basedOn w:val="1"/>
    <w:qFormat/>
    <w:uiPriority w:val="0"/>
    <w:pPr>
      <w:spacing w:after="120"/>
      <w:ind w:left="1440" w:leftChars="700" w:right="1440" w:rightChars="700"/>
    </w:pPr>
    <w:rPr>
      <w:rFonts w:ascii="宋体"/>
    </w:rPr>
  </w:style>
  <w:style w:type="paragraph" w:styleId="7">
    <w:name w:val="List Bullet 2"/>
    <w:basedOn w:val="1"/>
    <w:qFormat/>
    <w:uiPriority w:val="0"/>
    <w:pPr>
      <w:tabs>
        <w:tab w:val="left" w:pos="360"/>
        <w:tab w:val="left" w:pos="780"/>
      </w:tabs>
      <w:autoSpaceDE/>
      <w:autoSpaceDN/>
      <w:adjustRightInd/>
      <w:ind w:left="780" w:leftChars="200" w:hanging="340"/>
      <w:jc w:val="both"/>
    </w:pPr>
    <w:rPr>
      <w:rFonts w:ascii="Calibri" w:hAnsi="Calibri"/>
      <w:kern w:val="2"/>
      <w:sz w:val="21"/>
      <w:szCs w:val="21"/>
    </w:rPr>
  </w:style>
  <w:style w:type="paragraph" w:styleId="8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4"/>
    <w:next w:val="4"/>
    <w:link w:val="27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qFormat/>
    <w:uiPriority w:val="99"/>
    <w:rPr>
      <w:color w:val="000000"/>
      <w:sz w:val="12"/>
      <w:szCs w:val="12"/>
      <w:u w:val="non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19">
    <w:name w:val="标题 1 Char"/>
    <w:basedOn w:val="14"/>
    <w:qFormat/>
    <w:uiPriority w:val="9"/>
    <w:rPr>
      <w:rFonts w:ascii="等线 Light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1 字符"/>
    <w:link w:val="3"/>
    <w:qFormat/>
    <w:uiPriority w:val="0"/>
    <w:rPr>
      <w:rFonts w:ascii="等线 Light" w:hAnsi="幼圆" w:eastAsia="等线 Light" w:cs="Times New Roman"/>
      <w:kern w:val="0"/>
      <w:sz w:val="24"/>
      <w:szCs w:val="24"/>
    </w:rPr>
  </w:style>
  <w:style w:type="paragraph" w:styleId="21">
    <w:name w:val="No Spacing"/>
    <w:qFormat/>
    <w:uiPriority w:val="1"/>
    <w:pPr>
      <w:widowControl w:val="0"/>
      <w:autoSpaceDE w:val="0"/>
      <w:autoSpaceDN w:val="0"/>
      <w:adjustRightInd w:val="0"/>
    </w:pPr>
    <w:rPr>
      <w:rFonts w:ascii="等线 Light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22">
    <w:name w:val="List Paragraph"/>
    <w:basedOn w:val="1"/>
    <w:link w:val="23"/>
    <w:qFormat/>
    <w:uiPriority w:val="34"/>
    <w:pPr>
      <w:autoSpaceDE/>
      <w:autoSpaceDN/>
      <w:adjustRightInd/>
      <w:ind w:firstLine="420" w:firstLineChars="200"/>
      <w:jc w:val="both"/>
    </w:pPr>
    <w:rPr>
      <w:rFonts w:ascii="Calibri" w:hAnsi="Calibri"/>
      <w:kern w:val="2"/>
      <w:sz w:val="21"/>
      <w:szCs w:val="22"/>
    </w:rPr>
  </w:style>
  <w:style w:type="character" w:customStyle="1" w:styleId="23">
    <w:name w:val="列表段落 字符1"/>
    <w:link w:val="22"/>
    <w:qFormat/>
    <w:uiPriority w:val="34"/>
    <w:rPr>
      <w:rFonts w:ascii="Calibri" w:hAnsi="Calibri" w:eastAsia="宋体" w:cs="Times New Roman"/>
    </w:rPr>
  </w:style>
  <w:style w:type="paragraph" w:customStyle="1" w:styleId="24">
    <w:name w:val="样式4"/>
    <w:basedOn w:val="1"/>
    <w:qFormat/>
    <w:uiPriority w:val="0"/>
    <w:pPr>
      <w:numPr>
        <w:ilvl w:val="3"/>
        <w:numId w:val="1"/>
      </w:numPr>
      <w:tabs>
        <w:tab w:val="left" w:pos="851"/>
        <w:tab w:val="left" w:pos="1984"/>
      </w:tabs>
      <w:autoSpaceDE/>
      <w:autoSpaceDN/>
      <w:adjustRightInd/>
      <w:jc w:val="both"/>
    </w:pPr>
    <w:rPr>
      <w:rFonts w:ascii="Times New Roman"/>
      <w:kern w:val="2"/>
      <w:sz w:val="21"/>
    </w:rPr>
  </w:style>
  <w:style w:type="character" w:customStyle="1" w:styleId="25">
    <w:name w:val="批注框文本 字符"/>
    <w:basedOn w:val="14"/>
    <w:link w:val="8"/>
    <w:semiHidden/>
    <w:qFormat/>
    <w:uiPriority w:val="99"/>
    <w:rPr>
      <w:rFonts w:ascii="等线 Light" w:hAnsi="Times New Roman" w:eastAsia="宋体" w:cs="Times New Roman"/>
      <w:kern w:val="0"/>
      <w:sz w:val="18"/>
      <w:szCs w:val="18"/>
    </w:rPr>
  </w:style>
  <w:style w:type="character" w:customStyle="1" w:styleId="26">
    <w:name w:val="批注文字 字符"/>
    <w:basedOn w:val="14"/>
    <w:link w:val="4"/>
    <w:semiHidden/>
    <w:qFormat/>
    <w:uiPriority w:val="99"/>
    <w:rPr>
      <w:rFonts w:ascii="等线 Light" w:hAnsi="Times New Roman" w:eastAsia="宋体" w:cs="Times New Roman"/>
      <w:kern w:val="0"/>
      <w:sz w:val="24"/>
      <w:szCs w:val="24"/>
    </w:rPr>
  </w:style>
  <w:style w:type="character" w:customStyle="1" w:styleId="27">
    <w:name w:val="批注主题 字符"/>
    <w:basedOn w:val="26"/>
    <w:link w:val="11"/>
    <w:semiHidden/>
    <w:qFormat/>
    <w:uiPriority w:val="99"/>
    <w:rPr>
      <w:rFonts w:ascii="等线 Light" w:hAnsi="Times New Roman" w:eastAsia="宋体" w:cs="Times New Roman"/>
      <w:b/>
      <w:bCs/>
      <w:kern w:val="0"/>
      <w:sz w:val="24"/>
      <w:szCs w:val="24"/>
    </w:rPr>
  </w:style>
  <w:style w:type="character" w:customStyle="1" w:styleId="28">
    <w:name w:val="列表段落 字符"/>
    <w:link w:val="29"/>
    <w:qFormat/>
    <w:uiPriority w:val="34"/>
    <w:rPr>
      <w:rFonts w:ascii="宋体"/>
      <w:sz w:val="24"/>
      <w:szCs w:val="24"/>
    </w:rPr>
  </w:style>
  <w:style w:type="paragraph" w:customStyle="1" w:styleId="29">
    <w:name w:val="列表段落1"/>
    <w:basedOn w:val="1"/>
    <w:link w:val="28"/>
    <w:qFormat/>
    <w:uiPriority w:val="34"/>
    <w:pPr>
      <w:ind w:firstLine="420" w:firstLineChars="200"/>
    </w:pPr>
    <w:rPr>
      <w:rFonts w:ascii="宋体" w:hAnsiTheme="minorHAnsi" w:eastAsiaTheme="minorEastAsia" w:cstheme="minorBidi"/>
      <w:kern w:val="2"/>
    </w:rPr>
  </w:style>
  <w:style w:type="character" w:customStyle="1" w:styleId="30">
    <w:name w:val="ca-12"/>
    <w:qFormat/>
    <w:uiPriority w:val="0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31">
    <w:name w:val="列出段落 Char1"/>
    <w:qFormat/>
    <w:uiPriority w:val="34"/>
    <w:rPr>
      <w:rFonts w:ascii="宋体"/>
      <w:sz w:val="24"/>
      <w:szCs w:val="24"/>
    </w:rPr>
  </w:style>
  <w:style w:type="paragraph" w:customStyle="1" w:styleId="32">
    <w:name w:val="_Style 29"/>
    <w:basedOn w:val="1"/>
    <w:next w:val="22"/>
    <w:link w:val="33"/>
    <w:qFormat/>
    <w:uiPriority w:val="34"/>
    <w:pPr>
      <w:ind w:firstLine="420" w:firstLineChars="200"/>
    </w:pPr>
    <w:rPr>
      <w:rFonts w:ascii="宋体" w:hAnsiTheme="minorHAnsi" w:eastAsiaTheme="minorEastAsia" w:cstheme="minorBidi"/>
      <w:kern w:val="2"/>
    </w:rPr>
  </w:style>
  <w:style w:type="character" w:customStyle="1" w:styleId="33">
    <w:name w:val="列出段落 字符"/>
    <w:link w:val="32"/>
    <w:qFormat/>
    <w:uiPriority w:val="34"/>
    <w:rPr>
      <w:rFonts w:ascii="宋体"/>
      <w:sz w:val="24"/>
      <w:szCs w:val="24"/>
    </w:rPr>
  </w:style>
  <w:style w:type="paragraph" w:customStyle="1" w:styleId="34">
    <w:name w:val="彩色列表 - 强调文字颜色 11"/>
    <w:basedOn w:val="1"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rFonts w:asci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1407</Words>
  <Characters>1611</Characters>
  <Lines>13</Lines>
  <Paragraphs>3</Paragraphs>
  <TotalTime>0</TotalTime>
  <ScaleCrop>false</ScaleCrop>
  <LinksUpToDate>false</LinksUpToDate>
  <CharactersWithSpaces>1858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2021-07-09T07:00:00Z</dcterms:created>
  <dc:creator>karl</dc:creator>
  <cp:lastModifiedBy>莫建斌</cp:lastModifiedBy>
  <cp:lastPrinted>2024-08-30T03:58:00Z</cp:lastPrinted>
  <dcterms:modified xsi:type="dcterms:W3CDTF">2025-06-18T07:40:57Z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E4DF5E0E7FE749BEA3CC502F2C63D2CD</vt:lpwstr>
  </property>
  <property fmtid="{D5CDD505-2E9C-101B-9397-08002B2CF9AE}" pid="4" name="KSOTemplateDocerSaveRecord">
    <vt:lpwstr>eyJoZGlkIjoiYjM3MDlmZjc5NjhlNzcxODhhNDYyMDVhNmE1MTU0NzgiLCJ1c2VySWQiOiI0MzczNTY5ODQifQ==</vt:lpwstr>
  </property>
</Properties>
</file>