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E688E2E">
      <w:pPr>
        <w:spacing w:line="360" w:lineRule="auto"/>
        <w:ind w:right="-26"/>
        <w:jc w:val="center"/>
        <w:rPr>
          <w:rFonts w:hAnsi="宋体" w:cs="宋体"/>
          <w:b/>
          <w:bCs/>
          <w:kern w:val="2"/>
          <w:sz w:val="48"/>
          <w:szCs w:val="48"/>
          <w:lang w:val="zh-CN"/>
        </w:rPr>
      </w:pPr>
    </w:p>
    <w:p w14:paraId="7C23469C">
      <w:pPr>
        <w:spacing w:line="360" w:lineRule="auto"/>
        <w:ind w:right="-26"/>
        <w:jc w:val="center"/>
        <w:rPr>
          <w:rFonts w:hAnsi="宋体" w:cs="宋体"/>
          <w:b/>
          <w:bCs/>
          <w:kern w:val="2"/>
          <w:sz w:val="48"/>
          <w:szCs w:val="48"/>
          <w:lang w:val="zh-CN"/>
        </w:rPr>
      </w:pPr>
    </w:p>
    <w:p w14:paraId="7058CEF2">
      <w:pPr>
        <w:spacing w:line="360" w:lineRule="auto"/>
        <w:ind w:right="-26"/>
        <w:jc w:val="center"/>
        <w:rPr>
          <w:rFonts w:hAnsi="宋体" w:cs="宋体"/>
          <w:b/>
          <w:bCs/>
          <w:kern w:val="2"/>
          <w:sz w:val="48"/>
          <w:szCs w:val="48"/>
          <w:lang w:val="zh-CN"/>
        </w:rPr>
      </w:pPr>
    </w:p>
    <w:p w14:paraId="1A0818EC">
      <w:pPr>
        <w:spacing w:line="360" w:lineRule="auto"/>
        <w:ind w:right="-26"/>
        <w:jc w:val="center"/>
        <w:rPr>
          <w:rFonts w:hAnsi="宋体" w:cs="宋体"/>
          <w:b/>
          <w:bCs/>
          <w:kern w:val="2"/>
          <w:sz w:val="48"/>
          <w:szCs w:val="48"/>
          <w:lang w:val="zh-CN"/>
        </w:rPr>
      </w:pPr>
    </w:p>
    <w:p w14:paraId="43B0C4B7">
      <w:pPr>
        <w:spacing w:line="360" w:lineRule="auto"/>
        <w:ind w:right="-26"/>
        <w:jc w:val="center"/>
        <w:rPr>
          <w:rFonts w:hAnsi="宋体" w:cs="宋体"/>
          <w:b/>
          <w:bCs/>
          <w:kern w:val="2"/>
          <w:sz w:val="48"/>
          <w:szCs w:val="48"/>
          <w:lang w:val="zh-CN"/>
        </w:rPr>
      </w:pPr>
    </w:p>
    <w:p w14:paraId="04F34697">
      <w:pPr>
        <w:spacing w:line="360" w:lineRule="auto"/>
        <w:ind w:right="-26"/>
        <w:jc w:val="center"/>
        <w:rPr>
          <w:rFonts w:hint="eastAsia" w:hAnsi="宋体" w:cs="宋体"/>
          <w:b/>
          <w:bCs/>
          <w:kern w:val="2"/>
          <w:sz w:val="48"/>
          <w:szCs w:val="48"/>
          <w:lang w:val="zh-CN"/>
        </w:rPr>
      </w:pPr>
      <w:r>
        <w:rPr>
          <w:rFonts w:hint="eastAsia" w:hAnsi="宋体" w:cs="宋体"/>
          <w:b/>
          <w:bCs/>
          <w:kern w:val="2"/>
          <w:sz w:val="48"/>
          <w:szCs w:val="48"/>
          <w:lang w:val="zh-CN"/>
        </w:rPr>
        <w:t>东莞市塘厦镇大坪污水处理厂一期工程2025年生产药剂专用除氟剂采购项目</w:t>
      </w:r>
    </w:p>
    <w:p w14:paraId="572A3E85">
      <w:pPr>
        <w:spacing w:line="360" w:lineRule="auto"/>
        <w:ind w:right="-26"/>
        <w:jc w:val="center"/>
        <w:rPr>
          <w:rFonts w:hint="eastAsia" w:hAnsi="宋体" w:cs="宋体"/>
          <w:b/>
          <w:bCs/>
          <w:kern w:val="2"/>
          <w:sz w:val="48"/>
          <w:szCs w:val="48"/>
          <w:lang w:val="zh-CN"/>
        </w:rPr>
      </w:pPr>
    </w:p>
    <w:p w14:paraId="4ACC9F80">
      <w:pPr>
        <w:spacing w:line="360" w:lineRule="auto"/>
        <w:ind w:right="-26"/>
        <w:jc w:val="center"/>
        <w:rPr>
          <w:rFonts w:hAnsi="宋体" w:cs="宋体"/>
          <w:b/>
          <w:bCs/>
          <w:kern w:val="2"/>
          <w:sz w:val="48"/>
          <w:szCs w:val="48"/>
          <w:lang w:val="zh-CN"/>
        </w:rPr>
      </w:pPr>
      <w:r>
        <w:rPr>
          <w:rFonts w:hint="eastAsia" w:hAnsi="宋体" w:cs="宋体"/>
          <w:b/>
          <w:bCs/>
          <w:kern w:val="2"/>
          <w:sz w:val="48"/>
          <w:szCs w:val="48"/>
          <w:lang w:val="zh-CN"/>
        </w:rPr>
        <w:t>询价文件</w:t>
      </w:r>
    </w:p>
    <w:p w14:paraId="270FD575">
      <w:pPr>
        <w:spacing w:line="360" w:lineRule="auto"/>
        <w:ind w:right="-26"/>
        <w:jc w:val="center"/>
        <w:rPr>
          <w:rFonts w:hAnsi="宋体" w:cs="宋体"/>
          <w:b/>
          <w:bCs/>
          <w:kern w:val="2"/>
          <w:sz w:val="48"/>
          <w:szCs w:val="48"/>
          <w:lang w:val="zh-CN"/>
        </w:rPr>
      </w:pPr>
    </w:p>
    <w:p w14:paraId="257CA8D2">
      <w:pPr>
        <w:spacing w:line="360" w:lineRule="auto"/>
        <w:ind w:right="-26"/>
        <w:jc w:val="center"/>
        <w:rPr>
          <w:rFonts w:hAnsi="宋体" w:cs="宋体"/>
          <w:b/>
          <w:bCs/>
          <w:kern w:val="2"/>
          <w:sz w:val="48"/>
          <w:szCs w:val="48"/>
          <w:lang w:val="zh-CN"/>
        </w:rPr>
      </w:pPr>
    </w:p>
    <w:p w14:paraId="3A65466C">
      <w:pPr>
        <w:spacing w:line="360" w:lineRule="auto"/>
        <w:ind w:right="-26"/>
        <w:jc w:val="center"/>
        <w:rPr>
          <w:rFonts w:hAnsi="宋体" w:cs="宋体"/>
          <w:b/>
          <w:bCs/>
          <w:kern w:val="2"/>
          <w:sz w:val="48"/>
          <w:szCs w:val="48"/>
          <w:lang w:val="zh-CN"/>
        </w:rPr>
      </w:pPr>
    </w:p>
    <w:p w14:paraId="1C3AE48B">
      <w:pPr>
        <w:spacing w:line="360" w:lineRule="auto"/>
        <w:ind w:right="-26"/>
        <w:jc w:val="both"/>
        <w:rPr>
          <w:rFonts w:hAnsi="宋体" w:cs="宋体"/>
          <w:b/>
          <w:bCs/>
          <w:kern w:val="2"/>
          <w:sz w:val="48"/>
          <w:szCs w:val="48"/>
          <w:lang w:val="zh-CN"/>
        </w:rPr>
      </w:pPr>
    </w:p>
    <w:p w14:paraId="1A5E60EB">
      <w:pPr>
        <w:spacing w:line="360" w:lineRule="auto"/>
        <w:ind w:right="-26"/>
        <w:jc w:val="center"/>
        <w:rPr>
          <w:rFonts w:hAnsi="宋体" w:cs="宋体"/>
          <w:b/>
          <w:bCs/>
          <w:kern w:val="2"/>
          <w:sz w:val="48"/>
          <w:szCs w:val="48"/>
          <w:lang w:val="zh-CN"/>
        </w:rPr>
      </w:pPr>
    </w:p>
    <w:p w14:paraId="31B8E898">
      <w:pPr>
        <w:spacing w:line="360" w:lineRule="auto"/>
        <w:ind w:right="-26"/>
        <w:jc w:val="center"/>
        <w:rPr>
          <w:rFonts w:hAnsi="宋体" w:cs="宋体"/>
          <w:b/>
          <w:bCs/>
          <w:kern w:val="2"/>
          <w:sz w:val="48"/>
          <w:szCs w:val="48"/>
          <w:lang w:val="zh-CN"/>
        </w:rPr>
      </w:pPr>
    </w:p>
    <w:p w14:paraId="1DBFE52A">
      <w:pPr>
        <w:spacing w:line="360" w:lineRule="auto"/>
        <w:jc w:val="center"/>
        <w:rPr>
          <w:rFonts w:hAnsi="宋体" w:cs="宋体"/>
          <w:b/>
          <w:bCs/>
          <w:sz w:val="32"/>
          <w:szCs w:val="32"/>
        </w:rPr>
      </w:pPr>
      <w:bookmarkStart w:id="0" w:name="_Hlk26971294"/>
      <w:r>
        <w:rPr>
          <w:rFonts w:hint="eastAsia" w:hAnsi="宋体" w:cs="宋体"/>
          <w:b/>
          <w:bCs/>
          <w:spacing w:val="28"/>
          <w:sz w:val="32"/>
          <w:szCs w:val="32"/>
        </w:rPr>
        <w:t>东莞市水务集团净水有限公司</w:t>
      </w:r>
    </w:p>
    <w:bookmarkEnd w:id="0"/>
    <w:p w14:paraId="65C73CD8">
      <w:pPr>
        <w:spacing w:after="156" w:line="360" w:lineRule="auto"/>
        <w:jc w:val="center"/>
        <w:rPr>
          <w:rFonts w:hAnsi="宋体" w:cs="宋体"/>
          <w:b/>
          <w:bCs/>
          <w:kern w:val="2"/>
          <w:sz w:val="32"/>
          <w:szCs w:val="32"/>
          <w:lang w:val="zh-CN"/>
        </w:rPr>
        <w:sectPr>
          <w:footerReference r:id="rId3" w:type="default"/>
          <w:pgSz w:w="11906" w:h="16838"/>
          <w:pgMar w:top="1440" w:right="1800" w:bottom="1440" w:left="1800" w:header="851" w:footer="992" w:gutter="0"/>
          <w:cols w:space="0" w:num="1"/>
          <w:docGrid w:type="lines" w:linePitch="332" w:charSpace="0"/>
        </w:sectPr>
      </w:pPr>
      <w:r>
        <w:rPr>
          <w:rFonts w:ascii="Times New Roman"/>
          <w:b/>
          <w:bCs/>
          <w:kern w:val="2"/>
          <w:sz w:val="32"/>
          <w:szCs w:val="32"/>
          <w:lang w:val="zh-CN"/>
        </w:rPr>
        <w:t>2025年</w:t>
      </w:r>
      <w:r>
        <w:rPr>
          <w:rFonts w:hint="eastAsia" w:ascii="Times New Roman"/>
          <w:b/>
          <w:bCs/>
          <w:color w:val="000000" w:themeColor="text1"/>
          <w:kern w:val="2"/>
          <w:sz w:val="32"/>
          <w:szCs w:val="32"/>
          <w:lang w:val="en-US" w:eastAsia="zh-CN"/>
          <w14:textFill>
            <w14:solidFill>
              <w14:schemeClr w14:val="tx1"/>
            </w14:solidFill>
          </w14:textFill>
        </w:rPr>
        <w:t>5</w:t>
      </w:r>
      <w:bookmarkStart w:id="46" w:name="_GoBack"/>
      <w:bookmarkEnd w:id="46"/>
      <w:r>
        <w:rPr>
          <w:rFonts w:ascii="Times New Roman"/>
          <w:b/>
          <w:bCs/>
          <w:kern w:val="2"/>
          <w:sz w:val="32"/>
          <w:szCs w:val="32"/>
          <w:lang w:val="zh-CN"/>
        </w:rPr>
        <w:t>月</w:t>
      </w:r>
      <w:r>
        <w:rPr>
          <w:rFonts w:hint="eastAsia" w:ascii="Times New Roman"/>
          <w:b/>
          <w:bCs/>
          <w:color w:val="000000" w:themeColor="text1"/>
          <w:kern w:val="2"/>
          <w:sz w:val="32"/>
          <w:szCs w:val="32"/>
          <w:lang w:val="en-US" w:eastAsia="zh-CN"/>
          <w14:textFill>
            <w14:solidFill>
              <w14:schemeClr w14:val="tx1"/>
            </w14:solidFill>
          </w14:textFill>
        </w:rPr>
        <w:t>22</w:t>
      </w:r>
      <w:r>
        <w:rPr>
          <w:rFonts w:ascii="Times New Roman"/>
          <w:b/>
          <w:bCs/>
          <w:kern w:val="2"/>
          <w:sz w:val="32"/>
          <w:szCs w:val="32"/>
          <w:lang w:val="zh-CN"/>
        </w:rPr>
        <w:t>日</w:t>
      </w:r>
    </w:p>
    <w:sdt>
      <w:sdtPr>
        <w:rPr>
          <w:rFonts w:hint="eastAsia" w:ascii="宋体" w:hAnsi="宋体" w:eastAsia="宋体" w:cs="宋体"/>
          <w:color w:val="auto"/>
          <w:sz w:val="24"/>
          <w:szCs w:val="24"/>
          <w:lang w:val="zh-CN"/>
        </w:rPr>
        <w:id w:val="1797334744"/>
        <w:docPartObj>
          <w:docPartGallery w:val="Table of Contents"/>
          <w:docPartUnique/>
        </w:docPartObj>
      </w:sdtPr>
      <w:sdtEndPr>
        <w:rPr>
          <w:rFonts w:hint="default" w:ascii="Times New Roman" w:hAnsi="Times New Roman" w:eastAsia="宋体" w:cs="Times New Roman"/>
          <w:b/>
          <w:bCs/>
          <w:color w:val="auto"/>
          <w:sz w:val="24"/>
          <w:szCs w:val="24"/>
          <w:lang w:val="zh-CN"/>
        </w:rPr>
      </w:sdtEndPr>
      <w:sdtContent>
        <w:p w14:paraId="27761A57">
          <w:pPr>
            <w:pStyle w:val="26"/>
            <w:spacing w:before="0" w:line="360" w:lineRule="auto"/>
            <w:jc w:val="center"/>
            <w:rPr>
              <w:rFonts w:ascii="宋体" w:hAnsi="宋体" w:eastAsia="宋体" w:cs="宋体"/>
              <w:b/>
              <w:bCs/>
              <w:color w:val="000000" w:themeColor="text1"/>
              <w14:textFill>
                <w14:solidFill>
                  <w14:schemeClr w14:val="tx1"/>
                </w14:solidFill>
              </w14:textFill>
            </w:rPr>
          </w:pPr>
          <w:r>
            <w:rPr>
              <w:rFonts w:hint="eastAsia" w:ascii="宋体" w:hAnsi="宋体" w:eastAsia="宋体" w:cs="宋体"/>
              <w:b/>
              <w:bCs/>
              <w:color w:val="000000" w:themeColor="text1"/>
              <w:lang w:val="zh-CN"/>
              <w14:textFill>
                <w14:solidFill>
                  <w14:schemeClr w14:val="tx1"/>
                </w14:solidFill>
              </w14:textFill>
            </w:rPr>
            <w:t>目   录</w:t>
          </w:r>
        </w:p>
        <w:p w14:paraId="78DD3659">
          <w:pPr>
            <w:pStyle w:val="15"/>
            <w:rPr>
              <w:rFonts w:ascii="Times New Roman"/>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r>
            <w:fldChar w:fldCharType="begin"/>
          </w:r>
          <w:r>
            <w:instrText xml:space="preserve"> HYPERLINK \l "_Toc29476690" </w:instrText>
          </w:r>
          <w:r>
            <w:fldChar w:fldCharType="separate"/>
          </w:r>
          <w:r>
            <w:rPr>
              <w:rStyle w:val="24"/>
              <w:rFonts w:ascii="Times New Roman"/>
              <w:sz w:val="28"/>
              <w:szCs w:val="28"/>
            </w:rPr>
            <w:t>第一章 询价邀请函</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_Toc29476690 \h </w:instrText>
          </w:r>
          <w:r>
            <w:rPr>
              <w:rFonts w:ascii="Times New Roman"/>
              <w:sz w:val="28"/>
              <w:szCs w:val="28"/>
            </w:rPr>
            <w:fldChar w:fldCharType="separate"/>
          </w:r>
          <w:r>
            <w:rPr>
              <w:rFonts w:ascii="Times New Roman"/>
              <w:sz w:val="28"/>
              <w:szCs w:val="28"/>
            </w:rPr>
            <w:t>3</w:t>
          </w:r>
          <w:r>
            <w:rPr>
              <w:rFonts w:ascii="Times New Roman"/>
              <w:sz w:val="28"/>
              <w:szCs w:val="28"/>
            </w:rPr>
            <w:fldChar w:fldCharType="end"/>
          </w:r>
          <w:r>
            <w:rPr>
              <w:rFonts w:ascii="Times New Roman"/>
              <w:sz w:val="28"/>
              <w:szCs w:val="28"/>
            </w:rPr>
            <w:fldChar w:fldCharType="end"/>
          </w:r>
        </w:p>
        <w:p w14:paraId="597ADDC1">
          <w:pPr>
            <w:pStyle w:val="15"/>
            <w:rPr>
              <w:rFonts w:ascii="Times New Roman"/>
              <w:kern w:val="2"/>
              <w:sz w:val="22"/>
            </w:rPr>
          </w:pPr>
          <w:r>
            <w:fldChar w:fldCharType="begin"/>
          </w:r>
          <w:r>
            <w:instrText xml:space="preserve"> HYPERLINK \l "_Toc29476691" </w:instrText>
          </w:r>
          <w:r>
            <w:fldChar w:fldCharType="separate"/>
          </w:r>
          <w:r>
            <w:rPr>
              <w:rStyle w:val="24"/>
              <w:rFonts w:ascii="Times New Roman"/>
              <w:sz w:val="28"/>
              <w:szCs w:val="28"/>
            </w:rPr>
            <w:t>第二章 用户需求</w:t>
          </w:r>
          <w:r>
            <w:rPr>
              <w:rFonts w:ascii="Times New Roman"/>
              <w:sz w:val="28"/>
              <w:szCs w:val="28"/>
            </w:rPr>
            <w:tab/>
          </w:r>
          <w:r>
            <w:rPr>
              <w:rFonts w:ascii="Times New Roman"/>
              <w:sz w:val="28"/>
              <w:szCs w:val="28"/>
            </w:rPr>
            <w:fldChar w:fldCharType="begin"/>
          </w:r>
          <w:r>
            <w:rPr>
              <w:rFonts w:ascii="Times New Roman"/>
              <w:sz w:val="28"/>
              <w:szCs w:val="28"/>
            </w:rPr>
            <w:instrText xml:space="preserve"> PAGEREF _Toc29476691 \h </w:instrText>
          </w:r>
          <w:r>
            <w:rPr>
              <w:rFonts w:ascii="Times New Roman"/>
              <w:sz w:val="28"/>
              <w:szCs w:val="28"/>
            </w:rPr>
            <w:fldChar w:fldCharType="separate"/>
          </w:r>
          <w:r>
            <w:rPr>
              <w:rFonts w:ascii="Times New Roman"/>
              <w:sz w:val="28"/>
              <w:szCs w:val="28"/>
            </w:rPr>
            <w:t>4</w:t>
          </w:r>
          <w:r>
            <w:rPr>
              <w:rFonts w:ascii="Times New Roman"/>
              <w:sz w:val="28"/>
              <w:szCs w:val="28"/>
            </w:rPr>
            <w:fldChar w:fldCharType="end"/>
          </w:r>
          <w:r>
            <w:rPr>
              <w:rFonts w:ascii="Times New Roman"/>
              <w:sz w:val="28"/>
              <w:szCs w:val="28"/>
            </w:rPr>
            <w:fldChar w:fldCharType="end"/>
          </w:r>
        </w:p>
        <w:p w14:paraId="599A24D5">
          <w:pPr>
            <w:pStyle w:val="15"/>
            <w:rPr>
              <w:rFonts w:hint="eastAsia" w:ascii="Times New Roman" w:eastAsia="宋体"/>
              <w:kern w:val="2"/>
              <w:sz w:val="22"/>
              <w:lang w:val="en-US" w:eastAsia="zh-CN"/>
            </w:rPr>
          </w:pPr>
          <w:r>
            <w:fldChar w:fldCharType="begin"/>
          </w:r>
          <w:r>
            <w:instrText xml:space="preserve"> HYPERLINK \l "_Toc29476692" </w:instrText>
          </w:r>
          <w:r>
            <w:fldChar w:fldCharType="separate"/>
          </w:r>
          <w:r>
            <w:rPr>
              <w:rStyle w:val="24"/>
              <w:rFonts w:ascii="Times New Roman"/>
              <w:sz w:val="28"/>
              <w:szCs w:val="28"/>
            </w:rPr>
            <w:t>第三章 合同条款</w:t>
          </w:r>
          <w:r>
            <w:rPr>
              <w:rFonts w:ascii="Times New Roman"/>
              <w:sz w:val="28"/>
              <w:szCs w:val="28"/>
            </w:rPr>
            <w:tab/>
          </w:r>
          <w:r>
            <w:rPr>
              <w:rFonts w:hint="eastAsia" w:ascii="Times New Roman"/>
              <w:sz w:val="28"/>
              <w:szCs w:val="28"/>
              <w:lang w:val="en-US" w:eastAsia="zh-CN"/>
            </w:rPr>
            <w:t>1</w:t>
          </w:r>
          <w:r>
            <w:rPr>
              <w:rFonts w:ascii="Times New Roman"/>
              <w:sz w:val="28"/>
              <w:szCs w:val="28"/>
            </w:rPr>
            <w:fldChar w:fldCharType="end"/>
          </w:r>
          <w:r>
            <w:rPr>
              <w:rFonts w:hint="eastAsia" w:ascii="Times New Roman"/>
              <w:sz w:val="28"/>
              <w:szCs w:val="28"/>
              <w:lang w:val="en-US" w:eastAsia="zh-CN"/>
            </w:rPr>
            <w:t>1</w:t>
          </w:r>
        </w:p>
        <w:p w14:paraId="0983D28E">
          <w:pPr>
            <w:pStyle w:val="15"/>
            <w:rPr>
              <w:rFonts w:hint="eastAsia" w:ascii="Times New Roman" w:eastAsia="宋体"/>
              <w:kern w:val="2"/>
              <w:sz w:val="22"/>
              <w:lang w:val="en-US" w:eastAsia="zh-CN"/>
            </w:rPr>
          </w:pPr>
          <w:r>
            <w:fldChar w:fldCharType="begin"/>
          </w:r>
          <w:r>
            <w:instrText xml:space="preserve"> HYPERLINK \l "_Toc29476707" </w:instrText>
          </w:r>
          <w:r>
            <w:fldChar w:fldCharType="separate"/>
          </w:r>
          <w:r>
            <w:rPr>
              <w:rStyle w:val="24"/>
              <w:rFonts w:ascii="Times New Roman"/>
              <w:sz w:val="28"/>
              <w:szCs w:val="28"/>
            </w:rPr>
            <w:t>第四章 报价须知</w:t>
          </w:r>
          <w:r>
            <w:rPr>
              <w:rFonts w:ascii="Times New Roman"/>
              <w:sz w:val="28"/>
              <w:szCs w:val="28"/>
            </w:rPr>
            <w:tab/>
          </w:r>
          <w:r>
            <w:rPr>
              <w:rFonts w:hint="eastAsia" w:ascii="Times New Roman"/>
              <w:sz w:val="28"/>
              <w:szCs w:val="28"/>
              <w:lang w:val="en-US" w:eastAsia="zh-CN"/>
            </w:rPr>
            <w:t>5</w:t>
          </w:r>
          <w:r>
            <w:rPr>
              <w:rFonts w:ascii="Times New Roman"/>
              <w:sz w:val="28"/>
              <w:szCs w:val="28"/>
            </w:rPr>
            <w:fldChar w:fldCharType="end"/>
          </w:r>
          <w:r>
            <w:rPr>
              <w:rFonts w:hint="eastAsia" w:ascii="Times New Roman"/>
              <w:sz w:val="28"/>
              <w:szCs w:val="28"/>
              <w:lang w:val="en-US" w:eastAsia="zh-CN"/>
            </w:rPr>
            <w:t>8</w:t>
          </w:r>
        </w:p>
        <w:p w14:paraId="21313687">
          <w:pPr>
            <w:pStyle w:val="15"/>
            <w:rPr>
              <w:rFonts w:hint="eastAsia" w:ascii="Times New Roman" w:eastAsia="宋体"/>
              <w:kern w:val="2"/>
              <w:sz w:val="22"/>
              <w:lang w:val="en-US" w:eastAsia="zh-CN"/>
            </w:rPr>
          </w:pPr>
          <w:r>
            <w:fldChar w:fldCharType="begin"/>
          </w:r>
          <w:r>
            <w:instrText xml:space="preserve"> HYPERLINK \l "_Toc29476708" </w:instrText>
          </w:r>
          <w:r>
            <w:fldChar w:fldCharType="separate"/>
          </w:r>
          <w:r>
            <w:rPr>
              <w:rStyle w:val="24"/>
              <w:rFonts w:ascii="Times New Roman"/>
              <w:sz w:val="28"/>
              <w:szCs w:val="28"/>
            </w:rPr>
            <w:t>第五章 报价文件（格式）</w:t>
          </w:r>
          <w:r>
            <w:rPr>
              <w:rFonts w:ascii="Times New Roman"/>
              <w:sz w:val="28"/>
              <w:szCs w:val="28"/>
            </w:rPr>
            <w:tab/>
          </w:r>
          <w:r>
            <w:rPr>
              <w:rFonts w:hint="eastAsia" w:ascii="Times New Roman"/>
              <w:sz w:val="28"/>
              <w:szCs w:val="28"/>
              <w:lang w:val="en-US" w:eastAsia="zh-CN"/>
            </w:rPr>
            <w:t>6</w:t>
          </w:r>
          <w:r>
            <w:rPr>
              <w:rFonts w:ascii="Times New Roman"/>
              <w:sz w:val="28"/>
              <w:szCs w:val="28"/>
            </w:rPr>
            <w:fldChar w:fldCharType="end"/>
          </w:r>
          <w:r>
            <w:rPr>
              <w:rFonts w:hint="eastAsia" w:ascii="Times New Roman"/>
              <w:sz w:val="28"/>
              <w:szCs w:val="28"/>
              <w:lang w:val="en-US" w:eastAsia="zh-CN"/>
            </w:rPr>
            <w:t>0</w:t>
          </w:r>
        </w:p>
        <w:p w14:paraId="7805A192">
          <w:pPr>
            <w:spacing w:line="360" w:lineRule="auto"/>
            <w:rPr>
              <w:rFonts w:ascii="Times New Roman"/>
              <w:sz w:val="32"/>
              <w:szCs w:val="32"/>
            </w:rPr>
          </w:pPr>
          <w:r>
            <w:rPr>
              <w:rFonts w:ascii="Times New Roman"/>
              <w:sz w:val="40"/>
              <w:szCs w:val="40"/>
              <w:lang w:val="zh-CN"/>
            </w:rPr>
            <w:fldChar w:fldCharType="end"/>
          </w:r>
        </w:p>
      </w:sdtContent>
    </w:sdt>
    <w:p w14:paraId="0B1457A7">
      <w:pPr>
        <w:spacing w:after="156" w:line="360" w:lineRule="auto"/>
        <w:jc w:val="center"/>
        <w:rPr>
          <w:rFonts w:hAnsi="宋体" w:cs="宋体"/>
          <w:b/>
          <w:bCs/>
          <w:spacing w:val="28"/>
          <w:sz w:val="32"/>
          <w:szCs w:val="32"/>
        </w:rPr>
      </w:pPr>
    </w:p>
    <w:p w14:paraId="26734DA7">
      <w:pPr>
        <w:spacing w:line="360" w:lineRule="auto"/>
        <w:rPr>
          <w:rFonts w:hAnsi="宋体" w:cs="宋体"/>
        </w:rPr>
        <w:sectPr>
          <w:pgSz w:w="11906" w:h="16838"/>
          <w:pgMar w:top="1440" w:right="1803" w:bottom="1440" w:left="1803" w:header="851" w:footer="992" w:gutter="0"/>
          <w:cols w:space="0" w:num="1"/>
          <w:docGrid w:type="lines" w:linePitch="332" w:charSpace="0"/>
        </w:sectPr>
      </w:pPr>
    </w:p>
    <w:p w14:paraId="3076CB0C">
      <w:pPr>
        <w:pStyle w:val="3"/>
        <w:spacing w:before="0" w:after="0"/>
        <w:jc w:val="center"/>
        <w:rPr>
          <w:rFonts w:hAnsi="宋体" w:cs="宋体"/>
          <w:b w:val="0"/>
          <w:bCs w:val="0"/>
          <w:szCs w:val="32"/>
        </w:rPr>
      </w:pPr>
      <w:bookmarkStart w:id="1" w:name="_Toc29476690"/>
      <w:r>
        <w:rPr>
          <w:rFonts w:hint="eastAsia" w:hAnsi="宋体" w:cs="宋体"/>
          <w:szCs w:val="32"/>
        </w:rPr>
        <w:t>第一章 询价邀请函</w:t>
      </w:r>
      <w:bookmarkEnd w:id="1"/>
    </w:p>
    <w:p w14:paraId="58585ADB">
      <w:pPr>
        <w:spacing w:line="360" w:lineRule="auto"/>
        <w:rPr>
          <w:rFonts w:hAnsi="宋体" w:cs="宋体"/>
        </w:rPr>
      </w:pPr>
      <w:r>
        <w:rPr>
          <w:rFonts w:hint="eastAsia" w:hAnsi="宋体" w:cs="宋体"/>
        </w:rPr>
        <w:t>各供应商：</w:t>
      </w:r>
    </w:p>
    <w:p w14:paraId="50A2790C">
      <w:pPr>
        <w:spacing w:line="360" w:lineRule="auto"/>
        <w:ind w:firstLine="480" w:firstLineChars="200"/>
        <w:rPr>
          <w:rFonts w:hAnsi="宋体" w:cs="宋体"/>
        </w:rPr>
      </w:pPr>
      <w:r>
        <w:rPr>
          <w:rFonts w:hint="eastAsia" w:hAnsi="宋体" w:cs="宋体"/>
        </w:rPr>
        <w:t>我公司的</w:t>
      </w:r>
      <w:r>
        <w:rPr>
          <w:rFonts w:hint="eastAsia" w:hAnsi="宋体" w:cs="宋体"/>
          <w:u w:val="single"/>
        </w:rPr>
        <w:t>“</w:t>
      </w:r>
      <w:r>
        <w:rPr>
          <w:rFonts w:hint="eastAsia" w:ascii="Times New Roman" w:cs="宋体"/>
          <w:u w:val="single"/>
        </w:rPr>
        <w:t>东莞市塘厦镇大坪污水处理厂一期工程2025年生产药剂专用除氟剂采购项目</w:t>
      </w:r>
      <w:r>
        <w:rPr>
          <w:rFonts w:hint="eastAsia" w:hAnsi="宋体" w:cs="宋体"/>
          <w:u w:val="single"/>
        </w:rPr>
        <w:t>”</w:t>
      </w:r>
      <w:r>
        <w:rPr>
          <w:rFonts w:hint="eastAsia" w:hAnsi="宋体" w:cs="宋体"/>
        </w:rPr>
        <w:t>正式开展，现邀请贵司参与本项目的询价采购。具体采购信息如下：</w:t>
      </w:r>
    </w:p>
    <w:p w14:paraId="040A9402">
      <w:pPr>
        <w:spacing w:line="360" w:lineRule="auto"/>
        <w:rPr>
          <w:rFonts w:hint="default" w:hAnsi="宋体" w:eastAsia="宋体" w:cs="宋体"/>
          <w:lang w:val="en-US" w:eastAsia="zh-CN"/>
        </w:rPr>
      </w:pPr>
      <w:r>
        <w:rPr>
          <w:rFonts w:hint="eastAsia" w:hAnsi="宋体" w:cs="宋体"/>
        </w:rPr>
        <w:t>一、采购项目编号</w:t>
      </w:r>
      <w:r>
        <w:rPr>
          <w:rFonts w:hint="eastAsia" w:hAnsi="宋体" w:cs="宋体"/>
          <w:color w:val="000000" w:themeColor="text1"/>
          <w14:textFill>
            <w14:solidFill>
              <w14:schemeClr w14:val="tx1"/>
            </w14:solidFill>
          </w14:textFill>
        </w:rPr>
        <w:t>：</w:t>
      </w:r>
      <w:r>
        <w:rPr>
          <w:rFonts w:hint="eastAsia" w:ascii="Times New Roman" w:cs="宋体"/>
          <w:color w:val="000000" w:themeColor="text1"/>
          <w14:textFill>
            <w14:solidFill>
              <w14:schemeClr w14:val="tx1"/>
            </w14:solidFill>
          </w14:textFill>
        </w:rPr>
        <w:t>JS-202</w:t>
      </w:r>
      <w:r>
        <w:rPr>
          <w:rFonts w:ascii="Times New Roman" w:cs="宋体"/>
          <w:color w:val="000000" w:themeColor="text1"/>
          <w14:textFill>
            <w14:solidFill>
              <w14:schemeClr w14:val="tx1"/>
            </w14:solidFill>
          </w14:textFill>
        </w:rPr>
        <w:t>5</w:t>
      </w:r>
      <w:r>
        <w:rPr>
          <w:rFonts w:hint="eastAsia" w:ascii="Times New Roman" w:cs="宋体"/>
          <w:color w:val="000000" w:themeColor="text1"/>
          <w14:textFill>
            <w14:solidFill>
              <w14:schemeClr w14:val="tx1"/>
            </w14:solidFill>
          </w14:textFill>
        </w:rPr>
        <w:t>-</w:t>
      </w:r>
      <w:r>
        <w:rPr>
          <w:rFonts w:ascii="Times New Roman" w:cs="宋体"/>
          <w:color w:val="000000" w:themeColor="text1"/>
          <w14:textFill>
            <w14:solidFill>
              <w14:schemeClr w14:val="tx1"/>
            </w14:solidFill>
          </w14:textFill>
        </w:rPr>
        <w:t>0</w:t>
      </w:r>
      <w:r>
        <w:rPr>
          <w:rFonts w:hint="eastAsia" w:ascii="Times New Roman" w:cs="宋体"/>
          <w:color w:val="000000" w:themeColor="text1"/>
          <w:lang w:val="en-US" w:eastAsia="zh-CN"/>
          <w14:textFill>
            <w14:solidFill>
              <w14:schemeClr w14:val="tx1"/>
            </w14:solidFill>
          </w14:textFill>
        </w:rPr>
        <w:t>39</w:t>
      </w:r>
    </w:p>
    <w:p w14:paraId="24DCD19E">
      <w:pPr>
        <w:spacing w:line="360" w:lineRule="auto"/>
        <w:rPr>
          <w:rFonts w:hAnsi="宋体" w:cs="宋体"/>
        </w:rPr>
      </w:pPr>
      <w:r>
        <w:rPr>
          <w:rFonts w:hint="eastAsia" w:hAnsi="宋体" w:cs="宋体"/>
        </w:rPr>
        <w:t>二、采购项目名称：</w:t>
      </w:r>
      <w:r>
        <w:rPr>
          <w:rFonts w:hint="eastAsia" w:ascii="Times New Roman" w:cs="宋体"/>
          <w:u w:val="single"/>
        </w:rPr>
        <w:t>东莞市塘厦镇大坪污水处理厂一期工程2025年生产药剂专用除氟剂采购项目</w:t>
      </w:r>
    </w:p>
    <w:p w14:paraId="4662596A">
      <w:pPr>
        <w:spacing w:line="360" w:lineRule="auto"/>
        <w:rPr>
          <w:rFonts w:hAnsi="宋体" w:cs="宋体"/>
        </w:rPr>
      </w:pPr>
      <w:r>
        <w:rPr>
          <w:rFonts w:hint="eastAsia" w:hAnsi="宋体" w:cs="宋体"/>
        </w:rPr>
        <w:t>三、采购预算：</w:t>
      </w:r>
      <w:r>
        <w:rPr>
          <w:rFonts w:hint="eastAsia" w:ascii="Times New Roman" w:cs="宋体"/>
        </w:rPr>
        <w:t>不含税综合单价最高限价</w:t>
      </w:r>
      <w:r>
        <w:rPr>
          <w:rFonts w:hint="eastAsia" w:ascii="Times New Roman" w:cs="宋体"/>
          <w:color w:val="000000" w:themeColor="text1"/>
          <w14:textFill>
            <w14:solidFill>
              <w14:schemeClr w14:val="tx1"/>
            </w14:solidFill>
          </w14:textFill>
        </w:rPr>
        <w:t>为</w:t>
      </w:r>
      <w:r>
        <w:rPr>
          <w:rFonts w:hint="eastAsia" w:ascii="Times New Roman" w:cs="宋体"/>
          <w:color w:val="000000" w:themeColor="text1"/>
          <w:lang w:val="en-US" w:eastAsia="zh-CN"/>
          <w14:textFill>
            <w14:solidFill>
              <w14:schemeClr w14:val="tx1"/>
            </w14:solidFill>
          </w14:textFill>
        </w:rPr>
        <w:t>644</w:t>
      </w:r>
      <w:r>
        <w:rPr>
          <w:rFonts w:ascii="Times New Roman" w:cs="宋体"/>
          <w:color w:val="000000" w:themeColor="text1"/>
          <w14:textFill>
            <w14:solidFill>
              <w14:schemeClr w14:val="tx1"/>
            </w14:solidFill>
          </w14:textFill>
        </w:rPr>
        <w:t>.</w:t>
      </w:r>
      <w:r>
        <w:rPr>
          <w:rFonts w:hint="eastAsia" w:ascii="Times New Roman" w:cs="宋体"/>
          <w:color w:val="000000" w:themeColor="text1"/>
          <w:lang w:val="en-US" w:eastAsia="zh-CN"/>
          <w14:textFill>
            <w14:solidFill>
              <w14:schemeClr w14:val="tx1"/>
            </w14:solidFill>
          </w14:textFill>
        </w:rPr>
        <w:t>77</w:t>
      </w:r>
      <w:r>
        <w:rPr>
          <w:rFonts w:hint="eastAsia" w:ascii="Times New Roman" w:cs="宋体"/>
          <w:color w:val="000000" w:themeColor="text1"/>
          <w14:textFill>
            <w14:solidFill>
              <w14:schemeClr w14:val="tx1"/>
            </w14:solidFill>
          </w14:textFill>
        </w:rPr>
        <w:t>元/吨</w:t>
      </w:r>
      <w:r>
        <w:rPr>
          <w:rFonts w:hint="eastAsia" w:ascii="Times New Roman"/>
          <w:color w:val="000000" w:themeColor="text1"/>
          <w14:textFill>
            <w14:solidFill>
              <w14:schemeClr w14:val="tx1"/>
            </w14:solidFill>
          </w14:textFill>
        </w:rPr>
        <w:t>。</w:t>
      </w:r>
    </w:p>
    <w:p w14:paraId="460D0821">
      <w:pPr>
        <w:spacing w:line="360" w:lineRule="auto"/>
        <w:rPr>
          <w:rFonts w:hAnsi="宋体" w:cs="宋体"/>
        </w:rPr>
      </w:pPr>
      <w:r>
        <w:rPr>
          <w:rFonts w:hint="eastAsia" w:hAnsi="宋体" w:cs="宋体"/>
        </w:rPr>
        <w:t>四、采购内容：</w:t>
      </w:r>
      <w:r>
        <w:rPr>
          <w:rFonts w:hint="eastAsia" w:ascii="Times New Roman" w:cs="宋体"/>
          <w:u w:val="single"/>
        </w:rPr>
        <w:t>生产药剂专用除氟剂</w:t>
      </w:r>
      <w:r>
        <w:rPr>
          <w:rFonts w:hint="eastAsia" w:hAnsi="宋体" w:cs="宋体"/>
        </w:rPr>
        <w:t>（具体详见用户需求书）</w:t>
      </w:r>
    </w:p>
    <w:p w14:paraId="74A160D0">
      <w:pPr>
        <w:spacing w:line="360" w:lineRule="auto"/>
        <w:rPr>
          <w:rFonts w:hAnsi="宋体" w:cs="宋体"/>
        </w:rPr>
      </w:pPr>
      <w:r>
        <w:rPr>
          <w:rFonts w:hint="eastAsia" w:hAnsi="宋体" w:cs="宋体"/>
        </w:rPr>
        <w:t>五、资质要求：</w:t>
      </w:r>
    </w:p>
    <w:p w14:paraId="165EFCF7">
      <w:pPr>
        <w:spacing w:line="360" w:lineRule="auto"/>
        <w:ind w:firstLine="424" w:firstLineChars="177"/>
        <w:rPr>
          <w:rFonts w:hAnsi="宋体" w:cs="宋体"/>
        </w:rPr>
      </w:pPr>
      <w:r>
        <w:rPr>
          <w:rFonts w:hint="eastAsia" w:hAnsi="宋体" w:cs="宋体"/>
        </w:rPr>
        <w:t>1</w:t>
      </w:r>
      <w:r>
        <w:rPr>
          <w:rFonts w:hAnsi="宋体" w:cs="宋体"/>
        </w:rPr>
        <w:t>.</w:t>
      </w:r>
      <w:r>
        <w:rPr>
          <w:rFonts w:hint="eastAsia" w:hAnsi="宋体" w:cs="宋体"/>
        </w:rPr>
        <w:t>报价人自2</w:t>
      </w:r>
      <w:r>
        <w:rPr>
          <w:rFonts w:hAnsi="宋体" w:cs="宋体"/>
        </w:rPr>
        <w:t>022</w:t>
      </w:r>
      <w:r>
        <w:rPr>
          <w:rFonts w:hint="eastAsia" w:hAnsi="宋体" w:cs="宋体"/>
        </w:rPr>
        <w:t>年1月1日以来，至少具备一个</w:t>
      </w:r>
      <w:r>
        <w:rPr>
          <w:rFonts w:hint="eastAsia" w:ascii="Times New Roman" w:cs="宋体"/>
          <w:u w:val="none"/>
        </w:rPr>
        <w:t>生产药剂专用除氟剂</w:t>
      </w:r>
      <w:r>
        <w:rPr>
          <w:rFonts w:hint="eastAsia" w:hAnsi="宋体" w:cs="宋体"/>
        </w:rPr>
        <w:t>（合同签订日期为20</w:t>
      </w:r>
      <w:r>
        <w:rPr>
          <w:rFonts w:hAnsi="宋体" w:cs="宋体"/>
        </w:rPr>
        <w:t>22</w:t>
      </w:r>
      <w:r>
        <w:rPr>
          <w:rFonts w:hint="eastAsia" w:hAnsi="宋体" w:cs="宋体"/>
        </w:rPr>
        <w:t>年1月1日或以后）。</w:t>
      </w:r>
    </w:p>
    <w:p w14:paraId="784165EB">
      <w:pPr>
        <w:spacing w:line="360" w:lineRule="auto"/>
        <w:ind w:firstLine="424" w:firstLineChars="177"/>
        <w:rPr>
          <w:rFonts w:hAnsi="宋体" w:cs="宋体"/>
        </w:rPr>
      </w:pPr>
      <w:r>
        <w:rPr>
          <w:rFonts w:hint="eastAsia" w:hAnsi="宋体" w:cs="宋体"/>
        </w:rPr>
        <w:t>2</w:t>
      </w:r>
      <w:r>
        <w:rPr>
          <w:rFonts w:hAnsi="宋体" w:cs="宋体"/>
        </w:rPr>
        <w:t>.</w:t>
      </w:r>
      <w:r>
        <w:rPr>
          <w:rFonts w:hint="eastAsia" w:hAnsi="宋体" w:cs="宋体"/>
        </w:rPr>
        <w:t>报价人未被列入“信用中国”网站（www.creditchina.gov.cn）失信被执行人、重大税收违法失信主体、</w:t>
      </w:r>
      <w:r>
        <w:rPr>
          <w:rFonts w:hint="eastAsia" w:hAnsi="宋体"/>
          <w:szCs w:val="21"/>
        </w:rPr>
        <w:t>政府采购</w:t>
      </w:r>
      <w:r>
        <w:rPr>
          <w:rFonts w:hint="eastAsia" w:hAnsi="宋体"/>
          <w:szCs w:val="21"/>
          <w:lang w:val="zh-CN"/>
        </w:rPr>
        <w:t>严重违法失信行为记录名单</w:t>
      </w:r>
      <w:r>
        <w:rPr>
          <w:rFonts w:hint="eastAsia" w:hAnsi="宋体" w:cs="宋体"/>
        </w:rPr>
        <w:t>（处罚期限届满的除外）。</w:t>
      </w:r>
    </w:p>
    <w:p w14:paraId="7CFDC4E8">
      <w:pPr>
        <w:spacing w:line="360" w:lineRule="auto"/>
        <w:rPr>
          <w:rFonts w:ascii="Times New Roman" w:cs="宋体"/>
        </w:rPr>
      </w:pPr>
      <w:r>
        <w:rPr>
          <w:rFonts w:hint="eastAsia" w:hAnsi="宋体" w:cs="宋体"/>
        </w:rPr>
        <w:t>六、成交原则：</w:t>
      </w:r>
      <w:r>
        <w:rPr>
          <w:rFonts w:hint="eastAsia" w:hAnsi="宋体" w:cs="宋体"/>
          <w:b/>
        </w:rPr>
        <w:t>从实质性满足采购需求的供应商中，按不含税综合单价报价最低成交原则确定成交供应商。</w:t>
      </w:r>
    </w:p>
    <w:p w14:paraId="2E780034">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七、报价文件递交截止时间：</w:t>
      </w:r>
      <w:bookmarkStart w:id="2" w:name="_Hlk27138379"/>
      <w:r>
        <w:rPr>
          <w:rFonts w:ascii="Times New Roman"/>
          <w:color w:val="000000" w:themeColor="text1"/>
          <w14:textFill>
            <w14:solidFill>
              <w14:schemeClr w14:val="tx1"/>
            </w14:solidFill>
          </w14:textFill>
        </w:rPr>
        <w:t>2025年</w:t>
      </w:r>
      <w:r>
        <w:rPr>
          <w:rFonts w:hint="eastAsia" w:ascii="Times New Roman"/>
          <w:color w:val="000000" w:themeColor="text1"/>
          <w:lang w:val="en-US" w:eastAsia="zh-CN"/>
          <w14:textFill>
            <w14:solidFill>
              <w14:schemeClr w14:val="tx1"/>
            </w14:solidFill>
          </w14:textFill>
        </w:rPr>
        <w:t>5</w:t>
      </w:r>
      <w:r>
        <w:rPr>
          <w:rFonts w:ascii="Times New Roman"/>
          <w:color w:val="000000" w:themeColor="text1"/>
          <w14:textFill>
            <w14:solidFill>
              <w14:schemeClr w14:val="tx1"/>
            </w14:solidFill>
          </w14:textFill>
        </w:rPr>
        <w:t>月</w:t>
      </w:r>
      <w:r>
        <w:rPr>
          <w:rFonts w:hint="eastAsia" w:ascii="Times New Roman"/>
          <w:color w:val="000000" w:themeColor="text1"/>
          <w:lang w:val="en-US" w:eastAsia="zh-CN"/>
          <w14:textFill>
            <w14:solidFill>
              <w14:schemeClr w14:val="tx1"/>
            </w14:solidFill>
          </w14:textFill>
        </w:rPr>
        <w:t>28</w:t>
      </w:r>
      <w:r>
        <w:rPr>
          <w:rFonts w:ascii="Times New Roman"/>
          <w:color w:val="000000" w:themeColor="text1"/>
          <w14:textFill>
            <w14:solidFill>
              <w14:schemeClr w14:val="tx1"/>
            </w14:solidFill>
          </w14:textFill>
        </w:rPr>
        <w:t>日</w:t>
      </w:r>
      <w:r>
        <w:rPr>
          <w:rFonts w:hint="eastAsia" w:ascii="Times New Roman"/>
          <w:color w:val="000000" w:themeColor="text1"/>
          <w:lang w:val="en-US" w:eastAsia="zh-CN"/>
          <w14:textFill>
            <w14:solidFill>
              <w14:schemeClr w14:val="tx1"/>
            </w14:solidFill>
          </w14:textFill>
        </w:rPr>
        <w:t>15</w:t>
      </w:r>
      <w:r>
        <w:rPr>
          <w:rFonts w:ascii="Times New Roman"/>
          <w:color w:val="000000" w:themeColor="text1"/>
          <w14:textFill>
            <w14:solidFill>
              <w14:schemeClr w14:val="tx1"/>
            </w14:solidFill>
          </w14:textFill>
        </w:rPr>
        <w:t>时</w:t>
      </w:r>
      <w:r>
        <w:rPr>
          <w:rFonts w:hint="eastAsia" w:ascii="Times New Roman"/>
          <w:color w:val="000000" w:themeColor="text1"/>
          <w:lang w:val="en-US" w:eastAsia="zh-CN"/>
          <w14:textFill>
            <w14:solidFill>
              <w14:schemeClr w14:val="tx1"/>
            </w14:solidFill>
          </w14:textFill>
        </w:rPr>
        <w:t>30</w:t>
      </w:r>
      <w:r>
        <w:rPr>
          <w:rFonts w:ascii="Times New Roman"/>
          <w:color w:val="000000" w:themeColor="text1"/>
          <w14:textFill>
            <w14:solidFill>
              <w14:schemeClr w14:val="tx1"/>
            </w14:solidFill>
          </w14:textFill>
        </w:rPr>
        <w:t>分</w:t>
      </w:r>
      <w:bookmarkEnd w:id="2"/>
      <w:r>
        <w:rPr>
          <w:rFonts w:hint="eastAsia" w:hAnsi="宋体" w:cs="宋体"/>
          <w:color w:val="000000" w:themeColor="text1"/>
          <w14:textFill>
            <w14:solidFill>
              <w14:schemeClr w14:val="tx1"/>
            </w14:solidFill>
          </w14:textFill>
        </w:rPr>
        <w:t>。</w:t>
      </w:r>
    </w:p>
    <w:p w14:paraId="4CAC918C">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八、报价文件递交地点：东莞市水务集团净水有限公司合同管理部。</w:t>
      </w:r>
    </w:p>
    <w:p w14:paraId="13588CB7">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九、报价文件开封时间：</w:t>
      </w:r>
      <w:r>
        <w:rPr>
          <w:rFonts w:ascii="Times New Roman"/>
          <w:color w:val="000000" w:themeColor="text1"/>
          <w14:textFill>
            <w14:solidFill>
              <w14:schemeClr w14:val="tx1"/>
            </w14:solidFill>
          </w14:textFill>
        </w:rPr>
        <w:t>2025年</w:t>
      </w:r>
      <w:r>
        <w:rPr>
          <w:rFonts w:hint="eastAsia" w:ascii="Times New Roman"/>
          <w:color w:val="000000" w:themeColor="text1"/>
          <w:lang w:val="en-US" w:eastAsia="zh-CN"/>
          <w14:textFill>
            <w14:solidFill>
              <w14:schemeClr w14:val="tx1"/>
            </w14:solidFill>
          </w14:textFill>
        </w:rPr>
        <w:t>5</w:t>
      </w:r>
      <w:r>
        <w:rPr>
          <w:rFonts w:ascii="Times New Roman"/>
          <w:color w:val="000000" w:themeColor="text1"/>
          <w14:textFill>
            <w14:solidFill>
              <w14:schemeClr w14:val="tx1"/>
            </w14:solidFill>
          </w14:textFill>
        </w:rPr>
        <w:t>月</w:t>
      </w:r>
      <w:r>
        <w:rPr>
          <w:rFonts w:hint="eastAsia" w:ascii="Times New Roman"/>
          <w:color w:val="000000" w:themeColor="text1"/>
          <w:lang w:val="en-US" w:eastAsia="zh-CN"/>
          <w14:textFill>
            <w14:solidFill>
              <w14:schemeClr w14:val="tx1"/>
            </w14:solidFill>
          </w14:textFill>
        </w:rPr>
        <w:t>28</w:t>
      </w:r>
      <w:r>
        <w:rPr>
          <w:rFonts w:ascii="Times New Roman"/>
          <w:color w:val="000000" w:themeColor="text1"/>
          <w14:textFill>
            <w14:solidFill>
              <w14:schemeClr w14:val="tx1"/>
            </w14:solidFill>
          </w14:textFill>
        </w:rPr>
        <w:t>日</w:t>
      </w:r>
      <w:r>
        <w:rPr>
          <w:rFonts w:hint="eastAsia" w:ascii="Times New Roman"/>
          <w:color w:val="000000" w:themeColor="text1"/>
          <w:lang w:val="en-US" w:eastAsia="zh-CN"/>
          <w14:textFill>
            <w14:solidFill>
              <w14:schemeClr w14:val="tx1"/>
            </w14:solidFill>
          </w14:textFill>
        </w:rPr>
        <w:t>15</w:t>
      </w:r>
      <w:r>
        <w:rPr>
          <w:rFonts w:ascii="Times New Roman"/>
          <w:color w:val="000000" w:themeColor="text1"/>
          <w14:textFill>
            <w14:solidFill>
              <w14:schemeClr w14:val="tx1"/>
            </w14:solidFill>
          </w14:textFill>
        </w:rPr>
        <w:t>时</w:t>
      </w:r>
      <w:r>
        <w:rPr>
          <w:rFonts w:hint="eastAsia" w:ascii="Times New Roman"/>
          <w:color w:val="000000" w:themeColor="text1"/>
          <w:lang w:val="en-US" w:eastAsia="zh-CN"/>
          <w14:textFill>
            <w14:solidFill>
              <w14:schemeClr w14:val="tx1"/>
            </w14:solidFill>
          </w14:textFill>
        </w:rPr>
        <w:t>30</w:t>
      </w:r>
      <w:r>
        <w:rPr>
          <w:rFonts w:ascii="Times New Roman"/>
          <w:color w:val="000000" w:themeColor="text1"/>
          <w14:textFill>
            <w14:solidFill>
              <w14:schemeClr w14:val="tx1"/>
            </w14:solidFill>
          </w14:textFill>
        </w:rPr>
        <w:t>分</w:t>
      </w:r>
      <w:r>
        <w:rPr>
          <w:rFonts w:hint="eastAsia" w:hAnsi="宋体" w:cs="宋体"/>
          <w:color w:val="000000" w:themeColor="text1"/>
          <w14:textFill>
            <w14:solidFill>
              <w14:schemeClr w14:val="tx1"/>
            </w14:solidFill>
          </w14:textFill>
        </w:rPr>
        <w:t>。</w:t>
      </w:r>
    </w:p>
    <w:p w14:paraId="471B0EB0">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十、开封地点：东莞市水务集团净水有限公司4楼开标室。</w:t>
      </w:r>
    </w:p>
    <w:p w14:paraId="740F5757">
      <w:pPr>
        <w:spacing w:line="360" w:lineRule="auto"/>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十一、采购人联系方式：</w:t>
      </w:r>
    </w:p>
    <w:p w14:paraId="0B96A9E8">
      <w:pPr>
        <w:spacing w:line="360" w:lineRule="auto"/>
        <w:ind w:firstLine="240" w:firstLineChars="100"/>
        <w:rPr>
          <w:rFonts w:hint="default" w:hAnsi="宋体" w:eastAsia="宋体" w:cs="宋体"/>
          <w:color w:val="000000" w:themeColor="text1"/>
          <w:lang w:val="en-US" w:eastAsia="zh-CN"/>
          <w14:textFill>
            <w14:solidFill>
              <w14:schemeClr w14:val="tx1"/>
            </w14:solidFill>
          </w14:textFill>
        </w:rPr>
      </w:pPr>
      <w:bookmarkStart w:id="3" w:name="_Hlk27138405"/>
      <w:r>
        <w:rPr>
          <w:rFonts w:hint="eastAsia" w:hAnsi="宋体" w:cs="宋体"/>
          <w:color w:val="000000" w:themeColor="text1"/>
          <w14:textFill>
            <w14:solidFill>
              <w14:schemeClr w14:val="tx1"/>
            </w14:solidFill>
          </w14:textFill>
        </w:rPr>
        <w:t>采购联系人：</w:t>
      </w:r>
      <w:r>
        <w:rPr>
          <w:rFonts w:hint="eastAsia" w:hAnsi="宋体" w:cs="宋体"/>
          <w:color w:val="000000" w:themeColor="text1"/>
          <w:lang w:val="en-US" w:eastAsia="zh-CN"/>
          <w14:textFill>
            <w14:solidFill>
              <w14:schemeClr w14:val="tx1"/>
            </w14:solidFill>
          </w14:textFill>
        </w:rPr>
        <w:t>袁工</w:t>
      </w:r>
    </w:p>
    <w:p w14:paraId="2E00E227">
      <w:pPr>
        <w:spacing w:line="360" w:lineRule="auto"/>
        <w:ind w:firstLine="240" w:firstLineChars="100"/>
        <w:rPr>
          <w:rFonts w:hint="default" w:hAnsi="宋体" w:eastAsia="宋体" w:cs="宋体"/>
          <w:color w:val="000000" w:themeColor="text1"/>
          <w:lang w:val="en-US" w:eastAsia="zh-CN"/>
          <w14:textFill>
            <w14:solidFill>
              <w14:schemeClr w14:val="tx1"/>
            </w14:solidFill>
          </w14:textFill>
        </w:rPr>
      </w:pPr>
      <w:r>
        <w:rPr>
          <w:rFonts w:hint="eastAsia" w:hAnsi="宋体" w:cs="宋体"/>
          <w:color w:val="000000" w:themeColor="text1"/>
          <w14:textFill>
            <w14:solidFill>
              <w14:schemeClr w14:val="tx1"/>
            </w14:solidFill>
          </w14:textFill>
        </w:rPr>
        <w:t>联系电话：</w:t>
      </w:r>
      <w:r>
        <w:rPr>
          <w:rFonts w:hint="eastAsia" w:ascii="Times New Roman" w:cs="宋体"/>
          <w:color w:val="000000" w:themeColor="text1"/>
          <w14:textFill>
            <w14:solidFill>
              <w14:schemeClr w14:val="tx1"/>
            </w14:solidFill>
          </w14:textFill>
        </w:rPr>
        <w:t>07</w:t>
      </w:r>
      <w:r>
        <w:rPr>
          <w:rFonts w:ascii="Times New Roman"/>
          <w:color w:val="000000" w:themeColor="text1"/>
          <w14:textFill>
            <w14:solidFill>
              <w14:schemeClr w14:val="tx1"/>
            </w14:solidFill>
          </w14:textFill>
        </w:rPr>
        <w:t>69-23</w:t>
      </w:r>
      <w:r>
        <w:rPr>
          <w:rFonts w:hint="eastAsia" w:ascii="Times New Roman"/>
          <w:color w:val="000000" w:themeColor="text1"/>
          <w:lang w:val="en-US" w:eastAsia="zh-CN"/>
          <w14:textFill>
            <w14:solidFill>
              <w14:schemeClr w14:val="tx1"/>
            </w14:solidFill>
          </w14:textFill>
        </w:rPr>
        <w:t>286023</w:t>
      </w:r>
    </w:p>
    <w:p w14:paraId="2F2C07C3">
      <w:pPr>
        <w:spacing w:line="360" w:lineRule="auto"/>
        <w:ind w:firstLine="240" w:firstLineChars="100"/>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联系地址：东莞市南城街道滨河路</w:t>
      </w:r>
      <w:r>
        <w:rPr>
          <w:rFonts w:ascii="Times New Roman"/>
          <w:color w:val="000000" w:themeColor="text1"/>
          <w14:textFill>
            <w14:solidFill>
              <w14:schemeClr w14:val="tx1"/>
            </w14:solidFill>
          </w14:textFill>
        </w:rPr>
        <w:t>100</w:t>
      </w:r>
      <w:r>
        <w:rPr>
          <w:rFonts w:hint="eastAsia" w:hAnsi="宋体" w:cs="宋体"/>
          <w:color w:val="000000" w:themeColor="text1"/>
          <w14:textFill>
            <w14:solidFill>
              <w14:schemeClr w14:val="tx1"/>
            </w14:solidFill>
          </w14:textFill>
        </w:rPr>
        <w:t>号（东莞市水务集团净水有限公司）</w:t>
      </w:r>
      <w:bookmarkEnd w:id="3"/>
    </w:p>
    <w:p w14:paraId="47329284">
      <w:pPr>
        <w:spacing w:line="360" w:lineRule="auto"/>
        <w:jc w:val="right"/>
        <w:rPr>
          <w:rFonts w:hAnsi="宋体" w:cs="宋体"/>
          <w:color w:val="000000" w:themeColor="text1"/>
          <w14:textFill>
            <w14:solidFill>
              <w14:schemeClr w14:val="tx1"/>
            </w14:solidFill>
          </w14:textFill>
        </w:rPr>
      </w:pPr>
      <w:bookmarkStart w:id="4" w:name="_Hlk27138410"/>
      <w:r>
        <w:rPr>
          <w:rFonts w:hint="eastAsia" w:hAnsi="宋体" w:cs="宋体"/>
          <w:color w:val="000000" w:themeColor="text1"/>
          <w14:textFill>
            <w14:solidFill>
              <w14:schemeClr w14:val="tx1"/>
            </w14:solidFill>
          </w14:textFill>
        </w:rPr>
        <w:t>东莞市水务集团净水有限公司</w:t>
      </w:r>
    </w:p>
    <w:p w14:paraId="7A2BA126">
      <w:pPr>
        <w:wordWrap w:val="0"/>
        <w:spacing w:line="360" w:lineRule="auto"/>
        <w:jc w:val="right"/>
        <w:rPr>
          <w:rFonts w:hAnsi="宋体" w:cs="宋体"/>
          <w:color w:val="000000" w:themeColor="text1"/>
          <w14:textFill>
            <w14:solidFill>
              <w14:schemeClr w14:val="tx1"/>
            </w14:solidFill>
          </w14:textFill>
        </w:rPr>
      </w:pPr>
      <w:r>
        <w:rPr>
          <w:rFonts w:ascii="Times New Roman"/>
          <w:color w:val="000000" w:themeColor="text1"/>
          <w14:textFill>
            <w14:solidFill>
              <w14:schemeClr w14:val="tx1"/>
            </w14:solidFill>
          </w14:textFill>
        </w:rPr>
        <w:t>2025年</w:t>
      </w:r>
      <w:r>
        <w:rPr>
          <w:rFonts w:hint="eastAsia" w:ascii="Times New Roman"/>
          <w:color w:val="000000" w:themeColor="text1"/>
          <w:lang w:val="en-US" w:eastAsia="zh-CN"/>
          <w14:textFill>
            <w14:solidFill>
              <w14:schemeClr w14:val="tx1"/>
            </w14:solidFill>
          </w14:textFill>
        </w:rPr>
        <w:t>5</w:t>
      </w:r>
      <w:r>
        <w:rPr>
          <w:rFonts w:ascii="Times New Roman"/>
          <w:color w:val="000000" w:themeColor="text1"/>
          <w14:textFill>
            <w14:solidFill>
              <w14:schemeClr w14:val="tx1"/>
            </w14:solidFill>
          </w14:textFill>
        </w:rPr>
        <w:t>月</w:t>
      </w:r>
      <w:r>
        <w:rPr>
          <w:rFonts w:hint="eastAsia" w:ascii="Times New Roman"/>
          <w:color w:val="000000" w:themeColor="text1"/>
          <w:lang w:val="en-US" w:eastAsia="zh-CN"/>
          <w14:textFill>
            <w14:solidFill>
              <w14:schemeClr w14:val="tx1"/>
            </w14:solidFill>
          </w14:textFill>
        </w:rPr>
        <w:t>22</w:t>
      </w:r>
      <w:r>
        <w:rPr>
          <w:rFonts w:ascii="Times New Roman"/>
          <w:color w:val="000000" w:themeColor="text1"/>
          <w14:textFill>
            <w14:solidFill>
              <w14:schemeClr w14:val="tx1"/>
            </w14:solidFill>
          </w14:textFill>
        </w:rPr>
        <w:t>日</w:t>
      </w:r>
      <w:r>
        <w:rPr>
          <w:rFonts w:hint="eastAsia" w:ascii="Times New Roman"/>
          <w:color w:val="000000" w:themeColor="text1"/>
          <w14:textFill>
            <w14:solidFill>
              <w14:schemeClr w14:val="tx1"/>
            </w14:solidFill>
          </w14:textFill>
        </w:rPr>
        <w:t xml:space="preserve">      </w:t>
      </w:r>
    </w:p>
    <w:bookmarkEnd w:id="4"/>
    <w:p w14:paraId="785991C9">
      <w:pPr>
        <w:spacing w:line="360" w:lineRule="auto"/>
        <w:rPr>
          <w:rFonts w:hAnsi="宋体" w:cs="宋体"/>
        </w:rPr>
        <w:sectPr>
          <w:pgSz w:w="11906" w:h="16838"/>
          <w:pgMar w:top="1440" w:right="1803" w:bottom="1440" w:left="1803" w:header="851" w:footer="992" w:gutter="0"/>
          <w:cols w:space="0" w:num="1"/>
          <w:docGrid w:type="lines" w:linePitch="332" w:charSpace="0"/>
        </w:sectPr>
      </w:pPr>
    </w:p>
    <w:p w14:paraId="1F3AB1D9">
      <w:pPr>
        <w:pStyle w:val="3"/>
        <w:spacing w:before="0" w:after="0"/>
        <w:jc w:val="center"/>
        <w:rPr>
          <w:rFonts w:hAnsi="宋体" w:cs="宋体"/>
          <w:szCs w:val="32"/>
        </w:rPr>
      </w:pPr>
      <w:bookmarkStart w:id="5" w:name="_Toc29476691"/>
      <w:r>
        <w:rPr>
          <w:rFonts w:hint="eastAsia" w:hAnsi="宋体" w:cs="宋体"/>
          <w:szCs w:val="32"/>
        </w:rPr>
        <w:t>第二章 用户需求</w:t>
      </w:r>
      <w:bookmarkEnd w:id="5"/>
    </w:p>
    <w:p w14:paraId="7C3908B3">
      <w:pPr>
        <w:spacing w:after="120"/>
        <w:rPr>
          <w:rFonts w:hAnsi="宋体" w:cs="宋体"/>
        </w:rPr>
      </w:pPr>
      <w:bookmarkStart w:id="6" w:name="_Toc447044600"/>
      <w:bookmarkStart w:id="7" w:name="_Toc447045087"/>
      <w:bookmarkStart w:id="8" w:name="_Toc447044476"/>
    </w:p>
    <w:p w14:paraId="22AD30B2">
      <w:pPr>
        <w:autoSpaceDE/>
        <w:autoSpaceDN/>
        <w:adjustRightInd/>
        <w:spacing w:line="360" w:lineRule="auto"/>
        <w:jc w:val="both"/>
        <w:outlineLvl w:val="1"/>
        <w:rPr>
          <w:rFonts w:ascii="Times New Roman"/>
          <w:b/>
          <w:color w:val="000000"/>
          <w:sz w:val="21"/>
          <w:szCs w:val="21"/>
        </w:rPr>
      </w:pPr>
      <w:bookmarkStart w:id="9" w:name="_Toc146625403"/>
      <w:r>
        <w:rPr>
          <w:rFonts w:hint="eastAsia" w:ascii="Times New Roman"/>
          <w:b/>
          <w:color w:val="000000"/>
          <w:sz w:val="21"/>
          <w:szCs w:val="21"/>
        </w:rPr>
        <w:t>一</w:t>
      </w:r>
      <w:r>
        <w:rPr>
          <w:rFonts w:ascii="Times New Roman"/>
          <w:b/>
          <w:color w:val="000000"/>
          <w:sz w:val="21"/>
          <w:szCs w:val="21"/>
        </w:rPr>
        <w:t>、基本</w:t>
      </w:r>
      <w:r>
        <w:rPr>
          <w:rFonts w:hint="eastAsia" w:ascii="Times New Roman"/>
          <w:b/>
          <w:color w:val="000000"/>
          <w:sz w:val="21"/>
          <w:szCs w:val="21"/>
          <w:lang w:eastAsia="zh-CN"/>
        </w:rPr>
        <w:t>采购</w:t>
      </w:r>
      <w:r>
        <w:rPr>
          <w:rFonts w:ascii="Times New Roman"/>
          <w:b/>
          <w:color w:val="000000"/>
          <w:sz w:val="21"/>
          <w:szCs w:val="21"/>
        </w:rPr>
        <w:t>要求</w:t>
      </w:r>
      <w:bookmarkEnd w:id="9"/>
    </w:p>
    <w:p w14:paraId="630201A8">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本次采购东莞市塘厦镇大坪污水处理厂一期工程</w:t>
      </w:r>
      <w:r>
        <w:rPr>
          <w:rFonts w:hint="eastAsia" w:hAnsi="宋体" w:cs="宋体"/>
          <w:color w:val="000000"/>
          <w:kern w:val="2"/>
          <w:sz w:val="21"/>
          <w:szCs w:val="21"/>
          <w:lang w:eastAsia="zh-CN"/>
        </w:rPr>
        <w:t>（</w:t>
      </w:r>
      <w:r>
        <w:rPr>
          <w:rFonts w:hint="eastAsia" w:hAnsi="宋体" w:cs="宋体"/>
          <w:color w:val="000000"/>
          <w:kern w:val="2"/>
          <w:sz w:val="21"/>
          <w:szCs w:val="21"/>
          <w:lang w:val="en-US" w:eastAsia="zh-CN"/>
        </w:rPr>
        <w:t>以下简称“塘厦大坪厂”</w:t>
      </w:r>
      <w:r>
        <w:rPr>
          <w:rFonts w:hint="eastAsia" w:hAnsi="宋体" w:cs="宋体"/>
          <w:color w:val="000000"/>
          <w:kern w:val="2"/>
          <w:sz w:val="21"/>
          <w:szCs w:val="21"/>
          <w:lang w:eastAsia="zh-CN"/>
        </w:rPr>
        <w:t>）</w:t>
      </w:r>
      <w:r>
        <w:rPr>
          <w:rFonts w:hint="eastAsia" w:hAnsi="宋体" w:cs="宋体"/>
          <w:color w:val="000000"/>
          <w:kern w:val="2"/>
          <w:sz w:val="21"/>
          <w:szCs w:val="21"/>
        </w:rPr>
        <w:t>所需生产药剂：</w:t>
      </w:r>
      <w:r>
        <w:rPr>
          <w:rFonts w:hint="eastAsia" w:hAnsi="宋体" w:cs="宋体"/>
          <w:color w:val="000000"/>
          <w:kern w:val="2"/>
          <w:sz w:val="21"/>
          <w:szCs w:val="21"/>
          <w:lang w:val="en-US" w:eastAsia="zh-CN"/>
        </w:rPr>
        <w:t>专用除氟剂</w:t>
      </w:r>
      <w:r>
        <w:rPr>
          <w:rFonts w:hint="eastAsia" w:hAnsi="宋体" w:cs="宋体"/>
          <w:color w:val="000000"/>
          <w:kern w:val="2"/>
          <w:sz w:val="21"/>
          <w:szCs w:val="21"/>
        </w:rPr>
        <w:t>。</w:t>
      </w:r>
      <w:r>
        <w:rPr>
          <w:rFonts w:hint="eastAsia" w:hAnsi="宋体" w:cs="宋体"/>
          <w:color w:val="000000"/>
          <w:kern w:val="2"/>
          <w:sz w:val="21"/>
          <w:szCs w:val="21"/>
          <w:lang w:val="en-US" w:eastAsia="zh-CN"/>
        </w:rPr>
        <w:t>采购方塘厦大坪厂</w:t>
      </w:r>
      <w:r>
        <w:rPr>
          <w:rFonts w:hAnsi="宋体" w:cs="宋体"/>
          <w:color w:val="000000"/>
          <w:kern w:val="2"/>
          <w:sz w:val="21"/>
          <w:szCs w:val="21"/>
        </w:rPr>
        <w:t>需</w:t>
      </w:r>
      <w:r>
        <w:rPr>
          <w:rFonts w:hint="eastAsia" w:hAnsi="宋体" w:cs="宋体"/>
          <w:color w:val="000000"/>
          <w:kern w:val="2"/>
          <w:sz w:val="21"/>
          <w:szCs w:val="21"/>
          <w:lang w:val="en-US" w:eastAsia="zh-CN"/>
        </w:rPr>
        <w:t>在预处理混凝沉淀阶段投加专用高效除氟药剂，以</w:t>
      </w:r>
      <w:r>
        <w:rPr>
          <w:rFonts w:hAnsi="宋体" w:cs="宋体"/>
          <w:color w:val="000000"/>
          <w:kern w:val="2"/>
          <w:sz w:val="21"/>
          <w:szCs w:val="21"/>
        </w:rPr>
        <w:t>强化</w:t>
      </w:r>
      <w:r>
        <w:rPr>
          <w:rFonts w:hint="eastAsia" w:hAnsi="宋体" w:cs="宋体"/>
          <w:color w:val="000000"/>
          <w:kern w:val="2"/>
          <w:sz w:val="21"/>
          <w:szCs w:val="21"/>
          <w:lang w:val="en-US" w:eastAsia="zh-CN"/>
        </w:rPr>
        <w:t>除氟</w:t>
      </w:r>
      <w:r>
        <w:rPr>
          <w:rFonts w:hAnsi="宋体" w:cs="宋体"/>
          <w:color w:val="000000"/>
          <w:kern w:val="2"/>
          <w:sz w:val="21"/>
          <w:szCs w:val="21"/>
        </w:rPr>
        <w:t>效果，保证出水</w:t>
      </w:r>
      <w:r>
        <w:rPr>
          <w:rFonts w:hint="eastAsia" w:hAnsi="宋体" w:cs="宋体"/>
          <w:color w:val="000000"/>
          <w:kern w:val="2"/>
          <w:sz w:val="21"/>
          <w:szCs w:val="21"/>
          <w:lang w:val="en-US" w:eastAsia="zh-CN"/>
        </w:rPr>
        <w:t>氟化物</w:t>
      </w:r>
      <w:r>
        <w:rPr>
          <w:rFonts w:hAnsi="宋体" w:cs="宋体"/>
          <w:color w:val="000000"/>
          <w:kern w:val="2"/>
          <w:sz w:val="21"/>
          <w:szCs w:val="21"/>
        </w:rPr>
        <w:t>达标。具体供货量根据实际运营需求，并结合</w:t>
      </w:r>
      <w:r>
        <w:rPr>
          <w:rFonts w:hint="eastAsia" w:hAnsi="宋体" w:cs="宋体"/>
          <w:color w:val="000000"/>
          <w:kern w:val="2"/>
          <w:sz w:val="21"/>
          <w:szCs w:val="21"/>
          <w:lang w:val="en-US" w:eastAsia="zh-CN"/>
        </w:rPr>
        <w:t>塘厦大坪厂</w:t>
      </w:r>
      <w:r>
        <w:rPr>
          <w:rFonts w:hAnsi="宋体" w:cs="宋体"/>
          <w:color w:val="000000"/>
          <w:kern w:val="2"/>
          <w:sz w:val="21"/>
          <w:szCs w:val="21"/>
        </w:rPr>
        <w:t>使用</w:t>
      </w:r>
      <w:r>
        <w:rPr>
          <w:rFonts w:hint="eastAsia" w:hAnsi="宋体" w:cs="宋体"/>
          <w:color w:val="000000"/>
          <w:kern w:val="2"/>
          <w:sz w:val="21"/>
          <w:szCs w:val="21"/>
          <w:lang w:val="en-US" w:eastAsia="zh-CN"/>
        </w:rPr>
        <w:t>供货</w:t>
      </w:r>
      <w:r>
        <w:rPr>
          <w:rFonts w:hAnsi="宋体" w:cs="宋体"/>
          <w:color w:val="000000"/>
          <w:kern w:val="2"/>
          <w:sz w:val="21"/>
          <w:szCs w:val="21"/>
        </w:rPr>
        <w:t>单位提供的药剂样品所做的小试</w:t>
      </w:r>
      <w:r>
        <w:rPr>
          <w:rFonts w:hint="eastAsia" w:hAnsi="宋体" w:cs="宋体"/>
          <w:color w:val="000000"/>
          <w:kern w:val="2"/>
          <w:sz w:val="21"/>
          <w:szCs w:val="21"/>
        </w:rPr>
        <w:t>、中试及实际</w:t>
      </w:r>
      <w:r>
        <w:rPr>
          <w:rFonts w:hAnsi="宋体" w:cs="宋体"/>
          <w:color w:val="000000"/>
          <w:kern w:val="2"/>
          <w:sz w:val="21"/>
          <w:szCs w:val="21"/>
        </w:rPr>
        <w:t>使用</w:t>
      </w:r>
      <w:r>
        <w:rPr>
          <w:rFonts w:hint="eastAsia" w:hAnsi="宋体" w:cs="宋体"/>
          <w:color w:val="000000"/>
          <w:kern w:val="2"/>
          <w:sz w:val="21"/>
          <w:szCs w:val="21"/>
        </w:rPr>
        <w:t>后的情况选用</w:t>
      </w:r>
      <w:r>
        <w:rPr>
          <w:rFonts w:hAnsi="宋体" w:cs="宋体"/>
          <w:color w:val="000000"/>
          <w:kern w:val="2"/>
          <w:sz w:val="21"/>
          <w:szCs w:val="21"/>
        </w:rPr>
        <w:t>。</w:t>
      </w:r>
    </w:p>
    <w:p w14:paraId="7FC3297A">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本次</w:t>
      </w:r>
      <w:r>
        <w:rPr>
          <w:rFonts w:hint="eastAsia" w:hAnsi="宋体" w:cs="宋体"/>
          <w:color w:val="000000"/>
          <w:kern w:val="2"/>
          <w:sz w:val="21"/>
          <w:szCs w:val="21"/>
          <w:lang w:eastAsia="zh-CN"/>
        </w:rPr>
        <w:t>采购</w:t>
      </w:r>
      <w:r>
        <w:rPr>
          <w:rFonts w:hint="eastAsia" w:hAnsi="宋体" w:cs="宋体"/>
          <w:color w:val="000000"/>
          <w:kern w:val="2"/>
          <w:sz w:val="21"/>
          <w:szCs w:val="21"/>
        </w:rPr>
        <w:t>以</w:t>
      </w:r>
      <w:r>
        <w:rPr>
          <w:rFonts w:hint="eastAsia" w:hAnsi="宋体" w:cs="宋体"/>
          <w:color w:val="000000"/>
          <w:kern w:val="2"/>
          <w:sz w:val="21"/>
          <w:szCs w:val="21"/>
          <w:lang w:val="en-US" w:eastAsia="zh-CN"/>
        </w:rPr>
        <w:t>询价</w:t>
      </w:r>
      <w:r>
        <w:rPr>
          <w:rFonts w:hint="eastAsia" w:hAnsi="宋体" w:cs="宋体"/>
          <w:color w:val="000000"/>
          <w:kern w:val="2"/>
          <w:sz w:val="21"/>
          <w:szCs w:val="21"/>
        </w:rPr>
        <w:t>方式确定</w:t>
      </w:r>
      <w:r>
        <w:rPr>
          <w:rFonts w:hAnsi="宋体" w:cs="宋体"/>
          <w:color w:val="000000"/>
          <w:kern w:val="2"/>
          <w:sz w:val="21"/>
          <w:szCs w:val="21"/>
        </w:rPr>
        <w:t>1家供货单位，向</w:t>
      </w:r>
      <w:r>
        <w:rPr>
          <w:rFonts w:hint="eastAsia" w:hAnsi="宋体" w:cs="宋体"/>
          <w:color w:val="000000"/>
          <w:kern w:val="2"/>
          <w:sz w:val="21"/>
          <w:szCs w:val="21"/>
          <w:lang w:eastAsia="zh-CN"/>
        </w:rPr>
        <w:t>采购方</w:t>
      </w:r>
      <w:r>
        <w:rPr>
          <w:rFonts w:hAnsi="宋体" w:cs="宋体"/>
          <w:color w:val="000000"/>
          <w:kern w:val="2"/>
          <w:sz w:val="21"/>
          <w:szCs w:val="21"/>
        </w:rPr>
        <w:t>供货。</w:t>
      </w:r>
    </w:p>
    <w:p w14:paraId="5AF68CCD">
      <w:pPr>
        <w:autoSpaceDE/>
        <w:autoSpaceDN/>
        <w:adjustRightInd/>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hAnsi="宋体" w:cs="宋体"/>
          <w:color w:val="000000"/>
          <w:kern w:val="2"/>
          <w:sz w:val="21"/>
          <w:szCs w:val="21"/>
        </w:rPr>
        <w:t>供货期：自</w:t>
      </w:r>
      <w:r>
        <w:rPr>
          <w:rFonts w:hAnsi="宋体" w:cs="宋体"/>
          <w:color w:val="000000"/>
          <w:kern w:val="2"/>
          <w:sz w:val="21"/>
          <w:szCs w:val="21"/>
        </w:rPr>
        <w:t>202</w:t>
      </w:r>
      <w:r>
        <w:rPr>
          <w:rFonts w:hint="eastAsia" w:hAnsi="宋体" w:cs="宋体"/>
          <w:color w:val="000000"/>
          <w:kern w:val="2"/>
          <w:sz w:val="21"/>
          <w:szCs w:val="21"/>
          <w:lang w:val="en-US" w:eastAsia="zh-CN"/>
        </w:rPr>
        <w:t>5</w:t>
      </w:r>
      <w:r>
        <w:rPr>
          <w:rFonts w:hAnsi="宋体" w:cs="宋体"/>
          <w:color w:val="000000"/>
          <w:kern w:val="2"/>
          <w:sz w:val="21"/>
          <w:szCs w:val="21"/>
        </w:rPr>
        <w:t>年</w:t>
      </w:r>
      <w:r>
        <w:rPr>
          <w:rFonts w:hint="eastAsia" w:hAnsi="宋体" w:cs="宋体"/>
          <w:color w:val="000000"/>
          <w:kern w:val="2"/>
          <w:sz w:val="21"/>
          <w:szCs w:val="21"/>
          <w:lang w:val="en-US" w:eastAsia="zh-CN"/>
        </w:rPr>
        <w:t>6</w:t>
      </w:r>
      <w:r>
        <w:rPr>
          <w:rFonts w:hAnsi="宋体" w:cs="宋体"/>
          <w:color w:val="000000"/>
          <w:kern w:val="2"/>
          <w:sz w:val="21"/>
          <w:szCs w:val="21"/>
        </w:rPr>
        <w:t>月</w:t>
      </w:r>
      <w:r>
        <w:rPr>
          <w:rFonts w:hint="eastAsia" w:hAnsi="宋体" w:cs="宋体"/>
          <w:color w:val="000000"/>
          <w:kern w:val="2"/>
          <w:sz w:val="21"/>
          <w:szCs w:val="21"/>
          <w:lang w:val="en-US" w:eastAsia="zh-CN"/>
        </w:rPr>
        <w:t>1</w:t>
      </w:r>
      <w:r>
        <w:rPr>
          <w:rFonts w:hAnsi="宋体" w:cs="宋体"/>
          <w:color w:val="000000"/>
          <w:kern w:val="2"/>
          <w:sz w:val="21"/>
          <w:szCs w:val="21"/>
        </w:rPr>
        <w:t>日起至202</w:t>
      </w:r>
      <w:r>
        <w:rPr>
          <w:rFonts w:hint="eastAsia" w:hAnsi="宋体" w:cs="宋体"/>
          <w:color w:val="000000"/>
          <w:kern w:val="2"/>
          <w:sz w:val="21"/>
          <w:szCs w:val="21"/>
          <w:lang w:val="en-US" w:eastAsia="zh-CN"/>
        </w:rPr>
        <w:t>5</w:t>
      </w:r>
      <w:r>
        <w:rPr>
          <w:rFonts w:hAnsi="宋体" w:cs="宋体"/>
          <w:color w:val="000000"/>
          <w:kern w:val="2"/>
          <w:sz w:val="21"/>
          <w:szCs w:val="21"/>
        </w:rPr>
        <w:t>年</w:t>
      </w:r>
      <w:r>
        <w:rPr>
          <w:rFonts w:hint="eastAsia" w:hAnsi="宋体" w:cs="宋体"/>
          <w:color w:val="000000"/>
          <w:kern w:val="2"/>
          <w:sz w:val="21"/>
          <w:szCs w:val="21"/>
          <w:lang w:val="en-US" w:eastAsia="zh-CN"/>
        </w:rPr>
        <w:t>12</w:t>
      </w:r>
      <w:r>
        <w:rPr>
          <w:rFonts w:hAnsi="宋体" w:cs="宋体"/>
          <w:color w:val="000000"/>
          <w:kern w:val="2"/>
          <w:sz w:val="21"/>
          <w:szCs w:val="21"/>
        </w:rPr>
        <w:t>月</w:t>
      </w:r>
      <w:r>
        <w:rPr>
          <w:rFonts w:hint="eastAsia" w:hAnsi="宋体" w:cs="宋体"/>
          <w:color w:val="000000"/>
          <w:kern w:val="2"/>
          <w:sz w:val="21"/>
          <w:szCs w:val="21"/>
          <w:lang w:val="en-US" w:eastAsia="zh-CN"/>
        </w:rPr>
        <w:t>31</w:t>
      </w:r>
      <w:r>
        <w:rPr>
          <w:rFonts w:hAnsi="宋体" w:cs="宋体"/>
          <w:color w:val="000000"/>
          <w:kern w:val="2"/>
          <w:sz w:val="21"/>
          <w:szCs w:val="21"/>
        </w:rPr>
        <w:t>日止，具体供货日期以</w:t>
      </w:r>
      <w:r>
        <w:rPr>
          <w:rFonts w:hint="eastAsia" w:hAnsi="宋体" w:cs="宋体"/>
          <w:color w:val="000000"/>
          <w:kern w:val="2"/>
          <w:sz w:val="21"/>
          <w:szCs w:val="21"/>
          <w:lang w:eastAsia="zh-CN"/>
        </w:rPr>
        <w:t>采购方</w:t>
      </w:r>
      <w:r>
        <w:rPr>
          <w:rFonts w:hAnsi="宋体" w:cs="宋体"/>
          <w:color w:val="000000"/>
          <w:kern w:val="2"/>
          <w:sz w:val="21"/>
          <w:szCs w:val="21"/>
        </w:rPr>
        <w:t>书面通知为准，</w:t>
      </w:r>
      <w:r>
        <w:rPr>
          <w:rFonts w:hint="eastAsia" w:hAnsi="宋体" w:cs="宋体"/>
          <w:color w:val="000000"/>
          <w:kern w:val="2"/>
          <w:sz w:val="21"/>
          <w:szCs w:val="21"/>
          <w:lang w:eastAsia="zh-CN"/>
        </w:rPr>
        <w:t>供货方</w:t>
      </w:r>
      <w:r>
        <w:rPr>
          <w:rFonts w:hAnsi="宋体" w:cs="宋体"/>
          <w:color w:val="000000"/>
          <w:kern w:val="2"/>
          <w:sz w:val="21"/>
          <w:szCs w:val="21"/>
        </w:rPr>
        <w:t>收到</w:t>
      </w:r>
      <w:r>
        <w:rPr>
          <w:rFonts w:hint="eastAsia" w:hAnsi="宋体" w:cs="宋体"/>
          <w:color w:val="000000"/>
          <w:kern w:val="2"/>
          <w:sz w:val="21"/>
          <w:szCs w:val="21"/>
          <w:lang w:eastAsia="zh-CN"/>
        </w:rPr>
        <w:t>采购方</w:t>
      </w:r>
      <w:r>
        <w:rPr>
          <w:rFonts w:hAnsi="宋体" w:cs="宋体"/>
          <w:color w:val="000000"/>
          <w:kern w:val="2"/>
          <w:sz w:val="21"/>
          <w:szCs w:val="21"/>
        </w:rPr>
        <w:t>通知后必须无条件按照</w:t>
      </w:r>
      <w:r>
        <w:rPr>
          <w:rFonts w:hint="eastAsia" w:hAnsi="宋体" w:cs="宋体"/>
          <w:color w:val="000000"/>
          <w:kern w:val="2"/>
          <w:sz w:val="21"/>
          <w:szCs w:val="21"/>
          <w:lang w:eastAsia="zh-CN"/>
        </w:rPr>
        <w:t>采购方</w:t>
      </w:r>
      <w:r>
        <w:rPr>
          <w:rFonts w:hAnsi="宋体" w:cs="宋体"/>
          <w:color w:val="000000"/>
          <w:kern w:val="2"/>
          <w:sz w:val="21"/>
          <w:szCs w:val="21"/>
        </w:rPr>
        <w:t>的要求开始供货</w:t>
      </w:r>
      <w:r>
        <w:rPr>
          <w:rFonts w:hint="eastAsia" w:hAnsi="宋体" w:cs="宋体"/>
          <w:color w:val="000000"/>
          <w:kern w:val="2"/>
          <w:sz w:val="21"/>
          <w:szCs w:val="21"/>
          <w:lang w:eastAsia="zh-CN"/>
        </w:rPr>
        <w:t>。</w:t>
      </w:r>
    </w:p>
    <w:p w14:paraId="5B829E16">
      <w:pPr>
        <w:autoSpaceDE/>
        <w:autoSpaceDN/>
        <w:adjustRightInd/>
        <w:spacing w:line="360" w:lineRule="auto"/>
        <w:jc w:val="both"/>
        <w:outlineLvl w:val="9"/>
        <w:rPr>
          <w:rFonts w:hint="default" w:ascii="Times New Roman" w:eastAsia="宋体"/>
          <w:b/>
          <w:color w:val="000000"/>
          <w:sz w:val="21"/>
          <w:szCs w:val="21"/>
          <w:lang w:val="en-US" w:eastAsia="zh-CN"/>
        </w:rPr>
      </w:pPr>
      <w:bookmarkStart w:id="10" w:name="_Toc146625404"/>
      <w:r>
        <w:rPr>
          <w:rFonts w:hint="eastAsia" w:ascii="Times New Roman"/>
          <w:b/>
          <w:color w:val="000000"/>
          <w:sz w:val="21"/>
          <w:szCs w:val="21"/>
        </w:rPr>
        <w:t>二</w:t>
      </w:r>
      <w:r>
        <w:rPr>
          <w:rFonts w:ascii="Times New Roman"/>
          <w:b/>
          <w:color w:val="000000"/>
          <w:sz w:val="21"/>
          <w:szCs w:val="21"/>
        </w:rPr>
        <w:t>、</w:t>
      </w:r>
      <w:bookmarkEnd w:id="10"/>
      <w:r>
        <w:rPr>
          <w:rFonts w:hint="eastAsia" w:ascii="Times New Roman"/>
          <w:b/>
          <w:color w:val="000000"/>
          <w:sz w:val="21"/>
          <w:szCs w:val="21"/>
          <w:lang w:val="en-US" w:eastAsia="zh-CN"/>
        </w:rPr>
        <w:t>药剂要求</w:t>
      </w:r>
    </w:p>
    <w:p w14:paraId="119AFE2C">
      <w:pPr>
        <w:autoSpaceDE/>
        <w:autoSpaceDN/>
        <w:adjustRightInd/>
        <w:spacing w:line="360" w:lineRule="auto"/>
        <w:ind w:firstLine="420" w:firstLineChars="200"/>
        <w:jc w:val="both"/>
        <w:rPr>
          <w:rFonts w:hint="eastAsia" w:hAnsi="宋体" w:eastAsia="宋体" w:cs="宋体"/>
          <w:color w:val="000000"/>
          <w:kern w:val="2"/>
          <w:sz w:val="21"/>
          <w:szCs w:val="21"/>
          <w:lang w:val="en-US" w:eastAsia="zh-CN"/>
        </w:rPr>
      </w:pPr>
      <w:r>
        <w:rPr>
          <w:rFonts w:hint="eastAsia" w:hAnsi="宋体" w:cs="宋体"/>
          <w:color w:val="000000"/>
          <w:kern w:val="2"/>
          <w:sz w:val="21"/>
          <w:szCs w:val="21"/>
        </w:rPr>
        <w:t>1、</w:t>
      </w:r>
      <w:r>
        <w:rPr>
          <w:rFonts w:hAnsi="宋体" w:cs="宋体"/>
          <w:color w:val="000000"/>
          <w:kern w:val="2"/>
          <w:sz w:val="21"/>
          <w:szCs w:val="21"/>
        </w:rPr>
        <w:t>产品名称：</w:t>
      </w:r>
      <w:r>
        <w:rPr>
          <w:rFonts w:hint="eastAsia" w:hAnsi="宋体" w:cs="宋体"/>
          <w:color w:val="000000"/>
          <w:kern w:val="2"/>
          <w:sz w:val="21"/>
          <w:szCs w:val="21"/>
          <w:lang w:val="en-US" w:eastAsia="zh-CN"/>
        </w:rPr>
        <w:t>专用除氟剂</w:t>
      </w:r>
    </w:p>
    <w:p w14:paraId="147F935B">
      <w:pPr>
        <w:autoSpaceDE/>
        <w:autoSpaceDN/>
        <w:adjustRightInd/>
        <w:spacing w:line="360" w:lineRule="auto"/>
        <w:ind w:firstLine="420" w:firstLineChars="200"/>
        <w:jc w:val="both"/>
        <w:rPr>
          <w:rFonts w:hint="eastAsia" w:hAnsi="宋体" w:eastAsia="宋体" w:cs="宋体"/>
          <w:color w:val="000000"/>
          <w:kern w:val="2"/>
          <w:sz w:val="21"/>
          <w:szCs w:val="21"/>
          <w:lang w:eastAsia="zh-CN"/>
        </w:rPr>
      </w:pPr>
      <w:r>
        <w:rPr>
          <w:rFonts w:hint="eastAsia" w:hAnsi="宋体" w:cs="宋体"/>
          <w:color w:val="000000"/>
          <w:kern w:val="2"/>
          <w:sz w:val="21"/>
          <w:szCs w:val="21"/>
        </w:rPr>
        <w:t>2、</w:t>
      </w:r>
      <w:r>
        <w:rPr>
          <w:rFonts w:hAnsi="宋体" w:cs="宋体"/>
          <w:color w:val="000000"/>
          <w:kern w:val="2"/>
          <w:sz w:val="21"/>
          <w:szCs w:val="21"/>
        </w:rPr>
        <w:t>暂定采购数量：</w:t>
      </w:r>
      <w:r>
        <w:rPr>
          <w:rFonts w:hint="eastAsia" w:hAnsi="宋体" w:cs="宋体"/>
          <w:color w:val="000000"/>
          <w:kern w:val="2"/>
          <w:sz w:val="21"/>
          <w:szCs w:val="21"/>
          <w:lang w:val="en-US" w:eastAsia="zh-CN"/>
        </w:rPr>
        <w:t>642</w:t>
      </w:r>
      <w:r>
        <w:rPr>
          <w:rFonts w:hAnsi="宋体" w:cs="宋体"/>
          <w:color w:val="000000"/>
          <w:kern w:val="2"/>
          <w:sz w:val="21"/>
          <w:szCs w:val="21"/>
        </w:rPr>
        <w:t>吨</w:t>
      </w:r>
      <w:r>
        <w:rPr>
          <w:rFonts w:hint="eastAsia" w:hAnsi="宋体" w:cs="宋体"/>
          <w:color w:val="000000"/>
          <w:kern w:val="2"/>
          <w:sz w:val="21"/>
          <w:szCs w:val="21"/>
          <w:lang w:eastAsia="zh-CN"/>
        </w:rPr>
        <w:t>，</w:t>
      </w:r>
      <w:r>
        <w:rPr>
          <w:rFonts w:hint="eastAsia" w:hAnsi="宋体" w:cs="宋体"/>
          <w:sz w:val="21"/>
          <w:szCs w:val="21"/>
        </w:rPr>
        <w:t>暂定</w:t>
      </w:r>
      <w:r>
        <w:rPr>
          <w:rFonts w:hint="eastAsia" w:hAnsi="宋体" w:cs="宋体"/>
          <w:sz w:val="21"/>
          <w:szCs w:val="21"/>
          <w:lang w:val="en-US" w:eastAsia="zh-CN"/>
        </w:rPr>
        <w:t>不</w:t>
      </w:r>
      <w:r>
        <w:rPr>
          <w:rFonts w:hint="eastAsia" w:hAnsi="宋体" w:cs="宋体"/>
          <w:sz w:val="21"/>
          <w:szCs w:val="21"/>
        </w:rPr>
        <w:t>含税采购预算单价</w:t>
      </w:r>
      <w:r>
        <w:rPr>
          <w:rFonts w:hint="eastAsia" w:hAnsi="宋体" w:cs="宋体"/>
          <w:sz w:val="21"/>
          <w:szCs w:val="21"/>
          <w:lang w:val="en-US" w:eastAsia="zh-CN"/>
        </w:rPr>
        <w:t>644</w:t>
      </w:r>
      <w:r>
        <w:rPr>
          <w:rFonts w:hint="eastAsia" w:hAnsi="宋体" w:cs="宋体"/>
          <w:sz w:val="21"/>
          <w:szCs w:val="21"/>
        </w:rPr>
        <w:t>.</w:t>
      </w:r>
      <w:r>
        <w:rPr>
          <w:rFonts w:hint="eastAsia" w:hAnsi="宋体" w:cs="宋体"/>
          <w:sz w:val="21"/>
          <w:szCs w:val="21"/>
          <w:lang w:val="en-US" w:eastAsia="zh-CN"/>
        </w:rPr>
        <w:t>77</w:t>
      </w:r>
      <w:r>
        <w:rPr>
          <w:rFonts w:hint="eastAsia" w:hAnsi="宋体" w:cs="宋体"/>
          <w:sz w:val="21"/>
          <w:szCs w:val="21"/>
        </w:rPr>
        <w:t>元/吨，暂定</w:t>
      </w:r>
      <w:r>
        <w:rPr>
          <w:rFonts w:hint="eastAsia" w:hAnsi="宋体" w:cs="宋体"/>
          <w:sz w:val="21"/>
          <w:szCs w:val="21"/>
          <w:lang w:val="en-US" w:eastAsia="zh-CN"/>
        </w:rPr>
        <w:t>不</w:t>
      </w:r>
      <w:r>
        <w:rPr>
          <w:rFonts w:hint="eastAsia" w:hAnsi="宋体" w:cs="宋体"/>
          <w:sz w:val="21"/>
          <w:szCs w:val="21"/>
        </w:rPr>
        <w:t>含税采购金额为</w:t>
      </w:r>
      <w:r>
        <w:rPr>
          <w:rFonts w:hint="eastAsia" w:hAnsi="宋体" w:cs="宋体"/>
          <w:sz w:val="21"/>
          <w:szCs w:val="21"/>
          <w:lang w:val="en-US" w:eastAsia="zh-CN"/>
        </w:rPr>
        <w:t>413,942.34</w:t>
      </w:r>
      <w:r>
        <w:rPr>
          <w:rFonts w:hint="eastAsia" w:hAnsi="宋体" w:cs="宋体"/>
          <w:sz w:val="21"/>
          <w:szCs w:val="21"/>
        </w:rPr>
        <w:t>元</w:t>
      </w:r>
      <w:r>
        <w:rPr>
          <w:rFonts w:hint="eastAsia" w:hAnsi="宋体" w:cs="宋体"/>
          <w:sz w:val="21"/>
          <w:szCs w:val="21"/>
          <w:lang w:eastAsia="zh-CN"/>
        </w:rPr>
        <w:t>。</w:t>
      </w:r>
    </w:p>
    <w:p w14:paraId="4432536F">
      <w:pPr>
        <w:autoSpaceDE/>
        <w:autoSpaceDN/>
        <w:adjustRightInd/>
        <w:spacing w:line="360" w:lineRule="auto"/>
        <w:ind w:firstLine="422" w:firstLineChars="200"/>
        <w:jc w:val="both"/>
        <w:rPr>
          <w:rFonts w:hAnsi="宋体" w:cs="宋体"/>
          <w:color w:val="000000"/>
          <w:kern w:val="2"/>
          <w:sz w:val="21"/>
          <w:szCs w:val="21"/>
        </w:rPr>
      </w:pPr>
      <w:r>
        <w:rPr>
          <w:rFonts w:hAnsi="宋体" w:cs="宋体"/>
          <w:b/>
          <w:color w:val="000000"/>
          <w:kern w:val="2"/>
          <w:sz w:val="21"/>
          <w:szCs w:val="21"/>
        </w:rPr>
        <w:t>3、本次采购涉及采购数量为暂定，仅为便于计算暂定总合同价使用，不作为</w:t>
      </w:r>
      <w:r>
        <w:rPr>
          <w:rFonts w:hint="eastAsia" w:hAnsi="宋体" w:cs="宋体"/>
          <w:b/>
          <w:color w:val="000000"/>
          <w:kern w:val="2"/>
          <w:sz w:val="21"/>
          <w:szCs w:val="21"/>
          <w:lang w:eastAsia="zh-CN"/>
        </w:rPr>
        <w:t>采购方</w:t>
      </w:r>
      <w:r>
        <w:rPr>
          <w:rFonts w:hAnsi="宋体" w:cs="宋体"/>
          <w:b/>
          <w:color w:val="000000"/>
          <w:kern w:val="2"/>
          <w:sz w:val="21"/>
          <w:szCs w:val="21"/>
        </w:rPr>
        <w:t>最终采购数量的保证。</w:t>
      </w:r>
      <w:r>
        <w:rPr>
          <w:rFonts w:hint="eastAsia" w:hAnsi="宋体" w:cs="宋体"/>
          <w:b/>
          <w:color w:val="000000"/>
          <w:kern w:val="2"/>
          <w:sz w:val="21"/>
          <w:szCs w:val="21"/>
          <w:lang w:eastAsia="zh-CN"/>
        </w:rPr>
        <w:t>采购方</w:t>
      </w:r>
      <w:r>
        <w:rPr>
          <w:rFonts w:hAnsi="宋体" w:cs="宋体"/>
          <w:b/>
          <w:color w:val="000000"/>
          <w:kern w:val="2"/>
          <w:sz w:val="21"/>
          <w:szCs w:val="21"/>
        </w:rPr>
        <w:t>的实际需求数量以每次的供货通知为准，在供货期内</w:t>
      </w:r>
      <w:r>
        <w:rPr>
          <w:rFonts w:hint="eastAsia" w:hAnsi="宋体" w:cs="宋体"/>
          <w:b/>
          <w:color w:val="000000"/>
          <w:kern w:val="2"/>
          <w:sz w:val="21"/>
          <w:szCs w:val="21"/>
          <w:lang w:eastAsia="zh-CN"/>
        </w:rPr>
        <w:t>供货方</w:t>
      </w:r>
      <w:r>
        <w:rPr>
          <w:rFonts w:hAnsi="宋体" w:cs="宋体"/>
          <w:b/>
          <w:color w:val="000000"/>
          <w:kern w:val="2"/>
          <w:sz w:val="21"/>
          <w:szCs w:val="21"/>
        </w:rPr>
        <w:t>不得因</w:t>
      </w:r>
      <w:r>
        <w:rPr>
          <w:rFonts w:hint="eastAsia" w:hAnsi="宋体" w:cs="宋体"/>
          <w:b/>
          <w:color w:val="000000"/>
          <w:kern w:val="2"/>
          <w:sz w:val="21"/>
          <w:szCs w:val="21"/>
          <w:lang w:eastAsia="zh-CN"/>
        </w:rPr>
        <w:t>采购方</w:t>
      </w:r>
      <w:r>
        <w:rPr>
          <w:rFonts w:hAnsi="宋体" w:cs="宋体"/>
          <w:b/>
          <w:color w:val="000000"/>
          <w:kern w:val="2"/>
          <w:sz w:val="21"/>
          <w:szCs w:val="21"/>
        </w:rPr>
        <w:t>实际采购数量的减少或增加而要求提供任何形式的补偿或赔偿，或要求</w:t>
      </w:r>
      <w:r>
        <w:rPr>
          <w:rFonts w:hint="eastAsia" w:hAnsi="宋体" w:cs="宋体"/>
          <w:b/>
          <w:color w:val="000000"/>
          <w:kern w:val="2"/>
          <w:sz w:val="21"/>
          <w:szCs w:val="21"/>
          <w:lang w:eastAsia="zh-CN"/>
        </w:rPr>
        <w:t>采购方</w:t>
      </w:r>
      <w:r>
        <w:rPr>
          <w:rFonts w:hAnsi="宋体" w:cs="宋体"/>
          <w:b/>
          <w:color w:val="000000"/>
          <w:kern w:val="2"/>
          <w:sz w:val="21"/>
          <w:szCs w:val="21"/>
        </w:rPr>
        <w:t>按暂定采购数量采购相应货物。</w:t>
      </w:r>
    </w:p>
    <w:p w14:paraId="6BEFB878">
      <w:pPr>
        <w:autoSpaceDE/>
        <w:autoSpaceDN/>
        <w:adjustRightInd/>
        <w:spacing w:line="360" w:lineRule="auto"/>
        <w:ind w:firstLine="422" w:firstLineChars="200"/>
        <w:jc w:val="both"/>
        <w:rPr>
          <w:rFonts w:hAnsi="宋体" w:cs="宋体"/>
          <w:b/>
          <w:color w:val="000000"/>
          <w:kern w:val="2"/>
          <w:sz w:val="21"/>
          <w:szCs w:val="21"/>
        </w:rPr>
      </w:pPr>
      <w:r>
        <w:rPr>
          <w:rFonts w:hAnsi="宋体" w:cs="宋体"/>
          <w:b/>
          <w:color w:val="000000"/>
          <w:kern w:val="2"/>
          <w:sz w:val="21"/>
          <w:szCs w:val="21"/>
        </w:rPr>
        <w:t>4、主要技术指标</w:t>
      </w:r>
    </w:p>
    <w:p w14:paraId="367C72FD">
      <w:pPr>
        <w:autoSpaceDE/>
        <w:autoSpaceDN/>
        <w:adjustRightInd/>
        <w:spacing w:line="360" w:lineRule="auto"/>
        <w:ind w:firstLine="422" w:firstLineChars="200"/>
        <w:jc w:val="both"/>
        <w:rPr>
          <w:rFonts w:hAnsi="宋体" w:cs="宋体"/>
          <w:b/>
          <w:color w:val="000000"/>
          <w:kern w:val="2"/>
          <w:sz w:val="21"/>
          <w:szCs w:val="21"/>
        </w:rPr>
      </w:pPr>
      <w:r>
        <w:rPr>
          <w:rFonts w:hint="eastAsia" w:hAnsi="宋体" w:cs="宋体"/>
          <w:b/>
          <w:color w:val="000000"/>
          <w:kern w:val="2"/>
          <w:sz w:val="21"/>
          <w:szCs w:val="21"/>
        </w:rPr>
        <w:t>（</w:t>
      </w:r>
      <w:r>
        <w:rPr>
          <w:rFonts w:hAnsi="宋体" w:cs="宋体"/>
          <w:b/>
          <w:color w:val="000000"/>
          <w:kern w:val="2"/>
          <w:sz w:val="21"/>
          <w:szCs w:val="21"/>
        </w:rPr>
        <w:t>1）</w:t>
      </w:r>
      <w:r>
        <w:rPr>
          <w:rFonts w:hint="eastAsia" w:hAnsi="宋体" w:cs="宋体"/>
          <w:b/>
          <w:color w:val="000000"/>
          <w:kern w:val="2"/>
          <w:sz w:val="21"/>
          <w:szCs w:val="21"/>
        </w:rPr>
        <w:t>外观：</w:t>
      </w:r>
      <w:r>
        <w:rPr>
          <w:rFonts w:hint="eastAsia" w:hAnsi="宋体" w:cs="宋体"/>
          <w:b/>
          <w:color w:val="000000"/>
          <w:kern w:val="2"/>
          <w:sz w:val="21"/>
          <w:szCs w:val="21"/>
          <w:lang w:val="en-US" w:eastAsia="zh-CN"/>
        </w:rPr>
        <w:t>无色透明、淡黄色、</w:t>
      </w:r>
      <w:r>
        <w:rPr>
          <w:rFonts w:hint="eastAsia" w:hAnsi="宋体" w:cs="宋体"/>
          <w:b/>
          <w:color w:val="000000"/>
          <w:kern w:val="2"/>
          <w:sz w:val="21"/>
          <w:szCs w:val="21"/>
        </w:rPr>
        <w:t>黄</w:t>
      </w:r>
      <w:r>
        <w:rPr>
          <w:rFonts w:hint="eastAsia" w:hAnsi="宋体" w:cs="宋体"/>
          <w:b/>
          <w:color w:val="000000"/>
          <w:kern w:val="2"/>
          <w:sz w:val="21"/>
          <w:szCs w:val="21"/>
          <w:lang w:val="en-US" w:eastAsia="zh-CN"/>
        </w:rPr>
        <w:t>色或</w:t>
      </w:r>
      <w:r>
        <w:rPr>
          <w:rFonts w:hint="eastAsia" w:hAnsi="宋体" w:cs="宋体"/>
          <w:b/>
          <w:color w:val="000000"/>
          <w:kern w:val="2"/>
          <w:sz w:val="21"/>
          <w:szCs w:val="21"/>
        </w:rPr>
        <w:t>褐色液体</w:t>
      </w:r>
      <w:r>
        <w:rPr>
          <w:rFonts w:hAnsi="宋体" w:cs="宋体"/>
          <w:b/>
          <w:color w:val="000000"/>
          <w:kern w:val="2"/>
          <w:sz w:val="21"/>
          <w:szCs w:val="21"/>
        </w:rPr>
        <w:t>。</w:t>
      </w:r>
    </w:p>
    <w:p w14:paraId="3AA291E6">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hAnsi="宋体" w:cs="宋体"/>
          <w:b/>
          <w:color w:val="000000"/>
          <w:kern w:val="2"/>
          <w:sz w:val="21"/>
          <w:szCs w:val="21"/>
        </w:rPr>
        <w:t>（</w:t>
      </w:r>
      <w:r>
        <w:rPr>
          <w:rFonts w:hAnsi="宋体" w:cs="宋体"/>
          <w:b/>
          <w:color w:val="000000"/>
          <w:kern w:val="2"/>
          <w:sz w:val="21"/>
          <w:szCs w:val="21"/>
        </w:rPr>
        <w:t>2）</w:t>
      </w:r>
      <w:r>
        <w:rPr>
          <w:rFonts w:hint="eastAsia" w:hAnsi="宋体" w:cs="宋体"/>
          <w:b/>
          <w:color w:val="000000"/>
          <w:kern w:val="2"/>
          <w:sz w:val="21"/>
          <w:szCs w:val="21"/>
        </w:rPr>
        <w:t>专用除氟剂主要</w:t>
      </w:r>
      <w:r>
        <w:rPr>
          <w:rFonts w:hAnsi="宋体" w:cs="宋体"/>
          <w:b/>
          <w:color w:val="000000"/>
          <w:kern w:val="2"/>
          <w:sz w:val="21"/>
          <w:szCs w:val="21"/>
        </w:rPr>
        <w:t>技术指标要求如下：</w:t>
      </w:r>
    </w:p>
    <w:p w14:paraId="6CF50882">
      <w:pPr>
        <w:keepNext w:val="0"/>
        <w:keepLines w:val="0"/>
        <w:pageBreakBefore w:val="0"/>
        <w:kinsoku/>
        <w:wordWrap/>
        <w:overflowPunct/>
        <w:topLinePunct w:val="0"/>
        <w:bidi w:val="0"/>
        <w:spacing w:line="360" w:lineRule="auto"/>
        <w:ind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表1  </w:t>
      </w:r>
      <w:r>
        <w:rPr>
          <w:rFonts w:hint="eastAsia" w:hAnsi="宋体" w:cs="宋体"/>
          <w:b/>
          <w:color w:val="000000"/>
          <w:kern w:val="2"/>
          <w:sz w:val="21"/>
          <w:szCs w:val="21"/>
        </w:rPr>
        <w:t>专用除氟剂</w:t>
      </w:r>
      <w:r>
        <w:rPr>
          <w:rFonts w:hint="eastAsia" w:ascii="宋体" w:hAnsi="宋体" w:eastAsia="宋体" w:cs="宋体"/>
          <w:b/>
          <w:color w:val="auto"/>
          <w:sz w:val="21"/>
          <w:szCs w:val="21"/>
          <w:highlight w:val="none"/>
        </w:rPr>
        <w:t>主要技术指标</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6282"/>
      </w:tblGrid>
      <w:tr w14:paraId="149E0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258B8D71">
            <w:pPr>
              <w:keepNext w:val="0"/>
              <w:keepLines w:val="0"/>
              <w:pageBreakBefore w:val="0"/>
              <w:kinsoku/>
              <w:wordWrap/>
              <w:overflowPunct/>
              <w:topLinePunct w:val="0"/>
              <w:bidi w:val="0"/>
              <w:spacing w:line="360" w:lineRule="auto"/>
              <w:ind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3328" w:type="pct"/>
            <w:noWrap w:val="0"/>
            <w:vAlign w:val="center"/>
          </w:tcPr>
          <w:p w14:paraId="35B14427">
            <w:pPr>
              <w:keepNext w:val="0"/>
              <w:keepLines w:val="0"/>
              <w:pageBreakBefore w:val="0"/>
              <w:kinsoku/>
              <w:wordWrap/>
              <w:overflowPunct/>
              <w:topLinePunct w:val="0"/>
              <w:bidi w:val="0"/>
              <w:spacing w:line="360" w:lineRule="auto"/>
              <w:ind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14:paraId="42163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1128ED01">
            <w:pPr>
              <w:keepNext w:val="0"/>
              <w:keepLines w:val="0"/>
              <w:pageBreakBefore w:val="0"/>
              <w:kinsoku/>
              <w:wordWrap/>
              <w:overflowPunct/>
              <w:topLinePunct w:val="0"/>
              <w:bidi w:val="0"/>
              <w:spacing w:line="360" w:lineRule="auto"/>
              <w:ind w:firstLine="276" w:firstLineChars="131"/>
              <w:jc w:val="center"/>
              <w:textAlignment w:val="auto"/>
              <w:rPr>
                <w:rFonts w:hint="default"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固含量，%</w:t>
            </w:r>
          </w:p>
        </w:tc>
        <w:tc>
          <w:tcPr>
            <w:tcW w:w="3328" w:type="pct"/>
            <w:noWrap w:val="0"/>
            <w:vAlign w:val="center"/>
          </w:tcPr>
          <w:p w14:paraId="6F1B835A">
            <w:pPr>
              <w:keepNext w:val="0"/>
              <w:keepLines w:val="0"/>
              <w:pageBreakBefore w:val="0"/>
              <w:kinsoku/>
              <w:wordWrap/>
              <w:overflowPunct/>
              <w:topLinePunct w:val="0"/>
              <w:bidi w:val="0"/>
              <w:spacing w:line="360" w:lineRule="auto"/>
              <w:ind w:firstLine="276" w:firstLineChars="131"/>
              <w:jc w:val="center"/>
              <w:textAlignment w:val="auto"/>
              <w:rPr>
                <w:rFonts w:hint="default"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≥30</w:t>
            </w:r>
          </w:p>
        </w:tc>
      </w:tr>
      <w:tr w14:paraId="599195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6AEECA6C">
            <w:pPr>
              <w:keepNext w:val="0"/>
              <w:keepLines w:val="0"/>
              <w:pageBreakBefore w:val="0"/>
              <w:kinsoku/>
              <w:wordWrap/>
              <w:overflowPunct/>
              <w:topLinePunct w:val="0"/>
              <w:bidi w:val="0"/>
              <w:spacing w:line="360" w:lineRule="auto"/>
              <w:ind w:firstLine="276" w:firstLineChars="131"/>
              <w:jc w:val="center"/>
              <w:textAlignment w:val="auto"/>
              <w:rPr>
                <w:rFonts w:hint="default" w:hAnsi="宋体" w:cs="宋体"/>
                <w:b/>
                <w:color w:val="auto"/>
                <w:sz w:val="21"/>
                <w:szCs w:val="21"/>
                <w:highlight w:val="none"/>
                <w:lang w:val="en-US" w:eastAsia="zh-CN"/>
              </w:rPr>
            </w:pPr>
            <w:r>
              <w:rPr>
                <w:rFonts w:hint="eastAsia" w:hAnsi="宋体" w:cs="宋体"/>
                <w:b/>
                <w:color w:val="auto"/>
                <w:sz w:val="21"/>
                <w:szCs w:val="21"/>
                <w:highlight w:val="none"/>
                <w:lang w:val="en-US" w:eastAsia="zh-CN"/>
              </w:rPr>
              <w:t>水不溶物的质量分数，%</w:t>
            </w:r>
          </w:p>
        </w:tc>
        <w:tc>
          <w:tcPr>
            <w:tcW w:w="3328" w:type="pct"/>
            <w:noWrap w:val="0"/>
            <w:vAlign w:val="center"/>
          </w:tcPr>
          <w:p w14:paraId="5D748200">
            <w:pPr>
              <w:keepNext w:val="0"/>
              <w:keepLines w:val="0"/>
              <w:pageBreakBefore w:val="0"/>
              <w:kinsoku/>
              <w:wordWrap/>
              <w:overflowPunct/>
              <w:topLinePunct w:val="0"/>
              <w:bidi w:val="0"/>
              <w:spacing w:line="360" w:lineRule="auto"/>
              <w:ind w:firstLine="276" w:firstLineChars="131"/>
              <w:jc w:val="center"/>
              <w:textAlignment w:val="auto"/>
              <w:rPr>
                <w:rFonts w:hint="default" w:hAnsi="宋体" w:cs="宋体"/>
                <w:b/>
                <w:color w:val="auto"/>
                <w:sz w:val="21"/>
                <w:szCs w:val="21"/>
                <w:highlight w:val="none"/>
                <w:lang w:val="en-US" w:eastAsia="zh-CN"/>
              </w:rPr>
            </w:pPr>
            <w:r>
              <w:rPr>
                <w:rFonts w:hint="eastAsia" w:hAnsi="宋体" w:cs="宋体"/>
                <w:b/>
                <w:color w:val="auto"/>
                <w:sz w:val="21"/>
                <w:szCs w:val="21"/>
                <w:highlight w:val="none"/>
                <w:lang w:val="en-US" w:eastAsia="zh-CN"/>
              </w:rPr>
              <w:t>≤1.0</w:t>
            </w:r>
          </w:p>
        </w:tc>
      </w:tr>
    </w:tbl>
    <w:p w14:paraId="7085C3E1">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说明：具体供货货物指标在满足上表的前提下，根据</w:t>
      </w:r>
      <w:r>
        <w:rPr>
          <w:rFonts w:hint="eastAsia" w:hAnsi="宋体" w:cs="宋体"/>
          <w:color w:val="000000" w:themeColor="text1"/>
          <w:sz w:val="21"/>
          <w:szCs w:val="21"/>
          <w:highlight w:val="none"/>
          <w:lang w:val="en-US"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工艺及性质，结合小试及实际使用后的情况选用。</w:t>
      </w:r>
    </w:p>
    <w:p w14:paraId="602AA8CF">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（3）供货期间，</w:t>
      </w:r>
      <w:r>
        <w:rPr>
          <w:rFonts w:hint="eastAsia" w:ascii="宋体" w:hAnsi="宋体" w:eastAsia="宋体" w:cs="宋体"/>
          <w:color w:val="auto"/>
          <w:sz w:val="21"/>
          <w:szCs w:val="21"/>
          <w:highlight w:val="none"/>
        </w:rPr>
        <w:t>如有发布最新的行业标准或国家标准，</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rPr>
        <w:t>有权根据实际情况及有关行业标准或国家标准对合同的主要技术指标进行变更调整，</w:t>
      </w:r>
      <w:r>
        <w:rPr>
          <w:rFonts w:hint="eastAsia" w:hAnsi="宋体" w:cs="宋体"/>
          <w:color w:val="auto"/>
          <w:sz w:val="21"/>
          <w:szCs w:val="21"/>
          <w:highlight w:val="none"/>
          <w:lang w:val="en-US" w:eastAsia="zh-CN"/>
        </w:rPr>
        <w:t>供货方</w:t>
      </w:r>
      <w:r>
        <w:rPr>
          <w:rFonts w:hint="eastAsia" w:ascii="宋体" w:hAnsi="宋体" w:eastAsia="宋体" w:cs="宋体"/>
          <w:color w:val="auto"/>
          <w:sz w:val="21"/>
          <w:szCs w:val="21"/>
          <w:highlight w:val="none"/>
        </w:rPr>
        <w:t>应无条件接受。</w:t>
      </w:r>
    </w:p>
    <w:p w14:paraId="70FF3BF8">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hAnsi="宋体" w:cs="宋体"/>
          <w:b/>
          <w:bCs w:val="0"/>
          <w:color w:val="000000"/>
          <w:kern w:val="2"/>
          <w:sz w:val="21"/>
          <w:szCs w:val="21"/>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（4）供货货物使用周期内</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hAnsi="宋体" w:cs="宋体"/>
          <w:b/>
          <w:bCs/>
          <w:color w:val="000000" w:themeColor="text1"/>
          <w:sz w:val="21"/>
          <w:szCs w:val="21"/>
          <w:highlight w:val="none"/>
          <w:lang w:val="en-US" w:eastAsia="zh-CN"/>
          <w14:textFill>
            <w14:solidFill>
              <w14:schemeClr w14:val="tx1"/>
            </w14:solidFill>
          </w14:textFill>
        </w:rPr>
        <w:t>应满足</w:t>
      </w:r>
      <w:r>
        <w:rPr>
          <w:rFonts w:hint="eastAsia" w:ascii="宋体" w:hAnsi="宋体" w:eastAsia="宋体" w:cs="宋体"/>
          <w:b/>
          <w:bCs/>
          <w:color w:val="000000" w:themeColor="text1"/>
          <w:sz w:val="21"/>
          <w:szCs w:val="21"/>
          <w:highlight w:val="none"/>
          <w14:textFill>
            <w14:solidFill>
              <w14:schemeClr w14:val="tx1"/>
            </w14:solidFill>
          </w14:textFill>
        </w:rPr>
        <w:t>平均</w:t>
      </w:r>
      <w:r>
        <w:rPr>
          <w:rFonts w:hint="eastAsia" w:hAnsi="宋体" w:cs="宋体"/>
          <w:b/>
          <w:bCs/>
          <w:color w:val="000000" w:themeColor="text1"/>
          <w:sz w:val="21"/>
          <w:szCs w:val="21"/>
          <w:highlight w:val="none"/>
          <w:lang w:val="en-US" w:eastAsia="zh-CN"/>
          <w14:textFill>
            <w14:solidFill>
              <w14:schemeClr w14:val="tx1"/>
            </w14:solidFill>
          </w14:textFill>
        </w:rPr>
        <w:t>除氟效率</w:t>
      </w:r>
      <w:r>
        <w:rPr>
          <w:rFonts w:hint="eastAsia" w:hAnsi="宋体" w:cs="宋体"/>
          <w:b/>
          <w:bCs w:val="0"/>
          <w:color w:val="000000"/>
          <w:kern w:val="2"/>
          <w:sz w:val="21"/>
          <w:szCs w:val="21"/>
          <w:lang w:val="en-US" w:eastAsia="zh-CN"/>
        </w:rPr>
        <w:t>＞1:100，即去除每1mg/L的氟离子，专用除氟剂投加浓度不超过100mg/L。</w:t>
      </w:r>
    </w:p>
    <w:p w14:paraId="55FAB8DB">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rPr>
        <w:t>平均除氟效率</w:t>
      </w:r>
      <w:r>
        <w:rPr>
          <w:rFonts w:hint="eastAsia" w:ascii="宋体" w:hAnsi="宋体" w:eastAsia="宋体" w:cs="宋体"/>
          <w:color w:val="auto"/>
          <w:kern w:val="2"/>
          <w:sz w:val="21"/>
          <w:szCs w:val="21"/>
          <w:highlight w:val="none"/>
        </w:rPr>
        <w:t>计算公式：平均</w:t>
      </w:r>
      <w:r>
        <w:rPr>
          <w:rFonts w:hint="eastAsia" w:hAnsi="宋体" w:cs="宋体"/>
          <w:color w:val="auto"/>
          <w:kern w:val="2"/>
          <w:sz w:val="21"/>
          <w:szCs w:val="21"/>
          <w:highlight w:val="none"/>
        </w:rPr>
        <w:t>除氟效率</w:t>
      </w:r>
      <w:r>
        <w:rPr>
          <w:rFonts w:hint="eastAsia" w:ascii="宋体" w:hAnsi="宋体" w:eastAsia="宋体" w:cs="宋体"/>
          <w:color w:val="auto"/>
          <w:kern w:val="2"/>
          <w:sz w:val="21"/>
          <w:szCs w:val="21"/>
          <w:highlight w:val="none"/>
        </w:rPr>
        <w:t>=</w:t>
      </w:r>
      <w:r>
        <w:rPr>
          <w:rFonts w:hint="eastAsia" w:hAnsi="宋体" w:cs="宋体"/>
          <w:color w:val="000000" w:themeColor="text1"/>
          <w:sz w:val="21"/>
          <w:szCs w:val="21"/>
          <w:highlight w:val="none"/>
          <w:lang w:val="en-US" w:eastAsia="zh-CN"/>
          <w14:textFill>
            <w14:solidFill>
              <w14:schemeClr w14:val="tx1"/>
            </w14:solidFill>
          </w14:textFill>
        </w:rPr>
        <w:t>出水水量（m³）×（平均进水氟离子浓度（mg/L）-平均出水氟离子浓度（mg/L））×10</w:t>
      </w:r>
      <w:r>
        <w:rPr>
          <w:rFonts w:hint="eastAsia" w:hAnsi="宋体" w:cs="宋体"/>
          <w:color w:val="000000" w:themeColor="text1"/>
          <w:sz w:val="21"/>
          <w:szCs w:val="21"/>
          <w:highlight w:val="none"/>
          <w:vertAlign w:val="superscript"/>
          <w:lang w:val="en-US" w:eastAsia="zh-CN"/>
          <w14:textFill>
            <w14:solidFill>
              <w14:schemeClr w14:val="tx1"/>
            </w14:solidFill>
          </w14:textFill>
        </w:rPr>
        <w:t>-6</w:t>
      </w:r>
      <w:r>
        <w:rPr>
          <w:rFonts w:hint="eastAsia" w:hAnsi="宋体" w:cs="宋体"/>
          <w:color w:val="000000" w:themeColor="text1"/>
          <w:sz w:val="21"/>
          <w:szCs w:val="21"/>
          <w:highlight w:val="none"/>
          <w:lang w:val="en-US" w:eastAsia="zh-CN"/>
          <w14:textFill>
            <w14:solidFill>
              <w14:schemeClr w14:val="tx1"/>
            </w14:solidFill>
          </w14:textFill>
        </w:rPr>
        <w:t>/专用除氟剂用量（t），进、出水氟离子浓度以采购方化验室检测结果为准</w:t>
      </w:r>
      <w:r>
        <w:rPr>
          <w:rFonts w:hint="eastAsia" w:ascii="宋体" w:hAnsi="宋体" w:eastAsia="宋体" w:cs="宋体"/>
          <w:color w:val="auto"/>
          <w:kern w:val="2"/>
          <w:sz w:val="21"/>
          <w:szCs w:val="21"/>
          <w:highlight w:val="none"/>
        </w:rPr>
        <w:t>。</w:t>
      </w:r>
    </w:p>
    <w:p w14:paraId="46620FAE">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auto"/>
          <w:kern w:val="2"/>
          <w:sz w:val="21"/>
          <w:szCs w:val="21"/>
          <w:highlight w:val="none"/>
          <w:lang w:val="en-US" w:eastAsia="zh-CN"/>
        </w:rPr>
        <w:t>供货方</w:t>
      </w:r>
      <w:r>
        <w:rPr>
          <w:rFonts w:hint="eastAsia" w:ascii="宋体" w:hAnsi="宋体" w:eastAsia="宋体" w:cs="宋体"/>
          <w:color w:val="auto"/>
          <w:kern w:val="2"/>
          <w:sz w:val="21"/>
          <w:szCs w:val="21"/>
          <w:highlight w:val="none"/>
          <w:lang w:val="en-US" w:eastAsia="zh-CN"/>
        </w:rPr>
        <w:t>所供产品的真实质量，必须满足本用户需求书的所有技术指标</w:t>
      </w:r>
      <w:r>
        <w:rPr>
          <w:rFonts w:hint="eastAsia" w:ascii="宋体" w:hAnsi="宋体" w:eastAsia="宋体" w:cs="宋体"/>
          <w:color w:val="000000" w:themeColor="text1"/>
          <w:sz w:val="21"/>
          <w:szCs w:val="21"/>
          <w:highlight w:val="none"/>
          <w14:textFill>
            <w14:solidFill>
              <w14:schemeClr w14:val="tx1"/>
            </w14:solidFill>
          </w14:textFill>
        </w:rPr>
        <w:t>。</w:t>
      </w:r>
    </w:p>
    <w:p w14:paraId="1C48A881">
      <w:pPr>
        <w:autoSpaceDE/>
        <w:autoSpaceDN/>
        <w:adjustRightInd/>
        <w:spacing w:line="360" w:lineRule="auto"/>
        <w:jc w:val="both"/>
        <w:outlineLvl w:val="9"/>
        <w:rPr>
          <w:rFonts w:ascii="Times New Roman"/>
          <w:b/>
          <w:color w:val="000000"/>
          <w:sz w:val="21"/>
          <w:szCs w:val="21"/>
        </w:rPr>
      </w:pPr>
      <w:bookmarkStart w:id="11" w:name="_Toc146625405"/>
      <w:r>
        <w:rPr>
          <w:rFonts w:hint="eastAsia" w:ascii="Times New Roman"/>
          <w:b/>
          <w:color w:val="000000"/>
          <w:sz w:val="21"/>
          <w:szCs w:val="21"/>
        </w:rPr>
        <w:t>三</w:t>
      </w:r>
      <w:r>
        <w:rPr>
          <w:rFonts w:ascii="Times New Roman"/>
          <w:b/>
          <w:color w:val="000000"/>
          <w:sz w:val="21"/>
          <w:szCs w:val="21"/>
        </w:rPr>
        <w:t>、</w:t>
      </w:r>
      <w:r>
        <w:rPr>
          <w:rFonts w:hint="eastAsia" w:ascii="Times New Roman"/>
          <w:b/>
          <w:color w:val="000000"/>
          <w:sz w:val="21"/>
          <w:szCs w:val="21"/>
        </w:rPr>
        <w:t>交货要求</w:t>
      </w:r>
      <w:bookmarkEnd w:id="11"/>
    </w:p>
    <w:p w14:paraId="29767DF8">
      <w:pPr>
        <w:autoSpaceDE/>
        <w:autoSpaceDN/>
        <w:adjustRightInd/>
        <w:spacing w:line="360" w:lineRule="auto"/>
        <w:ind w:firstLine="420" w:firstLineChars="200"/>
        <w:jc w:val="both"/>
        <w:rPr>
          <w:rFonts w:hAnsi="宋体" w:cs="宋体"/>
          <w:color w:val="000000"/>
          <w:kern w:val="2"/>
          <w:sz w:val="21"/>
          <w:szCs w:val="21"/>
        </w:rPr>
      </w:pPr>
      <w:r>
        <w:rPr>
          <w:rFonts w:hAnsi="宋体" w:cs="宋体"/>
          <w:color w:val="000000"/>
          <w:kern w:val="2"/>
          <w:sz w:val="21"/>
          <w:szCs w:val="21"/>
        </w:rPr>
        <w:t>1、</w:t>
      </w:r>
      <w:r>
        <w:rPr>
          <w:rFonts w:hint="eastAsia" w:hAnsi="宋体" w:cs="宋体"/>
          <w:color w:val="000000"/>
          <w:kern w:val="2"/>
          <w:sz w:val="21"/>
          <w:szCs w:val="21"/>
        </w:rPr>
        <w:t>服务期：自2025年6月1日至2025年12月31日，具体供货日期以采购方书面通知为准，供货方收到采购方通知后必须无条件按照采购方的要求开始供货。</w:t>
      </w:r>
    </w:p>
    <w:p w14:paraId="43F8DB70">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2、</w:t>
      </w:r>
      <w:r>
        <w:rPr>
          <w:rFonts w:hAnsi="宋体" w:cs="宋体"/>
          <w:color w:val="000000"/>
          <w:kern w:val="2"/>
          <w:sz w:val="21"/>
          <w:szCs w:val="21"/>
        </w:rPr>
        <w:t>交货地点：</w:t>
      </w:r>
      <w:r>
        <w:rPr>
          <w:rFonts w:hint="eastAsia" w:hAnsi="宋体" w:cs="宋体"/>
          <w:color w:val="000000"/>
          <w:kern w:val="2"/>
          <w:sz w:val="21"/>
          <w:szCs w:val="21"/>
        </w:rPr>
        <w:t>东莞市塘厦镇大坪污水处理厂一期工程。</w:t>
      </w:r>
    </w:p>
    <w:p w14:paraId="67711416">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3</w:t>
      </w:r>
      <w:r>
        <w:rPr>
          <w:rFonts w:hAnsi="宋体" w:cs="宋体"/>
          <w:color w:val="000000"/>
          <w:kern w:val="2"/>
          <w:sz w:val="21"/>
          <w:szCs w:val="21"/>
        </w:rPr>
        <w:t>、交货时间：</w:t>
      </w:r>
      <w:r>
        <w:rPr>
          <w:rFonts w:hint="eastAsia" w:hAnsi="宋体" w:cs="宋体"/>
          <w:color w:val="000000"/>
          <w:kern w:val="2"/>
          <w:sz w:val="21"/>
          <w:szCs w:val="21"/>
        </w:rPr>
        <w:t>日常供货（非加急供货)为接到供货通知24小时内，加急供货为接到供货通知4小时内，具体交货时间以</w:t>
      </w:r>
      <w:r>
        <w:rPr>
          <w:rFonts w:hint="eastAsia" w:hAnsi="宋体" w:cs="宋体"/>
          <w:color w:val="000000"/>
          <w:kern w:val="2"/>
          <w:sz w:val="21"/>
          <w:szCs w:val="21"/>
          <w:lang w:eastAsia="zh-CN"/>
        </w:rPr>
        <w:t>采购方</w:t>
      </w:r>
      <w:r>
        <w:rPr>
          <w:rFonts w:hint="eastAsia" w:hAnsi="宋体" w:cs="宋体"/>
          <w:color w:val="000000"/>
          <w:kern w:val="2"/>
          <w:sz w:val="21"/>
          <w:szCs w:val="21"/>
        </w:rPr>
        <w:t>供货通知为准。</w:t>
      </w:r>
      <w:r>
        <w:rPr>
          <w:rFonts w:hint="eastAsia" w:hAnsi="宋体" w:cs="宋体"/>
          <w:color w:val="000000"/>
          <w:kern w:val="2"/>
          <w:sz w:val="21"/>
          <w:szCs w:val="21"/>
          <w:lang w:eastAsia="zh-CN"/>
        </w:rPr>
        <w:t>采购方</w:t>
      </w:r>
      <w:r>
        <w:rPr>
          <w:rFonts w:hint="eastAsia" w:hAnsi="宋体" w:cs="宋体"/>
          <w:color w:val="000000"/>
          <w:kern w:val="2"/>
          <w:sz w:val="21"/>
          <w:szCs w:val="21"/>
        </w:rPr>
        <w:t>无需因加急供货而额外支付任何费用</w:t>
      </w:r>
      <w:r>
        <w:rPr>
          <w:rFonts w:hAnsi="宋体" w:cs="宋体"/>
          <w:color w:val="000000"/>
          <w:kern w:val="2"/>
          <w:sz w:val="21"/>
          <w:szCs w:val="21"/>
        </w:rPr>
        <w:t>。</w:t>
      </w:r>
    </w:p>
    <w:p w14:paraId="2B43F621">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4</w:t>
      </w:r>
      <w:r>
        <w:rPr>
          <w:rFonts w:hAnsi="宋体" w:cs="宋体"/>
          <w:color w:val="000000"/>
          <w:kern w:val="2"/>
          <w:sz w:val="21"/>
          <w:szCs w:val="21"/>
        </w:rPr>
        <w:t>、</w:t>
      </w:r>
      <w:r>
        <w:rPr>
          <w:rFonts w:hint="eastAsia" w:hAnsi="宋体" w:cs="宋体"/>
          <w:color w:val="000000"/>
          <w:kern w:val="2"/>
          <w:sz w:val="21"/>
          <w:szCs w:val="21"/>
          <w:lang w:eastAsia="zh-CN"/>
        </w:rPr>
        <w:t>供货方</w:t>
      </w:r>
      <w:r>
        <w:rPr>
          <w:rFonts w:hAnsi="宋体" w:cs="宋体"/>
          <w:color w:val="000000"/>
          <w:kern w:val="2"/>
          <w:sz w:val="21"/>
          <w:szCs w:val="21"/>
        </w:rPr>
        <w:t>自行负责将生产药剂运送至</w:t>
      </w:r>
      <w:r>
        <w:rPr>
          <w:rFonts w:hint="eastAsia" w:hAnsi="宋体" w:cs="宋体"/>
          <w:color w:val="000000"/>
          <w:kern w:val="2"/>
          <w:sz w:val="21"/>
          <w:szCs w:val="21"/>
          <w:lang w:eastAsia="zh-CN"/>
        </w:rPr>
        <w:t>采购方</w:t>
      </w:r>
      <w:r>
        <w:rPr>
          <w:rFonts w:hAnsi="宋体" w:cs="宋体"/>
          <w:color w:val="000000"/>
          <w:kern w:val="2"/>
          <w:sz w:val="21"/>
          <w:szCs w:val="21"/>
        </w:rPr>
        <w:t>指定位置（生产药剂储存罐），未经</w:t>
      </w:r>
      <w:r>
        <w:rPr>
          <w:rFonts w:hint="eastAsia" w:hAnsi="宋体" w:cs="宋体"/>
          <w:color w:val="000000"/>
          <w:kern w:val="2"/>
          <w:sz w:val="21"/>
          <w:szCs w:val="21"/>
          <w:lang w:eastAsia="zh-CN"/>
        </w:rPr>
        <w:t>采购方</w:t>
      </w:r>
      <w:r>
        <w:rPr>
          <w:rFonts w:hAnsi="宋体" w:cs="宋体"/>
          <w:color w:val="000000"/>
          <w:kern w:val="2"/>
          <w:sz w:val="21"/>
          <w:szCs w:val="21"/>
        </w:rPr>
        <w:t>书面同意，</w:t>
      </w:r>
      <w:r>
        <w:rPr>
          <w:rFonts w:hint="eastAsia" w:hAnsi="宋体" w:cs="宋体"/>
          <w:color w:val="000000"/>
          <w:kern w:val="2"/>
          <w:sz w:val="21"/>
          <w:szCs w:val="21"/>
          <w:lang w:eastAsia="zh-CN"/>
        </w:rPr>
        <w:t>供货方</w:t>
      </w:r>
      <w:r>
        <w:rPr>
          <w:rFonts w:hAnsi="宋体" w:cs="宋体"/>
          <w:color w:val="000000"/>
          <w:kern w:val="2"/>
          <w:sz w:val="21"/>
          <w:szCs w:val="21"/>
        </w:rPr>
        <w:t>不得私自将本合同项下的货物运输义务委托第三方个人或企业。</w:t>
      </w:r>
      <w:r>
        <w:rPr>
          <w:rFonts w:hint="eastAsia" w:hAnsi="宋体" w:cs="宋体"/>
          <w:color w:val="000000"/>
          <w:kern w:val="2"/>
          <w:sz w:val="21"/>
          <w:szCs w:val="21"/>
          <w:lang w:eastAsia="zh-CN"/>
        </w:rPr>
        <w:t>供货方</w:t>
      </w:r>
      <w:r>
        <w:rPr>
          <w:rFonts w:hAnsi="宋体" w:cs="宋体"/>
          <w:color w:val="000000"/>
          <w:kern w:val="2"/>
          <w:sz w:val="21"/>
          <w:szCs w:val="21"/>
        </w:rPr>
        <w:t>承担相应的运输、装卸、二次搬运等费用，运输人员应配备足够防护器具。如在运输及装卸过程中，生产药剂发生泄</w:t>
      </w:r>
      <w:r>
        <w:rPr>
          <w:rFonts w:hint="eastAsia" w:hAnsi="宋体" w:cs="宋体"/>
          <w:color w:val="000000"/>
          <w:kern w:val="2"/>
          <w:sz w:val="21"/>
          <w:szCs w:val="21"/>
        </w:rPr>
        <w:t>漏</w:t>
      </w:r>
      <w:r>
        <w:rPr>
          <w:rFonts w:hAnsi="宋体" w:cs="宋体"/>
          <w:color w:val="000000"/>
          <w:kern w:val="2"/>
          <w:sz w:val="21"/>
          <w:szCs w:val="21"/>
        </w:rPr>
        <w:t>，应由</w:t>
      </w:r>
      <w:r>
        <w:rPr>
          <w:rFonts w:hint="eastAsia" w:hAnsi="宋体" w:cs="宋体"/>
          <w:color w:val="000000"/>
          <w:kern w:val="2"/>
          <w:sz w:val="21"/>
          <w:szCs w:val="21"/>
          <w:lang w:eastAsia="zh-CN"/>
        </w:rPr>
        <w:t>供货方</w:t>
      </w:r>
      <w:r>
        <w:rPr>
          <w:rFonts w:hAnsi="宋体" w:cs="宋体"/>
          <w:color w:val="000000"/>
          <w:kern w:val="2"/>
          <w:sz w:val="21"/>
          <w:szCs w:val="21"/>
        </w:rPr>
        <w:t>负责清理收集，避免造成人员伤害或环境污染。</w:t>
      </w:r>
    </w:p>
    <w:p w14:paraId="7183F354">
      <w:pPr>
        <w:autoSpaceDE/>
        <w:autoSpaceDN/>
        <w:adjustRightInd/>
        <w:spacing w:line="360" w:lineRule="auto"/>
        <w:ind w:firstLine="420" w:firstLineChars="200"/>
        <w:jc w:val="both"/>
        <w:rPr>
          <w:rFonts w:hint="eastAsia" w:hAnsi="宋体" w:cs="宋体"/>
          <w:color w:val="000000"/>
          <w:kern w:val="2"/>
          <w:sz w:val="21"/>
          <w:szCs w:val="21"/>
        </w:rPr>
      </w:pPr>
      <w:r>
        <w:rPr>
          <w:rFonts w:hint="eastAsia" w:hAnsi="宋体" w:cs="宋体"/>
          <w:color w:val="000000"/>
          <w:kern w:val="2"/>
          <w:sz w:val="21"/>
          <w:szCs w:val="21"/>
          <w:lang w:val="en-US" w:eastAsia="zh-CN"/>
        </w:rPr>
        <w:t>5</w:t>
      </w:r>
      <w:r>
        <w:rPr>
          <w:rFonts w:hAnsi="宋体" w:cs="宋体"/>
          <w:color w:val="000000"/>
          <w:kern w:val="2"/>
          <w:sz w:val="21"/>
          <w:szCs w:val="21"/>
        </w:rPr>
        <w:t>、每次送货，</w:t>
      </w:r>
      <w:r>
        <w:rPr>
          <w:rFonts w:hint="eastAsia" w:hAnsi="宋体" w:cs="宋体"/>
          <w:color w:val="000000"/>
          <w:kern w:val="2"/>
          <w:sz w:val="21"/>
          <w:szCs w:val="21"/>
          <w:lang w:eastAsia="zh-CN"/>
        </w:rPr>
        <w:t>供货方</w:t>
      </w:r>
      <w:r>
        <w:rPr>
          <w:rFonts w:hAnsi="宋体" w:cs="宋体"/>
          <w:color w:val="000000"/>
          <w:kern w:val="2"/>
          <w:sz w:val="21"/>
          <w:szCs w:val="21"/>
        </w:rPr>
        <w:t>须提供交货地点附近的电子地磅的称重单（含载货时的称重单和卸货后的称重单），相关费用由</w:t>
      </w:r>
      <w:r>
        <w:rPr>
          <w:rFonts w:hint="eastAsia" w:hAnsi="宋体" w:cs="宋体"/>
          <w:color w:val="000000"/>
          <w:kern w:val="2"/>
          <w:sz w:val="21"/>
          <w:szCs w:val="21"/>
          <w:lang w:eastAsia="zh-CN"/>
        </w:rPr>
        <w:t>供货方</w:t>
      </w:r>
      <w:r>
        <w:rPr>
          <w:rFonts w:hAnsi="宋体" w:cs="宋体"/>
          <w:color w:val="000000"/>
          <w:kern w:val="2"/>
          <w:sz w:val="21"/>
          <w:szCs w:val="21"/>
        </w:rPr>
        <w:t>承担。</w:t>
      </w:r>
      <w:r>
        <w:rPr>
          <w:rFonts w:hint="eastAsia" w:hAnsi="宋体" w:cs="宋体"/>
          <w:color w:val="000000"/>
          <w:kern w:val="2"/>
          <w:sz w:val="21"/>
          <w:szCs w:val="21"/>
        </w:rPr>
        <w:t>实际供货数量以</w:t>
      </w:r>
      <w:r>
        <w:rPr>
          <w:rFonts w:hint="eastAsia" w:hAnsi="宋体" w:cs="宋体"/>
          <w:color w:val="000000"/>
          <w:kern w:val="2"/>
          <w:sz w:val="21"/>
          <w:szCs w:val="21"/>
          <w:lang w:eastAsia="zh-CN"/>
        </w:rPr>
        <w:t>采购方</w:t>
      </w:r>
      <w:r>
        <w:rPr>
          <w:rFonts w:hint="eastAsia" w:hAnsi="宋体" w:cs="宋体"/>
          <w:color w:val="000000"/>
          <w:kern w:val="2"/>
          <w:sz w:val="21"/>
          <w:szCs w:val="21"/>
        </w:rPr>
        <w:t>和</w:t>
      </w:r>
      <w:r>
        <w:rPr>
          <w:rFonts w:hint="eastAsia" w:hAnsi="宋体" w:cs="宋体"/>
          <w:color w:val="000000"/>
          <w:kern w:val="2"/>
          <w:sz w:val="21"/>
          <w:szCs w:val="21"/>
          <w:lang w:eastAsia="zh-CN"/>
        </w:rPr>
        <w:t>供货方</w:t>
      </w:r>
      <w:r>
        <w:rPr>
          <w:rFonts w:hint="eastAsia" w:hAnsi="宋体" w:cs="宋体"/>
          <w:color w:val="000000"/>
          <w:kern w:val="2"/>
          <w:sz w:val="21"/>
          <w:szCs w:val="21"/>
        </w:rPr>
        <w:t>双方确认的电子地磅的称重单为准。</w:t>
      </w:r>
    </w:p>
    <w:p w14:paraId="0CE556E1">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6</w:t>
      </w:r>
      <w:r>
        <w:rPr>
          <w:rFonts w:hint="eastAsia" w:hAnsi="宋体" w:cs="宋体"/>
          <w:color w:val="000000"/>
          <w:kern w:val="2"/>
          <w:sz w:val="21"/>
          <w:szCs w:val="21"/>
        </w:rPr>
        <w:t>、</w:t>
      </w:r>
      <w:r>
        <w:rPr>
          <w:rFonts w:hAnsi="宋体" w:cs="宋体"/>
          <w:color w:val="000000"/>
          <w:kern w:val="2"/>
          <w:sz w:val="21"/>
          <w:szCs w:val="21"/>
        </w:rPr>
        <w:t>每次送货，</w:t>
      </w:r>
      <w:r>
        <w:rPr>
          <w:rFonts w:hint="eastAsia" w:hAnsi="宋体" w:cs="宋体"/>
          <w:color w:val="000000"/>
          <w:kern w:val="2"/>
          <w:sz w:val="21"/>
          <w:szCs w:val="21"/>
          <w:lang w:eastAsia="zh-CN"/>
        </w:rPr>
        <w:t>供货方</w:t>
      </w:r>
      <w:r>
        <w:rPr>
          <w:rFonts w:hint="eastAsia" w:hAnsi="宋体" w:cs="宋体"/>
          <w:color w:val="000000"/>
          <w:kern w:val="2"/>
          <w:sz w:val="21"/>
          <w:szCs w:val="21"/>
        </w:rPr>
        <w:t>须</w:t>
      </w:r>
      <w:r>
        <w:rPr>
          <w:rFonts w:hAnsi="宋体" w:cs="宋体"/>
          <w:color w:val="000000"/>
          <w:kern w:val="2"/>
          <w:sz w:val="21"/>
          <w:szCs w:val="21"/>
        </w:rPr>
        <w:t>随货提供</w:t>
      </w:r>
      <w:r>
        <w:rPr>
          <w:rFonts w:hint="eastAsia" w:hAnsi="宋体" w:cs="宋体"/>
          <w:color w:val="000000"/>
          <w:kern w:val="2"/>
          <w:sz w:val="21"/>
          <w:szCs w:val="21"/>
        </w:rPr>
        <w:t>生产厂家出具的</w:t>
      </w:r>
      <w:r>
        <w:rPr>
          <w:rFonts w:hAnsi="宋体" w:cs="宋体"/>
          <w:color w:val="000000"/>
          <w:kern w:val="2"/>
          <w:sz w:val="21"/>
          <w:szCs w:val="21"/>
        </w:rPr>
        <w:t>具有</w:t>
      </w:r>
      <w:r>
        <w:rPr>
          <w:rFonts w:hAnsi="宋体" w:cs="宋体"/>
          <w:b/>
          <w:color w:val="000000"/>
          <w:kern w:val="2"/>
          <w:sz w:val="21"/>
          <w:szCs w:val="21"/>
        </w:rPr>
        <w:t>生产厂家、出厂批号、</w:t>
      </w:r>
      <w:r>
        <w:rPr>
          <w:rFonts w:hint="eastAsia" w:hAnsi="宋体" w:cs="宋体"/>
          <w:b/>
          <w:color w:val="000000"/>
          <w:kern w:val="2"/>
          <w:sz w:val="21"/>
          <w:szCs w:val="21"/>
          <w:lang w:val="en-US" w:eastAsia="zh-CN"/>
        </w:rPr>
        <w:t>固含量、水不溶物的质量分数</w:t>
      </w:r>
      <w:r>
        <w:rPr>
          <w:rFonts w:hAnsi="宋体" w:cs="宋体"/>
          <w:b/>
          <w:color w:val="000000"/>
          <w:kern w:val="2"/>
          <w:sz w:val="21"/>
          <w:szCs w:val="21"/>
        </w:rPr>
        <w:t>等主要信息</w:t>
      </w:r>
      <w:r>
        <w:rPr>
          <w:rFonts w:hAnsi="宋体" w:cs="宋体"/>
          <w:color w:val="000000"/>
          <w:kern w:val="2"/>
          <w:sz w:val="21"/>
          <w:szCs w:val="21"/>
        </w:rPr>
        <w:t>的产品质量检验报告（如出厂检验报告、质量检验报告等）、供货单据等资料，</w:t>
      </w:r>
      <w:r>
        <w:rPr>
          <w:rFonts w:hint="eastAsia" w:hAnsi="宋体" w:cs="宋体"/>
          <w:color w:val="000000"/>
          <w:kern w:val="2"/>
          <w:sz w:val="21"/>
          <w:szCs w:val="21"/>
          <w:lang w:eastAsia="zh-CN"/>
        </w:rPr>
        <w:t>供货方</w:t>
      </w:r>
      <w:r>
        <w:rPr>
          <w:rFonts w:hAnsi="宋体" w:cs="宋体"/>
          <w:color w:val="000000"/>
          <w:kern w:val="2"/>
          <w:sz w:val="21"/>
          <w:szCs w:val="21"/>
        </w:rPr>
        <w:t>提供的检验报告只作为</w:t>
      </w:r>
      <w:r>
        <w:rPr>
          <w:rFonts w:hint="eastAsia" w:hAnsi="宋体" w:cs="宋体"/>
          <w:color w:val="000000"/>
          <w:kern w:val="2"/>
          <w:sz w:val="21"/>
          <w:szCs w:val="21"/>
          <w:lang w:eastAsia="zh-CN"/>
        </w:rPr>
        <w:t>采购方</w:t>
      </w:r>
      <w:r>
        <w:rPr>
          <w:rFonts w:hAnsi="宋体" w:cs="宋体"/>
          <w:color w:val="000000"/>
          <w:kern w:val="2"/>
          <w:sz w:val="21"/>
          <w:szCs w:val="21"/>
        </w:rPr>
        <w:t>参考。</w:t>
      </w:r>
    </w:p>
    <w:p w14:paraId="05135906">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7</w:t>
      </w:r>
      <w:r>
        <w:rPr>
          <w:rFonts w:hAnsi="宋体" w:cs="宋体"/>
          <w:color w:val="000000"/>
          <w:kern w:val="2"/>
          <w:sz w:val="21"/>
          <w:szCs w:val="21"/>
        </w:rPr>
        <w:t>、供货期间，</w:t>
      </w:r>
      <w:r>
        <w:rPr>
          <w:rFonts w:hint="eastAsia" w:hAnsi="宋体" w:cs="宋体"/>
          <w:color w:val="000000"/>
          <w:kern w:val="2"/>
          <w:sz w:val="21"/>
          <w:szCs w:val="21"/>
        </w:rPr>
        <w:t>在</w:t>
      </w:r>
      <w:r>
        <w:rPr>
          <w:rFonts w:hAnsi="宋体" w:cs="宋体"/>
          <w:color w:val="000000"/>
          <w:kern w:val="2"/>
          <w:sz w:val="21"/>
          <w:szCs w:val="21"/>
        </w:rPr>
        <w:t>收到</w:t>
      </w:r>
      <w:r>
        <w:rPr>
          <w:rFonts w:hint="eastAsia" w:hAnsi="宋体" w:cs="宋体"/>
          <w:color w:val="000000"/>
          <w:kern w:val="2"/>
          <w:sz w:val="21"/>
          <w:szCs w:val="21"/>
          <w:lang w:eastAsia="zh-CN"/>
        </w:rPr>
        <w:t>采购方</w:t>
      </w:r>
      <w:r>
        <w:rPr>
          <w:rFonts w:hint="eastAsia" w:hAnsi="宋体" w:cs="宋体"/>
          <w:color w:val="000000"/>
          <w:kern w:val="2"/>
          <w:sz w:val="21"/>
          <w:szCs w:val="21"/>
        </w:rPr>
        <w:t>供货</w:t>
      </w:r>
      <w:r>
        <w:rPr>
          <w:rFonts w:hAnsi="宋体" w:cs="宋体"/>
          <w:color w:val="000000"/>
          <w:kern w:val="2"/>
          <w:sz w:val="21"/>
          <w:szCs w:val="21"/>
        </w:rPr>
        <w:t>通知前，</w:t>
      </w:r>
      <w:r>
        <w:rPr>
          <w:rFonts w:hint="eastAsia" w:hAnsi="宋体" w:cs="宋体"/>
          <w:color w:val="000000"/>
          <w:kern w:val="2"/>
          <w:sz w:val="21"/>
          <w:szCs w:val="21"/>
          <w:lang w:eastAsia="zh-CN"/>
        </w:rPr>
        <w:t>供货方</w:t>
      </w:r>
      <w:r>
        <w:rPr>
          <w:rFonts w:hAnsi="宋体" w:cs="宋体"/>
          <w:color w:val="000000"/>
          <w:kern w:val="2"/>
          <w:sz w:val="21"/>
          <w:szCs w:val="21"/>
        </w:rPr>
        <w:t>无需为合同履行做准备工作。</w:t>
      </w:r>
    </w:p>
    <w:p w14:paraId="49632AE7">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8</w:t>
      </w:r>
      <w:r>
        <w:rPr>
          <w:rFonts w:hAnsi="宋体" w:cs="宋体"/>
          <w:color w:val="000000"/>
          <w:kern w:val="2"/>
          <w:sz w:val="21"/>
          <w:szCs w:val="21"/>
        </w:rPr>
        <w:t>、关于生产药剂的贮存装置、贮存条件等要求，</w:t>
      </w:r>
      <w:r>
        <w:rPr>
          <w:rFonts w:hint="eastAsia" w:hAnsi="宋体" w:cs="宋体"/>
          <w:color w:val="000000"/>
          <w:kern w:val="2"/>
          <w:sz w:val="21"/>
          <w:szCs w:val="21"/>
          <w:lang w:eastAsia="zh-CN"/>
        </w:rPr>
        <w:t>供货方</w:t>
      </w:r>
      <w:r>
        <w:rPr>
          <w:rFonts w:hAnsi="宋体" w:cs="宋体"/>
          <w:color w:val="000000"/>
          <w:kern w:val="2"/>
          <w:sz w:val="21"/>
          <w:szCs w:val="21"/>
        </w:rPr>
        <w:t>应</w:t>
      </w:r>
      <w:r>
        <w:rPr>
          <w:rFonts w:hint="eastAsia" w:hAnsi="宋体" w:cs="宋体"/>
          <w:color w:val="000000"/>
          <w:kern w:val="2"/>
          <w:sz w:val="21"/>
          <w:szCs w:val="21"/>
        </w:rPr>
        <w:t>以书面形式</w:t>
      </w:r>
      <w:r>
        <w:rPr>
          <w:rFonts w:hAnsi="宋体" w:cs="宋体"/>
          <w:color w:val="000000"/>
          <w:kern w:val="2"/>
          <w:sz w:val="21"/>
          <w:szCs w:val="21"/>
        </w:rPr>
        <w:t>详细告知</w:t>
      </w:r>
      <w:r>
        <w:rPr>
          <w:rFonts w:hint="eastAsia" w:hAnsi="宋体" w:cs="宋体"/>
          <w:color w:val="000000"/>
          <w:kern w:val="2"/>
          <w:sz w:val="21"/>
          <w:szCs w:val="21"/>
          <w:lang w:eastAsia="zh-CN"/>
        </w:rPr>
        <w:t>采购方</w:t>
      </w:r>
      <w:r>
        <w:rPr>
          <w:rFonts w:hAnsi="宋体" w:cs="宋体"/>
          <w:color w:val="000000"/>
          <w:kern w:val="2"/>
          <w:sz w:val="21"/>
          <w:szCs w:val="21"/>
        </w:rPr>
        <w:t>。</w:t>
      </w:r>
    </w:p>
    <w:p w14:paraId="60ACD4B3">
      <w:pPr>
        <w:autoSpaceDE/>
        <w:autoSpaceDN/>
        <w:adjustRightInd/>
        <w:spacing w:line="360" w:lineRule="auto"/>
        <w:ind w:firstLine="420" w:firstLineChars="200"/>
        <w:jc w:val="both"/>
        <w:rPr>
          <w:rFonts w:hint="eastAsia" w:hAnsi="宋体" w:cs="宋体"/>
          <w:color w:val="000000"/>
          <w:kern w:val="2"/>
          <w:sz w:val="21"/>
          <w:szCs w:val="21"/>
        </w:rPr>
      </w:pPr>
      <w:r>
        <w:rPr>
          <w:rFonts w:hint="eastAsia" w:hAnsi="宋体" w:cs="宋体"/>
          <w:color w:val="000000"/>
          <w:kern w:val="2"/>
          <w:sz w:val="21"/>
          <w:szCs w:val="21"/>
          <w:lang w:val="en-US" w:eastAsia="zh-CN"/>
        </w:rPr>
        <w:t>9</w:t>
      </w:r>
      <w:r>
        <w:rPr>
          <w:rFonts w:hAnsi="宋体" w:cs="宋体"/>
          <w:color w:val="000000"/>
          <w:kern w:val="2"/>
          <w:sz w:val="21"/>
          <w:szCs w:val="21"/>
        </w:rPr>
        <w:t>、生产药剂的运送及输送方式应符合国家或行业规范标准。液体药剂采用聚乙烯塑料桶或专用耐酸碱、耐腐蚀贮罐等密闭容器装运,运输过程防止药剂泄</w:t>
      </w:r>
      <w:r>
        <w:rPr>
          <w:rFonts w:hint="eastAsia" w:hAnsi="宋体" w:cs="宋体"/>
          <w:color w:val="000000"/>
          <w:kern w:val="2"/>
          <w:sz w:val="21"/>
          <w:szCs w:val="21"/>
        </w:rPr>
        <w:t>漏</w:t>
      </w:r>
      <w:r>
        <w:rPr>
          <w:rFonts w:hAnsi="宋体" w:cs="宋体"/>
          <w:color w:val="000000"/>
          <w:kern w:val="2"/>
          <w:sz w:val="21"/>
          <w:szCs w:val="21"/>
        </w:rPr>
        <w:t>并避免有毒物品的污染，且</w:t>
      </w:r>
      <w:r>
        <w:rPr>
          <w:rFonts w:hint="eastAsia" w:hAnsi="宋体" w:cs="宋体"/>
          <w:color w:val="000000"/>
          <w:kern w:val="2"/>
          <w:sz w:val="21"/>
          <w:szCs w:val="21"/>
          <w:lang w:eastAsia="zh-CN"/>
        </w:rPr>
        <w:t>供货方</w:t>
      </w:r>
      <w:r>
        <w:rPr>
          <w:rFonts w:hAnsi="宋体" w:cs="宋体"/>
          <w:color w:val="000000"/>
          <w:kern w:val="2"/>
          <w:sz w:val="21"/>
          <w:szCs w:val="21"/>
        </w:rPr>
        <w:t>或其委托的运输单位应当具备国家及行业规定的运输资质。</w:t>
      </w:r>
    </w:p>
    <w:p w14:paraId="199B74B7">
      <w:pPr>
        <w:autoSpaceDE/>
        <w:autoSpaceDN/>
        <w:adjustRightInd/>
        <w:spacing w:line="360" w:lineRule="auto"/>
        <w:jc w:val="both"/>
        <w:outlineLvl w:val="9"/>
        <w:rPr>
          <w:rFonts w:hAnsi="宋体" w:cs="宋体"/>
          <w:b/>
          <w:color w:val="000000"/>
          <w:sz w:val="21"/>
          <w:szCs w:val="21"/>
        </w:rPr>
      </w:pPr>
      <w:bookmarkStart w:id="12" w:name="_Toc146625406"/>
      <w:r>
        <w:rPr>
          <w:rFonts w:hint="eastAsia" w:hAnsi="宋体" w:cs="宋体"/>
          <w:b/>
          <w:color w:val="000000"/>
          <w:kern w:val="2"/>
          <w:sz w:val="21"/>
          <w:szCs w:val="21"/>
        </w:rPr>
        <w:t>四、验收</w:t>
      </w:r>
      <w:r>
        <w:rPr>
          <w:rFonts w:hint="eastAsia" w:hAnsi="宋体" w:cs="宋体"/>
          <w:b/>
          <w:color w:val="000000"/>
          <w:sz w:val="21"/>
          <w:szCs w:val="21"/>
        </w:rPr>
        <w:t>要求</w:t>
      </w:r>
      <w:bookmarkEnd w:id="12"/>
    </w:p>
    <w:p w14:paraId="59FD53A4">
      <w:pPr>
        <w:autoSpaceDE/>
        <w:autoSpaceDN/>
        <w:adjustRightInd/>
        <w:spacing w:line="360" w:lineRule="auto"/>
        <w:ind w:firstLine="420" w:firstLineChars="200"/>
        <w:jc w:val="both"/>
        <w:rPr>
          <w:color w:val="000000"/>
        </w:rPr>
      </w:pPr>
      <w:r>
        <w:rPr>
          <w:rFonts w:hint="eastAsia" w:hAnsi="宋体" w:cs="宋体"/>
          <w:color w:val="000000"/>
          <w:kern w:val="2"/>
          <w:sz w:val="21"/>
          <w:szCs w:val="21"/>
        </w:rPr>
        <w:t>1、</w:t>
      </w:r>
      <w:r>
        <w:rPr>
          <w:rFonts w:hAnsi="宋体" w:cs="宋体"/>
          <w:color w:val="000000"/>
          <w:kern w:val="2"/>
          <w:sz w:val="21"/>
          <w:szCs w:val="21"/>
        </w:rPr>
        <w:t>验收分为货到交货地点的初步验收，和</w:t>
      </w:r>
      <w:r>
        <w:rPr>
          <w:rFonts w:hint="eastAsia" w:hAnsi="宋体" w:cs="宋体"/>
          <w:color w:val="000000"/>
          <w:kern w:val="2"/>
          <w:sz w:val="21"/>
          <w:szCs w:val="21"/>
        </w:rPr>
        <w:t>货物</w:t>
      </w:r>
      <w:r>
        <w:rPr>
          <w:rFonts w:hAnsi="宋体" w:cs="宋体"/>
          <w:color w:val="000000"/>
          <w:kern w:val="2"/>
          <w:sz w:val="21"/>
          <w:szCs w:val="21"/>
        </w:rPr>
        <w:t>检</w:t>
      </w:r>
      <w:r>
        <w:rPr>
          <w:rFonts w:hint="eastAsia" w:hAnsi="宋体" w:cs="宋体"/>
          <w:color w:val="000000"/>
          <w:kern w:val="2"/>
          <w:sz w:val="21"/>
          <w:szCs w:val="21"/>
        </w:rPr>
        <w:t>验合格</w:t>
      </w:r>
      <w:r>
        <w:rPr>
          <w:rFonts w:hAnsi="宋体" w:cs="宋体"/>
          <w:color w:val="000000"/>
          <w:kern w:val="2"/>
          <w:sz w:val="21"/>
          <w:szCs w:val="21"/>
        </w:rPr>
        <w:t>后的最终验收。</w:t>
      </w:r>
    </w:p>
    <w:p w14:paraId="5E123E13">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（1）初步</w:t>
      </w:r>
      <w:r>
        <w:rPr>
          <w:rFonts w:hAnsi="宋体" w:cs="宋体"/>
          <w:color w:val="000000"/>
          <w:kern w:val="2"/>
          <w:sz w:val="21"/>
          <w:szCs w:val="21"/>
        </w:rPr>
        <w:t>验收：</w:t>
      </w:r>
    </w:p>
    <w:p w14:paraId="094D66A5">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1）</w:t>
      </w:r>
      <w:r>
        <w:rPr>
          <w:rFonts w:hAnsi="宋体" w:cs="宋体"/>
          <w:color w:val="000000"/>
          <w:kern w:val="2"/>
          <w:sz w:val="21"/>
          <w:szCs w:val="21"/>
        </w:rPr>
        <w:t>货物运抵交货地点，</w:t>
      </w:r>
      <w:r>
        <w:rPr>
          <w:rFonts w:hint="eastAsia" w:hAnsi="宋体" w:cs="宋体"/>
          <w:color w:val="000000"/>
          <w:kern w:val="2"/>
          <w:sz w:val="21"/>
          <w:szCs w:val="21"/>
          <w:lang w:eastAsia="zh-CN"/>
        </w:rPr>
        <w:t>采购方</w:t>
      </w:r>
      <w:r>
        <w:rPr>
          <w:rFonts w:hAnsi="宋体" w:cs="宋体"/>
          <w:color w:val="000000"/>
          <w:kern w:val="2"/>
          <w:sz w:val="21"/>
          <w:szCs w:val="21"/>
        </w:rPr>
        <w:t>、</w:t>
      </w:r>
      <w:r>
        <w:rPr>
          <w:rFonts w:hint="eastAsia" w:hAnsi="宋体" w:cs="宋体"/>
          <w:color w:val="000000"/>
          <w:kern w:val="2"/>
          <w:sz w:val="21"/>
          <w:szCs w:val="21"/>
          <w:lang w:eastAsia="zh-CN"/>
        </w:rPr>
        <w:t>供货方</w:t>
      </w:r>
      <w:r>
        <w:rPr>
          <w:rFonts w:hAnsi="宋体" w:cs="宋体"/>
          <w:color w:val="000000"/>
          <w:kern w:val="2"/>
          <w:sz w:val="21"/>
          <w:szCs w:val="21"/>
        </w:rPr>
        <w:t>共同验货。</w:t>
      </w:r>
      <w:r>
        <w:rPr>
          <w:rFonts w:hint="eastAsia" w:hAnsi="宋体" w:cs="宋体"/>
          <w:color w:val="000000"/>
          <w:kern w:val="2"/>
          <w:sz w:val="21"/>
          <w:szCs w:val="21"/>
          <w:lang w:eastAsia="zh-CN"/>
        </w:rPr>
        <w:t>采购方</w:t>
      </w:r>
      <w:r>
        <w:rPr>
          <w:rFonts w:hAnsi="宋体" w:cs="宋体"/>
          <w:color w:val="000000"/>
          <w:kern w:val="2"/>
          <w:sz w:val="21"/>
          <w:szCs w:val="21"/>
        </w:rPr>
        <w:t>按照本</w:t>
      </w:r>
      <w:r>
        <w:rPr>
          <w:rFonts w:hint="eastAsia" w:hAnsi="宋体" w:cs="宋体"/>
          <w:color w:val="000000"/>
          <w:kern w:val="2"/>
          <w:sz w:val="21"/>
          <w:szCs w:val="21"/>
        </w:rPr>
        <w:t>项目</w:t>
      </w:r>
      <w:r>
        <w:rPr>
          <w:rFonts w:hAnsi="宋体" w:cs="宋体"/>
          <w:color w:val="000000"/>
          <w:kern w:val="2"/>
          <w:sz w:val="21"/>
          <w:szCs w:val="21"/>
        </w:rPr>
        <w:t>合同及</w:t>
      </w:r>
      <w:r>
        <w:rPr>
          <w:rFonts w:hint="eastAsia" w:hAnsi="宋体" w:cs="宋体"/>
          <w:color w:val="000000"/>
          <w:kern w:val="2"/>
          <w:sz w:val="21"/>
          <w:szCs w:val="21"/>
          <w:lang w:eastAsia="zh-CN"/>
        </w:rPr>
        <w:t>采购</w:t>
      </w:r>
      <w:r>
        <w:rPr>
          <w:rFonts w:hAnsi="宋体" w:cs="宋体"/>
          <w:color w:val="000000"/>
          <w:kern w:val="2"/>
          <w:sz w:val="21"/>
          <w:szCs w:val="21"/>
        </w:rPr>
        <w:t>文件，对货物的数量、品种、</w:t>
      </w:r>
      <w:r>
        <w:rPr>
          <w:rFonts w:hint="eastAsia" w:hAnsi="宋体" w:cs="宋体"/>
          <w:color w:val="000000"/>
          <w:kern w:val="2"/>
          <w:sz w:val="21"/>
          <w:szCs w:val="21"/>
        </w:rPr>
        <w:t>随车</w:t>
      </w:r>
      <w:r>
        <w:rPr>
          <w:rFonts w:hAnsi="宋体" w:cs="宋体"/>
          <w:color w:val="000000"/>
          <w:kern w:val="2"/>
          <w:sz w:val="21"/>
          <w:szCs w:val="21"/>
        </w:rPr>
        <w:t>产品质量检验报告、供货单据等进行核对</w:t>
      </w:r>
      <w:r>
        <w:rPr>
          <w:rFonts w:hint="eastAsia" w:hAnsi="宋体" w:cs="宋体"/>
          <w:color w:val="000000"/>
          <w:kern w:val="2"/>
          <w:sz w:val="21"/>
          <w:szCs w:val="21"/>
        </w:rPr>
        <w:t>。</w:t>
      </w:r>
    </w:p>
    <w:p w14:paraId="6B2C30A8">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2）初步验收合格后，</w:t>
      </w:r>
      <w:r>
        <w:rPr>
          <w:rFonts w:hint="eastAsia" w:hAnsi="宋体" w:cs="宋体"/>
          <w:color w:val="000000"/>
          <w:kern w:val="2"/>
          <w:sz w:val="21"/>
          <w:szCs w:val="21"/>
          <w:lang w:eastAsia="zh-CN"/>
        </w:rPr>
        <w:t>采购方</w:t>
      </w:r>
      <w:r>
        <w:rPr>
          <w:rFonts w:hAnsi="宋体" w:cs="宋体"/>
          <w:color w:val="000000"/>
          <w:kern w:val="2"/>
          <w:sz w:val="21"/>
          <w:szCs w:val="21"/>
        </w:rPr>
        <w:t>、</w:t>
      </w:r>
      <w:r>
        <w:rPr>
          <w:rFonts w:hint="eastAsia" w:hAnsi="宋体" w:cs="宋体"/>
          <w:color w:val="000000"/>
          <w:kern w:val="2"/>
          <w:sz w:val="21"/>
          <w:szCs w:val="21"/>
          <w:lang w:eastAsia="zh-CN"/>
        </w:rPr>
        <w:t>供货方</w:t>
      </w:r>
      <w:r>
        <w:rPr>
          <w:rFonts w:hint="eastAsia" w:hAnsi="宋体" w:cs="宋体"/>
          <w:color w:val="000000"/>
          <w:kern w:val="2"/>
          <w:sz w:val="21"/>
          <w:szCs w:val="21"/>
        </w:rPr>
        <w:t>双方共同出具初步验收报告并由双方书面确认初步验收结果</w:t>
      </w:r>
      <w:r>
        <w:rPr>
          <w:rFonts w:hAnsi="宋体" w:cs="宋体"/>
          <w:color w:val="000000"/>
          <w:kern w:val="2"/>
          <w:sz w:val="21"/>
          <w:szCs w:val="21"/>
        </w:rPr>
        <w:t>。</w:t>
      </w:r>
    </w:p>
    <w:p w14:paraId="5F5147AE">
      <w:pPr>
        <w:autoSpaceDE/>
        <w:autoSpaceDN/>
        <w:adjustRightInd/>
        <w:spacing w:line="360" w:lineRule="auto"/>
        <w:ind w:firstLine="420" w:firstLineChars="200"/>
        <w:jc w:val="both"/>
      </w:pPr>
      <w:r>
        <w:rPr>
          <w:rFonts w:hint="eastAsia" w:hAnsi="宋体" w:cs="宋体"/>
          <w:color w:val="000000"/>
          <w:kern w:val="2"/>
          <w:sz w:val="21"/>
          <w:szCs w:val="21"/>
        </w:rPr>
        <w:t>（2）最终验收</w:t>
      </w:r>
    </w:p>
    <w:p w14:paraId="79F8CEA1">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eastAsia="zh-CN"/>
        </w:rPr>
        <w:t>采购方</w:t>
      </w:r>
      <w:r>
        <w:rPr>
          <w:rFonts w:hint="eastAsia" w:ascii="宋体" w:hAnsi="宋体" w:eastAsia="宋体" w:cs="宋体"/>
          <w:color w:val="auto"/>
          <w:sz w:val="21"/>
          <w:szCs w:val="21"/>
          <w:highlight w:val="none"/>
        </w:rPr>
        <w:t>对</w:t>
      </w:r>
      <w:r>
        <w:rPr>
          <w:rFonts w:hint="eastAsia" w:ascii="Times New Roman" w:hAnsi="Times New Roman" w:eastAsia="宋体" w:cs="Times New Roman"/>
          <w:color w:val="auto"/>
          <w:sz w:val="21"/>
          <w:szCs w:val="21"/>
          <w:highlight w:val="none"/>
        </w:rPr>
        <w:t>每次供货货物</w:t>
      </w:r>
      <w:r>
        <w:rPr>
          <w:rFonts w:hint="eastAsia" w:ascii="宋体" w:hAnsi="宋体" w:eastAsia="宋体" w:cs="宋体"/>
          <w:color w:val="auto"/>
          <w:sz w:val="21"/>
          <w:szCs w:val="21"/>
          <w:highlight w:val="none"/>
        </w:rPr>
        <w:t>检验，</w:t>
      </w:r>
      <w:r>
        <w:rPr>
          <w:rFonts w:hint="eastAsia" w:hAnsi="宋体" w:cs="宋体"/>
          <w:color w:val="auto"/>
          <w:sz w:val="21"/>
          <w:szCs w:val="21"/>
          <w:highlight w:val="none"/>
          <w:lang w:val="en-US" w:eastAsia="zh-CN"/>
        </w:rPr>
        <w:t>固含量和</w:t>
      </w:r>
      <w:r>
        <w:rPr>
          <w:rFonts w:hint="eastAsia" w:hAnsi="宋体" w:cs="宋体"/>
          <w:color w:val="000000"/>
          <w:sz w:val="21"/>
          <w:szCs w:val="21"/>
        </w:rPr>
        <w:t>水不溶物的质量分数</w:t>
      </w:r>
      <w:r>
        <w:rPr>
          <w:rFonts w:hint="eastAsia" w:ascii="宋体" w:hAnsi="宋体" w:eastAsia="宋体" w:cs="宋体"/>
          <w:color w:val="auto"/>
          <w:sz w:val="21"/>
          <w:szCs w:val="21"/>
          <w:highlight w:val="none"/>
          <w:lang w:val="en-US" w:eastAsia="zh-CN"/>
        </w:rPr>
        <w:t>为每次供货货物的批检检验指标。每次货到现场时可由双方共同取样，供货</w:t>
      </w:r>
      <w:r>
        <w:rPr>
          <w:rFonts w:hint="eastAsia"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合格判定以</w:t>
      </w:r>
      <w:r>
        <w:rPr>
          <w:rFonts w:hint="eastAsia" w:hAnsi="宋体" w:cs="宋体"/>
          <w:color w:val="auto"/>
          <w:sz w:val="21"/>
          <w:szCs w:val="21"/>
          <w:highlight w:val="none"/>
          <w:lang w:val="en-US" w:eastAsia="zh-CN"/>
        </w:rPr>
        <w:t>采购方</w:t>
      </w:r>
      <w:r>
        <w:rPr>
          <w:rFonts w:hint="eastAsia" w:ascii="宋体" w:hAnsi="宋体" w:cs="宋体"/>
          <w:color w:val="auto"/>
          <w:sz w:val="21"/>
          <w:szCs w:val="21"/>
          <w:highlight w:val="none"/>
          <w:lang w:val="en-US" w:eastAsia="zh-CN"/>
        </w:rPr>
        <w:t>化验室</w:t>
      </w:r>
      <w:r>
        <w:rPr>
          <w:rFonts w:hint="eastAsia" w:ascii="宋体" w:hAnsi="宋体" w:eastAsia="宋体" w:cs="宋体"/>
          <w:color w:val="auto"/>
          <w:sz w:val="21"/>
          <w:szCs w:val="21"/>
          <w:highlight w:val="none"/>
          <w:lang w:val="en-US" w:eastAsia="zh-CN"/>
        </w:rPr>
        <w:t>检验结果为准。</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根据需要可委托具有CMA认证资质的第三方检测机构检测，</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委托的具有CMA认证资质的第三方检测机构的检验结果与</w:t>
      </w:r>
      <w:r>
        <w:rPr>
          <w:rFonts w:hint="eastAsia" w:hAnsi="宋体" w:cs="宋体"/>
          <w:color w:val="auto"/>
          <w:sz w:val="21"/>
          <w:szCs w:val="21"/>
          <w:highlight w:val="none"/>
          <w:lang w:val="en-US" w:eastAsia="zh-CN"/>
        </w:rPr>
        <w:t>采购方</w:t>
      </w:r>
      <w:r>
        <w:rPr>
          <w:rFonts w:hint="eastAsia" w:ascii="宋体" w:hAnsi="宋体" w:cs="宋体"/>
          <w:color w:val="auto"/>
          <w:sz w:val="21"/>
          <w:szCs w:val="21"/>
          <w:highlight w:val="none"/>
          <w:lang w:val="en-US" w:eastAsia="zh-CN"/>
        </w:rPr>
        <w:t>化验室</w:t>
      </w:r>
      <w:r>
        <w:rPr>
          <w:rFonts w:hint="eastAsia" w:ascii="宋体" w:hAnsi="宋体" w:eastAsia="宋体" w:cs="宋体"/>
          <w:color w:val="auto"/>
          <w:sz w:val="21"/>
          <w:szCs w:val="21"/>
          <w:highlight w:val="none"/>
          <w:lang w:val="en-US" w:eastAsia="zh-CN"/>
        </w:rPr>
        <w:t>不一致的，该次的供货</w:t>
      </w:r>
      <w:r>
        <w:rPr>
          <w:rFonts w:hint="eastAsia"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质量判定以</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委托的具有CMA认证资质的第三方检测机构的检验结果为准</w:t>
      </w:r>
      <w:r>
        <w:rPr>
          <w:rFonts w:hint="eastAsia" w:ascii="宋体" w:hAnsi="宋体" w:eastAsia="宋体" w:cs="宋体"/>
          <w:color w:val="auto"/>
          <w:sz w:val="21"/>
          <w:szCs w:val="21"/>
          <w:highlight w:val="none"/>
        </w:rPr>
        <w:t>。</w:t>
      </w:r>
    </w:p>
    <w:p w14:paraId="39A81E6B">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2）每月待供货方</w:t>
      </w:r>
      <w:r>
        <w:rPr>
          <w:rFonts w:hint="eastAsia" w:ascii="宋体" w:hAnsi="宋体" w:eastAsia="宋体" w:cs="宋体"/>
          <w:color w:val="auto"/>
          <w:sz w:val="21"/>
          <w:szCs w:val="21"/>
          <w:highlight w:val="none"/>
        </w:rPr>
        <w:t>提供的货物检验合格并使用完毕后，根据</w:t>
      </w:r>
      <w:r>
        <w:rPr>
          <w:rFonts w:hint="eastAsia" w:hAnsi="宋体" w:cs="宋体"/>
          <w:color w:val="auto"/>
          <w:sz w:val="21"/>
          <w:szCs w:val="21"/>
          <w:highlight w:val="none"/>
          <w:lang w:val="en-US" w:eastAsia="zh-CN"/>
        </w:rPr>
        <w:t>该月</w:t>
      </w:r>
      <w:r>
        <w:rPr>
          <w:rFonts w:hint="eastAsia" w:ascii="宋体" w:hAnsi="宋体" w:eastAsia="宋体" w:cs="宋体"/>
          <w:color w:val="auto"/>
          <w:sz w:val="21"/>
          <w:szCs w:val="21"/>
          <w:highlight w:val="none"/>
        </w:rPr>
        <w:t>供货货物</w:t>
      </w:r>
      <w:r>
        <w:rPr>
          <w:rFonts w:hint="eastAsia" w:hAnsi="宋体" w:cs="宋体"/>
          <w:color w:val="auto"/>
          <w:sz w:val="21"/>
          <w:szCs w:val="21"/>
          <w:highlight w:val="none"/>
          <w:lang w:val="en-US" w:eastAsia="zh-CN"/>
        </w:rPr>
        <w:t>使用周期内</w:t>
      </w:r>
      <w:r>
        <w:rPr>
          <w:rFonts w:hint="eastAsia" w:ascii="宋体" w:hAnsi="宋体" w:eastAsia="宋体" w:cs="宋体"/>
          <w:color w:val="auto"/>
          <w:sz w:val="21"/>
          <w:szCs w:val="21"/>
          <w:highlight w:val="none"/>
        </w:rPr>
        <w:t>的平均</w:t>
      </w:r>
      <w:r>
        <w:rPr>
          <w:rFonts w:hint="eastAsia" w:hAnsi="宋体" w:cs="宋体"/>
          <w:color w:val="auto"/>
          <w:sz w:val="21"/>
          <w:szCs w:val="21"/>
          <w:highlight w:val="none"/>
          <w:lang w:val="en-US" w:eastAsia="zh-CN"/>
        </w:rPr>
        <w:t>除</w:t>
      </w:r>
      <w:r>
        <w:rPr>
          <w:rFonts w:hint="eastAsia" w:hAnsi="宋体" w:cs="宋体"/>
          <w:color w:val="auto"/>
          <w:kern w:val="2"/>
          <w:sz w:val="21"/>
          <w:szCs w:val="21"/>
          <w:highlight w:val="none"/>
          <w:lang w:val="en-US" w:eastAsia="zh-CN"/>
        </w:rPr>
        <w:t>氟效率</w:t>
      </w:r>
      <w:r>
        <w:rPr>
          <w:rFonts w:hint="eastAsia" w:ascii="宋体" w:hAnsi="宋体" w:eastAsia="宋体" w:cs="宋体"/>
          <w:color w:val="auto"/>
          <w:sz w:val="21"/>
          <w:szCs w:val="21"/>
          <w:highlight w:val="none"/>
        </w:rPr>
        <w:t>进行最终验收，平均除氟效率的计算公式见第</w:t>
      </w:r>
      <w:r>
        <w:rPr>
          <w:rFonts w:hint="eastAsia" w:hAnsi="宋体" w:cs="宋体"/>
          <w:color w:val="auto"/>
          <w:sz w:val="21"/>
          <w:szCs w:val="21"/>
          <w:highlight w:val="none"/>
          <w:lang w:val="en-US" w:eastAsia="zh-CN"/>
        </w:rPr>
        <w:t>二</w:t>
      </w:r>
      <w:r>
        <w:rPr>
          <w:rFonts w:hint="eastAsia" w:ascii="宋体" w:hAnsi="宋体" w:eastAsia="宋体" w:cs="宋体"/>
          <w:color w:val="auto"/>
          <w:sz w:val="21"/>
          <w:szCs w:val="21"/>
          <w:highlight w:val="none"/>
        </w:rPr>
        <w:t>条中第4点的第（5）条。</w:t>
      </w:r>
    </w:p>
    <w:p w14:paraId="0B3FEA72">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货物固含量</w:t>
      </w:r>
      <w:r>
        <w:rPr>
          <w:rFonts w:hint="eastAsia" w:hAnsi="宋体" w:cs="宋体"/>
          <w:b w:val="0"/>
          <w:bCs w:val="0"/>
          <w:color w:val="auto"/>
          <w:kern w:val="2"/>
          <w:sz w:val="21"/>
          <w:szCs w:val="21"/>
          <w:highlight w:val="none"/>
          <w:lang w:val="en-US" w:eastAsia="zh-CN"/>
        </w:rPr>
        <w:t>的检测方法参照标准《城镇污水水质标准检验方法》(CJ/T 51-2018）中第10点进行，水不溶物的检测方法参照标准《水处理剂 聚氯化铝》(GB/T 22627-2022)中第6.6点进行。</w:t>
      </w:r>
      <w:r>
        <w:rPr>
          <w:rFonts w:hint="eastAsia" w:hAnsi="宋体" w:cs="宋体"/>
          <w:color w:val="auto"/>
          <w:sz w:val="21"/>
          <w:szCs w:val="21"/>
          <w:highlight w:val="none"/>
        </w:rPr>
        <w:t>供货期间，如有发布最新的行业标准或国家标准，货物检验方法按发布的最新行业标准或国家标准执行。</w:t>
      </w:r>
    </w:p>
    <w:p w14:paraId="0B27C6D6">
      <w:pPr>
        <w:autoSpaceDE/>
        <w:autoSpaceDN/>
        <w:adjustRightInd/>
        <w:spacing w:line="360" w:lineRule="auto"/>
        <w:ind w:firstLine="420" w:firstLineChars="200"/>
        <w:rPr>
          <w:rFonts w:hint="eastAsia" w:hAnsi="宋体" w:eastAsia="宋体" w:cs="宋体"/>
          <w:color w:val="auto"/>
          <w:kern w:val="2"/>
          <w:sz w:val="21"/>
          <w:szCs w:val="21"/>
          <w:highlight w:val="none"/>
          <w:lang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hAnsi="宋体" w:cs="宋体"/>
          <w:color w:val="auto"/>
          <w:kern w:val="2"/>
          <w:sz w:val="21"/>
          <w:szCs w:val="21"/>
          <w:highlight w:val="none"/>
        </w:rPr>
        <w:t>如供货货物符合表1《专用除氟剂主要技术指标》</w:t>
      </w:r>
      <w:r>
        <w:rPr>
          <w:rFonts w:hint="eastAsia" w:hAnsi="宋体" w:cs="宋体"/>
          <w:color w:val="auto"/>
          <w:kern w:val="2"/>
          <w:sz w:val="21"/>
          <w:szCs w:val="21"/>
          <w:highlight w:val="none"/>
          <w:lang w:val="en-US" w:eastAsia="zh-CN"/>
        </w:rPr>
        <w:t>及平均除氟效率的</w:t>
      </w:r>
      <w:r>
        <w:rPr>
          <w:rFonts w:hint="eastAsia" w:hAnsi="宋体" w:cs="宋体"/>
          <w:color w:val="auto"/>
          <w:kern w:val="2"/>
          <w:sz w:val="21"/>
          <w:szCs w:val="21"/>
          <w:highlight w:val="none"/>
        </w:rPr>
        <w:t>要求，即去除每1mg/L的氟离子，专用除氟剂投加浓度不超过100mg/L，则最终验收合格。</w:t>
      </w:r>
    </w:p>
    <w:p w14:paraId="2B235FE9">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货物按上述程序验收后，</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向</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出具书面的验收报告，</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需对验收报告盖章确认。</w:t>
      </w:r>
      <w:r>
        <w:rPr>
          <w:rFonts w:hint="eastAsia" w:ascii="宋体" w:hAnsi="宋体" w:eastAsia="宋体" w:cs="宋体"/>
          <w:color w:val="auto"/>
          <w:kern w:val="2"/>
          <w:sz w:val="21"/>
          <w:szCs w:val="21"/>
          <w:highlight w:val="none"/>
          <w:lang w:val="en-US" w:eastAsia="zh-CN"/>
        </w:rPr>
        <w:t>验收报告作为对货物供货数量及主要技术指标验收的证明，不代表对货物使用效果的认可。</w:t>
      </w:r>
    </w:p>
    <w:p w14:paraId="4EA3ACC4">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根据本条规定对货物所做出的验收，仅作为起算付款及质保期之用，不视为双方对于货物质量的最终认可，</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仍应在质保期内对产品质量承担保证责任。</w:t>
      </w:r>
    </w:p>
    <w:p w14:paraId="72C34812">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、货物在经最终验收</w:t>
      </w:r>
      <w:r>
        <w:rPr>
          <w:rFonts w:hint="eastAsia" w:hAnsi="宋体" w:cs="宋体"/>
          <w:color w:val="auto"/>
          <w:kern w:val="2"/>
          <w:sz w:val="21"/>
          <w:szCs w:val="21"/>
          <w:highlight w:val="none"/>
          <w:lang w:val="en-US" w:eastAsia="zh-CN"/>
        </w:rPr>
        <w:t>完成</w:t>
      </w:r>
      <w:r>
        <w:rPr>
          <w:rFonts w:hint="eastAsia" w:ascii="宋体" w:hAnsi="宋体" w:eastAsia="宋体" w:cs="宋体"/>
          <w:color w:val="auto"/>
          <w:kern w:val="2"/>
          <w:sz w:val="21"/>
          <w:szCs w:val="21"/>
          <w:highlight w:val="none"/>
        </w:rPr>
        <w:t>前，其损耗、毁损、灭失等风险及责任由</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承担，如因发生前述情形，导致</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所提供的货物不能通过</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验收的，</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应按</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要求无条件予以退换货，给</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造成损失的</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须承担全部的赔偿责任。</w:t>
      </w:r>
    </w:p>
    <w:p w14:paraId="64C1AA22">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五、资料要求</w:t>
      </w:r>
    </w:p>
    <w:p w14:paraId="7F6943C2">
      <w:pPr>
        <w:snapToGrid w:val="0"/>
        <w:spacing w:line="360" w:lineRule="auto"/>
        <w:ind w:firstLine="420" w:firstLineChars="200"/>
        <w:rPr>
          <w:rFonts w:hAnsi="宋体"/>
          <w:color w:val="000000"/>
          <w:sz w:val="21"/>
          <w:szCs w:val="21"/>
        </w:rPr>
      </w:pPr>
      <w:r>
        <w:rPr>
          <w:rFonts w:hint="eastAsia" w:hAnsi="宋体"/>
          <w:color w:val="000000"/>
          <w:sz w:val="21"/>
          <w:szCs w:val="21"/>
        </w:rPr>
        <w:t>1、</w:t>
      </w:r>
      <w:r>
        <w:rPr>
          <w:rFonts w:hint="eastAsia" w:hAnsi="宋体"/>
          <w:color w:val="000000"/>
          <w:sz w:val="21"/>
          <w:szCs w:val="21"/>
          <w:lang w:eastAsia="zh-CN"/>
        </w:rPr>
        <w:t>供货方</w:t>
      </w:r>
      <w:r>
        <w:rPr>
          <w:rFonts w:hint="eastAsia" w:hAnsi="宋体"/>
          <w:color w:val="000000"/>
          <w:sz w:val="21"/>
          <w:szCs w:val="21"/>
        </w:rPr>
        <w:t>需向</w:t>
      </w:r>
      <w:r>
        <w:rPr>
          <w:rFonts w:hint="eastAsia" w:hAnsi="宋体"/>
          <w:color w:val="000000"/>
          <w:sz w:val="21"/>
          <w:szCs w:val="21"/>
          <w:lang w:eastAsia="zh-CN"/>
        </w:rPr>
        <w:t>采购方</w:t>
      </w:r>
      <w:r>
        <w:rPr>
          <w:rFonts w:hint="eastAsia" w:hAnsi="宋体"/>
          <w:color w:val="000000"/>
          <w:sz w:val="21"/>
          <w:szCs w:val="21"/>
        </w:rPr>
        <w:t>提供但不限于下述技术资料：</w:t>
      </w:r>
    </w:p>
    <w:p w14:paraId="3BA7CE66">
      <w:pPr>
        <w:snapToGrid w:val="0"/>
        <w:spacing w:line="360" w:lineRule="auto"/>
        <w:ind w:firstLine="420" w:firstLineChars="200"/>
        <w:rPr>
          <w:rFonts w:hAnsi="宋体"/>
          <w:color w:val="000000"/>
          <w:sz w:val="21"/>
          <w:szCs w:val="21"/>
        </w:rPr>
      </w:pPr>
      <w:r>
        <w:rPr>
          <w:rFonts w:hint="eastAsia" w:hAnsi="宋体"/>
          <w:color w:val="000000"/>
          <w:sz w:val="21"/>
          <w:szCs w:val="21"/>
        </w:rPr>
        <w:t>（1）符合第三条交货要求第5点要求的</w:t>
      </w:r>
      <w:r>
        <w:rPr>
          <w:rFonts w:hint="eastAsia" w:hAnsi="宋体" w:cs="宋体"/>
          <w:color w:val="000000"/>
          <w:kern w:val="2"/>
          <w:sz w:val="21"/>
          <w:szCs w:val="21"/>
        </w:rPr>
        <w:t>产品质量检验报告（如出厂检验报告、质量检验报告等）</w:t>
      </w:r>
      <w:r>
        <w:rPr>
          <w:rFonts w:hint="eastAsia" w:hAnsi="宋体"/>
          <w:color w:val="000000"/>
          <w:sz w:val="21"/>
          <w:szCs w:val="21"/>
        </w:rPr>
        <w:t>、供货单据；</w:t>
      </w:r>
    </w:p>
    <w:p w14:paraId="1A0293A7">
      <w:pPr>
        <w:snapToGrid w:val="0"/>
        <w:spacing w:line="360" w:lineRule="auto"/>
        <w:ind w:firstLine="420" w:firstLineChars="200"/>
        <w:rPr>
          <w:rFonts w:hAnsi="宋体"/>
          <w:color w:val="000000"/>
          <w:sz w:val="21"/>
          <w:szCs w:val="21"/>
        </w:rPr>
      </w:pPr>
      <w:r>
        <w:rPr>
          <w:rFonts w:hint="eastAsia" w:hAnsi="宋体"/>
          <w:color w:val="000000"/>
          <w:sz w:val="21"/>
          <w:szCs w:val="21"/>
        </w:rPr>
        <w:t>（2）验收报告（由</w:t>
      </w:r>
      <w:r>
        <w:rPr>
          <w:rFonts w:hint="eastAsia" w:hAnsi="宋体"/>
          <w:color w:val="000000"/>
          <w:sz w:val="21"/>
          <w:szCs w:val="21"/>
          <w:lang w:val="en-US" w:eastAsia="zh-CN"/>
        </w:rPr>
        <w:t>采购方</w:t>
      </w:r>
      <w:r>
        <w:rPr>
          <w:rFonts w:hint="eastAsia" w:hAnsi="宋体"/>
          <w:color w:val="000000"/>
          <w:sz w:val="21"/>
          <w:szCs w:val="21"/>
        </w:rPr>
        <w:t>提供，</w:t>
      </w:r>
      <w:r>
        <w:rPr>
          <w:rFonts w:hint="eastAsia" w:hAnsi="宋体"/>
          <w:color w:val="000000"/>
          <w:sz w:val="21"/>
          <w:szCs w:val="21"/>
          <w:lang w:val="en-US" w:eastAsia="zh-CN"/>
        </w:rPr>
        <w:t>供货方</w:t>
      </w:r>
      <w:r>
        <w:rPr>
          <w:rFonts w:hint="eastAsia" w:hAnsi="宋体"/>
          <w:color w:val="000000"/>
          <w:sz w:val="21"/>
          <w:szCs w:val="21"/>
        </w:rPr>
        <w:t>盖章确认）；</w:t>
      </w:r>
    </w:p>
    <w:p w14:paraId="05230F64">
      <w:pPr>
        <w:snapToGrid w:val="0"/>
        <w:spacing w:line="360" w:lineRule="auto"/>
        <w:ind w:firstLine="420" w:firstLineChars="200"/>
        <w:rPr>
          <w:rFonts w:hAnsi="宋体"/>
          <w:color w:val="000000"/>
          <w:sz w:val="21"/>
          <w:szCs w:val="21"/>
        </w:rPr>
      </w:pPr>
      <w:r>
        <w:rPr>
          <w:rFonts w:hint="eastAsia" w:hAnsi="宋体"/>
          <w:color w:val="000000"/>
          <w:sz w:val="21"/>
          <w:szCs w:val="21"/>
        </w:rPr>
        <w:t>（3）与货物使用相关的其他文件；</w:t>
      </w:r>
    </w:p>
    <w:p w14:paraId="1153C007">
      <w:pPr>
        <w:snapToGrid w:val="0"/>
        <w:spacing w:line="360" w:lineRule="auto"/>
        <w:ind w:firstLine="420" w:firstLineChars="200"/>
        <w:rPr>
          <w:rFonts w:hAnsi="宋体"/>
          <w:color w:val="000000"/>
          <w:sz w:val="21"/>
          <w:szCs w:val="21"/>
        </w:rPr>
      </w:pPr>
      <w:r>
        <w:rPr>
          <w:rFonts w:hint="eastAsia" w:hAnsi="宋体"/>
          <w:color w:val="000000"/>
          <w:sz w:val="21"/>
          <w:szCs w:val="21"/>
        </w:rPr>
        <w:t>（4）</w:t>
      </w:r>
      <w:r>
        <w:rPr>
          <w:rFonts w:hint="eastAsia" w:hAnsi="宋体"/>
          <w:color w:val="000000"/>
          <w:sz w:val="21"/>
          <w:szCs w:val="21"/>
          <w:lang w:eastAsia="zh-CN"/>
        </w:rPr>
        <w:t>采购方</w:t>
      </w:r>
      <w:r>
        <w:rPr>
          <w:rFonts w:hint="eastAsia" w:hAnsi="宋体"/>
          <w:color w:val="000000"/>
          <w:sz w:val="21"/>
          <w:szCs w:val="21"/>
        </w:rPr>
        <w:t>要求提供的其他技术资料。</w:t>
      </w:r>
    </w:p>
    <w:p w14:paraId="25E72AA6">
      <w:pPr>
        <w:snapToGrid w:val="0"/>
        <w:spacing w:line="360" w:lineRule="auto"/>
        <w:ind w:firstLine="420" w:firstLineChars="200"/>
        <w:rPr>
          <w:rFonts w:hAnsi="宋体"/>
          <w:color w:val="000000"/>
          <w:sz w:val="21"/>
          <w:szCs w:val="21"/>
        </w:rPr>
      </w:pPr>
      <w:r>
        <w:rPr>
          <w:rFonts w:hint="eastAsia" w:hAnsi="宋体"/>
          <w:color w:val="000000"/>
          <w:sz w:val="21"/>
          <w:szCs w:val="21"/>
        </w:rPr>
        <w:t>2、</w:t>
      </w:r>
      <w:r>
        <w:rPr>
          <w:rFonts w:hint="eastAsia" w:hAnsi="宋体"/>
          <w:color w:val="000000"/>
          <w:sz w:val="21"/>
          <w:szCs w:val="21"/>
          <w:lang w:eastAsia="zh-CN"/>
        </w:rPr>
        <w:t>供货方</w:t>
      </w:r>
      <w:r>
        <w:rPr>
          <w:rFonts w:hint="eastAsia" w:hAnsi="宋体"/>
          <w:color w:val="000000"/>
          <w:sz w:val="21"/>
          <w:szCs w:val="21"/>
        </w:rPr>
        <w:t>需将上述资料（若上述资料为复印件的，则须加盖</w:t>
      </w:r>
      <w:r>
        <w:rPr>
          <w:rFonts w:hint="eastAsia" w:hAnsi="宋体"/>
          <w:color w:val="000000"/>
          <w:sz w:val="21"/>
          <w:szCs w:val="21"/>
          <w:lang w:eastAsia="zh-CN"/>
        </w:rPr>
        <w:t>供货方</w:t>
      </w:r>
      <w:r>
        <w:rPr>
          <w:rFonts w:hint="eastAsia" w:hAnsi="宋体"/>
          <w:color w:val="000000"/>
          <w:sz w:val="21"/>
          <w:szCs w:val="21"/>
        </w:rPr>
        <w:t>公章）在交货时交给</w:t>
      </w:r>
      <w:r>
        <w:rPr>
          <w:rFonts w:hint="eastAsia" w:hAnsi="宋体"/>
          <w:color w:val="000000"/>
          <w:sz w:val="21"/>
          <w:szCs w:val="21"/>
          <w:lang w:eastAsia="zh-CN"/>
        </w:rPr>
        <w:t>采购方</w:t>
      </w:r>
      <w:r>
        <w:rPr>
          <w:rFonts w:hint="eastAsia" w:hAnsi="宋体"/>
          <w:color w:val="000000"/>
          <w:sz w:val="21"/>
          <w:szCs w:val="21"/>
        </w:rPr>
        <w:t>，有关资料的收集和整理由</w:t>
      </w:r>
      <w:r>
        <w:rPr>
          <w:rFonts w:hint="eastAsia" w:hAnsi="宋体"/>
          <w:color w:val="000000"/>
          <w:sz w:val="21"/>
          <w:szCs w:val="21"/>
          <w:lang w:eastAsia="zh-CN"/>
        </w:rPr>
        <w:t>供货方</w:t>
      </w:r>
      <w:r>
        <w:rPr>
          <w:rFonts w:hint="eastAsia" w:hAnsi="宋体"/>
          <w:color w:val="000000"/>
          <w:sz w:val="21"/>
          <w:szCs w:val="21"/>
        </w:rPr>
        <w:t>负责，</w:t>
      </w:r>
      <w:r>
        <w:rPr>
          <w:rFonts w:hint="eastAsia" w:hAnsi="宋体"/>
          <w:color w:val="000000"/>
          <w:sz w:val="21"/>
          <w:szCs w:val="21"/>
          <w:lang w:eastAsia="zh-CN"/>
        </w:rPr>
        <w:t>采购方</w:t>
      </w:r>
      <w:r>
        <w:rPr>
          <w:rFonts w:hint="eastAsia" w:hAnsi="宋体"/>
          <w:color w:val="000000"/>
          <w:sz w:val="21"/>
          <w:szCs w:val="21"/>
        </w:rPr>
        <w:t>予以配合。</w:t>
      </w:r>
    </w:p>
    <w:p w14:paraId="6D1E328B">
      <w:pPr>
        <w:autoSpaceDE/>
        <w:autoSpaceDN/>
        <w:adjustRightInd/>
        <w:spacing w:line="360" w:lineRule="auto"/>
        <w:ind w:firstLine="420" w:firstLineChars="200"/>
        <w:jc w:val="both"/>
        <w:rPr>
          <w:rFonts w:hAnsi="宋体" w:cs="宋体"/>
          <w:b/>
          <w:bCs/>
          <w:color w:val="000000"/>
          <w:kern w:val="2"/>
          <w:sz w:val="21"/>
          <w:szCs w:val="21"/>
        </w:rPr>
      </w:pPr>
      <w:r>
        <w:rPr>
          <w:rFonts w:hint="eastAsia" w:hAnsi="宋体"/>
          <w:color w:val="000000"/>
          <w:sz w:val="21"/>
          <w:szCs w:val="21"/>
        </w:rPr>
        <w:t>3、</w:t>
      </w:r>
      <w:r>
        <w:rPr>
          <w:rFonts w:hint="eastAsia" w:hAnsi="宋体" w:cs="宋体"/>
          <w:color w:val="000000"/>
          <w:kern w:val="2"/>
          <w:sz w:val="21"/>
          <w:szCs w:val="21"/>
        </w:rPr>
        <w:t>供货期内，</w:t>
      </w:r>
      <w:r>
        <w:rPr>
          <w:rFonts w:hint="eastAsia" w:hAnsi="宋体" w:cs="宋体"/>
          <w:color w:val="000000"/>
          <w:kern w:val="2"/>
          <w:sz w:val="21"/>
          <w:szCs w:val="21"/>
          <w:lang w:eastAsia="zh-CN"/>
        </w:rPr>
        <w:t>供货方</w:t>
      </w:r>
      <w:r>
        <w:rPr>
          <w:rFonts w:hint="eastAsia" w:hAnsi="宋体" w:cs="宋体"/>
          <w:color w:val="000000"/>
          <w:kern w:val="2"/>
          <w:sz w:val="21"/>
          <w:szCs w:val="21"/>
        </w:rPr>
        <w:t>需</w:t>
      </w:r>
      <w:r>
        <w:rPr>
          <w:rFonts w:hAnsi="宋体" w:cs="宋体"/>
          <w:color w:val="000000"/>
          <w:kern w:val="2"/>
          <w:sz w:val="21"/>
          <w:szCs w:val="21"/>
        </w:rPr>
        <w:t>每季度</w:t>
      </w:r>
      <w:r>
        <w:rPr>
          <w:rFonts w:hint="eastAsia" w:hAnsi="宋体" w:cs="宋体"/>
          <w:color w:val="000000"/>
          <w:kern w:val="2"/>
          <w:sz w:val="21"/>
          <w:szCs w:val="21"/>
        </w:rPr>
        <w:t>委托具有CMA认证资质的</w:t>
      </w:r>
      <w:r>
        <w:rPr>
          <w:rFonts w:hAnsi="宋体" w:cs="宋体"/>
          <w:color w:val="000000"/>
          <w:kern w:val="2"/>
          <w:sz w:val="21"/>
          <w:szCs w:val="21"/>
        </w:rPr>
        <w:t>第三方检测机构</w:t>
      </w:r>
      <w:r>
        <w:rPr>
          <w:rFonts w:hint="eastAsia" w:hAnsi="宋体" w:cs="宋体"/>
          <w:color w:val="000000"/>
          <w:kern w:val="2"/>
          <w:sz w:val="21"/>
          <w:szCs w:val="21"/>
        </w:rPr>
        <w:t>对</w:t>
      </w:r>
      <w:r>
        <w:rPr>
          <w:rFonts w:hAnsi="宋体" w:cs="宋体"/>
          <w:color w:val="000000"/>
          <w:kern w:val="2"/>
          <w:sz w:val="21"/>
          <w:szCs w:val="21"/>
        </w:rPr>
        <w:t>供货期间所供货物</w:t>
      </w:r>
      <w:r>
        <w:rPr>
          <w:rFonts w:hint="eastAsia" w:hAnsi="宋体" w:cs="宋体"/>
          <w:color w:val="000000"/>
          <w:kern w:val="2"/>
          <w:sz w:val="21"/>
          <w:szCs w:val="21"/>
        </w:rPr>
        <w:t>进行检测，并提供</w:t>
      </w:r>
      <w:r>
        <w:rPr>
          <w:rFonts w:hAnsi="宋体" w:cs="宋体"/>
          <w:color w:val="000000"/>
          <w:kern w:val="2"/>
          <w:sz w:val="21"/>
          <w:szCs w:val="21"/>
        </w:rPr>
        <w:t>第三方检测机构</w:t>
      </w:r>
      <w:r>
        <w:rPr>
          <w:rFonts w:hint="eastAsia" w:hAnsi="宋体" w:cs="宋体"/>
          <w:color w:val="000000"/>
          <w:kern w:val="2"/>
          <w:sz w:val="21"/>
          <w:szCs w:val="21"/>
        </w:rPr>
        <w:t>出具的检验报告，</w:t>
      </w:r>
      <w:r>
        <w:rPr>
          <w:rFonts w:hAnsi="宋体" w:cs="宋体"/>
          <w:color w:val="000000"/>
          <w:kern w:val="2"/>
          <w:sz w:val="21"/>
          <w:szCs w:val="21"/>
        </w:rPr>
        <w:t>检验报告上的标徽应包括但不限于CMA认证标徽，</w:t>
      </w:r>
      <w:r>
        <w:rPr>
          <w:rFonts w:hint="eastAsia" w:hAnsi="宋体"/>
          <w:b/>
          <w:bCs/>
          <w:color w:val="000000"/>
          <w:sz w:val="21"/>
          <w:szCs w:val="21"/>
        </w:rPr>
        <w:t>检验报告需体现委托方、生产厂家、送检样品的产品名称、生产批号或生产日期</w:t>
      </w:r>
      <w:r>
        <w:rPr>
          <w:rFonts w:hint="eastAsia" w:hAnsi="宋体"/>
          <w:b/>
          <w:bCs/>
          <w:color w:val="000000"/>
          <w:sz w:val="21"/>
          <w:szCs w:val="21"/>
          <w:lang w:eastAsia="zh-CN"/>
        </w:rPr>
        <w:t>、</w:t>
      </w:r>
      <w:r>
        <w:rPr>
          <w:rFonts w:hint="eastAsia" w:hAnsi="宋体"/>
          <w:b/>
          <w:bCs/>
          <w:color w:val="000000"/>
          <w:sz w:val="21"/>
          <w:szCs w:val="21"/>
        </w:rPr>
        <w:t>表1</w:t>
      </w:r>
      <w:r>
        <w:rPr>
          <w:rFonts w:hint="eastAsia" w:hAnsi="宋体"/>
          <w:b/>
          <w:bCs/>
          <w:color w:val="000000"/>
          <w:sz w:val="21"/>
          <w:szCs w:val="21"/>
          <w:lang w:val="en-US" w:eastAsia="zh-CN"/>
        </w:rPr>
        <w:t>专用除氟剂</w:t>
      </w:r>
      <w:r>
        <w:rPr>
          <w:rFonts w:hint="eastAsia" w:hAnsi="宋体"/>
          <w:b/>
          <w:bCs/>
          <w:color w:val="000000"/>
          <w:sz w:val="21"/>
          <w:szCs w:val="21"/>
        </w:rPr>
        <w:t>主要技术指标中各技术指标检测结果，检验报告</w:t>
      </w:r>
      <w:r>
        <w:rPr>
          <w:rFonts w:hint="eastAsia" w:hAnsi="宋体" w:cs="宋体"/>
          <w:b/>
          <w:bCs/>
          <w:color w:val="000000"/>
          <w:kern w:val="2"/>
          <w:sz w:val="21"/>
          <w:szCs w:val="21"/>
        </w:rPr>
        <w:t>中固含量检测方法参照</w:t>
      </w:r>
      <w:r>
        <w:rPr>
          <w:rFonts w:hint="eastAsia" w:hAnsi="宋体" w:cs="宋体"/>
          <w:b/>
          <w:bCs/>
          <w:color w:val="000000"/>
          <w:kern w:val="2"/>
          <w:sz w:val="21"/>
          <w:szCs w:val="21"/>
          <w:lang w:eastAsia="zh-CN"/>
        </w:rPr>
        <w:t>标准《城镇污水水质标准检验方法》(CJ/T 51-2018）中第10点进行</w:t>
      </w:r>
      <w:r>
        <w:rPr>
          <w:rFonts w:hint="eastAsia" w:hAnsi="宋体" w:cs="宋体"/>
          <w:b/>
          <w:bCs/>
          <w:color w:val="000000"/>
          <w:kern w:val="2"/>
          <w:sz w:val="21"/>
          <w:szCs w:val="21"/>
        </w:rPr>
        <w:t>，水不溶物的检测方法</w:t>
      </w:r>
      <w:r>
        <w:rPr>
          <w:rFonts w:hint="eastAsia" w:hAnsi="宋体" w:cs="宋体"/>
          <w:b/>
          <w:bCs/>
          <w:color w:val="000000"/>
          <w:kern w:val="2"/>
          <w:sz w:val="21"/>
          <w:szCs w:val="21"/>
          <w:lang w:eastAsia="zh-CN"/>
        </w:rPr>
        <w:t>参照标准《水处理剂 聚氯化铝》(GB/T</w:t>
      </w:r>
      <w:r>
        <w:rPr>
          <w:rFonts w:hint="eastAsia" w:hAnsi="宋体" w:cs="宋体"/>
          <w:b/>
          <w:bCs/>
          <w:color w:val="000000"/>
          <w:kern w:val="2"/>
          <w:sz w:val="21"/>
          <w:szCs w:val="21"/>
          <w:lang w:val="en-US" w:eastAsia="zh-CN"/>
        </w:rPr>
        <w:t xml:space="preserve"> </w:t>
      </w:r>
      <w:r>
        <w:rPr>
          <w:rFonts w:hint="eastAsia" w:hAnsi="宋体" w:cs="宋体"/>
          <w:b/>
          <w:bCs/>
          <w:color w:val="000000"/>
          <w:kern w:val="2"/>
          <w:sz w:val="21"/>
          <w:szCs w:val="21"/>
          <w:lang w:eastAsia="zh-CN"/>
        </w:rPr>
        <w:t>22627-2022)中第6.6点进行，</w:t>
      </w:r>
      <w:r>
        <w:rPr>
          <w:rFonts w:hAnsi="宋体" w:cs="宋体"/>
          <w:b/>
          <w:bCs/>
          <w:color w:val="000000"/>
          <w:kern w:val="2"/>
          <w:sz w:val="21"/>
          <w:szCs w:val="21"/>
        </w:rPr>
        <w:t>检验报告</w:t>
      </w:r>
      <w:r>
        <w:rPr>
          <w:rFonts w:hint="eastAsia" w:hAnsi="宋体" w:cs="宋体"/>
          <w:b/>
          <w:bCs/>
          <w:color w:val="000000"/>
          <w:kern w:val="2"/>
          <w:sz w:val="21"/>
          <w:szCs w:val="21"/>
        </w:rPr>
        <w:t>中样品送检时间需在供货期内</w:t>
      </w:r>
      <w:r>
        <w:rPr>
          <w:rFonts w:hAnsi="宋体" w:cs="宋体"/>
          <w:b/>
          <w:bCs/>
          <w:color w:val="000000"/>
          <w:kern w:val="2"/>
          <w:sz w:val="21"/>
          <w:szCs w:val="21"/>
        </w:rPr>
        <w:t>。</w:t>
      </w:r>
      <w:r>
        <w:rPr>
          <w:rFonts w:hint="eastAsia" w:hAnsi="宋体" w:cs="宋体"/>
          <w:color w:val="000000"/>
          <w:kern w:val="2"/>
          <w:sz w:val="21"/>
          <w:szCs w:val="21"/>
        </w:rPr>
        <w:t>供货期间，如有发布最新的行业标准或国家标准，货物检验方法按发布的最新行业标准或国家标准执行。</w:t>
      </w:r>
    </w:p>
    <w:p w14:paraId="16CD5828">
      <w:pPr>
        <w:autoSpaceDE/>
        <w:autoSpaceDN/>
        <w:adjustRightInd/>
        <w:spacing w:line="360" w:lineRule="auto"/>
        <w:ind w:firstLine="420"/>
        <w:jc w:val="both"/>
        <w:rPr>
          <w:rFonts w:hAnsi="宋体" w:cs="宋体"/>
          <w:color w:val="000000"/>
          <w:kern w:val="2"/>
          <w:sz w:val="21"/>
          <w:szCs w:val="21"/>
        </w:rPr>
      </w:pPr>
      <w:r>
        <w:rPr>
          <w:rFonts w:hAnsi="宋体" w:cs="宋体"/>
          <w:color w:val="000000"/>
          <w:kern w:val="2"/>
          <w:sz w:val="21"/>
          <w:szCs w:val="21"/>
        </w:rPr>
        <w:t>4、</w:t>
      </w:r>
      <w:r>
        <w:rPr>
          <w:rFonts w:hint="eastAsia" w:hAnsi="宋体" w:cs="宋体"/>
          <w:color w:val="000000"/>
          <w:kern w:val="2"/>
          <w:sz w:val="21"/>
          <w:szCs w:val="21"/>
          <w:lang w:eastAsia="zh-CN"/>
        </w:rPr>
        <w:t>供货方</w:t>
      </w:r>
      <w:r>
        <w:rPr>
          <w:rFonts w:hAnsi="宋体" w:cs="宋体"/>
          <w:color w:val="000000"/>
          <w:kern w:val="2"/>
          <w:sz w:val="21"/>
          <w:szCs w:val="21"/>
        </w:rPr>
        <w:t>提交的技术资料在出现遗漏或发现错误时，</w:t>
      </w:r>
      <w:r>
        <w:rPr>
          <w:rFonts w:hint="eastAsia" w:hAnsi="宋体" w:cs="宋体"/>
          <w:color w:val="000000"/>
          <w:kern w:val="2"/>
          <w:sz w:val="21"/>
          <w:szCs w:val="21"/>
        </w:rPr>
        <w:t>应</w:t>
      </w:r>
      <w:r>
        <w:rPr>
          <w:rFonts w:hAnsi="宋体" w:cs="宋体"/>
          <w:color w:val="000000"/>
          <w:kern w:val="2"/>
          <w:sz w:val="21"/>
          <w:szCs w:val="21"/>
        </w:rPr>
        <w:t>及时补充或更正</w:t>
      </w:r>
      <w:r>
        <w:rPr>
          <w:rFonts w:hint="eastAsia" w:hAnsi="宋体" w:cs="宋体"/>
          <w:color w:val="000000"/>
          <w:kern w:val="2"/>
          <w:sz w:val="21"/>
          <w:szCs w:val="21"/>
        </w:rPr>
        <w:t>后</w:t>
      </w:r>
      <w:r>
        <w:rPr>
          <w:rFonts w:hAnsi="宋体" w:cs="宋体"/>
          <w:color w:val="000000"/>
          <w:kern w:val="2"/>
          <w:sz w:val="21"/>
          <w:szCs w:val="21"/>
        </w:rPr>
        <w:t>提交</w:t>
      </w:r>
      <w:r>
        <w:rPr>
          <w:rFonts w:hint="eastAsia" w:hAnsi="宋体" w:cs="宋体"/>
          <w:color w:val="000000"/>
          <w:kern w:val="2"/>
          <w:sz w:val="21"/>
          <w:szCs w:val="21"/>
          <w:lang w:eastAsia="zh-CN"/>
        </w:rPr>
        <w:t>采购方。</w:t>
      </w:r>
    </w:p>
    <w:p w14:paraId="0CACBD2B">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六、质量保证及售后要求</w:t>
      </w:r>
    </w:p>
    <w:p w14:paraId="729B80F3">
      <w:pPr>
        <w:spacing w:line="360" w:lineRule="auto"/>
        <w:ind w:firstLine="420" w:firstLineChars="200"/>
        <w:jc w:val="both"/>
        <w:rPr>
          <w:rFonts w:hAnsi="宋体"/>
          <w:color w:val="000000"/>
          <w:sz w:val="21"/>
          <w:szCs w:val="21"/>
        </w:rPr>
      </w:pPr>
      <w:r>
        <w:rPr>
          <w:rFonts w:hint="eastAsia" w:hAnsi="宋体"/>
          <w:color w:val="000000"/>
          <w:sz w:val="21"/>
          <w:szCs w:val="21"/>
        </w:rPr>
        <w:t>1、药剂保质期：</w:t>
      </w:r>
      <w:r>
        <w:rPr>
          <w:rFonts w:hint="eastAsia" w:hAnsi="宋体"/>
          <w:b/>
          <w:color w:val="000000"/>
          <w:sz w:val="21"/>
          <w:szCs w:val="21"/>
        </w:rPr>
        <w:t>以货到现场之日算起六个月</w:t>
      </w:r>
      <w:r>
        <w:rPr>
          <w:rFonts w:hint="eastAsia" w:hAnsi="宋体"/>
          <w:color w:val="000000"/>
          <w:sz w:val="21"/>
          <w:szCs w:val="21"/>
        </w:rPr>
        <w:t>，保质期内产品质量须达到本用户需求书所有技术指标要求。</w:t>
      </w:r>
    </w:p>
    <w:p w14:paraId="5695DB29">
      <w:pPr>
        <w:spacing w:line="360" w:lineRule="auto"/>
        <w:ind w:firstLine="420" w:firstLineChars="200"/>
        <w:jc w:val="both"/>
        <w:rPr>
          <w:rFonts w:hAnsi="宋体"/>
          <w:color w:val="000000"/>
          <w:sz w:val="21"/>
          <w:szCs w:val="21"/>
        </w:rPr>
      </w:pPr>
      <w:r>
        <w:rPr>
          <w:rFonts w:hint="eastAsia" w:hAnsi="宋体"/>
          <w:color w:val="000000"/>
          <w:sz w:val="21"/>
          <w:szCs w:val="21"/>
        </w:rPr>
        <w:t>2、</w:t>
      </w:r>
      <w:r>
        <w:rPr>
          <w:rFonts w:hint="eastAsia" w:hAnsi="宋体"/>
          <w:color w:val="000000"/>
          <w:sz w:val="21"/>
          <w:szCs w:val="21"/>
          <w:lang w:eastAsia="zh-CN"/>
        </w:rPr>
        <w:t>供货方</w:t>
      </w:r>
      <w:r>
        <w:rPr>
          <w:rFonts w:hint="eastAsia" w:hAnsi="宋体"/>
          <w:color w:val="000000"/>
          <w:sz w:val="21"/>
          <w:szCs w:val="21"/>
        </w:rPr>
        <w:t>应具有相应的技术人员，具备供货及售前售后的服务能力。</w:t>
      </w:r>
    </w:p>
    <w:p w14:paraId="0CD6EBC8">
      <w:pPr>
        <w:spacing w:line="360" w:lineRule="auto"/>
        <w:ind w:firstLine="420" w:firstLineChars="200"/>
        <w:jc w:val="both"/>
        <w:rPr>
          <w:rFonts w:hAnsi="宋体"/>
          <w:color w:val="000000"/>
          <w:sz w:val="21"/>
          <w:szCs w:val="21"/>
        </w:rPr>
      </w:pPr>
      <w:r>
        <w:rPr>
          <w:rFonts w:hint="eastAsia" w:hAnsi="宋体"/>
          <w:color w:val="000000"/>
          <w:sz w:val="21"/>
          <w:szCs w:val="21"/>
        </w:rPr>
        <w:t>3、</w:t>
      </w:r>
      <w:r>
        <w:rPr>
          <w:rFonts w:hint="eastAsia" w:hAnsi="宋体"/>
          <w:color w:val="000000"/>
          <w:sz w:val="21"/>
          <w:szCs w:val="21"/>
          <w:lang w:eastAsia="zh-CN"/>
        </w:rPr>
        <w:t>供货方</w:t>
      </w:r>
      <w:r>
        <w:rPr>
          <w:rFonts w:hint="eastAsia" w:hAnsi="宋体"/>
          <w:color w:val="000000"/>
          <w:sz w:val="21"/>
          <w:szCs w:val="21"/>
        </w:rPr>
        <w:t>在接到质量问题通知后4小时内自费派工程师到达现场对问题进行处理。</w:t>
      </w:r>
    </w:p>
    <w:p w14:paraId="4116BC23">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4、</w:t>
      </w:r>
      <w:r>
        <w:rPr>
          <w:rFonts w:hint="eastAsia" w:hAnsi="宋体" w:cs="宋体"/>
          <w:color w:val="000000"/>
          <w:kern w:val="2"/>
          <w:sz w:val="21"/>
          <w:szCs w:val="21"/>
          <w:lang w:eastAsia="zh-CN"/>
        </w:rPr>
        <w:t>供货方</w:t>
      </w:r>
      <w:r>
        <w:rPr>
          <w:rFonts w:hint="eastAsia" w:hAnsi="宋体" w:cs="宋体"/>
          <w:color w:val="000000"/>
          <w:kern w:val="2"/>
          <w:sz w:val="21"/>
          <w:szCs w:val="21"/>
        </w:rPr>
        <w:t>应根据</w:t>
      </w:r>
      <w:r>
        <w:rPr>
          <w:rFonts w:hint="eastAsia" w:hAnsi="宋体" w:cs="宋体"/>
          <w:color w:val="000000"/>
          <w:kern w:val="2"/>
          <w:sz w:val="21"/>
          <w:szCs w:val="21"/>
          <w:lang w:eastAsia="zh-CN"/>
        </w:rPr>
        <w:t>采购方</w:t>
      </w:r>
      <w:r>
        <w:rPr>
          <w:rFonts w:hint="eastAsia" w:hAnsi="宋体" w:cs="宋体"/>
          <w:color w:val="000000"/>
          <w:kern w:val="2"/>
          <w:sz w:val="21"/>
          <w:szCs w:val="21"/>
        </w:rPr>
        <w:t>需要免费提供培训，相关费用已计入综合单价，</w:t>
      </w:r>
      <w:r>
        <w:rPr>
          <w:rFonts w:hint="eastAsia" w:hAnsi="宋体" w:cs="宋体"/>
          <w:color w:val="000000"/>
          <w:kern w:val="2"/>
          <w:sz w:val="21"/>
          <w:szCs w:val="21"/>
          <w:lang w:eastAsia="zh-CN"/>
        </w:rPr>
        <w:t>采购方</w:t>
      </w:r>
      <w:r>
        <w:rPr>
          <w:rFonts w:hint="eastAsia" w:hAnsi="宋体" w:cs="宋体"/>
          <w:color w:val="000000"/>
          <w:kern w:val="2"/>
          <w:sz w:val="21"/>
          <w:szCs w:val="21"/>
        </w:rPr>
        <w:t>无需另行支付任何费用。</w:t>
      </w:r>
    </w:p>
    <w:p w14:paraId="78707FC3">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5、培训地点、规模及时间由</w:t>
      </w:r>
      <w:r>
        <w:rPr>
          <w:rFonts w:hint="eastAsia" w:hAnsi="宋体" w:cs="宋体"/>
          <w:color w:val="000000"/>
          <w:kern w:val="2"/>
          <w:sz w:val="21"/>
          <w:szCs w:val="21"/>
          <w:lang w:eastAsia="zh-CN"/>
        </w:rPr>
        <w:t>采购方</w:t>
      </w:r>
      <w:r>
        <w:rPr>
          <w:rFonts w:hint="eastAsia" w:hAnsi="宋体" w:cs="宋体"/>
          <w:color w:val="000000"/>
          <w:kern w:val="2"/>
          <w:sz w:val="21"/>
          <w:szCs w:val="21"/>
        </w:rPr>
        <w:t>指定，根据培训内容复杂程度，</w:t>
      </w:r>
      <w:r>
        <w:rPr>
          <w:rFonts w:hint="eastAsia" w:hAnsi="宋体" w:cs="宋体"/>
          <w:color w:val="000000"/>
          <w:kern w:val="2"/>
          <w:sz w:val="21"/>
          <w:szCs w:val="21"/>
          <w:lang w:eastAsia="zh-CN"/>
        </w:rPr>
        <w:t>采购方</w:t>
      </w:r>
      <w:r>
        <w:rPr>
          <w:rFonts w:hint="eastAsia" w:hAnsi="宋体" w:cs="宋体"/>
          <w:color w:val="000000"/>
          <w:kern w:val="2"/>
          <w:sz w:val="21"/>
          <w:szCs w:val="21"/>
        </w:rPr>
        <w:t>有权要求</w:t>
      </w:r>
      <w:r>
        <w:rPr>
          <w:rFonts w:hint="eastAsia" w:hAnsi="宋体" w:cs="宋体"/>
          <w:color w:val="000000"/>
          <w:kern w:val="2"/>
          <w:sz w:val="21"/>
          <w:szCs w:val="21"/>
          <w:lang w:eastAsia="zh-CN"/>
        </w:rPr>
        <w:t>供货方</w:t>
      </w:r>
      <w:r>
        <w:rPr>
          <w:rFonts w:hint="eastAsia" w:hAnsi="宋体" w:cs="宋体"/>
          <w:color w:val="000000"/>
          <w:kern w:val="2"/>
          <w:sz w:val="21"/>
          <w:szCs w:val="21"/>
        </w:rPr>
        <w:t>提供完整的书面培训计划和方案，列明提供培训的技术人员名单及资质，以及培训完成后</w:t>
      </w:r>
      <w:r>
        <w:rPr>
          <w:rFonts w:hint="eastAsia" w:hAnsi="宋体" w:cs="宋体"/>
          <w:color w:val="000000"/>
          <w:kern w:val="2"/>
          <w:sz w:val="21"/>
          <w:szCs w:val="21"/>
          <w:lang w:eastAsia="zh-CN"/>
        </w:rPr>
        <w:t>采购方</w:t>
      </w:r>
      <w:r>
        <w:rPr>
          <w:rFonts w:hint="eastAsia" w:hAnsi="宋体" w:cs="宋体"/>
          <w:color w:val="000000"/>
          <w:kern w:val="2"/>
          <w:sz w:val="21"/>
          <w:szCs w:val="21"/>
        </w:rPr>
        <w:t>人员可达到的水平等。</w:t>
      </w:r>
    </w:p>
    <w:p w14:paraId="3135750A">
      <w:pPr>
        <w:autoSpaceDE/>
        <w:autoSpaceDN/>
        <w:adjustRightInd/>
        <w:spacing w:line="360" w:lineRule="auto"/>
        <w:ind w:firstLine="420" w:firstLineChars="200"/>
        <w:jc w:val="both"/>
        <w:rPr>
          <w:rFonts w:hAnsi="宋体" w:cs="宋体"/>
          <w:color w:val="000000"/>
          <w:kern w:val="2"/>
          <w:sz w:val="21"/>
          <w:szCs w:val="21"/>
        </w:rPr>
      </w:pPr>
      <w:r>
        <w:rPr>
          <w:rFonts w:hint="eastAsia" w:hAnsi="宋体"/>
          <w:color w:val="000000"/>
          <w:sz w:val="21"/>
          <w:szCs w:val="21"/>
        </w:rPr>
        <w:t>6、在交货或合同履行过程中，</w:t>
      </w:r>
      <w:r>
        <w:rPr>
          <w:rFonts w:hint="eastAsia" w:hAnsi="宋体" w:cs="宋体"/>
          <w:color w:val="000000"/>
          <w:sz w:val="21"/>
          <w:szCs w:val="21"/>
        </w:rPr>
        <w:t>若因所交货物（包括但不限于品种、型号、规格、质量）不符合</w:t>
      </w:r>
      <w:r>
        <w:rPr>
          <w:rFonts w:hint="eastAsia" w:hAnsi="宋体" w:cs="宋体"/>
          <w:color w:val="000000"/>
          <w:sz w:val="21"/>
          <w:szCs w:val="21"/>
          <w:lang w:eastAsia="zh-CN"/>
        </w:rPr>
        <w:t>采购方</w:t>
      </w:r>
      <w:r>
        <w:rPr>
          <w:rFonts w:hint="eastAsia" w:hAnsi="宋体" w:cs="宋体"/>
          <w:color w:val="000000"/>
          <w:sz w:val="21"/>
          <w:szCs w:val="21"/>
        </w:rPr>
        <w:t>要求、</w:t>
      </w:r>
      <w:r>
        <w:rPr>
          <w:rFonts w:hint="eastAsia" w:hAnsi="宋体"/>
          <w:color w:val="000000"/>
          <w:sz w:val="21"/>
          <w:szCs w:val="21"/>
        </w:rPr>
        <w:t>或货物使用过程中出现质量问题，导致</w:t>
      </w:r>
      <w:r>
        <w:rPr>
          <w:rFonts w:hint="eastAsia" w:hAnsi="宋体"/>
          <w:color w:val="000000"/>
          <w:sz w:val="21"/>
          <w:szCs w:val="21"/>
          <w:lang w:eastAsia="zh-CN"/>
        </w:rPr>
        <w:t>供货方</w:t>
      </w:r>
      <w:r>
        <w:rPr>
          <w:rFonts w:hint="eastAsia" w:hAnsi="宋体"/>
          <w:color w:val="000000"/>
          <w:sz w:val="21"/>
          <w:szCs w:val="21"/>
        </w:rPr>
        <w:t>提供的生产药剂如不能通过</w:t>
      </w:r>
      <w:r>
        <w:rPr>
          <w:rFonts w:hint="eastAsia" w:hAnsi="宋体"/>
          <w:color w:val="000000"/>
          <w:sz w:val="21"/>
          <w:szCs w:val="21"/>
          <w:lang w:eastAsia="zh-CN"/>
        </w:rPr>
        <w:t>采购方</w:t>
      </w:r>
      <w:r>
        <w:rPr>
          <w:rFonts w:hint="eastAsia" w:hAnsi="宋体"/>
          <w:color w:val="000000"/>
          <w:sz w:val="21"/>
          <w:szCs w:val="21"/>
        </w:rPr>
        <w:t>验收的，</w:t>
      </w:r>
      <w:r>
        <w:rPr>
          <w:rFonts w:hint="eastAsia" w:hAnsi="宋体"/>
          <w:color w:val="000000"/>
          <w:sz w:val="21"/>
          <w:szCs w:val="21"/>
          <w:lang w:eastAsia="zh-CN"/>
        </w:rPr>
        <w:t>采购方</w:t>
      </w:r>
      <w:r>
        <w:rPr>
          <w:rFonts w:hint="eastAsia" w:hAnsi="宋体"/>
          <w:color w:val="000000"/>
          <w:sz w:val="21"/>
          <w:szCs w:val="21"/>
        </w:rPr>
        <w:t>可拒绝收货或要求</w:t>
      </w:r>
      <w:r>
        <w:rPr>
          <w:rFonts w:hint="eastAsia" w:hAnsi="宋体"/>
          <w:color w:val="000000"/>
          <w:sz w:val="21"/>
          <w:szCs w:val="21"/>
          <w:lang w:eastAsia="zh-CN"/>
        </w:rPr>
        <w:t>供货方</w:t>
      </w:r>
      <w:r>
        <w:rPr>
          <w:rFonts w:hint="eastAsia" w:hAnsi="宋体"/>
          <w:color w:val="000000"/>
          <w:sz w:val="21"/>
          <w:szCs w:val="21"/>
        </w:rPr>
        <w:t>承担退换货责任。原则上</w:t>
      </w:r>
      <w:r>
        <w:rPr>
          <w:rFonts w:hint="eastAsia" w:hAnsi="宋体"/>
          <w:color w:val="000000"/>
          <w:sz w:val="21"/>
          <w:szCs w:val="21"/>
          <w:lang w:eastAsia="zh-CN"/>
        </w:rPr>
        <w:t>供货方</w:t>
      </w:r>
      <w:r>
        <w:rPr>
          <w:rFonts w:hint="eastAsia" w:hAnsi="宋体"/>
          <w:color w:val="000000"/>
          <w:sz w:val="21"/>
          <w:szCs w:val="21"/>
        </w:rPr>
        <w:t>应该在不影响</w:t>
      </w:r>
      <w:r>
        <w:rPr>
          <w:rFonts w:hint="eastAsia" w:hAnsi="宋体"/>
          <w:color w:val="000000"/>
          <w:sz w:val="21"/>
          <w:szCs w:val="21"/>
          <w:lang w:eastAsia="zh-CN"/>
        </w:rPr>
        <w:t>采购方</w:t>
      </w:r>
      <w:r>
        <w:rPr>
          <w:rFonts w:hint="eastAsia" w:hAnsi="宋体"/>
          <w:color w:val="000000"/>
          <w:sz w:val="21"/>
          <w:szCs w:val="21"/>
        </w:rPr>
        <w:t>正常生产的情况下，自</w:t>
      </w:r>
      <w:r>
        <w:rPr>
          <w:rFonts w:hint="eastAsia" w:hAnsi="宋体"/>
          <w:color w:val="000000"/>
          <w:sz w:val="21"/>
          <w:szCs w:val="21"/>
          <w:lang w:eastAsia="zh-CN"/>
        </w:rPr>
        <w:t>采购方</w:t>
      </w:r>
      <w:r>
        <w:rPr>
          <w:rFonts w:hAnsi="宋体" w:cs="宋体"/>
          <w:color w:val="000000"/>
          <w:kern w:val="2"/>
          <w:sz w:val="21"/>
          <w:szCs w:val="21"/>
        </w:rPr>
        <w:t>通知</w:t>
      </w:r>
      <w:r>
        <w:rPr>
          <w:rFonts w:hint="eastAsia" w:hAnsi="宋体" w:cs="宋体"/>
          <w:color w:val="000000"/>
          <w:kern w:val="2"/>
          <w:sz w:val="21"/>
          <w:szCs w:val="21"/>
        </w:rPr>
        <w:t>之时起</w:t>
      </w:r>
      <w:r>
        <w:rPr>
          <w:rFonts w:hint="eastAsia" w:hAnsi="宋体"/>
          <w:color w:val="000000"/>
          <w:sz w:val="21"/>
          <w:szCs w:val="21"/>
        </w:rPr>
        <w:t>4小时内无条件予以退换货，</w:t>
      </w:r>
      <w:r>
        <w:rPr>
          <w:rFonts w:hint="eastAsia" w:hAnsi="宋体"/>
          <w:color w:val="000000"/>
          <w:sz w:val="21"/>
          <w:szCs w:val="21"/>
          <w:lang w:eastAsia="zh-CN"/>
        </w:rPr>
        <w:t>采购方</w:t>
      </w:r>
      <w:r>
        <w:rPr>
          <w:rFonts w:hint="eastAsia" w:hAnsi="宋体"/>
          <w:color w:val="000000"/>
          <w:sz w:val="21"/>
          <w:szCs w:val="21"/>
        </w:rPr>
        <w:t>不承担因验收造成的货物损耗</w:t>
      </w:r>
      <w:r>
        <w:rPr>
          <w:rFonts w:hint="eastAsia" w:hAnsi="宋体" w:cs="宋体"/>
          <w:color w:val="000000"/>
          <w:kern w:val="2"/>
          <w:sz w:val="21"/>
          <w:szCs w:val="21"/>
        </w:rPr>
        <w:t>及运输等一切</w:t>
      </w:r>
      <w:r>
        <w:rPr>
          <w:rFonts w:hint="eastAsia" w:hAnsi="宋体"/>
          <w:color w:val="000000"/>
          <w:sz w:val="21"/>
          <w:szCs w:val="21"/>
        </w:rPr>
        <w:t>费用且不对货物承担保管责任，因此产生的费用及风险由</w:t>
      </w:r>
      <w:r>
        <w:rPr>
          <w:rFonts w:hint="eastAsia" w:hAnsi="宋体"/>
          <w:color w:val="000000"/>
          <w:sz w:val="21"/>
          <w:szCs w:val="21"/>
          <w:lang w:eastAsia="zh-CN"/>
        </w:rPr>
        <w:t>供货方</w:t>
      </w:r>
      <w:r>
        <w:rPr>
          <w:rFonts w:hint="eastAsia" w:hAnsi="宋体"/>
          <w:color w:val="000000"/>
          <w:sz w:val="21"/>
          <w:szCs w:val="21"/>
        </w:rPr>
        <w:t>承担。</w:t>
      </w:r>
    </w:p>
    <w:p w14:paraId="6935299B">
      <w:pPr>
        <w:spacing w:line="360" w:lineRule="auto"/>
        <w:ind w:firstLine="420" w:firstLineChars="200"/>
        <w:jc w:val="both"/>
        <w:rPr>
          <w:rFonts w:hAnsi="宋体"/>
          <w:color w:val="000000"/>
          <w:sz w:val="21"/>
          <w:szCs w:val="21"/>
        </w:rPr>
      </w:pPr>
      <w:r>
        <w:rPr>
          <w:rFonts w:hint="eastAsia" w:hAnsi="宋体"/>
          <w:color w:val="000000"/>
          <w:sz w:val="21"/>
          <w:szCs w:val="21"/>
        </w:rPr>
        <w:t>7、自</w:t>
      </w:r>
      <w:r>
        <w:rPr>
          <w:rFonts w:hint="eastAsia" w:hAnsi="宋体"/>
          <w:color w:val="000000"/>
          <w:sz w:val="21"/>
          <w:szCs w:val="21"/>
          <w:lang w:eastAsia="zh-CN"/>
        </w:rPr>
        <w:t>采购方</w:t>
      </w:r>
      <w:r>
        <w:rPr>
          <w:rFonts w:hint="eastAsia" w:hAnsi="宋体"/>
          <w:color w:val="000000"/>
          <w:sz w:val="21"/>
          <w:szCs w:val="21"/>
        </w:rPr>
        <w:t>通知货物检验不合格或货物使用过程中出现质量问题而要求</w:t>
      </w:r>
      <w:r>
        <w:rPr>
          <w:rFonts w:hint="eastAsia" w:hAnsi="宋体"/>
          <w:color w:val="000000"/>
          <w:sz w:val="21"/>
          <w:szCs w:val="21"/>
          <w:lang w:eastAsia="zh-CN"/>
        </w:rPr>
        <w:t>供货方</w:t>
      </w:r>
      <w:r>
        <w:rPr>
          <w:rFonts w:hint="eastAsia" w:hAnsi="宋体"/>
          <w:color w:val="000000"/>
          <w:sz w:val="21"/>
          <w:szCs w:val="21"/>
        </w:rPr>
        <w:t>按照前述条款进行退换货之时起4小时之内</w:t>
      </w:r>
      <w:r>
        <w:rPr>
          <w:rFonts w:hint="eastAsia" w:hAnsi="宋体"/>
          <w:color w:val="000000"/>
          <w:sz w:val="21"/>
          <w:szCs w:val="21"/>
          <w:lang w:eastAsia="zh-CN"/>
        </w:rPr>
        <w:t>供货方</w:t>
      </w:r>
      <w:r>
        <w:rPr>
          <w:rFonts w:hint="eastAsia" w:hAnsi="宋体"/>
          <w:color w:val="000000"/>
          <w:sz w:val="21"/>
          <w:szCs w:val="21"/>
        </w:rPr>
        <w:t>未将不合格货物运离</w:t>
      </w:r>
      <w:r>
        <w:rPr>
          <w:rFonts w:hint="eastAsia" w:hAnsi="宋体"/>
          <w:color w:val="000000"/>
          <w:sz w:val="21"/>
          <w:szCs w:val="21"/>
          <w:lang w:eastAsia="zh-CN"/>
        </w:rPr>
        <w:t>采购方</w:t>
      </w:r>
      <w:r>
        <w:rPr>
          <w:rFonts w:hint="eastAsia" w:hAnsi="宋体"/>
          <w:color w:val="000000"/>
          <w:sz w:val="21"/>
          <w:szCs w:val="21"/>
        </w:rPr>
        <w:t>仓库，</w:t>
      </w:r>
      <w:r>
        <w:rPr>
          <w:rFonts w:hint="eastAsia" w:hAnsi="宋体"/>
          <w:color w:val="000000"/>
          <w:sz w:val="21"/>
          <w:szCs w:val="21"/>
          <w:lang w:eastAsia="zh-CN"/>
        </w:rPr>
        <w:t>采购方</w:t>
      </w:r>
      <w:r>
        <w:rPr>
          <w:rFonts w:hint="eastAsia" w:hAnsi="宋体" w:cs="宋体"/>
          <w:color w:val="000000"/>
          <w:kern w:val="2"/>
          <w:sz w:val="21"/>
          <w:szCs w:val="21"/>
        </w:rPr>
        <w:t>运</w:t>
      </w:r>
      <w:r>
        <w:rPr>
          <w:rFonts w:hint="eastAsia" w:hAnsi="宋体"/>
          <w:color w:val="000000"/>
          <w:sz w:val="21"/>
          <w:szCs w:val="21"/>
        </w:rPr>
        <w:t>可自行或委托第三方对不合格货物进行处置，</w:t>
      </w:r>
      <w:r>
        <w:rPr>
          <w:rFonts w:hint="eastAsia" w:hAnsi="宋体"/>
          <w:color w:val="000000"/>
          <w:sz w:val="21"/>
          <w:szCs w:val="21"/>
          <w:lang w:eastAsia="zh-CN"/>
        </w:rPr>
        <w:t>供货方</w:t>
      </w:r>
      <w:r>
        <w:rPr>
          <w:rFonts w:hint="eastAsia" w:hAnsi="宋体"/>
          <w:color w:val="000000"/>
          <w:sz w:val="21"/>
          <w:szCs w:val="21"/>
        </w:rPr>
        <w:t>须承担</w:t>
      </w:r>
      <w:r>
        <w:rPr>
          <w:rFonts w:hint="eastAsia" w:hAnsi="宋体"/>
          <w:color w:val="000000"/>
          <w:sz w:val="21"/>
          <w:szCs w:val="21"/>
          <w:lang w:eastAsia="zh-CN"/>
        </w:rPr>
        <w:t>采购方</w:t>
      </w:r>
      <w:r>
        <w:rPr>
          <w:rFonts w:hint="eastAsia" w:hAnsi="宋体"/>
          <w:color w:val="000000"/>
          <w:sz w:val="21"/>
          <w:szCs w:val="21"/>
        </w:rPr>
        <w:t>处置该次不合格货物所需的全部费用，以及给</w:t>
      </w:r>
      <w:r>
        <w:rPr>
          <w:rFonts w:hint="eastAsia" w:hAnsi="宋体"/>
          <w:color w:val="000000"/>
          <w:sz w:val="21"/>
          <w:szCs w:val="21"/>
          <w:lang w:eastAsia="zh-CN"/>
        </w:rPr>
        <w:t>采购方</w:t>
      </w:r>
      <w:r>
        <w:rPr>
          <w:rFonts w:hint="eastAsia" w:hAnsi="宋体"/>
          <w:color w:val="000000"/>
          <w:sz w:val="21"/>
          <w:szCs w:val="21"/>
        </w:rPr>
        <w:t>造成的一切损失。</w:t>
      </w:r>
    </w:p>
    <w:p w14:paraId="3828DB85">
      <w:pPr>
        <w:spacing w:line="360" w:lineRule="auto"/>
        <w:ind w:firstLine="420" w:firstLineChars="200"/>
        <w:jc w:val="both"/>
        <w:rPr>
          <w:rFonts w:hint="eastAsia" w:hAnsi="宋体"/>
          <w:color w:val="000000"/>
          <w:sz w:val="21"/>
          <w:szCs w:val="21"/>
        </w:rPr>
      </w:pPr>
      <w:r>
        <w:rPr>
          <w:rFonts w:hint="eastAsia" w:hAnsi="宋体"/>
          <w:color w:val="000000"/>
          <w:sz w:val="21"/>
          <w:szCs w:val="21"/>
        </w:rPr>
        <w:t>8、自</w:t>
      </w:r>
      <w:r>
        <w:rPr>
          <w:rFonts w:hint="eastAsia" w:hAnsi="宋体"/>
          <w:color w:val="000000"/>
          <w:sz w:val="21"/>
          <w:szCs w:val="21"/>
          <w:lang w:eastAsia="zh-CN"/>
        </w:rPr>
        <w:t>采购方</w:t>
      </w:r>
      <w:r>
        <w:rPr>
          <w:rFonts w:hint="eastAsia" w:hAnsi="宋体"/>
          <w:color w:val="000000"/>
          <w:sz w:val="21"/>
          <w:szCs w:val="21"/>
        </w:rPr>
        <w:t>通知</w:t>
      </w:r>
      <w:r>
        <w:rPr>
          <w:rFonts w:hint="eastAsia" w:hAnsi="宋体"/>
          <w:color w:val="000000"/>
          <w:sz w:val="21"/>
          <w:szCs w:val="21"/>
          <w:lang w:eastAsia="zh-CN"/>
        </w:rPr>
        <w:t>供货方</w:t>
      </w:r>
      <w:r>
        <w:rPr>
          <w:rFonts w:hint="eastAsia" w:hAnsi="宋体"/>
          <w:color w:val="000000"/>
          <w:sz w:val="21"/>
          <w:szCs w:val="21"/>
        </w:rPr>
        <w:t>货物检验不合格或货物使用过程中出现质量问题之时起，</w:t>
      </w:r>
      <w:r>
        <w:rPr>
          <w:rFonts w:hint="eastAsia" w:hAnsi="宋体"/>
          <w:color w:val="000000"/>
          <w:sz w:val="21"/>
          <w:szCs w:val="21"/>
          <w:lang w:eastAsia="zh-CN"/>
        </w:rPr>
        <w:t>采购方</w:t>
      </w:r>
      <w:r>
        <w:rPr>
          <w:rFonts w:hint="eastAsia" w:hAnsi="宋体"/>
          <w:color w:val="000000"/>
          <w:sz w:val="21"/>
          <w:szCs w:val="21"/>
        </w:rPr>
        <w:t>有权要求</w:t>
      </w:r>
      <w:r>
        <w:rPr>
          <w:rFonts w:hint="eastAsia" w:hAnsi="宋体"/>
          <w:color w:val="000000"/>
          <w:sz w:val="21"/>
          <w:szCs w:val="21"/>
          <w:lang w:eastAsia="zh-CN"/>
        </w:rPr>
        <w:t>供货方</w:t>
      </w:r>
      <w:r>
        <w:rPr>
          <w:rFonts w:hint="eastAsia" w:hAnsi="宋体"/>
          <w:color w:val="000000"/>
          <w:sz w:val="21"/>
          <w:szCs w:val="21"/>
        </w:rPr>
        <w:t>按照加急供货的规定，将等量的合格货物送交</w:t>
      </w:r>
      <w:r>
        <w:rPr>
          <w:rFonts w:hint="eastAsia" w:hAnsi="宋体"/>
          <w:color w:val="000000"/>
          <w:sz w:val="21"/>
          <w:szCs w:val="21"/>
          <w:lang w:eastAsia="zh-CN"/>
        </w:rPr>
        <w:t>采购方</w:t>
      </w:r>
      <w:r>
        <w:rPr>
          <w:rFonts w:hint="eastAsia" w:hAnsi="宋体"/>
          <w:color w:val="000000"/>
          <w:sz w:val="21"/>
          <w:szCs w:val="21"/>
        </w:rPr>
        <w:t>，否则按加急供货的违约规定进行处理。</w:t>
      </w:r>
    </w:p>
    <w:p w14:paraId="00206016">
      <w:pPr>
        <w:spacing w:line="360" w:lineRule="auto"/>
        <w:ind w:firstLine="420" w:firstLineChars="200"/>
        <w:jc w:val="both"/>
        <w:rPr>
          <w:rFonts w:hint="eastAsia" w:hAnsi="宋体"/>
          <w:color w:val="auto"/>
          <w:sz w:val="21"/>
          <w:szCs w:val="21"/>
          <w:lang w:val="en-US" w:eastAsia="zh-CN"/>
        </w:rPr>
      </w:pPr>
      <w:r>
        <w:rPr>
          <w:rFonts w:hint="eastAsia" w:hAnsi="宋体"/>
          <w:color w:val="auto"/>
          <w:sz w:val="21"/>
          <w:szCs w:val="21"/>
          <w:lang w:val="en-US" w:eastAsia="zh-CN"/>
        </w:rPr>
        <w:t>9、供货方应根据采购方实际需求免费提供清罐作业，相关费用已计入综合单价，采购方无需另行支付任何费用。</w:t>
      </w:r>
    </w:p>
    <w:p w14:paraId="4AB61C0A">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七、货物的结算</w:t>
      </w:r>
    </w:p>
    <w:p w14:paraId="4BC66DBC">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双方一致同意，</w:t>
      </w:r>
      <w:r>
        <w:rPr>
          <w:rFonts w:hint="eastAsia" w:hAnsi="宋体" w:cs="宋体"/>
          <w:color w:val="000000"/>
          <w:sz w:val="21"/>
          <w:szCs w:val="21"/>
          <w:lang w:eastAsia="zh-CN"/>
        </w:rPr>
        <w:t>采购方</w:t>
      </w:r>
      <w:r>
        <w:rPr>
          <w:rFonts w:hint="eastAsia" w:hAnsi="宋体" w:cs="宋体"/>
          <w:color w:val="000000"/>
          <w:sz w:val="21"/>
          <w:szCs w:val="21"/>
        </w:rPr>
        <w:t>通过以下方式以人民币支付合同款项给</w:t>
      </w:r>
      <w:r>
        <w:rPr>
          <w:rFonts w:hint="eastAsia" w:hAnsi="宋体" w:cs="宋体"/>
          <w:color w:val="000000"/>
          <w:sz w:val="21"/>
          <w:szCs w:val="21"/>
          <w:lang w:eastAsia="zh-CN"/>
        </w:rPr>
        <w:t>供货方</w:t>
      </w:r>
      <w:r>
        <w:rPr>
          <w:rFonts w:hint="eastAsia" w:hAnsi="宋体" w:cs="宋体"/>
          <w:color w:val="000000"/>
          <w:sz w:val="21"/>
          <w:szCs w:val="21"/>
        </w:rPr>
        <w:t>：</w:t>
      </w:r>
    </w:p>
    <w:p w14:paraId="7298793F">
      <w:pPr>
        <w:pStyle w:val="27"/>
        <w:autoSpaceDE/>
        <w:autoSpaceDN/>
        <w:adjustRightInd/>
        <w:spacing w:line="360" w:lineRule="auto"/>
        <w:rPr>
          <w:rFonts w:hAnsi="宋体" w:cs="宋体"/>
          <w:color w:val="000000"/>
          <w:sz w:val="21"/>
          <w:szCs w:val="21"/>
        </w:rPr>
      </w:pPr>
      <w:bookmarkStart w:id="13" w:name="_Hlk142640500"/>
      <w:r>
        <w:rPr>
          <w:rFonts w:hint="eastAsia" w:hAnsi="宋体" w:cs="宋体"/>
          <w:color w:val="000000"/>
          <w:sz w:val="21"/>
          <w:szCs w:val="21"/>
        </w:rPr>
        <w:t>1、合同的履约过程中，</w:t>
      </w:r>
      <w:r>
        <w:rPr>
          <w:rFonts w:hint="eastAsia" w:hAnsi="宋体" w:cs="宋体"/>
          <w:color w:val="000000"/>
          <w:sz w:val="21"/>
          <w:szCs w:val="21"/>
          <w:lang w:eastAsia="zh-CN"/>
        </w:rPr>
        <w:t>供货方</w:t>
      </w:r>
      <w:r>
        <w:rPr>
          <w:rFonts w:hint="eastAsia" w:hAnsi="宋体" w:cs="宋体"/>
          <w:color w:val="000000"/>
          <w:sz w:val="21"/>
          <w:szCs w:val="21"/>
        </w:rPr>
        <w:t>根据本项目合同书约定需向</w:t>
      </w:r>
      <w:r>
        <w:rPr>
          <w:rFonts w:hint="eastAsia" w:hAnsi="宋体" w:cs="宋体"/>
          <w:color w:val="000000"/>
          <w:sz w:val="21"/>
          <w:szCs w:val="21"/>
          <w:lang w:eastAsia="zh-CN"/>
        </w:rPr>
        <w:t>采购方</w:t>
      </w:r>
      <w:r>
        <w:rPr>
          <w:rFonts w:hint="eastAsia" w:hAnsi="宋体" w:cs="宋体"/>
          <w:color w:val="000000"/>
          <w:sz w:val="21"/>
          <w:szCs w:val="21"/>
        </w:rPr>
        <w:t>支付违约金、赔偿金、或其他应付费用等款项的，</w:t>
      </w:r>
      <w:r>
        <w:rPr>
          <w:rFonts w:hint="eastAsia" w:hAnsi="宋体" w:cs="宋体"/>
          <w:color w:val="000000"/>
          <w:sz w:val="21"/>
          <w:szCs w:val="21"/>
          <w:lang w:eastAsia="zh-CN"/>
        </w:rPr>
        <w:t>供货方</w:t>
      </w:r>
      <w:r>
        <w:rPr>
          <w:rFonts w:hint="eastAsia" w:hAnsi="宋体" w:cs="宋体"/>
          <w:color w:val="000000"/>
          <w:sz w:val="21"/>
          <w:szCs w:val="21"/>
        </w:rPr>
        <w:t>必须向</w:t>
      </w:r>
      <w:r>
        <w:rPr>
          <w:rFonts w:hint="eastAsia" w:hAnsi="宋体" w:cs="宋体"/>
          <w:color w:val="000000"/>
          <w:sz w:val="21"/>
          <w:szCs w:val="21"/>
          <w:lang w:eastAsia="zh-CN"/>
        </w:rPr>
        <w:t>采购方</w:t>
      </w:r>
      <w:r>
        <w:rPr>
          <w:rFonts w:hint="eastAsia" w:hAnsi="宋体" w:cs="宋体"/>
          <w:color w:val="000000"/>
          <w:sz w:val="21"/>
          <w:szCs w:val="21"/>
        </w:rPr>
        <w:t>支付完相关款项后，</w:t>
      </w:r>
      <w:r>
        <w:rPr>
          <w:rFonts w:hint="eastAsia" w:hAnsi="宋体" w:cs="宋体"/>
          <w:color w:val="000000"/>
          <w:sz w:val="21"/>
          <w:szCs w:val="21"/>
          <w:lang w:eastAsia="zh-CN"/>
        </w:rPr>
        <w:t>采购方</w:t>
      </w:r>
      <w:r>
        <w:rPr>
          <w:rFonts w:hint="eastAsia" w:hAnsi="宋体" w:cs="宋体"/>
          <w:color w:val="000000"/>
          <w:sz w:val="21"/>
          <w:szCs w:val="21"/>
        </w:rPr>
        <w:t>才根据合同书约定向</w:t>
      </w:r>
      <w:r>
        <w:rPr>
          <w:rFonts w:hint="eastAsia" w:hAnsi="宋体" w:cs="宋体"/>
          <w:color w:val="000000"/>
          <w:sz w:val="21"/>
          <w:szCs w:val="21"/>
          <w:lang w:eastAsia="zh-CN"/>
        </w:rPr>
        <w:t>供货方</w:t>
      </w:r>
      <w:r>
        <w:rPr>
          <w:rFonts w:hint="eastAsia" w:hAnsi="宋体" w:cs="宋体"/>
          <w:color w:val="000000"/>
          <w:sz w:val="21"/>
          <w:szCs w:val="21"/>
        </w:rPr>
        <w:t>支付合同价和税额。若因</w:t>
      </w:r>
      <w:r>
        <w:rPr>
          <w:rFonts w:hint="eastAsia" w:hAnsi="宋体" w:cs="宋体"/>
          <w:color w:val="000000"/>
          <w:sz w:val="21"/>
          <w:szCs w:val="21"/>
          <w:lang w:eastAsia="zh-CN"/>
        </w:rPr>
        <w:t>供货方</w:t>
      </w:r>
      <w:r>
        <w:rPr>
          <w:rFonts w:hint="eastAsia" w:hAnsi="宋体" w:cs="宋体"/>
          <w:color w:val="000000"/>
          <w:sz w:val="21"/>
          <w:szCs w:val="21"/>
        </w:rPr>
        <w:t>未能支付前述费用，影响项目实施的，</w:t>
      </w:r>
      <w:r>
        <w:rPr>
          <w:rFonts w:hint="eastAsia" w:hAnsi="宋体" w:cs="宋体"/>
          <w:color w:val="000000"/>
          <w:sz w:val="21"/>
          <w:szCs w:val="21"/>
          <w:lang w:eastAsia="zh-CN"/>
        </w:rPr>
        <w:t>采购方</w:t>
      </w:r>
      <w:r>
        <w:rPr>
          <w:rFonts w:hint="eastAsia" w:hAnsi="宋体" w:cs="宋体"/>
          <w:color w:val="000000"/>
          <w:sz w:val="21"/>
          <w:szCs w:val="21"/>
        </w:rPr>
        <w:t>有权直接从未付合同款项中直接扣除，且</w:t>
      </w:r>
      <w:r>
        <w:rPr>
          <w:rFonts w:hint="eastAsia" w:hAnsi="宋体" w:cs="宋体"/>
          <w:color w:val="000000"/>
          <w:sz w:val="21"/>
          <w:szCs w:val="21"/>
          <w:lang w:eastAsia="zh-CN"/>
        </w:rPr>
        <w:t>供货方</w:t>
      </w:r>
      <w:r>
        <w:rPr>
          <w:rFonts w:hint="eastAsia" w:hAnsi="宋体" w:cs="宋体"/>
          <w:color w:val="000000"/>
          <w:sz w:val="21"/>
          <w:szCs w:val="21"/>
        </w:rPr>
        <w:t>必须按照扣除前述费用前的合同价（销售额）开具增值税专用发票，保证增值税税额符合法律规定。</w:t>
      </w:r>
    </w:p>
    <w:p w14:paraId="160CC539">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2、货物供货的款项按</w:t>
      </w:r>
      <w:r>
        <w:rPr>
          <w:rFonts w:hint="eastAsia" w:hAnsi="宋体" w:cs="宋体"/>
          <w:color w:val="000000"/>
          <w:sz w:val="21"/>
          <w:szCs w:val="21"/>
          <w:lang w:val="en-US" w:eastAsia="zh-CN"/>
        </w:rPr>
        <w:t>月</w:t>
      </w:r>
      <w:r>
        <w:rPr>
          <w:rFonts w:hint="eastAsia" w:hAnsi="宋体" w:cs="宋体"/>
          <w:color w:val="000000"/>
          <w:sz w:val="21"/>
          <w:szCs w:val="21"/>
        </w:rPr>
        <w:t>结算。采购方化验室检验结果合格的，根据该月供货货物使用周期内平均除氟效率进行结算，每月中旬办理支付上月实际供货量的款项</w:t>
      </w:r>
      <w:r>
        <w:rPr>
          <w:rFonts w:hint="eastAsia" w:hAnsi="宋体" w:cs="宋体"/>
          <w:color w:val="000000"/>
          <w:sz w:val="21"/>
          <w:szCs w:val="21"/>
          <w:lang w:eastAsia="zh-CN"/>
        </w:rPr>
        <w:t>：</w:t>
      </w:r>
    </w:p>
    <w:p w14:paraId="50AEFA4F">
      <w:pPr>
        <w:pStyle w:val="27"/>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①如</w:t>
      </w:r>
      <w:r>
        <w:rPr>
          <w:rFonts w:hint="eastAsia" w:ascii="宋体" w:hAnsi="宋体" w:eastAsia="宋体" w:cs="宋体"/>
          <w:color w:val="000000" w:themeColor="text1"/>
          <w:sz w:val="21"/>
          <w:szCs w:val="21"/>
          <w:highlight w:val="none"/>
          <w14:textFill>
            <w14:solidFill>
              <w14:schemeClr w14:val="tx1"/>
            </w14:solidFill>
          </w14:textFill>
        </w:rPr>
        <w:t>平均除氟效率＞1:100，即</w:t>
      </w:r>
      <w:r>
        <w:rPr>
          <w:rFonts w:hint="eastAsia" w:hAnsi="宋体" w:cs="宋体"/>
          <w:color w:val="000000" w:themeColor="text1"/>
          <w:sz w:val="21"/>
          <w:szCs w:val="21"/>
          <w:highlight w:val="none"/>
          <w:lang w:val="en-US" w:eastAsia="zh-CN"/>
          <w14:textFill>
            <w14:solidFill>
              <w14:schemeClr w14:val="tx1"/>
            </w14:solidFill>
          </w14:textFill>
        </w:rPr>
        <w:t>满足</w:t>
      </w:r>
      <w:r>
        <w:rPr>
          <w:rFonts w:hint="eastAsia" w:ascii="宋体" w:hAnsi="宋体" w:eastAsia="宋体" w:cs="宋体"/>
          <w:color w:val="000000" w:themeColor="text1"/>
          <w:sz w:val="21"/>
          <w:szCs w:val="21"/>
          <w:highlight w:val="none"/>
          <w14:textFill>
            <w14:solidFill>
              <w14:schemeClr w14:val="tx1"/>
            </w14:solidFill>
          </w14:textFill>
        </w:rPr>
        <w:t>去除每1mg/L的氟离子，专用除氟剂投加</w:t>
      </w:r>
      <w:r>
        <w:rPr>
          <w:rFonts w:hint="eastAsia" w:hAnsi="宋体" w:cs="宋体"/>
          <w:color w:val="000000" w:themeColor="text1"/>
          <w:sz w:val="21"/>
          <w:szCs w:val="21"/>
          <w:highlight w:val="none"/>
          <w:lang w:val="en-US" w:eastAsia="zh-CN"/>
          <w14:textFill>
            <w14:solidFill>
              <w14:schemeClr w14:val="tx1"/>
            </w14:solidFill>
          </w14:textFill>
        </w:rPr>
        <w:t>浓度</w:t>
      </w:r>
      <w:r>
        <w:rPr>
          <w:rFonts w:hint="eastAsia" w:ascii="宋体" w:hAnsi="宋体" w:eastAsia="宋体" w:cs="宋体"/>
          <w:color w:val="000000" w:themeColor="text1"/>
          <w:sz w:val="21"/>
          <w:szCs w:val="21"/>
          <w:highlight w:val="none"/>
          <w14:textFill>
            <w14:solidFill>
              <w14:schemeClr w14:val="tx1"/>
            </w14:solidFill>
          </w14:textFill>
        </w:rPr>
        <w:t>不超过100</w:t>
      </w:r>
      <w:r>
        <w:rPr>
          <w:rFonts w:hint="eastAsia" w:hAnsi="宋体" w:cs="宋体"/>
          <w:color w:val="000000" w:themeColor="text1"/>
          <w:sz w:val="21"/>
          <w:szCs w:val="21"/>
          <w:highlight w:val="none"/>
          <w:lang w:val="en-US" w:eastAsia="zh-CN"/>
          <w14:textFill>
            <w14:solidFill>
              <w14:schemeClr w14:val="tx1"/>
            </w14:solidFill>
          </w14:textFill>
        </w:rPr>
        <w:t>mg/L</w:t>
      </w:r>
      <w:r>
        <w:rPr>
          <w:rFonts w:hint="eastAsia" w:ascii="宋体" w:hAnsi="宋体" w:eastAsia="宋体" w:cs="宋体"/>
          <w:color w:val="000000" w:themeColor="text1"/>
          <w:sz w:val="21"/>
          <w:szCs w:val="21"/>
          <w:highlight w:val="none"/>
          <w14:textFill>
            <w14:solidFill>
              <w14:schemeClr w14:val="tx1"/>
            </w14:solidFill>
          </w14:textFill>
        </w:rPr>
        <w:t>，该</w:t>
      </w:r>
      <w:r>
        <w:rPr>
          <w:rFonts w:hint="eastAsia" w:hAnsi="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14:textFill>
            <w14:solidFill>
              <w14:schemeClr w14:val="tx1"/>
            </w14:solidFill>
          </w14:textFill>
        </w:rPr>
        <w:t>货物按实际供货量的100%结算；</w:t>
      </w:r>
    </w:p>
    <w:p w14:paraId="4983CCF8">
      <w:pPr>
        <w:pStyle w:val="27"/>
        <w:autoSpaceDE/>
        <w:autoSpaceDN/>
        <w:adjustRightInd/>
        <w:spacing w:line="360" w:lineRule="auto"/>
        <w:rPr>
          <w:rFonts w:hint="eastAsia" w:hAnsi="宋体" w:cs="宋体"/>
          <w:color w:val="000000"/>
          <w:sz w:val="21"/>
          <w:szCs w:val="21"/>
        </w:rPr>
      </w:pPr>
      <w:r>
        <w:rPr>
          <w:rFonts w:hint="eastAsia" w:hAnsi="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如平均除氟效率</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1:100，按照</w:t>
      </w:r>
      <w:r>
        <w:rPr>
          <w:rFonts w:hint="eastAsia" w:hAnsi="宋体" w:cs="宋体"/>
          <w:color w:val="000000" w:themeColor="text1"/>
          <w:sz w:val="21"/>
          <w:szCs w:val="21"/>
          <w:highlight w:val="none"/>
          <w:lang w:val="en-US" w:eastAsia="zh-CN"/>
          <w14:textFill>
            <w14:solidFill>
              <w14:schemeClr w14:val="tx1"/>
            </w14:solidFill>
          </w14:textFill>
        </w:rPr>
        <w:t>该月</w:t>
      </w:r>
      <w:r>
        <w:rPr>
          <w:rFonts w:hint="eastAsia" w:ascii="宋体" w:hAnsi="宋体" w:eastAsia="宋体" w:cs="宋体"/>
          <w:color w:val="000000" w:themeColor="text1"/>
          <w:sz w:val="21"/>
          <w:szCs w:val="21"/>
          <w:highlight w:val="none"/>
          <w14:textFill>
            <w14:solidFill>
              <w14:schemeClr w14:val="tx1"/>
            </w14:solidFill>
          </w14:textFill>
        </w:rPr>
        <w:t>供货货物使用周期内</w:t>
      </w:r>
      <w:r>
        <w:rPr>
          <w:rFonts w:hint="eastAsia" w:hAnsi="宋体" w:cs="宋体"/>
          <w:color w:val="000000" w:themeColor="text1"/>
          <w:sz w:val="21"/>
          <w:szCs w:val="21"/>
          <w:highlight w:val="none"/>
          <w:lang w:val="en-US" w:eastAsia="zh-CN"/>
          <w14:textFill>
            <w14:solidFill>
              <w14:schemeClr w14:val="tx1"/>
            </w14:solidFill>
          </w14:textFill>
        </w:rPr>
        <w:t>出水水量（m³）×（平均进水氟离子浓度（mg/L）-平均出水氟离子浓度（mg/L））*100×10</w:t>
      </w:r>
      <w:r>
        <w:rPr>
          <w:rFonts w:hint="eastAsia" w:hAnsi="宋体" w:cs="宋体"/>
          <w:color w:val="000000" w:themeColor="text1"/>
          <w:sz w:val="21"/>
          <w:szCs w:val="21"/>
          <w:highlight w:val="none"/>
          <w:vertAlign w:val="superscript"/>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计算出药剂量结算</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进、出水氟离子浓度以采购方化验室检测结果为准</w:t>
      </w:r>
      <w:r>
        <w:rPr>
          <w:rFonts w:hint="eastAsia" w:ascii="宋体" w:hAnsi="宋体" w:eastAsia="宋体" w:cs="宋体"/>
          <w:color w:val="000000" w:themeColor="text1"/>
          <w:sz w:val="21"/>
          <w:szCs w:val="21"/>
          <w:highlight w:val="none"/>
          <w14:textFill>
            <w14:solidFill>
              <w14:schemeClr w14:val="tx1"/>
            </w14:solidFill>
          </w14:textFill>
        </w:rPr>
        <w:t>。</w:t>
      </w:r>
    </w:p>
    <w:p w14:paraId="554A49F5">
      <w:pPr>
        <w:pStyle w:val="27"/>
        <w:autoSpaceDE/>
        <w:autoSpaceDN/>
        <w:adjustRightInd/>
        <w:spacing w:line="360" w:lineRule="auto"/>
        <w:rPr>
          <w:rFonts w:hAnsi="宋体" w:cs="宋体"/>
          <w:color w:val="000000"/>
          <w:sz w:val="21"/>
          <w:szCs w:val="21"/>
        </w:rPr>
      </w:pPr>
      <w:r>
        <w:rPr>
          <w:rFonts w:hint="eastAsia" w:hAnsi="宋体" w:cs="宋体"/>
          <w:color w:val="000000"/>
          <w:sz w:val="21"/>
          <w:szCs w:val="21"/>
          <w:lang w:val="en-US" w:eastAsia="zh-CN"/>
        </w:rPr>
        <w:t>3、</w:t>
      </w:r>
      <w:r>
        <w:rPr>
          <w:rFonts w:hint="eastAsia" w:hAnsi="宋体" w:cs="宋体"/>
          <w:color w:val="000000"/>
          <w:sz w:val="21"/>
          <w:szCs w:val="21"/>
          <w:lang w:eastAsia="zh-CN"/>
        </w:rPr>
        <w:t>供货方</w:t>
      </w:r>
      <w:r>
        <w:rPr>
          <w:rFonts w:hint="eastAsia" w:hAnsi="宋体" w:cs="宋体"/>
          <w:color w:val="000000"/>
          <w:sz w:val="21"/>
          <w:szCs w:val="21"/>
        </w:rPr>
        <w:t>向</w:t>
      </w:r>
      <w:r>
        <w:rPr>
          <w:rFonts w:hint="eastAsia" w:hAnsi="宋体" w:cs="宋体"/>
          <w:color w:val="000000"/>
          <w:sz w:val="21"/>
          <w:szCs w:val="21"/>
          <w:lang w:eastAsia="zh-CN"/>
        </w:rPr>
        <w:t>采购方</w:t>
      </w:r>
      <w:r>
        <w:rPr>
          <w:rFonts w:hint="eastAsia" w:hAnsi="宋体" w:cs="宋体"/>
          <w:color w:val="000000"/>
          <w:sz w:val="21"/>
          <w:szCs w:val="21"/>
        </w:rPr>
        <w:t>提交请款报告和请款金额等额的合法、有效的增值税专用发票，</w:t>
      </w:r>
      <w:r>
        <w:rPr>
          <w:rFonts w:hint="eastAsia" w:hAnsi="宋体" w:cs="宋体"/>
          <w:color w:val="000000"/>
          <w:sz w:val="21"/>
          <w:szCs w:val="21"/>
          <w:lang w:eastAsia="zh-CN"/>
        </w:rPr>
        <w:t>采购方</w:t>
      </w:r>
      <w:r>
        <w:rPr>
          <w:rFonts w:hint="eastAsia" w:hAnsi="宋体" w:cs="宋体"/>
          <w:color w:val="000000"/>
          <w:sz w:val="21"/>
          <w:szCs w:val="21"/>
        </w:rPr>
        <w:t>在收到前述材料并确认无误后30个工作日内支付结算上月</w:t>
      </w:r>
      <w:r>
        <w:rPr>
          <w:rFonts w:hint="eastAsia" w:hAnsi="宋体" w:cs="宋体"/>
          <w:color w:val="000000"/>
          <w:sz w:val="21"/>
          <w:szCs w:val="21"/>
          <w:lang w:val="en-US" w:eastAsia="zh-CN"/>
        </w:rPr>
        <w:t>结算</w:t>
      </w:r>
      <w:r>
        <w:rPr>
          <w:rFonts w:hint="eastAsia" w:hAnsi="宋体" w:cs="宋体"/>
          <w:color w:val="000000"/>
          <w:sz w:val="21"/>
          <w:szCs w:val="21"/>
        </w:rPr>
        <w:t>的</w:t>
      </w:r>
      <w:r>
        <w:rPr>
          <w:rFonts w:hint="eastAsia" w:hAnsi="宋体" w:cs="宋体"/>
          <w:color w:val="000000"/>
          <w:sz w:val="21"/>
          <w:szCs w:val="21"/>
          <w:lang w:val="en-US" w:eastAsia="zh-CN"/>
        </w:rPr>
        <w:t>款项</w:t>
      </w:r>
      <w:r>
        <w:rPr>
          <w:rFonts w:hint="eastAsia" w:hAnsi="宋体" w:cs="宋体"/>
          <w:color w:val="000000"/>
          <w:sz w:val="21"/>
          <w:szCs w:val="21"/>
        </w:rPr>
        <w:t>对应的税额给</w:t>
      </w:r>
      <w:r>
        <w:rPr>
          <w:rFonts w:hint="eastAsia" w:hAnsi="宋体" w:cs="宋体"/>
          <w:color w:val="000000"/>
          <w:sz w:val="21"/>
          <w:szCs w:val="21"/>
          <w:lang w:eastAsia="zh-CN"/>
        </w:rPr>
        <w:t>供货方</w:t>
      </w:r>
      <w:r>
        <w:rPr>
          <w:rFonts w:hint="eastAsia" w:hAnsi="宋体" w:cs="宋体"/>
          <w:color w:val="000000"/>
          <w:sz w:val="21"/>
          <w:szCs w:val="21"/>
        </w:rPr>
        <w:t>。</w:t>
      </w:r>
    </w:p>
    <w:p w14:paraId="5A1347BF">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、支付方式：支付方式为银行转账或银行承兑汇票，汇票期限不超过三个月，每期款项支付方式由</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决定。</w:t>
      </w:r>
    </w:p>
    <w:p w14:paraId="0169B768">
      <w:pPr>
        <w:pStyle w:val="27"/>
        <w:autoSpaceDE/>
        <w:autoSpaceDN/>
        <w:adjustRightInd/>
        <w:spacing w:line="360" w:lineRule="auto"/>
        <w:rPr>
          <w:rFonts w:hAnsi="宋体" w:cs="宋体"/>
          <w:color w:val="000000"/>
          <w:sz w:val="21"/>
          <w:szCs w:val="21"/>
        </w:rPr>
      </w:pPr>
      <w:r>
        <w:rPr>
          <w:rFonts w:hint="eastAsia" w:hAnsi="宋体" w:cs="宋体"/>
          <w:color w:val="000000"/>
          <w:sz w:val="21"/>
          <w:szCs w:val="21"/>
          <w:lang w:val="en-US" w:eastAsia="zh-CN"/>
        </w:rPr>
        <w:t>5</w:t>
      </w:r>
      <w:r>
        <w:rPr>
          <w:rFonts w:hint="eastAsia" w:hAnsi="宋体" w:cs="宋体"/>
          <w:color w:val="000000"/>
          <w:sz w:val="21"/>
          <w:szCs w:val="21"/>
        </w:rPr>
        <w:t>、</w:t>
      </w:r>
      <w:r>
        <w:rPr>
          <w:rFonts w:hint="eastAsia" w:hAnsi="宋体" w:cs="宋体"/>
          <w:color w:val="000000"/>
          <w:sz w:val="21"/>
          <w:szCs w:val="21"/>
          <w:lang w:eastAsia="zh-CN"/>
        </w:rPr>
        <w:t>供货方</w:t>
      </w:r>
      <w:r>
        <w:rPr>
          <w:rFonts w:hint="eastAsia" w:hAnsi="宋体" w:cs="宋体"/>
          <w:color w:val="000000"/>
          <w:sz w:val="21"/>
          <w:szCs w:val="21"/>
        </w:rPr>
        <w:t>迟延提供发票或提供的请款报告、发票不符合要求的，</w:t>
      </w:r>
      <w:r>
        <w:rPr>
          <w:rFonts w:hint="eastAsia" w:hAnsi="宋体" w:cs="宋体"/>
          <w:color w:val="000000"/>
          <w:sz w:val="21"/>
          <w:szCs w:val="21"/>
          <w:lang w:eastAsia="zh-CN"/>
        </w:rPr>
        <w:t>采购方</w:t>
      </w:r>
      <w:r>
        <w:rPr>
          <w:rFonts w:hint="eastAsia" w:hAnsi="宋体" w:cs="宋体"/>
          <w:color w:val="000000"/>
          <w:sz w:val="21"/>
          <w:szCs w:val="21"/>
        </w:rPr>
        <w:t>的付款时间可相应顺延，且</w:t>
      </w:r>
      <w:r>
        <w:rPr>
          <w:rFonts w:hint="eastAsia" w:hAnsi="宋体" w:cs="宋体"/>
          <w:color w:val="000000"/>
          <w:sz w:val="21"/>
          <w:szCs w:val="21"/>
          <w:lang w:eastAsia="zh-CN"/>
        </w:rPr>
        <w:t>采购方</w:t>
      </w:r>
      <w:r>
        <w:rPr>
          <w:rFonts w:hint="eastAsia" w:hAnsi="宋体" w:cs="宋体"/>
          <w:color w:val="000000"/>
          <w:sz w:val="21"/>
          <w:szCs w:val="21"/>
        </w:rPr>
        <w:t>不因此承担任何责任。因支付产生的相关银行手续费用，根据有关银行规定执行，如不能明确的，由双方各承担50%。由于</w:t>
      </w:r>
      <w:r>
        <w:rPr>
          <w:rFonts w:hint="eastAsia" w:hAnsi="宋体" w:cs="宋体"/>
          <w:color w:val="000000"/>
          <w:sz w:val="21"/>
          <w:szCs w:val="21"/>
          <w:lang w:eastAsia="zh-CN"/>
        </w:rPr>
        <w:t>供货方</w:t>
      </w:r>
      <w:r>
        <w:rPr>
          <w:rFonts w:hint="eastAsia" w:hAnsi="宋体" w:cs="宋体"/>
          <w:color w:val="000000"/>
          <w:sz w:val="21"/>
          <w:szCs w:val="21"/>
        </w:rPr>
        <w:t>提供的发票不符合税法规定，给</w:t>
      </w:r>
      <w:r>
        <w:rPr>
          <w:rFonts w:hint="eastAsia" w:hAnsi="宋体" w:cs="宋体"/>
          <w:color w:val="000000"/>
          <w:sz w:val="21"/>
          <w:szCs w:val="21"/>
          <w:lang w:eastAsia="zh-CN"/>
        </w:rPr>
        <w:t>采购方</w:t>
      </w:r>
      <w:r>
        <w:rPr>
          <w:rFonts w:hint="eastAsia" w:hAnsi="宋体" w:cs="宋体"/>
          <w:color w:val="000000"/>
          <w:sz w:val="21"/>
          <w:szCs w:val="21"/>
        </w:rPr>
        <w:t>造成的损失由</w:t>
      </w:r>
      <w:r>
        <w:rPr>
          <w:rFonts w:hint="eastAsia" w:hAnsi="宋体" w:cs="宋体"/>
          <w:color w:val="000000"/>
          <w:sz w:val="21"/>
          <w:szCs w:val="21"/>
          <w:lang w:eastAsia="zh-CN"/>
        </w:rPr>
        <w:t>供货方</w:t>
      </w:r>
      <w:r>
        <w:rPr>
          <w:rFonts w:hint="eastAsia" w:hAnsi="宋体" w:cs="宋体"/>
          <w:color w:val="000000"/>
          <w:sz w:val="21"/>
          <w:szCs w:val="21"/>
        </w:rPr>
        <w:t>承担全部的赔偿责任</w:t>
      </w:r>
      <w:bookmarkEnd w:id="13"/>
      <w:r>
        <w:rPr>
          <w:rFonts w:hint="eastAsia" w:hAnsi="宋体" w:cs="宋体"/>
          <w:color w:val="000000"/>
          <w:sz w:val="21"/>
          <w:szCs w:val="21"/>
        </w:rPr>
        <w:t>。</w:t>
      </w:r>
    </w:p>
    <w:p w14:paraId="378C0D2D">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八、其它要求</w:t>
      </w:r>
    </w:p>
    <w:p w14:paraId="30918770">
      <w:pPr>
        <w:pStyle w:val="27"/>
        <w:spacing w:line="360" w:lineRule="auto"/>
        <w:rPr>
          <w:rFonts w:hAnsi="宋体" w:cs="宋体"/>
          <w:color w:val="000000"/>
          <w:sz w:val="21"/>
          <w:szCs w:val="21"/>
        </w:rPr>
      </w:pPr>
      <w:r>
        <w:rPr>
          <w:rFonts w:hint="eastAsia" w:hAnsi="宋体" w:cs="宋体"/>
          <w:color w:val="000000"/>
          <w:sz w:val="21"/>
          <w:szCs w:val="21"/>
        </w:rPr>
        <w:t>1、</w:t>
      </w:r>
      <w:bookmarkStart w:id="14" w:name="_Hlk142640606"/>
      <w:r>
        <w:rPr>
          <w:rFonts w:hint="eastAsia" w:hAnsi="宋体" w:cs="宋体"/>
          <w:color w:val="000000"/>
          <w:sz w:val="21"/>
          <w:szCs w:val="21"/>
        </w:rPr>
        <w:t>日常供货（非加急供货）时，</w:t>
      </w:r>
      <w:r>
        <w:rPr>
          <w:rFonts w:hint="eastAsia" w:hAnsi="宋体" w:cs="宋体"/>
          <w:color w:val="000000"/>
          <w:sz w:val="21"/>
          <w:szCs w:val="21"/>
          <w:lang w:eastAsia="zh-CN"/>
        </w:rPr>
        <w:t>供货方</w:t>
      </w:r>
      <w:r>
        <w:rPr>
          <w:rFonts w:hint="eastAsia" w:hAnsi="宋体" w:cs="宋体"/>
          <w:color w:val="000000"/>
          <w:sz w:val="21"/>
          <w:szCs w:val="21"/>
          <w:lang w:bidi="ar"/>
        </w:rPr>
        <w:t>未在约定的时间内完成交货，或未在规定的时间内承担相应的更换、退货责任的</w:t>
      </w:r>
      <w:r>
        <w:rPr>
          <w:rFonts w:hint="eastAsia" w:hAnsi="宋体" w:cs="宋体"/>
          <w:color w:val="000000"/>
          <w:sz w:val="21"/>
          <w:szCs w:val="21"/>
        </w:rPr>
        <w:t>，每逾期2小时，</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结算货款的1%向</w:t>
      </w:r>
      <w:r>
        <w:rPr>
          <w:rFonts w:hint="eastAsia" w:hAnsi="宋体" w:cs="宋体"/>
          <w:color w:val="000000"/>
          <w:sz w:val="21"/>
          <w:szCs w:val="21"/>
          <w:lang w:eastAsia="zh-CN"/>
        </w:rPr>
        <w:t>采购方</w:t>
      </w:r>
      <w:r>
        <w:rPr>
          <w:rFonts w:hint="eastAsia" w:hAnsi="宋体" w:cs="宋体"/>
          <w:color w:val="000000"/>
          <w:sz w:val="21"/>
          <w:szCs w:val="21"/>
        </w:rPr>
        <w:t>支付违约金。</w:t>
      </w:r>
      <w:r>
        <w:rPr>
          <w:rFonts w:hint="eastAsia" w:hAnsi="宋体" w:cs="宋体"/>
          <w:color w:val="000000"/>
          <w:sz w:val="21"/>
          <w:szCs w:val="21"/>
          <w:lang w:eastAsia="zh-CN"/>
        </w:rPr>
        <w:t>供货方</w:t>
      </w:r>
      <w:r>
        <w:rPr>
          <w:rFonts w:hint="eastAsia" w:hAnsi="宋体" w:cs="宋体"/>
          <w:color w:val="000000"/>
          <w:sz w:val="21"/>
          <w:szCs w:val="21"/>
        </w:rPr>
        <w:t>逾期超过12小时的，</w:t>
      </w:r>
      <w:r>
        <w:rPr>
          <w:rFonts w:hint="eastAsia" w:hAnsi="宋体" w:cs="宋体"/>
          <w:color w:val="000000"/>
          <w:sz w:val="21"/>
          <w:szCs w:val="21"/>
          <w:lang w:eastAsia="zh-CN"/>
        </w:rPr>
        <w:t>采购方</w:t>
      </w:r>
      <w:r>
        <w:rPr>
          <w:rFonts w:hint="eastAsia" w:hAnsi="宋体" w:cs="宋体"/>
          <w:color w:val="000000"/>
          <w:sz w:val="21"/>
          <w:szCs w:val="21"/>
        </w:rPr>
        <w:t>有权单方解除合同，且</w:t>
      </w:r>
      <w:r>
        <w:rPr>
          <w:rFonts w:hint="eastAsia" w:hAnsi="宋体" w:cs="宋体"/>
          <w:color w:val="000000"/>
          <w:sz w:val="21"/>
          <w:szCs w:val="21"/>
          <w:lang w:eastAsia="zh-CN"/>
        </w:rPr>
        <w:t>供货方</w:t>
      </w:r>
      <w:r>
        <w:rPr>
          <w:rFonts w:hint="eastAsia" w:hAnsi="宋体" w:cs="宋体"/>
          <w:color w:val="000000"/>
          <w:sz w:val="21"/>
          <w:szCs w:val="21"/>
        </w:rPr>
        <w:t>除支付前述逾期违约金外，</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额外按该次货物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结算货款的5%向</w:t>
      </w:r>
      <w:r>
        <w:rPr>
          <w:rFonts w:hint="eastAsia" w:hAnsi="宋体" w:cs="宋体"/>
          <w:color w:val="000000"/>
          <w:sz w:val="21"/>
          <w:szCs w:val="21"/>
          <w:lang w:eastAsia="zh-CN"/>
        </w:rPr>
        <w:t>采购方</w:t>
      </w:r>
      <w:r>
        <w:rPr>
          <w:rFonts w:hint="eastAsia" w:hAnsi="宋体" w:cs="宋体"/>
          <w:color w:val="000000"/>
          <w:sz w:val="21"/>
          <w:szCs w:val="21"/>
        </w:rPr>
        <w:t>支付违约金，违约金不足以赔偿</w:t>
      </w:r>
      <w:r>
        <w:rPr>
          <w:rFonts w:hint="eastAsia" w:hAnsi="宋体" w:cs="宋体"/>
          <w:color w:val="000000"/>
          <w:sz w:val="21"/>
          <w:szCs w:val="21"/>
          <w:lang w:eastAsia="zh-CN"/>
        </w:rPr>
        <w:t>采购方</w:t>
      </w:r>
      <w:r>
        <w:rPr>
          <w:rFonts w:hint="eastAsia" w:hAnsi="宋体" w:cs="宋体"/>
          <w:color w:val="000000"/>
          <w:sz w:val="21"/>
          <w:szCs w:val="21"/>
        </w:rPr>
        <w:t>损失的，</w:t>
      </w:r>
      <w:r>
        <w:rPr>
          <w:rFonts w:hint="eastAsia" w:hAnsi="宋体" w:cs="宋体"/>
          <w:color w:val="000000"/>
          <w:sz w:val="21"/>
          <w:szCs w:val="21"/>
          <w:lang w:eastAsia="zh-CN"/>
        </w:rPr>
        <w:t>供货方</w:t>
      </w:r>
      <w:r>
        <w:rPr>
          <w:rFonts w:hint="eastAsia" w:hAnsi="宋体" w:cs="宋体"/>
          <w:color w:val="000000"/>
          <w:sz w:val="21"/>
          <w:szCs w:val="21"/>
        </w:rPr>
        <w:t>需另行赔偿</w:t>
      </w:r>
      <w:bookmarkEnd w:id="14"/>
      <w:r>
        <w:rPr>
          <w:rFonts w:hint="eastAsia" w:hAnsi="宋体" w:cs="宋体"/>
          <w:color w:val="000000"/>
          <w:sz w:val="21"/>
          <w:szCs w:val="21"/>
        </w:rPr>
        <w:t>。</w:t>
      </w:r>
    </w:p>
    <w:p w14:paraId="2DEB77A4">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2、</w:t>
      </w:r>
      <w:bookmarkStart w:id="15" w:name="_Hlk142640612"/>
      <w:r>
        <w:rPr>
          <w:rFonts w:hint="eastAsia" w:hAnsi="宋体" w:cs="宋体"/>
          <w:color w:val="000000"/>
          <w:sz w:val="21"/>
          <w:szCs w:val="21"/>
        </w:rPr>
        <w:t>加急供货时，</w:t>
      </w:r>
      <w:r>
        <w:rPr>
          <w:rFonts w:hint="eastAsia" w:hAnsi="宋体" w:cs="宋体"/>
          <w:color w:val="000000"/>
          <w:sz w:val="21"/>
          <w:szCs w:val="21"/>
          <w:lang w:eastAsia="zh-CN"/>
        </w:rPr>
        <w:t>供货方</w:t>
      </w:r>
      <w:r>
        <w:rPr>
          <w:rFonts w:hint="eastAsia" w:hAnsi="宋体" w:cs="宋体"/>
          <w:color w:val="000000"/>
          <w:sz w:val="21"/>
          <w:szCs w:val="21"/>
        </w:rPr>
        <w:t>未在约定的时间内完成交货的，</w:t>
      </w:r>
      <w:r>
        <w:rPr>
          <w:rFonts w:hint="eastAsia" w:ascii="Times New Roman"/>
          <w:color w:val="000000"/>
          <w:sz w:val="21"/>
          <w:szCs w:val="21"/>
        </w:rPr>
        <w:t>或未在规定的时间内承担相应的更换、退货责任的，</w:t>
      </w:r>
      <w:r>
        <w:rPr>
          <w:rFonts w:hint="eastAsia" w:hAnsi="宋体" w:cs="宋体"/>
          <w:color w:val="000000"/>
          <w:sz w:val="21"/>
          <w:szCs w:val="21"/>
        </w:rPr>
        <w:t>每逾期1小时，</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结算货款的10%向</w:t>
      </w:r>
      <w:r>
        <w:rPr>
          <w:rFonts w:hint="eastAsia" w:hAnsi="宋体" w:cs="宋体"/>
          <w:color w:val="000000"/>
          <w:sz w:val="21"/>
          <w:szCs w:val="21"/>
          <w:lang w:eastAsia="zh-CN"/>
        </w:rPr>
        <w:t>采购方</w:t>
      </w:r>
      <w:r>
        <w:rPr>
          <w:rFonts w:hint="eastAsia" w:hAnsi="宋体" w:cs="宋体"/>
          <w:color w:val="000000"/>
          <w:sz w:val="21"/>
          <w:szCs w:val="21"/>
        </w:rPr>
        <w:t>支付违约金，</w:t>
      </w:r>
      <w:r>
        <w:rPr>
          <w:rFonts w:hint="eastAsia" w:hAnsi="宋体" w:cs="宋体"/>
          <w:color w:val="000000"/>
          <w:sz w:val="21"/>
          <w:szCs w:val="21"/>
          <w:lang w:eastAsia="zh-CN"/>
        </w:rPr>
        <w:t>供货方</w:t>
      </w:r>
      <w:r>
        <w:rPr>
          <w:rFonts w:hint="eastAsia" w:hAnsi="宋体" w:cs="宋体"/>
          <w:color w:val="000000"/>
          <w:sz w:val="21"/>
          <w:szCs w:val="21"/>
        </w:rPr>
        <w:t>逾期超过4小时的，</w:t>
      </w:r>
      <w:r>
        <w:rPr>
          <w:rFonts w:hint="eastAsia" w:hAnsi="宋体" w:cs="宋体"/>
          <w:color w:val="000000"/>
          <w:sz w:val="21"/>
          <w:szCs w:val="21"/>
          <w:lang w:eastAsia="zh-CN"/>
        </w:rPr>
        <w:t>采购方</w:t>
      </w:r>
      <w:r>
        <w:rPr>
          <w:rFonts w:hint="eastAsia" w:hAnsi="宋体" w:cs="宋体"/>
          <w:color w:val="000000"/>
          <w:sz w:val="21"/>
          <w:szCs w:val="21"/>
        </w:rPr>
        <w:t>有权单方解除合同，且</w:t>
      </w:r>
      <w:r>
        <w:rPr>
          <w:rFonts w:hint="eastAsia" w:hAnsi="宋体" w:cs="宋体"/>
          <w:color w:val="000000"/>
          <w:sz w:val="21"/>
          <w:szCs w:val="21"/>
          <w:lang w:eastAsia="zh-CN"/>
        </w:rPr>
        <w:t>供货方</w:t>
      </w:r>
      <w:r>
        <w:rPr>
          <w:rFonts w:hint="eastAsia" w:hAnsi="宋体" w:cs="宋体"/>
          <w:color w:val="000000"/>
          <w:sz w:val="21"/>
          <w:szCs w:val="21"/>
        </w:rPr>
        <w:t>除前述逾期违约金外，</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额外按该次货物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结算货款的20%向</w:t>
      </w:r>
      <w:r>
        <w:rPr>
          <w:rFonts w:hint="eastAsia" w:hAnsi="宋体" w:cs="宋体"/>
          <w:color w:val="000000"/>
          <w:sz w:val="21"/>
          <w:szCs w:val="21"/>
          <w:lang w:eastAsia="zh-CN"/>
        </w:rPr>
        <w:t>采购方</w:t>
      </w:r>
      <w:r>
        <w:rPr>
          <w:rFonts w:hint="eastAsia" w:hAnsi="宋体" w:cs="宋体"/>
          <w:color w:val="000000"/>
          <w:sz w:val="21"/>
          <w:szCs w:val="21"/>
        </w:rPr>
        <w:t>支付违约金，违约金不足以赔偿</w:t>
      </w:r>
      <w:r>
        <w:rPr>
          <w:rFonts w:hint="eastAsia" w:hAnsi="宋体" w:cs="宋体"/>
          <w:color w:val="000000"/>
          <w:sz w:val="21"/>
          <w:szCs w:val="21"/>
          <w:lang w:eastAsia="zh-CN"/>
        </w:rPr>
        <w:t>采购方</w:t>
      </w:r>
      <w:r>
        <w:rPr>
          <w:rFonts w:hint="eastAsia" w:hAnsi="宋体" w:cs="宋体"/>
          <w:color w:val="000000"/>
          <w:sz w:val="21"/>
          <w:szCs w:val="21"/>
        </w:rPr>
        <w:t>损失的，</w:t>
      </w:r>
      <w:r>
        <w:rPr>
          <w:rFonts w:hint="eastAsia" w:hAnsi="宋体" w:cs="宋体"/>
          <w:color w:val="000000"/>
          <w:sz w:val="21"/>
          <w:szCs w:val="21"/>
          <w:lang w:eastAsia="zh-CN"/>
        </w:rPr>
        <w:t>供货方</w:t>
      </w:r>
      <w:r>
        <w:rPr>
          <w:rFonts w:hint="eastAsia" w:hAnsi="宋体" w:cs="宋体"/>
          <w:color w:val="000000"/>
          <w:sz w:val="21"/>
          <w:szCs w:val="21"/>
        </w:rPr>
        <w:t>需另行赔偿</w:t>
      </w:r>
      <w:bookmarkEnd w:id="15"/>
      <w:r>
        <w:rPr>
          <w:rFonts w:hint="eastAsia" w:hAnsi="宋体" w:cs="宋体"/>
          <w:color w:val="000000"/>
          <w:sz w:val="21"/>
          <w:szCs w:val="21"/>
        </w:rPr>
        <w:t>。</w:t>
      </w:r>
    </w:p>
    <w:p w14:paraId="7FBF2DF7">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3</w:t>
      </w:r>
      <w:r>
        <w:rPr>
          <w:rFonts w:hAnsi="宋体" w:cs="宋体"/>
          <w:color w:val="000000"/>
          <w:sz w:val="21"/>
          <w:szCs w:val="21"/>
        </w:rPr>
        <w:t>、</w:t>
      </w:r>
      <w:bookmarkStart w:id="16" w:name="_Hlk142640625"/>
      <w:r>
        <w:rPr>
          <w:rFonts w:hint="eastAsia" w:hAnsi="宋体" w:cs="宋体"/>
          <w:color w:val="000000"/>
          <w:sz w:val="21"/>
          <w:szCs w:val="21"/>
          <w:lang w:eastAsia="zh-CN"/>
        </w:rPr>
        <w:t>供货方</w:t>
      </w:r>
      <w:r>
        <w:rPr>
          <w:rFonts w:hAnsi="宋体" w:cs="宋体"/>
          <w:color w:val="000000"/>
          <w:sz w:val="21"/>
          <w:szCs w:val="21"/>
        </w:rPr>
        <w:t>所交货物经</w:t>
      </w:r>
      <w:r>
        <w:rPr>
          <w:rFonts w:hint="eastAsia" w:hAnsi="宋体" w:cs="宋体"/>
          <w:color w:val="000000"/>
          <w:sz w:val="21"/>
          <w:szCs w:val="21"/>
          <w:lang w:eastAsia="zh-CN"/>
        </w:rPr>
        <w:t>采购方化验室</w:t>
      </w:r>
      <w:r>
        <w:rPr>
          <w:rFonts w:hAnsi="宋体" w:cs="宋体"/>
          <w:color w:val="000000"/>
          <w:sz w:val="21"/>
          <w:szCs w:val="21"/>
        </w:rPr>
        <w:t>或</w:t>
      </w:r>
      <w:r>
        <w:rPr>
          <w:rFonts w:hint="eastAsia" w:hAnsi="宋体" w:cs="宋体"/>
          <w:color w:val="000000"/>
          <w:sz w:val="21"/>
          <w:szCs w:val="21"/>
          <w:lang w:eastAsia="zh-CN"/>
        </w:rPr>
        <w:t>采购方</w:t>
      </w:r>
      <w:r>
        <w:rPr>
          <w:rFonts w:hAnsi="宋体" w:cs="宋体"/>
          <w:color w:val="000000"/>
          <w:sz w:val="21"/>
          <w:szCs w:val="21"/>
        </w:rPr>
        <w:t>委托的第三方检测机构检验</w:t>
      </w:r>
      <w:r>
        <w:rPr>
          <w:rFonts w:hint="eastAsia" w:hAnsi="宋体" w:cs="宋体"/>
          <w:color w:val="000000"/>
          <w:sz w:val="21"/>
          <w:szCs w:val="21"/>
        </w:rPr>
        <w:t>累计</w:t>
      </w:r>
      <w:r>
        <w:rPr>
          <w:rFonts w:hAnsi="宋体" w:cs="宋体"/>
          <w:color w:val="000000"/>
          <w:sz w:val="21"/>
          <w:szCs w:val="21"/>
        </w:rPr>
        <w:t>出现3次（含）以上不合格的，</w:t>
      </w:r>
      <w:r>
        <w:rPr>
          <w:rFonts w:hint="eastAsia" w:hAnsi="宋体" w:cs="宋体"/>
          <w:color w:val="000000"/>
          <w:sz w:val="21"/>
          <w:szCs w:val="21"/>
          <w:lang w:eastAsia="zh-CN"/>
        </w:rPr>
        <w:t>采购方</w:t>
      </w:r>
      <w:r>
        <w:rPr>
          <w:rFonts w:hAnsi="宋体" w:cs="宋体"/>
          <w:color w:val="000000"/>
          <w:sz w:val="21"/>
          <w:szCs w:val="21"/>
        </w:rPr>
        <w:t>有权单方中止或解除合同，</w:t>
      </w:r>
      <w:bookmarkEnd w:id="16"/>
      <w:r>
        <w:rPr>
          <w:rFonts w:hAnsi="宋体" w:cs="宋体"/>
          <w:color w:val="000000"/>
          <w:sz w:val="21"/>
          <w:szCs w:val="21"/>
        </w:rPr>
        <w:t>暂停或取消</w:t>
      </w:r>
      <w:r>
        <w:rPr>
          <w:rFonts w:hint="eastAsia" w:hAnsi="宋体" w:cs="宋体"/>
          <w:color w:val="000000"/>
          <w:sz w:val="21"/>
          <w:szCs w:val="21"/>
          <w:lang w:eastAsia="zh-CN"/>
        </w:rPr>
        <w:t>供货方</w:t>
      </w:r>
      <w:r>
        <w:rPr>
          <w:rFonts w:hAnsi="宋体" w:cs="宋体"/>
          <w:color w:val="000000"/>
          <w:sz w:val="21"/>
          <w:szCs w:val="21"/>
        </w:rPr>
        <w:t>的供货资格，</w:t>
      </w:r>
      <w:r>
        <w:rPr>
          <w:rFonts w:hint="eastAsia" w:hAnsi="宋体" w:cs="宋体"/>
          <w:color w:val="000000"/>
          <w:sz w:val="21"/>
          <w:szCs w:val="21"/>
        </w:rPr>
        <w:t>同时</w:t>
      </w:r>
      <w:r>
        <w:rPr>
          <w:rFonts w:hint="eastAsia" w:hAnsi="宋体" w:cs="宋体"/>
          <w:color w:val="000000"/>
          <w:sz w:val="21"/>
          <w:szCs w:val="21"/>
          <w:lang w:val="en-US" w:eastAsia="zh-CN"/>
        </w:rPr>
        <w:t>采购方</w:t>
      </w:r>
      <w:r>
        <w:rPr>
          <w:rFonts w:hint="eastAsia" w:hAnsi="宋体" w:cs="宋体"/>
          <w:color w:val="000000"/>
          <w:sz w:val="21"/>
          <w:szCs w:val="21"/>
        </w:rPr>
        <w:t>有权追究因为使用</w:t>
      </w:r>
      <w:r>
        <w:rPr>
          <w:rFonts w:hint="eastAsia" w:hAnsi="宋体" w:cs="宋体"/>
          <w:color w:val="000000"/>
          <w:sz w:val="21"/>
          <w:szCs w:val="21"/>
          <w:lang w:val="en-US" w:eastAsia="zh-CN"/>
        </w:rPr>
        <w:t>供货方</w:t>
      </w:r>
      <w:r>
        <w:rPr>
          <w:rFonts w:hint="eastAsia" w:hAnsi="宋体" w:cs="宋体"/>
          <w:color w:val="000000"/>
          <w:sz w:val="21"/>
          <w:szCs w:val="21"/>
        </w:rPr>
        <w:t>所提供的未达到所承诺质量标准产品而产生的所有损失和责任</w:t>
      </w:r>
      <w:r>
        <w:rPr>
          <w:rFonts w:hAnsi="宋体" w:cs="宋体"/>
          <w:color w:val="000000"/>
          <w:sz w:val="21"/>
          <w:szCs w:val="21"/>
        </w:rPr>
        <w:t>。</w:t>
      </w:r>
    </w:p>
    <w:p w14:paraId="063444DB">
      <w:pPr>
        <w:pStyle w:val="27"/>
        <w:autoSpaceDE/>
        <w:autoSpaceDN/>
        <w:adjustRightInd/>
        <w:spacing w:line="360" w:lineRule="auto"/>
        <w:rPr>
          <w:rFonts w:hAnsi="宋体" w:cs="宋体"/>
          <w:color w:val="000000"/>
          <w:sz w:val="21"/>
          <w:szCs w:val="21"/>
        </w:rPr>
      </w:pPr>
      <w:bookmarkStart w:id="17" w:name="_Hlk142640642"/>
      <w:r>
        <w:rPr>
          <w:rFonts w:hint="eastAsia" w:hAnsi="宋体" w:cs="宋体"/>
          <w:color w:val="000000"/>
          <w:sz w:val="21"/>
          <w:szCs w:val="21"/>
        </w:rPr>
        <w:t>4、</w:t>
      </w:r>
      <w:r>
        <w:rPr>
          <w:rFonts w:hint="eastAsia" w:hAnsi="宋体" w:cs="宋体"/>
          <w:color w:val="000000"/>
          <w:sz w:val="21"/>
          <w:szCs w:val="21"/>
          <w:lang w:eastAsia="zh-CN"/>
        </w:rPr>
        <w:t>供货方</w:t>
      </w:r>
      <w:r>
        <w:rPr>
          <w:rFonts w:hint="eastAsia" w:hAnsi="宋体" w:cs="宋体"/>
          <w:color w:val="000000"/>
          <w:sz w:val="21"/>
          <w:szCs w:val="21"/>
        </w:rPr>
        <w:t>应根据</w:t>
      </w:r>
      <w:r>
        <w:rPr>
          <w:rFonts w:hint="eastAsia" w:hAnsi="宋体" w:cs="宋体"/>
          <w:color w:val="000000"/>
          <w:sz w:val="21"/>
          <w:szCs w:val="21"/>
          <w:lang w:eastAsia="zh-CN"/>
        </w:rPr>
        <w:t>采购方</w:t>
      </w:r>
      <w:r>
        <w:rPr>
          <w:rFonts w:hint="eastAsia" w:hAnsi="宋体" w:cs="宋体"/>
          <w:color w:val="000000"/>
          <w:sz w:val="21"/>
          <w:szCs w:val="21"/>
        </w:rPr>
        <w:t>工艺以及性质，配合</w:t>
      </w:r>
      <w:r>
        <w:rPr>
          <w:rFonts w:hint="eastAsia" w:hAnsi="宋体" w:cs="宋体"/>
          <w:color w:val="000000"/>
          <w:sz w:val="21"/>
          <w:szCs w:val="21"/>
          <w:lang w:eastAsia="zh-CN"/>
        </w:rPr>
        <w:t>采购方</w:t>
      </w:r>
      <w:r>
        <w:rPr>
          <w:rFonts w:hint="eastAsia" w:hAnsi="宋体" w:cs="宋体"/>
          <w:color w:val="000000"/>
          <w:sz w:val="21"/>
          <w:szCs w:val="21"/>
        </w:rPr>
        <w:t>进行小试、中试，提供符合技术指标的药剂，保证供货的药剂在</w:t>
      </w:r>
      <w:r>
        <w:rPr>
          <w:rFonts w:hint="eastAsia" w:hAnsi="宋体" w:cs="宋体"/>
          <w:color w:val="000000"/>
          <w:sz w:val="21"/>
          <w:szCs w:val="21"/>
          <w:lang w:eastAsia="zh-CN"/>
        </w:rPr>
        <w:t>采购方</w:t>
      </w:r>
      <w:r>
        <w:rPr>
          <w:rFonts w:hint="eastAsia" w:hAnsi="宋体" w:cs="宋体"/>
          <w:color w:val="000000"/>
          <w:sz w:val="21"/>
          <w:szCs w:val="21"/>
        </w:rPr>
        <w:t>良好的使用效果。如因药剂问题对</w:t>
      </w:r>
      <w:r>
        <w:rPr>
          <w:rFonts w:hint="eastAsia" w:hAnsi="宋体" w:cs="宋体"/>
          <w:color w:val="000000"/>
          <w:sz w:val="21"/>
          <w:szCs w:val="21"/>
          <w:lang w:eastAsia="zh-CN"/>
        </w:rPr>
        <w:t>采购方</w:t>
      </w:r>
      <w:r>
        <w:rPr>
          <w:rFonts w:hint="eastAsia" w:hAnsi="宋体" w:cs="宋体"/>
          <w:color w:val="000000"/>
          <w:sz w:val="21"/>
          <w:szCs w:val="21"/>
        </w:rPr>
        <w:t>生产、成本造成影响，</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按该次</w:t>
      </w:r>
      <w:r>
        <w:rPr>
          <w:rFonts w:hint="eastAsia" w:hAnsi="宋体" w:cs="宋体"/>
          <w:color w:val="000000"/>
          <w:sz w:val="21"/>
          <w:szCs w:val="21"/>
          <w:lang w:val="en-US" w:eastAsia="zh-CN"/>
        </w:rPr>
        <w:t>含税</w:t>
      </w:r>
      <w:r>
        <w:rPr>
          <w:rFonts w:hint="eastAsia" w:hAnsi="宋体" w:cs="宋体"/>
          <w:color w:val="000000"/>
          <w:sz w:val="21"/>
          <w:szCs w:val="21"/>
        </w:rPr>
        <w:t>货物结算货款的20%向</w:t>
      </w:r>
      <w:r>
        <w:rPr>
          <w:rFonts w:hint="eastAsia" w:hAnsi="宋体" w:cs="宋体"/>
          <w:color w:val="000000"/>
          <w:sz w:val="21"/>
          <w:szCs w:val="21"/>
          <w:lang w:eastAsia="zh-CN"/>
        </w:rPr>
        <w:t>采购方</w:t>
      </w:r>
      <w:r>
        <w:rPr>
          <w:rFonts w:hint="eastAsia" w:hAnsi="宋体" w:cs="宋体"/>
          <w:color w:val="000000"/>
          <w:sz w:val="21"/>
          <w:szCs w:val="21"/>
        </w:rPr>
        <w:t>支付违约金，违约金不足以赔偿</w:t>
      </w:r>
      <w:r>
        <w:rPr>
          <w:rFonts w:hint="eastAsia" w:hAnsi="宋体" w:cs="宋体"/>
          <w:color w:val="000000"/>
          <w:sz w:val="21"/>
          <w:szCs w:val="21"/>
          <w:lang w:eastAsia="zh-CN"/>
        </w:rPr>
        <w:t>采购方</w:t>
      </w:r>
      <w:r>
        <w:rPr>
          <w:rFonts w:hint="eastAsia" w:hAnsi="宋体" w:cs="宋体"/>
          <w:color w:val="000000"/>
          <w:sz w:val="21"/>
          <w:szCs w:val="21"/>
        </w:rPr>
        <w:t>损失的，</w:t>
      </w:r>
      <w:r>
        <w:rPr>
          <w:rFonts w:hint="eastAsia" w:hAnsi="宋体" w:cs="宋体"/>
          <w:color w:val="000000"/>
          <w:sz w:val="21"/>
          <w:szCs w:val="21"/>
          <w:lang w:eastAsia="zh-CN"/>
        </w:rPr>
        <w:t>供货方</w:t>
      </w:r>
      <w:r>
        <w:rPr>
          <w:rFonts w:hint="eastAsia" w:hAnsi="宋体" w:cs="宋体"/>
          <w:color w:val="000000"/>
          <w:sz w:val="21"/>
          <w:szCs w:val="21"/>
        </w:rPr>
        <w:t>需另行赔偿</w:t>
      </w:r>
      <w:bookmarkEnd w:id="17"/>
      <w:r>
        <w:rPr>
          <w:rFonts w:hint="eastAsia" w:hAnsi="宋体" w:cs="宋体"/>
          <w:color w:val="000000"/>
          <w:sz w:val="21"/>
          <w:szCs w:val="21"/>
        </w:rPr>
        <w:t>。</w:t>
      </w:r>
    </w:p>
    <w:p w14:paraId="506A74BF">
      <w:pPr>
        <w:pStyle w:val="27"/>
        <w:autoSpaceDE/>
        <w:autoSpaceDN/>
        <w:adjustRightInd/>
        <w:spacing w:line="360" w:lineRule="auto"/>
        <w:rPr>
          <w:rFonts w:hAnsi="宋体" w:cs="宋体"/>
          <w:color w:val="000000"/>
          <w:sz w:val="21"/>
          <w:szCs w:val="21"/>
        </w:rPr>
      </w:pPr>
      <w:bookmarkStart w:id="18" w:name="_Hlk142640708"/>
      <w:r>
        <w:rPr>
          <w:rFonts w:hint="eastAsia" w:hAnsi="宋体" w:cs="宋体"/>
          <w:color w:val="000000"/>
          <w:sz w:val="21"/>
          <w:szCs w:val="21"/>
        </w:rPr>
        <w:t>5、如</w:t>
      </w:r>
      <w:r>
        <w:rPr>
          <w:rFonts w:hint="eastAsia" w:hAnsi="宋体" w:cs="宋体"/>
          <w:color w:val="000000"/>
          <w:sz w:val="21"/>
          <w:szCs w:val="21"/>
          <w:lang w:eastAsia="zh-CN"/>
        </w:rPr>
        <w:t>供货方</w:t>
      </w:r>
      <w:r>
        <w:rPr>
          <w:rFonts w:hint="eastAsia" w:hAnsi="宋体" w:cs="宋体"/>
          <w:color w:val="000000"/>
          <w:sz w:val="21"/>
          <w:szCs w:val="21"/>
        </w:rPr>
        <w:t>提供的药剂严重影响</w:t>
      </w:r>
      <w:r>
        <w:rPr>
          <w:rFonts w:hint="eastAsia" w:hAnsi="宋体" w:cs="宋体"/>
          <w:color w:val="000000"/>
          <w:sz w:val="21"/>
          <w:szCs w:val="21"/>
          <w:lang w:eastAsia="zh-CN"/>
        </w:rPr>
        <w:t>采购方</w:t>
      </w:r>
      <w:r>
        <w:rPr>
          <w:rFonts w:hint="eastAsia" w:hAnsi="宋体" w:cs="宋体"/>
          <w:color w:val="000000"/>
          <w:sz w:val="21"/>
          <w:szCs w:val="21"/>
        </w:rPr>
        <w:t>生产或造成</w:t>
      </w:r>
      <w:r>
        <w:rPr>
          <w:rFonts w:hint="eastAsia" w:hAnsi="宋体" w:cs="宋体"/>
          <w:color w:val="000000"/>
          <w:sz w:val="21"/>
          <w:szCs w:val="21"/>
          <w:lang w:eastAsia="zh-CN"/>
        </w:rPr>
        <w:t>采购方</w:t>
      </w:r>
      <w:r>
        <w:rPr>
          <w:rFonts w:hint="eastAsia" w:hAnsi="宋体" w:cs="宋体"/>
          <w:color w:val="000000"/>
          <w:sz w:val="21"/>
          <w:szCs w:val="21"/>
        </w:rPr>
        <w:t>出水水质指标超标的情况，</w:t>
      </w:r>
      <w:r>
        <w:rPr>
          <w:rFonts w:hint="eastAsia" w:hAnsi="宋体" w:cs="宋体"/>
          <w:color w:val="000000"/>
          <w:sz w:val="21"/>
          <w:szCs w:val="21"/>
          <w:lang w:eastAsia="zh-CN"/>
        </w:rPr>
        <w:t>采购方</w:t>
      </w:r>
      <w:r>
        <w:rPr>
          <w:rFonts w:hint="eastAsia" w:hAnsi="宋体" w:cs="宋体"/>
          <w:color w:val="000000"/>
          <w:sz w:val="21"/>
          <w:szCs w:val="21"/>
        </w:rPr>
        <w:t>有权追究</w:t>
      </w:r>
      <w:r>
        <w:rPr>
          <w:rFonts w:hint="eastAsia" w:hAnsi="宋体" w:cs="宋体"/>
          <w:color w:val="000000"/>
          <w:sz w:val="21"/>
          <w:szCs w:val="21"/>
          <w:lang w:eastAsia="zh-CN"/>
        </w:rPr>
        <w:t>供货方</w:t>
      </w:r>
      <w:r>
        <w:rPr>
          <w:rFonts w:hint="eastAsia" w:hAnsi="宋体" w:cs="宋体"/>
          <w:color w:val="000000"/>
          <w:sz w:val="21"/>
          <w:szCs w:val="21"/>
        </w:rPr>
        <w:t>由此造成的损失，并有权单方面中止或解除合同，取消其供货资格</w:t>
      </w:r>
      <w:bookmarkEnd w:id="18"/>
      <w:r>
        <w:rPr>
          <w:rFonts w:hint="eastAsia" w:hAnsi="宋体" w:cs="宋体"/>
          <w:color w:val="000000"/>
          <w:sz w:val="21"/>
          <w:szCs w:val="21"/>
        </w:rPr>
        <w:t>。</w:t>
      </w:r>
    </w:p>
    <w:p w14:paraId="4501076A">
      <w:pPr>
        <w:autoSpaceDE/>
        <w:autoSpaceDN/>
        <w:adjustRightInd/>
        <w:spacing w:line="360" w:lineRule="auto"/>
        <w:ind w:firstLine="420" w:firstLineChars="200"/>
        <w:jc w:val="both"/>
        <w:rPr>
          <w:rFonts w:hAnsi="宋体" w:cs="宋体"/>
          <w:color w:val="000000"/>
          <w:kern w:val="2"/>
          <w:sz w:val="21"/>
          <w:szCs w:val="21"/>
        </w:rPr>
      </w:pPr>
      <w:bookmarkStart w:id="19" w:name="_Hlk142640720"/>
      <w:r>
        <w:rPr>
          <w:rFonts w:hint="eastAsia" w:hAnsi="宋体" w:cs="宋体"/>
          <w:color w:val="000000"/>
          <w:kern w:val="2"/>
          <w:sz w:val="21"/>
          <w:szCs w:val="21"/>
        </w:rPr>
        <w:t>6、</w:t>
      </w:r>
      <w:r>
        <w:rPr>
          <w:rFonts w:hAnsi="宋体" w:cs="宋体"/>
          <w:color w:val="000000"/>
          <w:kern w:val="2"/>
          <w:sz w:val="21"/>
          <w:szCs w:val="21"/>
        </w:rPr>
        <w:t>对于货物</w:t>
      </w:r>
      <w:r>
        <w:rPr>
          <w:rFonts w:hint="eastAsia" w:hAnsi="宋体" w:cs="宋体"/>
          <w:color w:val="000000"/>
          <w:kern w:val="2"/>
          <w:sz w:val="21"/>
          <w:szCs w:val="21"/>
        </w:rPr>
        <w:t>最终验收</w:t>
      </w:r>
      <w:r>
        <w:rPr>
          <w:rFonts w:hAnsi="宋体" w:cs="宋体"/>
          <w:color w:val="000000"/>
          <w:kern w:val="2"/>
          <w:sz w:val="21"/>
          <w:szCs w:val="21"/>
        </w:rPr>
        <w:t>不合格且</w:t>
      </w:r>
      <w:r>
        <w:rPr>
          <w:rFonts w:hint="eastAsia" w:hAnsi="宋体" w:cs="宋体"/>
          <w:color w:val="000000"/>
          <w:kern w:val="2"/>
          <w:sz w:val="21"/>
          <w:szCs w:val="21"/>
          <w:lang w:eastAsia="zh-CN"/>
        </w:rPr>
        <w:t>采购方</w:t>
      </w:r>
      <w:r>
        <w:rPr>
          <w:rFonts w:hAnsi="宋体" w:cs="宋体"/>
          <w:color w:val="000000"/>
          <w:kern w:val="2"/>
          <w:sz w:val="21"/>
          <w:szCs w:val="21"/>
        </w:rPr>
        <w:t>已经开始使用或者使用完毕无法退换的，货款按照以下方式处理：</w:t>
      </w:r>
      <w:r>
        <w:rPr>
          <w:rFonts w:hint="eastAsia" w:hAnsi="宋体" w:cs="宋体"/>
          <w:color w:val="000000"/>
          <w:kern w:val="2"/>
          <w:sz w:val="21"/>
          <w:szCs w:val="21"/>
        </w:rPr>
        <w:t>当检验结果不合格时，</w:t>
      </w:r>
      <w:r>
        <w:rPr>
          <w:rFonts w:hAnsi="宋体" w:cs="宋体"/>
          <w:color w:val="000000"/>
          <w:kern w:val="2"/>
          <w:sz w:val="21"/>
          <w:szCs w:val="21"/>
        </w:rPr>
        <w:t>①若</w:t>
      </w:r>
      <w:r>
        <w:rPr>
          <w:rFonts w:hint="eastAsia" w:hAnsi="宋体" w:cs="宋体"/>
          <w:color w:val="000000"/>
          <w:kern w:val="2"/>
          <w:sz w:val="21"/>
          <w:szCs w:val="21"/>
          <w:lang w:eastAsia="zh-CN"/>
        </w:rPr>
        <w:t>采购方</w:t>
      </w:r>
      <w:r>
        <w:rPr>
          <w:rFonts w:hAnsi="宋体" w:cs="宋体"/>
          <w:color w:val="000000"/>
          <w:kern w:val="2"/>
          <w:sz w:val="21"/>
          <w:szCs w:val="21"/>
        </w:rPr>
        <w:t>已支付货款的，则</w:t>
      </w:r>
      <w:r>
        <w:rPr>
          <w:rFonts w:hint="eastAsia" w:hAnsi="宋体" w:cs="宋体"/>
          <w:color w:val="000000"/>
          <w:kern w:val="2"/>
          <w:sz w:val="21"/>
          <w:szCs w:val="21"/>
          <w:lang w:eastAsia="zh-CN"/>
        </w:rPr>
        <w:t>供货方</w:t>
      </w:r>
      <w:r>
        <w:rPr>
          <w:rFonts w:hAnsi="宋体" w:cs="宋体"/>
          <w:color w:val="000000"/>
          <w:kern w:val="2"/>
          <w:sz w:val="21"/>
          <w:szCs w:val="21"/>
        </w:rPr>
        <w:t>应向</w:t>
      </w:r>
      <w:r>
        <w:rPr>
          <w:rFonts w:hint="eastAsia" w:hAnsi="宋体" w:cs="宋体"/>
          <w:color w:val="000000"/>
          <w:kern w:val="2"/>
          <w:sz w:val="21"/>
          <w:szCs w:val="21"/>
          <w:lang w:eastAsia="zh-CN"/>
        </w:rPr>
        <w:t>采购方</w:t>
      </w:r>
      <w:r>
        <w:rPr>
          <w:rFonts w:hAnsi="宋体" w:cs="宋体"/>
          <w:color w:val="000000"/>
          <w:kern w:val="2"/>
          <w:sz w:val="21"/>
          <w:szCs w:val="21"/>
        </w:rPr>
        <w:t>退还已支付的货款；②若</w:t>
      </w:r>
      <w:r>
        <w:rPr>
          <w:rFonts w:hint="eastAsia" w:hAnsi="宋体" w:cs="宋体"/>
          <w:color w:val="000000"/>
          <w:kern w:val="2"/>
          <w:sz w:val="21"/>
          <w:szCs w:val="21"/>
          <w:lang w:eastAsia="zh-CN"/>
        </w:rPr>
        <w:t>采购方</w:t>
      </w:r>
      <w:r>
        <w:rPr>
          <w:rFonts w:hAnsi="宋体" w:cs="宋体"/>
          <w:color w:val="000000"/>
          <w:kern w:val="2"/>
          <w:sz w:val="21"/>
          <w:szCs w:val="21"/>
        </w:rPr>
        <w:t>未支付货款的，则</w:t>
      </w:r>
      <w:r>
        <w:rPr>
          <w:rFonts w:hint="eastAsia" w:hAnsi="宋体" w:cs="宋体"/>
          <w:color w:val="000000"/>
          <w:kern w:val="2"/>
          <w:sz w:val="21"/>
          <w:szCs w:val="21"/>
          <w:lang w:eastAsia="zh-CN"/>
        </w:rPr>
        <w:t>采购方</w:t>
      </w:r>
      <w:r>
        <w:rPr>
          <w:rFonts w:hAnsi="宋体" w:cs="宋体"/>
          <w:color w:val="000000"/>
          <w:kern w:val="2"/>
          <w:sz w:val="21"/>
          <w:szCs w:val="21"/>
        </w:rPr>
        <w:t>无需支付货款</w:t>
      </w:r>
      <w:bookmarkEnd w:id="19"/>
      <w:r>
        <w:rPr>
          <w:rFonts w:hAnsi="宋体" w:cs="宋体"/>
          <w:color w:val="000000"/>
          <w:kern w:val="2"/>
          <w:sz w:val="21"/>
          <w:szCs w:val="21"/>
        </w:rPr>
        <w:t>。</w:t>
      </w:r>
      <w:r>
        <w:rPr>
          <w:rFonts w:hint="eastAsia" w:hAnsi="宋体" w:cs="宋体"/>
          <w:color w:val="000000"/>
          <w:kern w:val="2"/>
          <w:sz w:val="21"/>
          <w:szCs w:val="21"/>
        </w:rPr>
        <w:t>当检验结果合格但供货货物使用周期内的平均</w:t>
      </w:r>
      <w:r>
        <w:rPr>
          <w:rFonts w:hint="eastAsia" w:hAnsi="宋体" w:cs="宋体"/>
          <w:color w:val="000000" w:themeColor="text1"/>
          <w:sz w:val="21"/>
          <w:szCs w:val="21"/>
          <w:highlight w:val="none"/>
          <w:lang w:val="en-US" w:eastAsia="zh-CN"/>
          <w14:textFill>
            <w14:solidFill>
              <w14:schemeClr w14:val="tx1"/>
            </w14:solidFill>
          </w14:textFill>
        </w:rPr>
        <w:t>除氟效率</w:t>
      </w:r>
      <w:r>
        <w:rPr>
          <w:rFonts w:hint="eastAsia" w:hAnsi="宋体" w:cs="宋体"/>
          <w:color w:val="000000"/>
          <w:kern w:val="2"/>
          <w:sz w:val="21"/>
          <w:szCs w:val="21"/>
        </w:rPr>
        <w:t>不符合第二条第</w:t>
      </w:r>
      <w:r>
        <w:rPr>
          <w:rFonts w:hint="eastAsia" w:hAnsi="宋体" w:cs="宋体"/>
          <w:color w:val="000000"/>
          <w:kern w:val="2"/>
          <w:sz w:val="21"/>
          <w:szCs w:val="21"/>
          <w:lang w:val="en-US" w:eastAsia="zh-CN"/>
        </w:rPr>
        <w:t>3</w:t>
      </w:r>
      <w:r>
        <w:rPr>
          <w:rFonts w:hint="eastAsia" w:hAnsi="宋体" w:cs="宋体"/>
          <w:color w:val="000000"/>
          <w:kern w:val="2"/>
          <w:sz w:val="21"/>
          <w:szCs w:val="21"/>
        </w:rPr>
        <w:t>点（4）要求时，按第七条第3点规定结算。</w:t>
      </w:r>
    </w:p>
    <w:p w14:paraId="21EF9D1A">
      <w:pPr>
        <w:pStyle w:val="27"/>
        <w:autoSpaceDE/>
        <w:autoSpaceDN/>
        <w:adjustRightInd/>
        <w:spacing w:line="360" w:lineRule="auto"/>
        <w:ind w:firstLine="283" w:firstLineChars="135"/>
        <w:rPr>
          <w:rFonts w:hAnsi="宋体" w:cs="宋体"/>
          <w:color w:val="000000"/>
          <w:sz w:val="21"/>
          <w:szCs w:val="21"/>
        </w:rPr>
      </w:pPr>
      <w:bookmarkStart w:id="20" w:name="_Hlk142640741"/>
      <w:r>
        <w:rPr>
          <w:rFonts w:hint="eastAsia" w:hAnsi="宋体" w:cs="宋体"/>
          <w:color w:val="000000"/>
          <w:sz w:val="21"/>
          <w:szCs w:val="21"/>
        </w:rPr>
        <w:t>7、若</w:t>
      </w:r>
      <w:r>
        <w:rPr>
          <w:rFonts w:hint="eastAsia" w:hAnsi="宋体" w:cs="宋体"/>
          <w:color w:val="000000"/>
          <w:sz w:val="21"/>
          <w:szCs w:val="21"/>
          <w:lang w:eastAsia="zh-CN"/>
        </w:rPr>
        <w:t>供货方</w:t>
      </w:r>
      <w:r>
        <w:rPr>
          <w:rFonts w:hint="eastAsia" w:hAnsi="宋体" w:cs="宋体"/>
          <w:color w:val="000000"/>
          <w:sz w:val="21"/>
          <w:szCs w:val="21"/>
        </w:rPr>
        <w:t>对</w:t>
      </w:r>
      <w:r>
        <w:rPr>
          <w:rFonts w:hint="eastAsia" w:hAnsi="宋体" w:cs="宋体"/>
          <w:color w:val="000000"/>
          <w:sz w:val="21"/>
          <w:szCs w:val="21"/>
          <w:lang w:eastAsia="zh-CN"/>
        </w:rPr>
        <w:t>采购方</w:t>
      </w:r>
      <w:r>
        <w:rPr>
          <w:rFonts w:hint="eastAsia" w:hAnsi="宋体" w:cs="宋体"/>
          <w:color w:val="000000"/>
          <w:sz w:val="21"/>
          <w:szCs w:val="21"/>
        </w:rPr>
        <w:t>验收结果有异议，</w:t>
      </w:r>
      <w:r>
        <w:rPr>
          <w:rFonts w:hint="eastAsia" w:hAnsi="宋体" w:cs="宋体"/>
          <w:color w:val="000000"/>
          <w:sz w:val="21"/>
          <w:szCs w:val="21"/>
          <w:lang w:eastAsia="zh-CN"/>
        </w:rPr>
        <w:t>供货方</w:t>
      </w:r>
      <w:r>
        <w:rPr>
          <w:rFonts w:hint="eastAsia" w:hAnsi="宋体" w:cs="宋体"/>
          <w:color w:val="000000"/>
          <w:sz w:val="21"/>
          <w:szCs w:val="21"/>
        </w:rPr>
        <w:t>应自</w:t>
      </w:r>
      <w:r>
        <w:rPr>
          <w:rFonts w:hint="eastAsia" w:hAnsi="宋体" w:cs="宋体"/>
          <w:color w:val="000000"/>
          <w:sz w:val="21"/>
          <w:szCs w:val="21"/>
          <w:lang w:eastAsia="zh-CN"/>
        </w:rPr>
        <w:t>采购方</w:t>
      </w:r>
      <w:r>
        <w:rPr>
          <w:rFonts w:hint="eastAsia" w:hAnsi="宋体" w:cs="宋体"/>
          <w:color w:val="000000"/>
          <w:sz w:val="21"/>
          <w:szCs w:val="21"/>
        </w:rPr>
        <w:t>书面告知</w:t>
      </w:r>
      <w:r>
        <w:rPr>
          <w:rFonts w:hint="eastAsia" w:hAnsi="宋体" w:cs="宋体"/>
          <w:color w:val="000000"/>
          <w:sz w:val="21"/>
          <w:szCs w:val="21"/>
          <w:lang w:eastAsia="zh-CN"/>
        </w:rPr>
        <w:t>供货方</w:t>
      </w:r>
      <w:r>
        <w:rPr>
          <w:rFonts w:hint="eastAsia" w:hAnsi="宋体" w:cs="宋体"/>
          <w:color w:val="000000"/>
          <w:sz w:val="21"/>
          <w:szCs w:val="21"/>
        </w:rPr>
        <w:t>检验结果24小时内，书面要求通过</w:t>
      </w:r>
      <w:r>
        <w:rPr>
          <w:rFonts w:hint="eastAsia" w:hAnsi="宋体" w:cs="宋体"/>
          <w:color w:val="000000"/>
          <w:sz w:val="21"/>
          <w:szCs w:val="21"/>
          <w:lang w:eastAsia="zh-CN"/>
        </w:rPr>
        <w:t>供货方</w:t>
      </w:r>
      <w:r>
        <w:rPr>
          <w:rFonts w:hint="eastAsia" w:hAnsi="宋体" w:cs="宋体"/>
          <w:color w:val="000000"/>
          <w:sz w:val="21"/>
          <w:szCs w:val="21"/>
        </w:rPr>
        <w:t>和</w:t>
      </w:r>
      <w:r>
        <w:rPr>
          <w:rFonts w:hint="eastAsia" w:hAnsi="宋体" w:cs="宋体"/>
          <w:color w:val="000000"/>
          <w:sz w:val="21"/>
          <w:szCs w:val="21"/>
          <w:lang w:eastAsia="zh-CN"/>
        </w:rPr>
        <w:t>采购方</w:t>
      </w:r>
      <w:r>
        <w:rPr>
          <w:rFonts w:hint="eastAsia" w:hAnsi="宋体" w:cs="宋体"/>
          <w:color w:val="000000"/>
          <w:sz w:val="21"/>
          <w:szCs w:val="21"/>
        </w:rPr>
        <w:t>双方确认的具有检测产品CMA认证资质的第三方单位对留样货物进行检测，最终供货产品质量判定以</w:t>
      </w:r>
      <w:r>
        <w:rPr>
          <w:rFonts w:hint="eastAsia" w:hAnsi="宋体" w:cs="宋体"/>
          <w:color w:val="000000"/>
          <w:sz w:val="21"/>
          <w:szCs w:val="21"/>
          <w:lang w:eastAsia="zh-CN"/>
        </w:rPr>
        <w:t>供货方</w:t>
      </w:r>
      <w:r>
        <w:rPr>
          <w:rFonts w:hint="eastAsia" w:hAnsi="宋体" w:cs="宋体"/>
          <w:color w:val="000000"/>
          <w:sz w:val="21"/>
          <w:szCs w:val="21"/>
        </w:rPr>
        <w:t>和</w:t>
      </w:r>
      <w:r>
        <w:rPr>
          <w:rFonts w:hint="eastAsia" w:hAnsi="宋体" w:cs="宋体"/>
          <w:color w:val="000000"/>
          <w:sz w:val="21"/>
          <w:szCs w:val="21"/>
          <w:lang w:eastAsia="zh-CN"/>
        </w:rPr>
        <w:t>采购方</w:t>
      </w:r>
      <w:r>
        <w:rPr>
          <w:rFonts w:hint="eastAsia" w:hAnsi="宋体" w:cs="宋体"/>
          <w:color w:val="000000"/>
          <w:sz w:val="21"/>
          <w:szCs w:val="21"/>
        </w:rPr>
        <w:t>双方确认的具有检测产品CMA认证资质的第三方检测机构检验结果为准；因此产生的检测费、运输费等全部费用均由</w:t>
      </w:r>
      <w:r>
        <w:rPr>
          <w:rFonts w:hint="eastAsia" w:hAnsi="宋体" w:cs="宋体"/>
          <w:color w:val="000000"/>
          <w:sz w:val="21"/>
          <w:szCs w:val="21"/>
          <w:lang w:eastAsia="zh-CN"/>
        </w:rPr>
        <w:t>供货方</w:t>
      </w:r>
      <w:r>
        <w:rPr>
          <w:rFonts w:hint="eastAsia" w:hAnsi="宋体" w:cs="宋体"/>
          <w:color w:val="000000"/>
          <w:sz w:val="21"/>
          <w:szCs w:val="21"/>
        </w:rPr>
        <w:t>承担</w:t>
      </w:r>
      <w:bookmarkEnd w:id="20"/>
      <w:r>
        <w:rPr>
          <w:rFonts w:hint="eastAsia" w:hAnsi="宋体" w:cs="宋体"/>
          <w:color w:val="000000"/>
          <w:sz w:val="21"/>
          <w:szCs w:val="21"/>
        </w:rPr>
        <w:t>。</w:t>
      </w:r>
    </w:p>
    <w:p w14:paraId="799146FD">
      <w:pPr>
        <w:pStyle w:val="27"/>
        <w:autoSpaceDE/>
        <w:autoSpaceDN/>
        <w:adjustRightInd/>
        <w:spacing w:line="360" w:lineRule="auto"/>
        <w:rPr>
          <w:rFonts w:hAnsi="宋体" w:cs="宋体"/>
          <w:color w:val="000000"/>
          <w:sz w:val="21"/>
          <w:szCs w:val="21"/>
        </w:rPr>
      </w:pPr>
      <w:bookmarkStart w:id="21" w:name="_Hlk142640749"/>
      <w:r>
        <w:rPr>
          <w:rFonts w:hint="eastAsia" w:hAnsi="宋体" w:cs="宋体"/>
          <w:color w:val="000000"/>
          <w:sz w:val="21"/>
          <w:szCs w:val="21"/>
        </w:rPr>
        <w:t>8、授予合同前或合同履行中，</w:t>
      </w:r>
      <w:r>
        <w:rPr>
          <w:rFonts w:hint="eastAsia" w:hAnsi="宋体" w:cs="宋体"/>
          <w:color w:val="000000"/>
          <w:sz w:val="21"/>
          <w:szCs w:val="21"/>
          <w:lang w:eastAsia="zh-CN"/>
        </w:rPr>
        <w:t>采购方</w:t>
      </w:r>
      <w:r>
        <w:rPr>
          <w:rFonts w:hint="eastAsia" w:hAnsi="宋体" w:cs="宋体"/>
          <w:color w:val="000000"/>
          <w:sz w:val="21"/>
          <w:szCs w:val="21"/>
        </w:rPr>
        <w:t>有权实地核查</w:t>
      </w:r>
      <w:r>
        <w:rPr>
          <w:rFonts w:hint="eastAsia" w:hAnsi="宋体" w:cs="宋体"/>
          <w:color w:val="000000"/>
          <w:sz w:val="21"/>
          <w:szCs w:val="21"/>
          <w:lang w:eastAsia="zh-CN"/>
        </w:rPr>
        <w:t>供货方</w:t>
      </w:r>
      <w:r>
        <w:rPr>
          <w:rFonts w:hint="eastAsia" w:hAnsi="宋体" w:cs="宋体"/>
          <w:color w:val="000000"/>
          <w:sz w:val="21"/>
          <w:szCs w:val="21"/>
        </w:rPr>
        <w:t>在</w:t>
      </w:r>
      <w:r>
        <w:rPr>
          <w:rFonts w:hint="eastAsia" w:hAnsi="宋体" w:cs="宋体"/>
          <w:color w:val="000000"/>
          <w:sz w:val="21"/>
          <w:szCs w:val="21"/>
          <w:lang w:eastAsia="zh-CN"/>
        </w:rPr>
        <w:t>供货</w:t>
      </w:r>
      <w:r>
        <w:rPr>
          <w:rFonts w:hint="eastAsia" w:hAnsi="宋体" w:cs="宋体"/>
          <w:color w:val="000000"/>
          <w:sz w:val="21"/>
          <w:szCs w:val="21"/>
        </w:rPr>
        <w:t>时提供的分支机构或服务机构的场地、生产/储存/运输设备设施及能力等材料的符合性，若发现虚假将取消中标资格，且</w:t>
      </w:r>
      <w:r>
        <w:rPr>
          <w:rFonts w:hint="eastAsia" w:hAnsi="宋体" w:cs="宋体"/>
          <w:color w:val="000000"/>
          <w:sz w:val="21"/>
          <w:szCs w:val="21"/>
          <w:lang w:eastAsia="zh-CN"/>
        </w:rPr>
        <w:t>采购方</w:t>
      </w:r>
      <w:r>
        <w:rPr>
          <w:rFonts w:hint="eastAsia" w:hAnsi="宋体" w:cs="宋体"/>
          <w:color w:val="000000"/>
          <w:sz w:val="21"/>
          <w:szCs w:val="21"/>
        </w:rPr>
        <w:t>有权终止合同。因此给</w:t>
      </w:r>
      <w:r>
        <w:rPr>
          <w:rFonts w:hint="eastAsia" w:hAnsi="宋体" w:cs="宋体"/>
          <w:color w:val="000000"/>
          <w:sz w:val="21"/>
          <w:szCs w:val="21"/>
          <w:lang w:eastAsia="zh-CN"/>
        </w:rPr>
        <w:t>采购方</w:t>
      </w:r>
      <w:r>
        <w:rPr>
          <w:rFonts w:hint="eastAsia" w:hAnsi="宋体" w:cs="宋体"/>
          <w:color w:val="000000"/>
          <w:sz w:val="21"/>
          <w:szCs w:val="21"/>
        </w:rPr>
        <w:t>造成损失的，全部由</w:t>
      </w:r>
      <w:r>
        <w:rPr>
          <w:rFonts w:hint="eastAsia" w:hAnsi="宋体" w:cs="宋体"/>
          <w:color w:val="000000"/>
          <w:sz w:val="21"/>
          <w:szCs w:val="21"/>
          <w:lang w:eastAsia="zh-CN"/>
        </w:rPr>
        <w:t>供货方</w:t>
      </w:r>
      <w:r>
        <w:rPr>
          <w:rFonts w:hint="eastAsia" w:hAnsi="宋体" w:cs="宋体"/>
          <w:color w:val="000000"/>
          <w:sz w:val="21"/>
          <w:szCs w:val="21"/>
        </w:rPr>
        <w:t>承担</w:t>
      </w:r>
      <w:bookmarkEnd w:id="21"/>
      <w:r>
        <w:rPr>
          <w:rFonts w:hint="eastAsia" w:hAnsi="宋体" w:cs="宋体"/>
          <w:color w:val="000000"/>
          <w:sz w:val="21"/>
          <w:szCs w:val="21"/>
        </w:rPr>
        <w:t>。</w:t>
      </w:r>
    </w:p>
    <w:p w14:paraId="0B256D51">
      <w:pPr>
        <w:pStyle w:val="27"/>
        <w:autoSpaceDE/>
        <w:autoSpaceDN/>
        <w:adjustRightInd/>
        <w:spacing w:line="360" w:lineRule="auto"/>
        <w:rPr>
          <w:rFonts w:hAnsi="宋体" w:cs="宋体"/>
          <w:color w:val="000000"/>
          <w:sz w:val="21"/>
          <w:szCs w:val="21"/>
        </w:rPr>
      </w:pPr>
      <w:bookmarkStart w:id="22" w:name="_Hlk142640756"/>
      <w:r>
        <w:rPr>
          <w:rFonts w:hint="eastAsia" w:hAnsi="宋体" w:cs="宋体"/>
          <w:color w:val="000000"/>
          <w:sz w:val="21"/>
          <w:szCs w:val="21"/>
        </w:rPr>
        <w:t>9、</w:t>
      </w:r>
      <w:r>
        <w:rPr>
          <w:rFonts w:hint="eastAsia" w:hAnsi="宋体" w:cs="宋体"/>
          <w:color w:val="000000"/>
          <w:sz w:val="21"/>
          <w:szCs w:val="21"/>
          <w:lang w:eastAsia="zh-CN"/>
        </w:rPr>
        <w:t>采购方</w:t>
      </w:r>
      <w:r>
        <w:rPr>
          <w:rFonts w:hint="eastAsia" w:hAnsi="宋体" w:cs="宋体"/>
          <w:color w:val="000000"/>
          <w:sz w:val="21"/>
          <w:szCs w:val="21"/>
        </w:rPr>
        <w:t>在</w:t>
      </w:r>
      <w:r>
        <w:rPr>
          <w:rFonts w:hint="eastAsia" w:hAnsi="宋体" w:cs="宋体"/>
          <w:color w:val="000000"/>
          <w:sz w:val="21"/>
          <w:szCs w:val="21"/>
          <w:lang w:eastAsia="zh-CN"/>
        </w:rPr>
        <w:t>采购</w:t>
      </w:r>
      <w:r>
        <w:rPr>
          <w:rFonts w:hint="eastAsia" w:hAnsi="宋体" w:cs="宋体"/>
          <w:color w:val="000000"/>
          <w:sz w:val="21"/>
          <w:szCs w:val="21"/>
        </w:rPr>
        <w:t>文件约定的供货期限和采购范围内，</w:t>
      </w:r>
      <w:r>
        <w:rPr>
          <w:rFonts w:hint="eastAsia" w:hAnsi="宋体" w:cs="宋体"/>
          <w:color w:val="000000"/>
          <w:sz w:val="21"/>
          <w:szCs w:val="21"/>
          <w:lang w:eastAsia="zh-CN"/>
        </w:rPr>
        <w:t>采购方</w:t>
      </w:r>
      <w:r>
        <w:rPr>
          <w:rFonts w:hint="eastAsia" w:hAnsi="宋体" w:cs="宋体"/>
          <w:color w:val="000000"/>
          <w:sz w:val="21"/>
          <w:szCs w:val="21"/>
        </w:rPr>
        <w:t>有权根据项目实际情况及有关法律法规、政策的规定进行变更调整。在变更调整后，</w:t>
      </w:r>
      <w:r>
        <w:rPr>
          <w:rFonts w:hint="eastAsia" w:hAnsi="宋体" w:cs="宋体"/>
          <w:color w:val="000000"/>
          <w:sz w:val="21"/>
          <w:szCs w:val="21"/>
          <w:lang w:eastAsia="zh-CN"/>
        </w:rPr>
        <w:t>供货方</w:t>
      </w:r>
      <w:r>
        <w:rPr>
          <w:rFonts w:hint="eastAsia" w:hAnsi="宋体" w:cs="宋体"/>
          <w:color w:val="000000"/>
          <w:sz w:val="21"/>
          <w:szCs w:val="21"/>
        </w:rPr>
        <w:t>应遵照执行</w:t>
      </w:r>
      <w:bookmarkEnd w:id="22"/>
      <w:r>
        <w:rPr>
          <w:rFonts w:hint="eastAsia" w:hAnsi="宋体" w:cs="宋体"/>
          <w:color w:val="000000"/>
          <w:sz w:val="21"/>
          <w:szCs w:val="21"/>
        </w:rPr>
        <w:t>。</w:t>
      </w:r>
    </w:p>
    <w:p w14:paraId="1CCCD5E0">
      <w:pPr>
        <w:spacing w:line="360" w:lineRule="auto"/>
        <w:ind w:firstLine="420" w:firstLineChars="200"/>
        <w:jc w:val="both"/>
        <w:rPr>
          <w:rFonts w:hAnsi="宋体" w:cs="宋体"/>
          <w:color w:val="000000"/>
          <w:sz w:val="21"/>
          <w:szCs w:val="21"/>
        </w:rPr>
      </w:pPr>
      <w:bookmarkStart w:id="23" w:name="_Hlk142640763"/>
      <w:r>
        <w:rPr>
          <w:rFonts w:hint="eastAsia" w:hAnsi="宋体" w:cs="宋体"/>
          <w:color w:val="000000"/>
          <w:sz w:val="21"/>
          <w:szCs w:val="21"/>
        </w:rPr>
        <w:t>10、</w:t>
      </w:r>
      <w:r>
        <w:rPr>
          <w:rFonts w:hint="eastAsia" w:hAnsi="宋体" w:cs="宋体"/>
          <w:color w:val="000000"/>
          <w:sz w:val="21"/>
          <w:szCs w:val="21"/>
          <w:lang w:eastAsia="zh-CN"/>
        </w:rPr>
        <w:t>供货方</w:t>
      </w:r>
      <w:r>
        <w:rPr>
          <w:rFonts w:hint="eastAsia" w:hAnsi="宋体" w:cs="宋体"/>
          <w:color w:val="000000"/>
          <w:sz w:val="21"/>
          <w:szCs w:val="21"/>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hAnsi="宋体" w:cs="宋体"/>
          <w:color w:val="000000"/>
          <w:sz w:val="21"/>
          <w:szCs w:val="21"/>
          <w:lang w:eastAsia="zh-CN"/>
        </w:rPr>
        <w:t>供货方</w:t>
      </w:r>
      <w:r>
        <w:rPr>
          <w:rFonts w:hint="eastAsia" w:hAnsi="宋体" w:cs="宋体"/>
          <w:color w:val="000000"/>
          <w:sz w:val="21"/>
          <w:szCs w:val="21"/>
        </w:rPr>
        <w:t>自行承担。凡由于货物包装不良、运输方式不当或非法运输造成的事故、损失、行政处罚和由此产生的其他全部费用均由</w:t>
      </w:r>
      <w:r>
        <w:rPr>
          <w:rFonts w:hint="eastAsia" w:hAnsi="宋体" w:cs="宋体"/>
          <w:color w:val="000000"/>
          <w:sz w:val="21"/>
          <w:szCs w:val="21"/>
          <w:lang w:eastAsia="zh-CN"/>
        </w:rPr>
        <w:t>供货方</w:t>
      </w:r>
      <w:r>
        <w:rPr>
          <w:rFonts w:hint="eastAsia" w:hAnsi="宋体" w:cs="宋体"/>
          <w:color w:val="000000"/>
          <w:sz w:val="21"/>
          <w:szCs w:val="21"/>
        </w:rPr>
        <w:t>全部承担</w:t>
      </w:r>
      <w:bookmarkEnd w:id="23"/>
      <w:r>
        <w:rPr>
          <w:rFonts w:hint="eastAsia" w:hAnsi="宋体" w:cs="宋体"/>
          <w:color w:val="000000"/>
          <w:sz w:val="21"/>
          <w:szCs w:val="21"/>
        </w:rPr>
        <w:t>。</w:t>
      </w:r>
    </w:p>
    <w:p w14:paraId="1D60F2ED">
      <w:pPr>
        <w:pStyle w:val="27"/>
        <w:widowControl/>
        <w:autoSpaceDE/>
        <w:autoSpaceDN/>
        <w:adjustRightInd/>
        <w:spacing w:line="360" w:lineRule="auto"/>
        <w:rPr>
          <w:rFonts w:hAnsi="宋体" w:cs="宋体"/>
          <w:color w:val="000000"/>
          <w:sz w:val="21"/>
          <w:szCs w:val="21"/>
        </w:rPr>
      </w:pPr>
      <w:bookmarkStart w:id="24" w:name="_Hlk142640785"/>
      <w:r>
        <w:rPr>
          <w:rFonts w:hint="eastAsia" w:hAnsi="宋体" w:cs="宋体"/>
          <w:color w:val="000000"/>
          <w:sz w:val="21"/>
          <w:szCs w:val="21"/>
          <w:lang w:bidi="ar"/>
        </w:rPr>
        <w:t>11、</w:t>
      </w:r>
      <w:r>
        <w:rPr>
          <w:rFonts w:hint="eastAsia" w:hAnsi="宋体" w:cs="宋体"/>
          <w:color w:val="000000"/>
          <w:sz w:val="21"/>
          <w:szCs w:val="21"/>
          <w:lang w:eastAsia="zh-CN" w:bidi="ar"/>
        </w:rPr>
        <w:t>供货方</w:t>
      </w:r>
      <w:r>
        <w:rPr>
          <w:rFonts w:hint="eastAsia" w:hAnsi="宋体" w:cs="宋体"/>
          <w:color w:val="000000"/>
          <w:sz w:val="21"/>
          <w:szCs w:val="21"/>
          <w:lang w:bidi="ar"/>
        </w:rPr>
        <w:t>有义务接受</w:t>
      </w:r>
      <w:r>
        <w:rPr>
          <w:rFonts w:hint="eastAsia" w:hAnsi="宋体" w:cs="宋体"/>
          <w:color w:val="000000"/>
          <w:sz w:val="21"/>
          <w:szCs w:val="21"/>
          <w:lang w:eastAsia="zh-CN" w:bidi="ar"/>
        </w:rPr>
        <w:t>采购方</w:t>
      </w:r>
      <w:r>
        <w:rPr>
          <w:rFonts w:hint="eastAsia" w:hAnsi="宋体" w:cs="宋体"/>
          <w:color w:val="000000"/>
          <w:sz w:val="21"/>
          <w:szCs w:val="21"/>
          <w:lang w:bidi="ar"/>
        </w:rPr>
        <w:t>的监督、评价及考核，且同意</w:t>
      </w:r>
      <w:r>
        <w:rPr>
          <w:rFonts w:hint="eastAsia" w:hAnsi="宋体" w:cs="宋体"/>
          <w:color w:val="000000"/>
          <w:sz w:val="21"/>
          <w:szCs w:val="21"/>
          <w:lang w:eastAsia="zh-CN" w:bidi="ar"/>
        </w:rPr>
        <w:t>采购方</w:t>
      </w:r>
      <w:r>
        <w:rPr>
          <w:rFonts w:hint="eastAsia" w:hAnsi="宋体" w:cs="宋体"/>
          <w:color w:val="000000"/>
          <w:sz w:val="21"/>
          <w:szCs w:val="21"/>
          <w:lang w:bidi="ar"/>
        </w:rPr>
        <w:t>关于供货资格供应商的管理规则及要求。</w:t>
      </w:r>
    </w:p>
    <w:p w14:paraId="38B3890E">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12、</w:t>
      </w:r>
      <w:r>
        <w:rPr>
          <w:rFonts w:hint="eastAsia" w:hAnsi="宋体" w:cs="宋体"/>
          <w:color w:val="000000"/>
          <w:sz w:val="21"/>
          <w:szCs w:val="21"/>
          <w:lang w:eastAsia="zh-CN" w:bidi="ar"/>
        </w:rPr>
        <w:t>采购方</w:t>
      </w:r>
      <w:r>
        <w:rPr>
          <w:rFonts w:hint="eastAsia" w:hAnsi="宋体" w:cs="宋体"/>
          <w:color w:val="000000"/>
          <w:sz w:val="21"/>
          <w:szCs w:val="21"/>
          <w:lang w:bidi="ar"/>
        </w:rPr>
        <w:t>每月在付款手续前对</w:t>
      </w:r>
      <w:r>
        <w:rPr>
          <w:rFonts w:hint="eastAsia" w:hAnsi="宋体" w:cs="宋体"/>
          <w:color w:val="000000"/>
          <w:sz w:val="21"/>
          <w:szCs w:val="21"/>
          <w:lang w:eastAsia="zh-CN" w:bidi="ar"/>
        </w:rPr>
        <w:t>供货方</w:t>
      </w:r>
      <w:r>
        <w:rPr>
          <w:rFonts w:hint="eastAsia" w:hAnsi="宋体" w:cs="宋体"/>
          <w:color w:val="000000"/>
          <w:sz w:val="21"/>
          <w:szCs w:val="21"/>
          <w:lang w:bidi="ar"/>
        </w:rPr>
        <w:t>的履约情况进行评价，填写《供应商履约评价表》。考核评分满分为100分，考核评分分数低于80分、达到60分时，</w:t>
      </w:r>
      <w:r>
        <w:rPr>
          <w:rFonts w:hint="eastAsia" w:hAnsi="宋体" w:cs="宋体"/>
          <w:color w:val="000000"/>
          <w:sz w:val="21"/>
          <w:szCs w:val="21"/>
          <w:lang w:eastAsia="zh-CN" w:bidi="ar"/>
        </w:rPr>
        <w:t>供货方</w:t>
      </w:r>
      <w:r>
        <w:rPr>
          <w:rFonts w:hint="eastAsia" w:hAnsi="宋体" w:cs="宋体"/>
          <w:color w:val="000000"/>
          <w:sz w:val="21"/>
          <w:szCs w:val="21"/>
          <w:lang w:bidi="ar"/>
        </w:rPr>
        <w:t>应按该</w:t>
      </w:r>
      <w:r>
        <w:rPr>
          <w:rFonts w:hint="eastAsia" w:hAnsi="宋体" w:cs="宋体"/>
          <w:color w:val="000000"/>
          <w:sz w:val="21"/>
          <w:szCs w:val="21"/>
          <w:lang w:val="en-US" w:eastAsia="zh-CN" w:bidi="ar"/>
        </w:rPr>
        <w:t>月</w:t>
      </w:r>
      <w:r>
        <w:rPr>
          <w:rFonts w:hint="eastAsia" w:hAnsi="宋体" w:cs="宋体"/>
          <w:color w:val="000000"/>
          <w:sz w:val="21"/>
          <w:szCs w:val="21"/>
          <w:lang w:bidi="ar"/>
        </w:rPr>
        <w:t>货物</w:t>
      </w:r>
      <w:r>
        <w:rPr>
          <w:rFonts w:hint="eastAsia" w:hAnsi="宋体" w:cs="宋体"/>
          <w:color w:val="000000"/>
          <w:sz w:val="21"/>
          <w:szCs w:val="21"/>
          <w:lang w:val="en-US" w:eastAsia="zh-CN" w:bidi="ar"/>
        </w:rPr>
        <w:t>含税</w:t>
      </w:r>
      <w:r>
        <w:rPr>
          <w:rFonts w:hint="eastAsia" w:hAnsi="宋体" w:cs="宋体"/>
          <w:color w:val="000000"/>
          <w:sz w:val="21"/>
          <w:szCs w:val="21"/>
          <w:lang w:bidi="ar"/>
        </w:rPr>
        <w:t>结算货款的20%向</w:t>
      </w:r>
      <w:r>
        <w:rPr>
          <w:rFonts w:hint="eastAsia" w:hAnsi="宋体" w:cs="宋体"/>
          <w:color w:val="000000"/>
          <w:sz w:val="21"/>
          <w:szCs w:val="21"/>
          <w:lang w:eastAsia="zh-CN" w:bidi="ar"/>
        </w:rPr>
        <w:t>采购方</w:t>
      </w:r>
      <w:r>
        <w:rPr>
          <w:rFonts w:hint="eastAsia" w:hAnsi="宋体" w:cs="宋体"/>
          <w:color w:val="000000"/>
          <w:sz w:val="21"/>
          <w:szCs w:val="21"/>
          <w:lang w:bidi="ar"/>
        </w:rPr>
        <w:t>支付违约金；考核评分分数低于60分时，</w:t>
      </w:r>
      <w:r>
        <w:rPr>
          <w:rFonts w:hint="eastAsia" w:hAnsi="宋体" w:cs="宋体"/>
          <w:color w:val="000000"/>
          <w:sz w:val="21"/>
          <w:szCs w:val="21"/>
          <w:lang w:eastAsia="zh-CN" w:bidi="ar"/>
        </w:rPr>
        <w:t>供货方</w:t>
      </w:r>
      <w:r>
        <w:rPr>
          <w:rFonts w:hint="eastAsia" w:hAnsi="宋体" w:cs="宋体"/>
          <w:color w:val="000000"/>
          <w:sz w:val="21"/>
          <w:szCs w:val="21"/>
          <w:lang w:bidi="ar"/>
        </w:rPr>
        <w:t>应按该</w:t>
      </w:r>
      <w:r>
        <w:rPr>
          <w:rFonts w:hint="eastAsia" w:hAnsi="宋体" w:cs="宋体"/>
          <w:color w:val="000000"/>
          <w:sz w:val="21"/>
          <w:szCs w:val="21"/>
          <w:lang w:val="en-US" w:eastAsia="zh-CN" w:bidi="ar"/>
        </w:rPr>
        <w:t>月</w:t>
      </w:r>
      <w:r>
        <w:rPr>
          <w:rFonts w:hint="eastAsia" w:hAnsi="宋体" w:cs="宋体"/>
          <w:color w:val="000000"/>
          <w:sz w:val="21"/>
          <w:szCs w:val="21"/>
          <w:lang w:bidi="ar"/>
        </w:rPr>
        <w:t>货物</w:t>
      </w:r>
      <w:r>
        <w:rPr>
          <w:rFonts w:hint="eastAsia" w:hAnsi="宋体" w:cs="宋体"/>
          <w:color w:val="000000"/>
          <w:sz w:val="21"/>
          <w:szCs w:val="21"/>
          <w:lang w:val="en-US" w:eastAsia="zh-CN" w:bidi="ar"/>
        </w:rPr>
        <w:t>含税</w:t>
      </w:r>
      <w:r>
        <w:rPr>
          <w:rFonts w:hint="eastAsia" w:hAnsi="宋体" w:cs="宋体"/>
          <w:color w:val="000000"/>
          <w:sz w:val="21"/>
          <w:szCs w:val="21"/>
          <w:lang w:bidi="ar"/>
        </w:rPr>
        <w:t>结算货款的30%向</w:t>
      </w:r>
      <w:r>
        <w:rPr>
          <w:rFonts w:hint="eastAsia" w:hAnsi="宋体" w:cs="宋体"/>
          <w:color w:val="000000"/>
          <w:sz w:val="21"/>
          <w:szCs w:val="21"/>
          <w:lang w:eastAsia="zh-CN" w:bidi="ar"/>
        </w:rPr>
        <w:t>采购方</w:t>
      </w:r>
      <w:r>
        <w:rPr>
          <w:rFonts w:hint="eastAsia" w:hAnsi="宋体" w:cs="宋体"/>
          <w:color w:val="000000"/>
          <w:sz w:val="21"/>
          <w:szCs w:val="21"/>
          <w:lang w:bidi="ar"/>
        </w:rPr>
        <w:t>支付违约金。若供货期内累计出现3次</w:t>
      </w:r>
      <w:r>
        <w:rPr>
          <w:rFonts w:hAnsi="宋体" w:cs="宋体"/>
          <w:color w:val="000000"/>
          <w:kern w:val="2"/>
          <w:sz w:val="21"/>
          <w:szCs w:val="21"/>
        </w:rPr>
        <w:t>（含）以上</w:t>
      </w:r>
      <w:r>
        <w:rPr>
          <w:rFonts w:hint="eastAsia" w:hAnsi="宋体" w:cs="宋体"/>
          <w:color w:val="000000"/>
          <w:sz w:val="21"/>
          <w:szCs w:val="21"/>
          <w:lang w:bidi="ar"/>
        </w:rPr>
        <w:t>评审结论为不合格的，</w:t>
      </w:r>
      <w:r>
        <w:rPr>
          <w:rFonts w:hint="eastAsia" w:hAnsi="宋体" w:cs="宋体"/>
          <w:color w:val="000000"/>
          <w:sz w:val="21"/>
          <w:szCs w:val="21"/>
          <w:lang w:eastAsia="zh-CN" w:bidi="ar"/>
        </w:rPr>
        <w:t>采购方</w:t>
      </w:r>
      <w:r>
        <w:rPr>
          <w:rFonts w:hint="eastAsia" w:hAnsi="宋体" w:cs="宋体"/>
          <w:color w:val="000000"/>
          <w:sz w:val="21"/>
          <w:szCs w:val="21"/>
          <w:lang w:bidi="ar"/>
        </w:rPr>
        <w:t>有权取消</w:t>
      </w:r>
      <w:r>
        <w:rPr>
          <w:rFonts w:hint="eastAsia" w:hAnsi="宋体" w:cs="宋体"/>
          <w:color w:val="000000"/>
          <w:sz w:val="21"/>
          <w:szCs w:val="21"/>
          <w:lang w:eastAsia="zh-CN" w:bidi="ar"/>
        </w:rPr>
        <w:t>供货方</w:t>
      </w:r>
      <w:r>
        <w:rPr>
          <w:rFonts w:hint="eastAsia" w:hAnsi="宋体" w:cs="宋体"/>
          <w:color w:val="000000"/>
          <w:sz w:val="21"/>
          <w:szCs w:val="21"/>
          <w:lang w:bidi="ar"/>
        </w:rPr>
        <w:t>的供货资格并单方解除合同</w:t>
      </w:r>
      <w:bookmarkEnd w:id="24"/>
      <w:r>
        <w:rPr>
          <w:rFonts w:hint="eastAsia" w:hAnsi="宋体" w:cs="宋体"/>
          <w:color w:val="000000"/>
          <w:sz w:val="21"/>
          <w:szCs w:val="21"/>
          <w:lang w:bidi="ar"/>
        </w:rPr>
        <w:t>。</w:t>
      </w:r>
    </w:p>
    <w:p w14:paraId="4DA03778">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13、</w:t>
      </w:r>
      <w:r>
        <w:rPr>
          <w:rFonts w:hint="eastAsia" w:hAnsi="宋体" w:cs="宋体"/>
          <w:color w:val="000000"/>
          <w:sz w:val="21"/>
          <w:szCs w:val="21"/>
          <w:lang w:eastAsia="zh-CN" w:bidi="ar"/>
        </w:rPr>
        <w:t>供货方</w:t>
      </w:r>
      <w:r>
        <w:rPr>
          <w:rFonts w:hint="eastAsia" w:hAnsi="宋体" w:cs="宋体"/>
          <w:color w:val="000000"/>
          <w:sz w:val="21"/>
          <w:szCs w:val="21"/>
          <w:lang w:bidi="ar"/>
        </w:rPr>
        <w:t>未按约定履行培训或售后服务义务的，</w:t>
      </w:r>
      <w:r>
        <w:rPr>
          <w:rFonts w:hint="eastAsia" w:hAnsi="宋体" w:cs="宋体"/>
          <w:color w:val="000000"/>
          <w:sz w:val="21"/>
          <w:szCs w:val="21"/>
          <w:lang w:eastAsia="zh-CN" w:bidi="ar"/>
        </w:rPr>
        <w:t>采购方</w:t>
      </w:r>
      <w:r>
        <w:rPr>
          <w:rFonts w:hint="eastAsia" w:hAnsi="宋体" w:cs="宋体"/>
          <w:color w:val="000000"/>
          <w:sz w:val="21"/>
          <w:szCs w:val="21"/>
          <w:lang w:bidi="ar"/>
        </w:rPr>
        <w:t>有权要求限期改正，如逾期仍未改正的，</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有权单方解除合同。</w:t>
      </w:r>
    </w:p>
    <w:p w14:paraId="7C7058BF">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14、无论是否在质保期内，因货物质量问题发生安全事故或引起其他损失、造成不良后果的，</w:t>
      </w:r>
      <w:r>
        <w:rPr>
          <w:rFonts w:hint="eastAsia" w:hAnsi="宋体" w:cs="宋体"/>
          <w:color w:val="000000"/>
          <w:sz w:val="21"/>
          <w:szCs w:val="21"/>
          <w:lang w:eastAsia="zh-CN" w:bidi="ar"/>
        </w:rPr>
        <w:t>供货方</w:t>
      </w:r>
      <w:r>
        <w:rPr>
          <w:rFonts w:hint="eastAsia" w:hAnsi="宋体" w:cs="宋体"/>
          <w:color w:val="000000"/>
          <w:sz w:val="21"/>
          <w:szCs w:val="21"/>
          <w:lang w:bidi="ar"/>
        </w:rPr>
        <w:t>应承担全部责任及损失赔偿，同时</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有权单方解除本合同且要求</w:t>
      </w:r>
      <w:r>
        <w:rPr>
          <w:rFonts w:hint="eastAsia" w:hAnsi="宋体" w:cs="宋体"/>
          <w:color w:val="000000"/>
          <w:sz w:val="21"/>
          <w:szCs w:val="21"/>
          <w:lang w:eastAsia="zh-CN" w:bidi="ar"/>
        </w:rPr>
        <w:t>供货方</w:t>
      </w:r>
      <w:r>
        <w:rPr>
          <w:rFonts w:hint="eastAsia" w:hAnsi="宋体" w:cs="宋体"/>
          <w:color w:val="000000"/>
          <w:sz w:val="21"/>
          <w:szCs w:val="21"/>
          <w:lang w:bidi="ar"/>
        </w:rPr>
        <w:t>一次性支付¥10000元（大写人民币壹万元整）的违约金。</w:t>
      </w:r>
    </w:p>
    <w:p w14:paraId="06B41344">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15、</w:t>
      </w:r>
      <w:r>
        <w:rPr>
          <w:rFonts w:hint="eastAsia" w:hAnsi="宋体" w:cs="宋体"/>
          <w:color w:val="000000"/>
          <w:sz w:val="21"/>
          <w:szCs w:val="21"/>
          <w:lang w:eastAsia="zh-CN" w:bidi="ar"/>
        </w:rPr>
        <w:t>供货方</w:t>
      </w:r>
      <w:r>
        <w:rPr>
          <w:rFonts w:hint="eastAsia" w:hAnsi="宋体" w:cs="宋体"/>
          <w:color w:val="000000"/>
          <w:sz w:val="21"/>
          <w:szCs w:val="21"/>
          <w:lang w:bidi="ar"/>
        </w:rPr>
        <w:t>应确保所交货物不侵犯第三方任何权益，否则，由此引起的一切责任及损失都由</w:t>
      </w:r>
      <w:r>
        <w:rPr>
          <w:rFonts w:hint="eastAsia" w:hAnsi="宋体" w:cs="宋体"/>
          <w:color w:val="000000"/>
          <w:sz w:val="21"/>
          <w:szCs w:val="21"/>
          <w:lang w:eastAsia="zh-CN" w:bidi="ar"/>
        </w:rPr>
        <w:t>供货方</w:t>
      </w:r>
      <w:r>
        <w:rPr>
          <w:rFonts w:hint="eastAsia" w:hAnsi="宋体" w:cs="宋体"/>
          <w:color w:val="000000"/>
          <w:sz w:val="21"/>
          <w:szCs w:val="21"/>
          <w:lang w:bidi="ar"/>
        </w:rPr>
        <w:t>承担，造成</w:t>
      </w:r>
      <w:r>
        <w:rPr>
          <w:rFonts w:hint="eastAsia" w:hAnsi="宋体" w:cs="宋体"/>
          <w:color w:val="000000"/>
          <w:sz w:val="21"/>
          <w:szCs w:val="21"/>
          <w:lang w:eastAsia="zh-CN" w:bidi="ar"/>
        </w:rPr>
        <w:t>采购方</w:t>
      </w:r>
      <w:r>
        <w:rPr>
          <w:rFonts w:hint="eastAsia" w:hAnsi="宋体" w:cs="宋体"/>
          <w:color w:val="000000"/>
          <w:sz w:val="21"/>
          <w:szCs w:val="21"/>
          <w:lang w:bidi="ar"/>
        </w:rPr>
        <w:t>损失，</w:t>
      </w:r>
      <w:r>
        <w:rPr>
          <w:rFonts w:hint="eastAsia" w:hAnsi="宋体" w:cs="宋体"/>
          <w:color w:val="000000"/>
          <w:sz w:val="21"/>
          <w:szCs w:val="21"/>
          <w:lang w:eastAsia="zh-CN" w:bidi="ar"/>
        </w:rPr>
        <w:t>供货方</w:t>
      </w:r>
      <w:r>
        <w:rPr>
          <w:rFonts w:hint="eastAsia" w:hAnsi="宋体" w:cs="宋体"/>
          <w:color w:val="000000"/>
          <w:sz w:val="21"/>
          <w:szCs w:val="21"/>
          <w:lang w:bidi="ar"/>
        </w:rPr>
        <w:t>还需予以足额赔偿。</w:t>
      </w:r>
    </w:p>
    <w:p w14:paraId="308118BB">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16、</w:t>
      </w:r>
      <w:r>
        <w:rPr>
          <w:rFonts w:hint="eastAsia" w:hAnsi="宋体" w:cs="宋体"/>
          <w:color w:val="000000"/>
          <w:sz w:val="21"/>
          <w:szCs w:val="21"/>
          <w:lang w:eastAsia="zh-CN" w:bidi="ar"/>
        </w:rPr>
        <w:t>供货方</w:t>
      </w:r>
      <w:r>
        <w:rPr>
          <w:rFonts w:hint="eastAsia" w:hAnsi="宋体" w:cs="宋体"/>
          <w:color w:val="000000"/>
          <w:sz w:val="21"/>
          <w:szCs w:val="21"/>
          <w:lang w:bidi="ar"/>
        </w:rPr>
        <w:t>保证对其在讨论、签订、履行本合同过程中所获悉的属于</w:t>
      </w:r>
      <w:r>
        <w:rPr>
          <w:rFonts w:hint="eastAsia" w:hAnsi="宋体" w:cs="宋体"/>
          <w:color w:val="000000"/>
          <w:sz w:val="21"/>
          <w:szCs w:val="21"/>
          <w:lang w:eastAsia="zh-CN" w:bidi="ar"/>
        </w:rPr>
        <w:t>采购方</w:t>
      </w:r>
      <w:r>
        <w:rPr>
          <w:rFonts w:hint="eastAsia" w:hAnsi="宋体" w:cs="宋体"/>
          <w:color w:val="000000"/>
          <w:sz w:val="21"/>
          <w:szCs w:val="21"/>
          <w:lang w:bidi="ar"/>
        </w:rPr>
        <w:t>的且无法从公开渠道获得的文件资料及项目信息予以严格保密并应采取相应的保密措施，保证其自身及工作人员不私自使用或向任何第三方泄露，否则，视为</w:t>
      </w:r>
      <w:r>
        <w:rPr>
          <w:rFonts w:hint="eastAsia" w:hAnsi="宋体" w:cs="宋体"/>
          <w:color w:val="000000"/>
          <w:sz w:val="21"/>
          <w:szCs w:val="21"/>
          <w:lang w:eastAsia="zh-CN" w:bidi="ar"/>
        </w:rPr>
        <w:t>供货方</w:t>
      </w:r>
      <w:r>
        <w:rPr>
          <w:rFonts w:hint="eastAsia" w:hAnsi="宋体" w:cs="宋体"/>
          <w:color w:val="000000"/>
          <w:sz w:val="21"/>
          <w:szCs w:val="21"/>
          <w:lang w:bidi="ar"/>
        </w:rPr>
        <w:t>违约，</w:t>
      </w:r>
      <w:r>
        <w:rPr>
          <w:rFonts w:hint="eastAsia" w:hAnsi="宋体" w:cs="宋体"/>
          <w:color w:val="000000"/>
          <w:sz w:val="21"/>
          <w:szCs w:val="21"/>
          <w:lang w:eastAsia="zh-CN" w:bidi="ar"/>
        </w:rPr>
        <w:t>采购方</w:t>
      </w:r>
      <w:r>
        <w:rPr>
          <w:rFonts w:hint="eastAsia" w:hAnsi="宋体" w:cs="宋体"/>
          <w:color w:val="000000"/>
          <w:sz w:val="21"/>
          <w:szCs w:val="21"/>
          <w:lang w:bidi="ar"/>
        </w:rPr>
        <w:t>有权要求</w:t>
      </w:r>
      <w:r>
        <w:rPr>
          <w:rFonts w:hint="eastAsia" w:hAnsi="宋体" w:cs="宋体"/>
          <w:color w:val="000000"/>
          <w:sz w:val="21"/>
          <w:szCs w:val="21"/>
          <w:lang w:eastAsia="zh-CN" w:bidi="ar"/>
        </w:rPr>
        <w:t>供货方</w:t>
      </w:r>
      <w:r>
        <w:rPr>
          <w:rFonts w:hint="eastAsia" w:hAnsi="宋体" w:cs="宋体"/>
          <w:color w:val="000000"/>
          <w:sz w:val="21"/>
          <w:szCs w:val="21"/>
          <w:lang w:bidi="ar"/>
        </w:rPr>
        <w:t>一次性支付¥10000元（大写人民币壹万元整）违约金，且</w:t>
      </w:r>
      <w:r>
        <w:rPr>
          <w:rFonts w:hint="eastAsia" w:hAnsi="宋体" w:cs="宋体"/>
          <w:color w:val="000000"/>
          <w:sz w:val="21"/>
          <w:szCs w:val="21"/>
          <w:lang w:eastAsia="zh-CN" w:bidi="ar"/>
        </w:rPr>
        <w:t>供货方</w:t>
      </w:r>
      <w:r>
        <w:rPr>
          <w:rFonts w:hint="eastAsia" w:hAnsi="宋体" w:cs="宋体"/>
          <w:color w:val="000000"/>
          <w:sz w:val="21"/>
          <w:szCs w:val="21"/>
          <w:lang w:bidi="ar"/>
        </w:rPr>
        <w:t>须承担由此给</w:t>
      </w:r>
      <w:r>
        <w:rPr>
          <w:rFonts w:hint="eastAsia" w:hAnsi="宋体" w:cs="宋体"/>
          <w:color w:val="000000"/>
          <w:sz w:val="21"/>
          <w:szCs w:val="21"/>
          <w:lang w:eastAsia="zh-CN" w:bidi="ar"/>
        </w:rPr>
        <w:t>采购方</w:t>
      </w:r>
      <w:r>
        <w:rPr>
          <w:rFonts w:hint="eastAsia" w:hAnsi="宋体" w:cs="宋体"/>
          <w:color w:val="000000"/>
          <w:sz w:val="21"/>
          <w:szCs w:val="21"/>
          <w:lang w:bidi="ar"/>
        </w:rPr>
        <w:t>造成的一切损失。</w:t>
      </w:r>
      <w:r>
        <w:rPr>
          <w:rFonts w:hint="eastAsia" w:hAnsi="宋体" w:cs="宋体"/>
          <w:color w:val="000000"/>
          <w:sz w:val="21"/>
          <w:szCs w:val="21"/>
          <w:lang w:eastAsia="zh-CN" w:bidi="ar"/>
        </w:rPr>
        <w:t>供货方</w:t>
      </w:r>
      <w:r>
        <w:rPr>
          <w:rFonts w:hint="eastAsia" w:hAnsi="宋体" w:cs="宋体"/>
          <w:color w:val="000000"/>
          <w:sz w:val="21"/>
          <w:szCs w:val="21"/>
          <w:lang w:bidi="ar"/>
        </w:rPr>
        <w:t>及其工作人员的保密义务不因本合同的终止而终止，直至相关保密信息被合法公开时止。</w:t>
      </w:r>
    </w:p>
    <w:p w14:paraId="107B777D">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17、在本合同履行期限内，</w:t>
      </w:r>
      <w:r>
        <w:rPr>
          <w:rFonts w:hint="eastAsia" w:hAnsi="宋体" w:cs="宋体"/>
          <w:color w:val="000000"/>
          <w:sz w:val="21"/>
          <w:szCs w:val="21"/>
          <w:lang w:eastAsia="zh-CN" w:bidi="ar"/>
        </w:rPr>
        <w:t>供货方</w:t>
      </w:r>
      <w:r>
        <w:rPr>
          <w:rFonts w:hint="eastAsia" w:hAnsi="宋体" w:cs="宋体"/>
          <w:color w:val="000000"/>
          <w:sz w:val="21"/>
          <w:szCs w:val="21"/>
          <w:lang w:bidi="ar"/>
        </w:rPr>
        <w:t>未经</w:t>
      </w:r>
      <w:r>
        <w:rPr>
          <w:rFonts w:hint="eastAsia" w:hAnsi="宋体" w:cs="宋体"/>
          <w:color w:val="000000"/>
          <w:sz w:val="21"/>
          <w:szCs w:val="21"/>
          <w:lang w:eastAsia="zh-CN" w:bidi="ar"/>
        </w:rPr>
        <w:t>采购方</w:t>
      </w:r>
      <w:r>
        <w:rPr>
          <w:rFonts w:hint="eastAsia" w:hAnsi="宋体" w:cs="宋体"/>
          <w:color w:val="000000"/>
          <w:sz w:val="21"/>
          <w:szCs w:val="21"/>
          <w:lang w:bidi="ar"/>
        </w:rPr>
        <w:t>书面同意即将本合同约定项下的全部项目或部分项目转包给第三方的，</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有权单方解除本合同且要求</w:t>
      </w:r>
      <w:r>
        <w:rPr>
          <w:rFonts w:hint="eastAsia" w:hAnsi="宋体" w:cs="宋体"/>
          <w:color w:val="000000"/>
          <w:sz w:val="21"/>
          <w:szCs w:val="21"/>
          <w:lang w:eastAsia="zh-CN" w:bidi="ar"/>
        </w:rPr>
        <w:t>供货方</w:t>
      </w:r>
      <w:r>
        <w:rPr>
          <w:rFonts w:hint="eastAsia" w:hAnsi="宋体" w:cs="宋体"/>
          <w:color w:val="000000"/>
          <w:sz w:val="21"/>
          <w:szCs w:val="21"/>
          <w:lang w:bidi="ar"/>
        </w:rPr>
        <w:t>按暂定总合同价的【30】% 承担违约责任。</w:t>
      </w:r>
    </w:p>
    <w:p w14:paraId="1A1F6321">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18、</w:t>
      </w:r>
      <w:r>
        <w:rPr>
          <w:rFonts w:hint="eastAsia" w:hAnsi="宋体" w:cs="宋体"/>
          <w:color w:val="000000"/>
          <w:sz w:val="21"/>
          <w:szCs w:val="21"/>
          <w:lang w:eastAsia="zh-CN" w:bidi="ar"/>
        </w:rPr>
        <w:t>供货方</w:t>
      </w:r>
      <w:r>
        <w:rPr>
          <w:rFonts w:hint="eastAsia" w:hAnsi="宋体" w:cs="宋体"/>
          <w:color w:val="000000"/>
          <w:sz w:val="21"/>
          <w:szCs w:val="21"/>
          <w:lang w:bidi="ar"/>
        </w:rPr>
        <w:t>违反本合同任意一项约定，或因</w:t>
      </w:r>
      <w:r>
        <w:rPr>
          <w:rFonts w:hint="eastAsia" w:hAnsi="宋体" w:cs="宋体"/>
          <w:color w:val="000000"/>
          <w:sz w:val="21"/>
          <w:szCs w:val="21"/>
          <w:lang w:eastAsia="zh-CN" w:bidi="ar"/>
        </w:rPr>
        <w:t>供货方</w:t>
      </w:r>
      <w:r>
        <w:rPr>
          <w:rFonts w:hint="eastAsia" w:hAnsi="宋体" w:cs="宋体"/>
          <w:color w:val="000000"/>
          <w:sz w:val="21"/>
          <w:szCs w:val="21"/>
          <w:lang w:bidi="ar"/>
        </w:rPr>
        <w:t>原因无法供货的，均视为</w:t>
      </w:r>
      <w:r>
        <w:rPr>
          <w:rFonts w:hint="eastAsia" w:hAnsi="宋体" w:cs="宋体"/>
          <w:color w:val="000000"/>
          <w:sz w:val="21"/>
          <w:szCs w:val="21"/>
          <w:lang w:eastAsia="zh-CN" w:bidi="ar"/>
        </w:rPr>
        <w:t>供货方</w:t>
      </w:r>
      <w:r>
        <w:rPr>
          <w:rFonts w:hint="eastAsia" w:hAnsi="宋体" w:cs="宋体"/>
          <w:color w:val="000000"/>
          <w:sz w:val="21"/>
          <w:szCs w:val="21"/>
          <w:lang w:bidi="ar"/>
        </w:rPr>
        <w:t>严重违约。</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有权单方解除本合同且要求</w:t>
      </w:r>
      <w:r>
        <w:rPr>
          <w:rFonts w:hint="eastAsia" w:hAnsi="宋体" w:cs="宋体"/>
          <w:color w:val="000000"/>
          <w:sz w:val="21"/>
          <w:szCs w:val="21"/>
          <w:lang w:eastAsia="zh-CN" w:bidi="ar"/>
        </w:rPr>
        <w:t>供货方</w:t>
      </w:r>
      <w:r>
        <w:rPr>
          <w:rFonts w:hint="eastAsia" w:hAnsi="宋体" w:cs="宋体"/>
          <w:color w:val="000000"/>
          <w:sz w:val="21"/>
          <w:szCs w:val="21"/>
          <w:lang w:bidi="ar"/>
        </w:rPr>
        <w:t>按暂定总合同价的【30】%承担违约责任。</w:t>
      </w:r>
    </w:p>
    <w:p w14:paraId="05569A03">
      <w:pPr>
        <w:spacing w:after="120"/>
        <w:rPr>
          <w:rFonts w:hAnsi="宋体" w:cs="宋体"/>
        </w:rPr>
      </w:pPr>
    </w:p>
    <w:p w14:paraId="24EF4EF7">
      <w:pPr>
        <w:spacing w:after="120"/>
        <w:rPr>
          <w:rFonts w:hAnsi="宋体" w:cs="宋体"/>
        </w:rPr>
      </w:pPr>
    </w:p>
    <w:p w14:paraId="79F59CBF">
      <w:pPr>
        <w:spacing w:after="120"/>
        <w:rPr>
          <w:rFonts w:hAnsi="宋体" w:cs="宋体"/>
        </w:rPr>
      </w:pPr>
    </w:p>
    <w:p w14:paraId="77F6B7B9">
      <w:pPr>
        <w:spacing w:after="120"/>
        <w:rPr>
          <w:rFonts w:hAnsi="宋体" w:cs="宋体"/>
        </w:rPr>
      </w:pPr>
    </w:p>
    <w:p w14:paraId="7C2806C9">
      <w:pPr>
        <w:spacing w:after="120"/>
        <w:rPr>
          <w:rFonts w:hAnsi="宋体" w:cs="宋体"/>
        </w:rPr>
      </w:pPr>
    </w:p>
    <w:p w14:paraId="027340FD">
      <w:pPr>
        <w:spacing w:after="120"/>
        <w:rPr>
          <w:rFonts w:hAnsi="宋体" w:cs="宋体"/>
        </w:rPr>
      </w:pPr>
    </w:p>
    <w:p w14:paraId="5902C0CF">
      <w:pPr>
        <w:spacing w:after="120"/>
        <w:rPr>
          <w:rFonts w:hAnsi="宋体" w:cs="宋体"/>
        </w:rPr>
      </w:pPr>
    </w:p>
    <w:bookmarkEnd w:id="6"/>
    <w:bookmarkEnd w:id="7"/>
    <w:bookmarkEnd w:id="8"/>
    <w:p w14:paraId="17C457CD">
      <w:pPr>
        <w:pStyle w:val="3"/>
        <w:spacing w:before="0" w:after="0"/>
        <w:jc w:val="center"/>
        <w:rPr>
          <w:rFonts w:hAnsi="宋体" w:cs="宋体"/>
          <w:szCs w:val="32"/>
        </w:rPr>
      </w:pPr>
      <w:bookmarkStart w:id="25" w:name="_Toc27990830"/>
      <w:bookmarkStart w:id="26" w:name="_Toc29476692"/>
      <w:r>
        <w:rPr>
          <w:rFonts w:hint="eastAsia" w:hAnsi="宋体" w:cs="宋体"/>
          <w:szCs w:val="32"/>
        </w:rPr>
        <w:t>第三章 合同条款</w:t>
      </w:r>
      <w:bookmarkEnd w:id="25"/>
      <w:bookmarkEnd w:id="26"/>
    </w:p>
    <w:p w14:paraId="3FAF0DE2">
      <w:pPr>
        <w:spacing w:line="360" w:lineRule="auto"/>
        <w:jc w:val="center"/>
        <w:rPr>
          <w:b/>
          <w:color w:val="000000" w:themeColor="text1"/>
          <w14:textFill>
            <w14:solidFill>
              <w14:schemeClr w14:val="tx1"/>
            </w14:solidFill>
          </w14:textFill>
        </w:rPr>
      </w:pPr>
    </w:p>
    <w:p w14:paraId="71F50549">
      <w:pPr>
        <w:wordWrap w:val="0"/>
        <w:spacing w:line="360" w:lineRule="auto"/>
        <w:jc w:val="right"/>
        <w:rPr>
          <w:rFonts w:hint="default" w:ascii="Times New Roman" w:hAnsi="Times New Roman" w:cs="Times New Roman"/>
        </w:rPr>
      </w:pPr>
      <w:r>
        <w:rPr>
          <w:rFonts w:hint="default" w:ascii="Times New Roman" w:hAnsi="Times New Roman" w:cs="Times New Roman"/>
          <w:b/>
          <w:bCs/>
        </w:rPr>
        <w:t xml:space="preserve">合同编号：        </w:t>
      </w:r>
      <w:r>
        <w:rPr>
          <w:rFonts w:hint="default" w:ascii="Times New Roman" w:hAnsi="Times New Roman" w:cs="Times New Roman"/>
        </w:rPr>
        <w:t xml:space="preserve">   </w:t>
      </w:r>
    </w:p>
    <w:p w14:paraId="6F10B8D7">
      <w:pPr>
        <w:spacing w:line="1000" w:lineRule="exact"/>
        <w:ind w:left="-1" w:leftChars="-100" w:hanging="239" w:hangingChars="54"/>
        <w:jc w:val="center"/>
        <w:rPr>
          <w:rFonts w:hint="default" w:ascii="Times New Roman" w:hAnsi="Times New Roman" w:cs="Times New Roman"/>
          <w:b/>
          <w:bCs/>
          <w:sz w:val="44"/>
          <w:szCs w:val="44"/>
        </w:rPr>
      </w:pPr>
    </w:p>
    <w:p w14:paraId="67EAA4ED">
      <w:pPr>
        <w:spacing w:line="360" w:lineRule="auto"/>
        <w:jc w:val="center"/>
        <w:outlineLvl w:val="0"/>
        <w:rPr>
          <w:rFonts w:hint="default" w:ascii="Times New Roman" w:hAnsi="Times New Roman" w:eastAsia="宋体" w:cs="Times New Roman"/>
          <w:b/>
          <w:bCs/>
          <w:color w:val="000000" w:themeColor="text1"/>
          <w:kern w:val="0"/>
          <w:sz w:val="44"/>
          <w:szCs w:val="44"/>
          <w:lang w:val="en-US" w:eastAsia="zh-CN"/>
          <w14:textFill>
            <w14:solidFill>
              <w14:schemeClr w14:val="tx1"/>
            </w14:solidFill>
          </w14:textFill>
        </w:rPr>
      </w:pPr>
      <w:r>
        <w:rPr>
          <w:rFonts w:hint="default" w:ascii="Times New Roman" w:hAnsi="Times New Roman" w:eastAsia="宋体" w:cs="Times New Roman"/>
          <w:b/>
          <w:bCs/>
          <w:color w:val="000000" w:themeColor="text1"/>
          <w:kern w:val="0"/>
          <w:sz w:val="44"/>
          <w:szCs w:val="44"/>
          <w:lang w:val="en-US" w:eastAsia="zh-CN"/>
          <w14:textFill>
            <w14:solidFill>
              <w14:schemeClr w14:val="tx1"/>
            </w14:solidFill>
          </w14:textFill>
        </w:rPr>
        <w:t>东莞市塘厦镇大坪污水处理厂一期工程</w:t>
      </w:r>
    </w:p>
    <w:p w14:paraId="5AE147BB">
      <w:pPr>
        <w:spacing w:line="360" w:lineRule="auto"/>
        <w:jc w:val="center"/>
        <w:outlineLvl w:val="0"/>
        <w:rPr>
          <w:rFonts w:hint="default" w:ascii="Times New Roman" w:hAnsi="Times New Roman" w:cs="Times New Roman"/>
          <w:b/>
          <w:bCs/>
          <w:sz w:val="44"/>
          <w:szCs w:val="44"/>
        </w:rPr>
      </w:pPr>
      <w:r>
        <w:rPr>
          <w:rFonts w:hint="default" w:ascii="Times New Roman" w:hAnsi="Times New Roman" w:eastAsia="宋体" w:cs="Times New Roman"/>
          <w:b/>
          <w:bCs/>
          <w:color w:val="000000" w:themeColor="text1"/>
          <w:kern w:val="0"/>
          <w:sz w:val="44"/>
          <w:szCs w:val="44"/>
          <w:lang w:val="en-US" w:eastAsia="zh-CN"/>
          <w14:textFill>
            <w14:solidFill>
              <w14:schemeClr w14:val="tx1"/>
            </w14:solidFill>
          </w14:textFill>
        </w:rPr>
        <w:t>2025年生产药剂专用除氟剂采购项目合同</w:t>
      </w:r>
    </w:p>
    <w:p w14:paraId="62DB550D">
      <w:pPr>
        <w:spacing w:line="360" w:lineRule="auto"/>
        <w:rPr>
          <w:rFonts w:hint="default" w:ascii="Times New Roman" w:hAnsi="Times New Roman" w:cs="Times New Roman"/>
        </w:rPr>
      </w:pPr>
    </w:p>
    <w:p w14:paraId="02AE9A4A">
      <w:pPr>
        <w:spacing w:line="360" w:lineRule="auto"/>
        <w:rPr>
          <w:rFonts w:hint="default" w:ascii="Times New Roman" w:hAnsi="Times New Roman" w:cs="Times New Roman"/>
        </w:rPr>
      </w:pPr>
    </w:p>
    <w:p w14:paraId="02EDAE1C">
      <w:pPr>
        <w:spacing w:line="360" w:lineRule="auto"/>
        <w:rPr>
          <w:rFonts w:hint="default" w:ascii="Times New Roman" w:hAnsi="Times New Roman" w:cs="Times New Roman"/>
        </w:rPr>
      </w:pPr>
    </w:p>
    <w:p w14:paraId="41141EBB">
      <w:pPr>
        <w:spacing w:line="360" w:lineRule="auto"/>
        <w:rPr>
          <w:rFonts w:hint="default" w:ascii="Times New Roman" w:hAnsi="Times New Roman" w:cs="Times New Roman"/>
        </w:rPr>
      </w:pPr>
    </w:p>
    <w:p w14:paraId="082DC920">
      <w:pPr>
        <w:spacing w:line="360" w:lineRule="auto"/>
        <w:jc w:val="center"/>
        <w:rPr>
          <w:rFonts w:hint="default" w:ascii="Times New Roman" w:hAnsi="Times New Roman" w:cs="Times New Roman"/>
        </w:rPr>
      </w:pPr>
    </w:p>
    <w:p w14:paraId="3CBDEAFD">
      <w:pPr>
        <w:spacing w:line="360" w:lineRule="auto"/>
        <w:jc w:val="center"/>
        <w:rPr>
          <w:rFonts w:hint="default" w:ascii="Times New Roman" w:hAnsi="Times New Roman" w:cs="Times New Roman"/>
        </w:rPr>
      </w:pPr>
    </w:p>
    <w:p w14:paraId="5FF7BD06">
      <w:pPr>
        <w:spacing w:line="360" w:lineRule="auto"/>
        <w:rPr>
          <w:rFonts w:hint="default" w:ascii="Times New Roman" w:hAnsi="Times New Roman" w:cs="Times New Roman"/>
        </w:rPr>
      </w:pPr>
    </w:p>
    <w:p w14:paraId="38C0DE00">
      <w:pPr>
        <w:spacing w:line="360" w:lineRule="auto"/>
        <w:rPr>
          <w:rFonts w:hint="default" w:ascii="Times New Roman" w:hAnsi="Times New Roman" w:cs="Times New Roman"/>
        </w:rPr>
      </w:pPr>
    </w:p>
    <w:p w14:paraId="15AA51D1">
      <w:pPr>
        <w:spacing w:line="360" w:lineRule="auto"/>
        <w:rPr>
          <w:rFonts w:hint="default" w:ascii="Times New Roman" w:hAnsi="Times New Roman" w:cs="Times New Roman"/>
        </w:rPr>
      </w:pPr>
    </w:p>
    <w:p w14:paraId="3D9D3B42">
      <w:pPr>
        <w:spacing w:line="360" w:lineRule="auto"/>
        <w:ind w:firstLine="1800" w:firstLineChars="600"/>
        <w:rPr>
          <w:rFonts w:hint="default" w:ascii="Times New Roman" w:hAnsi="Times New Roman" w:cs="Times New Roman"/>
          <w:sz w:val="30"/>
          <w:szCs w:val="30"/>
        </w:rPr>
      </w:pPr>
    </w:p>
    <w:p w14:paraId="37595098">
      <w:pPr>
        <w:spacing w:line="720" w:lineRule="auto"/>
        <w:ind w:firstLine="1800" w:firstLineChars="600"/>
        <w:rPr>
          <w:rFonts w:hint="default" w:ascii="Times New Roman" w:hAnsi="Times New Roman" w:cs="Times New Roman"/>
          <w:sz w:val="30"/>
          <w:szCs w:val="30"/>
        </w:rPr>
      </w:pPr>
    </w:p>
    <w:p w14:paraId="16024444">
      <w:pPr>
        <w:spacing w:line="720" w:lineRule="auto"/>
        <w:ind w:firstLine="1800" w:firstLineChars="600"/>
        <w:rPr>
          <w:rFonts w:hint="default" w:ascii="Times New Roman" w:hAnsi="Times New Roman" w:cs="Times New Roman"/>
          <w:sz w:val="30"/>
          <w:szCs w:val="30"/>
        </w:rPr>
      </w:pPr>
    </w:p>
    <w:p w14:paraId="289E078E">
      <w:pPr>
        <w:spacing w:line="720" w:lineRule="auto"/>
        <w:ind w:firstLine="1800" w:firstLineChars="600"/>
        <w:rPr>
          <w:rFonts w:hint="default" w:ascii="Times New Roman" w:hAnsi="Times New Roman" w:cs="Times New Roman"/>
          <w:color w:val="000000" w:themeColor="text1"/>
          <w:sz w:val="30"/>
          <w:szCs w:val="30"/>
          <w:u w:val="single"/>
          <w14:textFill>
            <w14:solidFill>
              <w14:schemeClr w14:val="tx1"/>
            </w14:solidFill>
          </w14:textFill>
        </w:rPr>
      </w:pPr>
      <w:r>
        <w:rPr>
          <w:rFonts w:hint="default" w:ascii="Times New Roman" w:hAnsi="Times New Roman" w:cs="Times New Roman"/>
          <w:sz w:val="30"/>
          <w:szCs w:val="30"/>
        </w:rPr>
        <w:t>甲方：</w:t>
      </w:r>
      <w:r>
        <w:rPr>
          <w:rFonts w:hint="default" w:ascii="Times New Roman" w:hAnsi="Times New Roman" w:cs="Times New Roman"/>
          <w:color w:val="000000" w:themeColor="text1"/>
          <w:sz w:val="30"/>
          <w:szCs w:val="30"/>
          <w:u w:val="single"/>
          <w14:textFill>
            <w14:solidFill>
              <w14:schemeClr w14:val="tx1"/>
            </w14:solidFill>
          </w14:textFill>
        </w:rPr>
        <w:t>东莞市清源净水科技有限公司</w:t>
      </w:r>
    </w:p>
    <w:p w14:paraId="491BBBA4">
      <w:pPr>
        <w:spacing w:line="720" w:lineRule="auto"/>
        <w:ind w:firstLine="1800" w:firstLineChars="600"/>
        <w:rPr>
          <w:rFonts w:hint="default" w:ascii="Times New Roman" w:hAnsi="Times New Roman" w:cs="Times New Roman"/>
          <w:sz w:val="30"/>
          <w:szCs w:val="30"/>
        </w:rPr>
      </w:pPr>
    </w:p>
    <w:p w14:paraId="1B0A93C9">
      <w:pPr>
        <w:spacing w:line="720" w:lineRule="auto"/>
        <w:ind w:firstLine="1800" w:firstLineChars="600"/>
        <w:rPr>
          <w:rFonts w:hint="default" w:ascii="Times New Roman" w:hAnsi="Times New Roman" w:cs="Times New Roman"/>
          <w:sz w:val="40"/>
          <w:szCs w:val="40"/>
        </w:rPr>
      </w:pPr>
      <w:r>
        <w:rPr>
          <w:rFonts w:hint="default" w:ascii="Times New Roman" w:hAnsi="Times New Roman" w:cs="Times New Roman"/>
          <w:sz w:val="30"/>
          <w:szCs w:val="30"/>
        </w:rPr>
        <w:t>乙方：</w:t>
      </w:r>
      <w:r>
        <w:rPr>
          <w:rFonts w:hint="default" w:ascii="Times New Roman" w:hAnsi="Times New Roman" w:cs="Times New Roman"/>
          <w:sz w:val="30"/>
          <w:szCs w:val="30"/>
          <w:u w:val="single"/>
        </w:rPr>
        <w:t xml:space="preserve">               </w:t>
      </w:r>
      <w:r>
        <w:rPr>
          <w:rFonts w:hint="default" w:ascii="Times New Roman" w:hAnsi="Times New Roman" w:cs="Times New Roman"/>
          <w:sz w:val="30"/>
          <w:szCs w:val="30"/>
          <w:u w:val="single"/>
          <w:lang w:val="en-US" w:eastAsia="zh-CN"/>
        </w:rPr>
        <w:t xml:space="preserve">    </w:t>
      </w:r>
      <w:r>
        <w:rPr>
          <w:rFonts w:hint="default" w:ascii="Times New Roman" w:hAnsi="Times New Roman" w:cs="Times New Roman"/>
          <w:sz w:val="30"/>
          <w:szCs w:val="30"/>
          <w:u w:val="single"/>
        </w:rPr>
        <w:t xml:space="preserve">       </w:t>
      </w:r>
    </w:p>
    <w:p w14:paraId="4B441EF3">
      <w:pPr>
        <w:spacing w:line="360" w:lineRule="auto"/>
        <w:rPr>
          <w:rFonts w:hint="default" w:ascii="Times New Roman" w:hAnsi="Times New Roman" w:cs="Times New Roman"/>
          <w:u w:val="single"/>
        </w:rPr>
      </w:pPr>
      <w:r>
        <w:rPr>
          <w:rFonts w:hint="default" w:ascii="Times New Roman" w:hAnsi="Times New Roman" w:cs="Times New Roman"/>
          <w:b/>
        </w:rPr>
        <w:t>甲方：</w:t>
      </w:r>
      <w:r>
        <w:rPr>
          <w:rFonts w:hint="default" w:ascii="Times New Roman" w:hAnsi="Times New Roman" w:cs="Times New Roman"/>
          <w:b w:val="0"/>
          <w:bCs/>
          <w:sz w:val="24"/>
          <w:szCs w:val="24"/>
          <w:u w:val="single"/>
        </w:rPr>
        <w:t>东莞市清源净水科技有限公司</w:t>
      </w:r>
    </w:p>
    <w:p w14:paraId="11F59989">
      <w:pPr>
        <w:spacing w:line="360" w:lineRule="auto"/>
        <w:rPr>
          <w:rFonts w:hint="default" w:ascii="Times New Roman" w:hAnsi="Times New Roman" w:cs="Times New Roman"/>
          <w:u w:val="single"/>
        </w:rPr>
      </w:pPr>
      <w:r>
        <w:rPr>
          <w:rFonts w:hint="default" w:ascii="Times New Roman" w:hAnsi="Times New Roman" w:cs="Times New Roman"/>
        </w:rPr>
        <w:t>地址：</w:t>
      </w:r>
      <w:r>
        <w:rPr>
          <w:rFonts w:hint="default" w:ascii="Times New Roman" w:hAnsi="Times New Roman" w:cs="Times New Roman"/>
          <w:u w:val="single"/>
        </w:rPr>
        <w:t>广东省东莞市塘厦镇林村林东路64号201室</w:t>
      </w:r>
    </w:p>
    <w:p w14:paraId="50E187D6">
      <w:pPr>
        <w:spacing w:line="360" w:lineRule="auto"/>
        <w:rPr>
          <w:rFonts w:hint="default" w:ascii="Times New Roman" w:hAnsi="Times New Roman" w:eastAsia="宋体" w:cs="Times New Roman"/>
          <w:lang w:val="en-US" w:eastAsia="zh-CN"/>
        </w:rPr>
      </w:pPr>
      <w:r>
        <w:rPr>
          <w:rFonts w:hint="default" w:ascii="Times New Roman" w:hAnsi="Times New Roman" w:cs="Times New Roman"/>
          <w:b/>
        </w:rPr>
        <w:t>乙方：</w:t>
      </w:r>
      <w:r>
        <w:rPr>
          <w:rFonts w:hint="default" w:ascii="Times New Roman" w:hAnsi="Times New Roman" w:cs="Times New Roman"/>
          <w:u w:val="single"/>
        </w:rPr>
        <w:t xml:space="preserve">                                </w:t>
      </w:r>
      <w:r>
        <w:rPr>
          <w:rFonts w:hint="default" w:ascii="Times New Roman" w:hAnsi="Times New Roman" w:cs="Times New Roman"/>
          <w:u w:val="single"/>
          <w:lang w:val="en-US" w:eastAsia="zh-CN"/>
        </w:rPr>
        <w:t xml:space="preserve">   </w:t>
      </w:r>
    </w:p>
    <w:p w14:paraId="3FE25AE0">
      <w:pPr>
        <w:spacing w:line="360" w:lineRule="auto"/>
        <w:rPr>
          <w:rFonts w:hint="default" w:ascii="Times New Roman" w:hAnsi="Times New Roman" w:cs="Times New Roman"/>
          <w:u w:val="single"/>
        </w:rPr>
      </w:pPr>
      <w:r>
        <w:rPr>
          <w:rFonts w:hint="default" w:ascii="Times New Roman" w:hAnsi="Times New Roman" w:cs="Times New Roman"/>
        </w:rPr>
        <w:t>地址：</w:t>
      </w:r>
      <w:r>
        <w:rPr>
          <w:rFonts w:hint="default" w:ascii="Times New Roman" w:hAnsi="Times New Roman" w:cs="Times New Roman"/>
          <w:u w:val="single"/>
        </w:rPr>
        <w:t xml:space="preserve">                                   </w:t>
      </w:r>
    </w:p>
    <w:p w14:paraId="3E4B99D1">
      <w:pPr>
        <w:spacing w:line="360" w:lineRule="auto"/>
        <w:rPr>
          <w:rFonts w:hint="default" w:ascii="Times New Roman" w:hAnsi="Times New Roman" w:cs="Times New Roman"/>
        </w:rPr>
      </w:pPr>
    </w:p>
    <w:p w14:paraId="6883F707">
      <w:pPr>
        <w:spacing w:line="360" w:lineRule="auto"/>
        <w:ind w:firstLine="480" w:firstLineChars="200"/>
        <w:rPr>
          <w:rFonts w:hint="default" w:ascii="Times New Roman" w:hAnsi="Times New Roman" w:cs="Times New Roman"/>
        </w:rPr>
      </w:pPr>
      <w:r>
        <w:rPr>
          <w:rFonts w:hint="default" w:ascii="Times New Roman" w:hAnsi="Times New Roman" w:cs="Times New Roman"/>
        </w:rPr>
        <w:t>经甲方询价采购，现确定甲方向乙方采购</w:t>
      </w:r>
      <w:r>
        <w:rPr>
          <w:rFonts w:hint="default" w:ascii="Times New Roman" w:hAnsi="Times New Roman" w:cs="Times New Roman"/>
          <w:sz w:val="24"/>
          <w:szCs w:val="24"/>
          <w:u w:val="single"/>
        </w:rPr>
        <w:t>生产药剂液体</w:t>
      </w:r>
      <w:r>
        <w:rPr>
          <w:rFonts w:hint="default" w:ascii="Times New Roman" w:hAnsi="Times New Roman" w:cs="Times New Roman"/>
          <w:sz w:val="24"/>
          <w:szCs w:val="24"/>
          <w:u w:val="single"/>
          <w:lang w:val="en-US" w:eastAsia="zh-CN"/>
        </w:rPr>
        <w:t>专用除氟剂</w:t>
      </w:r>
      <w:r>
        <w:rPr>
          <w:rFonts w:hint="default" w:ascii="Times New Roman" w:hAnsi="Times New Roman" w:cs="Times New Roman"/>
          <w:sz w:val="24"/>
          <w:szCs w:val="24"/>
        </w:rPr>
        <w:t>一批。根据《中华人民共和国</w:t>
      </w:r>
      <w:r>
        <w:rPr>
          <w:rFonts w:hint="default" w:ascii="Times New Roman" w:hAnsi="Times New Roman" w:cs="Times New Roman"/>
          <w:sz w:val="24"/>
          <w:szCs w:val="24"/>
          <w:lang w:val="en-US" w:eastAsia="zh-CN"/>
        </w:rPr>
        <w:t>民法典</w:t>
      </w:r>
      <w:r>
        <w:rPr>
          <w:rFonts w:hint="default" w:ascii="Times New Roman" w:hAnsi="Times New Roman" w:cs="Times New Roman"/>
          <w:sz w:val="24"/>
          <w:szCs w:val="24"/>
        </w:rPr>
        <w:t>》等法律、法规的规定，经双方平等协商，双方就</w:t>
      </w:r>
      <w:r>
        <w:rPr>
          <w:rFonts w:hint="default" w:ascii="Times New Roman" w:hAnsi="Times New Roman" w:cs="Times New Roman"/>
          <w:sz w:val="24"/>
          <w:szCs w:val="24"/>
          <w:u w:val="single"/>
        </w:rPr>
        <w:t>生产药剂液体</w:t>
      </w:r>
      <w:r>
        <w:rPr>
          <w:rFonts w:hint="default" w:ascii="Times New Roman" w:hAnsi="Times New Roman" w:cs="Times New Roman"/>
          <w:sz w:val="24"/>
          <w:szCs w:val="24"/>
          <w:u w:val="single"/>
          <w:lang w:val="en-US" w:eastAsia="zh-CN"/>
        </w:rPr>
        <w:t>专用除氟剂</w:t>
      </w:r>
      <w:r>
        <w:rPr>
          <w:rFonts w:hint="default" w:ascii="Times New Roman" w:hAnsi="Times New Roman" w:cs="Times New Roman"/>
          <w:sz w:val="24"/>
          <w:szCs w:val="24"/>
        </w:rPr>
        <w:t>（以下称“货物”）采购事宜，签订本合同。</w:t>
      </w:r>
    </w:p>
    <w:p w14:paraId="79E7819B">
      <w:pPr>
        <w:spacing w:line="360" w:lineRule="auto"/>
        <w:ind w:firstLine="480" w:firstLineChars="200"/>
        <w:rPr>
          <w:rFonts w:hint="default" w:ascii="Times New Roman" w:hAnsi="Times New Roman" w:cs="Times New Roman"/>
        </w:rPr>
      </w:pPr>
    </w:p>
    <w:p w14:paraId="3549C207">
      <w:pPr>
        <w:pStyle w:val="27"/>
        <w:numPr>
          <w:ilvl w:val="0"/>
          <w:numId w:val="1"/>
        </w:numPr>
        <w:spacing w:line="360" w:lineRule="auto"/>
        <w:ind w:firstLineChars="0"/>
        <w:outlineLvl w:val="1"/>
        <w:rPr>
          <w:rFonts w:hint="default" w:ascii="Times New Roman" w:hAnsi="Times New Roman" w:cs="Times New Roman"/>
          <w:b/>
          <w:sz w:val="24"/>
          <w:szCs w:val="24"/>
          <w:lang w:val="en-US"/>
        </w:rPr>
      </w:pPr>
      <w:r>
        <w:rPr>
          <w:rFonts w:hint="default" w:ascii="Times New Roman" w:hAnsi="Times New Roman" w:cs="Times New Roman"/>
          <w:b/>
          <w:sz w:val="24"/>
          <w:szCs w:val="24"/>
          <w:lang w:val="en-US" w:eastAsia="zh-CN"/>
        </w:rPr>
        <w:t>采购药剂</w:t>
      </w:r>
    </w:p>
    <w:p w14:paraId="7491A3E9">
      <w:pPr>
        <w:autoSpaceDE/>
        <w:autoSpaceDN/>
        <w:adjustRightInd/>
        <w:spacing w:line="360" w:lineRule="auto"/>
        <w:ind w:firstLine="480" w:firstLineChars="200"/>
        <w:jc w:val="both"/>
        <w:rPr>
          <w:rFonts w:hint="default" w:ascii="Times New Roman" w:hAnsi="Times New Roman" w:eastAsia="宋体" w:cs="Times New Roman"/>
          <w:color w:val="000000"/>
          <w:kern w:val="2"/>
          <w:sz w:val="24"/>
          <w:szCs w:val="24"/>
          <w:lang w:val="en-US" w:eastAsia="zh-CN"/>
        </w:rPr>
      </w:pPr>
      <w:r>
        <w:rPr>
          <w:rFonts w:hint="default" w:ascii="Times New Roman" w:hAnsi="Times New Roman" w:cs="Times New Roman"/>
          <w:color w:val="000000"/>
          <w:kern w:val="2"/>
          <w:sz w:val="24"/>
          <w:szCs w:val="24"/>
        </w:rPr>
        <w:t>1、产品名称：</w:t>
      </w:r>
      <w:r>
        <w:rPr>
          <w:rFonts w:hint="default" w:ascii="Times New Roman" w:hAnsi="Times New Roman" w:cs="Times New Roman"/>
          <w:color w:val="000000"/>
          <w:kern w:val="2"/>
          <w:sz w:val="24"/>
          <w:szCs w:val="24"/>
          <w:lang w:val="en-US" w:eastAsia="zh-CN"/>
        </w:rPr>
        <w:t>专用除氟剂</w:t>
      </w:r>
    </w:p>
    <w:p w14:paraId="0A3882BA">
      <w:pPr>
        <w:autoSpaceDE/>
        <w:autoSpaceDN/>
        <w:adjustRightInd/>
        <w:spacing w:line="360" w:lineRule="auto"/>
        <w:ind w:firstLine="480" w:firstLineChars="200"/>
        <w:jc w:val="both"/>
        <w:rPr>
          <w:rFonts w:hint="default" w:ascii="Times New Roman" w:hAnsi="Times New Roman" w:eastAsia="宋体" w:cs="Times New Roman"/>
          <w:color w:val="000000"/>
          <w:kern w:val="2"/>
          <w:sz w:val="24"/>
          <w:szCs w:val="24"/>
          <w:lang w:eastAsia="zh-CN"/>
        </w:rPr>
      </w:pPr>
      <w:r>
        <w:rPr>
          <w:rFonts w:hint="default" w:ascii="Times New Roman" w:hAnsi="Times New Roman" w:cs="Times New Roman"/>
          <w:color w:val="000000"/>
          <w:kern w:val="2"/>
          <w:sz w:val="24"/>
          <w:szCs w:val="24"/>
        </w:rPr>
        <w:t>2、暂定采购数量：</w:t>
      </w:r>
      <w:r>
        <w:rPr>
          <w:rFonts w:hint="default" w:ascii="Times New Roman" w:hAnsi="Times New Roman" w:cs="Times New Roman"/>
          <w:color w:val="000000"/>
          <w:kern w:val="2"/>
          <w:sz w:val="24"/>
          <w:szCs w:val="24"/>
          <w:lang w:val="en-US" w:eastAsia="zh-CN"/>
        </w:rPr>
        <w:t>642</w:t>
      </w:r>
      <w:r>
        <w:rPr>
          <w:rFonts w:hint="default" w:ascii="Times New Roman" w:hAnsi="Times New Roman" w:cs="Times New Roman"/>
          <w:color w:val="000000"/>
          <w:kern w:val="2"/>
          <w:sz w:val="24"/>
          <w:szCs w:val="24"/>
        </w:rPr>
        <w:t>吨</w:t>
      </w:r>
      <w:r>
        <w:rPr>
          <w:rFonts w:hint="default" w:ascii="Times New Roman" w:hAnsi="Times New Roman" w:cs="Times New Roman"/>
          <w:sz w:val="24"/>
          <w:szCs w:val="24"/>
          <w:lang w:eastAsia="zh-CN"/>
        </w:rPr>
        <w:t>。</w:t>
      </w:r>
    </w:p>
    <w:p w14:paraId="761DEBB3">
      <w:pPr>
        <w:autoSpaceDE/>
        <w:autoSpaceDN/>
        <w:adjustRightInd/>
        <w:spacing w:line="360" w:lineRule="auto"/>
        <w:ind w:firstLine="482" w:firstLineChars="200"/>
        <w:jc w:val="both"/>
        <w:rPr>
          <w:rFonts w:hint="default" w:ascii="Times New Roman" w:hAnsi="Times New Roman" w:cs="Times New Roman"/>
          <w:color w:val="000000"/>
          <w:kern w:val="2"/>
          <w:sz w:val="24"/>
          <w:szCs w:val="24"/>
        </w:rPr>
      </w:pPr>
      <w:r>
        <w:rPr>
          <w:rFonts w:hint="default" w:ascii="Times New Roman" w:hAnsi="Times New Roman" w:cs="Times New Roman"/>
          <w:b/>
          <w:color w:val="000000"/>
          <w:kern w:val="2"/>
          <w:sz w:val="24"/>
          <w:szCs w:val="24"/>
        </w:rPr>
        <w:t>3、本次采购涉及采购数量为暂定，仅为便于计算暂定合同</w:t>
      </w:r>
      <w:r>
        <w:rPr>
          <w:rFonts w:hint="eastAsia" w:ascii="Times New Roman" w:cs="Times New Roman"/>
          <w:b/>
          <w:color w:val="000000"/>
          <w:kern w:val="2"/>
          <w:sz w:val="24"/>
          <w:szCs w:val="24"/>
          <w:lang w:val="en-US" w:eastAsia="zh-CN"/>
        </w:rPr>
        <w:t>总</w:t>
      </w:r>
      <w:r>
        <w:rPr>
          <w:rFonts w:hint="default" w:ascii="Times New Roman" w:hAnsi="Times New Roman" w:cs="Times New Roman"/>
          <w:b/>
          <w:color w:val="000000"/>
          <w:kern w:val="2"/>
          <w:sz w:val="24"/>
          <w:szCs w:val="24"/>
        </w:rPr>
        <w:t>价使用，不作为</w:t>
      </w:r>
      <w:r>
        <w:rPr>
          <w:rFonts w:hint="default" w:ascii="Times New Roman" w:hAnsi="Times New Roman" w:cs="Times New Roman"/>
          <w:b/>
          <w:color w:val="000000"/>
          <w:kern w:val="2"/>
          <w:sz w:val="24"/>
          <w:szCs w:val="24"/>
          <w:lang w:eastAsia="zh-CN"/>
        </w:rPr>
        <w:t>甲方</w:t>
      </w:r>
      <w:r>
        <w:rPr>
          <w:rFonts w:hint="default" w:ascii="Times New Roman" w:hAnsi="Times New Roman" w:cs="Times New Roman"/>
          <w:b/>
          <w:color w:val="000000"/>
          <w:kern w:val="2"/>
          <w:sz w:val="24"/>
          <w:szCs w:val="24"/>
        </w:rPr>
        <w:t>最终采购数量的保证。</w:t>
      </w:r>
      <w:r>
        <w:rPr>
          <w:rFonts w:hint="default" w:ascii="Times New Roman" w:hAnsi="Times New Roman" w:cs="Times New Roman"/>
          <w:b/>
          <w:color w:val="000000"/>
          <w:kern w:val="2"/>
          <w:sz w:val="24"/>
          <w:szCs w:val="24"/>
          <w:lang w:eastAsia="zh-CN"/>
        </w:rPr>
        <w:t>甲方</w:t>
      </w:r>
      <w:r>
        <w:rPr>
          <w:rFonts w:hint="default" w:ascii="Times New Roman" w:hAnsi="Times New Roman" w:cs="Times New Roman"/>
          <w:b/>
          <w:color w:val="000000"/>
          <w:kern w:val="2"/>
          <w:sz w:val="24"/>
          <w:szCs w:val="24"/>
        </w:rPr>
        <w:t>的实际需求数量以每次的供货通知为准，在供货期内</w:t>
      </w:r>
      <w:r>
        <w:rPr>
          <w:rFonts w:hint="default" w:ascii="Times New Roman" w:hAnsi="Times New Roman" w:cs="Times New Roman"/>
          <w:b/>
          <w:color w:val="000000"/>
          <w:kern w:val="2"/>
          <w:sz w:val="24"/>
          <w:szCs w:val="24"/>
          <w:lang w:eastAsia="zh-CN"/>
        </w:rPr>
        <w:t>乙方</w:t>
      </w:r>
      <w:r>
        <w:rPr>
          <w:rFonts w:hint="default" w:ascii="Times New Roman" w:hAnsi="Times New Roman" w:cs="Times New Roman"/>
          <w:b/>
          <w:color w:val="000000"/>
          <w:kern w:val="2"/>
          <w:sz w:val="24"/>
          <w:szCs w:val="24"/>
        </w:rPr>
        <w:t>不得因</w:t>
      </w:r>
      <w:r>
        <w:rPr>
          <w:rFonts w:hint="default" w:ascii="Times New Roman" w:hAnsi="Times New Roman" w:cs="Times New Roman"/>
          <w:b/>
          <w:color w:val="000000"/>
          <w:kern w:val="2"/>
          <w:sz w:val="24"/>
          <w:szCs w:val="24"/>
          <w:lang w:eastAsia="zh-CN"/>
        </w:rPr>
        <w:t>甲方</w:t>
      </w:r>
      <w:r>
        <w:rPr>
          <w:rFonts w:hint="default" w:ascii="Times New Roman" w:hAnsi="Times New Roman" w:cs="Times New Roman"/>
          <w:b/>
          <w:color w:val="000000"/>
          <w:kern w:val="2"/>
          <w:sz w:val="24"/>
          <w:szCs w:val="24"/>
        </w:rPr>
        <w:t>实际采购数量的减少或增加而要求提供任何形式的补偿或赔偿，或要求</w:t>
      </w:r>
      <w:r>
        <w:rPr>
          <w:rFonts w:hint="default" w:ascii="Times New Roman" w:hAnsi="Times New Roman" w:cs="Times New Roman"/>
          <w:b/>
          <w:color w:val="000000"/>
          <w:kern w:val="2"/>
          <w:sz w:val="24"/>
          <w:szCs w:val="24"/>
          <w:lang w:eastAsia="zh-CN"/>
        </w:rPr>
        <w:t>甲方</w:t>
      </w:r>
      <w:r>
        <w:rPr>
          <w:rFonts w:hint="default" w:ascii="Times New Roman" w:hAnsi="Times New Roman" w:cs="Times New Roman"/>
          <w:b/>
          <w:color w:val="000000"/>
          <w:kern w:val="2"/>
          <w:sz w:val="24"/>
          <w:szCs w:val="24"/>
        </w:rPr>
        <w:t>按暂定采购数量采购相应货物。</w:t>
      </w:r>
    </w:p>
    <w:p w14:paraId="12FCEC9C">
      <w:pPr>
        <w:autoSpaceDE/>
        <w:autoSpaceDN/>
        <w:adjustRightInd/>
        <w:spacing w:line="360" w:lineRule="auto"/>
        <w:ind w:firstLine="482" w:firstLineChars="200"/>
        <w:jc w:val="both"/>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4、主要技术指标</w:t>
      </w:r>
    </w:p>
    <w:p w14:paraId="1994A99B">
      <w:pPr>
        <w:autoSpaceDE/>
        <w:autoSpaceDN/>
        <w:adjustRightInd/>
        <w:spacing w:line="360" w:lineRule="auto"/>
        <w:ind w:firstLine="482" w:firstLineChars="200"/>
        <w:jc w:val="both"/>
        <w:rPr>
          <w:rFonts w:hint="default" w:ascii="Times New Roman" w:hAnsi="Times New Roman" w:cs="Times New Roman"/>
          <w:b/>
          <w:color w:val="000000"/>
          <w:kern w:val="2"/>
          <w:sz w:val="24"/>
          <w:szCs w:val="24"/>
        </w:rPr>
      </w:pPr>
      <w:r>
        <w:rPr>
          <w:rFonts w:hint="default" w:ascii="Times New Roman" w:hAnsi="Times New Roman" w:cs="Times New Roman"/>
          <w:b/>
          <w:color w:val="000000"/>
          <w:kern w:val="2"/>
          <w:sz w:val="24"/>
          <w:szCs w:val="24"/>
        </w:rPr>
        <w:t>（1）外观：</w:t>
      </w:r>
      <w:r>
        <w:rPr>
          <w:rFonts w:hint="default" w:ascii="Times New Roman" w:hAnsi="Times New Roman" w:cs="Times New Roman"/>
          <w:b/>
          <w:color w:val="000000"/>
          <w:kern w:val="2"/>
          <w:sz w:val="24"/>
          <w:szCs w:val="24"/>
          <w:lang w:val="en-US" w:eastAsia="zh-CN"/>
        </w:rPr>
        <w:t>无色透明、淡黄色、</w:t>
      </w:r>
      <w:r>
        <w:rPr>
          <w:rFonts w:hint="default" w:ascii="Times New Roman" w:hAnsi="Times New Roman" w:cs="Times New Roman"/>
          <w:b/>
          <w:color w:val="000000"/>
          <w:kern w:val="2"/>
          <w:sz w:val="24"/>
          <w:szCs w:val="24"/>
        </w:rPr>
        <w:t>黄</w:t>
      </w:r>
      <w:r>
        <w:rPr>
          <w:rFonts w:hint="default" w:ascii="Times New Roman" w:hAnsi="Times New Roman" w:cs="Times New Roman"/>
          <w:b/>
          <w:color w:val="000000"/>
          <w:kern w:val="2"/>
          <w:sz w:val="24"/>
          <w:szCs w:val="24"/>
          <w:lang w:val="en-US" w:eastAsia="zh-CN"/>
        </w:rPr>
        <w:t>色或</w:t>
      </w:r>
      <w:r>
        <w:rPr>
          <w:rFonts w:hint="default" w:ascii="Times New Roman" w:hAnsi="Times New Roman" w:cs="Times New Roman"/>
          <w:b/>
          <w:color w:val="000000"/>
          <w:kern w:val="2"/>
          <w:sz w:val="24"/>
          <w:szCs w:val="24"/>
        </w:rPr>
        <w:t>褐色液体。</w:t>
      </w:r>
    </w:p>
    <w:p w14:paraId="7EC9B313">
      <w:pPr>
        <w:keepNext w:val="0"/>
        <w:keepLines w:val="0"/>
        <w:pageBreakBefore w:val="0"/>
        <w:kinsoku/>
        <w:wordWrap/>
        <w:overflowPunct/>
        <w:topLinePunct w:val="0"/>
        <w:bidi w:val="0"/>
        <w:spacing w:line="360" w:lineRule="auto"/>
        <w:ind w:firstLine="482" w:firstLineChars="200"/>
        <w:textAlignment w:val="auto"/>
        <w:rPr>
          <w:rFonts w:hint="default" w:ascii="Times New Roman" w:hAnsi="Times New Roman" w:eastAsia="宋体" w:cs="Times New Roman"/>
          <w:b/>
          <w:color w:val="auto"/>
          <w:sz w:val="24"/>
          <w:szCs w:val="24"/>
          <w:highlight w:val="none"/>
        </w:rPr>
      </w:pPr>
      <w:r>
        <w:rPr>
          <w:rFonts w:hint="default" w:ascii="Times New Roman" w:hAnsi="Times New Roman" w:cs="Times New Roman"/>
          <w:b/>
          <w:color w:val="000000"/>
          <w:kern w:val="2"/>
          <w:sz w:val="24"/>
          <w:szCs w:val="24"/>
        </w:rPr>
        <w:t>（2）专用除氟剂主要技术指标要求如下：</w:t>
      </w:r>
    </w:p>
    <w:p w14:paraId="4F219DEF">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 xml:space="preserve">表1  </w:t>
      </w:r>
      <w:r>
        <w:rPr>
          <w:rFonts w:hint="default" w:ascii="Times New Roman" w:hAnsi="Times New Roman" w:cs="Times New Roman"/>
          <w:b/>
          <w:color w:val="000000"/>
          <w:kern w:val="2"/>
          <w:sz w:val="24"/>
          <w:szCs w:val="24"/>
        </w:rPr>
        <w:t>专用除氟剂</w:t>
      </w:r>
      <w:r>
        <w:rPr>
          <w:rFonts w:hint="default" w:ascii="Times New Roman" w:hAnsi="Times New Roman" w:eastAsia="宋体" w:cs="Times New Roman"/>
          <w:b/>
          <w:color w:val="auto"/>
          <w:sz w:val="24"/>
          <w:szCs w:val="24"/>
          <w:highlight w:val="none"/>
        </w:rPr>
        <w:t>主要技术指标</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6282"/>
      </w:tblGrid>
      <w:tr w14:paraId="0B8F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09" w:hRule="atLeast"/>
        </w:trPr>
        <w:tc>
          <w:tcPr>
            <w:tcW w:w="1671" w:type="pct"/>
            <w:noWrap w:val="0"/>
            <w:vAlign w:val="center"/>
          </w:tcPr>
          <w:p w14:paraId="21D18FC4">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指标项目</w:t>
            </w:r>
          </w:p>
        </w:tc>
        <w:tc>
          <w:tcPr>
            <w:tcW w:w="3328" w:type="pct"/>
            <w:noWrap w:val="0"/>
            <w:vAlign w:val="center"/>
          </w:tcPr>
          <w:p w14:paraId="7455545A">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eastAsia="宋体" w:cs="Times New Roman"/>
                <w:b/>
                <w:color w:val="auto"/>
                <w:sz w:val="24"/>
                <w:szCs w:val="24"/>
                <w:highlight w:val="none"/>
              </w:rPr>
            </w:pPr>
            <w:r>
              <w:rPr>
                <w:rFonts w:hint="default" w:ascii="Times New Roman" w:hAnsi="Times New Roman" w:eastAsia="宋体" w:cs="Times New Roman"/>
                <w:b/>
                <w:color w:val="auto"/>
                <w:sz w:val="24"/>
                <w:szCs w:val="24"/>
                <w:highlight w:val="none"/>
              </w:rPr>
              <w:t>指标</w:t>
            </w:r>
          </w:p>
        </w:tc>
      </w:tr>
      <w:tr w14:paraId="7487ED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4111810F">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固含量，%</w:t>
            </w:r>
          </w:p>
        </w:tc>
        <w:tc>
          <w:tcPr>
            <w:tcW w:w="3328" w:type="pct"/>
            <w:noWrap w:val="0"/>
            <w:vAlign w:val="center"/>
          </w:tcPr>
          <w:p w14:paraId="066F9700">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eastAsia="宋体"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≥30</w:t>
            </w:r>
          </w:p>
        </w:tc>
      </w:tr>
      <w:tr w14:paraId="6686FF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0A6B011D">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水不溶物的质量分数，%</w:t>
            </w:r>
          </w:p>
        </w:tc>
        <w:tc>
          <w:tcPr>
            <w:tcW w:w="3328" w:type="pct"/>
            <w:noWrap w:val="0"/>
            <w:vAlign w:val="center"/>
          </w:tcPr>
          <w:p w14:paraId="09352A1D">
            <w:pPr>
              <w:keepNext w:val="0"/>
              <w:keepLines w:val="0"/>
              <w:pageBreakBefore w:val="0"/>
              <w:kinsoku/>
              <w:wordWrap/>
              <w:overflowPunct/>
              <w:topLinePunct w:val="0"/>
              <w:bidi w:val="0"/>
              <w:spacing w:line="360" w:lineRule="auto"/>
              <w:ind w:firstLine="316" w:firstLineChars="131"/>
              <w:jc w:val="center"/>
              <w:textAlignment w:val="auto"/>
              <w:rPr>
                <w:rFonts w:hint="default" w:ascii="Times New Roman" w:hAnsi="Times New Roman" w:cs="Times New Roman"/>
                <w:b/>
                <w:color w:val="auto"/>
                <w:sz w:val="24"/>
                <w:szCs w:val="24"/>
                <w:highlight w:val="none"/>
                <w:lang w:val="en-US" w:eastAsia="zh-CN"/>
              </w:rPr>
            </w:pPr>
            <w:r>
              <w:rPr>
                <w:rFonts w:hint="default" w:ascii="Times New Roman" w:hAnsi="Times New Roman" w:cs="Times New Roman"/>
                <w:b/>
                <w:color w:val="auto"/>
                <w:sz w:val="24"/>
                <w:szCs w:val="24"/>
                <w:highlight w:val="none"/>
                <w:lang w:val="en-US" w:eastAsia="zh-CN"/>
              </w:rPr>
              <w:t>≤1.0</w:t>
            </w:r>
          </w:p>
        </w:tc>
      </w:tr>
    </w:tbl>
    <w:p w14:paraId="525C10AB">
      <w:pPr>
        <w:keepNext w:val="0"/>
        <w:keepLines w:val="0"/>
        <w:pageBreakBefore w:val="0"/>
        <w:widowControl w:val="0"/>
        <w:kinsoku/>
        <w:wordWrap/>
        <w:overflowPunct/>
        <w:topLinePunct w:val="0"/>
        <w:autoSpaceDE w:val="0"/>
        <w:autoSpaceDN w:val="0"/>
        <w:bidi w:val="0"/>
        <w:adjustRightInd w:val="0"/>
        <w:snapToGrid/>
        <w:spacing w:line="360" w:lineRule="auto"/>
        <w:ind w:firstLine="480"/>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color w:val="000000" w:themeColor="text1"/>
          <w:sz w:val="24"/>
          <w:szCs w:val="24"/>
          <w:highlight w:val="none"/>
          <w14:textFill>
            <w14:solidFill>
              <w14:schemeClr w14:val="tx1"/>
            </w14:solidFill>
          </w14:textFill>
        </w:rPr>
        <w:t>说明：具体供货货物指标在满足上表的前提下，根据</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甲方</w:t>
      </w:r>
      <w:r>
        <w:rPr>
          <w:rFonts w:hint="default" w:ascii="Times New Roman" w:hAnsi="Times New Roman" w:eastAsia="宋体" w:cs="Times New Roman"/>
          <w:color w:val="000000" w:themeColor="text1"/>
          <w:sz w:val="24"/>
          <w:szCs w:val="24"/>
          <w:highlight w:val="none"/>
          <w14:textFill>
            <w14:solidFill>
              <w14:schemeClr w14:val="tx1"/>
            </w14:solidFill>
          </w14:textFill>
        </w:rPr>
        <w:t>工艺及性质，结合小试及实际使用后的情况选用。</w:t>
      </w:r>
    </w:p>
    <w:p w14:paraId="284A6E92">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000000" w:themeColor="text1"/>
          <w:sz w:val="24"/>
          <w:szCs w:val="24"/>
          <w:highlight w:val="none"/>
          <w14:textFill>
            <w14:solidFill>
              <w14:schemeClr w14:val="tx1"/>
            </w14:solidFill>
          </w14:textFill>
        </w:rPr>
      </w:pPr>
      <w:r>
        <w:rPr>
          <w:rFonts w:hint="default" w:ascii="Times New Roman" w:hAnsi="Times New Roman" w:eastAsia="宋体" w:cs="Times New Roman"/>
          <w:color w:val="000000" w:themeColor="text1"/>
          <w:sz w:val="24"/>
          <w:szCs w:val="24"/>
          <w:highlight w:val="none"/>
          <w14:textFill>
            <w14:solidFill>
              <w14:schemeClr w14:val="tx1"/>
            </w14:solidFill>
          </w14:textFill>
        </w:rPr>
        <w:t>（3）供货期间，</w:t>
      </w:r>
      <w:r>
        <w:rPr>
          <w:rFonts w:hint="default" w:ascii="Times New Roman" w:hAnsi="Times New Roman" w:eastAsia="宋体" w:cs="Times New Roman"/>
          <w:color w:val="auto"/>
          <w:sz w:val="24"/>
          <w:szCs w:val="24"/>
          <w:highlight w:val="none"/>
        </w:rPr>
        <w:t>如有发布最新的行业标准或国家标准，</w:t>
      </w:r>
      <w:r>
        <w:rPr>
          <w:rFonts w:hint="default" w:ascii="Times New Roman" w:hAnsi="Times New Roman" w:cs="Times New Roman"/>
          <w:color w:val="auto"/>
          <w:sz w:val="24"/>
          <w:szCs w:val="24"/>
          <w:highlight w:val="none"/>
          <w:lang w:val="en-US" w:eastAsia="zh-CN"/>
        </w:rPr>
        <w:t>甲方</w:t>
      </w:r>
      <w:r>
        <w:rPr>
          <w:rFonts w:hint="default" w:ascii="Times New Roman" w:hAnsi="Times New Roman" w:eastAsia="宋体" w:cs="Times New Roman"/>
          <w:color w:val="auto"/>
          <w:sz w:val="24"/>
          <w:szCs w:val="24"/>
          <w:highlight w:val="none"/>
        </w:rPr>
        <w:t>有权根据实际情况及有关行业标准或国家标准对合同的主要技术指标进行变更调整，</w:t>
      </w:r>
      <w:r>
        <w:rPr>
          <w:rFonts w:hint="default" w:ascii="Times New Roman" w:hAnsi="Times New Roman" w:cs="Times New Roman"/>
          <w:color w:val="auto"/>
          <w:sz w:val="24"/>
          <w:szCs w:val="24"/>
          <w:highlight w:val="none"/>
          <w:lang w:val="en-US" w:eastAsia="zh-CN"/>
        </w:rPr>
        <w:t>乙方</w:t>
      </w:r>
      <w:r>
        <w:rPr>
          <w:rFonts w:hint="default" w:ascii="Times New Roman" w:hAnsi="Times New Roman" w:eastAsia="宋体" w:cs="Times New Roman"/>
          <w:color w:val="auto"/>
          <w:sz w:val="24"/>
          <w:szCs w:val="24"/>
          <w:highlight w:val="none"/>
        </w:rPr>
        <w:t>应无条件接受。</w:t>
      </w:r>
    </w:p>
    <w:p w14:paraId="7380A606">
      <w:pPr>
        <w:keepNext w:val="0"/>
        <w:keepLines w:val="0"/>
        <w:pageBreakBefore w:val="0"/>
        <w:widowControl w:val="0"/>
        <w:kinsoku/>
        <w:wordWrap/>
        <w:overflowPunct/>
        <w:topLinePunct w:val="0"/>
        <w:bidi w:val="0"/>
        <w:snapToGrid/>
        <w:spacing w:line="360" w:lineRule="auto"/>
        <w:ind w:firstLine="482" w:firstLineChars="200"/>
        <w:jc w:val="both"/>
        <w:textAlignment w:val="auto"/>
        <w:rPr>
          <w:rFonts w:hint="default" w:ascii="Times New Roman" w:hAnsi="Times New Roman" w:cs="Times New Roman"/>
          <w:b/>
          <w:bCs w:val="0"/>
          <w:color w:val="000000"/>
          <w:kern w:val="2"/>
          <w:sz w:val="24"/>
          <w:szCs w:val="24"/>
          <w:lang w:val="en-US" w:eastAsia="zh-CN"/>
        </w:rPr>
      </w:pPr>
      <w:r>
        <w:rPr>
          <w:rFonts w:hint="default" w:ascii="Times New Roman" w:hAnsi="Times New Roman" w:eastAsia="宋体" w:cs="Times New Roman"/>
          <w:b/>
          <w:bCs/>
          <w:color w:val="000000" w:themeColor="text1"/>
          <w:sz w:val="24"/>
          <w:szCs w:val="24"/>
          <w:highlight w:val="none"/>
          <w14:textFill>
            <w14:solidFill>
              <w14:schemeClr w14:val="tx1"/>
            </w14:solidFill>
          </w14:textFill>
        </w:rPr>
        <w:t>（4）供货货物使用周期内</w:t>
      </w:r>
      <w:r>
        <w:rPr>
          <w:rFonts w:hint="default" w:ascii="Times New Roman" w:hAnsi="Times New Roman" w:cs="Times New Roman"/>
          <w:b/>
          <w:bCs/>
          <w:color w:val="000000" w:themeColor="text1"/>
          <w:sz w:val="24"/>
          <w:szCs w:val="24"/>
          <w:highlight w:val="none"/>
          <w:lang w:eastAsia="zh-CN"/>
          <w14:textFill>
            <w14:solidFill>
              <w14:schemeClr w14:val="tx1"/>
            </w14:solidFill>
          </w14:textFill>
        </w:rPr>
        <w:t>，</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应满足</w:t>
      </w:r>
      <w:r>
        <w:rPr>
          <w:rFonts w:hint="default" w:ascii="Times New Roman" w:hAnsi="Times New Roman" w:eastAsia="宋体" w:cs="Times New Roman"/>
          <w:b/>
          <w:bCs/>
          <w:color w:val="000000" w:themeColor="text1"/>
          <w:sz w:val="24"/>
          <w:szCs w:val="24"/>
          <w:highlight w:val="none"/>
          <w14:textFill>
            <w14:solidFill>
              <w14:schemeClr w14:val="tx1"/>
            </w14:solidFill>
          </w14:textFill>
        </w:rPr>
        <w:t>平均</w:t>
      </w:r>
      <w:r>
        <w:rPr>
          <w:rFonts w:hint="default" w:ascii="Times New Roman" w:hAnsi="Times New Roman" w:cs="Times New Roman"/>
          <w:b/>
          <w:bCs/>
          <w:color w:val="000000" w:themeColor="text1"/>
          <w:sz w:val="24"/>
          <w:szCs w:val="24"/>
          <w:highlight w:val="none"/>
          <w:lang w:val="en-US" w:eastAsia="zh-CN"/>
          <w14:textFill>
            <w14:solidFill>
              <w14:schemeClr w14:val="tx1"/>
            </w14:solidFill>
          </w14:textFill>
        </w:rPr>
        <w:t>除氟效率</w:t>
      </w:r>
      <w:r>
        <w:rPr>
          <w:rFonts w:hint="default" w:ascii="Times New Roman" w:hAnsi="Times New Roman" w:cs="Times New Roman"/>
          <w:b/>
          <w:bCs w:val="0"/>
          <w:color w:val="000000"/>
          <w:kern w:val="2"/>
          <w:sz w:val="24"/>
          <w:szCs w:val="24"/>
          <w:lang w:val="en-US" w:eastAsia="zh-CN"/>
        </w:rPr>
        <w:t>＞1:100，即去除每1mg/L的氟离子，专用除氟剂投加浓度不超过100mg/L。</w:t>
      </w:r>
    </w:p>
    <w:p w14:paraId="742A4384">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rPr>
      </w:pPr>
      <w:r>
        <w:rPr>
          <w:rFonts w:hint="default" w:ascii="Times New Roman" w:hAnsi="Times New Roman" w:eastAsia="宋体" w:cs="Times New Roman"/>
          <w:color w:val="auto"/>
          <w:kern w:val="2"/>
          <w:sz w:val="24"/>
          <w:szCs w:val="24"/>
          <w:highlight w:val="none"/>
        </w:rPr>
        <w:t>（</w:t>
      </w:r>
      <w:r>
        <w:rPr>
          <w:rFonts w:hint="default" w:ascii="Times New Roman" w:hAnsi="Times New Roman" w:cs="Times New Roman"/>
          <w:color w:val="auto"/>
          <w:kern w:val="2"/>
          <w:sz w:val="24"/>
          <w:szCs w:val="24"/>
          <w:highlight w:val="none"/>
          <w:lang w:val="en-US" w:eastAsia="zh-CN"/>
        </w:rPr>
        <w:t>5</w:t>
      </w:r>
      <w:r>
        <w:rPr>
          <w:rFonts w:hint="default" w:ascii="Times New Roman" w:hAnsi="Times New Roman" w:eastAsia="宋体" w:cs="Times New Roman"/>
          <w:color w:val="auto"/>
          <w:kern w:val="2"/>
          <w:sz w:val="24"/>
          <w:szCs w:val="24"/>
          <w:highlight w:val="none"/>
        </w:rPr>
        <w:t>）</w:t>
      </w:r>
      <w:r>
        <w:rPr>
          <w:rFonts w:hint="default" w:ascii="Times New Roman" w:hAnsi="Times New Roman" w:cs="Times New Roman"/>
          <w:color w:val="auto"/>
          <w:kern w:val="2"/>
          <w:sz w:val="24"/>
          <w:szCs w:val="24"/>
          <w:highlight w:val="none"/>
        </w:rPr>
        <w:t>平均除氟效率</w:t>
      </w:r>
      <w:r>
        <w:rPr>
          <w:rFonts w:hint="default" w:ascii="Times New Roman" w:hAnsi="Times New Roman" w:eastAsia="宋体" w:cs="Times New Roman"/>
          <w:color w:val="auto"/>
          <w:kern w:val="2"/>
          <w:sz w:val="24"/>
          <w:szCs w:val="24"/>
          <w:highlight w:val="none"/>
        </w:rPr>
        <w:t>计算公式：平均</w:t>
      </w:r>
      <w:r>
        <w:rPr>
          <w:rFonts w:hint="default" w:ascii="Times New Roman" w:hAnsi="Times New Roman" w:cs="Times New Roman"/>
          <w:color w:val="auto"/>
          <w:kern w:val="2"/>
          <w:sz w:val="24"/>
          <w:szCs w:val="24"/>
          <w:highlight w:val="none"/>
        </w:rPr>
        <w:t>除氟效率</w:t>
      </w:r>
      <w:r>
        <w:rPr>
          <w:rFonts w:hint="default" w:ascii="Times New Roman" w:hAnsi="Times New Roman" w:eastAsia="宋体" w:cs="Times New Roman"/>
          <w:color w:val="auto"/>
          <w:kern w:val="2"/>
          <w:sz w:val="24"/>
          <w:szCs w:val="24"/>
          <w:highlight w:val="none"/>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出水水量（m³）×（平均进水氟离子浓度（mg/L）-平均出水氟离子浓度（mg/L））×10</w:t>
      </w:r>
      <w:r>
        <w:rPr>
          <w:rFonts w:hint="default" w:ascii="Times New Roman" w:hAnsi="Times New Roman" w:cs="Times New Roman"/>
          <w:color w:val="000000" w:themeColor="text1"/>
          <w:sz w:val="24"/>
          <w:szCs w:val="24"/>
          <w:highlight w:val="none"/>
          <w:vertAlign w:val="superscript"/>
          <w:lang w:val="en-US" w:eastAsia="zh-CN"/>
          <w14:textFill>
            <w14:solidFill>
              <w14:schemeClr w14:val="tx1"/>
            </w14:solidFill>
          </w14:textFill>
        </w:rPr>
        <w:t>-6</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/专用除氟剂用量（t），进、出水氟离子浓度以甲方化验室检测结果为准</w:t>
      </w:r>
      <w:r>
        <w:rPr>
          <w:rFonts w:hint="default" w:ascii="Times New Roman" w:hAnsi="Times New Roman" w:eastAsia="宋体" w:cs="Times New Roman"/>
          <w:color w:val="auto"/>
          <w:kern w:val="2"/>
          <w:sz w:val="24"/>
          <w:szCs w:val="24"/>
          <w:highlight w:val="none"/>
        </w:rPr>
        <w:t>。</w:t>
      </w:r>
    </w:p>
    <w:p w14:paraId="54DDCC44">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cs="Times New Roman"/>
          <w:sz w:val="24"/>
          <w:szCs w:val="24"/>
          <w:lang w:val="en-US" w:eastAsia="zh-CN"/>
        </w:rPr>
      </w:pP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000000" w:themeColor="text1"/>
          <w:sz w:val="24"/>
          <w:szCs w:val="24"/>
          <w:highlight w:val="none"/>
          <w:lang w:val="en-US" w:eastAsia="zh-CN"/>
          <w14:textFill>
            <w14:solidFill>
              <w14:schemeClr w14:val="tx1"/>
            </w14:solidFill>
          </w14:textFill>
        </w:rPr>
        <w:t>6</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r>
        <w:rPr>
          <w:rFonts w:hint="default" w:ascii="Times New Roman" w:hAnsi="Times New Roman" w:cs="Times New Roman"/>
          <w:color w:val="auto"/>
          <w:kern w:val="2"/>
          <w:sz w:val="24"/>
          <w:szCs w:val="24"/>
          <w:highlight w:val="none"/>
          <w:lang w:val="en-US" w:eastAsia="zh-CN"/>
        </w:rPr>
        <w:t>乙方</w:t>
      </w:r>
      <w:r>
        <w:rPr>
          <w:rFonts w:hint="default" w:ascii="Times New Roman" w:hAnsi="Times New Roman" w:eastAsia="宋体" w:cs="Times New Roman"/>
          <w:color w:val="auto"/>
          <w:kern w:val="2"/>
          <w:sz w:val="24"/>
          <w:szCs w:val="24"/>
          <w:highlight w:val="none"/>
          <w:lang w:val="en-US" w:eastAsia="zh-CN"/>
        </w:rPr>
        <w:t>所供产品的真实质量，必须满足本合同的所有技术指标</w:t>
      </w:r>
      <w:r>
        <w:rPr>
          <w:rFonts w:hint="default" w:ascii="Times New Roman" w:hAnsi="Times New Roman" w:eastAsia="宋体" w:cs="Times New Roman"/>
          <w:color w:val="000000" w:themeColor="text1"/>
          <w:sz w:val="24"/>
          <w:szCs w:val="24"/>
          <w:highlight w:val="none"/>
          <w14:textFill>
            <w14:solidFill>
              <w14:schemeClr w14:val="tx1"/>
            </w14:solidFill>
          </w14:textFill>
        </w:rPr>
        <w:t>。</w:t>
      </w:r>
    </w:p>
    <w:p w14:paraId="65F9B9E6">
      <w:pPr>
        <w:pStyle w:val="27"/>
        <w:numPr>
          <w:ilvl w:val="0"/>
          <w:numId w:val="1"/>
        </w:numPr>
        <w:spacing w:line="360" w:lineRule="auto"/>
        <w:ind w:firstLineChars="0"/>
        <w:outlineLvl w:val="1"/>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交货要求</w:t>
      </w:r>
    </w:p>
    <w:p w14:paraId="04012BFC">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1、</w:t>
      </w:r>
      <w:r>
        <w:rPr>
          <w:rFonts w:hint="eastAsia" w:ascii="Times New Roman"/>
          <w:color w:val="auto"/>
        </w:rPr>
        <w:t>服务期：自202</w:t>
      </w:r>
      <w:r>
        <w:rPr>
          <w:rFonts w:hint="eastAsia" w:ascii="Times New Roman"/>
          <w:color w:val="auto"/>
          <w:lang w:val="en-US" w:eastAsia="zh-CN"/>
        </w:rPr>
        <w:t>5</w:t>
      </w:r>
      <w:r>
        <w:rPr>
          <w:rFonts w:hint="eastAsia" w:ascii="Times New Roman"/>
          <w:color w:val="auto"/>
        </w:rPr>
        <w:t>年</w:t>
      </w:r>
      <w:r>
        <w:rPr>
          <w:rFonts w:hint="eastAsia" w:ascii="Times New Roman"/>
          <w:color w:val="auto"/>
          <w:lang w:val="en-US" w:eastAsia="zh-CN"/>
        </w:rPr>
        <w:t>6</w:t>
      </w:r>
      <w:r>
        <w:rPr>
          <w:rFonts w:hint="eastAsia" w:ascii="Times New Roman"/>
          <w:color w:val="auto"/>
        </w:rPr>
        <w:t>月1日至202</w:t>
      </w:r>
      <w:r>
        <w:rPr>
          <w:rFonts w:hint="eastAsia" w:ascii="Times New Roman"/>
          <w:color w:val="auto"/>
          <w:lang w:val="en-US" w:eastAsia="zh-CN"/>
        </w:rPr>
        <w:t>5</w:t>
      </w:r>
      <w:r>
        <w:rPr>
          <w:rFonts w:hint="eastAsia" w:ascii="Times New Roman"/>
          <w:color w:val="auto"/>
        </w:rPr>
        <w:t>年12月31日，具体供货日期以</w:t>
      </w:r>
      <w:r>
        <w:rPr>
          <w:rFonts w:hint="eastAsia" w:ascii="Times New Roman"/>
          <w:color w:val="auto"/>
          <w:lang w:val="en-US" w:eastAsia="zh-CN"/>
        </w:rPr>
        <w:t>甲方</w:t>
      </w:r>
      <w:r>
        <w:rPr>
          <w:rFonts w:hint="eastAsia" w:ascii="Times New Roman"/>
          <w:color w:val="auto"/>
        </w:rPr>
        <w:t>书面通知为准</w:t>
      </w:r>
      <w:r>
        <w:rPr>
          <w:rFonts w:hint="eastAsia" w:ascii="Times New Roman"/>
          <w:color w:val="auto"/>
          <w:lang w:eastAsia="zh-CN"/>
        </w:rPr>
        <w:t>，</w:t>
      </w:r>
      <w:r>
        <w:rPr>
          <w:rFonts w:hint="eastAsia" w:ascii="Times New Roman"/>
          <w:color w:val="auto"/>
          <w:lang w:val="en-US" w:eastAsia="zh-CN"/>
        </w:rPr>
        <w:t>乙方</w:t>
      </w:r>
      <w:r>
        <w:rPr>
          <w:rFonts w:hint="eastAsia" w:ascii="Times New Roman"/>
          <w:color w:val="auto"/>
          <w:lang w:eastAsia="zh-CN"/>
        </w:rPr>
        <w:t>收到</w:t>
      </w:r>
      <w:r>
        <w:rPr>
          <w:rFonts w:hint="eastAsia" w:ascii="Times New Roman"/>
          <w:color w:val="auto"/>
          <w:lang w:val="en-US" w:eastAsia="zh-CN"/>
        </w:rPr>
        <w:t>甲方</w:t>
      </w:r>
      <w:r>
        <w:rPr>
          <w:rFonts w:hint="eastAsia" w:ascii="Times New Roman"/>
          <w:color w:val="auto"/>
          <w:lang w:eastAsia="zh-CN"/>
        </w:rPr>
        <w:t>通知后必须无条件按照</w:t>
      </w:r>
      <w:r>
        <w:rPr>
          <w:rFonts w:hint="eastAsia" w:ascii="Times New Roman"/>
          <w:color w:val="auto"/>
          <w:lang w:val="en-US" w:eastAsia="zh-CN"/>
        </w:rPr>
        <w:t>甲方</w:t>
      </w:r>
      <w:r>
        <w:rPr>
          <w:rFonts w:hint="eastAsia" w:ascii="Times New Roman"/>
          <w:color w:val="auto"/>
          <w:lang w:eastAsia="zh-CN"/>
        </w:rPr>
        <w:t>的要求开始供货</w:t>
      </w:r>
      <w:r>
        <w:rPr>
          <w:rFonts w:hint="eastAsia" w:ascii="Times New Roman"/>
          <w:color w:val="auto"/>
        </w:rPr>
        <w:t>。</w:t>
      </w:r>
    </w:p>
    <w:p w14:paraId="5F789185">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2</w:t>
      </w:r>
      <w:r>
        <w:rPr>
          <w:rFonts w:hint="default" w:ascii="Times New Roman" w:hAnsi="Times New Roman" w:eastAsia="宋体" w:cs="Times New Roman"/>
          <w:color w:val="auto"/>
          <w:kern w:val="2"/>
          <w:sz w:val="24"/>
          <w:szCs w:val="24"/>
          <w:highlight w:val="none"/>
          <w:lang w:val="en-US" w:eastAsia="zh-CN"/>
        </w:rPr>
        <w:t>、交货地点：东莞市塘厦镇大坪污水处理厂一期工程。</w:t>
      </w:r>
    </w:p>
    <w:p w14:paraId="23034403">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3</w:t>
      </w:r>
      <w:r>
        <w:rPr>
          <w:rFonts w:hint="default" w:ascii="Times New Roman" w:hAnsi="Times New Roman" w:eastAsia="宋体" w:cs="Times New Roman"/>
          <w:color w:val="auto"/>
          <w:kern w:val="2"/>
          <w:sz w:val="24"/>
          <w:szCs w:val="24"/>
          <w:highlight w:val="none"/>
          <w:lang w:val="en-US" w:eastAsia="zh-CN"/>
        </w:rPr>
        <w:t>、交货时间：日常供货（非加急供货)为接到供货通知24小时内，加急供货为接到供货通知4小时内，具体交货时间以甲方供货通知为准。甲方无需因加急供货而额外支付任何费用。</w:t>
      </w:r>
    </w:p>
    <w:p w14:paraId="714DD61B">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4</w:t>
      </w:r>
      <w:r>
        <w:rPr>
          <w:rFonts w:hint="default" w:ascii="Times New Roman" w:hAnsi="Times New Roman" w:eastAsia="宋体" w:cs="Times New Roman"/>
          <w:color w:val="auto"/>
          <w:kern w:val="2"/>
          <w:sz w:val="24"/>
          <w:szCs w:val="24"/>
          <w:highlight w:val="none"/>
          <w:lang w:val="en-US" w:eastAsia="zh-CN"/>
        </w:rPr>
        <w:t>、乙方自行负责将生产药剂运送至甲方指定位置（生产药剂储存罐），未经甲方书面同意，乙方不得私自将本合同项下的货物运输义务委托第三方个人或企业。乙方承担相应的运输、装卸、二次搬运等费用，运输人员应配备足够防护器具。如在运输及装卸过程中，生产药剂发生泄漏，应由乙方负责清理收集，避免造成人员伤害或环境污染。</w:t>
      </w:r>
    </w:p>
    <w:p w14:paraId="44AB1F5C">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5</w:t>
      </w:r>
      <w:r>
        <w:rPr>
          <w:rFonts w:hint="default" w:ascii="Times New Roman" w:hAnsi="Times New Roman" w:eastAsia="宋体" w:cs="Times New Roman"/>
          <w:color w:val="auto"/>
          <w:kern w:val="2"/>
          <w:sz w:val="24"/>
          <w:szCs w:val="24"/>
          <w:highlight w:val="none"/>
          <w:lang w:val="en-US" w:eastAsia="zh-CN"/>
        </w:rPr>
        <w:t>、每次送货，乙方须提供交货地点附近的电子地磅的称重单（含载货时的称重单和卸货后的称重单），相关费用由乙方承担。实际供货数量以甲方和乙方双方确认的电子地磅的称重单为准。</w:t>
      </w:r>
    </w:p>
    <w:p w14:paraId="04A6FAD7">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6</w:t>
      </w:r>
      <w:r>
        <w:rPr>
          <w:rFonts w:hint="default" w:ascii="Times New Roman" w:hAnsi="Times New Roman" w:eastAsia="宋体" w:cs="Times New Roman"/>
          <w:color w:val="auto"/>
          <w:kern w:val="2"/>
          <w:sz w:val="24"/>
          <w:szCs w:val="24"/>
          <w:highlight w:val="none"/>
          <w:lang w:val="en-US" w:eastAsia="zh-CN"/>
        </w:rPr>
        <w:t>、每次送货，乙方须随货提供生产厂家出具的具有</w:t>
      </w:r>
      <w:r>
        <w:rPr>
          <w:rFonts w:hint="default" w:ascii="Times New Roman" w:hAnsi="Times New Roman" w:eastAsia="宋体" w:cs="Times New Roman"/>
          <w:b/>
          <w:bCs/>
          <w:color w:val="auto"/>
          <w:kern w:val="2"/>
          <w:sz w:val="24"/>
          <w:szCs w:val="24"/>
          <w:highlight w:val="none"/>
          <w:lang w:val="en-US" w:eastAsia="zh-CN"/>
        </w:rPr>
        <w:t>生产厂家、出厂批号、固含量、水不溶物的质量分数</w:t>
      </w:r>
      <w:r>
        <w:rPr>
          <w:rFonts w:hint="default" w:ascii="Times New Roman" w:hAnsi="Times New Roman" w:eastAsia="宋体" w:cs="Times New Roman"/>
          <w:color w:val="auto"/>
          <w:kern w:val="2"/>
          <w:sz w:val="24"/>
          <w:szCs w:val="24"/>
          <w:highlight w:val="none"/>
          <w:lang w:val="en-US" w:eastAsia="zh-CN"/>
        </w:rPr>
        <w:t>等主要信息的产品质量检验报告（如出厂检验报告、质量检验报告等）、供货单据等资料，乙方提供的检验报告只作为甲方参考。</w:t>
      </w:r>
    </w:p>
    <w:p w14:paraId="2D00E771">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7</w:t>
      </w:r>
      <w:r>
        <w:rPr>
          <w:rFonts w:hint="default" w:ascii="Times New Roman" w:hAnsi="Times New Roman" w:eastAsia="宋体" w:cs="Times New Roman"/>
          <w:color w:val="auto"/>
          <w:kern w:val="2"/>
          <w:sz w:val="24"/>
          <w:szCs w:val="24"/>
          <w:highlight w:val="none"/>
          <w:lang w:val="en-US" w:eastAsia="zh-CN"/>
        </w:rPr>
        <w:t>、供货期间，在收到甲方供货通知前，乙方无需为合同履行做准备工作。</w:t>
      </w:r>
    </w:p>
    <w:p w14:paraId="27E2B4FD">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8</w:t>
      </w:r>
      <w:r>
        <w:rPr>
          <w:rFonts w:hint="default" w:ascii="Times New Roman" w:hAnsi="Times New Roman" w:eastAsia="宋体" w:cs="Times New Roman"/>
          <w:color w:val="auto"/>
          <w:kern w:val="2"/>
          <w:sz w:val="24"/>
          <w:szCs w:val="24"/>
          <w:highlight w:val="none"/>
          <w:lang w:val="en-US" w:eastAsia="zh-CN"/>
        </w:rPr>
        <w:t>、关于生产药剂的贮存装置、贮存条件等要求，乙方应以书面形式详细告知甲方。</w:t>
      </w:r>
      <w:r>
        <w:rPr>
          <w:rFonts w:hint="eastAsia" w:ascii="Times New Roman"/>
          <w:b/>
          <w:bCs/>
          <w:lang w:val="en-US" w:eastAsia="zh-CN"/>
        </w:rPr>
        <w:t>当甲方根据项目实际情况及有关法律法规、政策的规定对采购范围进行变更调整、或改变供货频率、或改变供货数量等，造成乙方已生产的产品过剩、过质保期无效等，甲方无需承担任何责任和费用。</w:t>
      </w:r>
    </w:p>
    <w:p w14:paraId="0F8F5530">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eastAsia" w:ascii="Times New Roman" w:cs="Times New Roman"/>
          <w:color w:val="auto"/>
          <w:kern w:val="2"/>
          <w:sz w:val="24"/>
          <w:szCs w:val="24"/>
          <w:highlight w:val="none"/>
          <w:lang w:val="en-US" w:eastAsia="zh-CN"/>
        </w:rPr>
        <w:t>9</w:t>
      </w:r>
      <w:r>
        <w:rPr>
          <w:rFonts w:hint="default" w:ascii="Times New Roman" w:hAnsi="Times New Roman" w:eastAsia="宋体" w:cs="Times New Roman"/>
          <w:color w:val="auto"/>
          <w:kern w:val="2"/>
          <w:sz w:val="24"/>
          <w:szCs w:val="24"/>
          <w:highlight w:val="none"/>
          <w:lang w:val="en-US" w:eastAsia="zh-CN"/>
        </w:rPr>
        <w:t>、生产药剂的运送及输送方式应符合国家或行业规范标准。液体药剂采用聚乙烯塑料桶或专用耐酸碱、耐腐蚀贮罐等密闭容器装运,运输过程防止药剂泄漏并避免有毒物品的污染，且乙方或其委托的运输单位应当具备国家及行业规定的运输资质。</w:t>
      </w:r>
    </w:p>
    <w:p w14:paraId="0EF1B8F2">
      <w:pPr>
        <w:pStyle w:val="27"/>
        <w:numPr>
          <w:ilvl w:val="0"/>
          <w:numId w:val="1"/>
        </w:numPr>
        <w:spacing w:line="360" w:lineRule="auto"/>
        <w:ind w:firstLineChars="0"/>
        <w:outlineLvl w:val="1"/>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验收要求</w:t>
      </w:r>
    </w:p>
    <w:p w14:paraId="1FD6C5D2">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1、验收分为货到交货地点的初步验收，和货物检验合格后的最终验收。</w:t>
      </w:r>
    </w:p>
    <w:p w14:paraId="767DB972">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（1）初步验收：</w:t>
      </w:r>
    </w:p>
    <w:p w14:paraId="5DEE8220">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1）货物运抵交货地点，甲方、乙方共同验货。甲方按照本项目合同及采购文件，对货物的数量、品种、随车产品质量检验报告、供货单据等进行核对。</w:t>
      </w:r>
    </w:p>
    <w:p w14:paraId="1F307817">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2）初步验收合格后，甲乙双方共同出具</w:t>
      </w:r>
      <w:r>
        <w:rPr>
          <w:rFonts w:hint="eastAsia" w:ascii="Times New Roman" w:cs="Times New Roman"/>
          <w:color w:val="auto"/>
          <w:kern w:val="2"/>
          <w:sz w:val="24"/>
          <w:szCs w:val="24"/>
          <w:highlight w:val="none"/>
          <w:lang w:val="en-US" w:eastAsia="zh-CN"/>
        </w:rPr>
        <w:t>初步</w:t>
      </w:r>
      <w:r>
        <w:rPr>
          <w:rFonts w:hint="default" w:ascii="Times New Roman" w:hAnsi="Times New Roman" w:eastAsia="宋体" w:cs="Times New Roman"/>
          <w:color w:val="auto"/>
          <w:kern w:val="2"/>
          <w:sz w:val="24"/>
          <w:szCs w:val="24"/>
          <w:highlight w:val="none"/>
          <w:lang w:val="en-US" w:eastAsia="zh-CN"/>
        </w:rPr>
        <w:t>验收报告并由双方书面确认</w:t>
      </w:r>
      <w:r>
        <w:rPr>
          <w:rFonts w:hint="eastAsia" w:ascii="Times New Roman" w:cs="Times New Roman"/>
          <w:color w:val="auto"/>
          <w:kern w:val="2"/>
          <w:sz w:val="24"/>
          <w:szCs w:val="24"/>
          <w:highlight w:val="none"/>
          <w:lang w:val="en-US" w:eastAsia="zh-CN"/>
        </w:rPr>
        <w:t>初步</w:t>
      </w:r>
      <w:r>
        <w:rPr>
          <w:rFonts w:hint="default" w:ascii="Times New Roman" w:hAnsi="Times New Roman" w:eastAsia="宋体" w:cs="Times New Roman"/>
          <w:color w:val="auto"/>
          <w:kern w:val="2"/>
          <w:sz w:val="24"/>
          <w:szCs w:val="24"/>
          <w:highlight w:val="none"/>
          <w:lang w:val="en-US" w:eastAsia="zh-CN"/>
        </w:rPr>
        <w:t>验收结果。</w:t>
      </w:r>
    </w:p>
    <w:p w14:paraId="26AE06CE">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（2）最终验收</w:t>
      </w:r>
    </w:p>
    <w:p w14:paraId="77648C55">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1）甲方对每次供货货物检验，固含量和水不溶物的质量分数为每次供货货物的批检检验指标。每次货到现场时可由双方共同取样，供货货物合格判定以甲方</w:t>
      </w:r>
      <w:r>
        <w:rPr>
          <w:rFonts w:hint="eastAsia" w:ascii="Times New Roman" w:cs="Times New Roman"/>
          <w:color w:val="auto"/>
          <w:kern w:val="2"/>
          <w:sz w:val="24"/>
          <w:szCs w:val="24"/>
          <w:highlight w:val="none"/>
          <w:lang w:val="en-US" w:eastAsia="zh-CN"/>
        </w:rPr>
        <w:t>化验室</w:t>
      </w:r>
      <w:r>
        <w:rPr>
          <w:rFonts w:hint="default" w:ascii="Times New Roman" w:hAnsi="Times New Roman" w:eastAsia="宋体" w:cs="Times New Roman"/>
          <w:color w:val="auto"/>
          <w:kern w:val="2"/>
          <w:sz w:val="24"/>
          <w:szCs w:val="24"/>
          <w:highlight w:val="none"/>
          <w:lang w:val="en-US" w:eastAsia="zh-CN"/>
        </w:rPr>
        <w:t>检验结果为准。甲方根据需要可委托具有CMA认证资质的第三方检测机构检测，甲方委托的具有CMA认证资质的第三方检测机构的检验结果与甲方</w:t>
      </w:r>
      <w:r>
        <w:rPr>
          <w:rFonts w:hint="eastAsia" w:ascii="Times New Roman" w:cs="Times New Roman"/>
          <w:color w:val="auto"/>
          <w:kern w:val="2"/>
          <w:sz w:val="24"/>
          <w:szCs w:val="24"/>
          <w:highlight w:val="none"/>
          <w:lang w:val="en-US" w:eastAsia="zh-CN"/>
        </w:rPr>
        <w:t>化验室</w:t>
      </w:r>
      <w:r>
        <w:rPr>
          <w:rFonts w:hint="default" w:ascii="Times New Roman" w:hAnsi="Times New Roman" w:eastAsia="宋体" w:cs="Times New Roman"/>
          <w:color w:val="auto"/>
          <w:kern w:val="2"/>
          <w:sz w:val="24"/>
          <w:szCs w:val="24"/>
          <w:highlight w:val="none"/>
          <w:lang w:val="en-US" w:eastAsia="zh-CN"/>
        </w:rPr>
        <w:t>不一致的，该次的供货货物质量判定以甲方委托的具有CMA认证资质的第三方检测机构的检验结果为准。</w:t>
      </w:r>
    </w:p>
    <w:p w14:paraId="6C1896C1">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2）每月待乙方提供的货物检验合格并使用完毕后，根据该月供货货物使用周期内的平均除氟效率进行最终验收</w:t>
      </w:r>
      <w:r>
        <w:rPr>
          <w:rFonts w:hint="eastAsia" w:ascii="Times New Roman" w:cs="Times New Roman"/>
          <w:color w:val="auto"/>
          <w:kern w:val="2"/>
          <w:sz w:val="24"/>
          <w:szCs w:val="24"/>
          <w:highlight w:val="none"/>
          <w:lang w:val="en-US" w:eastAsia="zh-CN"/>
        </w:rPr>
        <w:t>，平均除氟效率的计算公式见第一条中第4点的第（5）条</w:t>
      </w:r>
      <w:r>
        <w:rPr>
          <w:rFonts w:hint="default" w:ascii="Times New Roman" w:hAnsi="Times New Roman" w:eastAsia="宋体" w:cs="Times New Roman"/>
          <w:color w:val="auto"/>
          <w:kern w:val="2"/>
          <w:sz w:val="24"/>
          <w:szCs w:val="24"/>
          <w:highlight w:val="none"/>
          <w:lang w:val="en-US" w:eastAsia="zh-CN"/>
        </w:rPr>
        <w:t>。</w:t>
      </w:r>
    </w:p>
    <w:p w14:paraId="00E871D5">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3）货物固含量的检测方法参照标准《城镇污水水质标准检验方法》(CJ/T 51-2018）中第10点进行，水不溶物的检测方法参照标准《水处理剂 聚氯化铝》(GB/T 22627-2022)中第6.6点进行。供货期间，如有发布最新的行业标准或国家标准，货物检验方法按发布的最新行业标准或国家标准执行。</w:t>
      </w:r>
    </w:p>
    <w:p w14:paraId="60D2E896">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4）如供货货物符合表1《专用除氟剂主要技术指标》及平均除氟效率的要求</w:t>
      </w:r>
      <w:r>
        <w:rPr>
          <w:rFonts w:hint="eastAsia"/>
          <w:lang w:eastAsia="zh-CN"/>
        </w:rPr>
        <w:t>，即去除每1mg/L的氟离子，专用除氟剂投加浓度不超过100mg/L，</w:t>
      </w:r>
      <w:r>
        <w:rPr>
          <w:rFonts w:hint="default" w:ascii="Times New Roman" w:hAnsi="Times New Roman" w:eastAsia="宋体" w:cs="Times New Roman"/>
          <w:color w:val="auto"/>
          <w:kern w:val="2"/>
          <w:sz w:val="24"/>
          <w:szCs w:val="24"/>
          <w:highlight w:val="none"/>
          <w:lang w:val="en-US" w:eastAsia="zh-CN"/>
        </w:rPr>
        <w:t>则最终验收合格。</w:t>
      </w:r>
    </w:p>
    <w:p w14:paraId="3EB3F963">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2、货物按上述程序验收后，甲方向乙方出具书面的验收报告，乙方需对验收报告盖章确认。验收报告作为对货物供货数量及主要技术指标验收的证明，不代表对货物使用效果的认可。</w:t>
      </w:r>
    </w:p>
    <w:p w14:paraId="4A11375D">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3、甲方根据本条规定对货物所做出的验收，仅作为起算付款及质保期之用，不视为双方对于货物质量的最终认可，乙方仍应在质保期内对产品质量承担保证责任。</w:t>
      </w:r>
    </w:p>
    <w:p w14:paraId="12C6536A">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rPr>
        <w:t>4、货物在经最终验收</w:t>
      </w:r>
      <w:r>
        <w:rPr>
          <w:rFonts w:hint="eastAsia" w:ascii="Times New Roman" w:cs="Times New Roman"/>
          <w:color w:val="auto"/>
          <w:kern w:val="2"/>
          <w:sz w:val="24"/>
          <w:szCs w:val="24"/>
          <w:highlight w:val="none"/>
          <w:lang w:val="en-US" w:eastAsia="zh-CN"/>
        </w:rPr>
        <w:t>完成</w:t>
      </w:r>
      <w:r>
        <w:rPr>
          <w:rFonts w:hint="default" w:ascii="Times New Roman" w:hAnsi="Times New Roman" w:eastAsia="宋体" w:cs="Times New Roman"/>
          <w:color w:val="auto"/>
          <w:kern w:val="2"/>
          <w:sz w:val="24"/>
          <w:szCs w:val="24"/>
          <w:highlight w:val="none"/>
          <w:lang w:val="en-US" w:eastAsia="zh-CN"/>
        </w:rPr>
        <w:t>前，其损耗、毁损、灭失等风险及责任由乙方承担，如因发生前述情形，导致乙方所提供的货物不能通过甲方验收的，乙方应按甲方要求无条件予以退换货，给甲方造成损失的乙方须承担全部的赔偿责任。</w:t>
      </w:r>
    </w:p>
    <w:p w14:paraId="13AE4656">
      <w:pPr>
        <w:pStyle w:val="27"/>
        <w:numPr>
          <w:ilvl w:val="0"/>
          <w:numId w:val="1"/>
        </w:numPr>
        <w:spacing w:line="360" w:lineRule="auto"/>
        <w:ind w:firstLineChars="0"/>
        <w:outlineLvl w:val="1"/>
        <w:rPr>
          <w:rFonts w:hint="default" w:ascii="Times New Roman" w:hAnsi="Times New Roman" w:eastAsia="宋体" w:cs="Times New Roman"/>
          <w:b/>
          <w:sz w:val="24"/>
          <w:szCs w:val="24"/>
          <w:lang w:val="en-US" w:eastAsia="zh-CN"/>
        </w:rPr>
      </w:pPr>
      <w:r>
        <w:rPr>
          <w:rFonts w:hint="default" w:ascii="Times New Roman" w:hAnsi="Times New Roman" w:eastAsia="宋体" w:cs="Times New Roman"/>
          <w:b/>
          <w:sz w:val="24"/>
          <w:szCs w:val="24"/>
          <w:lang w:val="en-US" w:eastAsia="zh-CN"/>
        </w:rPr>
        <w:t>资料要求</w:t>
      </w:r>
    </w:p>
    <w:p w14:paraId="1128682D">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1、</w:t>
      </w:r>
      <w:r>
        <w:rPr>
          <w:rFonts w:hint="eastAsia" w:ascii="Times New Roman" w:hAnsi="Times New Roman" w:eastAsia="宋体" w:cs="Times New Roman"/>
          <w:color w:val="auto"/>
          <w:kern w:val="2"/>
          <w:sz w:val="24"/>
          <w:szCs w:val="24"/>
          <w:highlight w:val="none"/>
          <w:lang w:val="en-US" w:eastAsia="zh-CN"/>
        </w:rPr>
        <w:t>乙方</w:t>
      </w:r>
      <w:r>
        <w:rPr>
          <w:rFonts w:hint="default" w:ascii="Times New Roman" w:hAnsi="Times New Roman" w:eastAsia="宋体" w:cs="Times New Roman"/>
          <w:color w:val="auto"/>
          <w:kern w:val="2"/>
          <w:sz w:val="24"/>
          <w:szCs w:val="24"/>
          <w:highlight w:val="none"/>
          <w:lang w:val="en-US" w:eastAsia="zh-CN"/>
        </w:rPr>
        <w:t>需向</w:t>
      </w:r>
      <w:r>
        <w:rPr>
          <w:rFonts w:hint="eastAsia" w:ascii="Times New Roman" w:hAnsi="Times New Roman" w:eastAsia="宋体" w:cs="Times New Roman"/>
          <w:color w:val="auto"/>
          <w:kern w:val="2"/>
          <w:sz w:val="24"/>
          <w:szCs w:val="24"/>
          <w:highlight w:val="none"/>
          <w:lang w:val="en-US" w:eastAsia="zh-CN"/>
        </w:rPr>
        <w:t>甲方</w:t>
      </w:r>
      <w:r>
        <w:rPr>
          <w:rFonts w:hint="default" w:ascii="Times New Roman" w:hAnsi="Times New Roman" w:eastAsia="宋体" w:cs="Times New Roman"/>
          <w:color w:val="auto"/>
          <w:kern w:val="2"/>
          <w:sz w:val="24"/>
          <w:szCs w:val="24"/>
          <w:highlight w:val="none"/>
          <w:lang w:val="en-US" w:eastAsia="zh-CN"/>
        </w:rPr>
        <w:t>提供但不限于下述技术资料：</w:t>
      </w:r>
    </w:p>
    <w:p w14:paraId="3686E9AB">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（1）符合第</w:t>
      </w:r>
      <w:r>
        <w:rPr>
          <w:rFonts w:hint="eastAsia" w:ascii="Times New Roman" w:hAnsi="Times New Roman" w:eastAsia="宋体" w:cs="Times New Roman"/>
          <w:color w:val="auto"/>
          <w:kern w:val="2"/>
          <w:sz w:val="24"/>
          <w:szCs w:val="24"/>
          <w:highlight w:val="none"/>
          <w:lang w:val="en-US" w:eastAsia="zh-CN"/>
        </w:rPr>
        <w:t>二</w:t>
      </w:r>
      <w:r>
        <w:rPr>
          <w:rFonts w:hint="default" w:ascii="Times New Roman" w:hAnsi="Times New Roman" w:eastAsia="宋体" w:cs="Times New Roman"/>
          <w:color w:val="auto"/>
          <w:kern w:val="2"/>
          <w:sz w:val="24"/>
          <w:szCs w:val="24"/>
          <w:highlight w:val="none"/>
          <w:lang w:val="en-US" w:eastAsia="zh-CN"/>
        </w:rPr>
        <w:t>条交货要求第5点要求的产品质量检验报告（如出厂检验报告、质量检验报告等）、供货单据；</w:t>
      </w:r>
    </w:p>
    <w:p w14:paraId="72B45FC8">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（2）验收报告</w:t>
      </w:r>
      <w:r>
        <w:rPr>
          <w:rFonts w:hint="eastAsia"/>
          <w:lang w:eastAsia="zh-CN"/>
        </w:rPr>
        <w:t>（由甲方提供，乙方盖章确认）</w:t>
      </w:r>
      <w:r>
        <w:rPr>
          <w:rFonts w:hint="default" w:ascii="Times New Roman" w:hAnsi="Times New Roman" w:eastAsia="宋体" w:cs="Times New Roman"/>
          <w:color w:val="auto"/>
          <w:kern w:val="2"/>
          <w:sz w:val="24"/>
          <w:szCs w:val="24"/>
          <w:highlight w:val="none"/>
          <w:lang w:val="en-US" w:eastAsia="zh-CN"/>
        </w:rPr>
        <w:t>；</w:t>
      </w:r>
    </w:p>
    <w:p w14:paraId="2E24D671">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（3）与货物使用相关的其他文件；</w:t>
      </w:r>
    </w:p>
    <w:p w14:paraId="72CD6B0B">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（4）</w:t>
      </w:r>
      <w:r>
        <w:rPr>
          <w:rFonts w:hint="eastAsia" w:ascii="Times New Roman" w:hAnsi="Times New Roman" w:eastAsia="宋体" w:cs="Times New Roman"/>
          <w:color w:val="auto"/>
          <w:kern w:val="2"/>
          <w:sz w:val="24"/>
          <w:szCs w:val="24"/>
          <w:highlight w:val="none"/>
          <w:lang w:val="en-US" w:eastAsia="zh-CN"/>
        </w:rPr>
        <w:t>甲方</w:t>
      </w:r>
      <w:r>
        <w:rPr>
          <w:rFonts w:hint="default" w:ascii="Times New Roman" w:hAnsi="Times New Roman" w:eastAsia="宋体" w:cs="Times New Roman"/>
          <w:color w:val="auto"/>
          <w:kern w:val="2"/>
          <w:sz w:val="24"/>
          <w:szCs w:val="24"/>
          <w:highlight w:val="none"/>
          <w:lang w:val="en-US" w:eastAsia="zh-CN"/>
        </w:rPr>
        <w:t>要求提供的其他技术资料。</w:t>
      </w:r>
    </w:p>
    <w:p w14:paraId="1178EC2D">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2、</w:t>
      </w:r>
      <w:r>
        <w:rPr>
          <w:rFonts w:hint="eastAsia" w:ascii="Times New Roman" w:hAnsi="Times New Roman" w:eastAsia="宋体" w:cs="Times New Roman"/>
          <w:color w:val="auto"/>
          <w:kern w:val="2"/>
          <w:sz w:val="24"/>
          <w:szCs w:val="24"/>
          <w:highlight w:val="none"/>
          <w:lang w:val="en-US" w:eastAsia="zh-CN"/>
        </w:rPr>
        <w:t>乙方</w:t>
      </w:r>
      <w:r>
        <w:rPr>
          <w:rFonts w:hint="default" w:ascii="Times New Roman" w:hAnsi="Times New Roman" w:eastAsia="宋体" w:cs="Times New Roman"/>
          <w:color w:val="auto"/>
          <w:kern w:val="2"/>
          <w:sz w:val="24"/>
          <w:szCs w:val="24"/>
          <w:highlight w:val="none"/>
          <w:lang w:val="en-US" w:eastAsia="zh-CN"/>
        </w:rPr>
        <w:t>需将上述资料（若上述资料为复印件的，则须加盖</w:t>
      </w:r>
      <w:r>
        <w:rPr>
          <w:rFonts w:hint="eastAsia" w:ascii="Times New Roman" w:hAnsi="Times New Roman" w:eastAsia="宋体" w:cs="Times New Roman"/>
          <w:color w:val="auto"/>
          <w:kern w:val="2"/>
          <w:sz w:val="24"/>
          <w:szCs w:val="24"/>
          <w:highlight w:val="none"/>
          <w:lang w:val="en-US" w:eastAsia="zh-CN"/>
        </w:rPr>
        <w:t>乙方</w:t>
      </w:r>
      <w:r>
        <w:rPr>
          <w:rFonts w:hint="default" w:ascii="Times New Roman" w:hAnsi="Times New Roman" w:eastAsia="宋体" w:cs="Times New Roman"/>
          <w:color w:val="auto"/>
          <w:kern w:val="2"/>
          <w:sz w:val="24"/>
          <w:szCs w:val="24"/>
          <w:highlight w:val="none"/>
          <w:lang w:val="en-US" w:eastAsia="zh-CN"/>
        </w:rPr>
        <w:t>公章）在交货时交给</w:t>
      </w:r>
      <w:r>
        <w:rPr>
          <w:rFonts w:hint="eastAsia" w:ascii="Times New Roman" w:hAnsi="Times New Roman" w:eastAsia="宋体" w:cs="Times New Roman"/>
          <w:color w:val="auto"/>
          <w:kern w:val="2"/>
          <w:sz w:val="24"/>
          <w:szCs w:val="24"/>
          <w:highlight w:val="none"/>
          <w:lang w:val="en-US" w:eastAsia="zh-CN"/>
        </w:rPr>
        <w:t>甲方</w:t>
      </w:r>
      <w:r>
        <w:rPr>
          <w:rFonts w:hint="default" w:ascii="Times New Roman" w:hAnsi="Times New Roman" w:eastAsia="宋体" w:cs="Times New Roman"/>
          <w:color w:val="auto"/>
          <w:kern w:val="2"/>
          <w:sz w:val="24"/>
          <w:szCs w:val="24"/>
          <w:highlight w:val="none"/>
          <w:lang w:val="en-US" w:eastAsia="zh-CN"/>
        </w:rPr>
        <w:t>，有关资料的收集和整理由</w:t>
      </w:r>
      <w:r>
        <w:rPr>
          <w:rFonts w:hint="eastAsia" w:ascii="Times New Roman" w:hAnsi="Times New Roman" w:eastAsia="宋体" w:cs="Times New Roman"/>
          <w:color w:val="auto"/>
          <w:kern w:val="2"/>
          <w:sz w:val="24"/>
          <w:szCs w:val="24"/>
          <w:highlight w:val="none"/>
          <w:lang w:val="en-US" w:eastAsia="zh-CN"/>
        </w:rPr>
        <w:t>乙方</w:t>
      </w:r>
      <w:r>
        <w:rPr>
          <w:rFonts w:hint="default" w:ascii="Times New Roman" w:hAnsi="Times New Roman" w:eastAsia="宋体" w:cs="Times New Roman"/>
          <w:color w:val="auto"/>
          <w:kern w:val="2"/>
          <w:sz w:val="24"/>
          <w:szCs w:val="24"/>
          <w:highlight w:val="none"/>
          <w:lang w:val="en-US" w:eastAsia="zh-CN"/>
        </w:rPr>
        <w:t>负责，</w:t>
      </w:r>
      <w:r>
        <w:rPr>
          <w:rFonts w:hint="eastAsia" w:ascii="Times New Roman" w:hAnsi="Times New Roman" w:eastAsia="宋体" w:cs="Times New Roman"/>
          <w:color w:val="auto"/>
          <w:kern w:val="2"/>
          <w:sz w:val="24"/>
          <w:szCs w:val="24"/>
          <w:highlight w:val="none"/>
          <w:lang w:val="en-US" w:eastAsia="zh-CN"/>
        </w:rPr>
        <w:t>甲方</w:t>
      </w:r>
      <w:r>
        <w:rPr>
          <w:rFonts w:hint="default" w:ascii="Times New Roman" w:hAnsi="Times New Roman" w:eastAsia="宋体" w:cs="Times New Roman"/>
          <w:color w:val="auto"/>
          <w:kern w:val="2"/>
          <w:sz w:val="24"/>
          <w:szCs w:val="24"/>
          <w:highlight w:val="none"/>
          <w:lang w:val="en-US" w:eastAsia="zh-CN"/>
        </w:rPr>
        <w:t>予以配合。</w:t>
      </w:r>
    </w:p>
    <w:p w14:paraId="4FE68CB0">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bidi="ar-SA"/>
        </w:rPr>
      </w:pPr>
      <w:r>
        <w:rPr>
          <w:rFonts w:hint="default" w:ascii="Times New Roman" w:hAnsi="Times New Roman" w:eastAsia="宋体" w:cs="Times New Roman"/>
          <w:color w:val="auto"/>
          <w:kern w:val="2"/>
          <w:sz w:val="24"/>
          <w:szCs w:val="24"/>
          <w:highlight w:val="none"/>
          <w:lang w:val="en-US" w:eastAsia="zh-CN"/>
        </w:rPr>
        <w:t>3、供货期内</w:t>
      </w:r>
      <w:r>
        <w:rPr>
          <w:rFonts w:hint="default" w:ascii="Times New Roman" w:hAnsi="Times New Roman" w:eastAsia="宋体" w:cs="Times New Roman"/>
          <w:color w:val="auto"/>
          <w:kern w:val="2"/>
          <w:sz w:val="24"/>
          <w:szCs w:val="24"/>
          <w:highlight w:val="none"/>
          <w:lang w:val="en-US" w:eastAsia="zh-CN" w:bidi="ar-SA"/>
        </w:rPr>
        <w:t>，</w:t>
      </w:r>
      <w:r>
        <w:rPr>
          <w:rFonts w:hint="eastAsia" w:ascii="Times New Roman" w:eastAsia="宋体" w:cs="Times New Roman"/>
          <w:color w:val="auto"/>
          <w:kern w:val="2"/>
          <w:sz w:val="24"/>
          <w:szCs w:val="24"/>
          <w:highlight w:val="none"/>
          <w:lang w:val="en-US" w:eastAsia="zh-CN" w:bidi="ar-SA"/>
        </w:rPr>
        <w:t>乙方</w:t>
      </w:r>
      <w:r>
        <w:rPr>
          <w:rFonts w:hint="default" w:ascii="Times New Roman" w:hAnsi="Times New Roman" w:eastAsia="宋体" w:cs="Times New Roman"/>
          <w:color w:val="auto"/>
          <w:kern w:val="2"/>
          <w:sz w:val="24"/>
          <w:szCs w:val="24"/>
          <w:highlight w:val="none"/>
          <w:lang w:val="en-US" w:eastAsia="zh-CN" w:bidi="ar-SA"/>
        </w:rPr>
        <w:t>需每季度委托具有CMA认证资质的第三方检测机构对供货期间所供货物进行检测，并提供第三方检测机构出具的检验报告，检验报告上的标徽应包括但不限于CMA认证标徽，</w:t>
      </w:r>
      <w:r>
        <w:rPr>
          <w:rFonts w:hint="default" w:ascii="Times New Roman" w:hAnsi="Times New Roman" w:eastAsia="宋体" w:cs="Times New Roman"/>
          <w:b/>
          <w:bCs/>
          <w:color w:val="auto"/>
          <w:kern w:val="2"/>
          <w:sz w:val="24"/>
          <w:szCs w:val="24"/>
          <w:highlight w:val="none"/>
          <w:lang w:val="en-US" w:eastAsia="zh-CN" w:bidi="ar-SA"/>
        </w:rPr>
        <w:t>检验报告需体现委托方、生产厂家、送检样品的产品名称、生产批号或生产日期、表1专用除氟剂主要技术指标中各技术指标检测结果，检验报告中固含量检测方法参照标准《城镇污水水质标准检验方法》(CJ/T 51-2018）中第10点进行，水不溶物的检测方法参照标准《水处理剂 聚氯化铝》(GB/T 22627-2022)中第6.6点进行，检验报告中样品送检时间需在供货期内。</w:t>
      </w:r>
      <w:r>
        <w:rPr>
          <w:rFonts w:hint="default" w:ascii="Times New Roman" w:hAnsi="Times New Roman" w:eastAsia="宋体" w:cs="Times New Roman"/>
          <w:color w:val="auto"/>
          <w:kern w:val="2"/>
          <w:sz w:val="24"/>
          <w:szCs w:val="24"/>
          <w:highlight w:val="none"/>
          <w:lang w:val="en-US" w:eastAsia="zh-CN" w:bidi="ar-SA"/>
        </w:rPr>
        <w:t>供货期间，如有发布最新的行业标准或国家标准，货物检验方法按发布的最新行业标准或国家标准执行。</w:t>
      </w:r>
    </w:p>
    <w:p w14:paraId="03100615">
      <w:pPr>
        <w:keepNext w:val="0"/>
        <w:keepLines w:val="0"/>
        <w:pageBreakBefore w:val="0"/>
        <w:widowControl w:val="0"/>
        <w:kinsoku/>
        <w:wordWrap/>
        <w:overflowPunct/>
        <w:topLinePunct w:val="0"/>
        <w:bidi w:val="0"/>
        <w:snapToGrid/>
        <w:spacing w:line="360" w:lineRule="auto"/>
        <w:ind w:firstLine="480" w:firstLineChars="200"/>
        <w:jc w:val="both"/>
        <w:textAlignment w:val="auto"/>
        <w:rPr>
          <w:rFonts w:hint="default" w:ascii="Times New Roman" w:hAnsi="Times New Roman" w:eastAsia="宋体" w:cs="Times New Roman"/>
          <w:color w:val="auto"/>
          <w:kern w:val="2"/>
          <w:sz w:val="24"/>
          <w:szCs w:val="24"/>
          <w:highlight w:val="none"/>
          <w:lang w:val="en-US" w:eastAsia="zh-CN"/>
        </w:rPr>
      </w:pPr>
      <w:r>
        <w:rPr>
          <w:rFonts w:hint="default" w:ascii="Times New Roman" w:hAnsi="Times New Roman" w:eastAsia="宋体" w:cs="Times New Roman"/>
          <w:color w:val="auto"/>
          <w:kern w:val="2"/>
          <w:sz w:val="24"/>
          <w:szCs w:val="24"/>
          <w:highlight w:val="none"/>
          <w:lang w:val="en-US" w:eastAsia="zh-CN"/>
        </w:rPr>
        <w:t>4、</w:t>
      </w:r>
      <w:r>
        <w:rPr>
          <w:rFonts w:hint="eastAsia" w:ascii="Times New Roman" w:hAnsi="Times New Roman" w:eastAsia="宋体" w:cs="Times New Roman"/>
          <w:color w:val="auto"/>
          <w:kern w:val="2"/>
          <w:sz w:val="24"/>
          <w:szCs w:val="24"/>
          <w:highlight w:val="none"/>
          <w:lang w:val="en-US" w:eastAsia="zh-CN"/>
        </w:rPr>
        <w:t>乙方</w:t>
      </w:r>
      <w:r>
        <w:rPr>
          <w:rFonts w:hint="default" w:ascii="Times New Roman" w:hAnsi="Times New Roman" w:eastAsia="宋体" w:cs="Times New Roman"/>
          <w:color w:val="auto"/>
          <w:kern w:val="2"/>
          <w:sz w:val="24"/>
          <w:szCs w:val="24"/>
          <w:highlight w:val="none"/>
          <w:lang w:val="en-US" w:eastAsia="zh-CN"/>
        </w:rPr>
        <w:t>提交的技术资料在出现遗漏或发现错误时，应及时补充或更正后提交</w:t>
      </w:r>
      <w:r>
        <w:rPr>
          <w:rFonts w:hint="eastAsia" w:ascii="Times New Roman" w:hAnsi="Times New Roman" w:eastAsia="宋体" w:cs="Times New Roman"/>
          <w:color w:val="auto"/>
          <w:kern w:val="2"/>
          <w:sz w:val="24"/>
          <w:szCs w:val="24"/>
          <w:highlight w:val="none"/>
          <w:lang w:val="en-US" w:eastAsia="zh-CN"/>
        </w:rPr>
        <w:t>甲方</w:t>
      </w:r>
      <w:r>
        <w:rPr>
          <w:rFonts w:hint="default" w:ascii="Times New Roman" w:hAnsi="Times New Roman" w:eastAsia="宋体" w:cs="Times New Roman"/>
          <w:color w:val="auto"/>
          <w:kern w:val="2"/>
          <w:sz w:val="24"/>
          <w:szCs w:val="24"/>
          <w:highlight w:val="none"/>
          <w:lang w:val="en-US" w:eastAsia="zh-CN"/>
        </w:rPr>
        <w:t>。</w:t>
      </w:r>
    </w:p>
    <w:p w14:paraId="4223C9EB">
      <w:pPr>
        <w:pStyle w:val="27"/>
        <w:numPr>
          <w:ilvl w:val="0"/>
          <w:numId w:val="1"/>
        </w:numPr>
        <w:spacing w:line="360" w:lineRule="auto"/>
        <w:ind w:firstLineChars="0"/>
        <w:outlineLvl w:val="1"/>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质量保证及售后要求</w:t>
      </w:r>
    </w:p>
    <w:p w14:paraId="15E098A0">
      <w:pPr>
        <w:spacing w:line="360" w:lineRule="auto"/>
        <w:ind w:firstLine="480" w:firstLineChars="200"/>
        <w:jc w:val="both"/>
        <w:rPr>
          <w:rFonts w:hAnsi="宋体"/>
          <w:color w:val="000000"/>
          <w:sz w:val="24"/>
          <w:szCs w:val="24"/>
        </w:rPr>
      </w:pPr>
      <w:bookmarkStart w:id="27" w:name="_Hlk142639521"/>
      <w:r>
        <w:rPr>
          <w:rFonts w:hint="eastAsia" w:hAnsi="宋体"/>
          <w:color w:val="000000"/>
          <w:sz w:val="24"/>
          <w:szCs w:val="24"/>
        </w:rPr>
        <w:t>1、药剂保质期：</w:t>
      </w:r>
      <w:r>
        <w:rPr>
          <w:rFonts w:hint="eastAsia" w:hAnsi="宋体"/>
          <w:b/>
          <w:color w:val="000000"/>
          <w:sz w:val="24"/>
          <w:szCs w:val="24"/>
        </w:rPr>
        <w:t>以货到现场之日算起六个月</w:t>
      </w:r>
      <w:r>
        <w:rPr>
          <w:rFonts w:hint="eastAsia" w:hAnsi="宋体"/>
          <w:color w:val="000000"/>
          <w:sz w:val="24"/>
          <w:szCs w:val="24"/>
        </w:rPr>
        <w:t>，保质期内产品质量须达到本用户需求书所有技术指标要求。</w:t>
      </w:r>
    </w:p>
    <w:p w14:paraId="6676B423">
      <w:pPr>
        <w:spacing w:line="360" w:lineRule="auto"/>
        <w:ind w:firstLine="480" w:firstLineChars="200"/>
        <w:jc w:val="both"/>
        <w:rPr>
          <w:rFonts w:hAnsi="宋体"/>
          <w:color w:val="000000"/>
          <w:sz w:val="24"/>
          <w:szCs w:val="24"/>
        </w:rPr>
      </w:pPr>
      <w:r>
        <w:rPr>
          <w:rFonts w:hint="eastAsia" w:hAnsi="宋体"/>
          <w:color w:val="000000"/>
          <w:sz w:val="24"/>
          <w:szCs w:val="24"/>
        </w:rPr>
        <w:t>2、</w:t>
      </w:r>
      <w:r>
        <w:rPr>
          <w:rFonts w:hint="eastAsia" w:hAnsi="宋体"/>
          <w:color w:val="000000"/>
          <w:sz w:val="24"/>
          <w:szCs w:val="24"/>
          <w:lang w:eastAsia="zh-CN"/>
        </w:rPr>
        <w:t>乙方</w:t>
      </w:r>
      <w:r>
        <w:rPr>
          <w:rFonts w:hint="eastAsia" w:hAnsi="宋体"/>
          <w:color w:val="000000"/>
          <w:sz w:val="24"/>
          <w:szCs w:val="24"/>
        </w:rPr>
        <w:t>应具有相应的技术人员，具备供货及售前售后的服务能力。</w:t>
      </w:r>
    </w:p>
    <w:p w14:paraId="59D2C83A">
      <w:pPr>
        <w:spacing w:line="360" w:lineRule="auto"/>
        <w:ind w:firstLine="480" w:firstLineChars="200"/>
        <w:jc w:val="both"/>
        <w:rPr>
          <w:rFonts w:hAnsi="宋体"/>
          <w:color w:val="000000"/>
          <w:sz w:val="24"/>
          <w:szCs w:val="24"/>
        </w:rPr>
      </w:pPr>
      <w:r>
        <w:rPr>
          <w:rFonts w:hint="eastAsia" w:hAnsi="宋体"/>
          <w:color w:val="000000"/>
          <w:sz w:val="24"/>
          <w:szCs w:val="24"/>
        </w:rPr>
        <w:t>3、</w:t>
      </w:r>
      <w:r>
        <w:rPr>
          <w:rFonts w:hint="eastAsia" w:hAnsi="宋体"/>
          <w:color w:val="000000"/>
          <w:sz w:val="24"/>
          <w:szCs w:val="24"/>
          <w:lang w:eastAsia="zh-CN"/>
        </w:rPr>
        <w:t>乙方</w:t>
      </w:r>
      <w:r>
        <w:rPr>
          <w:rFonts w:hint="eastAsia" w:hAnsi="宋体"/>
          <w:color w:val="000000"/>
          <w:sz w:val="24"/>
          <w:szCs w:val="24"/>
        </w:rPr>
        <w:t>在接到质量问题通知后4小时内自费派工程师到达现场对问题进行处理。</w:t>
      </w:r>
    </w:p>
    <w:p w14:paraId="5447A056">
      <w:pPr>
        <w:autoSpaceDE/>
        <w:autoSpaceDN/>
        <w:adjustRightInd/>
        <w:spacing w:line="360" w:lineRule="auto"/>
        <w:ind w:firstLine="480" w:firstLineChars="200"/>
        <w:jc w:val="both"/>
        <w:rPr>
          <w:rFonts w:hAnsi="宋体" w:cs="宋体"/>
          <w:color w:val="000000"/>
          <w:kern w:val="2"/>
          <w:sz w:val="24"/>
          <w:szCs w:val="24"/>
        </w:rPr>
      </w:pPr>
      <w:r>
        <w:rPr>
          <w:rFonts w:hint="eastAsia" w:hAnsi="宋体" w:cs="宋体"/>
          <w:color w:val="000000"/>
          <w:kern w:val="2"/>
          <w:sz w:val="24"/>
          <w:szCs w:val="24"/>
        </w:rPr>
        <w:t>4、</w:t>
      </w:r>
      <w:r>
        <w:rPr>
          <w:rFonts w:hint="eastAsia" w:hAnsi="宋体" w:cs="宋体"/>
          <w:color w:val="000000"/>
          <w:kern w:val="2"/>
          <w:sz w:val="24"/>
          <w:szCs w:val="24"/>
          <w:lang w:eastAsia="zh-CN"/>
        </w:rPr>
        <w:t>乙方</w:t>
      </w:r>
      <w:r>
        <w:rPr>
          <w:rFonts w:hint="eastAsia" w:hAnsi="宋体" w:cs="宋体"/>
          <w:color w:val="000000"/>
          <w:kern w:val="2"/>
          <w:sz w:val="24"/>
          <w:szCs w:val="24"/>
        </w:rPr>
        <w:t>应根据</w:t>
      </w:r>
      <w:r>
        <w:rPr>
          <w:rFonts w:hint="eastAsia" w:hAnsi="宋体" w:cs="宋体"/>
          <w:color w:val="000000"/>
          <w:kern w:val="2"/>
          <w:sz w:val="24"/>
          <w:szCs w:val="24"/>
          <w:lang w:eastAsia="zh-CN"/>
        </w:rPr>
        <w:t>甲方</w:t>
      </w:r>
      <w:r>
        <w:rPr>
          <w:rFonts w:hint="eastAsia" w:hAnsi="宋体" w:cs="宋体"/>
          <w:color w:val="000000"/>
          <w:kern w:val="2"/>
          <w:sz w:val="24"/>
          <w:szCs w:val="24"/>
        </w:rPr>
        <w:t>需要免费提供培训，相关费用已计入综合单价，</w:t>
      </w:r>
      <w:r>
        <w:rPr>
          <w:rFonts w:hint="eastAsia" w:hAnsi="宋体" w:cs="宋体"/>
          <w:color w:val="000000"/>
          <w:kern w:val="2"/>
          <w:sz w:val="24"/>
          <w:szCs w:val="24"/>
          <w:lang w:eastAsia="zh-CN"/>
        </w:rPr>
        <w:t>甲方</w:t>
      </w:r>
      <w:r>
        <w:rPr>
          <w:rFonts w:hint="eastAsia" w:hAnsi="宋体" w:cs="宋体"/>
          <w:color w:val="000000"/>
          <w:kern w:val="2"/>
          <w:sz w:val="24"/>
          <w:szCs w:val="24"/>
        </w:rPr>
        <w:t>无需另行支付任何费用。</w:t>
      </w:r>
    </w:p>
    <w:p w14:paraId="224B0CC7">
      <w:pPr>
        <w:autoSpaceDE/>
        <w:autoSpaceDN/>
        <w:adjustRightInd/>
        <w:spacing w:line="360" w:lineRule="auto"/>
        <w:ind w:firstLine="480" w:firstLineChars="200"/>
        <w:jc w:val="both"/>
        <w:rPr>
          <w:rFonts w:hAnsi="宋体" w:cs="宋体"/>
          <w:color w:val="000000"/>
          <w:kern w:val="2"/>
          <w:sz w:val="24"/>
          <w:szCs w:val="24"/>
        </w:rPr>
      </w:pPr>
      <w:r>
        <w:rPr>
          <w:rFonts w:hint="eastAsia" w:hAnsi="宋体" w:cs="宋体"/>
          <w:color w:val="000000"/>
          <w:kern w:val="2"/>
          <w:sz w:val="24"/>
          <w:szCs w:val="24"/>
        </w:rPr>
        <w:t>5、培训地点、规模及时间由</w:t>
      </w:r>
      <w:r>
        <w:rPr>
          <w:rFonts w:hint="eastAsia" w:hAnsi="宋体" w:cs="宋体"/>
          <w:color w:val="000000"/>
          <w:kern w:val="2"/>
          <w:sz w:val="24"/>
          <w:szCs w:val="24"/>
          <w:lang w:eastAsia="zh-CN"/>
        </w:rPr>
        <w:t>甲方</w:t>
      </w:r>
      <w:r>
        <w:rPr>
          <w:rFonts w:hint="eastAsia" w:hAnsi="宋体" w:cs="宋体"/>
          <w:color w:val="000000"/>
          <w:kern w:val="2"/>
          <w:sz w:val="24"/>
          <w:szCs w:val="24"/>
        </w:rPr>
        <w:t>指定，根据培训内容复杂程度，</w:t>
      </w:r>
      <w:r>
        <w:rPr>
          <w:rFonts w:hint="eastAsia" w:hAnsi="宋体" w:cs="宋体"/>
          <w:color w:val="000000"/>
          <w:kern w:val="2"/>
          <w:sz w:val="24"/>
          <w:szCs w:val="24"/>
          <w:lang w:eastAsia="zh-CN"/>
        </w:rPr>
        <w:t>甲方</w:t>
      </w:r>
      <w:r>
        <w:rPr>
          <w:rFonts w:hint="eastAsia" w:hAnsi="宋体" w:cs="宋体"/>
          <w:color w:val="000000"/>
          <w:kern w:val="2"/>
          <w:sz w:val="24"/>
          <w:szCs w:val="24"/>
        </w:rPr>
        <w:t>有权要求</w:t>
      </w:r>
      <w:r>
        <w:rPr>
          <w:rFonts w:hint="eastAsia" w:hAnsi="宋体" w:cs="宋体"/>
          <w:color w:val="000000"/>
          <w:kern w:val="2"/>
          <w:sz w:val="24"/>
          <w:szCs w:val="24"/>
          <w:lang w:eastAsia="zh-CN"/>
        </w:rPr>
        <w:t>乙方</w:t>
      </w:r>
      <w:r>
        <w:rPr>
          <w:rFonts w:hint="eastAsia" w:hAnsi="宋体" w:cs="宋体"/>
          <w:color w:val="000000"/>
          <w:kern w:val="2"/>
          <w:sz w:val="24"/>
          <w:szCs w:val="24"/>
        </w:rPr>
        <w:t>提供完整的书面培训计划和方案，列明提供培训的技术人员名单及资质，以及培训完成后</w:t>
      </w:r>
      <w:r>
        <w:rPr>
          <w:rFonts w:hint="eastAsia" w:hAnsi="宋体" w:cs="宋体"/>
          <w:color w:val="000000"/>
          <w:kern w:val="2"/>
          <w:sz w:val="24"/>
          <w:szCs w:val="24"/>
          <w:lang w:eastAsia="zh-CN"/>
        </w:rPr>
        <w:t>甲方</w:t>
      </w:r>
      <w:r>
        <w:rPr>
          <w:rFonts w:hint="eastAsia" w:hAnsi="宋体" w:cs="宋体"/>
          <w:color w:val="000000"/>
          <w:kern w:val="2"/>
          <w:sz w:val="24"/>
          <w:szCs w:val="24"/>
        </w:rPr>
        <w:t>人员可达到的水平等。</w:t>
      </w:r>
    </w:p>
    <w:p w14:paraId="055C7847">
      <w:pPr>
        <w:autoSpaceDE/>
        <w:autoSpaceDN/>
        <w:adjustRightInd/>
        <w:spacing w:line="360" w:lineRule="auto"/>
        <w:ind w:firstLine="480" w:firstLineChars="200"/>
        <w:jc w:val="both"/>
        <w:rPr>
          <w:rFonts w:hAnsi="宋体" w:cs="宋体"/>
          <w:color w:val="000000"/>
          <w:kern w:val="2"/>
          <w:sz w:val="24"/>
          <w:szCs w:val="24"/>
        </w:rPr>
      </w:pPr>
      <w:r>
        <w:rPr>
          <w:rFonts w:hint="eastAsia" w:hAnsi="宋体"/>
          <w:color w:val="000000"/>
          <w:sz w:val="24"/>
          <w:szCs w:val="24"/>
        </w:rPr>
        <w:t>6、在交货或合同履行过程中，</w:t>
      </w:r>
      <w:r>
        <w:rPr>
          <w:rFonts w:hint="eastAsia" w:hAnsi="宋体" w:cs="宋体"/>
          <w:color w:val="000000"/>
          <w:sz w:val="24"/>
          <w:szCs w:val="24"/>
        </w:rPr>
        <w:t>若因所交货物（包括但不限于品种、型号、规格、质量）不符合</w:t>
      </w:r>
      <w:r>
        <w:rPr>
          <w:rFonts w:hint="eastAsia" w:hAnsi="宋体" w:cs="宋体"/>
          <w:color w:val="000000"/>
          <w:sz w:val="24"/>
          <w:szCs w:val="24"/>
          <w:lang w:eastAsia="zh-CN"/>
        </w:rPr>
        <w:t>甲方</w:t>
      </w:r>
      <w:r>
        <w:rPr>
          <w:rFonts w:hint="eastAsia" w:hAnsi="宋体" w:cs="宋体"/>
          <w:color w:val="000000"/>
          <w:sz w:val="24"/>
          <w:szCs w:val="24"/>
        </w:rPr>
        <w:t>要求、</w:t>
      </w:r>
      <w:r>
        <w:rPr>
          <w:rFonts w:hint="eastAsia" w:hAnsi="宋体"/>
          <w:color w:val="000000"/>
          <w:sz w:val="24"/>
          <w:szCs w:val="24"/>
        </w:rPr>
        <w:t>或货物使用过程中出现质量问题，导致</w:t>
      </w:r>
      <w:r>
        <w:rPr>
          <w:rFonts w:hint="eastAsia" w:hAnsi="宋体"/>
          <w:color w:val="000000"/>
          <w:sz w:val="24"/>
          <w:szCs w:val="24"/>
          <w:lang w:eastAsia="zh-CN"/>
        </w:rPr>
        <w:t>乙方</w:t>
      </w:r>
      <w:r>
        <w:rPr>
          <w:rFonts w:hint="eastAsia" w:hAnsi="宋体"/>
          <w:color w:val="000000"/>
          <w:sz w:val="24"/>
          <w:szCs w:val="24"/>
        </w:rPr>
        <w:t>提供的生产药剂如不能通过</w:t>
      </w:r>
      <w:r>
        <w:rPr>
          <w:rFonts w:hint="eastAsia" w:hAnsi="宋体"/>
          <w:color w:val="000000"/>
          <w:sz w:val="24"/>
          <w:szCs w:val="24"/>
          <w:lang w:eastAsia="zh-CN"/>
        </w:rPr>
        <w:t>甲方</w:t>
      </w:r>
      <w:r>
        <w:rPr>
          <w:rFonts w:hint="eastAsia" w:hAnsi="宋体"/>
          <w:color w:val="000000"/>
          <w:sz w:val="24"/>
          <w:szCs w:val="24"/>
        </w:rPr>
        <w:t>验收的，</w:t>
      </w:r>
      <w:r>
        <w:rPr>
          <w:rFonts w:hint="eastAsia" w:hAnsi="宋体"/>
          <w:color w:val="000000"/>
          <w:sz w:val="24"/>
          <w:szCs w:val="24"/>
          <w:lang w:eastAsia="zh-CN"/>
        </w:rPr>
        <w:t>甲方</w:t>
      </w:r>
      <w:r>
        <w:rPr>
          <w:rFonts w:hint="eastAsia" w:hAnsi="宋体"/>
          <w:color w:val="000000"/>
          <w:sz w:val="24"/>
          <w:szCs w:val="24"/>
        </w:rPr>
        <w:t>可拒绝收货或要求</w:t>
      </w:r>
      <w:r>
        <w:rPr>
          <w:rFonts w:hint="eastAsia" w:hAnsi="宋体"/>
          <w:color w:val="000000"/>
          <w:sz w:val="24"/>
          <w:szCs w:val="24"/>
          <w:lang w:eastAsia="zh-CN"/>
        </w:rPr>
        <w:t>乙方</w:t>
      </w:r>
      <w:r>
        <w:rPr>
          <w:rFonts w:hint="eastAsia" w:hAnsi="宋体"/>
          <w:color w:val="000000"/>
          <w:sz w:val="24"/>
          <w:szCs w:val="24"/>
        </w:rPr>
        <w:t>承担退换货责任。原则上</w:t>
      </w:r>
      <w:r>
        <w:rPr>
          <w:rFonts w:hint="eastAsia" w:hAnsi="宋体"/>
          <w:color w:val="000000"/>
          <w:sz w:val="24"/>
          <w:szCs w:val="24"/>
          <w:lang w:eastAsia="zh-CN"/>
        </w:rPr>
        <w:t>乙方</w:t>
      </w:r>
      <w:r>
        <w:rPr>
          <w:rFonts w:hint="eastAsia" w:hAnsi="宋体"/>
          <w:color w:val="000000"/>
          <w:sz w:val="24"/>
          <w:szCs w:val="24"/>
        </w:rPr>
        <w:t>应该在不影响</w:t>
      </w:r>
      <w:r>
        <w:rPr>
          <w:rFonts w:hint="eastAsia" w:hAnsi="宋体"/>
          <w:color w:val="000000"/>
          <w:sz w:val="24"/>
          <w:szCs w:val="24"/>
          <w:lang w:eastAsia="zh-CN"/>
        </w:rPr>
        <w:t>甲方</w:t>
      </w:r>
      <w:r>
        <w:rPr>
          <w:rFonts w:hint="eastAsia" w:hAnsi="宋体"/>
          <w:color w:val="000000"/>
          <w:sz w:val="24"/>
          <w:szCs w:val="24"/>
        </w:rPr>
        <w:t>正常生产的情况下，自</w:t>
      </w:r>
      <w:r>
        <w:rPr>
          <w:rFonts w:hint="eastAsia" w:hAnsi="宋体"/>
          <w:color w:val="000000"/>
          <w:sz w:val="24"/>
          <w:szCs w:val="24"/>
          <w:lang w:eastAsia="zh-CN"/>
        </w:rPr>
        <w:t>甲方</w:t>
      </w:r>
      <w:r>
        <w:rPr>
          <w:rFonts w:hAnsi="宋体" w:cs="宋体"/>
          <w:color w:val="000000"/>
          <w:kern w:val="2"/>
          <w:sz w:val="24"/>
          <w:szCs w:val="24"/>
        </w:rPr>
        <w:t>通知</w:t>
      </w:r>
      <w:r>
        <w:rPr>
          <w:rFonts w:hint="eastAsia" w:hAnsi="宋体" w:cs="宋体"/>
          <w:color w:val="000000"/>
          <w:kern w:val="2"/>
          <w:sz w:val="24"/>
          <w:szCs w:val="24"/>
        </w:rPr>
        <w:t>之时起</w:t>
      </w:r>
      <w:r>
        <w:rPr>
          <w:rFonts w:hint="eastAsia" w:hAnsi="宋体"/>
          <w:color w:val="000000"/>
          <w:sz w:val="24"/>
          <w:szCs w:val="24"/>
        </w:rPr>
        <w:t>4小时内无条件予以退换货，</w:t>
      </w:r>
      <w:r>
        <w:rPr>
          <w:rFonts w:hint="eastAsia" w:hAnsi="宋体"/>
          <w:color w:val="000000"/>
          <w:sz w:val="24"/>
          <w:szCs w:val="24"/>
          <w:lang w:eastAsia="zh-CN"/>
        </w:rPr>
        <w:t>甲方</w:t>
      </w:r>
      <w:r>
        <w:rPr>
          <w:rFonts w:hint="eastAsia" w:hAnsi="宋体"/>
          <w:color w:val="000000"/>
          <w:sz w:val="24"/>
          <w:szCs w:val="24"/>
        </w:rPr>
        <w:t>不承担因验收造成的货物损耗</w:t>
      </w:r>
      <w:r>
        <w:rPr>
          <w:rFonts w:hint="eastAsia" w:hAnsi="宋体" w:cs="宋体"/>
          <w:color w:val="000000"/>
          <w:kern w:val="2"/>
          <w:sz w:val="24"/>
          <w:szCs w:val="24"/>
        </w:rPr>
        <w:t>及运输等一切</w:t>
      </w:r>
      <w:r>
        <w:rPr>
          <w:rFonts w:hint="eastAsia" w:hAnsi="宋体"/>
          <w:color w:val="000000"/>
          <w:sz w:val="24"/>
          <w:szCs w:val="24"/>
        </w:rPr>
        <w:t>费用且不对货物承担保管责任，因此产生的费用及风险由</w:t>
      </w:r>
      <w:r>
        <w:rPr>
          <w:rFonts w:hint="eastAsia" w:hAnsi="宋体"/>
          <w:color w:val="000000"/>
          <w:sz w:val="24"/>
          <w:szCs w:val="24"/>
          <w:lang w:eastAsia="zh-CN"/>
        </w:rPr>
        <w:t>乙方</w:t>
      </w:r>
      <w:r>
        <w:rPr>
          <w:rFonts w:hint="eastAsia" w:hAnsi="宋体"/>
          <w:color w:val="000000"/>
          <w:sz w:val="24"/>
          <w:szCs w:val="24"/>
        </w:rPr>
        <w:t>承担。</w:t>
      </w:r>
    </w:p>
    <w:p w14:paraId="68E1A1D6">
      <w:pPr>
        <w:spacing w:line="360" w:lineRule="auto"/>
        <w:ind w:firstLine="480" w:firstLineChars="200"/>
        <w:jc w:val="both"/>
        <w:rPr>
          <w:rFonts w:hAnsi="宋体"/>
          <w:color w:val="000000"/>
          <w:sz w:val="24"/>
          <w:szCs w:val="24"/>
        </w:rPr>
      </w:pPr>
      <w:r>
        <w:rPr>
          <w:rFonts w:hint="eastAsia" w:hAnsi="宋体"/>
          <w:color w:val="000000"/>
          <w:sz w:val="24"/>
          <w:szCs w:val="24"/>
        </w:rPr>
        <w:t>7、自</w:t>
      </w:r>
      <w:r>
        <w:rPr>
          <w:rFonts w:hint="eastAsia" w:hAnsi="宋体"/>
          <w:color w:val="000000"/>
          <w:sz w:val="24"/>
          <w:szCs w:val="24"/>
          <w:lang w:eastAsia="zh-CN"/>
        </w:rPr>
        <w:t>甲方</w:t>
      </w:r>
      <w:r>
        <w:rPr>
          <w:rFonts w:hint="eastAsia" w:hAnsi="宋体"/>
          <w:color w:val="000000"/>
          <w:sz w:val="24"/>
          <w:szCs w:val="24"/>
        </w:rPr>
        <w:t>通知货物检验不合格或货物使用过程中出现质量问题而要求</w:t>
      </w:r>
      <w:r>
        <w:rPr>
          <w:rFonts w:hint="eastAsia" w:hAnsi="宋体"/>
          <w:color w:val="000000"/>
          <w:sz w:val="24"/>
          <w:szCs w:val="24"/>
          <w:lang w:eastAsia="zh-CN"/>
        </w:rPr>
        <w:t>乙方</w:t>
      </w:r>
      <w:r>
        <w:rPr>
          <w:rFonts w:hint="eastAsia" w:hAnsi="宋体"/>
          <w:color w:val="000000"/>
          <w:sz w:val="24"/>
          <w:szCs w:val="24"/>
        </w:rPr>
        <w:t>按照前述条款进行退换货之时起4小时之内</w:t>
      </w:r>
      <w:r>
        <w:rPr>
          <w:rFonts w:hint="eastAsia" w:hAnsi="宋体"/>
          <w:color w:val="000000"/>
          <w:sz w:val="24"/>
          <w:szCs w:val="24"/>
          <w:lang w:eastAsia="zh-CN"/>
        </w:rPr>
        <w:t>乙方</w:t>
      </w:r>
      <w:r>
        <w:rPr>
          <w:rFonts w:hint="eastAsia" w:hAnsi="宋体"/>
          <w:color w:val="000000"/>
          <w:sz w:val="24"/>
          <w:szCs w:val="24"/>
        </w:rPr>
        <w:t>未将不合格货物运离</w:t>
      </w:r>
      <w:r>
        <w:rPr>
          <w:rFonts w:hint="eastAsia" w:hAnsi="宋体"/>
          <w:color w:val="000000"/>
          <w:sz w:val="24"/>
          <w:szCs w:val="24"/>
          <w:lang w:eastAsia="zh-CN"/>
        </w:rPr>
        <w:t>甲方</w:t>
      </w:r>
      <w:r>
        <w:rPr>
          <w:rFonts w:hint="eastAsia" w:hAnsi="宋体"/>
          <w:color w:val="000000"/>
          <w:sz w:val="24"/>
          <w:szCs w:val="24"/>
        </w:rPr>
        <w:t>仓库，</w:t>
      </w:r>
      <w:r>
        <w:rPr>
          <w:rFonts w:hint="eastAsia" w:hAnsi="宋体"/>
          <w:color w:val="000000"/>
          <w:sz w:val="24"/>
          <w:szCs w:val="24"/>
          <w:lang w:eastAsia="zh-CN"/>
        </w:rPr>
        <w:t>甲方</w:t>
      </w:r>
      <w:r>
        <w:rPr>
          <w:rFonts w:hint="eastAsia" w:hAnsi="宋体" w:cs="宋体"/>
          <w:color w:val="000000"/>
          <w:kern w:val="2"/>
          <w:sz w:val="24"/>
          <w:szCs w:val="24"/>
        </w:rPr>
        <w:t>运</w:t>
      </w:r>
      <w:r>
        <w:rPr>
          <w:rFonts w:hint="eastAsia" w:hAnsi="宋体"/>
          <w:color w:val="000000"/>
          <w:sz w:val="24"/>
          <w:szCs w:val="24"/>
        </w:rPr>
        <w:t>可自行或委托第三方对不合格货物进行处置，</w:t>
      </w:r>
      <w:r>
        <w:rPr>
          <w:rFonts w:hint="eastAsia" w:hAnsi="宋体"/>
          <w:color w:val="000000"/>
          <w:sz w:val="24"/>
          <w:szCs w:val="24"/>
          <w:lang w:eastAsia="zh-CN"/>
        </w:rPr>
        <w:t>乙方</w:t>
      </w:r>
      <w:r>
        <w:rPr>
          <w:rFonts w:hint="eastAsia" w:hAnsi="宋体"/>
          <w:color w:val="000000"/>
          <w:sz w:val="24"/>
          <w:szCs w:val="24"/>
        </w:rPr>
        <w:t>须承担</w:t>
      </w:r>
      <w:r>
        <w:rPr>
          <w:rFonts w:hint="eastAsia" w:hAnsi="宋体"/>
          <w:color w:val="000000"/>
          <w:sz w:val="24"/>
          <w:szCs w:val="24"/>
          <w:lang w:eastAsia="zh-CN"/>
        </w:rPr>
        <w:t>甲方</w:t>
      </w:r>
      <w:r>
        <w:rPr>
          <w:rFonts w:hint="eastAsia" w:hAnsi="宋体"/>
          <w:color w:val="000000"/>
          <w:sz w:val="24"/>
          <w:szCs w:val="24"/>
        </w:rPr>
        <w:t>处置该次不合格货物所需的全部费用，以及给</w:t>
      </w:r>
      <w:r>
        <w:rPr>
          <w:rFonts w:hint="eastAsia" w:hAnsi="宋体"/>
          <w:color w:val="000000"/>
          <w:sz w:val="24"/>
          <w:szCs w:val="24"/>
          <w:lang w:eastAsia="zh-CN"/>
        </w:rPr>
        <w:t>甲方</w:t>
      </w:r>
      <w:r>
        <w:rPr>
          <w:rFonts w:hint="eastAsia" w:hAnsi="宋体"/>
          <w:color w:val="000000"/>
          <w:sz w:val="24"/>
          <w:szCs w:val="24"/>
        </w:rPr>
        <w:t>造成的一切损失。</w:t>
      </w:r>
    </w:p>
    <w:p w14:paraId="05940210">
      <w:pPr>
        <w:spacing w:line="360" w:lineRule="auto"/>
        <w:ind w:firstLine="480" w:firstLineChars="200"/>
        <w:jc w:val="both"/>
        <w:rPr>
          <w:rFonts w:hint="eastAsia" w:hAnsi="宋体"/>
          <w:color w:val="000000"/>
          <w:sz w:val="24"/>
          <w:szCs w:val="24"/>
        </w:rPr>
      </w:pPr>
      <w:r>
        <w:rPr>
          <w:rFonts w:hint="eastAsia" w:hAnsi="宋体"/>
          <w:color w:val="000000"/>
          <w:sz w:val="24"/>
          <w:szCs w:val="24"/>
        </w:rPr>
        <w:t>8、自</w:t>
      </w:r>
      <w:r>
        <w:rPr>
          <w:rFonts w:hint="eastAsia" w:hAnsi="宋体"/>
          <w:color w:val="000000"/>
          <w:sz w:val="24"/>
          <w:szCs w:val="24"/>
          <w:lang w:eastAsia="zh-CN"/>
        </w:rPr>
        <w:t>甲方</w:t>
      </w:r>
      <w:r>
        <w:rPr>
          <w:rFonts w:hint="eastAsia" w:hAnsi="宋体"/>
          <w:color w:val="000000"/>
          <w:sz w:val="24"/>
          <w:szCs w:val="24"/>
        </w:rPr>
        <w:t>通知</w:t>
      </w:r>
      <w:r>
        <w:rPr>
          <w:rFonts w:hint="eastAsia" w:hAnsi="宋体"/>
          <w:color w:val="000000"/>
          <w:sz w:val="24"/>
          <w:szCs w:val="24"/>
          <w:lang w:eastAsia="zh-CN"/>
        </w:rPr>
        <w:t>乙方</w:t>
      </w:r>
      <w:r>
        <w:rPr>
          <w:rFonts w:hint="eastAsia" w:hAnsi="宋体"/>
          <w:color w:val="000000"/>
          <w:sz w:val="24"/>
          <w:szCs w:val="24"/>
        </w:rPr>
        <w:t>货物检验不合格或货物使用过程中出现质量问题之时起，</w:t>
      </w:r>
      <w:r>
        <w:rPr>
          <w:rFonts w:hint="eastAsia" w:hAnsi="宋体"/>
          <w:color w:val="000000"/>
          <w:sz w:val="24"/>
          <w:szCs w:val="24"/>
          <w:lang w:eastAsia="zh-CN"/>
        </w:rPr>
        <w:t>甲方</w:t>
      </w:r>
      <w:r>
        <w:rPr>
          <w:rFonts w:hint="eastAsia" w:hAnsi="宋体"/>
          <w:color w:val="000000"/>
          <w:sz w:val="24"/>
          <w:szCs w:val="24"/>
        </w:rPr>
        <w:t>有权要求</w:t>
      </w:r>
      <w:r>
        <w:rPr>
          <w:rFonts w:hint="eastAsia" w:hAnsi="宋体"/>
          <w:color w:val="000000"/>
          <w:sz w:val="24"/>
          <w:szCs w:val="24"/>
          <w:lang w:eastAsia="zh-CN"/>
        </w:rPr>
        <w:t>乙方</w:t>
      </w:r>
      <w:r>
        <w:rPr>
          <w:rFonts w:hint="eastAsia" w:hAnsi="宋体"/>
          <w:color w:val="000000"/>
          <w:sz w:val="24"/>
          <w:szCs w:val="24"/>
        </w:rPr>
        <w:t>按照加急供货的规定，将等量的合格货物送交</w:t>
      </w:r>
      <w:r>
        <w:rPr>
          <w:rFonts w:hint="eastAsia" w:hAnsi="宋体"/>
          <w:color w:val="000000"/>
          <w:sz w:val="24"/>
          <w:szCs w:val="24"/>
          <w:lang w:eastAsia="zh-CN"/>
        </w:rPr>
        <w:t>甲方</w:t>
      </w:r>
      <w:r>
        <w:rPr>
          <w:rFonts w:hint="eastAsia" w:hAnsi="宋体"/>
          <w:color w:val="000000"/>
          <w:sz w:val="24"/>
          <w:szCs w:val="24"/>
        </w:rPr>
        <w:t>，否则按加急供货的违约规定进行处理</w:t>
      </w:r>
      <w:bookmarkEnd w:id="27"/>
      <w:r>
        <w:rPr>
          <w:rFonts w:hint="eastAsia" w:hAnsi="宋体"/>
          <w:color w:val="000000"/>
          <w:sz w:val="24"/>
          <w:szCs w:val="24"/>
        </w:rPr>
        <w:t>。</w:t>
      </w:r>
    </w:p>
    <w:p w14:paraId="5B2B80FB">
      <w:pPr>
        <w:spacing w:line="360" w:lineRule="auto"/>
        <w:ind w:firstLine="480" w:firstLineChars="200"/>
        <w:jc w:val="both"/>
        <w:rPr>
          <w:rFonts w:hint="eastAsia" w:ascii="Times New Roman" w:hAnsi="Times New Roman" w:eastAsia="宋体" w:cs="Times New Roman"/>
          <w:b/>
          <w:sz w:val="24"/>
          <w:szCs w:val="24"/>
          <w:lang w:val="en-US" w:eastAsia="zh-CN"/>
        </w:rPr>
      </w:pPr>
      <w:r>
        <w:rPr>
          <w:rFonts w:hint="eastAsia" w:hAnsi="宋体"/>
          <w:color w:val="auto"/>
          <w:sz w:val="24"/>
          <w:szCs w:val="24"/>
          <w:lang w:val="en-US" w:eastAsia="zh-CN"/>
        </w:rPr>
        <w:t>9、乙方应根据甲方实际需求免费提供清罐作业，相关费用已计入综合单价，甲方无需另行支付任何费用。</w:t>
      </w:r>
    </w:p>
    <w:p w14:paraId="20FB5DAD">
      <w:pPr>
        <w:pStyle w:val="27"/>
        <w:numPr>
          <w:ilvl w:val="0"/>
          <w:numId w:val="1"/>
        </w:numPr>
        <w:spacing w:line="360" w:lineRule="auto"/>
        <w:ind w:firstLineChars="0"/>
        <w:outlineLvl w:val="1"/>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价款要求及付款方式</w:t>
      </w:r>
    </w:p>
    <w:p w14:paraId="4068ADBF">
      <w:pPr>
        <w:spacing w:line="360" w:lineRule="auto"/>
        <w:ind w:firstLine="480" w:firstLineChars="200"/>
        <w:jc w:val="both"/>
        <w:rPr>
          <w:rFonts w:hint="default" w:ascii="宋体" w:hAnsi="宋体" w:eastAsia="宋体" w:cs="Times New Roman"/>
          <w:color w:val="000000"/>
          <w:sz w:val="24"/>
          <w:szCs w:val="24"/>
          <w:lang w:val="en-US" w:eastAsia="zh-CN"/>
        </w:rPr>
      </w:pPr>
      <w:r>
        <w:rPr>
          <w:rFonts w:hint="default" w:ascii="宋体" w:hAnsi="宋体" w:eastAsia="宋体" w:cs="Times New Roman"/>
          <w:color w:val="000000"/>
          <w:sz w:val="24"/>
          <w:szCs w:val="24"/>
          <w:lang w:val="en-US" w:eastAsia="zh-CN"/>
        </w:rPr>
        <w:t>1、本合同综合单价（即销售额，不含乙方销项税额）为¥</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元/吨（大写人民币</w:t>
      </w:r>
      <w:r>
        <w:rPr>
          <w:rFonts w:hint="eastAsia" w:ascii="宋体" w:hAnsi="宋体" w:eastAsia="宋体" w:cs="Times New Roman"/>
          <w:color w:val="000000"/>
          <w:sz w:val="24"/>
          <w:szCs w:val="24"/>
          <w:lang w:val="en-US" w:eastAsia="zh-CN"/>
        </w:rPr>
        <w:t>每吨</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）。在本合同履行过程中，综合单价（即销售额，不含乙方销项税额）固定不变，不因材料、成分比例调整、劳务成本、运输成本、货物</w:t>
      </w:r>
      <w:r>
        <w:rPr>
          <w:rFonts w:hint="eastAsia" w:hAnsi="宋体" w:cs="Times New Roman"/>
          <w:color w:val="000000"/>
          <w:sz w:val="24"/>
          <w:szCs w:val="24"/>
          <w:lang w:val="en-US" w:eastAsia="zh-CN"/>
        </w:rPr>
        <w:t>、乙方销项税以外的税费</w:t>
      </w:r>
      <w:r>
        <w:rPr>
          <w:rFonts w:hint="default" w:ascii="宋体" w:hAnsi="宋体" w:eastAsia="宋体" w:cs="Times New Roman"/>
          <w:color w:val="000000"/>
          <w:sz w:val="24"/>
          <w:szCs w:val="24"/>
          <w:lang w:val="en-US" w:eastAsia="zh-CN"/>
        </w:rPr>
        <w:t>等行业标准或国家标准的变动等其他理由予以变更。未经甲方书面确认，乙方无权增加任何费用。</w:t>
      </w:r>
    </w:p>
    <w:p w14:paraId="663348F2">
      <w:pPr>
        <w:spacing w:line="360" w:lineRule="auto"/>
        <w:ind w:firstLine="480" w:firstLineChars="200"/>
        <w:jc w:val="both"/>
        <w:rPr>
          <w:rFonts w:hint="default" w:ascii="宋体" w:hAnsi="宋体" w:eastAsia="宋体" w:cs="Times New Roman"/>
          <w:color w:val="000000"/>
          <w:sz w:val="24"/>
          <w:szCs w:val="24"/>
          <w:lang w:val="en-US" w:eastAsia="zh-CN"/>
        </w:rPr>
      </w:pPr>
      <w:r>
        <w:rPr>
          <w:rFonts w:hint="default" w:ascii="宋体" w:hAnsi="宋体" w:eastAsia="宋体" w:cs="Times New Roman"/>
          <w:color w:val="000000"/>
          <w:sz w:val="24"/>
          <w:szCs w:val="24"/>
          <w:lang w:val="en-US" w:eastAsia="zh-CN"/>
        </w:rPr>
        <w:t>2、依法计得并根据本合同约定确定的销项税额由甲方承担。根据《中华人民共和国增值税暂行条例》（国务院令第691号修订版）及当前税务部门的相关规定，本合同项目的增值税税率为</w:t>
      </w:r>
      <w:r>
        <w:rPr>
          <w:rFonts w:hint="default"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%，对应的销项税额为¥</w:t>
      </w:r>
      <w:r>
        <w:rPr>
          <w:rFonts w:hint="default" w:ascii="宋体" w:hAnsi="宋体" w:eastAsia="宋体" w:cs="Times New Roman"/>
          <w:color w:val="000000"/>
          <w:sz w:val="24"/>
          <w:szCs w:val="24"/>
          <w:u w:val="single"/>
          <w:lang w:val="en-US" w:eastAsia="zh-CN"/>
        </w:rPr>
        <w:t xml:space="preserve">        </w:t>
      </w:r>
      <w:r>
        <w:rPr>
          <w:rFonts w:hint="eastAsia" w:ascii="Times New Roman"/>
        </w:rPr>
        <w:t>元/吨</w:t>
      </w:r>
      <w:r>
        <w:rPr>
          <w:rFonts w:hint="default" w:ascii="宋体" w:hAnsi="宋体" w:eastAsia="宋体" w:cs="Times New Roman"/>
          <w:color w:val="000000"/>
          <w:sz w:val="24"/>
          <w:szCs w:val="24"/>
          <w:lang w:val="en-US" w:eastAsia="zh-CN"/>
        </w:rPr>
        <w:t>（大写人民币</w:t>
      </w:r>
      <w:r>
        <w:rPr>
          <w:rFonts w:hint="eastAsia" w:ascii="宋体" w:hAnsi="宋体" w:eastAsia="宋体" w:cs="Times New Roman"/>
          <w:color w:val="000000"/>
          <w:sz w:val="24"/>
          <w:szCs w:val="24"/>
          <w:lang w:val="en-US" w:eastAsia="zh-CN"/>
        </w:rPr>
        <w:t>每吨</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在本合同履行过程中，税收政策变动导致增值税税率调整，依法应调整销项税额的，依法调整；但因乙方未按合同约定供货、未根据合同约定提供合法、完整的请款资料、货物验收不合格导致的返工或退货、货物验收合格前的非正常损耗等原因导致销项税额增加的，相应损失由乙方承担。</w:t>
      </w:r>
    </w:p>
    <w:p w14:paraId="684B8891">
      <w:pPr>
        <w:spacing w:line="360" w:lineRule="auto"/>
        <w:ind w:firstLine="480" w:firstLineChars="200"/>
        <w:jc w:val="both"/>
        <w:rPr>
          <w:rFonts w:hint="default" w:ascii="宋体" w:hAnsi="宋体" w:eastAsia="宋体" w:cs="Times New Roman"/>
          <w:color w:val="000000"/>
          <w:sz w:val="24"/>
          <w:szCs w:val="24"/>
          <w:lang w:val="en-US" w:eastAsia="zh-CN"/>
        </w:rPr>
      </w:pPr>
      <w:r>
        <w:rPr>
          <w:rFonts w:hint="default" w:ascii="宋体" w:hAnsi="宋体" w:eastAsia="宋体" w:cs="Times New Roman"/>
          <w:color w:val="000000"/>
          <w:sz w:val="24"/>
          <w:szCs w:val="24"/>
          <w:lang w:val="en-US" w:eastAsia="zh-CN"/>
        </w:rPr>
        <w:t>因乙方未按法定税率计算税额或未根据本合同约定出具对应税额的增值税专用发票等乙方原因导致甲方多支付税额的，乙方必须退还甲方，给甲方造成损失的，乙方须向甲方赔偿相应损失。</w:t>
      </w:r>
    </w:p>
    <w:p w14:paraId="1D82FA76">
      <w:pPr>
        <w:spacing w:line="360" w:lineRule="auto"/>
        <w:ind w:firstLine="480" w:firstLineChars="200"/>
        <w:jc w:val="both"/>
        <w:rPr>
          <w:rFonts w:hint="default" w:ascii="宋体" w:hAnsi="宋体" w:eastAsia="宋体" w:cs="Times New Roman"/>
          <w:color w:val="000000"/>
          <w:sz w:val="24"/>
          <w:szCs w:val="24"/>
          <w:lang w:val="en-US" w:eastAsia="zh-CN"/>
        </w:rPr>
      </w:pPr>
      <w:r>
        <w:rPr>
          <w:rFonts w:hint="default" w:ascii="宋体" w:hAnsi="宋体" w:eastAsia="宋体" w:cs="Times New Roman"/>
          <w:color w:val="000000"/>
          <w:sz w:val="24"/>
          <w:szCs w:val="24"/>
          <w:lang w:val="en-US" w:eastAsia="zh-CN"/>
        </w:rPr>
        <w:t>3、合同综合单价价税合计为¥</w:t>
      </w:r>
      <w:r>
        <w:rPr>
          <w:rFonts w:hint="default" w:ascii="宋体" w:hAnsi="宋体" w:eastAsia="宋体" w:cs="Times New Roman"/>
          <w:color w:val="000000"/>
          <w:sz w:val="24"/>
          <w:szCs w:val="24"/>
          <w:u w:val="single"/>
          <w:lang w:val="en-US" w:eastAsia="zh-CN"/>
        </w:rPr>
        <w:t xml:space="preserve">        </w:t>
      </w:r>
      <w:r>
        <w:rPr>
          <w:rFonts w:hint="eastAsia" w:ascii="Times New Roman"/>
        </w:rPr>
        <w:t>元/吨</w:t>
      </w:r>
      <w:r>
        <w:rPr>
          <w:rFonts w:hint="default" w:ascii="宋体" w:hAnsi="宋体" w:eastAsia="宋体" w:cs="Times New Roman"/>
          <w:color w:val="000000"/>
          <w:sz w:val="24"/>
          <w:szCs w:val="24"/>
          <w:lang w:val="en-US" w:eastAsia="zh-CN"/>
        </w:rPr>
        <w:t>（大写人民币</w:t>
      </w:r>
      <w:r>
        <w:rPr>
          <w:rFonts w:hint="eastAsia" w:ascii="Times New Roman" w:eastAsia="宋体"/>
          <w:lang w:val="en-US" w:eastAsia="zh-CN"/>
        </w:rPr>
        <w:t>每</w:t>
      </w:r>
      <w:r>
        <w:rPr>
          <w:rFonts w:hint="eastAsia" w:ascii="Times New Roman"/>
        </w:rPr>
        <w:t>吨</w:t>
      </w:r>
      <w:r>
        <w:rPr>
          <w:rFonts w:hint="default"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），合同履行期间根据本条第2项规定调整销项税额的，结算合同价税合计对应调整。</w:t>
      </w:r>
    </w:p>
    <w:p w14:paraId="1C534703">
      <w:pPr>
        <w:spacing w:line="360" w:lineRule="auto"/>
        <w:ind w:firstLine="480" w:firstLineChars="200"/>
        <w:jc w:val="both"/>
        <w:rPr>
          <w:rFonts w:hint="default" w:ascii="宋体" w:hAnsi="宋体" w:eastAsia="宋体" w:cs="Times New Roman"/>
          <w:color w:val="000000"/>
          <w:sz w:val="24"/>
          <w:szCs w:val="24"/>
          <w:lang w:val="en-US" w:eastAsia="zh-CN"/>
        </w:rPr>
      </w:pPr>
      <w:r>
        <w:rPr>
          <w:rFonts w:hint="default" w:ascii="宋体" w:hAnsi="宋体" w:eastAsia="宋体" w:cs="Times New Roman"/>
          <w:color w:val="000000"/>
          <w:sz w:val="24"/>
          <w:szCs w:val="24"/>
          <w:lang w:val="en-US" w:eastAsia="zh-CN"/>
        </w:rPr>
        <w:t>4、采购合同下暂定采购数量对应的暂定总合同价为¥</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元（大写人民币</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，不含增值税）；暂定采购数量对应的暂定合同含税总价为¥</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元（大写人民币</w:t>
      </w:r>
      <w:r>
        <w:rPr>
          <w:rFonts w:hint="eastAsia" w:ascii="宋体" w:hAnsi="宋体" w:eastAsia="宋体" w:cs="Times New Roman"/>
          <w:color w:val="000000"/>
          <w:sz w:val="24"/>
          <w:szCs w:val="24"/>
          <w:u w:val="single"/>
          <w:lang w:val="en-US" w:eastAsia="zh-CN"/>
        </w:rPr>
        <w:t xml:space="preserve">          </w:t>
      </w:r>
      <w:r>
        <w:rPr>
          <w:rFonts w:hint="default" w:ascii="宋体" w:hAnsi="宋体" w:eastAsia="宋体" w:cs="Times New Roman"/>
          <w:color w:val="000000"/>
          <w:sz w:val="24"/>
          <w:szCs w:val="24"/>
          <w:lang w:val="en-US" w:eastAsia="zh-CN"/>
        </w:rPr>
        <w:t>）。</w:t>
      </w:r>
    </w:p>
    <w:p w14:paraId="022E371B">
      <w:pPr>
        <w:pStyle w:val="2"/>
        <w:spacing w:line="360" w:lineRule="auto"/>
        <w:rPr>
          <w:rFonts w:hint="eastAsia"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rPr>
        <w:t>5</w:t>
      </w:r>
      <w:r>
        <w:rPr>
          <w:rFonts w:hint="eastAsia" w:ascii="宋体" w:hAnsi="宋体" w:eastAsia="宋体" w:cs="Times New Roman"/>
          <w:color w:val="000000"/>
          <w:sz w:val="24"/>
          <w:szCs w:val="24"/>
          <w:lang w:val="en-US" w:eastAsia="zh-CN" w:bidi="ar-SA"/>
        </w:rPr>
        <w:t>、货物结算</w:t>
      </w:r>
    </w:p>
    <w:p w14:paraId="5D416359">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双方一致同意，甲方通过以下方式以人民币支付合同款项给乙方：</w:t>
      </w:r>
    </w:p>
    <w:p w14:paraId="20BB2422">
      <w:pPr>
        <w:pStyle w:val="2"/>
        <w:spacing w:line="360" w:lineRule="auto"/>
        <w:rPr>
          <w:rFonts w:hint="default"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w:t>
      </w: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w:t>
      </w:r>
      <w:r>
        <w:rPr>
          <w:rFonts w:hint="default" w:ascii="宋体" w:hAnsi="宋体" w:eastAsia="宋体" w:cs="Times New Roman"/>
          <w:color w:val="000000"/>
          <w:sz w:val="24"/>
          <w:szCs w:val="24"/>
          <w:lang w:val="en-US" w:eastAsia="zh-CN" w:bidi="ar-SA"/>
        </w:rPr>
        <w:t>合同的履约过程中，</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根据本项目合同书约定需向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支付违约金、赔偿金、或其他应付费用等款项的，</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必须向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支付完相关款项后，</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才根据合同书约定向</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支付合同价和税额。若因</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未能支付前述费用，影响项目实施的，</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有权直接从未付合同款项中直接扣除，且</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必须按照扣除前述费用前的合同价（销售额）开具增值税专用发票，保证增值税税额符合法律规定。</w:t>
      </w:r>
    </w:p>
    <w:p w14:paraId="04EDA350">
      <w:pPr>
        <w:pStyle w:val="2"/>
        <w:spacing w:line="360" w:lineRule="auto"/>
        <w:rPr>
          <w:rFonts w:hint="default"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w:t>
      </w:r>
      <w:r>
        <w:rPr>
          <w:rFonts w:hint="default" w:ascii="宋体" w:hAnsi="宋体" w:eastAsia="宋体" w:cs="Times New Roman"/>
          <w:color w:val="000000"/>
          <w:sz w:val="24"/>
          <w:szCs w:val="24"/>
          <w:lang w:val="en-US" w:eastAsia="zh-CN" w:bidi="ar-SA"/>
        </w:rPr>
        <w:t>2</w:t>
      </w:r>
      <w:r>
        <w:rPr>
          <w:rFonts w:hint="eastAsia" w:ascii="宋体" w:hAnsi="宋体" w:eastAsia="宋体" w:cs="Times New Roman"/>
          <w:color w:val="000000"/>
          <w:sz w:val="24"/>
          <w:szCs w:val="24"/>
          <w:lang w:val="en-US" w:eastAsia="zh-CN" w:bidi="ar-SA"/>
        </w:rPr>
        <w:t>）</w:t>
      </w:r>
      <w:r>
        <w:rPr>
          <w:rFonts w:hint="default" w:ascii="宋体" w:hAnsi="宋体" w:eastAsia="宋体" w:cs="Times New Roman"/>
          <w:color w:val="000000"/>
          <w:sz w:val="24"/>
          <w:szCs w:val="24"/>
          <w:lang w:val="en-US" w:eastAsia="zh-CN" w:bidi="ar-SA"/>
        </w:rPr>
        <w:t>货物供货的款项</w:t>
      </w:r>
      <w:r>
        <w:rPr>
          <w:rFonts w:hint="eastAsia" w:hAnsi="宋体" w:cs="Times New Roman"/>
          <w:color w:val="000000"/>
          <w:sz w:val="24"/>
          <w:szCs w:val="24"/>
          <w:lang w:val="en-US" w:eastAsia="zh-CN" w:bidi="ar-SA"/>
        </w:rPr>
        <w:t>按</w:t>
      </w:r>
      <w:r>
        <w:rPr>
          <w:rFonts w:hint="default" w:ascii="宋体" w:hAnsi="宋体" w:eastAsia="宋体" w:cs="Times New Roman"/>
          <w:color w:val="000000"/>
          <w:sz w:val="24"/>
          <w:szCs w:val="24"/>
          <w:lang w:val="en-US" w:eastAsia="zh-CN" w:bidi="ar-SA"/>
        </w:rPr>
        <w:t>月结算。</w:t>
      </w:r>
      <w:r>
        <w:rPr>
          <w:rFonts w:hint="eastAsia" w:ascii="宋体" w:hAnsi="宋体" w:eastAsia="宋体" w:cs="Times New Roman"/>
          <w:color w:val="000000"/>
          <w:sz w:val="24"/>
          <w:szCs w:val="24"/>
          <w:lang w:val="en-US" w:eastAsia="zh-CN" w:bidi="ar-SA"/>
        </w:rPr>
        <w:t>甲方</w:t>
      </w:r>
      <w:r>
        <w:rPr>
          <w:rFonts w:hint="eastAsia" w:hAnsi="宋体" w:cs="Times New Roman"/>
          <w:color w:val="000000"/>
          <w:sz w:val="24"/>
          <w:szCs w:val="24"/>
          <w:lang w:val="en-US" w:eastAsia="zh-CN" w:bidi="ar-SA"/>
        </w:rPr>
        <w:t>化验室</w:t>
      </w:r>
      <w:r>
        <w:rPr>
          <w:rFonts w:hint="default" w:ascii="宋体" w:hAnsi="宋体" w:eastAsia="宋体" w:cs="Times New Roman"/>
          <w:color w:val="000000"/>
          <w:sz w:val="24"/>
          <w:szCs w:val="24"/>
          <w:lang w:val="en-US" w:eastAsia="zh-CN" w:bidi="ar-SA"/>
        </w:rPr>
        <w:t>检验结果合格的，根据该月供货货物使用周期内平均除氟效率</w:t>
      </w:r>
      <w:r>
        <w:rPr>
          <w:rFonts w:hint="eastAsia" w:hAnsi="宋体" w:cs="Times New Roman"/>
          <w:color w:val="000000"/>
          <w:sz w:val="24"/>
          <w:szCs w:val="24"/>
          <w:lang w:val="en-US" w:eastAsia="zh-CN" w:bidi="ar-SA"/>
        </w:rPr>
        <w:t>进行结算，每月中旬办理支付上月的款项</w:t>
      </w:r>
      <w:r>
        <w:rPr>
          <w:rFonts w:hint="default" w:ascii="宋体" w:hAnsi="宋体" w:eastAsia="宋体" w:cs="Times New Roman"/>
          <w:color w:val="000000"/>
          <w:sz w:val="24"/>
          <w:szCs w:val="24"/>
          <w:lang w:val="en-US" w:eastAsia="zh-CN" w:bidi="ar-SA"/>
        </w:rPr>
        <w:t>：</w:t>
      </w:r>
    </w:p>
    <w:p w14:paraId="2719F210">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①如平均除氟效率＞1:100，即满足去除每1mg/L的氟离子，专用除氟剂投加浓度不超过100mg/L，该月货物按实际供货量的100%结算；</w:t>
      </w:r>
    </w:p>
    <w:p w14:paraId="4CA93961">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②如平均除氟效率≤1:100，按照该月供货货物使用周期内出水水量（m³）×（平均进水氟离子浓度（mg/L）-平均出水氟离子浓度（mg/L））*100×10</w:t>
      </w:r>
      <w:r>
        <w:rPr>
          <w:rFonts w:hint="default" w:ascii="宋体" w:hAnsi="宋体" w:eastAsia="宋体" w:cs="Times New Roman"/>
          <w:color w:val="000000"/>
          <w:sz w:val="24"/>
          <w:szCs w:val="24"/>
          <w:vertAlign w:val="superscript"/>
          <w:lang w:val="en-US" w:eastAsia="zh-CN" w:bidi="ar-SA"/>
        </w:rPr>
        <w:t>6</w:t>
      </w:r>
      <w:r>
        <w:rPr>
          <w:rFonts w:hint="default" w:ascii="宋体" w:hAnsi="宋体" w:eastAsia="宋体" w:cs="Times New Roman"/>
          <w:color w:val="000000"/>
          <w:sz w:val="24"/>
          <w:szCs w:val="24"/>
          <w:lang w:val="en-US" w:eastAsia="zh-CN" w:bidi="ar-SA"/>
        </w:rPr>
        <w:t>计算出药剂量结算。进、出水氟离子浓度以</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highlight w:val="none"/>
          <w:lang w:val="en-US" w:eastAsia="zh-CN" w:bidi="ar-SA"/>
        </w:rPr>
        <w:t>化验室</w:t>
      </w:r>
      <w:r>
        <w:rPr>
          <w:rFonts w:hint="default" w:ascii="宋体" w:hAnsi="宋体" w:eastAsia="宋体" w:cs="Times New Roman"/>
          <w:color w:val="000000"/>
          <w:sz w:val="24"/>
          <w:szCs w:val="24"/>
          <w:lang w:val="en-US" w:eastAsia="zh-CN" w:bidi="ar-SA"/>
        </w:rPr>
        <w:t>检测结果为准。</w:t>
      </w:r>
    </w:p>
    <w:p w14:paraId="0F6AC89F">
      <w:pPr>
        <w:pStyle w:val="2"/>
        <w:spacing w:line="360" w:lineRule="auto"/>
        <w:rPr>
          <w:rFonts w:hint="default"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w:t>
      </w:r>
      <w:r>
        <w:rPr>
          <w:rFonts w:hint="eastAsia" w:hAnsi="宋体" w:cs="Times New Roman"/>
          <w:color w:val="000000"/>
          <w:sz w:val="24"/>
          <w:szCs w:val="24"/>
          <w:lang w:val="en-US" w:eastAsia="zh-CN" w:bidi="ar-SA"/>
        </w:rPr>
        <w:t>3</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提交请款报告和请款金额等额的合法、有效的增值税专用发票，</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在收到前述材料并确认无误后30个工作日内支付结算上月</w:t>
      </w:r>
      <w:r>
        <w:rPr>
          <w:rFonts w:hint="eastAsia" w:hAnsi="宋体" w:cs="Times New Roman"/>
          <w:color w:val="000000"/>
          <w:sz w:val="24"/>
          <w:szCs w:val="24"/>
          <w:lang w:val="en-US" w:eastAsia="zh-CN" w:bidi="ar-SA"/>
        </w:rPr>
        <w:t>结算</w:t>
      </w:r>
      <w:r>
        <w:rPr>
          <w:rFonts w:hint="default" w:ascii="宋体" w:hAnsi="宋体" w:eastAsia="宋体" w:cs="Times New Roman"/>
          <w:color w:val="000000"/>
          <w:sz w:val="24"/>
          <w:szCs w:val="24"/>
          <w:lang w:val="en-US" w:eastAsia="zh-CN" w:bidi="ar-SA"/>
        </w:rPr>
        <w:t>的</w:t>
      </w:r>
      <w:r>
        <w:rPr>
          <w:rFonts w:hint="eastAsia" w:hAnsi="宋体" w:cs="Times New Roman"/>
          <w:color w:val="000000"/>
          <w:sz w:val="24"/>
          <w:szCs w:val="24"/>
          <w:lang w:val="en-US" w:eastAsia="zh-CN" w:bidi="ar-SA"/>
        </w:rPr>
        <w:t>款项及</w:t>
      </w:r>
      <w:r>
        <w:rPr>
          <w:rFonts w:hint="default" w:ascii="宋体" w:hAnsi="宋体" w:eastAsia="宋体" w:cs="Times New Roman"/>
          <w:color w:val="000000"/>
          <w:sz w:val="24"/>
          <w:szCs w:val="24"/>
          <w:lang w:val="en-US" w:eastAsia="zh-CN" w:bidi="ar-SA"/>
        </w:rPr>
        <w:t>对应的税额给</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w:t>
      </w:r>
    </w:p>
    <w:p w14:paraId="2BDEF6DA">
      <w:pPr>
        <w:pStyle w:val="2"/>
        <w:spacing w:line="360" w:lineRule="auto"/>
        <w:rPr>
          <w:rFonts w:hint="default"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w:t>
      </w:r>
      <w:r>
        <w:rPr>
          <w:rFonts w:hint="eastAsia" w:hAnsi="宋体" w:cs="Times New Roman"/>
          <w:color w:val="000000"/>
          <w:sz w:val="24"/>
          <w:szCs w:val="24"/>
          <w:lang w:val="en-US" w:eastAsia="zh-CN" w:bidi="ar-SA"/>
        </w:rPr>
        <w:t>4</w:t>
      </w:r>
      <w:r>
        <w:rPr>
          <w:rFonts w:hint="eastAsia" w:ascii="宋体" w:hAnsi="宋体" w:eastAsia="宋体" w:cs="Times New Roman"/>
          <w:color w:val="000000"/>
          <w:sz w:val="24"/>
          <w:szCs w:val="24"/>
          <w:lang w:val="en-US" w:eastAsia="zh-CN" w:bidi="ar-SA"/>
        </w:rPr>
        <w:t>）</w:t>
      </w:r>
      <w:r>
        <w:rPr>
          <w:rFonts w:hint="default" w:ascii="宋体" w:hAnsi="宋体" w:eastAsia="宋体" w:cs="Times New Roman"/>
          <w:color w:val="000000"/>
          <w:sz w:val="24"/>
          <w:szCs w:val="24"/>
          <w:lang w:val="en-US" w:eastAsia="zh-CN" w:bidi="ar-SA"/>
        </w:rPr>
        <w:t>支付方式：支付方式为银行转账或银行承兑汇票，汇票期限不超过三个月，每期款项支付方式由</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决定。</w:t>
      </w:r>
    </w:p>
    <w:p w14:paraId="499CADB6">
      <w:pPr>
        <w:pStyle w:val="2"/>
        <w:spacing w:line="360" w:lineRule="auto"/>
        <w:rPr>
          <w:rFonts w:hint="default" w:ascii="宋体" w:hAnsi="宋体" w:eastAsia="宋体" w:cs="Times New Roman"/>
          <w:color w:val="000000"/>
          <w:sz w:val="24"/>
          <w:szCs w:val="24"/>
          <w:lang w:val="en-US" w:eastAsia="zh-CN" w:bidi="ar-SA"/>
        </w:rPr>
      </w:pPr>
      <w:r>
        <w:rPr>
          <w:rFonts w:hint="eastAsia" w:ascii="宋体" w:hAnsi="宋体" w:eastAsia="宋体" w:cs="Times New Roman"/>
          <w:color w:val="000000"/>
          <w:sz w:val="24"/>
          <w:szCs w:val="24"/>
          <w:lang w:val="en-US" w:eastAsia="zh-CN" w:bidi="ar-SA"/>
        </w:rPr>
        <w:t>（</w:t>
      </w:r>
      <w:r>
        <w:rPr>
          <w:rFonts w:hint="eastAsia" w:hAnsi="宋体" w:cs="Times New Roman"/>
          <w:color w:val="000000"/>
          <w:sz w:val="24"/>
          <w:szCs w:val="24"/>
          <w:lang w:val="en-US" w:eastAsia="zh-CN" w:bidi="ar-SA"/>
        </w:rPr>
        <w:t>5</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迟延提供发票或提供的请款报告、发票不符合要求的，</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的付款时间可相应顺延，且</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不因此承担任何责任。因支付产生的相关银行手续费用，根据有关银行规定执行，如不能明确的，由双方各承担50%。由于</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提供的发票不符合税法规定，给</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造成的损失由</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承担全部的赔偿责任。</w:t>
      </w:r>
    </w:p>
    <w:p w14:paraId="73E3AC43">
      <w:pPr>
        <w:pStyle w:val="27"/>
        <w:numPr>
          <w:ilvl w:val="0"/>
          <w:numId w:val="1"/>
        </w:numPr>
        <w:spacing w:line="360" w:lineRule="auto"/>
        <w:ind w:firstLineChars="0"/>
        <w:outlineLvl w:val="1"/>
        <w:rPr>
          <w:rFonts w:hint="default"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违约责任及其他要求</w:t>
      </w:r>
    </w:p>
    <w:p w14:paraId="267DB6D9">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1、日常供货（非加急供货）时，</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未在约定的时间内完成交货，或未在规定的时间内承担相应的更换、退货责任的，每逾期2小时，</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有权要求</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按该次货物含税结算货款的1%向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逾期超过12小时的，</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有权单方解除合同，且</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除支付前述逾期违约金外，</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有权要求</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额外按该次货物含税结算货款的5%向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支付违约金，违约金不足以赔偿</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损失的，</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需另行赔偿。</w:t>
      </w:r>
    </w:p>
    <w:p w14:paraId="1F85BEC3">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2、加急供货时，</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未在约定的时间内完成交货的，或未在规定的时间内承担相应的更换、退货责任的，每逾期1小时，</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有权要求</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按该次货物含税结算货款的10%向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逾期超过4小时的，</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有权单方解除合同，且</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除前述逾期违约金外，</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有权要求</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额外按该次货物含税结算货款的20%向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支付违约金，违约金不足以赔偿</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损失的，</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需另行赔偿。</w:t>
      </w:r>
    </w:p>
    <w:p w14:paraId="1074F551">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3、</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所交货物经</w:t>
      </w:r>
      <w:r>
        <w:rPr>
          <w:rFonts w:hint="eastAsia" w:ascii="宋体" w:hAnsi="宋体" w:eastAsia="宋体" w:cs="Times New Roman"/>
          <w:color w:val="000000"/>
          <w:sz w:val="24"/>
          <w:szCs w:val="24"/>
          <w:lang w:val="en-US" w:eastAsia="zh-CN" w:bidi="ar-SA"/>
        </w:rPr>
        <w:t>甲方</w:t>
      </w:r>
      <w:r>
        <w:rPr>
          <w:rFonts w:hint="eastAsia" w:hAnsi="宋体" w:cs="Times New Roman"/>
          <w:color w:val="000000"/>
          <w:sz w:val="24"/>
          <w:szCs w:val="24"/>
          <w:lang w:val="en-US" w:eastAsia="zh-CN" w:bidi="ar-SA"/>
        </w:rPr>
        <w:t>化验室</w:t>
      </w:r>
      <w:r>
        <w:rPr>
          <w:rFonts w:hint="default" w:ascii="宋体" w:hAnsi="宋体" w:eastAsia="宋体" w:cs="Times New Roman"/>
          <w:color w:val="000000"/>
          <w:sz w:val="24"/>
          <w:szCs w:val="24"/>
          <w:lang w:val="en-US" w:eastAsia="zh-CN" w:bidi="ar-SA"/>
        </w:rPr>
        <w:t>或</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委托的第三方检测机构检验累计出现3次（含）以上不合格的，</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有权单方中止或解除合同，暂停或取消</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的供货资格，同时甲方有权追究因为使用乙方所提供的未达到所承诺质量标准产品而产生的所有损失和责任。</w:t>
      </w:r>
    </w:p>
    <w:p w14:paraId="1185C2C7">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4、</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应根据</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工艺以及性质，配合</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进行小试、中试，提供符合技术指标的药剂，保证供货的药剂在</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良好的使用效果。如因药剂问题对</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生产、成本造成影响，</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有权要求</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按该次含税货物结算货款的20%向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支付违约金，违约金不足以赔偿</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损失的，</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需另行赔偿。</w:t>
      </w:r>
    </w:p>
    <w:p w14:paraId="0A0D0B22">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5、如</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提供的药剂严重影响</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生产或造成</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出水水质指标超标的情况，</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有权追究</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由此造成的损失，并有权单方面中止或解除合同，取消其供货资格。</w:t>
      </w:r>
    </w:p>
    <w:p w14:paraId="4E83D21A">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6、对于货物最终验收不合格且</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已经开始使用或者使用完毕无法退换的，货款按照以下方式处理：当检验结果不合格时，①若</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已支付货款的，则</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退还已支付的货款；②若</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未支付货款的，则</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无需支付货款。当检验结果合格但供货货物使用周期内的平均除氟效率不符合第二条第3点（4）要求时，按第七条第3点规定结算。</w:t>
      </w:r>
    </w:p>
    <w:p w14:paraId="15622DF9">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7、若</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对</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验收结果有异议，</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应自</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书面告知</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检验结果24小时内，书面要求通过</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和</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双方确认的具有检测产品CMA认证资质的第三方单位对留样货物进行检测，最终供货产品质量判定以</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和</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双方确认的具有检测产品CMA认证资质的第三方检测机构检验结果为准；因此产生的检测费、运输费等全部费用均由</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承担。</w:t>
      </w:r>
    </w:p>
    <w:p w14:paraId="598049E1">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8、授予合同前或合同履行中，</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有权实地核查</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在供货时提供的分支机构或服务机构的场地、生产/储存/运输设备设施及能力等材料的符合性，若发现虚假将取消中标资格，且</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有权终止合同。因此给</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造成损失的，全部由</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承担。</w:t>
      </w:r>
    </w:p>
    <w:p w14:paraId="534B9CED">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9、</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在采购文件约定的供货期限和采购范围内，</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有权根据项目实际情况及有关法律法规、政策的规定进行变更调整。在变更调整后，</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应遵照执行。</w:t>
      </w:r>
    </w:p>
    <w:p w14:paraId="4F4F0A54">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10、</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自行承担。凡由于货物包装不良、运输方式不当或非法运输造成的事故、损失、行政处罚和由此产生的其他全部费用均由</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全部承担。</w:t>
      </w:r>
    </w:p>
    <w:p w14:paraId="33686C3A">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11、</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有义务接受</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的监督、评价及考核，且同意</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关于供货资格供应商的管理规则及要求。</w:t>
      </w:r>
    </w:p>
    <w:p w14:paraId="4FD3F594">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12、</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每月在付款手续前对</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的履约情况进行评价，填写《供应商履约评价表》。考核评分满分为100分，考核评分分数低于80分、达到60分时，</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应按该月货物含税结算货款的20%向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支付违约金；考核评分分数低于60分时，</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应按该月货物含税结算货款的30%向</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支付违约金。若供货期内累计出现3次（含）以上评审结论为不合格的，</w:t>
      </w:r>
      <w:r>
        <w:rPr>
          <w:rFonts w:hint="eastAsia" w:ascii="宋体" w:hAnsi="宋体" w:eastAsia="宋体" w:cs="Times New Roman"/>
          <w:color w:val="000000"/>
          <w:sz w:val="24"/>
          <w:szCs w:val="24"/>
          <w:lang w:val="en-US" w:eastAsia="zh-CN" w:bidi="ar-SA"/>
        </w:rPr>
        <w:t>甲方</w:t>
      </w:r>
      <w:r>
        <w:rPr>
          <w:rFonts w:hint="default" w:ascii="宋体" w:hAnsi="宋体" w:eastAsia="宋体" w:cs="Times New Roman"/>
          <w:color w:val="000000"/>
          <w:sz w:val="24"/>
          <w:szCs w:val="24"/>
          <w:lang w:val="en-US" w:eastAsia="zh-CN" w:bidi="ar-SA"/>
        </w:rPr>
        <w:t>有权取消</w:t>
      </w:r>
      <w:r>
        <w:rPr>
          <w:rFonts w:hint="eastAsia" w:ascii="宋体" w:hAnsi="宋体" w:eastAsia="宋体" w:cs="Times New Roman"/>
          <w:color w:val="000000"/>
          <w:sz w:val="24"/>
          <w:szCs w:val="24"/>
          <w:lang w:val="en-US" w:eastAsia="zh-CN" w:bidi="ar-SA"/>
        </w:rPr>
        <w:t>乙方</w:t>
      </w:r>
      <w:r>
        <w:rPr>
          <w:rFonts w:hint="default" w:ascii="宋体" w:hAnsi="宋体" w:eastAsia="宋体" w:cs="Times New Roman"/>
          <w:color w:val="000000"/>
          <w:sz w:val="24"/>
          <w:szCs w:val="24"/>
          <w:lang w:val="en-US" w:eastAsia="zh-CN" w:bidi="ar-SA"/>
        </w:rPr>
        <w:t>的供货资格并单方解除合同。</w:t>
      </w:r>
    </w:p>
    <w:p w14:paraId="7263C488">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3</w:t>
      </w:r>
      <w:r>
        <w:rPr>
          <w:rFonts w:hint="default" w:ascii="宋体" w:hAnsi="宋体" w:eastAsia="宋体" w:cs="Times New Roman"/>
          <w:color w:val="000000"/>
          <w:sz w:val="24"/>
          <w:szCs w:val="24"/>
          <w:lang w:val="en-US" w:eastAsia="zh-CN" w:bidi="ar-SA"/>
        </w:rPr>
        <w:t>、乙方未按约定履行培训或售后服务义务的，甲方有权要求限期改正，如逾期仍未改正的，甲方有权单方解除合同。</w:t>
      </w:r>
    </w:p>
    <w:p w14:paraId="02131A2A">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4</w:t>
      </w:r>
      <w:r>
        <w:rPr>
          <w:rFonts w:hint="default" w:ascii="宋体" w:hAnsi="宋体" w:eastAsia="宋体" w:cs="Times New Roman"/>
          <w:color w:val="000000"/>
          <w:sz w:val="24"/>
          <w:szCs w:val="24"/>
          <w:lang w:val="en-US" w:eastAsia="zh-CN" w:bidi="ar-SA"/>
        </w:rPr>
        <w:t>、无论是否在质保期内，因货物质量问题发生安全事故或引起其他损失、造成不良后果的，乙方应承担全部责任及损失赔偿，同时甲方有权单方解除本合同且要求乙方一次性支付¥10000元（大写人民币壹万元整）的违约金。</w:t>
      </w:r>
    </w:p>
    <w:p w14:paraId="4CE866E5">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5</w:t>
      </w:r>
      <w:r>
        <w:rPr>
          <w:rFonts w:hint="default" w:ascii="宋体" w:hAnsi="宋体" w:eastAsia="宋体" w:cs="Times New Roman"/>
          <w:color w:val="000000"/>
          <w:sz w:val="24"/>
          <w:szCs w:val="24"/>
          <w:lang w:val="en-US" w:eastAsia="zh-CN" w:bidi="ar-SA"/>
        </w:rPr>
        <w:t>、乙方应确保所交货物不侵犯第三方任何权益，否则，由此引起的一切责任及损失都由乙方承担，造成甲方损失，乙方还需予以足额赔偿。</w:t>
      </w:r>
    </w:p>
    <w:p w14:paraId="1D8AA60D">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6</w:t>
      </w:r>
      <w:r>
        <w:rPr>
          <w:rFonts w:hint="default" w:ascii="宋体" w:hAnsi="宋体" w:eastAsia="宋体" w:cs="Times New Roman"/>
          <w:color w:val="000000"/>
          <w:sz w:val="24"/>
          <w:szCs w:val="24"/>
          <w:lang w:val="en-US" w:eastAsia="zh-CN" w:bidi="ar-SA"/>
        </w:rPr>
        <w:t>、乙方保证对其在讨论、签订、履行本合同过程中所获悉的属于甲方的且无法从公开渠道获得的文件资料及项目信息予以严格保密并应采取相应的保密措施，保证其自身及工作人员不私自使用或向任何第三方泄露，否则，视为乙方违约，甲方有权要求乙方一次性支付¥10000元（大写人民币壹万元整）违约金，且乙方须承担由此给甲方造成的一切损失。乙方及其工作人员的保密义务不因本合同的终止而终止，直至相关保密信息被合法公开时止。</w:t>
      </w:r>
    </w:p>
    <w:p w14:paraId="084A883F">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7</w:t>
      </w:r>
      <w:r>
        <w:rPr>
          <w:rFonts w:hint="default" w:ascii="宋体" w:hAnsi="宋体" w:eastAsia="宋体" w:cs="Times New Roman"/>
          <w:color w:val="000000"/>
          <w:sz w:val="24"/>
          <w:szCs w:val="24"/>
          <w:lang w:val="en-US" w:eastAsia="zh-CN" w:bidi="ar-SA"/>
        </w:rPr>
        <w:t>、在本合同履行期限内，乙方未经甲方书面同意即将本合同约定项下的全部项目或部分项目转包给第三方的，甲方有权单方解除本合同且要求乙方按暂定总合同价的【30】% 承担违约责任。</w:t>
      </w:r>
    </w:p>
    <w:p w14:paraId="634E46AD">
      <w:pPr>
        <w:pStyle w:val="2"/>
        <w:spacing w:line="360" w:lineRule="auto"/>
        <w:rPr>
          <w:rFonts w:hint="default" w:ascii="宋体" w:hAnsi="宋体" w:eastAsia="宋体" w:cs="Times New Roman"/>
          <w:color w:val="000000"/>
          <w:sz w:val="24"/>
          <w:szCs w:val="24"/>
          <w:lang w:val="en-US" w:eastAsia="zh-CN" w:bidi="ar-SA"/>
        </w:rPr>
      </w:pPr>
      <w:r>
        <w:rPr>
          <w:rFonts w:hint="default" w:ascii="宋体" w:hAnsi="宋体" w:eastAsia="宋体" w:cs="Times New Roman"/>
          <w:color w:val="000000"/>
          <w:sz w:val="24"/>
          <w:szCs w:val="24"/>
          <w:lang w:val="en-US" w:eastAsia="zh-CN" w:bidi="ar-SA"/>
        </w:rPr>
        <w:t>1</w:t>
      </w:r>
      <w:r>
        <w:rPr>
          <w:rFonts w:hint="eastAsia" w:ascii="宋体" w:hAnsi="宋体" w:eastAsia="宋体" w:cs="Times New Roman"/>
          <w:color w:val="000000"/>
          <w:sz w:val="24"/>
          <w:szCs w:val="24"/>
          <w:lang w:val="en-US" w:eastAsia="zh-CN" w:bidi="ar-SA"/>
        </w:rPr>
        <w:t>8</w:t>
      </w:r>
      <w:r>
        <w:rPr>
          <w:rFonts w:hint="default" w:ascii="宋体" w:hAnsi="宋体" w:eastAsia="宋体" w:cs="Times New Roman"/>
          <w:color w:val="000000"/>
          <w:sz w:val="24"/>
          <w:szCs w:val="24"/>
          <w:lang w:val="en-US" w:eastAsia="zh-CN" w:bidi="ar-SA"/>
        </w:rPr>
        <w:t>、乙方违反本合同任意一项约定，或因乙方原因无法供货的，均视为乙方严重违约。甲方有权单方解除本合同且要求乙方按暂定总合同价的【30】%承担违约责任。</w:t>
      </w:r>
    </w:p>
    <w:p w14:paraId="0F2FCE8A">
      <w:pPr>
        <w:pStyle w:val="27"/>
        <w:numPr>
          <w:ilvl w:val="0"/>
          <w:numId w:val="1"/>
        </w:numPr>
        <w:spacing w:line="360" w:lineRule="auto"/>
        <w:ind w:firstLineChars="0"/>
        <w:outlineLvl w:val="1"/>
        <w:rPr>
          <w:rFonts w:hint="eastAsia" w:ascii="Times New Roman" w:hAnsi="Times New Roman" w:eastAsia="宋体" w:cs="Times New Roman"/>
          <w:b/>
          <w:sz w:val="24"/>
          <w:szCs w:val="24"/>
          <w:lang w:val="en-US" w:eastAsia="zh-CN"/>
        </w:rPr>
      </w:pPr>
      <w:r>
        <w:rPr>
          <w:rFonts w:hint="eastAsia" w:ascii="Times New Roman" w:hAnsi="Times New Roman" w:eastAsia="宋体" w:cs="Times New Roman"/>
          <w:b/>
          <w:sz w:val="24"/>
          <w:szCs w:val="24"/>
          <w:lang w:val="en-US" w:eastAsia="zh-CN"/>
        </w:rPr>
        <w:t>不可抗力</w:t>
      </w:r>
    </w:p>
    <w:p w14:paraId="201183FC">
      <w:pPr>
        <w:spacing w:line="360" w:lineRule="auto"/>
        <w:ind w:firstLine="480" w:firstLineChars="200"/>
        <w:rPr>
          <w:rFonts w:hint="eastAsia" w:ascii="Times New Roman"/>
        </w:rPr>
      </w:pPr>
      <w:r>
        <w:rPr>
          <w:rFonts w:hint="eastAsia" w:ascii="Times New Roman"/>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u w:val="single"/>
        </w:rPr>
        <w:t>15</w:t>
      </w:r>
      <w:r>
        <w:rPr>
          <w:rFonts w:hint="eastAsia" w:ascii="Times New Roman"/>
        </w:rPr>
        <w:t>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5157480A">
      <w:pPr>
        <w:pStyle w:val="27"/>
        <w:numPr>
          <w:ilvl w:val="0"/>
          <w:numId w:val="1"/>
        </w:numPr>
        <w:spacing w:line="360" w:lineRule="auto"/>
        <w:ind w:firstLineChars="0"/>
        <w:outlineLvl w:val="1"/>
        <w:rPr>
          <w:rFonts w:hint="eastAsia" w:ascii="Times New Roman" w:hAnsi="Times New Roman" w:eastAsia="宋体" w:cs="Times New Roman"/>
          <w:b/>
          <w:sz w:val="24"/>
          <w:szCs w:val="24"/>
          <w:lang w:val="en-US" w:eastAsia="zh-CN"/>
        </w:rPr>
      </w:pPr>
      <w:bookmarkStart w:id="28" w:name="_Toc27990842"/>
      <w:r>
        <w:rPr>
          <w:rFonts w:hint="eastAsia" w:ascii="Times New Roman" w:hAnsi="Times New Roman" w:eastAsia="宋体" w:cs="Times New Roman"/>
          <w:b/>
          <w:sz w:val="24"/>
          <w:szCs w:val="24"/>
          <w:lang w:val="en-US" w:eastAsia="zh-CN"/>
        </w:rPr>
        <w:t>承诺与保证</w:t>
      </w:r>
      <w:bookmarkEnd w:id="28"/>
    </w:p>
    <w:p w14:paraId="67324A84">
      <w:pPr>
        <w:spacing w:line="360" w:lineRule="auto"/>
        <w:ind w:firstLine="480" w:firstLineChars="200"/>
        <w:rPr>
          <w:rFonts w:hint="eastAsia" w:ascii="Times New Roman"/>
        </w:rPr>
      </w:pPr>
      <w:r>
        <w:rPr>
          <w:rFonts w:hint="eastAsia" w:ascii="Times New Roman"/>
        </w:rPr>
        <w:t>乙方保证对其销售的货物拥有完全的所有权</w:t>
      </w:r>
      <w:r>
        <w:rPr>
          <w:rFonts w:ascii="Times New Roman"/>
        </w:rPr>
        <w:t>/</w:t>
      </w:r>
      <w:r>
        <w:rPr>
          <w:rFonts w:hint="eastAsia" w:ascii="Times New Roman"/>
        </w:rPr>
        <w:t>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6D158D7F">
      <w:pPr>
        <w:pStyle w:val="27"/>
        <w:numPr>
          <w:ilvl w:val="0"/>
          <w:numId w:val="1"/>
        </w:numPr>
        <w:spacing w:line="360" w:lineRule="auto"/>
        <w:ind w:firstLineChars="0"/>
        <w:outlineLvl w:val="1"/>
        <w:rPr>
          <w:rFonts w:hint="eastAsia" w:ascii="Times New Roman" w:hAnsi="Times New Roman" w:eastAsia="宋体" w:cs="Times New Roman"/>
          <w:b/>
          <w:sz w:val="24"/>
          <w:szCs w:val="24"/>
          <w:lang w:val="en-US" w:eastAsia="zh-CN"/>
        </w:rPr>
      </w:pPr>
      <w:bookmarkStart w:id="29" w:name="_Toc27990843"/>
      <w:r>
        <w:rPr>
          <w:rFonts w:hint="eastAsia" w:ascii="Times New Roman" w:hAnsi="Times New Roman" w:eastAsia="宋体" w:cs="Times New Roman"/>
          <w:b/>
          <w:sz w:val="24"/>
          <w:szCs w:val="24"/>
          <w:lang w:val="en-US" w:eastAsia="zh-CN"/>
        </w:rPr>
        <w:t>合同争议的解决办法</w:t>
      </w:r>
      <w:bookmarkEnd w:id="29"/>
    </w:p>
    <w:p w14:paraId="001DA6BE">
      <w:pPr>
        <w:numPr>
          <w:ilvl w:val="0"/>
          <w:numId w:val="2"/>
        </w:numPr>
        <w:spacing w:line="360" w:lineRule="auto"/>
        <w:ind w:firstLine="403"/>
        <w:rPr>
          <w:rFonts w:hint="eastAsia" w:ascii="Times New Roman"/>
        </w:rPr>
      </w:pPr>
      <w:r>
        <w:rPr>
          <w:rFonts w:hint="eastAsia" w:ascii="Times New Roman"/>
        </w:rPr>
        <w:t>双方因本合同发生争议的，可协商解决。协商不成的，任何一方可向甲方住所地有管辖权的人民法院提起诉讼。</w:t>
      </w:r>
    </w:p>
    <w:p w14:paraId="1351C857">
      <w:pPr>
        <w:numPr>
          <w:ilvl w:val="0"/>
          <w:numId w:val="2"/>
        </w:numPr>
        <w:spacing w:line="360" w:lineRule="auto"/>
        <w:ind w:left="0" w:leftChars="0" w:firstLine="403" w:firstLineChars="0"/>
        <w:rPr>
          <w:rFonts w:hint="eastAsia" w:ascii="Times New Roman"/>
          <w:lang w:val="en-US" w:eastAsia="zh-CN"/>
        </w:rPr>
      </w:pPr>
      <w:r>
        <w:rPr>
          <w:rFonts w:hint="eastAsia" w:ascii="Times New Roman"/>
          <w:lang w:val="en-US" w:eastAsia="zh-CN"/>
        </w:rPr>
        <w:t>本合同中的甲方因追究乙方违约责任所产生的所有费用由乙方承担（包括但不限于诉讼费、财产保全费、担保费、公证费、评估费、鉴定费、律师费、差旅费、向第三人支付的赔偿款/违约金/费用、向政府部门支付的罚款等）。</w:t>
      </w:r>
    </w:p>
    <w:p w14:paraId="02D7ACC3">
      <w:pPr>
        <w:pStyle w:val="27"/>
        <w:numPr>
          <w:ilvl w:val="0"/>
          <w:numId w:val="1"/>
        </w:numPr>
        <w:spacing w:line="360" w:lineRule="auto"/>
        <w:ind w:firstLineChars="0"/>
        <w:outlineLvl w:val="1"/>
        <w:rPr>
          <w:rFonts w:hint="eastAsia" w:ascii="Times New Roman" w:hAnsi="Times New Roman" w:eastAsia="宋体" w:cs="Times New Roman"/>
          <w:b/>
          <w:sz w:val="24"/>
          <w:szCs w:val="24"/>
          <w:lang w:val="en-US" w:eastAsia="zh-CN"/>
        </w:rPr>
      </w:pPr>
      <w:bookmarkStart w:id="30" w:name="_Toc27990844"/>
      <w:r>
        <w:rPr>
          <w:rFonts w:hint="eastAsia" w:ascii="Times New Roman" w:hAnsi="Times New Roman" w:eastAsia="宋体" w:cs="Times New Roman"/>
          <w:b/>
          <w:sz w:val="24"/>
          <w:szCs w:val="24"/>
          <w:lang w:val="en-US" w:eastAsia="zh-CN"/>
        </w:rPr>
        <w:t>其他</w:t>
      </w:r>
      <w:bookmarkEnd w:id="30"/>
    </w:p>
    <w:p w14:paraId="1A657BC7">
      <w:pPr>
        <w:spacing w:line="360" w:lineRule="auto"/>
        <w:ind w:firstLine="480" w:firstLineChars="200"/>
        <w:rPr>
          <w:rFonts w:ascii="Times New Roman"/>
        </w:rPr>
      </w:pPr>
      <w:r>
        <w:rPr>
          <w:rFonts w:ascii="Times New Roman"/>
        </w:rPr>
        <w:t>1</w:t>
      </w:r>
      <w:r>
        <w:rPr>
          <w:rFonts w:hint="eastAsia" w:ascii="Times New Roman"/>
        </w:rPr>
        <w:t>、乙方确认：本合同中列明的乙方</w:t>
      </w:r>
      <w:r>
        <w:rPr>
          <w:rFonts w:ascii="Times New Roman"/>
        </w:rPr>
        <w:t>“</w:t>
      </w:r>
      <w:r>
        <w:rPr>
          <w:rFonts w:hint="eastAsia" w:ascii="Times New Roman"/>
        </w:rPr>
        <w:t>地址</w:t>
      </w:r>
      <w:r>
        <w:rPr>
          <w:rFonts w:ascii="Times New Roman"/>
        </w:rPr>
        <w:t>”</w:t>
      </w:r>
      <w:r>
        <w:rPr>
          <w:rFonts w:hint="eastAsia" w:ascii="Times New Roman"/>
        </w:rPr>
        <w:t>为有效的收件地址，甲方对乙方的相关通知、函件等可通过特快专递方式送达至该地址。甲方通过特快专递方式向乙方</w:t>
      </w:r>
      <w:r>
        <w:rPr>
          <w:rFonts w:ascii="Times New Roman"/>
        </w:rPr>
        <w:t>“</w:t>
      </w:r>
      <w:r>
        <w:rPr>
          <w:rFonts w:hint="eastAsia" w:ascii="Times New Roman"/>
        </w:rPr>
        <w:t>地址</w:t>
      </w:r>
      <w:r>
        <w:rPr>
          <w:rFonts w:ascii="Times New Roman"/>
        </w:rPr>
        <w:t>”</w:t>
      </w:r>
      <w:r>
        <w:rPr>
          <w:rFonts w:hint="eastAsia" w:ascii="Times New Roman"/>
        </w:rPr>
        <w:t>发出相关通知、函件等</w:t>
      </w:r>
      <w:r>
        <w:rPr>
          <w:rFonts w:ascii="Times New Roman"/>
        </w:rPr>
        <w:t>3</w:t>
      </w:r>
      <w:r>
        <w:rPr>
          <w:rFonts w:hint="eastAsia" w:ascii="Times New Roman"/>
          <w:lang w:eastAsia="zh-CN"/>
        </w:rPr>
        <w:t>日</w:t>
      </w:r>
      <w:r>
        <w:rPr>
          <w:rFonts w:hint="eastAsia" w:ascii="Times New Roman"/>
        </w:rPr>
        <w:t>后，即视为有效送达。乙方更换地址的，应该</w:t>
      </w:r>
      <w:r>
        <w:rPr>
          <w:rFonts w:ascii="Times New Roman"/>
        </w:rPr>
        <w:t>3</w:t>
      </w:r>
      <w:r>
        <w:rPr>
          <w:rFonts w:hint="eastAsia" w:ascii="Times New Roman"/>
          <w:lang w:eastAsia="zh-CN"/>
        </w:rPr>
        <w:t>日</w:t>
      </w:r>
      <w:r>
        <w:rPr>
          <w:rFonts w:hint="eastAsia" w:ascii="Times New Roman"/>
        </w:rPr>
        <w:t>内书面告知甲方。</w:t>
      </w:r>
    </w:p>
    <w:p w14:paraId="5F63C689">
      <w:pPr>
        <w:spacing w:line="360" w:lineRule="auto"/>
        <w:ind w:firstLine="480" w:firstLineChars="200"/>
        <w:rPr>
          <w:rFonts w:hint="eastAsia" w:ascii="Times New Roman"/>
        </w:rPr>
      </w:pPr>
      <w:r>
        <w:rPr>
          <w:rFonts w:hint="eastAsia" w:ascii="Times New Roman"/>
          <w:lang w:val="en-US" w:eastAsia="zh-CN"/>
        </w:rPr>
        <w:t>2</w:t>
      </w:r>
      <w:r>
        <w:rPr>
          <w:rFonts w:hint="eastAsia" w:ascii="Times New Roman"/>
        </w:rPr>
        <w:t>、乙方在签订本合同时，须与甲方签订《安全生产管理协议》。乙方人员在甲方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6947C3FB">
      <w:pPr>
        <w:spacing w:line="360" w:lineRule="auto"/>
        <w:ind w:firstLine="480" w:firstLineChars="200"/>
        <w:rPr>
          <w:rFonts w:ascii="Times New Roman"/>
        </w:rPr>
      </w:pPr>
      <w:r>
        <w:rPr>
          <w:rFonts w:hint="eastAsia" w:ascii="Times New Roman"/>
          <w:lang w:val="en-US" w:eastAsia="zh-CN"/>
        </w:rPr>
        <w:t>3</w:t>
      </w:r>
      <w:r>
        <w:rPr>
          <w:rFonts w:hint="eastAsia" w:ascii="Times New Roman"/>
        </w:rPr>
        <w:t>、本合同一式</w:t>
      </w:r>
      <w:r>
        <w:rPr>
          <w:rFonts w:hint="eastAsia" w:ascii="Times New Roman"/>
          <w:u w:val="single"/>
          <w:lang w:val="en-US" w:eastAsia="zh-CN"/>
        </w:rPr>
        <w:t xml:space="preserve"> 叁 </w:t>
      </w:r>
      <w:r>
        <w:rPr>
          <w:rFonts w:hint="eastAsia" w:ascii="Times New Roman"/>
        </w:rPr>
        <w:t>份，其中甲方执</w:t>
      </w:r>
      <w:r>
        <w:rPr>
          <w:rFonts w:ascii="Times New Roman"/>
          <w:u w:val="single"/>
        </w:rPr>
        <w:t xml:space="preserve"> </w:t>
      </w:r>
      <w:r>
        <w:rPr>
          <w:rFonts w:hint="eastAsia" w:ascii="Times New Roman"/>
          <w:u w:val="single"/>
          <w:lang w:val="en-US" w:eastAsia="zh-CN"/>
        </w:rPr>
        <w:t>贰</w:t>
      </w:r>
      <w:r>
        <w:rPr>
          <w:rFonts w:ascii="Times New Roman"/>
          <w:u w:val="single"/>
        </w:rPr>
        <w:t xml:space="preserve"> </w:t>
      </w:r>
      <w:r>
        <w:rPr>
          <w:rFonts w:hint="eastAsia" w:ascii="Times New Roman"/>
        </w:rPr>
        <w:t>份，乙方执</w:t>
      </w:r>
      <w:r>
        <w:rPr>
          <w:rFonts w:ascii="Times New Roman"/>
          <w:u w:val="single"/>
        </w:rPr>
        <w:t xml:space="preserve"> </w:t>
      </w:r>
      <w:r>
        <w:rPr>
          <w:rFonts w:hint="eastAsia" w:ascii="Times New Roman"/>
          <w:u w:val="single"/>
          <w:lang w:val="en-US" w:eastAsia="zh-CN"/>
        </w:rPr>
        <w:t>壹</w:t>
      </w:r>
      <w:r>
        <w:rPr>
          <w:rFonts w:ascii="Times New Roman"/>
          <w:u w:val="single"/>
        </w:rPr>
        <w:t xml:space="preserve"> </w:t>
      </w:r>
      <w:r>
        <w:rPr>
          <w:rFonts w:hint="eastAsia" w:ascii="Times New Roman"/>
        </w:rPr>
        <w:t>份，每份均具有同等法律效力。</w:t>
      </w:r>
    </w:p>
    <w:p w14:paraId="67C9853A">
      <w:pPr>
        <w:spacing w:line="360" w:lineRule="auto"/>
        <w:ind w:firstLine="480" w:firstLineChars="200"/>
        <w:rPr>
          <w:rFonts w:ascii="Times New Roman"/>
        </w:rPr>
      </w:pPr>
      <w:r>
        <w:rPr>
          <w:rFonts w:hint="eastAsia" w:ascii="Times New Roman"/>
          <w:lang w:val="en-US" w:eastAsia="zh-CN"/>
        </w:rPr>
        <w:t>4</w:t>
      </w:r>
      <w:r>
        <w:rPr>
          <w:rFonts w:hint="eastAsia" w:ascii="Times New Roman"/>
        </w:rPr>
        <w:t>、本合同经双方盖章、并由双方法定代表人签字后生效。。</w:t>
      </w:r>
    </w:p>
    <w:p w14:paraId="6338CD0E">
      <w:pPr>
        <w:spacing w:line="360" w:lineRule="auto"/>
        <w:ind w:firstLine="480" w:firstLineChars="200"/>
        <w:rPr>
          <w:rFonts w:hint="eastAsia" w:ascii="Times New Roman"/>
          <w:lang w:eastAsia="zh-CN"/>
        </w:rPr>
      </w:pPr>
      <w:r>
        <w:rPr>
          <w:rFonts w:hint="eastAsia" w:ascii="Times New Roman"/>
          <w:lang w:val="en-US" w:eastAsia="zh-CN"/>
        </w:rPr>
        <w:t>5</w:t>
      </w:r>
      <w:r>
        <w:rPr>
          <w:rFonts w:hint="eastAsia" w:ascii="Times New Roman"/>
        </w:rPr>
        <w:t>、合同履约过程中，若发现同一种货物或服务存在有选择性的报价或不是固定的报价的,或存在多种理解方式的情况发生时，按最有利甲方的方式解释。本合同附件是本合同不可分割内容，与本合同同时生效，同具法律效力。合同条款与附件、采购文件、报价文件等其他文件不一致的，以有利于甲方的约定/解释为准。</w:t>
      </w:r>
    </w:p>
    <w:p w14:paraId="7B9FA085">
      <w:pPr>
        <w:spacing w:line="360" w:lineRule="auto"/>
        <w:ind w:firstLine="480" w:firstLineChars="200"/>
        <w:rPr>
          <w:rFonts w:hint="eastAsia" w:ascii="Times New Roman"/>
          <w:lang w:val="en-US" w:eastAsia="zh-CN"/>
        </w:rPr>
      </w:pPr>
      <w:r>
        <w:rPr>
          <w:rFonts w:hint="eastAsia" w:ascii="Times New Roman"/>
        </w:rPr>
        <w:t>附件：</w:t>
      </w:r>
      <w:r>
        <w:rPr>
          <w:rFonts w:hint="eastAsia" w:ascii="Times New Roman"/>
          <w:lang w:val="en-US" w:eastAsia="zh-CN"/>
        </w:rPr>
        <w:t>附件一：安全生产管理协议；附件二：</w:t>
      </w:r>
      <w:r>
        <w:rPr>
          <w:rFonts w:hint="eastAsia" w:ascii="Times New Roman"/>
        </w:rPr>
        <w:t>用户需求书</w:t>
      </w:r>
      <w:r>
        <w:rPr>
          <w:rFonts w:hint="eastAsia" w:ascii="Times New Roman"/>
          <w:lang w:eastAsia="zh-CN"/>
        </w:rPr>
        <w:t>；</w:t>
      </w:r>
      <w:r>
        <w:rPr>
          <w:rFonts w:hint="eastAsia" w:ascii="Times New Roman"/>
          <w:lang w:val="en-US" w:eastAsia="zh-CN"/>
        </w:rPr>
        <w:t>附件三：供应商履约评价表；附件四：阳光合作告知函。</w:t>
      </w:r>
    </w:p>
    <w:p w14:paraId="4FEB8B72">
      <w:pPr>
        <w:pStyle w:val="2"/>
        <w:rPr>
          <w:rFonts w:hint="eastAsia" w:ascii="Times New Roman"/>
          <w:lang w:val="en-US" w:eastAsia="zh-CN"/>
        </w:rPr>
      </w:pPr>
    </w:p>
    <w:p w14:paraId="20F81969">
      <w:pPr>
        <w:pStyle w:val="2"/>
        <w:rPr>
          <w:rFonts w:hint="eastAsia" w:ascii="Times New Roman"/>
          <w:lang w:val="en-US" w:eastAsia="zh-CN"/>
        </w:rPr>
      </w:pPr>
    </w:p>
    <w:tbl>
      <w:tblPr>
        <w:tblStyle w:val="21"/>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14:paraId="6715F2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741E4F4F">
            <w:pPr>
              <w:spacing w:line="360" w:lineRule="auto"/>
              <w:jc w:val="both"/>
              <w:rPr>
                <w:rFonts w:hint="eastAsia" w:ascii="Times New Roman"/>
                <w:vertAlign w:val="baseline"/>
              </w:rPr>
            </w:pPr>
            <w:r>
              <w:rPr>
                <w:rFonts w:hint="eastAsia" w:ascii="Times New Roman"/>
                <w:vertAlign w:val="baseline"/>
              </w:rPr>
              <w:t>甲方（盖章）</w:t>
            </w:r>
            <w:r>
              <w:rPr>
                <w:rFonts w:hint="eastAsia" w:ascii="Times New Roman"/>
                <w:vertAlign w:val="baseline"/>
                <w:lang w:eastAsia="zh-CN"/>
              </w:rPr>
              <w:t>：东莞市清源净水科技有限公司</w:t>
            </w:r>
          </w:p>
        </w:tc>
        <w:tc>
          <w:tcPr>
            <w:tcW w:w="5102" w:type="dxa"/>
            <w:tcBorders>
              <w:tl2br w:val="nil"/>
              <w:tr2bl w:val="nil"/>
            </w:tcBorders>
            <w:tcMar>
              <w:top w:w="0" w:type="dxa"/>
              <w:left w:w="57" w:type="dxa"/>
              <w:bottom w:w="0" w:type="dxa"/>
              <w:right w:w="57" w:type="dxa"/>
            </w:tcMar>
            <w:vAlign w:val="top"/>
          </w:tcPr>
          <w:p w14:paraId="2A9E13D4">
            <w:pPr>
              <w:spacing w:line="360" w:lineRule="auto"/>
              <w:jc w:val="both"/>
              <w:rPr>
                <w:rFonts w:hint="eastAsia" w:ascii="Times New Roman"/>
                <w:vertAlign w:val="baseline"/>
              </w:rPr>
            </w:pPr>
            <w:r>
              <w:rPr>
                <w:rFonts w:hint="eastAsia" w:ascii="Times New Roman"/>
                <w:vertAlign w:val="baseline"/>
              </w:rPr>
              <w:t>乙方（盖章）：</w:t>
            </w:r>
          </w:p>
        </w:tc>
      </w:tr>
      <w:tr w14:paraId="5BADFD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4025BA1A">
            <w:pPr>
              <w:spacing w:line="360" w:lineRule="auto"/>
              <w:jc w:val="both"/>
              <w:rPr>
                <w:rFonts w:hint="eastAsia" w:ascii="Times New Roman"/>
                <w:vertAlign w:val="baseline"/>
              </w:rPr>
            </w:pPr>
            <w:r>
              <w:rPr>
                <w:rFonts w:hint="eastAsia" w:ascii="Times New Roman"/>
                <w:vertAlign w:val="baseline"/>
              </w:rPr>
              <w:t>法定代表人：</w:t>
            </w:r>
          </w:p>
        </w:tc>
        <w:tc>
          <w:tcPr>
            <w:tcW w:w="5102" w:type="dxa"/>
            <w:tcBorders>
              <w:tl2br w:val="nil"/>
              <w:tr2bl w:val="nil"/>
            </w:tcBorders>
            <w:tcMar>
              <w:top w:w="0" w:type="dxa"/>
              <w:left w:w="57" w:type="dxa"/>
              <w:bottom w:w="0" w:type="dxa"/>
              <w:right w:w="57" w:type="dxa"/>
            </w:tcMar>
            <w:vAlign w:val="top"/>
          </w:tcPr>
          <w:p w14:paraId="32A35437">
            <w:pPr>
              <w:spacing w:line="360" w:lineRule="auto"/>
              <w:jc w:val="both"/>
              <w:rPr>
                <w:rFonts w:hint="eastAsia" w:ascii="Times New Roman"/>
                <w:vertAlign w:val="baseline"/>
              </w:rPr>
            </w:pPr>
            <w:r>
              <w:rPr>
                <w:rFonts w:hint="eastAsia" w:ascii="Times New Roman"/>
                <w:vertAlign w:val="baseline"/>
              </w:rPr>
              <w:t>法定代表人：</w:t>
            </w:r>
          </w:p>
        </w:tc>
      </w:tr>
      <w:tr w14:paraId="6341C8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157A6350">
            <w:pPr>
              <w:spacing w:line="360" w:lineRule="auto"/>
              <w:jc w:val="both"/>
              <w:rPr>
                <w:rFonts w:hint="eastAsia" w:ascii="Times New Roman"/>
                <w:vertAlign w:val="baseline"/>
              </w:rPr>
            </w:pPr>
            <w:r>
              <w:rPr>
                <w:rFonts w:hint="eastAsia" w:ascii="Times New Roman"/>
                <w:vertAlign w:val="baseline"/>
              </w:rPr>
              <w:t>地址：广东省东莞市塘厦镇林村林东路64号201室</w:t>
            </w:r>
          </w:p>
        </w:tc>
        <w:tc>
          <w:tcPr>
            <w:tcW w:w="5102" w:type="dxa"/>
            <w:tcBorders>
              <w:tl2br w:val="nil"/>
              <w:tr2bl w:val="nil"/>
            </w:tcBorders>
            <w:tcMar>
              <w:top w:w="0" w:type="dxa"/>
              <w:left w:w="57" w:type="dxa"/>
              <w:bottom w:w="0" w:type="dxa"/>
              <w:right w:w="57" w:type="dxa"/>
            </w:tcMar>
            <w:vAlign w:val="top"/>
          </w:tcPr>
          <w:p w14:paraId="72C9A991">
            <w:pPr>
              <w:spacing w:line="360" w:lineRule="auto"/>
              <w:ind w:left="720" w:hanging="720" w:hangingChars="300"/>
              <w:jc w:val="both"/>
              <w:rPr>
                <w:rFonts w:hint="eastAsia" w:ascii="Times New Roman"/>
                <w:vertAlign w:val="baseline"/>
              </w:rPr>
            </w:pPr>
            <w:r>
              <w:rPr>
                <w:rFonts w:hint="eastAsia" w:ascii="Times New Roman"/>
                <w:vertAlign w:val="baseline"/>
              </w:rPr>
              <w:t>地址：</w:t>
            </w:r>
          </w:p>
        </w:tc>
      </w:tr>
      <w:tr w14:paraId="1732EE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225F0EC9">
            <w:pPr>
              <w:spacing w:line="360" w:lineRule="auto"/>
              <w:jc w:val="both"/>
              <w:rPr>
                <w:rFonts w:hint="eastAsia" w:ascii="Times New Roman"/>
                <w:vertAlign w:val="baseline"/>
              </w:rPr>
            </w:pPr>
          </w:p>
        </w:tc>
        <w:tc>
          <w:tcPr>
            <w:tcW w:w="5102" w:type="dxa"/>
            <w:tcBorders>
              <w:tl2br w:val="nil"/>
              <w:tr2bl w:val="nil"/>
            </w:tcBorders>
            <w:tcMar>
              <w:top w:w="0" w:type="dxa"/>
              <w:left w:w="57" w:type="dxa"/>
              <w:bottom w:w="0" w:type="dxa"/>
              <w:right w:w="57" w:type="dxa"/>
            </w:tcMar>
            <w:vAlign w:val="top"/>
          </w:tcPr>
          <w:p w14:paraId="4F3F04EA">
            <w:pPr>
              <w:spacing w:line="360" w:lineRule="auto"/>
              <w:jc w:val="both"/>
              <w:rPr>
                <w:rFonts w:hint="eastAsia" w:ascii="Times New Roman"/>
                <w:vertAlign w:val="baseline"/>
              </w:rPr>
            </w:pPr>
            <w:r>
              <w:rPr>
                <w:rFonts w:hint="eastAsia" w:ascii="Times New Roman"/>
                <w:vertAlign w:val="baseline"/>
              </w:rPr>
              <w:t>电话：</w:t>
            </w:r>
          </w:p>
        </w:tc>
      </w:tr>
      <w:tr w14:paraId="545B1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17C813CF">
            <w:pPr>
              <w:spacing w:line="360" w:lineRule="auto"/>
              <w:jc w:val="both"/>
              <w:rPr>
                <w:rFonts w:hint="eastAsia" w:ascii="Times New Roman"/>
                <w:vertAlign w:val="baseline"/>
              </w:rPr>
            </w:pPr>
          </w:p>
        </w:tc>
        <w:tc>
          <w:tcPr>
            <w:tcW w:w="5102" w:type="dxa"/>
            <w:tcBorders>
              <w:tl2br w:val="nil"/>
              <w:tr2bl w:val="nil"/>
            </w:tcBorders>
            <w:tcMar>
              <w:top w:w="0" w:type="dxa"/>
              <w:left w:w="57" w:type="dxa"/>
              <w:bottom w:w="0" w:type="dxa"/>
              <w:right w:w="57" w:type="dxa"/>
            </w:tcMar>
            <w:vAlign w:val="top"/>
          </w:tcPr>
          <w:p w14:paraId="75EA0C63">
            <w:pPr>
              <w:spacing w:line="360" w:lineRule="auto"/>
              <w:jc w:val="both"/>
              <w:rPr>
                <w:rFonts w:hint="eastAsia" w:ascii="Times New Roman"/>
                <w:vertAlign w:val="baseline"/>
              </w:rPr>
            </w:pPr>
            <w:r>
              <w:rPr>
                <w:rFonts w:hint="eastAsia" w:ascii="Times New Roman"/>
                <w:vertAlign w:val="baseline"/>
              </w:rPr>
              <w:t>名称：</w:t>
            </w:r>
          </w:p>
        </w:tc>
      </w:tr>
      <w:tr w14:paraId="69D99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41049AE9">
            <w:pPr>
              <w:spacing w:line="360" w:lineRule="auto"/>
              <w:jc w:val="both"/>
              <w:rPr>
                <w:rFonts w:hint="eastAsia" w:ascii="Times New Roman"/>
                <w:vertAlign w:val="baseline"/>
              </w:rPr>
            </w:pPr>
          </w:p>
        </w:tc>
        <w:tc>
          <w:tcPr>
            <w:tcW w:w="5102" w:type="dxa"/>
            <w:tcBorders>
              <w:tl2br w:val="nil"/>
              <w:tr2bl w:val="nil"/>
            </w:tcBorders>
            <w:tcMar>
              <w:top w:w="0" w:type="dxa"/>
              <w:left w:w="57" w:type="dxa"/>
              <w:bottom w:w="0" w:type="dxa"/>
              <w:right w:w="57" w:type="dxa"/>
            </w:tcMar>
            <w:vAlign w:val="top"/>
          </w:tcPr>
          <w:p w14:paraId="0E608864">
            <w:pPr>
              <w:spacing w:line="360" w:lineRule="auto"/>
              <w:jc w:val="both"/>
              <w:rPr>
                <w:rFonts w:hint="eastAsia" w:ascii="Times New Roman"/>
                <w:vertAlign w:val="baseline"/>
              </w:rPr>
            </w:pPr>
            <w:r>
              <w:rPr>
                <w:rFonts w:hint="eastAsia" w:ascii="Times New Roman"/>
                <w:vertAlign w:val="baseline"/>
              </w:rPr>
              <w:t>开户银行：</w:t>
            </w:r>
          </w:p>
        </w:tc>
      </w:tr>
      <w:tr w14:paraId="2CEAF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68A88D0D">
            <w:pPr>
              <w:spacing w:line="360" w:lineRule="auto"/>
              <w:jc w:val="both"/>
              <w:rPr>
                <w:rFonts w:hint="eastAsia" w:ascii="Times New Roman"/>
                <w:vertAlign w:val="baseline"/>
              </w:rPr>
            </w:pPr>
          </w:p>
        </w:tc>
        <w:tc>
          <w:tcPr>
            <w:tcW w:w="5102" w:type="dxa"/>
            <w:tcBorders>
              <w:tl2br w:val="nil"/>
              <w:tr2bl w:val="nil"/>
            </w:tcBorders>
            <w:tcMar>
              <w:top w:w="0" w:type="dxa"/>
              <w:left w:w="57" w:type="dxa"/>
              <w:bottom w:w="0" w:type="dxa"/>
              <w:right w:w="57" w:type="dxa"/>
            </w:tcMar>
            <w:vAlign w:val="top"/>
          </w:tcPr>
          <w:p w14:paraId="773F4511">
            <w:pPr>
              <w:spacing w:line="360" w:lineRule="auto"/>
              <w:jc w:val="both"/>
              <w:rPr>
                <w:rFonts w:hint="eastAsia" w:ascii="Times New Roman"/>
                <w:vertAlign w:val="baseline"/>
              </w:rPr>
            </w:pPr>
            <w:r>
              <w:rPr>
                <w:rFonts w:hint="eastAsia" w:ascii="Times New Roman"/>
                <w:vertAlign w:val="baseline"/>
              </w:rPr>
              <w:t>银行账号：</w:t>
            </w:r>
          </w:p>
        </w:tc>
      </w:tr>
      <w:tr w14:paraId="3B9861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5102" w:type="dxa"/>
            <w:tcBorders>
              <w:tl2br w:val="nil"/>
              <w:tr2bl w:val="nil"/>
            </w:tcBorders>
            <w:tcMar>
              <w:top w:w="0" w:type="dxa"/>
              <w:left w:w="57" w:type="dxa"/>
              <w:bottom w:w="0" w:type="dxa"/>
              <w:right w:w="57" w:type="dxa"/>
            </w:tcMar>
            <w:vAlign w:val="top"/>
          </w:tcPr>
          <w:p w14:paraId="6304A287">
            <w:pPr>
              <w:spacing w:line="360" w:lineRule="auto"/>
              <w:jc w:val="both"/>
              <w:rPr>
                <w:rFonts w:hint="eastAsia" w:ascii="Times New Roman"/>
                <w:vertAlign w:val="baseline"/>
              </w:rPr>
            </w:pPr>
          </w:p>
        </w:tc>
        <w:tc>
          <w:tcPr>
            <w:tcW w:w="5102" w:type="dxa"/>
            <w:tcBorders>
              <w:tl2br w:val="nil"/>
              <w:tr2bl w:val="nil"/>
            </w:tcBorders>
            <w:tcMar>
              <w:top w:w="0" w:type="dxa"/>
              <w:left w:w="57" w:type="dxa"/>
              <w:bottom w:w="0" w:type="dxa"/>
              <w:right w:w="57" w:type="dxa"/>
            </w:tcMar>
            <w:vAlign w:val="top"/>
          </w:tcPr>
          <w:p w14:paraId="65E09316">
            <w:pPr>
              <w:spacing w:line="360" w:lineRule="auto"/>
              <w:jc w:val="both"/>
              <w:rPr>
                <w:rFonts w:hint="eastAsia" w:ascii="Times New Roman"/>
                <w:vertAlign w:val="baseline"/>
              </w:rPr>
            </w:pPr>
            <w:r>
              <w:rPr>
                <w:rFonts w:hint="eastAsia" w:ascii="Times New Roman"/>
                <w:vertAlign w:val="baseline"/>
              </w:rPr>
              <w:t>税号：</w:t>
            </w:r>
          </w:p>
        </w:tc>
      </w:tr>
    </w:tbl>
    <w:p w14:paraId="1D3E028B">
      <w:pPr>
        <w:spacing w:line="360" w:lineRule="auto"/>
        <w:rPr>
          <w:rFonts w:hint="eastAsia"/>
        </w:rPr>
      </w:pPr>
      <w:r>
        <w:rPr>
          <w:rFonts w:hint="eastAsia"/>
        </w:rPr>
        <w:t>签订</w:t>
      </w:r>
      <w:r>
        <w:rPr>
          <w:rFonts w:hint="eastAsia"/>
          <w:lang w:val="en-US" w:eastAsia="zh-CN"/>
        </w:rPr>
        <w:t>日期</w:t>
      </w:r>
      <w:r>
        <w:rPr>
          <w:rFonts w:hint="eastAsia"/>
        </w:rPr>
        <w:t>：</w:t>
      </w:r>
      <w:r>
        <w:rPr>
          <w:rFonts w:hint="eastAsia"/>
          <w:lang w:val="en-US" w:eastAsia="zh-CN"/>
        </w:rPr>
        <w:t xml:space="preserve">   </w:t>
      </w:r>
    </w:p>
    <w:p w14:paraId="515C0622">
      <w:pPr>
        <w:spacing w:line="360" w:lineRule="auto"/>
        <w:rPr>
          <w:rFonts w:hint="eastAsia"/>
        </w:rPr>
      </w:pPr>
      <w:r>
        <w:rPr>
          <w:rFonts w:hint="eastAsia"/>
        </w:rPr>
        <w:t>签订地点：广东省东莞市</w:t>
      </w:r>
    </w:p>
    <w:p w14:paraId="4CB6D3BA">
      <w:pPr>
        <w:pStyle w:val="2"/>
        <w:spacing w:line="360" w:lineRule="auto"/>
        <w:rPr>
          <w:rFonts w:hint="default" w:ascii="宋体" w:hAnsi="宋体" w:eastAsia="宋体" w:cs="Times New Roman"/>
          <w:color w:val="000000"/>
          <w:sz w:val="24"/>
          <w:szCs w:val="24"/>
          <w:lang w:val="en-US" w:eastAsia="zh-CN" w:bidi="ar-SA"/>
        </w:rPr>
        <w:sectPr>
          <w:pgSz w:w="11906" w:h="16838"/>
          <w:pgMar w:top="1327" w:right="1259" w:bottom="1383" w:left="1423" w:header="851" w:footer="992" w:gutter="0"/>
          <w:cols w:space="0" w:num="1"/>
          <w:docGrid w:type="lines" w:linePitch="312" w:charSpace="0"/>
        </w:sectPr>
      </w:pPr>
    </w:p>
    <w:p w14:paraId="27178D7E">
      <w:pPr>
        <w:spacing w:line="420" w:lineRule="exact"/>
        <w:outlineLvl w:val="1"/>
        <w:rPr>
          <w:rFonts w:hint="default" w:ascii="仿宋_GB2312" w:hAnsi="仿宋_GB2312" w:eastAsia="仿宋_GB2312" w:cs="仿宋_GB2312"/>
          <w:b/>
          <w:bCs/>
          <w:sz w:val="28"/>
          <w:szCs w:val="28"/>
          <w:lang w:val="en-US" w:eastAsia="zh-CN"/>
        </w:rPr>
      </w:pPr>
      <w:r>
        <w:rPr>
          <w:rFonts w:hint="default" w:ascii="仿宋_GB2312" w:hAnsi="仿宋_GB2312" w:eastAsia="仿宋_GB2312" w:cs="仿宋_GB2312"/>
          <w:b/>
          <w:bCs/>
          <w:sz w:val="28"/>
          <w:szCs w:val="28"/>
          <w:lang w:val="en-US" w:eastAsia="zh-CN"/>
        </w:rPr>
        <w:t>附件一：</w:t>
      </w:r>
    </w:p>
    <w:p w14:paraId="20A43C5D">
      <w:pPr>
        <w:jc w:val="center"/>
        <w:rPr>
          <w:rFonts w:hint="default" w:ascii="仿宋_GB2312" w:hAnsi="仿宋" w:eastAsia="仿宋_GB2312" w:cs="仿宋"/>
          <w:b/>
          <w:bCs/>
          <w:color w:val="000000" w:themeColor="text1"/>
          <w:sz w:val="36"/>
          <w:szCs w:val="36"/>
          <w:lang w:val="en-US" w:eastAsia="zh-CN"/>
          <w14:textFill>
            <w14:solidFill>
              <w14:schemeClr w14:val="tx1"/>
            </w14:solidFill>
          </w14:textFill>
        </w:rPr>
      </w:pPr>
      <w:r>
        <w:rPr>
          <w:rFonts w:hint="default" w:ascii="仿宋_GB2312" w:hAnsi="仿宋" w:eastAsia="仿宋_GB2312" w:cs="仿宋"/>
          <w:b/>
          <w:bCs/>
          <w:color w:val="000000" w:themeColor="text1"/>
          <w:sz w:val="36"/>
          <w:szCs w:val="36"/>
          <w:lang w:val="en-US" w:eastAsia="zh-CN"/>
          <w14:textFill>
            <w14:solidFill>
              <w14:schemeClr w14:val="tx1"/>
            </w14:solidFill>
          </w14:textFill>
        </w:rPr>
        <w:t>安全生产管理协议</w:t>
      </w:r>
    </w:p>
    <w:p w14:paraId="23B0EA3A">
      <w:pPr>
        <w:spacing w:line="360" w:lineRule="auto"/>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6BAAB440">
      <w:pPr>
        <w:spacing w:line="360" w:lineRule="auto"/>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甲方：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东莞市清源净水科技有限公司</w:t>
      </w:r>
    </w:p>
    <w:p w14:paraId="25F034D7">
      <w:pPr>
        <w:spacing w:line="360" w:lineRule="auto"/>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 xml:space="preserve">地址: </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广东省东莞市塘厦镇林村林东路64号201室</w:t>
      </w:r>
    </w:p>
    <w:p w14:paraId="205E02B6">
      <w:pPr>
        <w:spacing w:line="360" w:lineRule="auto"/>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4D5D6223">
      <w:pPr>
        <w:spacing w:line="360" w:lineRule="auto"/>
        <w:rPr>
          <w:rFonts w:asciiTheme="minorEastAsia" w:hAnsiTheme="minorEastAsia" w:eastAsiaTheme="minorEastAsia" w:cstheme="minorEastAsia"/>
          <w:color w:val="000000" w:themeColor="text1"/>
          <w:sz w:val="24"/>
          <w:szCs w:val="24"/>
          <w:u w:val="single"/>
          <w14:textFill>
            <w14:solidFill>
              <w14:schemeClr w14:val="tx1"/>
            </w14:solidFill>
          </w14:textFill>
        </w:rPr>
      </w:pPr>
    </w:p>
    <w:p w14:paraId="7CFECE27">
      <w:pPr>
        <w:spacing w:line="360" w:lineRule="auto"/>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乙方：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628C1550">
      <w:pPr>
        <w:spacing w:line="360" w:lineRule="auto"/>
        <w:rPr>
          <w:rFonts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地址:</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27D1E292">
      <w:pPr>
        <w:spacing w:line="360" w:lineRule="auto"/>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电话：</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p>
    <w:p w14:paraId="2FB10578">
      <w:pPr>
        <w:spacing w:line="360" w:lineRule="auto"/>
        <w:rPr>
          <w:rFonts w:asciiTheme="minorEastAsia" w:hAnsiTheme="minorEastAsia" w:eastAsiaTheme="minorEastAsia" w:cstheme="minorEastAsia"/>
          <w:color w:val="000000" w:themeColor="text1"/>
          <w:sz w:val="24"/>
          <w:szCs w:val="24"/>
          <w14:textFill>
            <w14:solidFill>
              <w14:schemeClr w14:val="tx1"/>
            </w14:solidFill>
          </w14:textFill>
        </w:rPr>
      </w:pPr>
    </w:p>
    <w:p w14:paraId="3DD0FBBF">
      <w:pPr>
        <w:autoSpaceDE/>
        <w:autoSpaceDN/>
        <w:adjustRightInd/>
        <w:spacing w:line="360" w:lineRule="auto"/>
        <w:ind w:firstLine="480" w:firstLineChars="2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14:textFill>
            <w14:solidFill>
              <w14:schemeClr w14:val="tx1"/>
            </w14:solidFill>
          </w14:textFill>
        </w:rPr>
        <w:t>根据《中华人民共和国安全生产法》和《建设工程安全生产管理条例》等法规要求，为加强作业现场的安全管理，落实各自的安全生产职责，进一步加强作业的安全管理，杜绝作业人员因安全管理不善而引发的各类安全事故，保证甲、乙双方的财产和员工的人身安全不受侵害，经甲乙双方协商一致，签订协议如下</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6C878B3D">
      <w:pPr>
        <w:autoSpaceDE/>
        <w:autoSpaceDN/>
        <w:adjustRightInd/>
        <w:spacing w:line="360" w:lineRule="auto"/>
        <w:ind w:firstLine="480" w:firstLineChars="200"/>
        <w:jc w:val="both"/>
        <w:rPr>
          <w:rFonts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项目名称：</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东莞市塘厦镇大坪污水处理厂一期工程2025年生产药剂专用除氟剂采购项目</w:t>
      </w:r>
    </w:p>
    <w:p w14:paraId="5DCEB56A">
      <w:pPr>
        <w:pStyle w:val="2"/>
        <w:spacing w:line="360" w:lineRule="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项目地点：</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东莞市塘厦镇泗黎路以西、龙潭路以南，泗黎路与珠三角环线高速交界处(东莞市塘厦镇大坪污水处理厂一期工程)</w:t>
      </w:r>
    </w:p>
    <w:p w14:paraId="6F9787E2">
      <w:pPr>
        <w:pStyle w:val="2"/>
        <w:spacing w:line="360" w:lineRule="auto"/>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pP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项目时间：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日</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至</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年</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月</w:t>
      </w:r>
      <w:r>
        <w:rPr>
          <w:rFonts w:hint="eastAsia" w:asciiTheme="minorEastAsia" w:hAnsiTheme="minorEastAsia" w:eastAsiaTheme="minorEastAsia" w:cstheme="minorEastAsia"/>
          <w:color w:val="000000" w:themeColor="text1"/>
          <w:sz w:val="24"/>
          <w:szCs w:val="24"/>
          <w:u w:val="single"/>
          <w14:textFill>
            <w14:solidFill>
              <w14:schemeClr w14:val="tx1"/>
            </w14:solidFill>
          </w14:textFill>
        </w:rPr>
        <w:t xml:space="preserve">  </w:t>
      </w:r>
      <w:r>
        <w:rPr>
          <w:rFonts w:hint="eastAsia" w:asciiTheme="minorEastAsia" w:hAnsiTheme="minorEastAsia" w:eastAsiaTheme="minorEastAsia" w:cstheme="minorEastAsia"/>
          <w:color w:val="000000" w:themeColor="text1"/>
          <w:sz w:val="24"/>
          <w:szCs w:val="24"/>
          <w:u w:val="none"/>
          <w14:textFill>
            <w14:solidFill>
              <w14:schemeClr w14:val="tx1"/>
            </w14:solidFill>
          </w14:textFill>
        </w:rPr>
        <w:t>日</w:t>
      </w:r>
    </w:p>
    <w:p w14:paraId="4AD352F9">
      <w:pPr>
        <w:autoSpaceDE/>
        <w:autoSpaceDN/>
        <w:adjustRightInd/>
        <w:spacing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一、污水处理厂风险辨识</w:t>
      </w:r>
    </w:p>
    <w:p w14:paraId="26E65FC7">
      <w:pPr>
        <w:spacing w:before="181" w:line="360" w:lineRule="auto"/>
        <w:ind w:left="100" w:right="99" w:firstLine="480" w:firstLineChars="200"/>
        <w:jc w:val="both"/>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1、污水处理厂有限空间辨识，如:调节池、混凝沉淀池、水解酸化池、集水间、粗格栅间、提升泵坑、细格栅间、沉沙池、配水井、生化池、储泥池、送水泵坑、各类封闭或通风不良的井（≥1.5 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1E3E7819">
      <w:pPr>
        <w:spacing w:before="181" w:line="360" w:lineRule="auto"/>
        <w:ind w:left="100" w:right="99" w:firstLine="480" w:firstLineChars="200"/>
        <w:jc w:val="both"/>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kern w:val="0"/>
          <w:sz w:val="24"/>
          <w:szCs w:val="24"/>
          <w:lang w:val="en-US" w:eastAsia="zh-CN" w:bidi="ar-SA"/>
          <w14:textFill>
            <w14:solidFill>
              <w14:schemeClr w14:val="tx1"/>
            </w14:solidFill>
          </w14:textFill>
        </w:rPr>
        <w:t>2、其他有限空间辨识，如:建筑施工未完工的地下暗室、管道及管道井等封闭、半封闭的设施及场所（地下隐蔽工程、密闭容器、长期不用的设施或通风不畅的场所等）等。</w:t>
      </w:r>
    </w:p>
    <w:p w14:paraId="483567A6">
      <w:pPr>
        <w:spacing w:before="44" w:line="360" w:lineRule="auto"/>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二、危害因素分析</w:t>
      </w:r>
    </w:p>
    <w:p w14:paraId="2A396956">
      <w:pPr>
        <w:numPr>
          <w:ilvl w:val="255"/>
          <w:numId w:val="0"/>
        </w:numPr>
        <w:autoSpaceDE/>
        <w:autoSpaceDN/>
        <w:adjustRightInd/>
        <w:spacing w:line="360" w:lineRule="auto"/>
        <w:jc w:val="both"/>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000000" w:themeColor="text1"/>
          <w:sz w:val="24"/>
          <w:szCs w:val="24"/>
          <w14:textFill>
            <w14:solidFill>
              <w14:schemeClr w14:val="tx1"/>
            </w14:solidFill>
          </w14:textFill>
        </w:rPr>
        <w:t>实施作业前，乙方应当对作业环境进行评估，分析存在的危险有害因素，列出危害因素清单，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31486BD2">
      <w:pPr>
        <w:numPr>
          <w:ilvl w:val="255"/>
          <w:numId w:val="0"/>
        </w:numPr>
        <w:autoSpaceDE/>
        <w:autoSpaceDN/>
        <w:adjustRightInd/>
        <w:spacing w:line="360" w:lineRule="auto"/>
        <w:jc w:val="both"/>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三、协议实施条款</w:t>
      </w:r>
    </w:p>
    <w:p w14:paraId="26FE5E82">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“相关方”是指：在公司从事与公司生产经营活动有关的、在公司内从事各种公务活动和进行业务往来的外部单位和个人（以下简称“相关方”）。主要包括： </w:t>
      </w:r>
    </w:p>
    <w:p w14:paraId="12E48205">
      <w:pPr>
        <w:numPr>
          <w:ilvl w:val="255"/>
          <w:numId w:val="0"/>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（1）依照与公司订立的有关合同，在公司内从事基建、设</w:t>
      </w:r>
    </w:p>
    <w:p w14:paraId="200F08E7">
      <w:pPr>
        <w:numPr>
          <w:ilvl w:val="255"/>
          <w:numId w:val="0"/>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备安装、维修保养、运输、后勤服务、劳务输出以及其他承包各种项目的外来单位或个人。 </w:t>
      </w:r>
    </w:p>
    <w:p w14:paraId="60BCCE0D">
      <w:pPr>
        <w:numPr>
          <w:ilvl w:val="0"/>
          <w:numId w:val="4"/>
        </w:numPr>
        <w:autoSpaceDE/>
        <w:autoSpaceDN/>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进入单位内进行商务洽谈、参观访问、工作检查、学习交流及其他各类公务活动的外来单位或个人。</w:t>
      </w:r>
    </w:p>
    <w:p w14:paraId="7AEF30A6">
      <w:pPr>
        <w:numPr>
          <w:ilvl w:val="0"/>
          <w:numId w:val="4"/>
        </w:numPr>
        <w:autoSpaceDE/>
        <w:autoSpaceDN/>
        <w:adjustRightIn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目前我司相关方包括但不限于保安人员、绿化环卫人员、安装施工人员、配送人员、参观人员等。</w:t>
      </w:r>
    </w:p>
    <w:p w14:paraId="2A7B2FB4">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危险作业包括但不限于以下内容：临水作业、进入受限空间作业、临时用电作业、高处作业、断路作业、破土作业、吊装作业、盲板抽堵作业。（以下简称：危险作业）</w:t>
      </w:r>
    </w:p>
    <w:p w14:paraId="2B1C8A48">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超龄工和安排女工从事禁忌劳动。</w:t>
      </w:r>
    </w:p>
    <w:p w14:paraId="696B025B">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安全交底。每次进行危险作业等其他可能存在危险的作业前需由乙方的带班人员对作业人员进行安全交底。</w:t>
      </w:r>
    </w:p>
    <w:p w14:paraId="54209AE6">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乙方需完善并加强对相关方的的日常考勤管理，严格遵守厂区对进出人员的管理要求。</w:t>
      </w:r>
    </w:p>
    <w:p w14:paraId="0B4CB4A7">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4D8035BC">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乙方使用被派遣劳动者的，应当将被派遣劳动者纳入本单位从业人员统一管理，对被派遣劳动者进行岗位安全操作规程和安全操作技能的教育和培训。</w:t>
      </w:r>
    </w:p>
    <w:p w14:paraId="2424514E">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乙方应制定与作业范围相适应的应急处置预案，并定期组织演练或者参加甲方组织的演练。</w:t>
      </w:r>
    </w:p>
    <w:p w14:paraId="774E8819">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1D783C73">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乙方应当教育和督促从业人员严格执行本单位的安全生产规章制度和安全操作规程；并向从业人员如实告知作业场所和工作岗位存在的危险因素、防范措施以及事故应急措施。</w:t>
      </w:r>
    </w:p>
    <w:p w14:paraId="1FC6336F">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乙方依法参加工伤保险，为从业人员缴纳保险费，并应当为从事危险作业的人员办理意外伤害保险。</w:t>
      </w:r>
    </w:p>
    <w:p w14:paraId="7E7F0737">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乙方应严格遵守国家、地方政府有关安全生产及劳动保护的法律法规、标准、规定，贯彻执行甲方的各项安全管理规章制度，严格按照生产场所操作规程制度。</w:t>
      </w:r>
    </w:p>
    <w:p w14:paraId="02446C85">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4E649524">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0BE77566">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7D666D51">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296B442C">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592A3350">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作业人员在甲方区域内存放工器具、危险的化学品或是易爆易燃物品等，并因此在甲方的区域内发生包括但不限于安全事故、治安事件等任何事故，造成乙方所属人员或第三人人身或财产损失的，由乙方承担事故的全部责任和善后事宜。若甲方代为承担相应责任的，有权全部向乙方追偿并要求乙方承担违约责任。</w:t>
      </w:r>
    </w:p>
    <w:p w14:paraId="75B2C095">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乙方作业人员未经许可不得随意到厂区区域以内的其它工作场所活动，活动内容包括不限于采摘水果、前往其他池体活动、攀爬构筑物等危险行为，出现人身损伤或伤亡的，由乙方自行负责一切责任。</w:t>
      </w:r>
    </w:p>
    <w:p w14:paraId="416A58F1">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在作业过程中，需要进行动土、动火、登高、吊装、断路、进入限制性空间等危险性较高的作业时，乙方的作业负责人、专职或兼职安全员必须现场确认，作业前报甲方。根据甲方的关于危险作业安全要求执行。</w:t>
      </w:r>
    </w:p>
    <w:p w14:paraId="7B54F66B">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因乙方原因，造成乙方损失，由乙方自负，给甲方造成财产损失和人员伤害，乙方要负全部责任，并全额赔偿甲方。</w:t>
      </w:r>
    </w:p>
    <w:p w14:paraId="109A823C">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非因甲方原因，造成乙方损失的，甲方不承担任何责任，由乙方自行承担全部责任。</w:t>
      </w:r>
    </w:p>
    <w:p w14:paraId="0CF4607C">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乙方应严格遵守法律法规以及甲方的安全管理要求，并接受甲方的安全生产工作协调和监督，积极消除安全隐患。安全管理的基本要求包括但不限于以下条款：</w:t>
      </w:r>
    </w:p>
    <w:p w14:paraId="03195161">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①禁火区内严禁吸烟、动火。有火灾危险的作业区域，乙方必须配置足够的灭火设施。</w:t>
      </w:r>
    </w:p>
    <w:p w14:paraId="14BF765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②焊接、气割作业时两瓶距离必须达到5M及以上，气瓶距可能产生火花的电器、设备和其它火源的间距必须达到10M及以上。</w:t>
      </w:r>
    </w:p>
    <w:p w14:paraId="77ED5776">
      <w:pPr>
        <w:spacing w:line="360" w:lineRule="auto"/>
        <w:ind w:left="0" w:leftChars="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③严禁在厂内道路、消防通道内搭建临时建筑或堆放物资；</w:t>
      </w:r>
    </w:p>
    <w:p w14:paraId="142D8B74">
      <w:p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严禁占用、堵塞、遮掩、挪用、损毁、破坏或因装修作业等工作或其他原因导致消防设施设备损坏。</w:t>
      </w:r>
    </w:p>
    <w:p w14:paraId="284D7E0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④作业场所的电动工具、电焊机等须有漏电保护器和相应的安全防护装置。</w:t>
      </w:r>
    </w:p>
    <w:p w14:paraId="295C5EB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⑤作业现场及居住室、办公室内的用电设施必须符合要求，严禁电线乱接、乱拉，刀闸和开关无盖，在电器设施上堆放物品。</w:t>
      </w:r>
    </w:p>
    <w:p w14:paraId="0B98671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⑥防雷、防静电设施及用电设施要有良好接地。</w:t>
      </w:r>
    </w:p>
    <w:p w14:paraId="3FA26B6C">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⑦作业现场的危险区域，如临边、深坑、土方堆填区等，必须设置围栏和危险标志，夜间要设信号灯。</w:t>
      </w:r>
    </w:p>
    <w:p w14:paraId="5D373C0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08223D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2D72F48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7291BB60">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74681BE5">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必须接受甲方的检查与监督，并应主动配合，做好安全工作。乙方若有出现违反本协议“第三条，协议实施条款”任一情形的，甲方有权要求乙方立即整改，且甲方有权视情况从工程结算款/服务价款中扣除（1000-2000）元/次作为违约金。</w:t>
      </w:r>
    </w:p>
    <w:p w14:paraId="311FE943">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若乙方有下列情形之一的或在整改后仍违反协议的，甲方有权单方解除合同，甲方有权要求乙方向甲方支付本合同总金额的10%作为违约金，同时甲方有权要求乙方承担第25条的违约金。造成甲方损失的，乙方需另行赔偿：</w:t>
      </w:r>
    </w:p>
    <w:p w14:paraId="369973EA">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①乙方不能提供与项目相匹配的营业执照、施工资质、安全生产许可证、技术人员、特种作业人员、安全员和设备设施的；</w:t>
      </w:r>
    </w:p>
    <w:p w14:paraId="0D754963">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②乙方未对作业人员进行岗位安全操作规程和安全操作技能的教育和培训的；没有向作业人员提供劳动防护用品的；</w:t>
      </w:r>
    </w:p>
    <w:p w14:paraId="6F57E31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③乙方未对所属员工定期开展安全教育培训的；</w:t>
      </w:r>
    </w:p>
    <w:p w14:paraId="77DA6398">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④在开展涉及危险性较高的作业时，乙方未在作业前报甲方的；</w:t>
      </w:r>
    </w:p>
    <w:p w14:paraId="33F25414">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⑤乙方违章作业或违章指挥作业的；</w:t>
      </w:r>
    </w:p>
    <w:p w14:paraId="56294636">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⑥乙方现场安全管理不到位或不服从甲方安全管理的；</w:t>
      </w:r>
    </w:p>
    <w:p w14:paraId="30DABF40">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⑦发生事故后，乙方未及时开展应急救援工作的；</w:t>
      </w:r>
    </w:p>
    <w:p w14:paraId="32C178E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⑨未制定与作业范围相适应的应急处置预案；</w:t>
      </w:r>
    </w:p>
    <w:p w14:paraId="62A2DED2">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⑩乙方不履行协议义务或者未按协议约定履行义务的其他情况。</w:t>
      </w:r>
    </w:p>
    <w:p w14:paraId="0910BD19">
      <w:pPr>
        <w:numPr>
          <w:ilvl w:val="0"/>
          <w:numId w:val="3"/>
        </w:numPr>
        <w:spacing w:line="360" w:lineRule="auto"/>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1345319D">
      <w:pPr>
        <w:numPr>
          <w:ilvl w:val="0"/>
          <w:numId w:val="5"/>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乙方在实施临水作业时，需设一名或以上监护人员；作业存在多种危险作业情况下，需严格落实2人或2人以上为一组协同作业或交替作业，不能单独作业。</w:t>
      </w:r>
    </w:p>
    <w:p w14:paraId="4F392AB3">
      <w:pPr>
        <w:numPr>
          <w:ilvl w:val="0"/>
          <w:numId w:val="5"/>
        </w:num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危险作业前，必须检查作业工具是否完好，做好交底工作。</w:t>
      </w:r>
    </w:p>
    <w:p w14:paraId="1F5F3E6B">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（3）危险作业时，必须做好安全防护措施（穿戴救生衣、安全绳（带）、水鞋、手套、不得穿拖鞋或凉鞋等），严格落实2人或2人以上为一组进行协同作业，不得单独作业。</w:t>
      </w:r>
    </w:p>
    <w:p w14:paraId="2E50552D">
      <w:pPr>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（4）如遇阴雨及大雾、雷暴雨、台风等恶劣天气，禁止危险作业。</w:t>
      </w:r>
    </w:p>
    <w:p w14:paraId="5E31F2EF">
      <w:pPr>
        <w:numPr>
          <w:ilvl w:val="0"/>
          <w:numId w:val="3"/>
        </w:numPr>
        <w:spacing w:line="360" w:lineRule="auto"/>
        <w:ind w:firstLine="40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color w:val="auto"/>
          <w:sz w:val="24"/>
          <w:szCs w:val="24"/>
          <w:highlight w:val="none"/>
        </w:rPr>
        <w:t>乙方对作业过程中潜在的安全风险不明确的，不可盲目作业，否则，造成的后果由乙方独自承担</w:t>
      </w:r>
      <w:r>
        <w:rPr>
          <w:rFonts w:hint="eastAsia" w:asciiTheme="minorEastAsia" w:hAnsiTheme="minorEastAsia" w:eastAsiaTheme="minorEastAsia" w:cstheme="minorEastAsia"/>
          <w:color w:val="000000" w:themeColor="text1"/>
          <w:sz w:val="24"/>
          <w:szCs w:val="24"/>
          <w14:textFill>
            <w14:solidFill>
              <w14:schemeClr w14:val="tx1"/>
            </w14:solidFill>
          </w14:textFill>
        </w:rPr>
        <w:t>。</w:t>
      </w:r>
    </w:p>
    <w:p w14:paraId="16FDB07F">
      <w:pPr>
        <w:numPr>
          <w:ilvl w:val="0"/>
          <w:numId w:val="3"/>
        </w:numPr>
        <w:spacing w:line="360" w:lineRule="auto"/>
        <w:ind w:firstLine="400" w:firstLineChars="0"/>
        <w:rPr>
          <w:rFonts w:hint="eastAsia" w:asciiTheme="minorEastAsia" w:hAnsiTheme="minorEastAsia" w:eastAsiaTheme="minorEastAsia" w:cstheme="minorEastAsia"/>
          <w:color w:val="000000" w:themeColor="text1"/>
          <w:sz w:val="24"/>
          <w:szCs w:val="24"/>
          <w14:textFill>
            <w14:solidFill>
              <w14:schemeClr w14:val="tx1"/>
            </w14:solidFill>
          </w14:textFill>
        </w:rPr>
      </w:pPr>
      <w:r>
        <w:rPr>
          <w:rFonts w:hint="eastAsia" w:asciiTheme="minorEastAsia" w:hAnsiTheme="minorEastAsia" w:eastAsiaTheme="minorEastAsia" w:cstheme="minorEastAsia"/>
          <w:sz w:val="24"/>
          <w:szCs w:val="24"/>
        </w:rPr>
        <w:t>本协议一式</w:t>
      </w:r>
      <w:r>
        <w:rPr>
          <w:rFonts w:hint="eastAsia" w:asciiTheme="minorEastAsia" w:hAnsiTheme="minorEastAsia" w:eastAsiaTheme="minorEastAsia" w:cstheme="minorEastAsia"/>
          <w:sz w:val="24"/>
          <w:szCs w:val="24"/>
          <w:u w:val="single"/>
          <w:lang w:val="en-US" w:eastAsia="zh-CN"/>
        </w:rPr>
        <w:t xml:space="preserve"> 叁 </w:t>
      </w:r>
      <w:r>
        <w:rPr>
          <w:rFonts w:hint="eastAsia" w:asciiTheme="minorEastAsia" w:hAnsiTheme="minorEastAsia" w:eastAsiaTheme="minorEastAsia" w:cstheme="minorEastAsia"/>
          <w:sz w:val="24"/>
          <w:szCs w:val="24"/>
        </w:rPr>
        <w:t>份，其中甲方执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贰</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份，乙方执</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壹</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份，</w:t>
      </w:r>
      <w:r>
        <w:rPr>
          <w:rFonts w:hint="eastAsia" w:asciiTheme="minorEastAsia" w:hAnsiTheme="minorEastAsia" w:eastAsiaTheme="minorEastAsia" w:cstheme="minorEastAsia"/>
          <w:sz w:val="24"/>
          <w:szCs w:val="24"/>
          <w:lang w:val="en-US" w:eastAsia="zh-CN"/>
        </w:rPr>
        <w:t>自双方盖章、并由双方法定代表人签字后生效</w:t>
      </w:r>
      <w:r>
        <w:rPr>
          <w:rFonts w:hint="eastAsia" w:asciiTheme="minorEastAsia" w:hAnsiTheme="minorEastAsia" w:eastAsiaTheme="minorEastAsia" w:cstheme="minorEastAsia"/>
          <w:sz w:val="24"/>
          <w:szCs w:val="24"/>
        </w:rPr>
        <w:t>。</w:t>
      </w:r>
    </w:p>
    <w:p w14:paraId="2E0C93BA">
      <w:pPr>
        <w:spacing w:line="360" w:lineRule="auto"/>
        <w:ind w:firstLine="480" w:firstLineChars="200"/>
        <w:rPr>
          <w:rFonts w:hint="eastAsia" w:asciiTheme="minorEastAsia" w:hAnsiTheme="minorEastAsia" w:eastAsiaTheme="minorEastAsia" w:cstheme="minorEastAsia"/>
          <w:color w:val="000000" w:themeColor="text1"/>
          <w:sz w:val="24"/>
          <w:szCs w:val="24"/>
          <w14:textFill>
            <w14:solidFill>
              <w14:schemeClr w14:val="tx1"/>
            </w14:solidFill>
          </w14:textFill>
        </w:rPr>
      </w:pPr>
    </w:p>
    <w:p w14:paraId="78699896">
      <w:pPr>
        <w:spacing w:line="360" w:lineRule="auto"/>
        <w:ind w:firstLine="487" w:firstLineChars="2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乙方声明：</w:t>
      </w:r>
    </w:p>
    <w:p w14:paraId="7EC65ED0">
      <w:pPr>
        <w:spacing w:line="360" w:lineRule="auto"/>
        <w:ind w:firstLine="487" w:firstLineChars="202"/>
        <w:rPr>
          <w:rFonts w:hint="eastAsia" w:asciiTheme="minorEastAsia" w:hAnsiTheme="minorEastAsia" w:eastAsiaTheme="minorEastAsia" w:cstheme="minorEastAsia"/>
          <w:b/>
          <w:bCs/>
          <w:color w:val="000000" w:themeColor="text1"/>
          <w:sz w:val="24"/>
          <w:szCs w:val="24"/>
          <w14:textFill>
            <w14:solidFill>
              <w14:schemeClr w14:val="tx1"/>
            </w14:solidFill>
          </w14:textFill>
        </w:rPr>
      </w:pPr>
      <w:r>
        <w:rPr>
          <w:rFonts w:hint="eastAsia" w:asciiTheme="minorEastAsia" w:hAnsiTheme="minorEastAsia" w:eastAsiaTheme="minorEastAsia" w:cstheme="minorEastAsia"/>
          <w:b/>
          <w:bCs/>
          <w:color w:val="000000" w:themeColor="text1"/>
          <w:sz w:val="24"/>
          <w:szCs w:val="24"/>
          <w14:textFill>
            <w14:solidFill>
              <w14:schemeClr w14:val="tx1"/>
            </w14:solidFill>
          </w14:textFill>
        </w:rPr>
        <w:t>乙方已认真阅读协议内容，对协议条款、现场的安全管理要求、安全风险充分理解，并自愿承担因违约造成的一切后果。</w:t>
      </w:r>
    </w:p>
    <w:p w14:paraId="6AB45013">
      <w:pPr>
        <w:spacing w:line="360" w:lineRule="auto"/>
        <w:ind w:firstLine="480" w:firstLineChars="200"/>
        <w:rPr>
          <w:rFonts w:hint="eastAsia" w:ascii="仿宋_GB2312" w:hAnsi="仿宋" w:eastAsia="仿宋_GB2312" w:cs="仿宋"/>
          <w:color w:val="000000" w:themeColor="text1"/>
          <w:sz w:val="24"/>
          <w:szCs w:val="24"/>
          <w:lang w:eastAsia="zh-CN"/>
          <w14:textFill>
            <w14:solidFill>
              <w14:schemeClr w14:val="tx1"/>
            </w14:solidFill>
          </w14:textFill>
        </w:rPr>
      </w:pP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r>
        <w:rPr>
          <w:rFonts w:hint="eastAsia" w:asciiTheme="minorEastAsia" w:hAnsiTheme="minorEastAsia" w:eastAsiaTheme="minorEastAsia" w:cstheme="minorEastAsia"/>
          <w:color w:val="000000" w:themeColor="text1"/>
          <w:sz w:val="24"/>
          <w:szCs w:val="24"/>
          <w:lang w:val="en-US" w:eastAsia="zh-CN"/>
          <w14:textFill>
            <w14:solidFill>
              <w14:schemeClr w14:val="tx1"/>
            </w14:solidFill>
          </w14:textFill>
        </w:rPr>
        <w:t>以下无正文</w:t>
      </w:r>
      <w:r>
        <w:rPr>
          <w:rFonts w:hint="eastAsia" w:asciiTheme="minorEastAsia" w:hAnsiTheme="minorEastAsia" w:eastAsiaTheme="minorEastAsia" w:cstheme="minorEastAsia"/>
          <w:color w:val="000000" w:themeColor="text1"/>
          <w:sz w:val="24"/>
          <w:szCs w:val="24"/>
          <w:lang w:eastAsia="zh-CN"/>
          <w14:textFill>
            <w14:solidFill>
              <w14:schemeClr w14:val="tx1"/>
            </w14:solidFill>
          </w14:textFill>
        </w:rPr>
        <w:t>）</w:t>
      </w:r>
    </w:p>
    <w:p w14:paraId="0BB01713">
      <w:pPr>
        <w:pStyle w:val="2"/>
        <w:rPr>
          <w:rFonts w:hint="eastAsia" w:ascii="仿宋_GB2312" w:hAnsi="仿宋" w:eastAsia="仿宋_GB2312" w:cs="仿宋"/>
          <w:color w:val="000000" w:themeColor="text1"/>
          <w:sz w:val="24"/>
          <w:szCs w:val="24"/>
          <w:lang w:eastAsia="zh-CN"/>
          <w14:textFill>
            <w14:solidFill>
              <w14:schemeClr w14:val="tx1"/>
            </w14:solidFill>
          </w14:textFill>
        </w:rPr>
      </w:pPr>
    </w:p>
    <w:tbl>
      <w:tblPr>
        <w:tblStyle w:val="21"/>
        <w:tblW w:w="10204"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5102"/>
        <w:gridCol w:w="5102"/>
      </w:tblGrid>
      <w:tr w14:paraId="7EE280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1F3CF88E">
            <w:pPr>
              <w:spacing w:line="360" w:lineRule="auto"/>
              <w:jc w:val="both"/>
              <w:rPr>
                <w:rFonts w:ascii="仿宋_GB2312" w:hAnsi="仿宋_GB2312" w:eastAsia="仿宋_GB2312" w:cs="仿宋_GB2312"/>
              </w:rPr>
            </w:pPr>
            <w:r>
              <w:rPr>
                <w:rFonts w:hint="eastAsia" w:ascii="仿宋_GB2312" w:hAnsi="仿宋_GB2312" w:eastAsia="仿宋_GB2312" w:cs="仿宋_GB2312"/>
              </w:rPr>
              <w:t>甲方（盖章）：东莞市</w:t>
            </w:r>
            <w:r>
              <w:rPr>
                <w:rFonts w:hint="eastAsia" w:ascii="仿宋_GB2312" w:hAnsi="仿宋_GB2312" w:eastAsia="仿宋_GB2312" w:cs="仿宋_GB2312"/>
                <w:lang w:val="en-US" w:eastAsia="zh-CN"/>
              </w:rPr>
              <w:t>清源净水科技有限公司</w:t>
            </w:r>
          </w:p>
        </w:tc>
        <w:tc>
          <w:tcPr>
            <w:tcW w:w="5102" w:type="dxa"/>
            <w:tcBorders>
              <w:tl2br w:val="nil"/>
              <w:tr2bl w:val="nil"/>
            </w:tcBorders>
            <w:tcMar>
              <w:top w:w="0" w:type="dxa"/>
              <w:left w:w="57" w:type="dxa"/>
              <w:bottom w:w="0" w:type="dxa"/>
              <w:right w:w="57" w:type="dxa"/>
            </w:tcMar>
          </w:tcPr>
          <w:p w14:paraId="02E42A59">
            <w:pPr>
              <w:spacing w:line="360" w:lineRule="auto"/>
              <w:jc w:val="both"/>
              <w:rPr>
                <w:rFonts w:ascii="仿宋_GB2312" w:hAnsi="仿宋_GB2312" w:eastAsia="仿宋_GB2312" w:cs="仿宋_GB2312"/>
              </w:rPr>
            </w:pPr>
            <w:r>
              <w:rPr>
                <w:rFonts w:hint="eastAsia" w:ascii="仿宋_GB2312" w:hAnsi="仿宋_GB2312" w:eastAsia="仿宋_GB2312" w:cs="仿宋_GB2312"/>
              </w:rPr>
              <w:t>乙方（盖章）：</w:t>
            </w:r>
          </w:p>
        </w:tc>
      </w:tr>
      <w:tr w14:paraId="669F02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tcPr>
          <w:p w14:paraId="1ED74B0F">
            <w:pPr>
              <w:spacing w:line="360" w:lineRule="auto"/>
              <w:jc w:val="both"/>
              <w:rPr>
                <w:rFonts w:ascii="仿宋_GB2312" w:hAnsi="仿宋_GB2312" w:eastAsia="仿宋_GB2312" w:cs="仿宋_GB2312"/>
              </w:rPr>
            </w:pPr>
            <w:r>
              <w:rPr>
                <w:rFonts w:hint="eastAsia" w:ascii="仿宋_GB2312" w:hAnsi="仿宋_GB2312" w:eastAsia="仿宋_GB2312" w:cs="仿宋_GB2312"/>
              </w:rPr>
              <w:t>法定代表人：</w:t>
            </w:r>
          </w:p>
        </w:tc>
        <w:tc>
          <w:tcPr>
            <w:tcW w:w="5102" w:type="dxa"/>
            <w:tcBorders>
              <w:tl2br w:val="nil"/>
              <w:tr2bl w:val="nil"/>
            </w:tcBorders>
            <w:tcMar>
              <w:top w:w="0" w:type="dxa"/>
              <w:left w:w="57" w:type="dxa"/>
              <w:bottom w:w="0" w:type="dxa"/>
              <w:right w:w="57" w:type="dxa"/>
            </w:tcMar>
          </w:tcPr>
          <w:p w14:paraId="2DC078F1">
            <w:pPr>
              <w:spacing w:line="360" w:lineRule="auto"/>
              <w:jc w:val="both"/>
              <w:rPr>
                <w:rFonts w:ascii="仿宋_GB2312" w:hAnsi="仿宋_GB2312" w:eastAsia="仿宋_GB2312" w:cs="仿宋_GB2312"/>
              </w:rPr>
            </w:pPr>
            <w:r>
              <w:rPr>
                <w:rFonts w:hint="eastAsia" w:ascii="仿宋_GB2312" w:hAnsi="仿宋_GB2312" w:eastAsia="仿宋_GB2312" w:cs="仿宋_GB2312"/>
              </w:rPr>
              <w:t>法定代表人：</w:t>
            </w:r>
          </w:p>
        </w:tc>
      </w:tr>
      <w:tr w14:paraId="3C2668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vAlign w:val="top"/>
          </w:tcPr>
          <w:p w14:paraId="347DE371">
            <w:pPr>
              <w:spacing w:line="360" w:lineRule="auto"/>
              <w:jc w:val="both"/>
              <w:rPr>
                <w:rFonts w:hint="eastAsia" w:ascii="仿宋_GB2312" w:hAnsi="仿宋_GB2312" w:eastAsia="仿宋_GB2312" w:cs="仿宋_GB2312"/>
              </w:rPr>
            </w:pPr>
            <w:r>
              <w:rPr>
                <w:rFonts w:hint="eastAsia" w:asciiTheme="minorEastAsia" w:hAnsiTheme="minorEastAsia" w:eastAsiaTheme="minorEastAsia" w:cstheme="minorEastAsia"/>
                <w:sz w:val="24"/>
                <w:szCs w:val="24"/>
              </w:rPr>
              <w:t>签订日期：</w:t>
            </w:r>
          </w:p>
        </w:tc>
        <w:tc>
          <w:tcPr>
            <w:tcW w:w="5102" w:type="dxa"/>
            <w:tcBorders>
              <w:tl2br w:val="nil"/>
              <w:tr2bl w:val="nil"/>
            </w:tcBorders>
            <w:tcMar>
              <w:top w:w="0" w:type="dxa"/>
              <w:left w:w="57" w:type="dxa"/>
              <w:bottom w:w="0" w:type="dxa"/>
              <w:right w:w="57" w:type="dxa"/>
            </w:tcMar>
          </w:tcPr>
          <w:p w14:paraId="0A6EA5AB">
            <w:pPr>
              <w:spacing w:line="360" w:lineRule="auto"/>
              <w:jc w:val="both"/>
              <w:rPr>
                <w:rFonts w:hint="eastAsia" w:ascii="仿宋_GB2312" w:hAnsi="仿宋_GB2312" w:eastAsia="仿宋_GB2312" w:cs="仿宋_GB2312"/>
              </w:rPr>
            </w:pPr>
          </w:p>
        </w:tc>
      </w:tr>
      <w:tr w14:paraId="59BCBF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5102" w:type="dxa"/>
            <w:tcBorders>
              <w:tl2br w:val="nil"/>
              <w:tr2bl w:val="nil"/>
            </w:tcBorders>
            <w:tcMar>
              <w:top w:w="0" w:type="dxa"/>
              <w:left w:w="57" w:type="dxa"/>
              <w:bottom w:w="0" w:type="dxa"/>
              <w:right w:w="57" w:type="dxa"/>
            </w:tcMar>
            <w:vAlign w:val="top"/>
          </w:tcPr>
          <w:p w14:paraId="2BCC96A6">
            <w:pPr>
              <w:spacing w:line="360" w:lineRule="auto"/>
              <w:jc w:val="both"/>
              <w:rPr>
                <w:rFonts w:hint="eastAsia" w:ascii="仿宋_GB2312" w:hAnsi="仿宋_GB2312" w:eastAsia="仿宋_GB2312" w:cs="仿宋_GB2312"/>
              </w:rPr>
            </w:pPr>
            <w:r>
              <w:rPr>
                <w:rFonts w:hint="eastAsia" w:asciiTheme="minorEastAsia" w:hAnsiTheme="minorEastAsia" w:eastAsiaTheme="minorEastAsia" w:cstheme="minorEastAsia"/>
                <w:sz w:val="24"/>
                <w:szCs w:val="24"/>
              </w:rPr>
              <w:t>签订地点：广东省东莞市</w:t>
            </w:r>
          </w:p>
        </w:tc>
        <w:tc>
          <w:tcPr>
            <w:tcW w:w="5102" w:type="dxa"/>
            <w:tcBorders>
              <w:tl2br w:val="nil"/>
              <w:tr2bl w:val="nil"/>
            </w:tcBorders>
            <w:tcMar>
              <w:top w:w="0" w:type="dxa"/>
              <w:left w:w="57" w:type="dxa"/>
              <w:bottom w:w="0" w:type="dxa"/>
              <w:right w:w="57" w:type="dxa"/>
            </w:tcMar>
          </w:tcPr>
          <w:p w14:paraId="065D5A43">
            <w:pPr>
              <w:spacing w:line="360" w:lineRule="auto"/>
              <w:jc w:val="both"/>
              <w:rPr>
                <w:rFonts w:hint="eastAsia" w:ascii="仿宋_GB2312" w:hAnsi="仿宋_GB2312" w:eastAsia="仿宋_GB2312" w:cs="仿宋_GB2312"/>
              </w:rPr>
            </w:pPr>
          </w:p>
        </w:tc>
      </w:tr>
    </w:tbl>
    <w:p w14:paraId="45B4701C">
      <w:pPr>
        <w:spacing w:line="420" w:lineRule="exact"/>
        <w:rPr>
          <w:rFonts w:ascii="仿宋_GB2312" w:hAnsi="仿宋_GB2312" w:eastAsia="仿宋_GB2312" w:cs="仿宋_GB2312"/>
          <w:sz w:val="28"/>
          <w:szCs w:val="28"/>
        </w:rPr>
      </w:pPr>
    </w:p>
    <w:p w14:paraId="1775D624">
      <w:pPr>
        <w:pStyle w:val="2"/>
      </w:pPr>
    </w:p>
    <w:p w14:paraId="1D680CE9">
      <w:pPr>
        <w:pStyle w:val="2"/>
        <w:spacing w:line="360" w:lineRule="auto"/>
        <w:rPr>
          <w:rFonts w:hint="default" w:asciiTheme="minorEastAsia" w:hAnsiTheme="minorEastAsia" w:eastAsiaTheme="minorEastAsia" w:cstheme="minorEastAsia"/>
          <w:color w:val="000000" w:themeColor="text1"/>
          <w:sz w:val="24"/>
          <w:szCs w:val="24"/>
          <w:u w:val="single"/>
          <w:lang w:val="en-US" w:eastAsia="zh-CN"/>
          <w14:textFill>
            <w14:solidFill>
              <w14:schemeClr w14:val="tx1"/>
            </w14:solidFill>
          </w14:textFill>
        </w:rPr>
        <w:sectPr>
          <w:pgSz w:w="11906" w:h="16838"/>
          <w:pgMar w:top="1327" w:right="1259" w:bottom="1383" w:left="1423" w:header="851" w:footer="992" w:gutter="0"/>
          <w:cols w:space="0" w:num="1"/>
          <w:docGrid w:type="lines" w:linePitch="312" w:charSpace="0"/>
        </w:sectPr>
      </w:pPr>
    </w:p>
    <w:p w14:paraId="02A40371">
      <w:pPr>
        <w:spacing w:line="600" w:lineRule="exact"/>
        <w:outlineLvl w:val="1"/>
        <w:rPr>
          <w:rFonts w:ascii="Times New Roman" w:hAnsi="Times New Roman" w:eastAsia="黑体" w:cs="Times New Roman"/>
          <w:sz w:val="32"/>
          <w:szCs w:val="32"/>
        </w:rPr>
      </w:pPr>
      <w:r>
        <w:rPr>
          <w:rFonts w:hint="eastAsia" w:ascii="仿宋_GB2312" w:hAnsi="仿宋_GB2312" w:eastAsia="仿宋_GB2312" w:cs="仿宋_GB2312"/>
          <w:b/>
          <w:bCs/>
          <w:sz w:val="28"/>
          <w:szCs w:val="28"/>
          <w:lang w:val="en-US" w:eastAsia="zh-CN"/>
        </w:rPr>
        <w:t>附件二</w:t>
      </w:r>
      <w:r>
        <w:rPr>
          <w:rFonts w:hint="eastAsia" w:hAnsi="宋体"/>
          <w:b/>
          <w:lang w:val="en-US" w:eastAsia="zh-CN"/>
        </w:rPr>
        <w:t>：</w:t>
      </w:r>
    </w:p>
    <w:p w14:paraId="44E92254">
      <w:pPr>
        <w:spacing w:line="600" w:lineRule="exact"/>
        <w:jc w:val="center"/>
        <w:rPr>
          <w:rFonts w:ascii="Times New Roman" w:hAnsi="Times New Roman" w:eastAsia="方正小标宋简体" w:cs="Times New Roman"/>
          <w:sz w:val="44"/>
          <w:szCs w:val="44"/>
        </w:rPr>
      </w:pPr>
      <w:r>
        <w:rPr>
          <w:rFonts w:ascii="Times New Roman" w:hAnsi="Times New Roman" w:eastAsia="方正小标宋简体" w:cs="Times New Roman"/>
          <w:sz w:val="44"/>
          <w:szCs w:val="44"/>
        </w:rPr>
        <w:t>用户需求</w:t>
      </w:r>
      <w:r>
        <w:rPr>
          <w:rFonts w:hint="eastAsia" w:ascii="Times New Roman" w:hAnsi="Times New Roman" w:eastAsia="方正小标宋简体" w:cs="Times New Roman"/>
          <w:sz w:val="44"/>
          <w:szCs w:val="44"/>
        </w:rPr>
        <w:t>书</w:t>
      </w:r>
    </w:p>
    <w:p w14:paraId="004408C9">
      <w:pPr>
        <w:autoSpaceDE/>
        <w:autoSpaceDN/>
        <w:adjustRightInd/>
        <w:spacing w:line="360" w:lineRule="auto"/>
        <w:jc w:val="both"/>
        <w:outlineLvl w:val="9"/>
        <w:rPr>
          <w:rFonts w:ascii="Times New Roman"/>
          <w:b/>
          <w:color w:val="000000"/>
          <w:sz w:val="21"/>
          <w:szCs w:val="21"/>
        </w:rPr>
      </w:pPr>
      <w:r>
        <w:rPr>
          <w:rFonts w:hint="eastAsia" w:ascii="Times New Roman"/>
          <w:b/>
          <w:color w:val="000000"/>
          <w:sz w:val="21"/>
          <w:szCs w:val="21"/>
        </w:rPr>
        <w:t>一</w:t>
      </w:r>
      <w:r>
        <w:rPr>
          <w:rFonts w:ascii="Times New Roman"/>
          <w:b/>
          <w:color w:val="000000"/>
          <w:sz w:val="21"/>
          <w:szCs w:val="21"/>
        </w:rPr>
        <w:t>、基本</w:t>
      </w:r>
      <w:r>
        <w:rPr>
          <w:rFonts w:hint="eastAsia" w:ascii="Times New Roman"/>
          <w:b/>
          <w:color w:val="000000"/>
          <w:sz w:val="21"/>
          <w:szCs w:val="21"/>
          <w:lang w:eastAsia="zh-CN"/>
        </w:rPr>
        <w:t>采购</w:t>
      </w:r>
      <w:r>
        <w:rPr>
          <w:rFonts w:ascii="Times New Roman"/>
          <w:b/>
          <w:color w:val="000000"/>
          <w:sz w:val="21"/>
          <w:szCs w:val="21"/>
        </w:rPr>
        <w:t>要求</w:t>
      </w:r>
    </w:p>
    <w:p w14:paraId="4370E322">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本次采购东莞市塘厦镇大坪污水处理厂一期工程</w:t>
      </w:r>
      <w:r>
        <w:rPr>
          <w:rFonts w:hint="eastAsia" w:hAnsi="宋体" w:cs="宋体"/>
          <w:color w:val="000000"/>
          <w:kern w:val="2"/>
          <w:sz w:val="21"/>
          <w:szCs w:val="21"/>
          <w:lang w:eastAsia="zh-CN"/>
        </w:rPr>
        <w:t>（</w:t>
      </w:r>
      <w:r>
        <w:rPr>
          <w:rFonts w:hint="eastAsia" w:hAnsi="宋体" w:cs="宋体"/>
          <w:color w:val="000000"/>
          <w:kern w:val="2"/>
          <w:sz w:val="21"/>
          <w:szCs w:val="21"/>
          <w:lang w:val="en-US" w:eastAsia="zh-CN"/>
        </w:rPr>
        <w:t>以下简称“塘厦大坪厂”</w:t>
      </w:r>
      <w:r>
        <w:rPr>
          <w:rFonts w:hint="eastAsia" w:hAnsi="宋体" w:cs="宋体"/>
          <w:color w:val="000000"/>
          <w:kern w:val="2"/>
          <w:sz w:val="21"/>
          <w:szCs w:val="21"/>
          <w:lang w:eastAsia="zh-CN"/>
        </w:rPr>
        <w:t>）</w:t>
      </w:r>
      <w:r>
        <w:rPr>
          <w:rFonts w:hint="eastAsia" w:hAnsi="宋体" w:cs="宋体"/>
          <w:color w:val="000000"/>
          <w:kern w:val="2"/>
          <w:sz w:val="21"/>
          <w:szCs w:val="21"/>
        </w:rPr>
        <w:t>所需生产药剂：</w:t>
      </w:r>
      <w:r>
        <w:rPr>
          <w:rFonts w:hint="eastAsia" w:hAnsi="宋体" w:cs="宋体"/>
          <w:color w:val="000000"/>
          <w:kern w:val="2"/>
          <w:sz w:val="21"/>
          <w:szCs w:val="21"/>
          <w:lang w:val="en-US" w:eastAsia="zh-CN"/>
        </w:rPr>
        <w:t>专用除氟剂</w:t>
      </w:r>
      <w:r>
        <w:rPr>
          <w:rFonts w:hint="eastAsia" w:hAnsi="宋体" w:cs="宋体"/>
          <w:color w:val="000000"/>
          <w:kern w:val="2"/>
          <w:sz w:val="21"/>
          <w:szCs w:val="21"/>
        </w:rPr>
        <w:t>。</w:t>
      </w:r>
      <w:r>
        <w:rPr>
          <w:rFonts w:hint="eastAsia" w:hAnsi="宋体" w:cs="宋体"/>
          <w:color w:val="000000"/>
          <w:kern w:val="2"/>
          <w:sz w:val="21"/>
          <w:szCs w:val="21"/>
          <w:lang w:val="en-US" w:eastAsia="zh-CN"/>
        </w:rPr>
        <w:t>采购方塘厦大坪厂</w:t>
      </w:r>
      <w:r>
        <w:rPr>
          <w:rFonts w:hAnsi="宋体" w:cs="宋体"/>
          <w:color w:val="000000"/>
          <w:kern w:val="2"/>
          <w:sz w:val="21"/>
          <w:szCs w:val="21"/>
        </w:rPr>
        <w:t>需</w:t>
      </w:r>
      <w:r>
        <w:rPr>
          <w:rFonts w:hint="eastAsia" w:hAnsi="宋体" w:cs="宋体"/>
          <w:color w:val="000000"/>
          <w:kern w:val="2"/>
          <w:sz w:val="21"/>
          <w:szCs w:val="21"/>
          <w:lang w:val="en-US" w:eastAsia="zh-CN"/>
        </w:rPr>
        <w:t>在预处理混凝沉淀阶段投加专用高效除氟药剂，以</w:t>
      </w:r>
      <w:r>
        <w:rPr>
          <w:rFonts w:hAnsi="宋体" w:cs="宋体"/>
          <w:color w:val="000000"/>
          <w:kern w:val="2"/>
          <w:sz w:val="21"/>
          <w:szCs w:val="21"/>
        </w:rPr>
        <w:t>强化</w:t>
      </w:r>
      <w:r>
        <w:rPr>
          <w:rFonts w:hint="eastAsia" w:hAnsi="宋体" w:cs="宋体"/>
          <w:color w:val="000000"/>
          <w:kern w:val="2"/>
          <w:sz w:val="21"/>
          <w:szCs w:val="21"/>
          <w:lang w:val="en-US" w:eastAsia="zh-CN"/>
        </w:rPr>
        <w:t>除氟</w:t>
      </w:r>
      <w:r>
        <w:rPr>
          <w:rFonts w:hAnsi="宋体" w:cs="宋体"/>
          <w:color w:val="000000"/>
          <w:kern w:val="2"/>
          <w:sz w:val="21"/>
          <w:szCs w:val="21"/>
        </w:rPr>
        <w:t>效果，保证出水</w:t>
      </w:r>
      <w:r>
        <w:rPr>
          <w:rFonts w:hint="eastAsia" w:hAnsi="宋体" w:cs="宋体"/>
          <w:color w:val="000000"/>
          <w:kern w:val="2"/>
          <w:sz w:val="21"/>
          <w:szCs w:val="21"/>
          <w:lang w:val="en-US" w:eastAsia="zh-CN"/>
        </w:rPr>
        <w:t>氟化物</w:t>
      </w:r>
      <w:r>
        <w:rPr>
          <w:rFonts w:hAnsi="宋体" w:cs="宋体"/>
          <w:color w:val="000000"/>
          <w:kern w:val="2"/>
          <w:sz w:val="21"/>
          <w:szCs w:val="21"/>
        </w:rPr>
        <w:t>达标。具体供货量根据实际运营需求，并结合</w:t>
      </w:r>
      <w:r>
        <w:rPr>
          <w:rFonts w:hint="eastAsia" w:hAnsi="宋体" w:cs="宋体"/>
          <w:color w:val="000000"/>
          <w:kern w:val="2"/>
          <w:sz w:val="21"/>
          <w:szCs w:val="21"/>
          <w:lang w:val="en-US" w:eastAsia="zh-CN"/>
        </w:rPr>
        <w:t>塘厦大坪厂</w:t>
      </w:r>
      <w:r>
        <w:rPr>
          <w:rFonts w:hAnsi="宋体" w:cs="宋体"/>
          <w:color w:val="000000"/>
          <w:kern w:val="2"/>
          <w:sz w:val="21"/>
          <w:szCs w:val="21"/>
        </w:rPr>
        <w:t>使用</w:t>
      </w:r>
      <w:r>
        <w:rPr>
          <w:rFonts w:hint="eastAsia" w:hAnsi="宋体" w:cs="宋体"/>
          <w:color w:val="000000"/>
          <w:kern w:val="2"/>
          <w:sz w:val="21"/>
          <w:szCs w:val="21"/>
          <w:lang w:val="en-US" w:eastAsia="zh-CN"/>
        </w:rPr>
        <w:t>供货</w:t>
      </w:r>
      <w:r>
        <w:rPr>
          <w:rFonts w:hAnsi="宋体" w:cs="宋体"/>
          <w:color w:val="000000"/>
          <w:kern w:val="2"/>
          <w:sz w:val="21"/>
          <w:szCs w:val="21"/>
        </w:rPr>
        <w:t>单位提供的药剂样品所做的小试</w:t>
      </w:r>
      <w:r>
        <w:rPr>
          <w:rFonts w:hint="eastAsia" w:hAnsi="宋体" w:cs="宋体"/>
          <w:color w:val="000000"/>
          <w:kern w:val="2"/>
          <w:sz w:val="21"/>
          <w:szCs w:val="21"/>
        </w:rPr>
        <w:t>、中试及实际</w:t>
      </w:r>
      <w:r>
        <w:rPr>
          <w:rFonts w:hAnsi="宋体" w:cs="宋体"/>
          <w:color w:val="000000"/>
          <w:kern w:val="2"/>
          <w:sz w:val="21"/>
          <w:szCs w:val="21"/>
        </w:rPr>
        <w:t>使用</w:t>
      </w:r>
      <w:r>
        <w:rPr>
          <w:rFonts w:hint="eastAsia" w:hAnsi="宋体" w:cs="宋体"/>
          <w:color w:val="000000"/>
          <w:kern w:val="2"/>
          <w:sz w:val="21"/>
          <w:szCs w:val="21"/>
        </w:rPr>
        <w:t>后的情况选用</w:t>
      </w:r>
      <w:r>
        <w:rPr>
          <w:rFonts w:hAnsi="宋体" w:cs="宋体"/>
          <w:color w:val="000000"/>
          <w:kern w:val="2"/>
          <w:sz w:val="21"/>
          <w:szCs w:val="21"/>
        </w:rPr>
        <w:t>。</w:t>
      </w:r>
    </w:p>
    <w:p w14:paraId="5AAD7A2A">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本次</w:t>
      </w:r>
      <w:r>
        <w:rPr>
          <w:rFonts w:hint="eastAsia" w:hAnsi="宋体" w:cs="宋体"/>
          <w:color w:val="000000"/>
          <w:kern w:val="2"/>
          <w:sz w:val="21"/>
          <w:szCs w:val="21"/>
          <w:lang w:eastAsia="zh-CN"/>
        </w:rPr>
        <w:t>采购</w:t>
      </w:r>
      <w:r>
        <w:rPr>
          <w:rFonts w:hint="eastAsia" w:hAnsi="宋体" w:cs="宋体"/>
          <w:color w:val="000000"/>
          <w:kern w:val="2"/>
          <w:sz w:val="21"/>
          <w:szCs w:val="21"/>
        </w:rPr>
        <w:t>以</w:t>
      </w:r>
      <w:r>
        <w:rPr>
          <w:rFonts w:hint="eastAsia" w:hAnsi="宋体" w:cs="宋体"/>
          <w:color w:val="000000"/>
          <w:kern w:val="2"/>
          <w:sz w:val="21"/>
          <w:szCs w:val="21"/>
          <w:lang w:val="en-US" w:eastAsia="zh-CN"/>
        </w:rPr>
        <w:t>询价</w:t>
      </w:r>
      <w:r>
        <w:rPr>
          <w:rFonts w:hint="eastAsia" w:hAnsi="宋体" w:cs="宋体"/>
          <w:color w:val="000000"/>
          <w:kern w:val="2"/>
          <w:sz w:val="21"/>
          <w:szCs w:val="21"/>
        </w:rPr>
        <w:t>方式确定</w:t>
      </w:r>
      <w:r>
        <w:rPr>
          <w:rFonts w:hAnsi="宋体" w:cs="宋体"/>
          <w:color w:val="000000"/>
          <w:kern w:val="2"/>
          <w:sz w:val="21"/>
          <w:szCs w:val="21"/>
        </w:rPr>
        <w:t>1家供货单位，向</w:t>
      </w:r>
      <w:r>
        <w:rPr>
          <w:rFonts w:hint="eastAsia" w:hAnsi="宋体" w:cs="宋体"/>
          <w:color w:val="000000"/>
          <w:kern w:val="2"/>
          <w:sz w:val="21"/>
          <w:szCs w:val="21"/>
          <w:lang w:eastAsia="zh-CN"/>
        </w:rPr>
        <w:t>采购方</w:t>
      </w:r>
      <w:r>
        <w:rPr>
          <w:rFonts w:hAnsi="宋体" w:cs="宋体"/>
          <w:color w:val="000000"/>
          <w:kern w:val="2"/>
          <w:sz w:val="21"/>
          <w:szCs w:val="21"/>
        </w:rPr>
        <w:t>供货。</w:t>
      </w:r>
    </w:p>
    <w:p w14:paraId="1BDC74FA">
      <w:pPr>
        <w:autoSpaceDE/>
        <w:autoSpaceDN/>
        <w:adjustRightInd/>
        <w:spacing w:line="360" w:lineRule="auto"/>
        <w:ind w:firstLine="420" w:firstLineChars="200"/>
        <w:jc w:val="both"/>
        <w:rPr>
          <w:rFonts w:hint="eastAsia" w:ascii="宋体" w:hAnsi="宋体" w:eastAsia="宋体" w:cs="宋体"/>
          <w:color w:val="000000"/>
          <w:kern w:val="2"/>
          <w:sz w:val="21"/>
          <w:szCs w:val="21"/>
          <w:lang w:val="en-US" w:eastAsia="zh-CN" w:bidi="ar-SA"/>
        </w:rPr>
      </w:pPr>
      <w:r>
        <w:rPr>
          <w:rFonts w:hint="eastAsia" w:hAnsi="宋体" w:cs="宋体"/>
          <w:color w:val="000000"/>
          <w:kern w:val="2"/>
          <w:sz w:val="21"/>
          <w:szCs w:val="21"/>
        </w:rPr>
        <w:t>供货期：自</w:t>
      </w:r>
      <w:r>
        <w:rPr>
          <w:rFonts w:hAnsi="宋体" w:cs="宋体"/>
          <w:color w:val="000000"/>
          <w:kern w:val="2"/>
          <w:sz w:val="21"/>
          <w:szCs w:val="21"/>
        </w:rPr>
        <w:t>202</w:t>
      </w:r>
      <w:r>
        <w:rPr>
          <w:rFonts w:hint="eastAsia" w:hAnsi="宋体" w:cs="宋体"/>
          <w:color w:val="000000"/>
          <w:kern w:val="2"/>
          <w:sz w:val="21"/>
          <w:szCs w:val="21"/>
          <w:lang w:val="en-US" w:eastAsia="zh-CN"/>
        </w:rPr>
        <w:t>5</w:t>
      </w:r>
      <w:r>
        <w:rPr>
          <w:rFonts w:hAnsi="宋体" w:cs="宋体"/>
          <w:color w:val="000000"/>
          <w:kern w:val="2"/>
          <w:sz w:val="21"/>
          <w:szCs w:val="21"/>
        </w:rPr>
        <w:t>年</w:t>
      </w:r>
      <w:r>
        <w:rPr>
          <w:rFonts w:hint="eastAsia" w:hAnsi="宋体" w:cs="宋体"/>
          <w:color w:val="000000"/>
          <w:kern w:val="2"/>
          <w:sz w:val="21"/>
          <w:szCs w:val="21"/>
          <w:lang w:val="en-US" w:eastAsia="zh-CN"/>
        </w:rPr>
        <w:t>6</w:t>
      </w:r>
      <w:r>
        <w:rPr>
          <w:rFonts w:hAnsi="宋体" w:cs="宋体"/>
          <w:color w:val="000000"/>
          <w:kern w:val="2"/>
          <w:sz w:val="21"/>
          <w:szCs w:val="21"/>
        </w:rPr>
        <w:t>月</w:t>
      </w:r>
      <w:r>
        <w:rPr>
          <w:rFonts w:hint="eastAsia" w:hAnsi="宋体" w:cs="宋体"/>
          <w:color w:val="000000"/>
          <w:kern w:val="2"/>
          <w:sz w:val="21"/>
          <w:szCs w:val="21"/>
          <w:lang w:val="en-US" w:eastAsia="zh-CN"/>
        </w:rPr>
        <w:t>1</w:t>
      </w:r>
      <w:r>
        <w:rPr>
          <w:rFonts w:hAnsi="宋体" w:cs="宋体"/>
          <w:color w:val="000000"/>
          <w:kern w:val="2"/>
          <w:sz w:val="21"/>
          <w:szCs w:val="21"/>
        </w:rPr>
        <w:t>日起至202</w:t>
      </w:r>
      <w:r>
        <w:rPr>
          <w:rFonts w:hint="eastAsia" w:hAnsi="宋体" w:cs="宋体"/>
          <w:color w:val="000000"/>
          <w:kern w:val="2"/>
          <w:sz w:val="21"/>
          <w:szCs w:val="21"/>
          <w:lang w:val="en-US" w:eastAsia="zh-CN"/>
        </w:rPr>
        <w:t>5</w:t>
      </w:r>
      <w:r>
        <w:rPr>
          <w:rFonts w:hAnsi="宋体" w:cs="宋体"/>
          <w:color w:val="000000"/>
          <w:kern w:val="2"/>
          <w:sz w:val="21"/>
          <w:szCs w:val="21"/>
        </w:rPr>
        <w:t>年</w:t>
      </w:r>
      <w:r>
        <w:rPr>
          <w:rFonts w:hint="eastAsia" w:hAnsi="宋体" w:cs="宋体"/>
          <w:color w:val="000000"/>
          <w:kern w:val="2"/>
          <w:sz w:val="21"/>
          <w:szCs w:val="21"/>
          <w:lang w:val="en-US" w:eastAsia="zh-CN"/>
        </w:rPr>
        <w:t>12</w:t>
      </w:r>
      <w:r>
        <w:rPr>
          <w:rFonts w:hAnsi="宋体" w:cs="宋体"/>
          <w:color w:val="000000"/>
          <w:kern w:val="2"/>
          <w:sz w:val="21"/>
          <w:szCs w:val="21"/>
        </w:rPr>
        <w:t>月</w:t>
      </w:r>
      <w:r>
        <w:rPr>
          <w:rFonts w:hint="eastAsia" w:hAnsi="宋体" w:cs="宋体"/>
          <w:color w:val="000000"/>
          <w:kern w:val="2"/>
          <w:sz w:val="21"/>
          <w:szCs w:val="21"/>
          <w:lang w:val="en-US" w:eastAsia="zh-CN"/>
        </w:rPr>
        <w:t>31</w:t>
      </w:r>
      <w:r>
        <w:rPr>
          <w:rFonts w:hAnsi="宋体" w:cs="宋体"/>
          <w:color w:val="000000"/>
          <w:kern w:val="2"/>
          <w:sz w:val="21"/>
          <w:szCs w:val="21"/>
        </w:rPr>
        <w:t>日止，具体供货日期以</w:t>
      </w:r>
      <w:r>
        <w:rPr>
          <w:rFonts w:hint="eastAsia" w:hAnsi="宋体" w:cs="宋体"/>
          <w:color w:val="000000"/>
          <w:kern w:val="2"/>
          <w:sz w:val="21"/>
          <w:szCs w:val="21"/>
          <w:lang w:eastAsia="zh-CN"/>
        </w:rPr>
        <w:t>采购方</w:t>
      </w:r>
      <w:r>
        <w:rPr>
          <w:rFonts w:hAnsi="宋体" w:cs="宋体"/>
          <w:color w:val="000000"/>
          <w:kern w:val="2"/>
          <w:sz w:val="21"/>
          <w:szCs w:val="21"/>
        </w:rPr>
        <w:t>书面通知为准，</w:t>
      </w:r>
      <w:r>
        <w:rPr>
          <w:rFonts w:hint="eastAsia" w:hAnsi="宋体" w:cs="宋体"/>
          <w:color w:val="000000"/>
          <w:kern w:val="2"/>
          <w:sz w:val="21"/>
          <w:szCs w:val="21"/>
          <w:lang w:eastAsia="zh-CN"/>
        </w:rPr>
        <w:t>供货方</w:t>
      </w:r>
      <w:r>
        <w:rPr>
          <w:rFonts w:hAnsi="宋体" w:cs="宋体"/>
          <w:color w:val="000000"/>
          <w:kern w:val="2"/>
          <w:sz w:val="21"/>
          <w:szCs w:val="21"/>
        </w:rPr>
        <w:t>收到</w:t>
      </w:r>
      <w:r>
        <w:rPr>
          <w:rFonts w:hint="eastAsia" w:hAnsi="宋体" w:cs="宋体"/>
          <w:color w:val="000000"/>
          <w:kern w:val="2"/>
          <w:sz w:val="21"/>
          <w:szCs w:val="21"/>
          <w:lang w:eastAsia="zh-CN"/>
        </w:rPr>
        <w:t>采购方</w:t>
      </w:r>
      <w:r>
        <w:rPr>
          <w:rFonts w:hAnsi="宋体" w:cs="宋体"/>
          <w:color w:val="000000"/>
          <w:kern w:val="2"/>
          <w:sz w:val="21"/>
          <w:szCs w:val="21"/>
        </w:rPr>
        <w:t>通知后必须无条件按照</w:t>
      </w:r>
      <w:r>
        <w:rPr>
          <w:rFonts w:hint="eastAsia" w:hAnsi="宋体" w:cs="宋体"/>
          <w:color w:val="000000"/>
          <w:kern w:val="2"/>
          <w:sz w:val="21"/>
          <w:szCs w:val="21"/>
          <w:lang w:eastAsia="zh-CN"/>
        </w:rPr>
        <w:t>采购方</w:t>
      </w:r>
      <w:r>
        <w:rPr>
          <w:rFonts w:hAnsi="宋体" w:cs="宋体"/>
          <w:color w:val="000000"/>
          <w:kern w:val="2"/>
          <w:sz w:val="21"/>
          <w:szCs w:val="21"/>
        </w:rPr>
        <w:t>的要求开始供货</w:t>
      </w:r>
      <w:r>
        <w:rPr>
          <w:rFonts w:hint="eastAsia" w:hAnsi="宋体" w:cs="宋体"/>
          <w:color w:val="000000"/>
          <w:kern w:val="2"/>
          <w:sz w:val="21"/>
          <w:szCs w:val="21"/>
          <w:lang w:eastAsia="zh-CN"/>
        </w:rPr>
        <w:t>。</w:t>
      </w:r>
    </w:p>
    <w:p w14:paraId="54C79907">
      <w:pPr>
        <w:autoSpaceDE/>
        <w:autoSpaceDN/>
        <w:adjustRightInd/>
        <w:spacing w:line="360" w:lineRule="auto"/>
        <w:jc w:val="both"/>
        <w:outlineLvl w:val="9"/>
        <w:rPr>
          <w:rFonts w:hint="default" w:ascii="Times New Roman" w:eastAsia="宋体"/>
          <w:b/>
          <w:color w:val="000000"/>
          <w:sz w:val="21"/>
          <w:szCs w:val="21"/>
          <w:lang w:val="en-US" w:eastAsia="zh-CN"/>
        </w:rPr>
      </w:pPr>
      <w:r>
        <w:rPr>
          <w:rFonts w:hint="eastAsia" w:ascii="Times New Roman"/>
          <w:b/>
          <w:color w:val="000000"/>
          <w:sz w:val="21"/>
          <w:szCs w:val="21"/>
        </w:rPr>
        <w:t>二</w:t>
      </w:r>
      <w:r>
        <w:rPr>
          <w:rFonts w:ascii="Times New Roman"/>
          <w:b/>
          <w:color w:val="000000"/>
          <w:sz w:val="21"/>
          <w:szCs w:val="21"/>
        </w:rPr>
        <w:t>、</w:t>
      </w:r>
      <w:r>
        <w:rPr>
          <w:rFonts w:hint="eastAsia" w:ascii="Times New Roman"/>
          <w:b/>
          <w:color w:val="000000"/>
          <w:sz w:val="21"/>
          <w:szCs w:val="21"/>
          <w:lang w:val="en-US" w:eastAsia="zh-CN"/>
        </w:rPr>
        <w:t>药剂要求</w:t>
      </w:r>
    </w:p>
    <w:p w14:paraId="786762A2">
      <w:pPr>
        <w:autoSpaceDE/>
        <w:autoSpaceDN/>
        <w:adjustRightInd/>
        <w:spacing w:line="360" w:lineRule="auto"/>
        <w:ind w:firstLine="420" w:firstLineChars="200"/>
        <w:jc w:val="both"/>
        <w:rPr>
          <w:rFonts w:hint="eastAsia" w:hAnsi="宋体" w:eastAsia="宋体" w:cs="宋体"/>
          <w:color w:val="000000"/>
          <w:kern w:val="2"/>
          <w:sz w:val="21"/>
          <w:szCs w:val="21"/>
          <w:lang w:val="en-US" w:eastAsia="zh-CN"/>
        </w:rPr>
      </w:pPr>
      <w:r>
        <w:rPr>
          <w:rFonts w:hint="eastAsia" w:hAnsi="宋体" w:cs="宋体"/>
          <w:color w:val="000000"/>
          <w:kern w:val="2"/>
          <w:sz w:val="21"/>
          <w:szCs w:val="21"/>
        </w:rPr>
        <w:t>1、</w:t>
      </w:r>
      <w:r>
        <w:rPr>
          <w:rFonts w:hAnsi="宋体" w:cs="宋体"/>
          <w:color w:val="000000"/>
          <w:kern w:val="2"/>
          <w:sz w:val="21"/>
          <w:szCs w:val="21"/>
        </w:rPr>
        <w:t>产品名称：</w:t>
      </w:r>
      <w:r>
        <w:rPr>
          <w:rFonts w:hint="eastAsia" w:hAnsi="宋体" w:cs="宋体"/>
          <w:color w:val="000000"/>
          <w:kern w:val="2"/>
          <w:sz w:val="21"/>
          <w:szCs w:val="21"/>
          <w:lang w:val="en-US" w:eastAsia="zh-CN"/>
        </w:rPr>
        <w:t>专用除氟剂</w:t>
      </w:r>
    </w:p>
    <w:p w14:paraId="5D5E296B">
      <w:pPr>
        <w:autoSpaceDE/>
        <w:autoSpaceDN/>
        <w:adjustRightInd/>
        <w:spacing w:line="360" w:lineRule="auto"/>
        <w:ind w:firstLine="420" w:firstLineChars="200"/>
        <w:jc w:val="both"/>
        <w:rPr>
          <w:rFonts w:hint="eastAsia" w:hAnsi="宋体" w:eastAsia="宋体" w:cs="宋体"/>
          <w:color w:val="000000"/>
          <w:kern w:val="2"/>
          <w:sz w:val="21"/>
          <w:szCs w:val="21"/>
          <w:lang w:eastAsia="zh-CN"/>
        </w:rPr>
      </w:pPr>
      <w:r>
        <w:rPr>
          <w:rFonts w:hint="eastAsia" w:hAnsi="宋体" w:cs="宋体"/>
          <w:color w:val="000000"/>
          <w:kern w:val="2"/>
          <w:sz w:val="21"/>
          <w:szCs w:val="21"/>
        </w:rPr>
        <w:t>2、</w:t>
      </w:r>
      <w:r>
        <w:rPr>
          <w:rFonts w:hAnsi="宋体" w:cs="宋体"/>
          <w:color w:val="000000"/>
          <w:kern w:val="2"/>
          <w:sz w:val="21"/>
          <w:szCs w:val="21"/>
        </w:rPr>
        <w:t>暂定采购数量：</w:t>
      </w:r>
      <w:r>
        <w:rPr>
          <w:rFonts w:hint="eastAsia" w:hAnsi="宋体" w:cs="宋体"/>
          <w:color w:val="000000"/>
          <w:kern w:val="2"/>
          <w:sz w:val="21"/>
          <w:szCs w:val="21"/>
          <w:lang w:val="en-US" w:eastAsia="zh-CN"/>
        </w:rPr>
        <w:t>642</w:t>
      </w:r>
      <w:r>
        <w:rPr>
          <w:rFonts w:hAnsi="宋体" w:cs="宋体"/>
          <w:color w:val="000000"/>
          <w:kern w:val="2"/>
          <w:sz w:val="21"/>
          <w:szCs w:val="21"/>
        </w:rPr>
        <w:t>吨</w:t>
      </w:r>
      <w:r>
        <w:rPr>
          <w:rFonts w:hint="eastAsia" w:hAnsi="宋体" w:cs="宋体"/>
          <w:color w:val="000000"/>
          <w:kern w:val="2"/>
          <w:sz w:val="21"/>
          <w:szCs w:val="21"/>
          <w:lang w:eastAsia="zh-CN"/>
        </w:rPr>
        <w:t>，</w:t>
      </w:r>
      <w:r>
        <w:rPr>
          <w:rFonts w:hint="eastAsia" w:hAnsi="宋体" w:cs="宋体"/>
          <w:sz w:val="21"/>
          <w:szCs w:val="21"/>
        </w:rPr>
        <w:t>暂定</w:t>
      </w:r>
      <w:r>
        <w:rPr>
          <w:rFonts w:hint="eastAsia" w:hAnsi="宋体" w:cs="宋体"/>
          <w:sz w:val="21"/>
          <w:szCs w:val="21"/>
          <w:lang w:val="en-US" w:eastAsia="zh-CN"/>
        </w:rPr>
        <w:t>不</w:t>
      </w:r>
      <w:r>
        <w:rPr>
          <w:rFonts w:hint="eastAsia" w:hAnsi="宋体" w:cs="宋体"/>
          <w:sz w:val="21"/>
          <w:szCs w:val="21"/>
        </w:rPr>
        <w:t>含税采购预算单价</w:t>
      </w:r>
      <w:r>
        <w:rPr>
          <w:rFonts w:hint="eastAsia" w:hAnsi="宋体" w:cs="宋体"/>
          <w:sz w:val="21"/>
          <w:szCs w:val="21"/>
          <w:lang w:val="en-US" w:eastAsia="zh-CN"/>
        </w:rPr>
        <w:t>644</w:t>
      </w:r>
      <w:r>
        <w:rPr>
          <w:rFonts w:hint="eastAsia" w:hAnsi="宋体" w:cs="宋体"/>
          <w:sz w:val="21"/>
          <w:szCs w:val="21"/>
        </w:rPr>
        <w:t>.</w:t>
      </w:r>
      <w:r>
        <w:rPr>
          <w:rFonts w:hint="eastAsia" w:hAnsi="宋体" w:cs="宋体"/>
          <w:sz w:val="21"/>
          <w:szCs w:val="21"/>
          <w:lang w:val="en-US" w:eastAsia="zh-CN"/>
        </w:rPr>
        <w:t>77</w:t>
      </w:r>
      <w:r>
        <w:rPr>
          <w:rFonts w:hint="eastAsia" w:hAnsi="宋体" w:cs="宋体"/>
          <w:sz w:val="21"/>
          <w:szCs w:val="21"/>
        </w:rPr>
        <w:t>元/吨，暂定</w:t>
      </w:r>
      <w:r>
        <w:rPr>
          <w:rFonts w:hint="eastAsia" w:hAnsi="宋体" w:cs="宋体"/>
          <w:sz w:val="21"/>
          <w:szCs w:val="21"/>
          <w:lang w:val="en-US" w:eastAsia="zh-CN"/>
        </w:rPr>
        <w:t>不</w:t>
      </w:r>
      <w:r>
        <w:rPr>
          <w:rFonts w:hint="eastAsia" w:hAnsi="宋体" w:cs="宋体"/>
          <w:sz w:val="21"/>
          <w:szCs w:val="21"/>
        </w:rPr>
        <w:t>含税采购金额为</w:t>
      </w:r>
      <w:r>
        <w:rPr>
          <w:rFonts w:hint="eastAsia" w:hAnsi="宋体" w:cs="宋体"/>
          <w:sz w:val="21"/>
          <w:szCs w:val="21"/>
          <w:lang w:val="en-US" w:eastAsia="zh-CN"/>
        </w:rPr>
        <w:t>413,942.34</w:t>
      </w:r>
      <w:r>
        <w:rPr>
          <w:rFonts w:hint="eastAsia" w:hAnsi="宋体" w:cs="宋体"/>
          <w:sz w:val="21"/>
          <w:szCs w:val="21"/>
        </w:rPr>
        <w:t>元</w:t>
      </w:r>
      <w:r>
        <w:rPr>
          <w:rFonts w:hint="eastAsia" w:hAnsi="宋体" w:cs="宋体"/>
          <w:sz w:val="21"/>
          <w:szCs w:val="21"/>
          <w:lang w:eastAsia="zh-CN"/>
        </w:rPr>
        <w:t>。</w:t>
      </w:r>
    </w:p>
    <w:p w14:paraId="08E5CA75">
      <w:pPr>
        <w:autoSpaceDE/>
        <w:autoSpaceDN/>
        <w:adjustRightInd/>
        <w:spacing w:line="360" w:lineRule="auto"/>
        <w:ind w:firstLine="422" w:firstLineChars="200"/>
        <w:jc w:val="both"/>
        <w:rPr>
          <w:rFonts w:hAnsi="宋体" w:cs="宋体"/>
          <w:color w:val="000000"/>
          <w:kern w:val="2"/>
          <w:sz w:val="21"/>
          <w:szCs w:val="21"/>
        </w:rPr>
      </w:pPr>
      <w:r>
        <w:rPr>
          <w:rFonts w:hAnsi="宋体" w:cs="宋体"/>
          <w:b/>
          <w:color w:val="000000"/>
          <w:kern w:val="2"/>
          <w:sz w:val="21"/>
          <w:szCs w:val="21"/>
        </w:rPr>
        <w:t>3、本次采购涉及采购数量为暂定，仅为便于计算暂定总合同价使用，不作为</w:t>
      </w:r>
      <w:r>
        <w:rPr>
          <w:rFonts w:hint="eastAsia" w:hAnsi="宋体" w:cs="宋体"/>
          <w:b/>
          <w:color w:val="000000"/>
          <w:kern w:val="2"/>
          <w:sz w:val="21"/>
          <w:szCs w:val="21"/>
          <w:lang w:eastAsia="zh-CN"/>
        </w:rPr>
        <w:t>采购方</w:t>
      </w:r>
      <w:r>
        <w:rPr>
          <w:rFonts w:hAnsi="宋体" w:cs="宋体"/>
          <w:b/>
          <w:color w:val="000000"/>
          <w:kern w:val="2"/>
          <w:sz w:val="21"/>
          <w:szCs w:val="21"/>
        </w:rPr>
        <w:t>最终采购数量的保证。</w:t>
      </w:r>
      <w:r>
        <w:rPr>
          <w:rFonts w:hint="eastAsia" w:hAnsi="宋体" w:cs="宋体"/>
          <w:b/>
          <w:color w:val="000000"/>
          <w:kern w:val="2"/>
          <w:sz w:val="21"/>
          <w:szCs w:val="21"/>
          <w:lang w:eastAsia="zh-CN"/>
        </w:rPr>
        <w:t>采购方</w:t>
      </w:r>
      <w:r>
        <w:rPr>
          <w:rFonts w:hAnsi="宋体" w:cs="宋体"/>
          <w:b/>
          <w:color w:val="000000"/>
          <w:kern w:val="2"/>
          <w:sz w:val="21"/>
          <w:szCs w:val="21"/>
        </w:rPr>
        <w:t>的实际需求数量以每次的供货通知为准，在供货期内</w:t>
      </w:r>
      <w:r>
        <w:rPr>
          <w:rFonts w:hint="eastAsia" w:hAnsi="宋体" w:cs="宋体"/>
          <w:b/>
          <w:color w:val="000000"/>
          <w:kern w:val="2"/>
          <w:sz w:val="21"/>
          <w:szCs w:val="21"/>
          <w:lang w:eastAsia="zh-CN"/>
        </w:rPr>
        <w:t>供货方</w:t>
      </w:r>
      <w:r>
        <w:rPr>
          <w:rFonts w:hAnsi="宋体" w:cs="宋体"/>
          <w:b/>
          <w:color w:val="000000"/>
          <w:kern w:val="2"/>
          <w:sz w:val="21"/>
          <w:szCs w:val="21"/>
        </w:rPr>
        <w:t>不得因</w:t>
      </w:r>
      <w:r>
        <w:rPr>
          <w:rFonts w:hint="eastAsia" w:hAnsi="宋体" w:cs="宋体"/>
          <w:b/>
          <w:color w:val="000000"/>
          <w:kern w:val="2"/>
          <w:sz w:val="21"/>
          <w:szCs w:val="21"/>
          <w:lang w:eastAsia="zh-CN"/>
        </w:rPr>
        <w:t>采购方</w:t>
      </w:r>
      <w:r>
        <w:rPr>
          <w:rFonts w:hAnsi="宋体" w:cs="宋体"/>
          <w:b/>
          <w:color w:val="000000"/>
          <w:kern w:val="2"/>
          <w:sz w:val="21"/>
          <w:szCs w:val="21"/>
        </w:rPr>
        <w:t>实际采购数量的减少或增加而要求提供任何形式的补偿或赔偿，或要求</w:t>
      </w:r>
      <w:r>
        <w:rPr>
          <w:rFonts w:hint="eastAsia" w:hAnsi="宋体" w:cs="宋体"/>
          <w:b/>
          <w:color w:val="000000"/>
          <w:kern w:val="2"/>
          <w:sz w:val="21"/>
          <w:szCs w:val="21"/>
          <w:lang w:eastAsia="zh-CN"/>
        </w:rPr>
        <w:t>采购方</w:t>
      </w:r>
      <w:r>
        <w:rPr>
          <w:rFonts w:hAnsi="宋体" w:cs="宋体"/>
          <w:b/>
          <w:color w:val="000000"/>
          <w:kern w:val="2"/>
          <w:sz w:val="21"/>
          <w:szCs w:val="21"/>
        </w:rPr>
        <w:t>按暂定采购数量采购相应货物。</w:t>
      </w:r>
    </w:p>
    <w:p w14:paraId="431872E7">
      <w:pPr>
        <w:autoSpaceDE/>
        <w:autoSpaceDN/>
        <w:adjustRightInd/>
        <w:spacing w:line="360" w:lineRule="auto"/>
        <w:ind w:firstLine="422" w:firstLineChars="200"/>
        <w:jc w:val="both"/>
        <w:rPr>
          <w:rFonts w:hAnsi="宋体" w:cs="宋体"/>
          <w:b/>
          <w:color w:val="000000"/>
          <w:kern w:val="2"/>
          <w:sz w:val="21"/>
          <w:szCs w:val="21"/>
        </w:rPr>
      </w:pPr>
      <w:r>
        <w:rPr>
          <w:rFonts w:hAnsi="宋体" w:cs="宋体"/>
          <w:b/>
          <w:color w:val="000000"/>
          <w:kern w:val="2"/>
          <w:sz w:val="21"/>
          <w:szCs w:val="21"/>
        </w:rPr>
        <w:t>4、主要技术指标</w:t>
      </w:r>
    </w:p>
    <w:p w14:paraId="70CED8AB">
      <w:pPr>
        <w:autoSpaceDE/>
        <w:autoSpaceDN/>
        <w:adjustRightInd/>
        <w:spacing w:line="360" w:lineRule="auto"/>
        <w:ind w:firstLine="422" w:firstLineChars="200"/>
        <w:jc w:val="both"/>
        <w:rPr>
          <w:rFonts w:hAnsi="宋体" w:cs="宋体"/>
          <w:b/>
          <w:color w:val="000000"/>
          <w:kern w:val="2"/>
          <w:sz w:val="21"/>
          <w:szCs w:val="21"/>
        </w:rPr>
      </w:pPr>
      <w:r>
        <w:rPr>
          <w:rFonts w:hint="eastAsia" w:hAnsi="宋体" w:cs="宋体"/>
          <w:b/>
          <w:color w:val="000000"/>
          <w:kern w:val="2"/>
          <w:sz w:val="21"/>
          <w:szCs w:val="21"/>
        </w:rPr>
        <w:t>（</w:t>
      </w:r>
      <w:r>
        <w:rPr>
          <w:rFonts w:hAnsi="宋体" w:cs="宋体"/>
          <w:b/>
          <w:color w:val="000000"/>
          <w:kern w:val="2"/>
          <w:sz w:val="21"/>
          <w:szCs w:val="21"/>
        </w:rPr>
        <w:t>1）</w:t>
      </w:r>
      <w:r>
        <w:rPr>
          <w:rFonts w:hint="eastAsia" w:hAnsi="宋体" w:cs="宋体"/>
          <w:b/>
          <w:color w:val="000000"/>
          <w:kern w:val="2"/>
          <w:sz w:val="21"/>
          <w:szCs w:val="21"/>
        </w:rPr>
        <w:t>外观：</w:t>
      </w:r>
      <w:r>
        <w:rPr>
          <w:rFonts w:hint="eastAsia" w:hAnsi="宋体" w:cs="宋体"/>
          <w:b/>
          <w:color w:val="000000"/>
          <w:kern w:val="2"/>
          <w:sz w:val="21"/>
          <w:szCs w:val="21"/>
          <w:lang w:val="en-US" w:eastAsia="zh-CN"/>
        </w:rPr>
        <w:t>无色透明、淡黄色、</w:t>
      </w:r>
      <w:r>
        <w:rPr>
          <w:rFonts w:hint="eastAsia" w:hAnsi="宋体" w:cs="宋体"/>
          <w:b/>
          <w:color w:val="000000"/>
          <w:kern w:val="2"/>
          <w:sz w:val="21"/>
          <w:szCs w:val="21"/>
        </w:rPr>
        <w:t>黄</w:t>
      </w:r>
      <w:r>
        <w:rPr>
          <w:rFonts w:hint="eastAsia" w:hAnsi="宋体" w:cs="宋体"/>
          <w:b/>
          <w:color w:val="000000"/>
          <w:kern w:val="2"/>
          <w:sz w:val="21"/>
          <w:szCs w:val="21"/>
          <w:lang w:val="en-US" w:eastAsia="zh-CN"/>
        </w:rPr>
        <w:t>色或</w:t>
      </w:r>
      <w:r>
        <w:rPr>
          <w:rFonts w:hint="eastAsia" w:hAnsi="宋体" w:cs="宋体"/>
          <w:b/>
          <w:color w:val="000000"/>
          <w:kern w:val="2"/>
          <w:sz w:val="21"/>
          <w:szCs w:val="21"/>
        </w:rPr>
        <w:t>褐色液体</w:t>
      </w:r>
      <w:r>
        <w:rPr>
          <w:rFonts w:hAnsi="宋体" w:cs="宋体"/>
          <w:b/>
          <w:color w:val="000000"/>
          <w:kern w:val="2"/>
          <w:sz w:val="21"/>
          <w:szCs w:val="21"/>
        </w:rPr>
        <w:t>。</w:t>
      </w:r>
    </w:p>
    <w:p w14:paraId="41EF1D3A">
      <w:pPr>
        <w:keepNext w:val="0"/>
        <w:keepLines w:val="0"/>
        <w:pageBreakBefore w:val="0"/>
        <w:kinsoku/>
        <w:wordWrap/>
        <w:overflowPunct/>
        <w:topLinePunct w:val="0"/>
        <w:bidi w:val="0"/>
        <w:spacing w:line="360" w:lineRule="auto"/>
        <w:ind w:firstLine="422" w:firstLineChars="200"/>
        <w:textAlignment w:val="auto"/>
        <w:rPr>
          <w:rFonts w:hint="eastAsia" w:ascii="宋体" w:hAnsi="宋体" w:eastAsia="宋体" w:cs="宋体"/>
          <w:b/>
          <w:color w:val="auto"/>
          <w:sz w:val="21"/>
          <w:szCs w:val="21"/>
          <w:highlight w:val="none"/>
        </w:rPr>
      </w:pPr>
      <w:r>
        <w:rPr>
          <w:rFonts w:hint="eastAsia" w:hAnsi="宋体" w:cs="宋体"/>
          <w:b/>
          <w:color w:val="000000"/>
          <w:kern w:val="2"/>
          <w:sz w:val="21"/>
          <w:szCs w:val="21"/>
        </w:rPr>
        <w:t>（</w:t>
      </w:r>
      <w:r>
        <w:rPr>
          <w:rFonts w:hAnsi="宋体" w:cs="宋体"/>
          <w:b/>
          <w:color w:val="000000"/>
          <w:kern w:val="2"/>
          <w:sz w:val="21"/>
          <w:szCs w:val="21"/>
        </w:rPr>
        <w:t>2）</w:t>
      </w:r>
      <w:r>
        <w:rPr>
          <w:rFonts w:hint="eastAsia" w:hAnsi="宋体" w:cs="宋体"/>
          <w:b/>
          <w:color w:val="000000"/>
          <w:kern w:val="2"/>
          <w:sz w:val="21"/>
          <w:szCs w:val="21"/>
        </w:rPr>
        <w:t>专用除氟剂主要</w:t>
      </w:r>
      <w:r>
        <w:rPr>
          <w:rFonts w:hAnsi="宋体" w:cs="宋体"/>
          <w:b/>
          <w:color w:val="000000"/>
          <w:kern w:val="2"/>
          <w:sz w:val="21"/>
          <w:szCs w:val="21"/>
        </w:rPr>
        <w:t>技术指标要求如下：</w:t>
      </w:r>
    </w:p>
    <w:p w14:paraId="56FA125C">
      <w:pPr>
        <w:keepNext w:val="0"/>
        <w:keepLines w:val="0"/>
        <w:pageBreakBefore w:val="0"/>
        <w:kinsoku/>
        <w:wordWrap/>
        <w:overflowPunct/>
        <w:topLinePunct w:val="0"/>
        <w:bidi w:val="0"/>
        <w:spacing w:line="360" w:lineRule="auto"/>
        <w:ind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 xml:space="preserve">表1  </w:t>
      </w:r>
      <w:r>
        <w:rPr>
          <w:rFonts w:hint="eastAsia" w:hAnsi="宋体" w:cs="宋体"/>
          <w:b/>
          <w:color w:val="000000"/>
          <w:kern w:val="2"/>
          <w:sz w:val="21"/>
          <w:szCs w:val="21"/>
        </w:rPr>
        <w:t>专用除氟剂</w:t>
      </w:r>
      <w:r>
        <w:rPr>
          <w:rFonts w:hint="eastAsia" w:ascii="宋体" w:hAnsi="宋体" w:eastAsia="宋体" w:cs="宋体"/>
          <w:b/>
          <w:color w:val="auto"/>
          <w:sz w:val="21"/>
          <w:szCs w:val="21"/>
          <w:highlight w:val="none"/>
        </w:rPr>
        <w:t>主要技术指标</w:t>
      </w:r>
    </w:p>
    <w:tbl>
      <w:tblPr>
        <w:tblStyle w:val="20"/>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54"/>
        <w:gridCol w:w="6282"/>
      </w:tblGrid>
      <w:tr w14:paraId="023CE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2663C70A">
            <w:pPr>
              <w:keepNext w:val="0"/>
              <w:keepLines w:val="0"/>
              <w:pageBreakBefore w:val="0"/>
              <w:kinsoku/>
              <w:wordWrap/>
              <w:overflowPunct/>
              <w:topLinePunct w:val="0"/>
              <w:bidi w:val="0"/>
              <w:spacing w:line="360" w:lineRule="auto"/>
              <w:ind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指标项目</w:t>
            </w:r>
          </w:p>
        </w:tc>
        <w:tc>
          <w:tcPr>
            <w:tcW w:w="3328" w:type="pct"/>
            <w:noWrap w:val="0"/>
            <w:vAlign w:val="center"/>
          </w:tcPr>
          <w:p w14:paraId="31184F86">
            <w:pPr>
              <w:keepNext w:val="0"/>
              <w:keepLines w:val="0"/>
              <w:pageBreakBefore w:val="0"/>
              <w:kinsoku/>
              <w:wordWrap/>
              <w:overflowPunct/>
              <w:topLinePunct w:val="0"/>
              <w:bidi w:val="0"/>
              <w:spacing w:line="360" w:lineRule="auto"/>
              <w:ind w:firstLine="276" w:firstLineChars="131"/>
              <w:jc w:val="center"/>
              <w:textAlignment w:val="auto"/>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指标</w:t>
            </w:r>
          </w:p>
        </w:tc>
      </w:tr>
      <w:tr w14:paraId="1D2208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05411353">
            <w:pPr>
              <w:keepNext w:val="0"/>
              <w:keepLines w:val="0"/>
              <w:pageBreakBefore w:val="0"/>
              <w:kinsoku/>
              <w:wordWrap/>
              <w:overflowPunct/>
              <w:topLinePunct w:val="0"/>
              <w:bidi w:val="0"/>
              <w:spacing w:line="360" w:lineRule="auto"/>
              <w:ind w:firstLine="276" w:firstLineChars="131"/>
              <w:jc w:val="center"/>
              <w:textAlignment w:val="auto"/>
              <w:rPr>
                <w:rFonts w:hint="default"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固含量，%</w:t>
            </w:r>
          </w:p>
        </w:tc>
        <w:tc>
          <w:tcPr>
            <w:tcW w:w="3328" w:type="pct"/>
            <w:noWrap w:val="0"/>
            <w:vAlign w:val="center"/>
          </w:tcPr>
          <w:p w14:paraId="6C509259">
            <w:pPr>
              <w:keepNext w:val="0"/>
              <w:keepLines w:val="0"/>
              <w:pageBreakBefore w:val="0"/>
              <w:kinsoku/>
              <w:wordWrap/>
              <w:overflowPunct/>
              <w:topLinePunct w:val="0"/>
              <w:bidi w:val="0"/>
              <w:spacing w:line="360" w:lineRule="auto"/>
              <w:ind w:firstLine="276" w:firstLineChars="131"/>
              <w:jc w:val="center"/>
              <w:textAlignment w:val="auto"/>
              <w:rPr>
                <w:rFonts w:hint="default" w:ascii="宋体" w:hAnsi="宋体" w:eastAsia="宋体" w:cs="宋体"/>
                <w:b/>
                <w:color w:val="auto"/>
                <w:sz w:val="21"/>
                <w:szCs w:val="21"/>
                <w:highlight w:val="none"/>
                <w:lang w:val="en-US" w:eastAsia="zh-CN"/>
              </w:rPr>
            </w:pPr>
            <w:r>
              <w:rPr>
                <w:rFonts w:hint="eastAsia" w:hAnsi="宋体" w:cs="宋体"/>
                <w:b/>
                <w:color w:val="auto"/>
                <w:sz w:val="21"/>
                <w:szCs w:val="21"/>
                <w:highlight w:val="none"/>
                <w:lang w:val="en-US" w:eastAsia="zh-CN"/>
              </w:rPr>
              <w:t>≥30</w:t>
            </w:r>
          </w:p>
        </w:tc>
      </w:tr>
      <w:tr w14:paraId="5DF104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trPr>
        <w:tc>
          <w:tcPr>
            <w:tcW w:w="1671" w:type="pct"/>
            <w:noWrap w:val="0"/>
            <w:vAlign w:val="center"/>
          </w:tcPr>
          <w:p w14:paraId="157748B5">
            <w:pPr>
              <w:keepNext w:val="0"/>
              <w:keepLines w:val="0"/>
              <w:pageBreakBefore w:val="0"/>
              <w:kinsoku/>
              <w:wordWrap/>
              <w:overflowPunct/>
              <w:topLinePunct w:val="0"/>
              <w:bidi w:val="0"/>
              <w:spacing w:line="360" w:lineRule="auto"/>
              <w:ind w:firstLine="276" w:firstLineChars="131"/>
              <w:jc w:val="center"/>
              <w:textAlignment w:val="auto"/>
              <w:rPr>
                <w:rFonts w:hint="default" w:hAnsi="宋体" w:cs="宋体"/>
                <w:b/>
                <w:color w:val="auto"/>
                <w:sz w:val="21"/>
                <w:szCs w:val="21"/>
                <w:highlight w:val="none"/>
                <w:lang w:val="en-US" w:eastAsia="zh-CN"/>
              </w:rPr>
            </w:pPr>
            <w:r>
              <w:rPr>
                <w:rFonts w:hint="eastAsia" w:hAnsi="宋体" w:cs="宋体"/>
                <w:b/>
                <w:color w:val="auto"/>
                <w:sz w:val="21"/>
                <w:szCs w:val="21"/>
                <w:highlight w:val="none"/>
                <w:lang w:val="en-US" w:eastAsia="zh-CN"/>
              </w:rPr>
              <w:t>水不溶物的质量分数，%</w:t>
            </w:r>
          </w:p>
        </w:tc>
        <w:tc>
          <w:tcPr>
            <w:tcW w:w="3328" w:type="pct"/>
            <w:noWrap w:val="0"/>
            <w:vAlign w:val="center"/>
          </w:tcPr>
          <w:p w14:paraId="1C8778E5">
            <w:pPr>
              <w:keepNext w:val="0"/>
              <w:keepLines w:val="0"/>
              <w:pageBreakBefore w:val="0"/>
              <w:kinsoku/>
              <w:wordWrap/>
              <w:overflowPunct/>
              <w:topLinePunct w:val="0"/>
              <w:bidi w:val="0"/>
              <w:spacing w:line="360" w:lineRule="auto"/>
              <w:ind w:firstLine="276" w:firstLineChars="131"/>
              <w:jc w:val="center"/>
              <w:textAlignment w:val="auto"/>
              <w:rPr>
                <w:rFonts w:hint="default" w:hAnsi="宋体" w:cs="宋体"/>
                <w:b/>
                <w:color w:val="auto"/>
                <w:sz w:val="21"/>
                <w:szCs w:val="21"/>
                <w:highlight w:val="none"/>
                <w:lang w:val="en-US" w:eastAsia="zh-CN"/>
              </w:rPr>
            </w:pPr>
            <w:r>
              <w:rPr>
                <w:rFonts w:hint="eastAsia" w:hAnsi="宋体" w:cs="宋体"/>
                <w:b/>
                <w:color w:val="auto"/>
                <w:sz w:val="21"/>
                <w:szCs w:val="21"/>
                <w:highlight w:val="none"/>
                <w:lang w:val="en-US" w:eastAsia="zh-CN"/>
              </w:rPr>
              <w:t>≤1.0</w:t>
            </w:r>
          </w:p>
        </w:tc>
      </w:tr>
    </w:tbl>
    <w:p w14:paraId="113A86DC">
      <w:pPr>
        <w:keepNext w:val="0"/>
        <w:keepLines w:val="0"/>
        <w:pageBreakBefore w:val="0"/>
        <w:widowControl w:val="0"/>
        <w:kinsoku/>
        <w:wordWrap/>
        <w:overflowPunct/>
        <w:topLinePunct w:val="0"/>
        <w:bidi w:val="0"/>
        <w:snapToGrid/>
        <w:spacing w:line="360" w:lineRule="auto"/>
        <w:ind w:firstLine="420" w:firstLineChars="20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说明：具体供货货物指标在满足上表的前提下，根据</w:t>
      </w:r>
      <w:r>
        <w:rPr>
          <w:rFonts w:hint="eastAsia" w:hAnsi="宋体" w:cs="宋体"/>
          <w:color w:val="000000" w:themeColor="text1"/>
          <w:sz w:val="21"/>
          <w:szCs w:val="21"/>
          <w:highlight w:val="none"/>
          <w:lang w:val="en-US" w:eastAsia="zh-CN"/>
          <w14:textFill>
            <w14:solidFill>
              <w14:schemeClr w14:val="tx1"/>
            </w14:solidFill>
          </w14:textFill>
        </w:rPr>
        <w:t>采购方</w:t>
      </w:r>
      <w:r>
        <w:rPr>
          <w:rFonts w:hint="eastAsia" w:ascii="宋体" w:hAnsi="宋体" w:eastAsia="宋体" w:cs="宋体"/>
          <w:color w:val="000000" w:themeColor="text1"/>
          <w:sz w:val="21"/>
          <w:szCs w:val="21"/>
          <w:highlight w:val="none"/>
          <w14:textFill>
            <w14:solidFill>
              <w14:schemeClr w14:val="tx1"/>
            </w14:solidFill>
          </w14:textFill>
        </w:rPr>
        <w:t>工艺及性质，结合小试及实际使用后的情况选用。</w:t>
      </w:r>
    </w:p>
    <w:p w14:paraId="5FA3473A">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（3）供货期间，</w:t>
      </w:r>
      <w:r>
        <w:rPr>
          <w:rFonts w:hint="eastAsia" w:ascii="宋体" w:hAnsi="宋体" w:eastAsia="宋体" w:cs="宋体"/>
          <w:color w:val="auto"/>
          <w:sz w:val="21"/>
          <w:szCs w:val="21"/>
          <w:highlight w:val="none"/>
        </w:rPr>
        <w:t>如有发布最新的行业标准或国家标准，</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rPr>
        <w:t>有权根据实际情况及有关行业标准或国家标准对合同的主要技术指标进行变更调整，</w:t>
      </w:r>
      <w:r>
        <w:rPr>
          <w:rFonts w:hint="eastAsia" w:hAnsi="宋体" w:cs="宋体"/>
          <w:color w:val="auto"/>
          <w:sz w:val="21"/>
          <w:szCs w:val="21"/>
          <w:highlight w:val="none"/>
          <w:lang w:val="en-US" w:eastAsia="zh-CN"/>
        </w:rPr>
        <w:t>供货方</w:t>
      </w:r>
      <w:r>
        <w:rPr>
          <w:rFonts w:hint="eastAsia" w:ascii="宋体" w:hAnsi="宋体" w:eastAsia="宋体" w:cs="宋体"/>
          <w:color w:val="auto"/>
          <w:sz w:val="21"/>
          <w:szCs w:val="21"/>
          <w:highlight w:val="none"/>
        </w:rPr>
        <w:t>应无条件接受。</w:t>
      </w:r>
    </w:p>
    <w:p w14:paraId="231BD097">
      <w:pPr>
        <w:keepNext w:val="0"/>
        <w:keepLines w:val="0"/>
        <w:pageBreakBefore w:val="0"/>
        <w:widowControl w:val="0"/>
        <w:kinsoku/>
        <w:wordWrap/>
        <w:overflowPunct/>
        <w:topLinePunct w:val="0"/>
        <w:bidi w:val="0"/>
        <w:snapToGrid/>
        <w:spacing w:line="360" w:lineRule="auto"/>
        <w:ind w:firstLine="422" w:firstLineChars="200"/>
        <w:jc w:val="both"/>
        <w:textAlignment w:val="auto"/>
        <w:rPr>
          <w:rFonts w:hint="eastAsia" w:hAnsi="宋体" w:cs="宋体"/>
          <w:b/>
          <w:bCs w:val="0"/>
          <w:color w:val="000000"/>
          <w:kern w:val="2"/>
          <w:sz w:val="21"/>
          <w:szCs w:val="21"/>
          <w:lang w:val="en-US" w:eastAsia="zh-CN"/>
        </w:rPr>
      </w:pPr>
      <w:r>
        <w:rPr>
          <w:rFonts w:hint="eastAsia" w:ascii="宋体" w:hAnsi="宋体" w:eastAsia="宋体" w:cs="宋体"/>
          <w:b/>
          <w:bCs/>
          <w:color w:val="000000" w:themeColor="text1"/>
          <w:sz w:val="21"/>
          <w:szCs w:val="21"/>
          <w:highlight w:val="none"/>
          <w14:textFill>
            <w14:solidFill>
              <w14:schemeClr w14:val="tx1"/>
            </w14:solidFill>
          </w14:textFill>
        </w:rPr>
        <w:t>（4）供货货物使用周期内</w:t>
      </w:r>
      <w:r>
        <w:rPr>
          <w:rFonts w:hint="eastAsia" w:hAnsi="宋体" w:cs="宋体"/>
          <w:b/>
          <w:bCs/>
          <w:color w:val="000000" w:themeColor="text1"/>
          <w:sz w:val="21"/>
          <w:szCs w:val="21"/>
          <w:highlight w:val="none"/>
          <w:lang w:eastAsia="zh-CN"/>
          <w14:textFill>
            <w14:solidFill>
              <w14:schemeClr w14:val="tx1"/>
            </w14:solidFill>
          </w14:textFill>
        </w:rPr>
        <w:t>，</w:t>
      </w:r>
      <w:r>
        <w:rPr>
          <w:rFonts w:hint="eastAsia" w:hAnsi="宋体" w:cs="宋体"/>
          <w:b/>
          <w:bCs/>
          <w:color w:val="000000" w:themeColor="text1"/>
          <w:sz w:val="21"/>
          <w:szCs w:val="21"/>
          <w:highlight w:val="none"/>
          <w:lang w:val="en-US" w:eastAsia="zh-CN"/>
          <w14:textFill>
            <w14:solidFill>
              <w14:schemeClr w14:val="tx1"/>
            </w14:solidFill>
          </w14:textFill>
        </w:rPr>
        <w:t>应满足</w:t>
      </w:r>
      <w:r>
        <w:rPr>
          <w:rFonts w:hint="eastAsia" w:ascii="宋体" w:hAnsi="宋体" w:eastAsia="宋体" w:cs="宋体"/>
          <w:b/>
          <w:bCs/>
          <w:color w:val="000000" w:themeColor="text1"/>
          <w:sz w:val="21"/>
          <w:szCs w:val="21"/>
          <w:highlight w:val="none"/>
          <w14:textFill>
            <w14:solidFill>
              <w14:schemeClr w14:val="tx1"/>
            </w14:solidFill>
          </w14:textFill>
        </w:rPr>
        <w:t>平均</w:t>
      </w:r>
      <w:r>
        <w:rPr>
          <w:rFonts w:hint="eastAsia" w:hAnsi="宋体" w:cs="宋体"/>
          <w:b/>
          <w:bCs/>
          <w:color w:val="000000" w:themeColor="text1"/>
          <w:sz w:val="21"/>
          <w:szCs w:val="21"/>
          <w:highlight w:val="none"/>
          <w:lang w:val="en-US" w:eastAsia="zh-CN"/>
          <w14:textFill>
            <w14:solidFill>
              <w14:schemeClr w14:val="tx1"/>
            </w14:solidFill>
          </w14:textFill>
        </w:rPr>
        <w:t>除氟效率</w:t>
      </w:r>
      <w:r>
        <w:rPr>
          <w:rFonts w:hint="eastAsia" w:hAnsi="宋体" w:cs="宋体"/>
          <w:b/>
          <w:bCs w:val="0"/>
          <w:color w:val="000000"/>
          <w:kern w:val="2"/>
          <w:sz w:val="21"/>
          <w:szCs w:val="21"/>
          <w:lang w:val="en-US" w:eastAsia="zh-CN"/>
        </w:rPr>
        <w:t>＞1:100，即去除每1mg/L的氟离子，专用除氟剂投加浓度不超过100mg/L。</w:t>
      </w:r>
    </w:p>
    <w:p w14:paraId="355DAEB6">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val="en-US" w:eastAsia="zh-CN"/>
        </w:rPr>
        <w:t>5</w:t>
      </w: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rPr>
        <w:t>平均除氟效率</w:t>
      </w:r>
      <w:r>
        <w:rPr>
          <w:rFonts w:hint="eastAsia" w:ascii="宋体" w:hAnsi="宋体" w:eastAsia="宋体" w:cs="宋体"/>
          <w:color w:val="auto"/>
          <w:kern w:val="2"/>
          <w:sz w:val="21"/>
          <w:szCs w:val="21"/>
          <w:highlight w:val="none"/>
        </w:rPr>
        <w:t>计算公式：平均</w:t>
      </w:r>
      <w:r>
        <w:rPr>
          <w:rFonts w:hint="eastAsia" w:hAnsi="宋体" w:cs="宋体"/>
          <w:color w:val="auto"/>
          <w:kern w:val="2"/>
          <w:sz w:val="21"/>
          <w:szCs w:val="21"/>
          <w:highlight w:val="none"/>
        </w:rPr>
        <w:t>除氟效率</w:t>
      </w:r>
      <w:r>
        <w:rPr>
          <w:rFonts w:hint="eastAsia" w:ascii="宋体" w:hAnsi="宋体" w:eastAsia="宋体" w:cs="宋体"/>
          <w:color w:val="auto"/>
          <w:kern w:val="2"/>
          <w:sz w:val="21"/>
          <w:szCs w:val="21"/>
          <w:highlight w:val="none"/>
        </w:rPr>
        <w:t>=</w:t>
      </w:r>
      <w:r>
        <w:rPr>
          <w:rFonts w:hint="eastAsia" w:hAnsi="宋体" w:cs="宋体"/>
          <w:color w:val="000000" w:themeColor="text1"/>
          <w:sz w:val="21"/>
          <w:szCs w:val="21"/>
          <w:highlight w:val="none"/>
          <w:lang w:val="en-US" w:eastAsia="zh-CN"/>
          <w14:textFill>
            <w14:solidFill>
              <w14:schemeClr w14:val="tx1"/>
            </w14:solidFill>
          </w14:textFill>
        </w:rPr>
        <w:t>出水水量（m³）×（平均进水氟离子浓度（mg/L）-平均出水氟离子浓度（mg/L））×10</w:t>
      </w:r>
      <w:r>
        <w:rPr>
          <w:rFonts w:hint="eastAsia" w:hAnsi="宋体" w:cs="宋体"/>
          <w:color w:val="000000" w:themeColor="text1"/>
          <w:sz w:val="21"/>
          <w:szCs w:val="21"/>
          <w:highlight w:val="none"/>
          <w:vertAlign w:val="superscript"/>
          <w:lang w:val="en-US" w:eastAsia="zh-CN"/>
          <w14:textFill>
            <w14:solidFill>
              <w14:schemeClr w14:val="tx1"/>
            </w14:solidFill>
          </w14:textFill>
        </w:rPr>
        <w:t>-6</w:t>
      </w:r>
      <w:r>
        <w:rPr>
          <w:rFonts w:hint="eastAsia" w:hAnsi="宋体" w:cs="宋体"/>
          <w:color w:val="000000" w:themeColor="text1"/>
          <w:sz w:val="21"/>
          <w:szCs w:val="21"/>
          <w:highlight w:val="none"/>
          <w:lang w:val="en-US" w:eastAsia="zh-CN"/>
          <w14:textFill>
            <w14:solidFill>
              <w14:schemeClr w14:val="tx1"/>
            </w14:solidFill>
          </w14:textFill>
        </w:rPr>
        <w:t>/专用除氟剂用量（t），进、出水氟离子浓度以采购方化验室检测结果为准</w:t>
      </w:r>
      <w:r>
        <w:rPr>
          <w:rFonts w:hint="eastAsia" w:ascii="宋体" w:hAnsi="宋体" w:eastAsia="宋体" w:cs="宋体"/>
          <w:color w:val="auto"/>
          <w:kern w:val="2"/>
          <w:sz w:val="21"/>
          <w:szCs w:val="21"/>
          <w:highlight w:val="none"/>
        </w:rPr>
        <w:t>。</w:t>
      </w:r>
    </w:p>
    <w:p w14:paraId="3469856A">
      <w:pPr>
        <w:keepNext w:val="0"/>
        <w:keepLines w:val="0"/>
        <w:pageBreakBefore w:val="0"/>
        <w:widowControl w:val="0"/>
        <w:kinsoku/>
        <w:wordWrap/>
        <w:overflowPunct/>
        <w:topLinePunct w:val="0"/>
        <w:bidi w:val="0"/>
        <w:snapToGrid/>
        <w:spacing w:line="360" w:lineRule="auto"/>
        <w:ind w:firstLine="420" w:firstLineChars="200"/>
        <w:jc w:val="both"/>
        <w:textAlignment w:val="auto"/>
        <w:rPr>
          <w:rFonts w:hint="eastAsia"/>
          <w:lang w:val="en-US" w:eastAsia="zh-CN"/>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hAnsi="宋体" w:cs="宋体"/>
          <w:color w:val="auto"/>
          <w:kern w:val="2"/>
          <w:sz w:val="21"/>
          <w:szCs w:val="21"/>
          <w:highlight w:val="none"/>
          <w:lang w:val="en-US" w:eastAsia="zh-CN"/>
        </w:rPr>
        <w:t>供货方</w:t>
      </w:r>
      <w:r>
        <w:rPr>
          <w:rFonts w:hint="eastAsia" w:ascii="宋体" w:hAnsi="宋体" w:eastAsia="宋体" w:cs="宋体"/>
          <w:color w:val="auto"/>
          <w:kern w:val="2"/>
          <w:sz w:val="21"/>
          <w:szCs w:val="21"/>
          <w:highlight w:val="none"/>
          <w:lang w:val="en-US" w:eastAsia="zh-CN"/>
        </w:rPr>
        <w:t>所供产品的真实质量，必须满足本用户需求书的所有技术指标</w:t>
      </w:r>
      <w:r>
        <w:rPr>
          <w:rFonts w:hint="eastAsia" w:ascii="宋体" w:hAnsi="宋体" w:eastAsia="宋体" w:cs="宋体"/>
          <w:color w:val="000000" w:themeColor="text1"/>
          <w:sz w:val="21"/>
          <w:szCs w:val="21"/>
          <w:highlight w:val="none"/>
          <w14:textFill>
            <w14:solidFill>
              <w14:schemeClr w14:val="tx1"/>
            </w14:solidFill>
          </w14:textFill>
        </w:rPr>
        <w:t>。</w:t>
      </w:r>
    </w:p>
    <w:p w14:paraId="4D3CE0C4">
      <w:pPr>
        <w:autoSpaceDE/>
        <w:autoSpaceDN/>
        <w:adjustRightInd/>
        <w:spacing w:line="360" w:lineRule="auto"/>
        <w:jc w:val="both"/>
        <w:outlineLvl w:val="9"/>
        <w:rPr>
          <w:rFonts w:ascii="Times New Roman"/>
          <w:b/>
          <w:color w:val="000000"/>
          <w:sz w:val="21"/>
          <w:szCs w:val="21"/>
        </w:rPr>
      </w:pPr>
      <w:r>
        <w:rPr>
          <w:rFonts w:hint="eastAsia" w:ascii="Times New Roman"/>
          <w:b/>
          <w:color w:val="000000"/>
          <w:sz w:val="21"/>
          <w:szCs w:val="21"/>
        </w:rPr>
        <w:t>三</w:t>
      </w:r>
      <w:r>
        <w:rPr>
          <w:rFonts w:ascii="Times New Roman"/>
          <w:b/>
          <w:color w:val="000000"/>
          <w:sz w:val="21"/>
          <w:szCs w:val="21"/>
        </w:rPr>
        <w:t>、</w:t>
      </w:r>
      <w:r>
        <w:rPr>
          <w:rFonts w:hint="eastAsia" w:ascii="Times New Roman"/>
          <w:b/>
          <w:color w:val="000000"/>
          <w:sz w:val="21"/>
          <w:szCs w:val="21"/>
        </w:rPr>
        <w:t>交货要求</w:t>
      </w:r>
    </w:p>
    <w:p w14:paraId="298AB6B7">
      <w:pPr>
        <w:autoSpaceDE/>
        <w:autoSpaceDN/>
        <w:adjustRightInd/>
        <w:spacing w:line="360" w:lineRule="auto"/>
        <w:ind w:firstLine="420" w:firstLineChars="200"/>
        <w:jc w:val="both"/>
        <w:rPr>
          <w:rFonts w:hAnsi="宋体" w:cs="宋体"/>
          <w:color w:val="000000"/>
          <w:kern w:val="2"/>
          <w:sz w:val="21"/>
          <w:szCs w:val="21"/>
        </w:rPr>
      </w:pPr>
      <w:r>
        <w:rPr>
          <w:rFonts w:hAnsi="宋体" w:cs="宋体"/>
          <w:color w:val="000000"/>
          <w:kern w:val="2"/>
          <w:sz w:val="21"/>
          <w:szCs w:val="21"/>
        </w:rPr>
        <w:t>1、</w:t>
      </w:r>
      <w:r>
        <w:rPr>
          <w:rFonts w:hint="eastAsia" w:hAnsi="宋体" w:cs="宋体"/>
          <w:color w:val="000000"/>
          <w:kern w:val="2"/>
          <w:sz w:val="21"/>
          <w:szCs w:val="21"/>
        </w:rPr>
        <w:t>服务期：自2025年6月1日至2025年12月31日，具体供货日期以采购方书面通知为准，供货方收到采购方通知后必须无条件按照采购方的要求开始供货。</w:t>
      </w:r>
    </w:p>
    <w:p w14:paraId="1E593DE7">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2、</w:t>
      </w:r>
      <w:r>
        <w:rPr>
          <w:rFonts w:hAnsi="宋体" w:cs="宋体"/>
          <w:color w:val="000000"/>
          <w:kern w:val="2"/>
          <w:sz w:val="21"/>
          <w:szCs w:val="21"/>
        </w:rPr>
        <w:t>交货地点：</w:t>
      </w:r>
      <w:r>
        <w:rPr>
          <w:rFonts w:hint="eastAsia" w:hAnsi="宋体" w:cs="宋体"/>
          <w:color w:val="000000"/>
          <w:kern w:val="2"/>
          <w:sz w:val="21"/>
          <w:szCs w:val="21"/>
        </w:rPr>
        <w:t>东莞市塘厦镇大坪污水处理厂一期工程。</w:t>
      </w:r>
    </w:p>
    <w:p w14:paraId="1C7E4234">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3</w:t>
      </w:r>
      <w:r>
        <w:rPr>
          <w:rFonts w:hAnsi="宋体" w:cs="宋体"/>
          <w:color w:val="000000"/>
          <w:kern w:val="2"/>
          <w:sz w:val="21"/>
          <w:szCs w:val="21"/>
        </w:rPr>
        <w:t>、交货时间：</w:t>
      </w:r>
      <w:r>
        <w:rPr>
          <w:rFonts w:hint="eastAsia" w:hAnsi="宋体" w:cs="宋体"/>
          <w:color w:val="000000"/>
          <w:kern w:val="2"/>
          <w:sz w:val="21"/>
          <w:szCs w:val="21"/>
        </w:rPr>
        <w:t>日常供货（非加急供货)为接到供货通知24小时内，加急供货为接到供货通知4小时内，具体交货时间以</w:t>
      </w:r>
      <w:r>
        <w:rPr>
          <w:rFonts w:hint="eastAsia" w:hAnsi="宋体" w:cs="宋体"/>
          <w:color w:val="000000"/>
          <w:kern w:val="2"/>
          <w:sz w:val="21"/>
          <w:szCs w:val="21"/>
          <w:lang w:eastAsia="zh-CN"/>
        </w:rPr>
        <w:t>采购方</w:t>
      </w:r>
      <w:r>
        <w:rPr>
          <w:rFonts w:hint="eastAsia" w:hAnsi="宋体" w:cs="宋体"/>
          <w:color w:val="000000"/>
          <w:kern w:val="2"/>
          <w:sz w:val="21"/>
          <w:szCs w:val="21"/>
        </w:rPr>
        <w:t>供货通知为准。</w:t>
      </w:r>
      <w:r>
        <w:rPr>
          <w:rFonts w:hint="eastAsia" w:hAnsi="宋体" w:cs="宋体"/>
          <w:color w:val="000000"/>
          <w:kern w:val="2"/>
          <w:sz w:val="21"/>
          <w:szCs w:val="21"/>
          <w:lang w:eastAsia="zh-CN"/>
        </w:rPr>
        <w:t>采购方</w:t>
      </w:r>
      <w:r>
        <w:rPr>
          <w:rFonts w:hint="eastAsia" w:hAnsi="宋体" w:cs="宋体"/>
          <w:color w:val="000000"/>
          <w:kern w:val="2"/>
          <w:sz w:val="21"/>
          <w:szCs w:val="21"/>
        </w:rPr>
        <w:t>无需因加急供货而额外支付任何费用</w:t>
      </w:r>
      <w:r>
        <w:rPr>
          <w:rFonts w:hAnsi="宋体" w:cs="宋体"/>
          <w:color w:val="000000"/>
          <w:kern w:val="2"/>
          <w:sz w:val="21"/>
          <w:szCs w:val="21"/>
        </w:rPr>
        <w:t>。</w:t>
      </w:r>
    </w:p>
    <w:p w14:paraId="21B1E05D">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4</w:t>
      </w:r>
      <w:r>
        <w:rPr>
          <w:rFonts w:hAnsi="宋体" w:cs="宋体"/>
          <w:color w:val="000000"/>
          <w:kern w:val="2"/>
          <w:sz w:val="21"/>
          <w:szCs w:val="21"/>
        </w:rPr>
        <w:t>、</w:t>
      </w:r>
      <w:r>
        <w:rPr>
          <w:rFonts w:hint="eastAsia" w:hAnsi="宋体" w:cs="宋体"/>
          <w:color w:val="000000"/>
          <w:kern w:val="2"/>
          <w:sz w:val="21"/>
          <w:szCs w:val="21"/>
          <w:lang w:eastAsia="zh-CN"/>
        </w:rPr>
        <w:t>供货方</w:t>
      </w:r>
      <w:r>
        <w:rPr>
          <w:rFonts w:hAnsi="宋体" w:cs="宋体"/>
          <w:color w:val="000000"/>
          <w:kern w:val="2"/>
          <w:sz w:val="21"/>
          <w:szCs w:val="21"/>
        </w:rPr>
        <w:t>自行负责将生产药剂运送至</w:t>
      </w:r>
      <w:r>
        <w:rPr>
          <w:rFonts w:hint="eastAsia" w:hAnsi="宋体" w:cs="宋体"/>
          <w:color w:val="000000"/>
          <w:kern w:val="2"/>
          <w:sz w:val="21"/>
          <w:szCs w:val="21"/>
          <w:lang w:eastAsia="zh-CN"/>
        </w:rPr>
        <w:t>采购方</w:t>
      </w:r>
      <w:r>
        <w:rPr>
          <w:rFonts w:hAnsi="宋体" w:cs="宋体"/>
          <w:color w:val="000000"/>
          <w:kern w:val="2"/>
          <w:sz w:val="21"/>
          <w:szCs w:val="21"/>
        </w:rPr>
        <w:t>指定位置（生产药剂储存罐），未经</w:t>
      </w:r>
      <w:r>
        <w:rPr>
          <w:rFonts w:hint="eastAsia" w:hAnsi="宋体" w:cs="宋体"/>
          <w:color w:val="000000"/>
          <w:kern w:val="2"/>
          <w:sz w:val="21"/>
          <w:szCs w:val="21"/>
          <w:lang w:eastAsia="zh-CN"/>
        </w:rPr>
        <w:t>采购方</w:t>
      </w:r>
      <w:r>
        <w:rPr>
          <w:rFonts w:hAnsi="宋体" w:cs="宋体"/>
          <w:color w:val="000000"/>
          <w:kern w:val="2"/>
          <w:sz w:val="21"/>
          <w:szCs w:val="21"/>
        </w:rPr>
        <w:t>书面同意，</w:t>
      </w:r>
      <w:r>
        <w:rPr>
          <w:rFonts w:hint="eastAsia" w:hAnsi="宋体" w:cs="宋体"/>
          <w:color w:val="000000"/>
          <w:kern w:val="2"/>
          <w:sz w:val="21"/>
          <w:szCs w:val="21"/>
          <w:lang w:eastAsia="zh-CN"/>
        </w:rPr>
        <w:t>供货方</w:t>
      </w:r>
      <w:r>
        <w:rPr>
          <w:rFonts w:hAnsi="宋体" w:cs="宋体"/>
          <w:color w:val="000000"/>
          <w:kern w:val="2"/>
          <w:sz w:val="21"/>
          <w:szCs w:val="21"/>
        </w:rPr>
        <w:t>不得私自将本合同项下的货物运输义务委托第三方个人或企业。</w:t>
      </w:r>
      <w:r>
        <w:rPr>
          <w:rFonts w:hint="eastAsia" w:hAnsi="宋体" w:cs="宋体"/>
          <w:color w:val="000000"/>
          <w:kern w:val="2"/>
          <w:sz w:val="21"/>
          <w:szCs w:val="21"/>
          <w:lang w:eastAsia="zh-CN"/>
        </w:rPr>
        <w:t>供货方</w:t>
      </w:r>
      <w:r>
        <w:rPr>
          <w:rFonts w:hAnsi="宋体" w:cs="宋体"/>
          <w:color w:val="000000"/>
          <w:kern w:val="2"/>
          <w:sz w:val="21"/>
          <w:szCs w:val="21"/>
        </w:rPr>
        <w:t>承担相应的运输、装卸、二次搬运等费用，运输人员应配备足够防护器具。如在运输及装卸过程中，生产药剂发生泄</w:t>
      </w:r>
      <w:r>
        <w:rPr>
          <w:rFonts w:hint="eastAsia" w:hAnsi="宋体" w:cs="宋体"/>
          <w:color w:val="000000"/>
          <w:kern w:val="2"/>
          <w:sz w:val="21"/>
          <w:szCs w:val="21"/>
        </w:rPr>
        <w:t>漏</w:t>
      </w:r>
      <w:r>
        <w:rPr>
          <w:rFonts w:hAnsi="宋体" w:cs="宋体"/>
          <w:color w:val="000000"/>
          <w:kern w:val="2"/>
          <w:sz w:val="21"/>
          <w:szCs w:val="21"/>
        </w:rPr>
        <w:t>，应由</w:t>
      </w:r>
      <w:r>
        <w:rPr>
          <w:rFonts w:hint="eastAsia" w:hAnsi="宋体" w:cs="宋体"/>
          <w:color w:val="000000"/>
          <w:kern w:val="2"/>
          <w:sz w:val="21"/>
          <w:szCs w:val="21"/>
          <w:lang w:eastAsia="zh-CN"/>
        </w:rPr>
        <w:t>供货方</w:t>
      </w:r>
      <w:r>
        <w:rPr>
          <w:rFonts w:hAnsi="宋体" w:cs="宋体"/>
          <w:color w:val="000000"/>
          <w:kern w:val="2"/>
          <w:sz w:val="21"/>
          <w:szCs w:val="21"/>
        </w:rPr>
        <w:t>负责清理收集，避免造成人员伤害或环境污染。</w:t>
      </w:r>
    </w:p>
    <w:p w14:paraId="69A7AD96">
      <w:pPr>
        <w:autoSpaceDE/>
        <w:autoSpaceDN/>
        <w:adjustRightInd/>
        <w:spacing w:line="360" w:lineRule="auto"/>
        <w:ind w:firstLine="420" w:firstLineChars="200"/>
        <w:jc w:val="both"/>
        <w:rPr>
          <w:rFonts w:hint="eastAsia" w:hAnsi="宋体" w:cs="宋体"/>
          <w:color w:val="000000"/>
          <w:kern w:val="2"/>
          <w:sz w:val="21"/>
          <w:szCs w:val="21"/>
        </w:rPr>
      </w:pPr>
      <w:r>
        <w:rPr>
          <w:rFonts w:hint="eastAsia" w:hAnsi="宋体" w:cs="宋体"/>
          <w:color w:val="000000"/>
          <w:kern w:val="2"/>
          <w:sz w:val="21"/>
          <w:szCs w:val="21"/>
          <w:lang w:val="en-US" w:eastAsia="zh-CN"/>
        </w:rPr>
        <w:t>5</w:t>
      </w:r>
      <w:r>
        <w:rPr>
          <w:rFonts w:hAnsi="宋体" w:cs="宋体"/>
          <w:color w:val="000000"/>
          <w:kern w:val="2"/>
          <w:sz w:val="21"/>
          <w:szCs w:val="21"/>
        </w:rPr>
        <w:t>、每次送货，</w:t>
      </w:r>
      <w:r>
        <w:rPr>
          <w:rFonts w:hint="eastAsia" w:hAnsi="宋体" w:cs="宋体"/>
          <w:color w:val="000000"/>
          <w:kern w:val="2"/>
          <w:sz w:val="21"/>
          <w:szCs w:val="21"/>
          <w:lang w:eastAsia="zh-CN"/>
        </w:rPr>
        <w:t>供货方</w:t>
      </w:r>
      <w:r>
        <w:rPr>
          <w:rFonts w:hAnsi="宋体" w:cs="宋体"/>
          <w:color w:val="000000"/>
          <w:kern w:val="2"/>
          <w:sz w:val="21"/>
          <w:szCs w:val="21"/>
        </w:rPr>
        <w:t>须提供交货地点附近的电子地磅的称重单（含载货时的称重单和卸货后的称重单），相关费用由</w:t>
      </w:r>
      <w:r>
        <w:rPr>
          <w:rFonts w:hint="eastAsia" w:hAnsi="宋体" w:cs="宋体"/>
          <w:color w:val="000000"/>
          <w:kern w:val="2"/>
          <w:sz w:val="21"/>
          <w:szCs w:val="21"/>
          <w:lang w:eastAsia="zh-CN"/>
        </w:rPr>
        <w:t>供货方</w:t>
      </w:r>
      <w:r>
        <w:rPr>
          <w:rFonts w:hAnsi="宋体" w:cs="宋体"/>
          <w:color w:val="000000"/>
          <w:kern w:val="2"/>
          <w:sz w:val="21"/>
          <w:szCs w:val="21"/>
        </w:rPr>
        <w:t>承担。</w:t>
      </w:r>
      <w:r>
        <w:rPr>
          <w:rFonts w:hint="eastAsia" w:hAnsi="宋体" w:cs="宋体"/>
          <w:color w:val="000000"/>
          <w:kern w:val="2"/>
          <w:sz w:val="21"/>
          <w:szCs w:val="21"/>
        </w:rPr>
        <w:t>实际供货数量以</w:t>
      </w:r>
      <w:r>
        <w:rPr>
          <w:rFonts w:hint="eastAsia" w:hAnsi="宋体" w:cs="宋体"/>
          <w:color w:val="000000"/>
          <w:kern w:val="2"/>
          <w:sz w:val="21"/>
          <w:szCs w:val="21"/>
          <w:lang w:eastAsia="zh-CN"/>
        </w:rPr>
        <w:t>采购方</w:t>
      </w:r>
      <w:r>
        <w:rPr>
          <w:rFonts w:hint="eastAsia" w:hAnsi="宋体" w:cs="宋体"/>
          <w:color w:val="000000"/>
          <w:kern w:val="2"/>
          <w:sz w:val="21"/>
          <w:szCs w:val="21"/>
        </w:rPr>
        <w:t>和</w:t>
      </w:r>
      <w:r>
        <w:rPr>
          <w:rFonts w:hint="eastAsia" w:hAnsi="宋体" w:cs="宋体"/>
          <w:color w:val="000000"/>
          <w:kern w:val="2"/>
          <w:sz w:val="21"/>
          <w:szCs w:val="21"/>
          <w:lang w:eastAsia="zh-CN"/>
        </w:rPr>
        <w:t>供货方</w:t>
      </w:r>
      <w:r>
        <w:rPr>
          <w:rFonts w:hint="eastAsia" w:hAnsi="宋体" w:cs="宋体"/>
          <w:color w:val="000000"/>
          <w:kern w:val="2"/>
          <w:sz w:val="21"/>
          <w:szCs w:val="21"/>
        </w:rPr>
        <w:t>双方确认的电子地磅的称重单为准。</w:t>
      </w:r>
    </w:p>
    <w:p w14:paraId="6040B538">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6</w:t>
      </w:r>
      <w:r>
        <w:rPr>
          <w:rFonts w:hint="eastAsia" w:hAnsi="宋体" w:cs="宋体"/>
          <w:color w:val="000000"/>
          <w:kern w:val="2"/>
          <w:sz w:val="21"/>
          <w:szCs w:val="21"/>
        </w:rPr>
        <w:t>、</w:t>
      </w:r>
      <w:r>
        <w:rPr>
          <w:rFonts w:hAnsi="宋体" w:cs="宋体"/>
          <w:color w:val="000000"/>
          <w:kern w:val="2"/>
          <w:sz w:val="21"/>
          <w:szCs w:val="21"/>
        </w:rPr>
        <w:t>每次送货，</w:t>
      </w:r>
      <w:r>
        <w:rPr>
          <w:rFonts w:hint="eastAsia" w:hAnsi="宋体" w:cs="宋体"/>
          <w:color w:val="000000"/>
          <w:kern w:val="2"/>
          <w:sz w:val="21"/>
          <w:szCs w:val="21"/>
          <w:lang w:eastAsia="zh-CN"/>
        </w:rPr>
        <w:t>供货方</w:t>
      </w:r>
      <w:r>
        <w:rPr>
          <w:rFonts w:hint="eastAsia" w:hAnsi="宋体" w:cs="宋体"/>
          <w:color w:val="000000"/>
          <w:kern w:val="2"/>
          <w:sz w:val="21"/>
          <w:szCs w:val="21"/>
        </w:rPr>
        <w:t>须</w:t>
      </w:r>
      <w:r>
        <w:rPr>
          <w:rFonts w:hAnsi="宋体" w:cs="宋体"/>
          <w:color w:val="000000"/>
          <w:kern w:val="2"/>
          <w:sz w:val="21"/>
          <w:szCs w:val="21"/>
        </w:rPr>
        <w:t>随货提供</w:t>
      </w:r>
      <w:r>
        <w:rPr>
          <w:rFonts w:hint="eastAsia" w:hAnsi="宋体" w:cs="宋体"/>
          <w:color w:val="000000"/>
          <w:kern w:val="2"/>
          <w:sz w:val="21"/>
          <w:szCs w:val="21"/>
        </w:rPr>
        <w:t>生产厂家出具的</w:t>
      </w:r>
      <w:r>
        <w:rPr>
          <w:rFonts w:hAnsi="宋体" w:cs="宋体"/>
          <w:color w:val="000000"/>
          <w:kern w:val="2"/>
          <w:sz w:val="21"/>
          <w:szCs w:val="21"/>
        </w:rPr>
        <w:t>具有</w:t>
      </w:r>
      <w:r>
        <w:rPr>
          <w:rFonts w:hAnsi="宋体" w:cs="宋体"/>
          <w:b/>
          <w:color w:val="000000"/>
          <w:kern w:val="2"/>
          <w:sz w:val="21"/>
          <w:szCs w:val="21"/>
        </w:rPr>
        <w:t>生产厂家、出厂批号、</w:t>
      </w:r>
      <w:r>
        <w:rPr>
          <w:rFonts w:hint="eastAsia" w:hAnsi="宋体" w:cs="宋体"/>
          <w:b/>
          <w:color w:val="000000"/>
          <w:kern w:val="2"/>
          <w:sz w:val="21"/>
          <w:szCs w:val="21"/>
          <w:lang w:val="en-US" w:eastAsia="zh-CN"/>
        </w:rPr>
        <w:t>固含量、水不溶物的质量分数</w:t>
      </w:r>
      <w:r>
        <w:rPr>
          <w:rFonts w:hAnsi="宋体" w:cs="宋体"/>
          <w:b/>
          <w:color w:val="000000"/>
          <w:kern w:val="2"/>
          <w:sz w:val="21"/>
          <w:szCs w:val="21"/>
        </w:rPr>
        <w:t>等主要信息</w:t>
      </w:r>
      <w:r>
        <w:rPr>
          <w:rFonts w:hAnsi="宋体" w:cs="宋体"/>
          <w:color w:val="000000"/>
          <w:kern w:val="2"/>
          <w:sz w:val="21"/>
          <w:szCs w:val="21"/>
        </w:rPr>
        <w:t>的产品质量检验报告（如出厂检验报告、质量检验报告等）、供货单据等资料，</w:t>
      </w:r>
      <w:r>
        <w:rPr>
          <w:rFonts w:hint="eastAsia" w:hAnsi="宋体" w:cs="宋体"/>
          <w:color w:val="000000"/>
          <w:kern w:val="2"/>
          <w:sz w:val="21"/>
          <w:szCs w:val="21"/>
          <w:lang w:eastAsia="zh-CN"/>
        </w:rPr>
        <w:t>供货方</w:t>
      </w:r>
      <w:r>
        <w:rPr>
          <w:rFonts w:hAnsi="宋体" w:cs="宋体"/>
          <w:color w:val="000000"/>
          <w:kern w:val="2"/>
          <w:sz w:val="21"/>
          <w:szCs w:val="21"/>
        </w:rPr>
        <w:t>提供的检验报告只作为</w:t>
      </w:r>
      <w:r>
        <w:rPr>
          <w:rFonts w:hint="eastAsia" w:hAnsi="宋体" w:cs="宋体"/>
          <w:color w:val="000000"/>
          <w:kern w:val="2"/>
          <w:sz w:val="21"/>
          <w:szCs w:val="21"/>
          <w:lang w:eastAsia="zh-CN"/>
        </w:rPr>
        <w:t>采购方</w:t>
      </w:r>
      <w:r>
        <w:rPr>
          <w:rFonts w:hAnsi="宋体" w:cs="宋体"/>
          <w:color w:val="000000"/>
          <w:kern w:val="2"/>
          <w:sz w:val="21"/>
          <w:szCs w:val="21"/>
        </w:rPr>
        <w:t>参考。</w:t>
      </w:r>
    </w:p>
    <w:p w14:paraId="61D6740F">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7</w:t>
      </w:r>
      <w:r>
        <w:rPr>
          <w:rFonts w:hAnsi="宋体" w:cs="宋体"/>
          <w:color w:val="000000"/>
          <w:kern w:val="2"/>
          <w:sz w:val="21"/>
          <w:szCs w:val="21"/>
        </w:rPr>
        <w:t>、供货期间，</w:t>
      </w:r>
      <w:r>
        <w:rPr>
          <w:rFonts w:hint="eastAsia" w:hAnsi="宋体" w:cs="宋体"/>
          <w:color w:val="000000"/>
          <w:kern w:val="2"/>
          <w:sz w:val="21"/>
          <w:szCs w:val="21"/>
        </w:rPr>
        <w:t>在</w:t>
      </w:r>
      <w:r>
        <w:rPr>
          <w:rFonts w:hAnsi="宋体" w:cs="宋体"/>
          <w:color w:val="000000"/>
          <w:kern w:val="2"/>
          <w:sz w:val="21"/>
          <w:szCs w:val="21"/>
        </w:rPr>
        <w:t>收到</w:t>
      </w:r>
      <w:r>
        <w:rPr>
          <w:rFonts w:hint="eastAsia" w:hAnsi="宋体" w:cs="宋体"/>
          <w:color w:val="000000"/>
          <w:kern w:val="2"/>
          <w:sz w:val="21"/>
          <w:szCs w:val="21"/>
          <w:lang w:eastAsia="zh-CN"/>
        </w:rPr>
        <w:t>采购方</w:t>
      </w:r>
      <w:r>
        <w:rPr>
          <w:rFonts w:hint="eastAsia" w:hAnsi="宋体" w:cs="宋体"/>
          <w:color w:val="000000"/>
          <w:kern w:val="2"/>
          <w:sz w:val="21"/>
          <w:szCs w:val="21"/>
        </w:rPr>
        <w:t>供货</w:t>
      </w:r>
      <w:r>
        <w:rPr>
          <w:rFonts w:hAnsi="宋体" w:cs="宋体"/>
          <w:color w:val="000000"/>
          <w:kern w:val="2"/>
          <w:sz w:val="21"/>
          <w:szCs w:val="21"/>
        </w:rPr>
        <w:t>通知前，</w:t>
      </w:r>
      <w:r>
        <w:rPr>
          <w:rFonts w:hint="eastAsia" w:hAnsi="宋体" w:cs="宋体"/>
          <w:color w:val="000000"/>
          <w:kern w:val="2"/>
          <w:sz w:val="21"/>
          <w:szCs w:val="21"/>
          <w:lang w:eastAsia="zh-CN"/>
        </w:rPr>
        <w:t>供货方</w:t>
      </w:r>
      <w:r>
        <w:rPr>
          <w:rFonts w:hAnsi="宋体" w:cs="宋体"/>
          <w:color w:val="000000"/>
          <w:kern w:val="2"/>
          <w:sz w:val="21"/>
          <w:szCs w:val="21"/>
        </w:rPr>
        <w:t>无需为合同履行做准备工作。</w:t>
      </w:r>
    </w:p>
    <w:p w14:paraId="7CB5C7FB">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lang w:val="en-US" w:eastAsia="zh-CN"/>
        </w:rPr>
        <w:t>8</w:t>
      </w:r>
      <w:r>
        <w:rPr>
          <w:rFonts w:hAnsi="宋体" w:cs="宋体"/>
          <w:color w:val="000000"/>
          <w:kern w:val="2"/>
          <w:sz w:val="21"/>
          <w:szCs w:val="21"/>
        </w:rPr>
        <w:t>、关于生产药剂的贮存装置、贮存条件等要求，</w:t>
      </w:r>
      <w:r>
        <w:rPr>
          <w:rFonts w:hint="eastAsia" w:hAnsi="宋体" w:cs="宋体"/>
          <w:color w:val="000000"/>
          <w:kern w:val="2"/>
          <w:sz w:val="21"/>
          <w:szCs w:val="21"/>
          <w:lang w:eastAsia="zh-CN"/>
        </w:rPr>
        <w:t>供货方</w:t>
      </w:r>
      <w:r>
        <w:rPr>
          <w:rFonts w:hAnsi="宋体" w:cs="宋体"/>
          <w:color w:val="000000"/>
          <w:kern w:val="2"/>
          <w:sz w:val="21"/>
          <w:szCs w:val="21"/>
        </w:rPr>
        <w:t>应</w:t>
      </w:r>
      <w:r>
        <w:rPr>
          <w:rFonts w:hint="eastAsia" w:hAnsi="宋体" w:cs="宋体"/>
          <w:color w:val="000000"/>
          <w:kern w:val="2"/>
          <w:sz w:val="21"/>
          <w:szCs w:val="21"/>
        </w:rPr>
        <w:t>以书面形式</w:t>
      </w:r>
      <w:r>
        <w:rPr>
          <w:rFonts w:hAnsi="宋体" w:cs="宋体"/>
          <w:color w:val="000000"/>
          <w:kern w:val="2"/>
          <w:sz w:val="21"/>
          <w:szCs w:val="21"/>
        </w:rPr>
        <w:t>详细告知</w:t>
      </w:r>
      <w:r>
        <w:rPr>
          <w:rFonts w:hint="eastAsia" w:hAnsi="宋体" w:cs="宋体"/>
          <w:color w:val="000000"/>
          <w:kern w:val="2"/>
          <w:sz w:val="21"/>
          <w:szCs w:val="21"/>
          <w:lang w:eastAsia="zh-CN"/>
        </w:rPr>
        <w:t>采购方</w:t>
      </w:r>
      <w:r>
        <w:rPr>
          <w:rFonts w:hAnsi="宋体" w:cs="宋体"/>
          <w:color w:val="000000"/>
          <w:kern w:val="2"/>
          <w:sz w:val="21"/>
          <w:szCs w:val="21"/>
        </w:rPr>
        <w:t>。</w:t>
      </w:r>
    </w:p>
    <w:p w14:paraId="3530A84A">
      <w:pPr>
        <w:autoSpaceDE/>
        <w:autoSpaceDN/>
        <w:adjustRightInd/>
        <w:spacing w:line="360" w:lineRule="auto"/>
        <w:ind w:firstLine="420" w:firstLineChars="200"/>
        <w:jc w:val="both"/>
        <w:rPr>
          <w:rFonts w:hint="eastAsia" w:hAnsi="宋体" w:cs="宋体"/>
          <w:color w:val="000000"/>
          <w:kern w:val="2"/>
          <w:sz w:val="21"/>
          <w:szCs w:val="21"/>
        </w:rPr>
      </w:pPr>
      <w:r>
        <w:rPr>
          <w:rFonts w:hint="eastAsia" w:hAnsi="宋体" w:cs="宋体"/>
          <w:color w:val="000000"/>
          <w:kern w:val="2"/>
          <w:sz w:val="21"/>
          <w:szCs w:val="21"/>
          <w:lang w:val="en-US" w:eastAsia="zh-CN"/>
        </w:rPr>
        <w:t>9</w:t>
      </w:r>
      <w:r>
        <w:rPr>
          <w:rFonts w:hAnsi="宋体" w:cs="宋体"/>
          <w:color w:val="000000"/>
          <w:kern w:val="2"/>
          <w:sz w:val="21"/>
          <w:szCs w:val="21"/>
        </w:rPr>
        <w:t>、生产药剂的运送及输送方式应符合国家或行业规范标准。液体药剂采用聚乙烯塑料桶或专用耐酸碱、耐腐蚀贮罐等密闭容器装运,运输过程防止药剂泄</w:t>
      </w:r>
      <w:r>
        <w:rPr>
          <w:rFonts w:hint="eastAsia" w:hAnsi="宋体" w:cs="宋体"/>
          <w:color w:val="000000"/>
          <w:kern w:val="2"/>
          <w:sz w:val="21"/>
          <w:szCs w:val="21"/>
        </w:rPr>
        <w:t>漏</w:t>
      </w:r>
      <w:r>
        <w:rPr>
          <w:rFonts w:hAnsi="宋体" w:cs="宋体"/>
          <w:color w:val="000000"/>
          <w:kern w:val="2"/>
          <w:sz w:val="21"/>
          <w:szCs w:val="21"/>
        </w:rPr>
        <w:t>并避免有毒物品的污染，且</w:t>
      </w:r>
      <w:r>
        <w:rPr>
          <w:rFonts w:hint="eastAsia" w:hAnsi="宋体" w:cs="宋体"/>
          <w:color w:val="000000"/>
          <w:kern w:val="2"/>
          <w:sz w:val="21"/>
          <w:szCs w:val="21"/>
          <w:lang w:eastAsia="zh-CN"/>
        </w:rPr>
        <w:t>供货方</w:t>
      </w:r>
      <w:r>
        <w:rPr>
          <w:rFonts w:hAnsi="宋体" w:cs="宋体"/>
          <w:color w:val="000000"/>
          <w:kern w:val="2"/>
          <w:sz w:val="21"/>
          <w:szCs w:val="21"/>
        </w:rPr>
        <w:t>或其委托的运输单位应当具备国家及行业规定的运输资质。</w:t>
      </w:r>
    </w:p>
    <w:p w14:paraId="65C888EF">
      <w:pPr>
        <w:autoSpaceDE/>
        <w:autoSpaceDN/>
        <w:adjustRightInd/>
        <w:spacing w:line="360" w:lineRule="auto"/>
        <w:jc w:val="both"/>
        <w:outlineLvl w:val="9"/>
        <w:rPr>
          <w:rFonts w:hAnsi="宋体" w:cs="宋体"/>
          <w:b/>
          <w:color w:val="000000"/>
          <w:sz w:val="21"/>
          <w:szCs w:val="21"/>
        </w:rPr>
      </w:pPr>
      <w:r>
        <w:rPr>
          <w:rFonts w:hint="eastAsia" w:hAnsi="宋体" w:cs="宋体"/>
          <w:b/>
          <w:color w:val="000000"/>
          <w:kern w:val="2"/>
          <w:sz w:val="21"/>
          <w:szCs w:val="21"/>
        </w:rPr>
        <w:t>四、验收</w:t>
      </w:r>
      <w:r>
        <w:rPr>
          <w:rFonts w:hint="eastAsia" w:hAnsi="宋体" w:cs="宋体"/>
          <w:b/>
          <w:color w:val="000000"/>
          <w:sz w:val="21"/>
          <w:szCs w:val="21"/>
        </w:rPr>
        <w:t>要求</w:t>
      </w:r>
    </w:p>
    <w:p w14:paraId="6AD2EE75">
      <w:pPr>
        <w:autoSpaceDE/>
        <w:autoSpaceDN/>
        <w:adjustRightInd/>
        <w:spacing w:line="360" w:lineRule="auto"/>
        <w:ind w:firstLine="420" w:firstLineChars="200"/>
        <w:jc w:val="both"/>
        <w:rPr>
          <w:color w:val="000000"/>
        </w:rPr>
      </w:pPr>
      <w:r>
        <w:rPr>
          <w:rFonts w:hint="eastAsia" w:hAnsi="宋体" w:cs="宋体"/>
          <w:color w:val="000000"/>
          <w:kern w:val="2"/>
          <w:sz w:val="21"/>
          <w:szCs w:val="21"/>
        </w:rPr>
        <w:t>1、</w:t>
      </w:r>
      <w:r>
        <w:rPr>
          <w:rFonts w:hAnsi="宋体" w:cs="宋体"/>
          <w:color w:val="000000"/>
          <w:kern w:val="2"/>
          <w:sz w:val="21"/>
          <w:szCs w:val="21"/>
        </w:rPr>
        <w:t>验收分为货到交货地点的初步验收，和</w:t>
      </w:r>
      <w:r>
        <w:rPr>
          <w:rFonts w:hint="eastAsia" w:hAnsi="宋体" w:cs="宋体"/>
          <w:color w:val="000000"/>
          <w:kern w:val="2"/>
          <w:sz w:val="21"/>
          <w:szCs w:val="21"/>
        </w:rPr>
        <w:t>货物</w:t>
      </w:r>
      <w:r>
        <w:rPr>
          <w:rFonts w:hAnsi="宋体" w:cs="宋体"/>
          <w:color w:val="000000"/>
          <w:kern w:val="2"/>
          <w:sz w:val="21"/>
          <w:szCs w:val="21"/>
        </w:rPr>
        <w:t>检</w:t>
      </w:r>
      <w:r>
        <w:rPr>
          <w:rFonts w:hint="eastAsia" w:hAnsi="宋体" w:cs="宋体"/>
          <w:color w:val="000000"/>
          <w:kern w:val="2"/>
          <w:sz w:val="21"/>
          <w:szCs w:val="21"/>
        </w:rPr>
        <w:t>验合格</w:t>
      </w:r>
      <w:r>
        <w:rPr>
          <w:rFonts w:hAnsi="宋体" w:cs="宋体"/>
          <w:color w:val="000000"/>
          <w:kern w:val="2"/>
          <w:sz w:val="21"/>
          <w:szCs w:val="21"/>
        </w:rPr>
        <w:t>后的最终验收。</w:t>
      </w:r>
    </w:p>
    <w:p w14:paraId="432F5D54">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（1）初步</w:t>
      </w:r>
      <w:r>
        <w:rPr>
          <w:rFonts w:hAnsi="宋体" w:cs="宋体"/>
          <w:color w:val="000000"/>
          <w:kern w:val="2"/>
          <w:sz w:val="21"/>
          <w:szCs w:val="21"/>
        </w:rPr>
        <w:t>验收：</w:t>
      </w:r>
    </w:p>
    <w:p w14:paraId="6DDED183">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1）</w:t>
      </w:r>
      <w:r>
        <w:rPr>
          <w:rFonts w:hAnsi="宋体" w:cs="宋体"/>
          <w:color w:val="000000"/>
          <w:kern w:val="2"/>
          <w:sz w:val="21"/>
          <w:szCs w:val="21"/>
        </w:rPr>
        <w:t>货物运抵交货地点，</w:t>
      </w:r>
      <w:r>
        <w:rPr>
          <w:rFonts w:hint="eastAsia" w:hAnsi="宋体" w:cs="宋体"/>
          <w:color w:val="000000"/>
          <w:kern w:val="2"/>
          <w:sz w:val="21"/>
          <w:szCs w:val="21"/>
          <w:lang w:eastAsia="zh-CN"/>
        </w:rPr>
        <w:t>采购方</w:t>
      </w:r>
      <w:r>
        <w:rPr>
          <w:rFonts w:hAnsi="宋体" w:cs="宋体"/>
          <w:color w:val="000000"/>
          <w:kern w:val="2"/>
          <w:sz w:val="21"/>
          <w:szCs w:val="21"/>
        </w:rPr>
        <w:t>、</w:t>
      </w:r>
      <w:r>
        <w:rPr>
          <w:rFonts w:hint="eastAsia" w:hAnsi="宋体" w:cs="宋体"/>
          <w:color w:val="000000"/>
          <w:kern w:val="2"/>
          <w:sz w:val="21"/>
          <w:szCs w:val="21"/>
          <w:lang w:eastAsia="zh-CN"/>
        </w:rPr>
        <w:t>供货方</w:t>
      </w:r>
      <w:r>
        <w:rPr>
          <w:rFonts w:hAnsi="宋体" w:cs="宋体"/>
          <w:color w:val="000000"/>
          <w:kern w:val="2"/>
          <w:sz w:val="21"/>
          <w:szCs w:val="21"/>
        </w:rPr>
        <w:t>共同验货。</w:t>
      </w:r>
      <w:r>
        <w:rPr>
          <w:rFonts w:hint="eastAsia" w:hAnsi="宋体" w:cs="宋体"/>
          <w:color w:val="000000"/>
          <w:kern w:val="2"/>
          <w:sz w:val="21"/>
          <w:szCs w:val="21"/>
          <w:lang w:eastAsia="zh-CN"/>
        </w:rPr>
        <w:t>采购方</w:t>
      </w:r>
      <w:r>
        <w:rPr>
          <w:rFonts w:hAnsi="宋体" w:cs="宋体"/>
          <w:color w:val="000000"/>
          <w:kern w:val="2"/>
          <w:sz w:val="21"/>
          <w:szCs w:val="21"/>
        </w:rPr>
        <w:t>按照本</w:t>
      </w:r>
      <w:r>
        <w:rPr>
          <w:rFonts w:hint="eastAsia" w:hAnsi="宋体" w:cs="宋体"/>
          <w:color w:val="000000"/>
          <w:kern w:val="2"/>
          <w:sz w:val="21"/>
          <w:szCs w:val="21"/>
        </w:rPr>
        <w:t>项目</w:t>
      </w:r>
      <w:r>
        <w:rPr>
          <w:rFonts w:hAnsi="宋体" w:cs="宋体"/>
          <w:color w:val="000000"/>
          <w:kern w:val="2"/>
          <w:sz w:val="21"/>
          <w:szCs w:val="21"/>
        </w:rPr>
        <w:t>合同及</w:t>
      </w:r>
      <w:r>
        <w:rPr>
          <w:rFonts w:hint="eastAsia" w:hAnsi="宋体" w:cs="宋体"/>
          <w:color w:val="000000"/>
          <w:kern w:val="2"/>
          <w:sz w:val="21"/>
          <w:szCs w:val="21"/>
          <w:lang w:eastAsia="zh-CN"/>
        </w:rPr>
        <w:t>采购</w:t>
      </w:r>
      <w:r>
        <w:rPr>
          <w:rFonts w:hAnsi="宋体" w:cs="宋体"/>
          <w:color w:val="000000"/>
          <w:kern w:val="2"/>
          <w:sz w:val="21"/>
          <w:szCs w:val="21"/>
        </w:rPr>
        <w:t>文件，对货物的数量、品种、</w:t>
      </w:r>
      <w:r>
        <w:rPr>
          <w:rFonts w:hint="eastAsia" w:hAnsi="宋体" w:cs="宋体"/>
          <w:color w:val="000000"/>
          <w:kern w:val="2"/>
          <w:sz w:val="21"/>
          <w:szCs w:val="21"/>
        </w:rPr>
        <w:t>随车</w:t>
      </w:r>
      <w:r>
        <w:rPr>
          <w:rFonts w:hAnsi="宋体" w:cs="宋体"/>
          <w:color w:val="000000"/>
          <w:kern w:val="2"/>
          <w:sz w:val="21"/>
          <w:szCs w:val="21"/>
        </w:rPr>
        <w:t>产品质量检验报告、供货单据等进行核对</w:t>
      </w:r>
      <w:r>
        <w:rPr>
          <w:rFonts w:hint="eastAsia" w:hAnsi="宋体" w:cs="宋体"/>
          <w:color w:val="000000"/>
          <w:kern w:val="2"/>
          <w:sz w:val="21"/>
          <w:szCs w:val="21"/>
        </w:rPr>
        <w:t>。</w:t>
      </w:r>
    </w:p>
    <w:p w14:paraId="7B76640B">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2）初步验收合格后，</w:t>
      </w:r>
      <w:r>
        <w:rPr>
          <w:rFonts w:hint="eastAsia" w:hAnsi="宋体" w:cs="宋体"/>
          <w:color w:val="000000"/>
          <w:kern w:val="2"/>
          <w:sz w:val="21"/>
          <w:szCs w:val="21"/>
          <w:lang w:eastAsia="zh-CN"/>
        </w:rPr>
        <w:t>采购方</w:t>
      </w:r>
      <w:r>
        <w:rPr>
          <w:rFonts w:hAnsi="宋体" w:cs="宋体"/>
          <w:color w:val="000000"/>
          <w:kern w:val="2"/>
          <w:sz w:val="21"/>
          <w:szCs w:val="21"/>
        </w:rPr>
        <w:t>、</w:t>
      </w:r>
      <w:r>
        <w:rPr>
          <w:rFonts w:hint="eastAsia" w:hAnsi="宋体" w:cs="宋体"/>
          <w:color w:val="000000"/>
          <w:kern w:val="2"/>
          <w:sz w:val="21"/>
          <w:szCs w:val="21"/>
          <w:lang w:eastAsia="zh-CN"/>
        </w:rPr>
        <w:t>供货方</w:t>
      </w:r>
      <w:r>
        <w:rPr>
          <w:rFonts w:hint="eastAsia" w:hAnsi="宋体" w:cs="宋体"/>
          <w:color w:val="000000"/>
          <w:kern w:val="2"/>
          <w:sz w:val="21"/>
          <w:szCs w:val="21"/>
        </w:rPr>
        <w:t>双方共同出具初步验收报告并由双方书面确认初步验收结果</w:t>
      </w:r>
      <w:r>
        <w:rPr>
          <w:rFonts w:hAnsi="宋体" w:cs="宋体"/>
          <w:color w:val="000000"/>
          <w:kern w:val="2"/>
          <w:sz w:val="21"/>
          <w:szCs w:val="21"/>
        </w:rPr>
        <w:t>。</w:t>
      </w:r>
    </w:p>
    <w:p w14:paraId="2FDE7701">
      <w:pPr>
        <w:autoSpaceDE/>
        <w:autoSpaceDN/>
        <w:adjustRightInd/>
        <w:spacing w:line="360" w:lineRule="auto"/>
        <w:ind w:firstLine="420" w:firstLineChars="200"/>
        <w:jc w:val="both"/>
      </w:pPr>
      <w:r>
        <w:rPr>
          <w:rFonts w:hint="eastAsia" w:hAnsi="宋体" w:cs="宋体"/>
          <w:color w:val="000000"/>
          <w:kern w:val="2"/>
          <w:sz w:val="21"/>
          <w:szCs w:val="21"/>
        </w:rPr>
        <w:t>（2）最终验收</w:t>
      </w:r>
    </w:p>
    <w:p w14:paraId="2215E057">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hAnsi="宋体" w:cs="宋体"/>
          <w:color w:val="auto"/>
          <w:sz w:val="21"/>
          <w:szCs w:val="21"/>
          <w:highlight w:val="none"/>
          <w:lang w:eastAsia="zh-CN"/>
        </w:rPr>
        <w:t>采购方</w:t>
      </w:r>
      <w:r>
        <w:rPr>
          <w:rFonts w:hint="eastAsia" w:ascii="宋体" w:hAnsi="宋体" w:eastAsia="宋体" w:cs="宋体"/>
          <w:color w:val="auto"/>
          <w:sz w:val="21"/>
          <w:szCs w:val="21"/>
          <w:highlight w:val="none"/>
        </w:rPr>
        <w:t>对</w:t>
      </w:r>
      <w:r>
        <w:rPr>
          <w:rFonts w:hint="eastAsia" w:ascii="Times New Roman" w:hAnsi="Times New Roman" w:eastAsia="宋体" w:cs="Times New Roman"/>
          <w:color w:val="auto"/>
          <w:sz w:val="21"/>
          <w:szCs w:val="21"/>
          <w:highlight w:val="none"/>
        </w:rPr>
        <w:t>每次供货货物</w:t>
      </w:r>
      <w:r>
        <w:rPr>
          <w:rFonts w:hint="eastAsia" w:ascii="宋体" w:hAnsi="宋体" w:eastAsia="宋体" w:cs="宋体"/>
          <w:color w:val="auto"/>
          <w:sz w:val="21"/>
          <w:szCs w:val="21"/>
          <w:highlight w:val="none"/>
        </w:rPr>
        <w:t>检验，</w:t>
      </w:r>
      <w:r>
        <w:rPr>
          <w:rFonts w:hint="eastAsia" w:hAnsi="宋体" w:cs="宋体"/>
          <w:color w:val="auto"/>
          <w:sz w:val="21"/>
          <w:szCs w:val="21"/>
          <w:highlight w:val="none"/>
          <w:lang w:val="en-US" w:eastAsia="zh-CN"/>
        </w:rPr>
        <w:t>固含量和</w:t>
      </w:r>
      <w:r>
        <w:rPr>
          <w:rFonts w:hint="eastAsia" w:hAnsi="宋体" w:cs="宋体"/>
          <w:color w:val="000000"/>
          <w:sz w:val="21"/>
          <w:szCs w:val="21"/>
        </w:rPr>
        <w:t>水不溶物的质量分数</w:t>
      </w:r>
      <w:r>
        <w:rPr>
          <w:rFonts w:hint="eastAsia" w:ascii="宋体" w:hAnsi="宋体" w:eastAsia="宋体" w:cs="宋体"/>
          <w:color w:val="auto"/>
          <w:sz w:val="21"/>
          <w:szCs w:val="21"/>
          <w:highlight w:val="none"/>
          <w:lang w:val="en-US" w:eastAsia="zh-CN"/>
        </w:rPr>
        <w:t>为每次供货货物的批检检验指标。每次货到现场时可由双方共同取样，供货</w:t>
      </w:r>
      <w:r>
        <w:rPr>
          <w:rFonts w:hint="eastAsia"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合格判定以</w:t>
      </w:r>
      <w:r>
        <w:rPr>
          <w:rFonts w:hint="eastAsia" w:hAnsi="宋体" w:cs="宋体"/>
          <w:color w:val="auto"/>
          <w:sz w:val="21"/>
          <w:szCs w:val="21"/>
          <w:highlight w:val="none"/>
          <w:lang w:val="en-US" w:eastAsia="zh-CN"/>
        </w:rPr>
        <w:t>采购方</w:t>
      </w:r>
      <w:r>
        <w:rPr>
          <w:rFonts w:hint="eastAsia" w:ascii="宋体" w:hAnsi="宋体" w:cs="宋体"/>
          <w:color w:val="auto"/>
          <w:sz w:val="21"/>
          <w:szCs w:val="21"/>
          <w:highlight w:val="none"/>
          <w:lang w:val="en-US" w:eastAsia="zh-CN"/>
        </w:rPr>
        <w:t>化验室</w:t>
      </w:r>
      <w:r>
        <w:rPr>
          <w:rFonts w:hint="eastAsia" w:ascii="宋体" w:hAnsi="宋体" w:eastAsia="宋体" w:cs="宋体"/>
          <w:color w:val="auto"/>
          <w:sz w:val="21"/>
          <w:szCs w:val="21"/>
          <w:highlight w:val="none"/>
          <w:lang w:val="en-US" w:eastAsia="zh-CN"/>
        </w:rPr>
        <w:t>检验结果为准。</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根据需要可委托具有CMA认证资质的第三方检测机构检测，</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委托的具有CMA认证资质的第三方检测机构的检验结果与</w:t>
      </w:r>
      <w:r>
        <w:rPr>
          <w:rFonts w:hint="eastAsia" w:hAnsi="宋体" w:cs="宋体"/>
          <w:color w:val="auto"/>
          <w:sz w:val="21"/>
          <w:szCs w:val="21"/>
          <w:highlight w:val="none"/>
          <w:lang w:val="en-US" w:eastAsia="zh-CN"/>
        </w:rPr>
        <w:t>采购方</w:t>
      </w:r>
      <w:r>
        <w:rPr>
          <w:rFonts w:hint="eastAsia" w:ascii="宋体" w:hAnsi="宋体" w:cs="宋体"/>
          <w:color w:val="auto"/>
          <w:sz w:val="21"/>
          <w:szCs w:val="21"/>
          <w:highlight w:val="none"/>
          <w:lang w:val="en-US" w:eastAsia="zh-CN"/>
        </w:rPr>
        <w:t>化验室</w:t>
      </w:r>
      <w:r>
        <w:rPr>
          <w:rFonts w:hint="eastAsia" w:ascii="宋体" w:hAnsi="宋体" w:eastAsia="宋体" w:cs="宋体"/>
          <w:color w:val="auto"/>
          <w:sz w:val="21"/>
          <w:szCs w:val="21"/>
          <w:highlight w:val="none"/>
          <w:lang w:val="en-US" w:eastAsia="zh-CN"/>
        </w:rPr>
        <w:t>不一致的，该次的供货</w:t>
      </w:r>
      <w:r>
        <w:rPr>
          <w:rFonts w:hint="eastAsia" w:hAnsi="宋体" w:eastAsia="宋体" w:cs="宋体"/>
          <w:color w:val="auto"/>
          <w:sz w:val="21"/>
          <w:szCs w:val="21"/>
          <w:highlight w:val="none"/>
          <w:lang w:val="en-US" w:eastAsia="zh-CN"/>
        </w:rPr>
        <w:t>货物</w:t>
      </w:r>
      <w:r>
        <w:rPr>
          <w:rFonts w:hint="eastAsia" w:ascii="宋体" w:hAnsi="宋体" w:eastAsia="宋体" w:cs="宋体"/>
          <w:color w:val="auto"/>
          <w:sz w:val="21"/>
          <w:szCs w:val="21"/>
          <w:highlight w:val="none"/>
          <w:lang w:val="en-US" w:eastAsia="zh-CN"/>
        </w:rPr>
        <w:t>质量判定以</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委托的具有CMA认证资质的第三方检测机构的检验结果为准</w:t>
      </w:r>
      <w:r>
        <w:rPr>
          <w:rFonts w:hint="eastAsia" w:ascii="宋体" w:hAnsi="宋体" w:eastAsia="宋体" w:cs="宋体"/>
          <w:color w:val="auto"/>
          <w:sz w:val="21"/>
          <w:szCs w:val="21"/>
          <w:highlight w:val="none"/>
        </w:rPr>
        <w:t>。</w:t>
      </w:r>
    </w:p>
    <w:p w14:paraId="59648712">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hAnsi="宋体" w:cs="宋体"/>
          <w:color w:val="auto"/>
          <w:sz w:val="21"/>
          <w:szCs w:val="21"/>
          <w:highlight w:val="none"/>
          <w:lang w:val="en-US" w:eastAsia="zh-CN"/>
        </w:rPr>
        <w:t>2）每月待供货方</w:t>
      </w:r>
      <w:r>
        <w:rPr>
          <w:rFonts w:hint="eastAsia" w:ascii="宋体" w:hAnsi="宋体" w:eastAsia="宋体" w:cs="宋体"/>
          <w:color w:val="auto"/>
          <w:sz w:val="21"/>
          <w:szCs w:val="21"/>
          <w:highlight w:val="none"/>
        </w:rPr>
        <w:t>提供的货物检验合格并使用完毕后，根据</w:t>
      </w:r>
      <w:r>
        <w:rPr>
          <w:rFonts w:hint="eastAsia" w:hAnsi="宋体" w:cs="宋体"/>
          <w:color w:val="auto"/>
          <w:sz w:val="21"/>
          <w:szCs w:val="21"/>
          <w:highlight w:val="none"/>
          <w:lang w:val="en-US" w:eastAsia="zh-CN"/>
        </w:rPr>
        <w:t>该月</w:t>
      </w:r>
      <w:r>
        <w:rPr>
          <w:rFonts w:hint="eastAsia" w:ascii="宋体" w:hAnsi="宋体" w:eastAsia="宋体" w:cs="宋体"/>
          <w:color w:val="auto"/>
          <w:sz w:val="21"/>
          <w:szCs w:val="21"/>
          <w:highlight w:val="none"/>
        </w:rPr>
        <w:t>供货货物</w:t>
      </w:r>
      <w:r>
        <w:rPr>
          <w:rFonts w:hint="eastAsia" w:hAnsi="宋体" w:cs="宋体"/>
          <w:color w:val="auto"/>
          <w:sz w:val="21"/>
          <w:szCs w:val="21"/>
          <w:highlight w:val="none"/>
          <w:lang w:val="en-US" w:eastAsia="zh-CN"/>
        </w:rPr>
        <w:t>使用周期内</w:t>
      </w:r>
      <w:r>
        <w:rPr>
          <w:rFonts w:hint="eastAsia" w:ascii="宋体" w:hAnsi="宋体" w:eastAsia="宋体" w:cs="宋体"/>
          <w:color w:val="auto"/>
          <w:sz w:val="21"/>
          <w:szCs w:val="21"/>
          <w:highlight w:val="none"/>
        </w:rPr>
        <w:t>的平均</w:t>
      </w:r>
      <w:r>
        <w:rPr>
          <w:rFonts w:hint="eastAsia" w:hAnsi="宋体" w:cs="宋体"/>
          <w:color w:val="auto"/>
          <w:sz w:val="21"/>
          <w:szCs w:val="21"/>
          <w:highlight w:val="none"/>
          <w:lang w:val="en-US" w:eastAsia="zh-CN"/>
        </w:rPr>
        <w:t>除</w:t>
      </w:r>
      <w:r>
        <w:rPr>
          <w:rFonts w:hint="eastAsia" w:hAnsi="宋体" w:cs="宋体"/>
          <w:color w:val="auto"/>
          <w:kern w:val="2"/>
          <w:sz w:val="21"/>
          <w:szCs w:val="21"/>
          <w:highlight w:val="none"/>
          <w:lang w:val="en-US" w:eastAsia="zh-CN"/>
        </w:rPr>
        <w:t>氟效率</w:t>
      </w:r>
      <w:r>
        <w:rPr>
          <w:rFonts w:hint="eastAsia" w:ascii="宋体" w:hAnsi="宋体" w:eastAsia="宋体" w:cs="宋体"/>
          <w:color w:val="auto"/>
          <w:sz w:val="21"/>
          <w:szCs w:val="21"/>
          <w:highlight w:val="none"/>
        </w:rPr>
        <w:t>进行最终验收，平均除氟效率的计算公式见第</w:t>
      </w:r>
      <w:r>
        <w:rPr>
          <w:rFonts w:hint="eastAsia" w:ascii="宋体" w:hAnsi="宋体" w:cs="宋体"/>
          <w:color w:val="auto"/>
          <w:sz w:val="21"/>
          <w:szCs w:val="21"/>
          <w:highlight w:val="none"/>
          <w:lang w:val="en-US" w:eastAsia="zh-CN"/>
        </w:rPr>
        <w:t>二</w:t>
      </w:r>
      <w:r>
        <w:rPr>
          <w:rFonts w:hint="eastAsia" w:ascii="宋体" w:hAnsi="宋体" w:eastAsia="宋体" w:cs="宋体"/>
          <w:color w:val="auto"/>
          <w:sz w:val="21"/>
          <w:szCs w:val="21"/>
          <w:highlight w:val="none"/>
        </w:rPr>
        <w:t>条中第4点的第（5）条。</w:t>
      </w:r>
    </w:p>
    <w:p w14:paraId="68796E06">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3</w:t>
      </w:r>
      <w:r>
        <w:rPr>
          <w:rFonts w:hint="eastAsia" w:ascii="宋体" w:hAnsi="宋体" w:eastAsia="宋体" w:cs="宋体"/>
          <w:color w:val="auto"/>
          <w:sz w:val="21"/>
          <w:szCs w:val="21"/>
          <w:highlight w:val="none"/>
          <w:lang w:val="en-US" w:eastAsia="zh-CN"/>
        </w:rPr>
        <w:t>）</w:t>
      </w:r>
      <w:r>
        <w:rPr>
          <w:rFonts w:hint="eastAsia" w:hAnsi="宋体" w:cs="宋体"/>
          <w:color w:val="auto"/>
          <w:sz w:val="21"/>
          <w:szCs w:val="21"/>
          <w:highlight w:val="none"/>
          <w:lang w:val="en-US" w:eastAsia="zh-CN"/>
        </w:rPr>
        <w:t>货物固含量</w:t>
      </w:r>
      <w:r>
        <w:rPr>
          <w:rFonts w:hint="eastAsia" w:hAnsi="宋体" w:cs="宋体"/>
          <w:b w:val="0"/>
          <w:bCs w:val="0"/>
          <w:color w:val="auto"/>
          <w:kern w:val="2"/>
          <w:sz w:val="21"/>
          <w:szCs w:val="21"/>
          <w:highlight w:val="none"/>
          <w:lang w:val="en-US" w:eastAsia="zh-CN"/>
        </w:rPr>
        <w:t>的检测方法参照标准《城镇污水水质标准检验方法》(CJ/T 51-2018）中第10点进行，水不溶物的检测方法参照标准《水处理剂 聚氯化铝》(GB/T 22627-2022)中第6.6点进行。</w:t>
      </w:r>
      <w:r>
        <w:rPr>
          <w:rFonts w:hint="eastAsia" w:hAnsi="宋体" w:cs="宋体"/>
          <w:color w:val="auto"/>
          <w:sz w:val="21"/>
          <w:szCs w:val="21"/>
          <w:highlight w:val="none"/>
        </w:rPr>
        <w:t>供货期间，如有发布最新的行业标准或国家标准，货物检验方法按发布的最新行业标准或国家标准执行。</w:t>
      </w:r>
    </w:p>
    <w:p w14:paraId="6FE405E0">
      <w:pPr>
        <w:autoSpaceDE/>
        <w:autoSpaceDN/>
        <w:adjustRightInd/>
        <w:spacing w:line="360" w:lineRule="auto"/>
        <w:ind w:firstLine="420" w:firstLineChars="200"/>
        <w:rPr>
          <w:rFonts w:hint="eastAsia" w:hAnsi="宋体" w:eastAsia="宋体" w:cs="宋体"/>
          <w:color w:val="auto"/>
          <w:kern w:val="2"/>
          <w:sz w:val="21"/>
          <w:szCs w:val="21"/>
          <w:highlight w:val="none"/>
          <w:lang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w:t>
      </w:r>
      <w:r>
        <w:rPr>
          <w:rFonts w:hint="eastAsia" w:hAnsi="宋体" w:cs="宋体"/>
          <w:color w:val="auto"/>
          <w:kern w:val="2"/>
          <w:sz w:val="21"/>
          <w:szCs w:val="21"/>
          <w:highlight w:val="none"/>
        </w:rPr>
        <w:t>如供货货物符合表1《专用除氟剂主要技术指标》</w:t>
      </w:r>
      <w:r>
        <w:rPr>
          <w:rFonts w:hint="eastAsia" w:hAnsi="宋体" w:cs="宋体"/>
          <w:color w:val="auto"/>
          <w:kern w:val="2"/>
          <w:sz w:val="21"/>
          <w:szCs w:val="21"/>
          <w:highlight w:val="none"/>
          <w:lang w:val="en-US" w:eastAsia="zh-CN"/>
        </w:rPr>
        <w:t>及平均除氟效率的</w:t>
      </w:r>
      <w:r>
        <w:rPr>
          <w:rFonts w:hint="eastAsia" w:hAnsi="宋体" w:cs="宋体"/>
          <w:color w:val="auto"/>
          <w:kern w:val="2"/>
          <w:sz w:val="21"/>
          <w:szCs w:val="21"/>
          <w:highlight w:val="none"/>
        </w:rPr>
        <w:t>要求，即去除每1mg/L的氟离子，专用除氟剂投加浓度不超过100mg/L，则最终验收合格。</w:t>
      </w:r>
    </w:p>
    <w:p w14:paraId="6EE5EB1B">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kern w:val="2"/>
          <w:sz w:val="21"/>
          <w:szCs w:val="21"/>
          <w:highlight w:val="none"/>
          <w:lang w:val="en-US" w:eastAsia="zh-CN"/>
        </w:rPr>
      </w:pPr>
      <w:r>
        <w:rPr>
          <w:rFonts w:hint="eastAsia" w:ascii="宋体" w:hAnsi="宋体" w:eastAsia="宋体" w:cs="宋体"/>
          <w:color w:val="auto"/>
          <w:kern w:val="2"/>
          <w:sz w:val="21"/>
          <w:szCs w:val="21"/>
          <w:highlight w:val="none"/>
          <w:lang w:val="en-US" w:eastAsia="zh-CN"/>
        </w:rPr>
        <w:t>2、</w:t>
      </w:r>
      <w:r>
        <w:rPr>
          <w:rFonts w:hint="eastAsia" w:ascii="宋体" w:hAnsi="宋体" w:eastAsia="宋体" w:cs="宋体"/>
          <w:color w:val="auto"/>
          <w:kern w:val="2"/>
          <w:sz w:val="21"/>
          <w:szCs w:val="21"/>
          <w:highlight w:val="none"/>
        </w:rPr>
        <w:t>货物按上述程序验收后，</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向</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出具书面的验收报告，</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需对验收报告盖章确认。</w:t>
      </w:r>
      <w:r>
        <w:rPr>
          <w:rFonts w:hint="eastAsia" w:ascii="宋体" w:hAnsi="宋体" w:eastAsia="宋体" w:cs="宋体"/>
          <w:color w:val="auto"/>
          <w:kern w:val="2"/>
          <w:sz w:val="21"/>
          <w:szCs w:val="21"/>
          <w:highlight w:val="none"/>
          <w:lang w:val="en-US" w:eastAsia="zh-CN"/>
        </w:rPr>
        <w:t>验收报告作为对货物供货数量及主要技术指标验收的证明，不代表对货物使用效果的认可。</w:t>
      </w:r>
    </w:p>
    <w:p w14:paraId="7DA4F2A6">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rPr>
        <w:t>3</w:t>
      </w:r>
      <w:r>
        <w:rPr>
          <w:rFonts w:hint="eastAsia" w:ascii="宋体" w:hAnsi="宋体" w:eastAsia="宋体" w:cs="宋体"/>
          <w:color w:val="auto"/>
          <w:kern w:val="2"/>
          <w:sz w:val="21"/>
          <w:szCs w:val="21"/>
          <w:highlight w:val="none"/>
        </w:rPr>
        <w:t>、</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根据本条规定对货物所做出的验收，仅作为起算付款及质保期之用，不视为双方对于货物质量的最终认可，</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仍应在质保期内对产品质量承担保证责任。</w:t>
      </w:r>
    </w:p>
    <w:p w14:paraId="690D76B4">
      <w:pPr>
        <w:keepNext w:val="0"/>
        <w:keepLines w:val="0"/>
        <w:pageBreakBefore w:val="0"/>
        <w:kinsoku/>
        <w:wordWrap/>
        <w:overflowPunct/>
        <w:topLinePunct w:val="0"/>
        <w:autoSpaceDE/>
        <w:autoSpaceDN/>
        <w:bidi w:val="0"/>
        <w:adjustRightInd/>
        <w:spacing w:line="360" w:lineRule="auto"/>
        <w:ind w:firstLine="420" w:firstLineChars="200"/>
        <w:jc w:val="both"/>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rPr>
        <w:t>4</w:t>
      </w:r>
      <w:r>
        <w:rPr>
          <w:rFonts w:hint="eastAsia" w:ascii="宋体" w:hAnsi="宋体" w:eastAsia="宋体" w:cs="宋体"/>
          <w:color w:val="auto"/>
          <w:kern w:val="2"/>
          <w:sz w:val="21"/>
          <w:szCs w:val="21"/>
          <w:highlight w:val="none"/>
        </w:rPr>
        <w:t>、货物在经最终验收</w:t>
      </w:r>
      <w:r>
        <w:rPr>
          <w:rFonts w:hint="eastAsia" w:hAnsi="宋体" w:cs="宋体"/>
          <w:color w:val="auto"/>
          <w:kern w:val="2"/>
          <w:sz w:val="21"/>
          <w:szCs w:val="21"/>
          <w:highlight w:val="none"/>
          <w:lang w:val="en-US" w:eastAsia="zh-CN"/>
        </w:rPr>
        <w:t>完成</w:t>
      </w:r>
      <w:r>
        <w:rPr>
          <w:rFonts w:hint="eastAsia" w:ascii="宋体" w:hAnsi="宋体" w:eastAsia="宋体" w:cs="宋体"/>
          <w:color w:val="auto"/>
          <w:kern w:val="2"/>
          <w:sz w:val="21"/>
          <w:szCs w:val="21"/>
          <w:highlight w:val="none"/>
        </w:rPr>
        <w:t>前，其损耗、毁损、灭失等风险及责任由</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承担，如因发生前述情形，导致</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所提供的货物不能通过</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验收的，</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应按</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要求无条件予以退换货，给</w:t>
      </w:r>
      <w:r>
        <w:rPr>
          <w:rFonts w:hint="eastAsia" w:hAnsi="宋体" w:cs="宋体"/>
          <w:color w:val="auto"/>
          <w:kern w:val="2"/>
          <w:sz w:val="21"/>
          <w:szCs w:val="21"/>
          <w:highlight w:val="none"/>
          <w:lang w:eastAsia="zh-CN"/>
        </w:rPr>
        <w:t>采购方</w:t>
      </w:r>
      <w:r>
        <w:rPr>
          <w:rFonts w:hint="eastAsia" w:ascii="宋体" w:hAnsi="宋体" w:eastAsia="宋体" w:cs="宋体"/>
          <w:color w:val="auto"/>
          <w:kern w:val="2"/>
          <w:sz w:val="21"/>
          <w:szCs w:val="21"/>
          <w:highlight w:val="none"/>
        </w:rPr>
        <w:t>造成损失的</w:t>
      </w:r>
      <w:r>
        <w:rPr>
          <w:rFonts w:hint="eastAsia" w:hAnsi="宋体" w:cs="宋体"/>
          <w:color w:val="auto"/>
          <w:kern w:val="2"/>
          <w:sz w:val="21"/>
          <w:szCs w:val="21"/>
          <w:highlight w:val="none"/>
          <w:lang w:eastAsia="zh-CN"/>
        </w:rPr>
        <w:t>供货方</w:t>
      </w:r>
      <w:r>
        <w:rPr>
          <w:rFonts w:hint="eastAsia" w:ascii="宋体" w:hAnsi="宋体" w:eastAsia="宋体" w:cs="宋体"/>
          <w:color w:val="auto"/>
          <w:kern w:val="2"/>
          <w:sz w:val="21"/>
          <w:szCs w:val="21"/>
          <w:highlight w:val="none"/>
        </w:rPr>
        <w:t>须承担全部的赔偿责任。</w:t>
      </w:r>
    </w:p>
    <w:p w14:paraId="29CFEF08">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五、资料要求</w:t>
      </w:r>
    </w:p>
    <w:p w14:paraId="0DC92357">
      <w:pPr>
        <w:snapToGrid w:val="0"/>
        <w:spacing w:line="360" w:lineRule="auto"/>
        <w:ind w:firstLine="420" w:firstLineChars="200"/>
        <w:rPr>
          <w:rFonts w:hAnsi="宋体"/>
          <w:color w:val="000000"/>
          <w:sz w:val="21"/>
          <w:szCs w:val="21"/>
        </w:rPr>
      </w:pPr>
      <w:r>
        <w:rPr>
          <w:rFonts w:hint="eastAsia" w:hAnsi="宋体"/>
          <w:color w:val="000000"/>
          <w:sz w:val="21"/>
          <w:szCs w:val="21"/>
        </w:rPr>
        <w:t>1、</w:t>
      </w:r>
      <w:r>
        <w:rPr>
          <w:rFonts w:hint="eastAsia" w:hAnsi="宋体"/>
          <w:color w:val="000000"/>
          <w:sz w:val="21"/>
          <w:szCs w:val="21"/>
          <w:lang w:eastAsia="zh-CN"/>
        </w:rPr>
        <w:t>供货方</w:t>
      </w:r>
      <w:r>
        <w:rPr>
          <w:rFonts w:hint="eastAsia" w:hAnsi="宋体"/>
          <w:color w:val="000000"/>
          <w:sz w:val="21"/>
          <w:szCs w:val="21"/>
        </w:rPr>
        <w:t>需向</w:t>
      </w:r>
      <w:r>
        <w:rPr>
          <w:rFonts w:hint="eastAsia" w:hAnsi="宋体"/>
          <w:color w:val="000000"/>
          <w:sz w:val="21"/>
          <w:szCs w:val="21"/>
          <w:lang w:eastAsia="zh-CN"/>
        </w:rPr>
        <w:t>采购方</w:t>
      </w:r>
      <w:r>
        <w:rPr>
          <w:rFonts w:hint="eastAsia" w:hAnsi="宋体"/>
          <w:color w:val="000000"/>
          <w:sz w:val="21"/>
          <w:szCs w:val="21"/>
        </w:rPr>
        <w:t>提供但不限于下述技术资料：</w:t>
      </w:r>
    </w:p>
    <w:p w14:paraId="5B469CFE">
      <w:pPr>
        <w:snapToGrid w:val="0"/>
        <w:spacing w:line="360" w:lineRule="auto"/>
        <w:ind w:firstLine="420" w:firstLineChars="200"/>
        <w:rPr>
          <w:rFonts w:hAnsi="宋体"/>
          <w:color w:val="000000"/>
          <w:sz w:val="21"/>
          <w:szCs w:val="21"/>
        </w:rPr>
      </w:pPr>
      <w:r>
        <w:rPr>
          <w:rFonts w:hint="eastAsia" w:hAnsi="宋体"/>
          <w:color w:val="000000"/>
          <w:sz w:val="21"/>
          <w:szCs w:val="21"/>
        </w:rPr>
        <w:t>（1）符合第三条交货要求第5点要求的</w:t>
      </w:r>
      <w:r>
        <w:rPr>
          <w:rFonts w:hint="eastAsia" w:hAnsi="宋体" w:cs="宋体"/>
          <w:color w:val="000000"/>
          <w:kern w:val="2"/>
          <w:sz w:val="21"/>
          <w:szCs w:val="21"/>
        </w:rPr>
        <w:t>产品质量检验报告（如出厂检验报告、质量检验报告等）</w:t>
      </w:r>
      <w:r>
        <w:rPr>
          <w:rFonts w:hint="eastAsia" w:hAnsi="宋体"/>
          <w:color w:val="000000"/>
          <w:sz w:val="21"/>
          <w:szCs w:val="21"/>
        </w:rPr>
        <w:t>、供货单据；</w:t>
      </w:r>
    </w:p>
    <w:p w14:paraId="2D46BE6A">
      <w:pPr>
        <w:snapToGrid w:val="0"/>
        <w:spacing w:line="360" w:lineRule="auto"/>
        <w:ind w:firstLine="420" w:firstLineChars="200"/>
        <w:rPr>
          <w:rFonts w:hAnsi="宋体"/>
          <w:color w:val="000000"/>
          <w:sz w:val="21"/>
          <w:szCs w:val="21"/>
        </w:rPr>
      </w:pPr>
      <w:r>
        <w:rPr>
          <w:rFonts w:hint="eastAsia" w:hAnsi="宋体"/>
          <w:color w:val="000000"/>
          <w:sz w:val="21"/>
          <w:szCs w:val="21"/>
        </w:rPr>
        <w:t>（2）验收报告（由</w:t>
      </w:r>
      <w:r>
        <w:rPr>
          <w:rFonts w:hint="eastAsia" w:hAnsi="宋体"/>
          <w:color w:val="000000"/>
          <w:sz w:val="21"/>
          <w:szCs w:val="21"/>
          <w:lang w:val="en-US" w:eastAsia="zh-CN"/>
        </w:rPr>
        <w:t>采购方</w:t>
      </w:r>
      <w:r>
        <w:rPr>
          <w:rFonts w:hint="eastAsia" w:hAnsi="宋体"/>
          <w:color w:val="000000"/>
          <w:sz w:val="21"/>
          <w:szCs w:val="21"/>
        </w:rPr>
        <w:t>提供，</w:t>
      </w:r>
      <w:r>
        <w:rPr>
          <w:rFonts w:hint="eastAsia" w:hAnsi="宋体"/>
          <w:color w:val="000000"/>
          <w:sz w:val="21"/>
          <w:szCs w:val="21"/>
          <w:lang w:val="en-US" w:eastAsia="zh-CN"/>
        </w:rPr>
        <w:t>供货方</w:t>
      </w:r>
      <w:r>
        <w:rPr>
          <w:rFonts w:hint="eastAsia" w:hAnsi="宋体"/>
          <w:color w:val="000000"/>
          <w:sz w:val="21"/>
          <w:szCs w:val="21"/>
        </w:rPr>
        <w:t>盖章确认）；</w:t>
      </w:r>
    </w:p>
    <w:p w14:paraId="1ACF4C71">
      <w:pPr>
        <w:snapToGrid w:val="0"/>
        <w:spacing w:line="360" w:lineRule="auto"/>
        <w:ind w:firstLine="420" w:firstLineChars="200"/>
        <w:rPr>
          <w:rFonts w:hAnsi="宋体"/>
          <w:color w:val="000000"/>
          <w:sz w:val="21"/>
          <w:szCs w:val="21"/>
        </w:rPr>
      </w:pPr>
      <w:r>
        <w:rPr>
          <w:rFonts w:hint="eastAsia" w:hAnsi="宋体"/>
          <w:color w:val="000000"/>
          <w:sz w:val="21"/>
          <w:szCs w:val="21"/>
        </w:rPr>
        <w:t>（3）与货物使用相关的其他文件；</w:t>
      </w:r>
    </w:p>
    <w:p w14:paraId="7739B890">
      <w:pPr>
        <w:snapToGrid w:val="0"/>
        <w:spacing w:line="360" w:lineRule="auto"/>
        <w:ind w:firstLine="420" w:firstLineChars="200"/>
        <w:rPr>
          <w:rFonts w:hAnsi="宋体"/>
          <w:color w:val="000000"/>
          <w:sz w:val="21"/>
          <w:szCs w:val="21"/>
        </w:rPr>
      </w:pPr>
      <w:r>
        <w:rPr>
          <w:rFonts w:hint="eastAsia" w:hAnsi="宋体"/>
          <w:color w:val="000000"/>
          <w:sz w:val="21"/>
          <w:szCs w:val="21"/>
        </w:rPr>
        <w:t>（4）</w:t>
      </w:r>
      <w:r>
        <w:rPr>
          <w:rFonts w:hint="eastAsia" w:hAnsi="宋体"/>
          <w:color w:val="000000"/>
          <w:sz w:val="21"/>
          <w:szCs w:val="21"/>
          <w:lang w:eastAsia="zh-CN"/>
        </w:rPr>
        <w:t>采购方</w:t>
      </w:r>
      <w:r>
        <w:rPr>
          <w:rFonts w:hint="eastAsia" w:hAnsi="宋体"/>
          <w:color w:val="000000"/>
          <w:sz w:val="21"/>
          <w:szCs w:val="21"/>
        </w:rPr>
        <w:t>要求提供的其他技术资料。</w:t>
      </w:r>
    </w:p>
    <w:p w14:paraId="30B98C0A">
      <w:pPr>
        <w:snapToGrid w:val="0"/>
        <w:spacing w:line="360" w:lineRule="auto"/>
        <w:ind w:firstLine="420" w:firstLineChars="200"/>
        <w:rPr>
          <w:rFonts w:hAnsi="宋体"/>
          <w:color w:val="000000"/>
          <w:sz w:val="21"/>
          <w:szCs w:val="21"/>
        </w:rPr>
      </w:pPr>
      <w:r>
        <w:rPr>
          <w:rFonts w:hint="eastAsia" w:hAnsi="宋体"/>
          <w:color w:val="000000"/>
          <w:sz w:val="21"/>
          <w:szCs w:val="21"/>
        </w:rPr>
        <w:t>2、</w:t>
      </w:r>
      <w:r>
        <w:rPr>
          <w:rFonts w:hint="eastAsia" w:hAnsi="宋体"/>
          <w:color w:val="000000"/>
          <w:sz w:val="21"/>
          <w:szCs w:val="21"/>
          <w:lang w:eastAsia="zh-CN"/>
        </w:rPr>
        <w:t>供货方</w:t>
      </w:r>
      <w:r>
        <w:rPr>
          <w:rFonts w:hint="eastAsia" w:hAnsi="宋体"/>
          <w:color w:val="000000"/>
          <w:sz w:val="21"/>
          <w:szCs w:val="21"/>
        </w:rPr>
        <w:t>需将上述资料（若上述资料为复印件的，则须加盖</w:t>
      </w:r>
      <w:r>
        <w:rPr>
          <w:rFonts w:hint="eastAsia" w:hAnsi="宋体"/>
          <w:color w:val="000000"/>
          <w:sz w:val="21"/>
          <w:szCs w:val="21"/>
          <w:lang w:eastAsia="zh-CN"/>
        </w:rPr>
        <w:t>供货方</w:t>
      </w:r>
      <w:r>
        <w:rPr>
          <w:rFonts w:hint="eastAsia" w:hAnsi="宋体"/>
          <w:color w:val="000000"/>
          <w:sz w:val="21"/>
          <w:szCs w:val="21"/>
        </w:rPr>
        <w:t>公章）在交货时交给</w:t>
      </w:r>
      <w:r>
        <w:rPr>
          <w:rFonts w:hint="eastAsia" w:hAnsi="宋体"/>
          <w:color w:val="000000"/>
          <w:sz w:val="21"/>
          <w:szCs w:val="21"/>
          <w:lang w:eastAsia="zh-CN"/>
        </w:rPr>
        <w:t>采购方</w:t>
      </w:r>
      <w:r>
        <w:rPr>
          <w:rFonts w:hint="eastAsia" w:hAnsi="宋体"/>
          <w:color w:val="000000"/>
          <w:sz w:val="21"/>
          <w:szCs w:val="21"/>
        </w:rPr>
        <w:t>，有关资料的收集和整理由</w:t>
      </w:r>
      <w:r>
        <w:rPr>
          <w:rFonts w:hint="eastAsia" w:hAnsi="宋体"/>
          <w:color w:val="000000"/>
          <w:sz w:val="21"/>
          <w:szCs w:val="21"/>
          <w:lang w:eastAsia="zh-CN"/>
        </w:rPr>
        <w:t>供货方</w:t>
      </w:r>
      <w:r>
        <w:rPr>
          <w:rFonts w:hint="eastAsia" w:hAnsi="宋体"/>
          <w:color w:val="000000"/>
          <w:sz w:val="21"/>
          <w:szCs w:val="21"/>
        </w:rPr>
        <w:t>负责，</w:t>
      </w:r>
      <w:r>
        <w:rPr>
          <w:rFonts w:hint="eastAsia" w:hAnsi="宋体"/>
          <w:color w:val="000000"/>
          <w:sz w:val="21"/>
          <w:szCs w:val="21"/>
          <w:lang w:eastAsia="zh-CN"/>
        </w:rPr>
        <w:t>采购方</w:t>
      </w:r>
      <w:r>
        <w:rPr>
          <w:rFonts w:hint="eastAsia" w:hAnsi="宋体"/>
          <w:color w:val="000000"/>
          <w:sz w:val="21"/>
          <w:szCs w:val="21"/>
        </w:rPr>
        <w:t>予以配合。</w:t>
      </w:r>
    </w:p>
    <w:p w14:paraId="1F9002DE">
      <w:pPr>
        <w:autoSpaceDE/>
        <w:autoSpaceDN/>
        <w:adjustRightInd/>
        <w:spacing w:line="360" w:lineRule="auto"/>
        <w:ind w:firstLine="420" w:firstLineChars="200"/>
        <w:jc w:val="both"/>
        <w:rPr>
          <w:rFonts w:hAnsi="宋体" w:cs="宋体"/>
          <w:b/>
          <w:bCs/>
          <w:color w:val="000000"/>
          <w:kern w:val="2"/>
          <w:sz w:val="21"/>
          <w:szCs w:val="21"/>
        </w:rPr>
      </w:pPr>
      <w:r>
        <w:rPr>
          <w:rFonts w:hint="eastAsia" w:hAnsi="宋体"/>
          <w:color w:val="000000"/>
          <w:sz w:val="21"/>
          <w:szCs w:val="21"/>
        </w:rPr>
        <w:t>3、</w:t>
      </w:r>
      <w:r>
        <w:rPr>
          <w:rFonts w:hint="eastAsia" w:hAnsi="宋体" w:cs="宋体"/>
          <w:color w:val="000000"/>
          <w:kern w:val="2"/>
          <w:sz w:val="21"/>
          <w:szCs w:val="21"/>
        </w:rPr>
        <w:t>供货期内，</w:t>
      </w:r>
      <w:r>
        <w:rPr>
          <w:rFonts w:hint="eastAsia" w:hAnsi="宋体" w:cs="宋体"/>
          <w:color w:val="000000"/>
          <w:kern w:val="2"/>
          <w:sz w:val="21"/>
          <w:szCs w:val="21"/>
          <w:lang w:eastAsia="zh-CN"/>
        </w:rPr>
        <w:t>供货方</w:t>
      </w:r>
      <w:r>
        <w:rPr>
          <w:rFonts w:hint="eastAsia" w:hAnsi="宋体" w:cs="宋体"/>
          <w:color w:val="000000"/>
          <w:kern w:val="2"/>
          <w:sz w:val="21"/>
          <w:szCs w:val="21"/>
        </w:rPr>
        <w:t>需</w:t>
      </w:r>
      <w:r>
        <w:rPr>
          <w:rFonts w:hAnsi="宋体" w:cs="宋体"/>
          <w:color w:val="000000"/>
          <w:kern w:val="2"/>
          <w:sz w:val="21"/>
          <w:szCs w:val="21"/>
        </w:rPr>
        <w:t>每季度</w:t>
      </w:r>
      <w:r>
        <w:rPr>
          <w:rFonts w:hint="eastAsia" w:hAnsi="宋体" w:cs="宋体"/>
          <w:color w:val="000000"/>
          <w:kern w:val="2"/>
          <w:sz w:val="21"/>
          <w:szCs w:val="21"/>
        </w:rPr>
        <w:t>委托具有CMA认证资质的</w:t>
      </w:r>
      <w:r>
        <w:rPr>
          <w:rFonts w:hAnsi="宋体" w:cs="宋体"/>
          <w:color w:val="000000"/>
          <w:kern w:val="2"/>
          <w:sz w:val="21"/>
          <w:szCs w:val="21"/>
        </w:rPr>
        <w:t>第三方检测机构</w:t>
      </w:r>
      <w:r>
        <w:rPr>
          <w:rFonts w:hint="eastAsia" w:hAnsi="宋体" w:cs="宋体"/>
          <w:color w:val="000000"/>
          <w:kern w:val="2"/>
          <w:sz w:val="21"/>
          <w:szCs w:val="21"/>
        </w:rPr>
        <w:t>对</w:t>
      </w:r>
      <w:r>
        <w:rPr>
          <w:rFonts w:hAnsi="宋体" w:cs="宋体"/>
          <w:color w:val="000000"/>
          <w:kern w:val="2"/>
          <w:sz w:val="21"/>
          <w:szCs w:val="21"/>
        </w:rPr>
        <w:t>供货期间所供货物</w:t>
      </w:r>
      <w:r>
        <w:rPr>
          <w:rFonts w:hint="eastAsia" w:hAnsi="宋体" w:cs="宋体"/>
          <w:color w:val="000000"/>
          <w:kern w:val="2"/>
          <w:sz w:val="21"/>
          <w:szCs w:val="21"/>
        </w:rPr>
        <w:t>进行检测，并提供</w:t>
      </w:r>
      <w:r>
        <w:rPr>
          <w:rFonts w:hAnsi="宋体" w:cs="宋体"/>
          <w:color w:val="000000"/>
          <w:kern w:val="2"/>
          <w:sz w:val="21"/>
          <w:szCs w:val="21"/>
        </w:rPr>
        <w:t>第三方检测机构</w:t>
      </w:r>
      <w:r>
        <w:rPr>
          <w:rFonts w:hint="eastAsia" w:hAnsi="宋体" w:cs="宋体"/>
          <w:color w:val="000000"/>
          <w:kern w:val="2"/>
          <w:sz w:val="21"/>
          <w:szCs w:val="21"/>
        </w:rPr>
        <w:t>出具的检验报告，</w:t>
      </w:r>
      <w:r>
        <w:rPr>
          <w:rFonts w:hAnsi="宋体" w:cs="宋体"/>
          <w:color w:val="000000"/>
          <w:kern w:val="2"/>
          <w:sz w:val="21"/>
          <w:szCs w:val="21"/>
        </w:rPr>
        <w:t>检验报告上的标徽应包括但不限于CMA认证标徽，</w:t>
      </w:r>
      <w:r>
        <w:rPr>
          <w:rFonts w:hint="eastAsia" w:hAnsi="宋体"/>
          <w:b/>
          <w:bCs/>
          <w:color w:val="000000"/>
          <w:sz w:val="21"/>
          <w:szCs w:val="21"/>
        </w:rPr>
        <w:t>检验报告需体现委托方、生产厂家、送检样品的产品名称、生产批号或生产日期</w:t>
      </w:r>
      <w:r>
        <w:rPr>
          <w:rFonts w:hint="eastAsia" w:hAnsi="宋体"/>
          <w:b/>
          <w:bCs/>
          <w:color w:val="000000"/>
          <w:sz w:val="21"/>
          <w:szCs w:val="21"/>
          <w:lang w:eastAsia="zh-CN"/>
        </w:rPr>
        <w:t>、</w:t>
      </w:r>
      <w:r>
        <w:rPr>
          <w:rFonts w:hint="eastAsia" w:hAnsi="宋体"/>
          <w:b/>
          <w:bCs/>
          <w:color w:val="000000"/>
          <w:sz w:val="21"/>
          <w:szCs w:val="21"/>
        </w:rPr>
        <w:t>表1</w:t>
      </w:r>
      <w:r>
        <w:rPr>
          <w:rFonts w:hint="eastAsia" w:hAnsi="宋体"/>
          <w:b/>
          <w:bCs/>
          <w:color w:val="000000"/>
          <w:sz w:val="21"/>
          <w:szCs w:val="21"/>
          <w:lang w:val="en-US" w:eastAsia="zh-CN"/>
        </w:rPr>
        <w:t>专用除氟剂</w:t>
      </w:r>
      <w:r>
        <w:rPr>
          <w:rFonts w:hint="eastAsia" w:hAnsi="宋体"/>
          <w:b/>
          <w:bCs/>
          <w:color w:val="000000"/>
          <w:sz w:val="21"/>
          <w:szCs w:val="21"/>
        </w:rPr>
        <w:t>主要技术指标中各技术指标检测结果，检验报告</w:t>
      </w:r>
      <w:r>
        <w:rPr>
          <w:rFonts w:hint="eastAsia" w:hAnsi="宋体" w:cs="宋体"/>
          <w:b/>
          <w:bCs/>
          <w:color w:val="000000"/>
          <w:kern w:val="2"/>
          <w:sz w:val="21"/>
          <w:szCs w:val="21"/>
        </w:rPr>
        <w:t>中固含量检测方法参照</w:t>
      </w:r>
      <w:r>
        <w:rPr>
          <w:rFonts w:hint="eastAsia" w:hAnsi="宋体" w:cs="宋体"/>
          <w:b/>
          <w:bCs/>
          <w:color w:val="000000"/>
          <w:kern w:val="2"/>
          <w:sz w:val="21"/>
          <w:szCs w:val="21"/>
          <w:lang w:eastAsia="zh-CN"/>
        </w:rPr>
        <w:t>标准《城镇污水水质标准检验方法》(CJ/T 51-2018）中第10点进行</w:t>
      </w:r>
      <w:r>
        <w:rPr>
          <w:rFonts w:hint="eastAsia" w:hAnsi="宋体" w:cs="宋体"/>
          <w:b/>
          <w:bCs/>
          <w:color w:val="000000"/>
          <w:kern w:val="2"/>
          <w:sz w:val="21"/>
          <w:szCs w:val="21"/>
        </w:rPr>
        <w:t>，水不溶物的检测方法</w:t>
      </w:r>
      <w:r>
        <w:rPr>
          <w:rFonts w:hint="eastAsia" w:hAnsi="宋体" w:cs="宋体"/>
          <w:b/>
          <w:bCs/>
          <w:color w:val="000000"/>
          <w:kern w:val="2"/>
          <w:sz w:val="21"/>
          <w:szCs w:val="21"/>
          <w:lang w:eastAsia="zh-CN"/>
        </w:rPr>
        <w:t>参照标准《水处理剂 聚氯化铝》(GB/T</w:t>
      </w:r>
      <w:r>
        <w:rPr>
          <w:rFonts w:hint="eastAsia" w:hAnsi="宋体" w:cs="宋体"/>
          <w:b/>
          <w:bCs/>
          <w:color w:val="000000"/>
          <w:kern w:val="2"/>
          <w:sz w:val="21"/>
          <w:szCs w:val="21"/>
          <w:lang w:val="en-US" w:eastAsia="zh-CN"/>
        </w:rPr>
        <w:t xml:space="preserve"> </w:t>
      </w:r>
      <w:r>
        <w:rPr>
          <w:rFonts w:hint="eastAsia" w:hAnsi="宋体" w:cs="宋体"/>
          <w:b/>
          <w:bCs/>
          <w:color w:val="000000"/>
          <w:kern w:val="2"/>
          <w:sz w:val="21"/>
          <w:szCs w:val="21"/>
          <w:lang w:eastAsia="zh-CN"/>
        </w:rPr>
        <w:t>22627-2022)中第6.6点进行，</w:t>
      </w:r>
      <w:r>
        <w:rPr>
          <w:rFonts w:hAnsi="宋体" w:cs="宋体"/>
          <w:b/>
          <w:bCs/>
          <w:color w:val="000000"/>
          <w:kern w:val="2"/>
          <w:sz w:val="21"/>
          <w:szCs w:val="21"/>
        </w:rPr>
        <w:t>检验报告</w:t>
      </w:r>
      <w:r>
        <w:rPr>
          <w:rFonts w:hint="eastAsia" w:hAnsi="宋体" w:cs="宋体"/>
          <w:b/>
          <w:bCs/>
          <w:color w:val="000000"/>
          <w:kern w:val="2"/>
          <w:sz w:val="21"/>
          <w:szCs w:val="21"/>
        </w:rPr>
        <w:t>中样品送检时间需在供货期内</w:t>
      </w:r>
      <w:r>
        <w:rPr>
          <w:rFonts w:hAnsi="宋体" w:cs="宋体"/>
          <w:b/>
          <w:bCs/>
          <w:color w:val="000000"/>
          <w:kern w:val="2"/>
          <w:sz w:val="21"/>
          <w:szCs w:val="21"/>
        </w:rPr>
        <w:t>。</w:t>
      </w:r>
      <w:r>
        <w:rPr>
          <w:rFonts w:hint="eastAsia" w:hAnsi="宋体" w:cs="宋体"/>
          <w:color w:val="000000"/>
          <w:kern w:val="2"/>
          <w:sz w:val="21"/>
          <w:szCs w:val="21"/>
        </w:rPr>
        <w:t>供货期间，如有发布最新的行业标准或国家标准，货物检验方法按发布的最新行业标准或国家标准执行。</w:t>
      </w:r>
    </w:p>
    <w:p w14:paraId="78EEDFC3">
      <w:pPr>
        <w:autoSpaceDE/>
        <w:autoSpaceDN/>
        <w:adjustRightInd/>
        <w:spacing w:line="360" w:lineRule="auto"/>
        <w:ind w:firstLine="420"/>
        <w:jc w:val="both"/>
        <w:rPr>
          <w:rFonts w:hAnsi="宋体" w:cs="宋体"/>
          <w:color w:val="000000"/>
          <w:kern w:val="2"/>
          <w:sz w:val="21"/>
          <w:szCs w:val="21"/>
        </w:rPr>
      </w:pPr>
      <w:r>
        <w:rPr>
          <w:rFonts w:hAnsi="宋体" w:cs="宋体"/>
          <w:color w:val="000000"/>
          <w:kern w:val="2"/>
          <w:sz w:val="21"/>
          <w:szCs w:val="21"/>
        </w:rPr>
        <w:t>4、</w:t>
      </w:r>
      <w:r>
        <w:rPr>
          <w:rFonts w:hint="eastAsia" w:hAnsi="宋体" w:cs="宋体"/>
          <w:color w:val="000000"/>
          <w:kern w:val="2"/>
          <w:sz w:val="21"/>
          <w:szCs w:val="21"/>
          <w:lang w:eastAsia="zh-CN"/>
        </w:rPr>
        <w:t>供货方</w:t>
      </w:r>
      <w:r>
        <w:rPr>
          <w:rFonts w:hAnsi="宋体" w:cs="宋体"/>
          <w:color w:val="000000"/>
          <w:kern w:val="2"/>
          <w:sz w:val="21"/>
          <w:szCs w:val="21"/>
        </w:rPr>
        <w:t>提交的技术资料在出现遗漏或发现错误时，</w:t>
      </w:r>
      <w:r>
        <w:rPr>
          <w:rFonts w:hint="eastAsia" w:hAnsi="宋体" w:cs="宋体"/>
          <w:color w:val="000000"/>
          <w:kern w:val="2"/>
          <w:sz w:val="21"/>
          <w:szCs w:val="21"/>
        </w:rPr>
        <w:t>应</w:t>
      </w:r>
      <w:r>
        <w:rPr>
          <w:rFonts w:hAnsi="宋体" w:cs="宋体"/>
          <w:color w:val="000000"/>
          <w:kern w:val="2"/>
          <w:sz w:val="21"/>
          <w:szCs w:val="21"/>
        </w:rPr>
        <w:t>及时补充或更正</w:t>
      </w:r>
      <w:r>
        <w:rPr>
          <w:rFonts w:hint="eastAsia" w:hAnsi="宋体" w:cs="宋体"/>
          <w:color w:val="000000"/>
          <w:kern w:val="2"/>
          <w:sz w:val="21"/>
          <w:szCs w:val="21"/>
        </w:rPr>
        <w:t>后</w:t>
      </w:r>
      <w:r>
        <w:rPr>
          <w:rFonts w:hAnsi="宋体" w:cs="宋体"/>
          <w:color w:val="000000"/>
          <w:kern w:val="2"/>
          <w:sz w:val="21"/>
          <w:szCs w:val="21"/>
        </w:rPr>
        <w:t>提交</w:t>
      </w:r>
      <w:r>
        <w:rPr>
          <w:rFonts w:hint="eastAsia" w:hAnsi="宋体" w:cs="宋体"/>
          <w:color w:val="000000"/>
          <w:kern w:val="2"/>
          <w:sz w:val="21"/>
          <w:szCs w:val="21"/>
          <w:lang w:eastAsia="zh-CN"/>
        </w:rPr>
        <w:t>采购方。</w:t>
      </w:r>
    </w:p>
    <w:p w14:paraId="28F48DE2">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六、质量保证及售后要求</w:t>
      </w:r>
    </w:p>
    <w:p w14:paraId="002D575D">
      <w:pPr>
        <w:spacing w:line="360" w:lineRule="auto"/>
        <w:ind w:firstLine="420" w:firstLineChars="200"/>
        <w:jc w:val="both"/>
        <w:rPr>
          <w:rFonts w:hAnsi="宋体"/>
          <w:color w:val="000000"/>
          <w:sz w:val="21"/>
          <w:szCs w:val="21"/>
        </w:rPr>
      </w:pPr>
      <w:r>
        <w:rPr>
          <w:rFonts w:hint="eastAsia" w:hAnsi="宋体"/>
          <w:color w:val="000000"/>
          <w:sz w:val="21"/>
          <w:szCs w:val="21"/>
        </w:rPr>
        <w:t>1、药剂保质期：</w:t>
      </w:r>
      <w:r>
        <w:rPr>
          <w:rFonts w:hint="eastAsia" w:hAnsi="宋体"/>
          <w:b/>
          <w:color w:val="000000"/>
          <w:sz w:val="21"/>
          <w:szCs w:val="21"/>
        </w:rPr>
        <w:t>以货到现场之日算起六个月</w:t>
      </w:r>
      <w:r>
        <w:rPr>
          <w:rFonts w:hint="eastAsia" w:hAnsi="宋体"/>
          <w:color w:val="000000"/>
          <w:sz w:val="21"/>
          <w:szCs w:val="21"/>
        </w:rPr>
        <w:t>，保质期内产品质量须达到本用户需求书所有技术指标要求。</w:t>
      </w:r>
    </w:p>
    <w:p w14:paraId="2D4024DB">
      <w:pPr>
        <w:spacing w:line="360" w:lineRule="auto"/>
        <w:ind w:firstLine="420" w:firstLineChars="200"/>
        <w:jc w:val="both"/>
        <w:rPr>
          <w:rFonts w:hAnsi="宋体"/>
          <w:color w:val="000000"/>
          <w:sz w:val="21"/>
          <w:szCs w:val="21"/>
        </w:rPr>
      </w:pPr>
      <w:r>
        <w:rPr>
          <w:rFonts w:hint="eastAsia" w:hAnsi="宋体"/>
          <w:color w:val="000000"/>
          <w:sz w:val="21"/>
          <w:szCs w:val="21"/>
        </w:rPr>
        <w:t>2、</w:t>
      </w:r>
      <w:r>
        <w:rPr>
          <w:rFonts w:hint="eastAsia" w:hAnsi="宋体"/>
          <w:color w:val="000000"/>
          <w:sz w:val="21"/>
          <w:szCs w:val="21"/>
          <w:lang w:eastAsia="zh-CN"/>
        </w:rPr>
        <w:t>供货方</w:t>
      </w:r>
      <w:r>
        <w:rPr>
          <w:rFonts w:hint="eastAsia" w:hAnsi="宋体"/>
          <w:color w:val="000000"/>
          <w:sz w:val="21"/>
          <w:szCs w:val="21"/>
        </w:rPr>
        <w:t>应具有相应的技术人员，具备供货及售前售后的服务能力。</w:t>
      </w:r>
    </w:p>
    <w:p w14:paraId="1982EB32">
      <w:pPr>
        <w:spacing w:line="360" w:lineRule="auto"/>
        <w:ind w:firstLine="420" w:firstLineChars="200"/>
        <w:jc w:val="both"/>
        <w:rPr>
          <w:rFonts w:hAnsi="宋体"/>
          <w:color w:val="000000"/>
          <w:sz w:val="21"/>
          <w:szCs w:val="21"/>
        </w:rPr>
      </w:pPr>
      <w:r>
        <w:rPr>
          <w:rFonts w:hint="eastAsia" w:hAnsi="宋体"/>
          <w:color w:val="000000"/>
          <w:sz w:val="21"/>
          <w:szCs w:val="21"/>
        </w:rPr>
        <w:t>3、</w:t>
      </w:r>
      <w:r>
        <w:rPr>
          <w:rFonts w:hint="eastAsia" w:hAnsi="宋体"/>
          <w:color w:val="000000"/>
          <w:sz w:val="21"/>
          <w:szCs w:val="21"/>
          <w:lang w:eastAsia="zh-CN"/>
        </w:rPr>
        <w:t>供货方</w:t>
      </w:r>
      <w:r>
        <w:rPr>
          <w:rFonts w:hint="eastAsia" w:hAnsi="宋体"/>
          <w:color w:val="000000"/>
          <w:sz w:val="21"/>
          <w:szCs w:val="21"/>
        </w:rPr>
        <w:t>在接到质量问题通知后4小时内自费派工程师到达现场对问题进行处理。</w:t>
      </w:r>
    </w:p>
    <w:p w14:paraId="4EFF7BE7">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4、</w:t>
      </w:r>
      <w:r>
        <w:rPr>
          <w:rFonts w:hint="eastAsia" w:hAnsi="宋体" w:cs="宋体"/>
          <w:color w:val="000000"/>
          <w:kern w:val="2"/>
          <w:sz w:val="21"/>
          <w:szCs w:val="21"/>
          <w:lang w:eastAsia="zh-CN"/>
        </w:rPr>
        <w:t>供货方</w:t>
      </w:r>
      <w:r>
        <w:rPr>
          <w:rFonts w:hint="eastAsia" w:hAnsi="宋体" w:cs="宋体"/>
          <w:color w:val="000000"/>
          <w:kern w:val="2"/>
          <w:sz w:val="21"/>
          <w:szCs w:val="21"/>
        </w:rPr>
        <w:t>应根据</w:t>
      </w:r>
      <w:r>
        <w:rPr>
          <w:rFonts w:hint="eastAsia" w:hAnsi="宋体" w:cs="宋体"/>
          <w:color w:val="000000"/>
          <w:kern w:val="2"/>
          <w:sz w:val="21"/>
          <w:szCs w:val="21"/>
          <w:lang w:eastAsia="zh-CN"/>
        </w:rPr>
        <w:t>采购方</w:t>
      </w:r>
      <w:r>
        <w:rPr>
          <w:rFonts w:hint="eastAsia" w:hAnsi="宋体" w:cs="宋体"/>
          <w:color w:val="000000"/>
          <w:kern w:val="2"/>
          <w:sz w:val="21"/>
          <w:szCs w:val="21"/>
        </w:rPr>
        <w:t>需要免费提供培训，相关费用已计入综合单价，</w:t>
      </w:r>
      <w:r>
        <w:rPr>
          <w:rFonts w:hint="eastAsia" w:hAnsi="宋体" w:cs="宋体"/>
          <w:color w:val="000000"/>
          <w:kern w:val="2"/>
          <w:sz w:val="21"/>
          <w:szCs w:val="21"/>
          <w:lang w:eastAsia="zh-CN"/>
        </w:rPr>
        <w:t>采购方</w:t>
      </w:r>
      <w:r>
        <w:rPr>
          <w:rFonts w:hint="eastAsia" w:hAnsi="宋体" w:cs="宋体"/>
          <w:color w:val="000000"/>
          <w:kern w:val="2"/>
          <w:sz w:val="21"/>
          <w:szCs w:val="21"/>
        </w:rPr>
        <w:t>无需另行支付任何费用。</w:t>
      </w:r>
    </w:p>
    <w:p w14:paraId="0CD08D94">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5、培训地点、规模及时间由</w:t>
      </w:r>
      <w:r>
        <w:rPr>
          <w:rFonts w:hint="eastAsia" w:hAnsi="宋体" w:cs="宋体"/>
          <w:color w:val="000000"/>
          <w:kern w:val="2"/>
          <w:sz w:val="21"/>
          <w:szCs w:val="21"/>
          <w:lang w:eastAsia="zh-CN"/>
        </w:rPr>
        <w:t>采购方</w:t>
      </w:r>
      <w:r>
        <w:rPr>
          <w:rFonts w:hint="eastAsia" w:hAnsi="宋体" w:cs="宋体"/>
          <w:color w:val="000000"/>
          <w:kern w:val="2"/>
          <w:sz w:val="21"/>
          <w:szCs w:val="21"/>
        </w:rPr>
        <w:t>指定，根据培训内容复杂程度，</w:t>
      </w:r>
      <w:r>
        <w:rPr>
          <w:rFonts w:hint="eastAsia" w:hAnsi="宋体" w:cs="宋体"/>
          <w:color w:val="000000"/>
          <w:kern w:val="2"/>
          <w:sz w:val="21"/>
          <w:szCs w:val="21"/>
          <w:lang w:eastAsia="zh-CN"/>
        </w:rPr>
        <w:t>采购方</w:t>
      </w:r>
      <w:r>
        <w:rPr>
          <w:rFonts w:hint="eastAsia" w:hAnsi="宋体" w:cs="宋体"/>
          <w:color w:val="000000"/>
          <w:kern w:val="2"/>
          <w:sz w:val="21"/>
          <w:szCs w:val="21"/>
        </w:rPr>
        <w:t>有权要求</w:t>
      </w:r>
      <w:r>
        <w:rPr>
          <w:rFonts w:hint="eastAsia" w:hAnsi="宋体" w:cs="宋体"/>
          <w:color w:val="000000"/>
          <w:kern w:val="2"/>
          <w:sz w:val="21"/>
          <w:szCs w:val="21"/>
          <w:lang w:eastAsia="zh-CN"/>
        </w:rPr>
        <w:t>供货方</w:t>
      </w:r>
      <w:r>
        <w:rPr>
          <w:rFonts w:hint="eastAsia" w:hAnsi="宋体" w:cs="宋体"/>
          <w:color w:val="000000"/>
          <w:kern w:val="2"/>
          <w:sz w:val="21"/>
          <w:szCs w:val="21"/>
        </w:rPr>
        <w:t>提供完整的书面培训计划和方案，列明提供培训的技术人员名单及资质，以及培训完成后</w:t>
      </w:r>
      <w:r>
        <w:rPr>
          <w:rFonts w:hint="eastAsia" w:hAnsi="宋体" w:cs="宋体"/>
          <w:color w:val="000000"/>
          <w:kern w:val="2"/>
          <w:sz w:val="21"/>
          <w:szCs w:val="21"/>
          <w:lang w:eastAsia="zh-CN"/>
        </w:rPr>
        <w:t>采购方</w:t>
      </w:r>
      <w:r>
        <w:rPr>
          <w:rFonts w:hint="eastAsia" w:hAnsi="宋体" w:cs="宋体"/>
          <w:color w:val="000000"/>
          <w:kern w:val="2"/>
          <w:sz w:val="21"/>
          <w:szCs w:val="21"/>
        </w:rPr>
        <w:t>人员可达到的水平等。</w:t>
      </w:r>
    </w:p>
    <w:p w14:paraId="68807202">
      <w:pPr>
        <w:autoSpaceDE/>
        <w:autoSpaceDN/>
        <w:adjustRightInd/>
        <w:spacing w:line="360" w:lineRule="auto"/>
        <w:ind w:firstLine="420" w:firstLineChars="200"/>
        <w:jc w:val="both"/>
        <w:rPr>
          <w:rFonts w:hAnsi="宋体" w:cs="宋体"/>
          <w:color w:val="000000"/>
          <w:kern w:val="2"/>
          <w:sz w:val="21"/>
          <w:szCs w:val="21"/>
        </w:rPr>
      </w:pPr>
      <w:r>
        <w:rPr>
          <w:rFonts w:hint="eastAsia" w:hAnsi="宋体"/>
          <w:color w:val="000000"/>
          <w:sz w:val="21"/>
          <w:szCs w:val="21"/>
        </w:rPr>
        <w:t>6、在交货或合同履行过程中，</w:t>
      </w:r>
      <w:r>
        <w:rPr>
          <w:rFonts w:hint="eastAsia" w:hAnsi="宋体" w:cs="宋体"/>
          <w:color w:val="000000"/>
          <w:sz w:val="21"/>
          <w:szCs w:val="21"/>
        </w:rPr>
        <w:t>若因所交货物（包括但不限于品种、型号、规格、质量）不符合</w:t>
      </w:r>
      <w:r>
        <w:rPr>
          <w:rFonts w:hint="eastAsia" w:hAnsi="宋体" w:cs="宋体"/>
          <w:color w:val="000000"/>
          <w:sz w:val="21"/>
          <w:szCs w:val="21"/>
          <w:lang w:eastAsia="zh-CN"/>
        </w:rPr>
        <w:t>采购方</w:t>
      </w:r>
      <w:r>
        <w:rPr>
          <w:rFonts w:hint="eastAsia" w:hAnsi="宋体" w:cs="宋体"/>
          <w:color w:val="000000"/>
          <w:sz w:val="21"/>
          <w:szCs w:val="21"/>
        </w:rPr>
        <w:t>要求、</w:t>
      </w:r>
      <w:r>
        <w:rPr>
          <w:rFonts w:hint="eastAsia" w:hAnsi="宋体"/>
          <w:color w:val="000000"/>
          <w:sz w:val="21"/>
          <w:szCs w:val="21"/>
        </w:rPr>
        <w:t>或货物使用过程中出现质量问题，导致</w:t>
      </w:r>
      <w:r>
        <w:rPr>
          <w:rFonts w:hint="eastAsia" w:hAnsi="宋体"/>
          <w:color w:val="000000"/>
          <w:sz w:val="21"/>
          <w:szCs w:val="21"/>
          <w:lang w:eastAsia="zh-CN"/>
        </w:rPr>
        <w:t>供货方</w:t>
      </w:r>
      <w:r>
        <w:rPr>
          <w:rFonts w:hint="eastAsia" w:hAnsi="宋体"/>
          <w:color w:val="000000"/>
          <w:sz w:val="21"/>
          <w:szCs w:val="21"/>
        </w:rPr>
        <w:t>提供的生产药剂如不能通过</w:t>
      </w:r>
      <w:r>
        <w:rPr>
          <w:rFonts w:hint="eastAsia" w:hAnsi="宋体"/>
          <w:color w:val="000000"/>
          <w:sz w:val="21"/>
          <w:szCs w:val="21"/>
          <w:lang w:eastAsia="zh-CN"/>
        </w:rPr>
        <w:t>采购方</w:t>
      </w:r>
      <w:r>
        <w:rPr>
          <w:rFonts w:hint="eastAsia" w:hAnsi="宋体"/>
          <w:color w:val="000000"/>
          <w:sz w:val="21"/>
          <w:szCs w:val="21"/>
        </w:rPr>
        <w:t>验收的，</w:t>
      </w:r>
      <w:r>
        <w:rPr>
          <w:rFonts w:hint="eastAsia" w:hAnsi="宋体"/>
          <w:color w:val="000000"/>
          <w:sz w:val="21"/>
          <w:szCs w:val="21"/>
          <w:lang w:eastAsia="zh-CN"/>
        </w:rPr>
        <w:t>采购方</w:t>
      </w:r>
      <w:r>
        <w:rPr>
          <w:rFonts w:hint="eastAsia" w:hAnsi="宋体"/>
          <w:color w:val="000000"/>
          <w:sz w:val="21"/>
          <w:szCs w:val="21"/>
        </w:rPr>
        <w:t>可拒绝收货或要求</w:t>
      </w:r>
      <w:r>
        <w:rPr>
          <w:rFonts w:hint="eastAsia" w:hAnsi="宋体"/>
          <w:color w:val="000000"/>
          <w:sz w:val="21"/>
          <w:szCs w:val="21"/>
          <w:lang w:eastAsia="zh-CN"/>
        </w:rPr>
        <w:t>供货方</w:t>
      </w:r>
      <w:r>
        <w:rPr>
          <w:rFonts w:hint="eastAsia" w:hAnsi="宋体"/>
          <w:color w:val="000000"/>
          <w:sz w:val="21"/>
          <w:szCs w:val="21"/>
        </w:rPr>
        <w:t>承担退换货责任。原则上</w:t>
      </w:r>
      <w:r>
        <w:rPr>
          <w:rFonts w:hint="eastAsia" w:hAnsi="宋体"/>
          <w:color w:val="000000"/>
          <w:sz w:val="21"/>
          <w:szCs w:val="21"/>
          <w:lang w:eastAsia="zh-CN"/>
        </w:rPr>
        <w:t>供货方</w:t>
      </w:r>
      <w:r>
        <w:rPr>
          <w:rFonts w:hint="eastAsia" w:hAnsi="宋体"/>
          <w:color w:val="000000"/>
          <w:sz w:val="21"/>
          <w:szCs w:val="21"/>
        </w:rPr>
        <w:t>应该在不影响</w:t>
      </w:r>
      <w:r>
        <w:rPr>
          <w:rFonts w:hint="eastAsia" w:hAnsi="宋体"/>
          <w:color w:val="000000"/>
          <w:sz w:val="21"/>
          <w:szCs w:val="21"/>
          <w:lang w:eastAsia="zh-CN"/>
        </w:rPr>
        <w:t>采购方</w:t>
      </w:r>
      <w:r>
        <w:rPr>
          <w:rFonts w:hint="eastAsia" w:hAnsi="宋体"/>
          <w:color w:val="000000"/>
          <w:sz w:val="21"/>
          <w:szCs w:val="21"/>
        </w:rPr>
        <w:t>正常生产的情况下，自</w:t>
      </w:r>
      <w:r>
        <w:rPr>
          <w:rFonts w:hint="eastAsia" w:hAnsi="宋体"/>
          <w:color w:val="000000"/>
          <w:sz w:val="21"/>
          <w:szCs w:val="21"/>
          <w:lang w:eastAsia="zh-CN"/>
        </w:rPr>
        <w:t>采购方</w:t>
      </w:r>
      <w:r>
        <w:rPr>
          <w:rFonts w:hAnsi="宋体" w:cs="宋体"/>
          <w:color w:val="000000"/>
          <w:kern w:val="2"/>
          <w:sz w:val="21"/>
          <w:szCs w:val="21"/>
        </w:rPr>
        <w:t>通知</w:t>
      </w:r>
      <w:r>
        <w:rPr>
          <w:rFonts w:hint="eastAsia" w:hAnsi="宋体" w:cs="宋体"/>
          <w:color w:val="000000"/>
          <w:kern w:val="2"/>
          <w:sz w:val="21"/>
          <w:szCs w:val="21"/>
        </w:rPr>
        <w:t>之时起</w:t>
      </w:r>
      <w:r>
        <w:rPr>
          <w:rFonts w:hint="eastAsia" w:hAnsi="宋体"/>
          <w:color w:val="000000"/>
          <w:sz w:val="21"/>
          <w:szCs w:val="21"/>
        </w:rPr>
        <w:t>4小时内无条件予以退换货，</w:t>
      </w:r>
      <w:r>
        <w:rPr>
          <w:rFonts w:hint="eastAsia" w:hAnsi="宋体"/>
          <w:color w:val="000000"/>
          <w:sz w:val="21"/>
          <w:szCs w:val="21"/>
          <w:lang w:eastAsia="zh-CN"/>
        </w:rPr>
        <w:t>采购方</w:t>
      </w:r>
      <w:r>
        <w:rPr>
          <w:rFonts w:hint="eastAsia" w:hAnsi="宋体"/>
          <w:color w:val="000000"/>
          <w:sz w:val="21"/>
          <w:szCs w:val="21"/>
        </w:rPr>
        <w:t>不承担因验收造成的货物损耗</w:t>
      </w:r>
      <w:r>
        <w:rPr>
          <w:rFonts w:hint="eastAsia" w:hAnsi="宋体" w:cs="宋体"/>
          <w:color w:val="000000"/>
          <w:kern w:val="2"/>
          <w:sz w:val="21"/>
          <w:szCs w:val="21"/>
        </w:rPr>
        <w:t>及运输等一切</w:t>
      </w:r>
      <w:r>
        <w:rPr>
          <w:rFonts w:hint="eastAsia" w:hAnsi="宋体"/>
          <w:color w:val="000000"/>
          <w:sz w:val="21"/>
          <w:szCs w:val="21"/>
        </w:rPr>
        <w:t>费用且不对货物承担保管责任，因此产生的费用及风险由</w:t>
      </w:r>
      <w:r>
        <w:rPr>
          <w:rFonts w:hint="eastAsia" w:hAnsi="宋体"/>
          <w:color w:val="000000"/>
          <w:sz w:val="21"/>
          <w:szCs w:val="21"/>
          <w:lang w:eastAsia="zh-CN"/>
        </w:rPr>
        <w:t>供货方</w:t>
      </w:r>
      <w:r>
        <w:rPr>
          <w:rFonts w:hint="eastAsia" w:hAnsi="宋体"/>
          <w:color w:val="000000"/>
          <w:sz w:val="21"/>
          <w:szCs w:val="21"/>
        </w:rPr>
        <w:t>承担。</w:t>
      </w:r>
    </w:p>
    <w:p w14:paraId="2E3E4BFB">
      <w:pPr>
        <w:spacing w:line="360" w:lineRule="auto"/>
        <w:ind w:firstLine="420" w:firstLineChars="200"/>
        <w:jc w:val="both"/>
        <w:rPr>
          <w:rFonts w:hAnsi="宋体"/>
          <w:color w:val="000000"/>
          <w:sz w:val="21"/>
          <w:szCs w:val="21"/>
        </w:rPr>
      </w:pPr>
      <w:r>
        <w:rPr>
          <w:rFonts w:hint="eastAsia" w:hAnsi="宋体"/>
          <w:color w:val="000000"/>
          <w:sz w:val="21"/>
          <w:szCs w:val="21"/>
        </w:rPr>
        <w:t>7、自</w:t>
      </w:r>
      <w:r>
        <w:rPr>
          <w:rFonts w:hint="eastAsia" w:hAnsi="宋体"/>
          <w:color w:val="000000"/>
          <w:sz w:val="21"/>
          <w:szCs w:val="21"/>
          <w:lang w:eastAsia="zh-CN"/>
        </w:rPr>
        <w:t>采购方</w:t>
      </w:r>
      <w:r>
        <w:rPr>
          <w:rFonts w:hint="eastAsia" w:hAnsi="宋体"/>
          <w:color w:val="000000"/>
          <w:sz w:val="21"/>
          <w:szCs w:val="21"/>
        </w:rPr>
        <w:t>通知货物检验不合格或货物使用过程中出现质量问题而要求</w:t>
      </w:r>
      <w:r>
        <w:rPr>
          <w:rFonts w:hint="eastAsia" w:hAnsi="宋体"/>
          <w:color w:val="000000"/>
          <w:sz w:val="21"/>
          <w:szCs w:val="21"/>
          <w:lang w:eastAsia="zh-CN"/>
        </w:rPr>
        <w:t>供货方</w:t>
      </w:r>
      <w:r>
        <w:rPr>
          <w:rFonts w:hint="eastAsia" w:hAnsi="宋体"/>
          <w:color w:val="000000"/>
          <w:sz w:val="21"/>
          <w:szCs w:val="21"/>
        </w:rPr>
        <w:t>按照前述条款进行退换货之时起4小时之内</w:t>
      </w:r>
      <w:r>
        <w:rPr>
          <w:rFonts w:hint="eastAsia" w:hAnsi="宋体"/>
          <w:color w:val="000000"/>
          <w:sz w:val="21"/>
          <w:szCs w:val="21"/>
          <w:lang w:eastAsia="zh-CN"/>
        </w:rPr>
        <w:t>供货方</w:t>
      </w:r>
      <w:r>
        <w:rPr>
          <w:rFonts w:hint="eastAsia" w:hAnsi="宋体"/>
          <w:color w:val="000000"/>
          <w:sz w:val="21"/>
          <w:szCs w:val="21"/>
        </w:rPr>
        <w:t>未将不合格货物运离</w:t>
      </w:r>
      <w:r>
        <w:rPr>
          <w:rFonts w:hint="eastAsia" w:hAnsi="宋体"/>
          <w:color w:val="000000"/>
          <w:sz w:val="21"/>
          <w:szCs w:val="21"/>
          <w:lang w:eastAsia="zh-CN"/>
        </w:rPr>
        <w:t>采购方</w:t>
      </w:r>
      <w:r>
        <w:rPr>
          <w:rFonts w:hint="eastAsia" w:hAnsi="宋体"/>
          <w:color w:val="000000"/>
          <w:sz w:val="21"/>
          <w:szCs w:val="21"/>
        </w:rPr>
        <w:t>仓库，</w:t>
      </w:r>
      <w:r>
        <w:rPr>
          <w:rFonts w:hint="eastAsia" w:hAnsi="宋体"/>
          <w:color w:val="000000"/>
          <w:sz w:val="21"/>
          <w:szCs w:val="21"/>
          <w:lang w:eastAsia="zh-CN"/>
        </w:rPr>
        <w:t>采购方</w:t>
      </w:r>
      <w:r>
        <w:rPr>
          <w:rFonts w:hint="eastAsia" w:hAnsi="宋体" w:cs="宋体"/>
          <w:color w:val="000000"/>
          <w:kern w:val="2"/>
          <w:sz w:val="21"/>
          <w:szCs w:val="21"/>
        </w:rPr>
        <w:t>运</w:t>
      </w:r>
      <w:r>
        <w:rPr>
          <w:rFonts w:hint="eastAsia" w:hAnsi="宋体"/>
          <w:color w:val="000000"/>
          <w:sz w:val="21"/>
          <w:szCs w:val="21"/>
        </w:rPr>
        <w:t>可自行或委托第三方对不合格货物进行处置，</w:t>
      </w:r>
      <w:r>
        <w:rPr>
          <w:rFonts w:hint="eastAsia" w:hAnsi="宋体"/>
          <w:color w:val="000000"/>
          <w:sz w:val="21"/>
          <w:szCs w:val="21"/>
          <w:lang w:eastAsia="zh-CN"/>
        </w:rPr>
        <w:t>供货方</w:t>
      </w:r>
      <w:r>
        <w:rPr>
          <w:rFonts w:hint="eastAsia" w:hAnsi="宋体"/>
          <w:color w:val="000000"/>
          <w:sz w:val="21"/>
          <w:szCs w:val="21"/>
        </w:rPr>
        <w:t>须承担</w:t>
      </w:r>
      <w:r>
        <w:rPr>
          <w:rFonts w:hint="eastAsia" w:hAnsi="宋体"/>
          <w:color w:val="000000"/>
          <w:sz w:val="21"/>
          <w:szCs w:val="21"/>
          <w:lang w:eastAsia="zh-CN"/>
        </w:rPr>
        <w:t>采购方</w:t>
      </w:r>
      <w:r>
        <w:rPr>
          <w:rFonts w:hint="eastAsia" w:hAnsi="宋体"/>
          <w:color w:val="000000"/>
          <w:sz w:val="21"/>
          <w:szCs w:val="21"/>
        </w:rPr>
        <w:t>处置该次不合格货物所需的全部费用，以及给</w:t>
      </w:r>
      <w:r>
        <w:rPr>
          <w:rFonts w:hint="eastAsia" w:hAnsi="宋体"/>
          <w:color w:val="000000"/>
          <w:sz w:val="21"/>
          <w:szCs w:val="21"/>
          <w:lang w:eastAsia="zh-CN"/>
        </w:rPr>
        <w:t>采购方</w:t>
      </w:r>
      <w:r>
        <w:rPr>
          <w:rFonts w:hint="eastAsia" w:hAnsi="宋体"/>
          <w:color w:val="000000"/>
          <w:sz w:val="21"/>
          <w:szCs w:val="21"/>
        </w:rPr>
        <w:t>造成的一切损失。</w:t>
      </w:r>
    </w:p>
    <w:p w14:paraId="6D625B9E">
      <w:pPr>
        <w:spacing w:line="360" w:lineRule="auto"/>
        <w:ind w:firstLine="420" w:firstLineChars="200"/>
        <w:jc w:val="both"/>
        <w:rPr>
          <w:rFonts w:hint="eastAsia" w:hAnsi="宋体"/>
          <w:color w:val="000000"/>
          <w:sz w:val="21"/>
          <w:szCs w:val="21"/>
        </w:rPr>
      </w:pPr>
      <w:r>
        <w:rPr>
          <w:rFonts w:hint="eastAsia" w:hAnsi="宋体"/>
          <w:color w:val="000000"/>
          <w:sz w:val="21"/>
          <w:szCs w:val="21"/>
        </w:rPr>
        <w:t>8、自</w:t>
      </w:r>
      <w:r>
        <w:rPr>
          <w:rFonts w:hint="eastAsia" w:hAnsi="宋体"/>
          <w:color w:val="000000"/>
          <w:sz w:val="21"/>
          <w:szCs w:val="21"/>
          <w:lang w:eastAsia="zh-CN"/>
        </w:rPr>
        <w:t>采购方</w:t>
      </w:r>
      <w:r>
        <w:rPr>
          <w:rFonts w:hint="eastAsia" w:hAnsi="宋体"/>
          <w:color w:val="000000"/>
          <w:sz w:val="21"/>
          <w:szCs w:val="21"/>
        </w:rPr>
        <w:t>通知</w:t>
      </w:r>
      <w:r>
        <w:rPr>
          <w:rFonts w:hint="eastAsia" w:hAnsi="宋体"/>
          <w:color w:val="000000"/>
          <w:sz w:val="21"/>
          <w:szCs w:val="21"/>
          <w:lang w:eastAsia="zh-CN"/>
        </w:rPr>
        <w:t>供货方</w:t>
      </w:r>
      <w:r>
        <w:rPr>
          <w:rFonts w:hint="eastAsia" w:hAnsi="宋体"/>
          <w:color w:val="000000"/>
          <w:sz w:val="21"/>
          <w:szCs w:val="21"/>
        </w:rPr>
        <w:t>货物检验不合格或货物使用过程中出现质量问题之时起，</w:t>
      </w:r>
      <w:r>
        <w:rPr>
          <w:rFonts w:hint="eastAsia" w:hAnsi="宋体"/>
          <w:color w:val="000000"/>
          <w:sz w:val="21"/>
          <w:szCs w:val="21"/>
          <w:lang w:eastAsia="zh-CN"/>
        </w:rPr>
        <w:t>采购方</w:t>
      </w:r>
      <w:r>
        <w:rPr>
          <w:rFonts w:hint="eastAsia" w:hAnsi="宋体"/>
          <w:color w:val="000000"/>
          <w:sz w:val="21"/>
          <w:szCs w:val="21"/>
        </w:rPr>
        <w:t>有权要求</w:t>
      </w:r>
      <w:r>
        <w:rPr>
          <w:rFonts w:hint="eastAsia" w:hAnsi="宋体"/>
          <w:color w:val="000000"/>
          <w:sz w:val="21"/>
          <w:szCs w:val="21"/>
          <w:lang w:eastAsia="zh-CN"/>
        </w:rPr>
        <w:t>供货方</w:t>
      </w:r>
      <w:r>
        <w:rPr>
          <w:rFonts w:hint="eastAsia" w:hAnsi="宋体"/>
          <w:color w:val="000000"/>
          <w:sz w:val="21"/>
          <w:szCs w:val="21"/>
        </w:rPr>
        <w:t>按照加急供货的规定，将等量的合格货物送交</w:t>
      </w:r>
      <w:r>
        <w:rPr>
          <w:rFonts w:hint="eastAsia" w:hAnsi="宋体"/>
          <w:color w:val="000000"/>
          <w:sz w:val="21"/>
          <w:szCs w:val="21"/>
          <w:lang w:eastAsia="zh-CN"/>
        </w:rPr>
        <w:t>采购方</w:t>
      </w:r>
      <w:r>
        <w:rPr>
          <w:rFonts w:hint="eastAsia" w:hAnsi="宋体"/>
          <w:color w:val="000000"/>
          <w:sz w:val="21"/>
          <w:szCs w:val="21"/>
        </w:rPr>
        <w:t>，否则按加急供货的违约规定进行处理。</w:t>
      </w:r>
    </w:p>
    <w:p w14:paraId="5CF286D2">
      <w:pPr>
        <w:spacing w:line="360" w:lineRule="auto"/>
        <w:ind w:firstLine="420" w:firstLineChars="200"/>
        <w:jc w:val="both"/>
        <w:rPr>
          <w:rFonts w:hint="eastAsia" w:hAnsi="宋体"/>
          <w:color w:val="auto"/>
          <w:sz w:val="21"/>
          <w:szCs w:val="21"/>
          <w:lang w:val="en-US" w:eastAsia="zh-CN"/>
        </w:rPr>
      </w:pPr>
      <w:r>
        <w:rPr>
          <w:rFonts w:hint="eastAsia" w:hAnsi="宋体"/>
          <w:color w:val="auto"/>
          <w:sz w:val="21"/>
          <w:szCs w:val="21"/>
          <w:lang w:val="en-US" w:eastAsia="zh-CN"/>
        </w:rPr>
        <w:t>9、供货方应根据采购方实际需求免费提供清罐作业，相关费用已计入综合单价，采购方无需另行支付任何费用。</w:t>
      </w:r>
    </w:p>
    <w:p w14:paraId="76FB4250">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七、货物的结算</w:t>
      </w:r>
    </w:p>
    <w:p w14:paraId="01900874">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双方一致同意，</w:t>
      </w:r>
      <w:r>
        <w:rPr>
          <w:rFonts w:hint="eastAsia" w:hAnsi="宋体" w:cs="宋体"/>
          <w:color w:val="000000"/>
          <w:sz w:val="21"/>
          <w:szCs w:val="21"/>
          <w:lang w:eastAsia="zh-CN"/>
        </w:rPr>
        <w:t>采购方</w:t>
      </w:r>
      <w:r>
        <w:rPr>
          <w:rFonts w:hint="eastAsia" w:hAnsi="宋体" w:cs="宋体"/>
          <w:color w:val="000000"/>
          <w:sz w:val="21"/>
          <w:szCs w:val="21"/>
        </w:rPr>
        <w:t>通过以下方式以人民币支付合同款项给</w:t>
      </w:r>
      <w:r>
        <w:rPr>
          <w:rFonts w:hint="eastAsia" w:hAnsi="宋体" w:cs="宋体"/>
          <w:color w:val="000000"/>
          <w:sz w:val="21"/>
          <w:szCs w:val="21"/>
          <w:lang w:eastAsia="zh-CN"/>
        </w:rPr>
        <w:t>供货方</w:t>
      </w:r>
      <w:r>
        <w:rPr>
          <w:rFonts w:hint="eastAsia" w:hAnsi="宋体" w:cs="宋体"/>
          <w:color w:val="000000"/>
          <w:sz w:val="21"/>
          <w:szCs w:val="21"/>
        </w:rPr>
        <w:t>：</w:t>
      </w:r>
    </w:p>
    <w:p w14:paraId="51A23C43">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1、合同的履约过程中，</w:t>
      </w:r>
      <w:r>
        <w:rPr>
          <w:rFonts w:hint="eastAsia" w:hAnsi="宋体" w:cs="宋体"/>
          <w:color w:val="000000"/>
          <w:sz w:val="21"/>
          <w:szCs w:val="21"/>
          <w:lang w:eastAsia="zh-CN"/>
        </w:rPr>
        <w:t>供货方</w:t>
      </w:r>
      <w:r>
        <w:rPr>
          <w:rFonts w:hint="eastAsia" w:hAnsi="宋体" w:cs="宋体"/>
          <w:color w:val="000000"/>
          <w:sz w:val="21"/>
          <w:szCs w:val="21"/>
        </w:rPr>
        <w:t>根据本项目合同书约定需向</w:t>
      </w:r>
      <w:r>
        <w:rPr>
          <w:rFonts w:hint="eastAsia" w:hAnsi="宋体" w:cs="宋体"/>
          <w:color w:val="000000"/>
          <w:sz w:val="21"/>
          <w:szCs w:val="21"/>
          <w:lang w:eastAsia="zh-CN"/>
        </w:rPr>
        <w:t>采购方</w:t>
      </w:r>
      <w:r>
        <w:rPr>
          <w:rFonts w:hint="eastAsia" w:hAnsi="宋体" w:cs="宋体"/>
          <w:color w:val="000000"/>
          <w:sz w:val="21"/>
          <w:szCs w:val="21"/>
        </w:rPr>
        <w:t>支付违约金、赔偿金、或其他应付费用等款项的，</w:t>
      </w:r>
      <w:r>
        <w:rPr>
          <w:rFonts w:hint="eastAsia" w:hAnsi="宋体" w:cs="宋体"/>
          <w:color w:val="000000"/>
          <w:sz w:val="21"/>
          <w:szCs w:val="21"/>
          <w:lang w:eastAsia="zh-CN"/>
        </w:rPr>
        <w:t>供货方</w:t>
      </w:r>
      <w:r>
        <w:rPr>
          <w:rFonts w:hint="eastAsia" w:hAnsi="宋体" w:cs="宋体"/>
          <w:color w:val="000000"/>
          <w:sz w:val="21"/>
          <w:szCs w:val="21"/>
        </w:rPr>
        <w:t>必须向</w:t>
      </w:r>
      <w:r>
        <w:rPr>
          <w:rFonts w:hint="eastAsia" w:hAnsi="宋体" w:cs="宋体"/>
          <w:color w:val="000000"/>
          <w:sz w:val="21"/>
          <w:szCs w:val="21"/>
          <w:lang w:eastAsia="zh-CN"/>
        </w:rPr>
        <w:t>采购方</w:t>
      </w:r>
      <w:r>
        <w:rPr>
          <w:rFonts w:hint="eastAsia" w:hAnsi="宋体" w:cs="宋体"/>
          <w:color w:val="000000"/>
          <w:sz w:val="21"/>
          <w:szCs w:val="21"/>
        </w:rPr>
        <w:t>支付完相关款项后，</w:t>
      </w:r>
      <w:r>
        <w:rPr>
          <w:rFonts w:hint="eastAsia" w:hAnsi="宋体" w:cs="宋体"/>
          <w:color w:val="000000"/>
          <w:sz w:val="21"/>
          <w:szCs w:val="21"/>
          <w:lang w:eastAsia="zh-CN"/>
        </w:rPr>
        <w:t>采购方</w:t>
      </w:r>
      <w:r>
        <w:rPr>
          <w:rFonts w:hint="eastAsia" w:hAnsi="宋体" w:cs="宋体"/>
          <w:color w:val="000000"/>
          <w:sz w:val="21"/>
          <w:szCs w:val="21"/>
        </w:rPr>
        <w:t>才根据合同书约定向</w:t>
      </w:r>
      <w:r>
        <w:rPr>
          <w:rFonts w:hint="eastAsia" w:hAnsi="宋体" w:cs="宋体"/>
          <w:color w:val="000000"/>
          <w:sz w:val="21"/>
          <w:szCs w:val="21"/>
          <w:lang w:eastAsia="zh-CN"/>
        </w:rPr>
        <w:t>供货方</w:t>
      </w:r>
      <w:r>
        <w:rPr>
          <w:rFonts w:hint="eastAsia" w:hAnsi="宋体" w:cs="宋体"/>
          <w:color w:val="000000"/>
          <w:sz w:val="21"/>
          <w:szCs w:val="21"/>
        </w:rPr>
        <w:t>支付合同价和税额。若因</w:t>
      </w:r>
      <w:r>
        <w:rPr>
          <w:rFonts w:hint="eastAsia" w:hAnsi="宋体" w:cs="宋体"/>
          <w:color w:val="000000"/>
          <w:sz w:val="21"/>
          <w:szCs w:val="21"/>
          <w:lang w:eastAsia="zh-CN"/>
        </w:rPr>
        <w:t>供货方</w:t>
      </w:r>
      <w:r>
        <w:rPr>
          <w:rFonts w:hint="eastAsia" w:hAnsi="宋体" w:cs="宋体"/>
          <w:color w:val="000000"/>
          <w:sz w:val="21"/>
          <w:szCs w:val="21"/>
        </w:rPr>
        <w:t>未能支付前述费用，影响项目实施的，</w:t>
      </w:r>
      <w:r>
        <w:rPr>
          <w:rFonts w:hint="eastAsia" w:hAnsi="宋体" w:cs="宋体"/>
          <w:color w:val="000000"/>
          <w:sz w:val="21"/>
          <w:szCs w:val="21"/>
          <w:lang w:eastAsia="zh-CN"/>
        </w:rPr>
        <w:t>采购方</w:t>
      </w:r>
      <w:r>
        <w:rPr>
          <w:rFonts w:hint="eastAsia" w:hAnsi="宋体" w:cs="宋体"/>
          <w:color w:val="000000"/>
          <w:sz w:val="21"/>
          <w:szCs w:val="21"/>
        </w:rPr>
        <w:t>有权直接从未付合同款项中直接扣除，且</w:t>
      </w:r>
      <w:r>
        <w:rPr>
          <w:rFonts w:hint="eastAsia" w:hAnsi="宋体" w:cs="宋体"/>
          <w:color w:val="000000"/>
          <w:sz w:val="21"/>
          <w:szCs w:val="21"/>
          <w:lang w:eastAsia="zh-CN"/>
        </w:rPr>
        <w:t>供货方</w:t>
      </w:r>
      <w:r>
        <w:rPr>
          <w:rFonts w:hint="eastAsia" w:hAnsi="宋体" w:cs="宋体"/>
          <w:color w:val="000000"/>
          <w:sz w:val="21"/>
          <w:szCs w:val="21"/>
        </w:rPr>
        <w:t>必须按照扣除前述费用前的合同价（销售额）开具增值税专用发票，保证增值税税额符合法律规定。</w:t>
      </w:r>
    </w:p>
    <w:p w14:paraId="5570780E">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2、货物供货的款项按</w:t>
      </w:r>
      <w:r>
        <w:rPr>
          <w:rFonts w:hint="eastAsia" w:hAnsi="宋体" w:cs="宋体"/>
          <w:color w:val="000000"/>
          <w:sz w:val="21"/>
          <w:szCs w:val="21"/>
          <w:lang w:val="en-US" w:eastAsia="zh-CN"/>
        </w:rPr>
        <w:t>月</w:t>
      </w:r>
      <w:r>
        <w:rPr>
          <w:rFonts w:hint="eastAsia" w:hAnsi="宋体" w:cs="宋体"/>
          <w:color w:val="000000"/>
          <w:sz w:val="21"/>
          <w:szCs w:val="21"/>
        </w:rPr>
        <w:t>结算。采购方化验室检验结果合格的，根据该月供货货物使用周期内平均除氟效率进行结算，每月中旬办理支付上月实际供货量的款项</w:t>
      </w:r>
      <w:r>
        <w:rPr>
          <w:rFonts w:hint="eastAsia" w:hAnsi="宋体" w:cs="宋体"/>
          <w:color w:val="000000"/>
          <w:sz w:val="21"/>
          <w:szCs w:val="21"/>
          <w:lang w:eastAsia="zh-CN"/>
        </w:rPr>
        <w:t>：</w:t>
      </w:r>
    </w:p>
    <w:p w14:paraId="20CC19AC">
      <w:pPr>
        <w:pStyle w:val="27"/>
        <w:autoSpaceDE/>
        <w:autoSpaceDN/>
        <w:adjustRightInd/>
        <w:spacing w:line="360" w:lineRule="auto"/>
        <w:rPr>
          <w:rFonts w:hint="eastAsia" w:ascii="宋体" w:hAnsi="宋体" w:eastAsia="宋体" w:cs="宋体"/>
          <w:color w:val="000000" w:themeColor="text1"/>
          <w:sz w:val="21"/>
          <w:szCs w:val="21"/>
          <w:highlight w:val="none"/>
          <w14:textFill>
            <w14:solidFill>
              <w14:schemeClr w14:val="tx1"/>
            </w14:solidFill>
          </w14:textFill>
        </w:rPr>
      </w:pPr>
      <w:r>
        <w:rPr>
          <w:rFonts w:hint="eastAsia" w:hAnsi="宋体" w:cs="宋体"/>
          <w:color w:val="000000" w:themeColor="text1"/>
          <w:sz w:val="21"/>
          <w:szCs w:val="21"/>
          <w:highlight w:val="none"/>
          <w:lang w:val="en-US" w:eastAsia="zh-CN"/>
          <w14:textFill>
            <w14:solidFill>
              <w14:schemeClr w14:val="tx1"/>
            </w14:solidFill>
          </w14:textFill>
        </w:rPr>
        <w:t>①如</w:t>
      </w:r>
      <w:r>
        <w:rPr>
          <w:rFonts w:hint="eastAsia" w:ascii="宋体" w:hAnsi="宋体" w:eastAsia="宋体" w:cs="宋体"/>
          <w:color w:val="000000" w:themeColor="text1"/>
          <w:sz w:val="21"/>
          <w:szCs w:val="21"/>
          <w:highlight w:val="none"/>
          <w14:textFill>
            <w14:solidFill>
              <w14:schemeClr w14:val="tx1"/>
            </w14:solidFill>
          </w14:textFill>
        </w:rPr>
        <w:t>平均除氟效率＞1:100，即</w:t>
      </w:r>
      <w:r>
        <w:rPr>
          <w:rFonts w:hint="eastAsia" w:hAnsi="宋体" w:cs="宋体"/>
          <w:color w:val="000000" w:themeColor="text1"/>
          <w:sz w:val="21"/>
          <w:szCs w:val="21"/>
          <w:highlight w:val="none"/>
          <w:lang w:val="en-US" w:eastAsia="zh-CN"/>
          <w14:textFill>
            <w14:solidFill>
              <w14:schemeClr w14:val="tx1"/>
            </w14:solidFill>
          </w14:textFill>
        </w:rPr>
        <w:t>满足</w:t>
      </w:r>
      <w:r>
        <w:rPr>
          <w:rFonts w:hint="eastAsia" w:ascii="宋体" w:hAnsi="宋体" w:eastAsia="宋体" w:cs="宋体"/>
          <w:color w:val="000000" w:themeColor="text1"/>
          <w:sz w:val="21"/>
          <w:szCs w:val="21"/>
          <w:highlight w:val="none"/>
          <w14:textFill>
            <w14:solidFill>
              <w14:schemeClr w14:val="tx1"/>
            </w14:solidFill>
          </w14:textFill>
        </w:rPr>
        <w:t>去除每1mg/L的氟离子，专用除氟剂投加</w:t>
      </w:r>
      <w:r>
        <w:rPr>
          <w:rFonts w:hint="eastAsia" w:hAnsi="宋体" w:cs="宋体"/>
          <w:color w:val="000000" w:themeColor="text1"/>
          <w:sz w:val="21"/>
          <w:szCs w:val="21"/>
          <w:highlight w:val="none"/>
          <w:lang w:val="en-US" w:eastAsia="zh-CN"/>
          <w14:textFill>
            <w14:solidFill>
              <w14:schemeClr w14:val="tx1"/>
            </w14:solidFill>
          </w14:textFill>
        </w:rPr>
        <w:t>浓度</w:t>
      </w:r>
      <w:r>
        <w:rPr>
          <w:rFonts w:hint="eastAsia" w:ascii="宋体" w:hAnsi="宋体" w:eastAsia="宋体" w:cs="宋体"/>
          <w:color w:val="000000" w:themeColor="text1"/>
          <w:sz w:val="21"/>
          <w:szCs w:val="21"/>
          <w:highlight w:val="none"/>
          <w14:textFill>
            <w14:solidFill>
              <w14:schemeClr w14:val="tx1"/>
            </w14:solidFill>
          </w14:textFill>
        </w:rPr>
        <w:t>不超过100</w:t>
      </w:r>
      <w:r>
        <w:rPr>
          <w:rFonts w:hint="eastAsia" w:hAnsi="宋体" w:cs="宋体"/>
          <w:color w:val="000000" w:themeColor="text1"/>
          <w:sz w:val="21"/>
          <w:szCs w:val="21"/>
          <w:highlight w:val="none"/>
          <w:lang w:val="en-US" w:eastAsia="zh-CN"/>
          <w14:textFill>
            <w14:solidFill>
              <w14:schemeClr w14:val="tx1"/>
            </w14:solidFill>
          </w14:textFill>
        </w:rPr>
        <w:t>mg/L</w:t>
      </w:r>
      <w:r>
        <w:rPr>
          <w:rFonts w:hint="eastAsia" w:ascii="宋体" w:hAnsi="宋体" w:eastAsia="宋体" w:cs="宋体"/>
          <w:color w:val="000000" w:themeColor="text1"/>
          <w:sz w:val="21"/>
          <w:szCs w:val="21"/>
          <w:highlight w:val="none"/>
          <w14:textFill>
            <w14:solidFill>
              <w14:schemeClr w14:val="tx1"/>
            </w14:solidFill>
          </w14:textFill>
        </w:rPr>
        <w:t>，该</w:t>
      </w:r>
      <w:r>
        <w:rPr>
          <w:rFonts w:hint="eastAsia" w:hAnsi="宋体" w:cs="宋体"/>
          <w:color w:val="000000" w:themeColor="text1"/>
          <w:sz w:val="21"/>
          <w:szCs w:val="21"/>
          <w:highlight w:val="none"/>
          <w:lang w:val="en-US" w:eastAsia="zh-CN"/>
          <w14:textFill>
            <w14:solidFill>
              <w14:schemeClr w14:val="tx1"/>
            </w14:solidFill>
          </w14:textFill>
        </w:rPr>
        <w:t>月</w:t>
      </w:r>
      <w:r>
        <w:rPr>
          <w:rFonts w:hint="eastAsia" w:ascii="宋体" w:hAnsi="宋体" w:eastAsia="宋体" w:cs="宋体"/>
          <w:color w:val="000000" w:themeColor="text1"/>
          <w:sz w:val="21"/>
          <w:szCs w:val="21"/>
          <w:highlight w:val="none"/>
          <w14:textFill>
            <w14:solidFill>
              <w14:schemeClr w14:val="tx1"/>
            </w14:solidFill>
          </w14:textFill>
        </w:rPr>
        <w:t>货物按实际供货量的100%结算；</w:t>
      </w:r>
    </w:p>
    <w:p w14:paraId="07E714E5">
      <w:pPr>
        <w:pStyle w:val="27"/>
        <w:autoSpaceDE/>
        <w:autoSpaceDN/>
        <w:adjustRightInd/>
        <w:spacing w:line="360" w:lineRule="auto"/>
        <w:rPr>
          <w:rFonts w:hint="eastAsia" w:hAnsi="宋体" w:cs="宋体"/>
          <w:color w:val="000000"/>
          <w:sz w:val="21"/>
          <w:szCs w:val="21"/>
        </w:rPr>
      </w:pPr>
      <w:r>
        <w:rPr>
          <w:rFonts w:hint="eastAsia" w:hAnsi="宋体" w:cs="宋体"/>
          <w:color w:val="000000" w:themeColor="text1"/>
          <w:sz w:val="21"/>
          <w:szCs w:val="21"/>
          <w:highlight w:val="none"/>
          <w:lang w:val="en-US" w:eastAsia="zh-CN"/>
          <w14:textFill>
            <w14:solidFill>
              <w14:schemeClr w14:val="tx1"/>
            </w14:solidFill>
          </w14:textFill>
        </w:rPr>
        <w:t>②</w:t>
      </w:r>
      <w:r>
        <w:rPr>
          <w:rFonts w:hint="eastAsia" w:ascii="宋体" w:hAnsi="宋体" w:eastAsia="宋体" w:cs="宋体"/>
          <w:color w:val="000000" w:themeColor="text1"/>
          <w:sz w:val="21"/>
          <w:szCs w:val="21"/>
          <w:highlight w:val="none"/>
          <w14:textFill>
            <w14:solidFill>
              <w14:schemeClr w14:val="tx1"/>
            </w14:solidFill>
          </w14:textFill>
        </w:rPr>
        <w:t>如平均除氟效率</w:t>
      </w:r>
      <w:r>
        <w:rPr>
          <w:rFonts w:hint="eastAsia" w:hAnsi="宋体" w:cs="宋体"/>
          <w:color w:val="000000" w:themeColor="text1"/>
          <w:sz w:val="21"/>
          <w:szCs w:val="21"/>
          <w:highlight w:val="none"/>
          <w:lang w:val="en-US"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1:100，按照</w:t>
      </w:r>
      <w:r>
        <w:rPr>
          <w:rFonts w:hint="eastAsia" w:hAnsi="宋体" w:cs="宋体"/>
          <w:color w:val="000000" w:themeColor="text1"/>
          <w:sz w:val="21"/>
          <w:szCs w:val="21"/>
          <w:highlight w:val="none"/>
          <w:lang w:val="en-US" w:eastAsia="zh-CN"/>
          <w14:textFill>
            <w14:solidFill>
              <w14:schemeClr w14:val="tx1"/>
            </w14:solidFill>
          </w14:textFill>
        </w:rPr>
        <w:t>该月</w:t>
      </w:r>
      <w:r>
        <w:rPr>
          <w:rFonts w:hint="eastAsia" w:ascii="宋体" w:hAnsi="宋体" w:eastAsia="宋体" w:cs="宋体"/>
          <w:color w:val="000000" w:themeColor="text1"/>
          <w:sz w:val="21"/>
          <w:szCs w:val="21"/>
          <w:highlight w:val="none"/>
          <w14:textFill>
            <w14:solidFill>
              <w14:schemeClr w14:val="tx1"/>
            </w14:solidFill>
          </w14:textFill>
        </w:rPr>
        <w:t>供货货物使用周期内</w:t>
      </w:r>
      <w:r>
        <w:rPr>
          <w:rFonts w:hint="eastAsia" w:hAnsi="宋体" w:cs="宋体"/>
          <w:color w:val="000000" w:themeColor="text1"/>
          <w:sz w:val="21"/>
          <w:szCs w:val="21"/>
          <w:highlight w:val="none"/>
          <w:lang w:val="en-US" w:eastAsia="zh-CN"/>
          <w14:textFill>
            <w14:solidFill>
              <w14:schemeClr w14:val="tx1"/>
            </w14:solidFill>
          </w14:textFill>
        </w:rPr>
        <w:t>出水水量（m³）×（平均进水氟离子浓度（mg/L）-平均出水氟离子浓度（mg/L））*100×10</w:t>
      </w:r>
      <w:r>
        <w:rPr>
          <w:rFonts w:hint="eastAsia" w:hAnsi="宋体" w:cs="宋体"/>
          <w:color w:val="000000" w:themeColor="text1"/>
          <w:sz w:val="21"/>
          <w:szCs w:val="21"/>
          <w:highlight w:val="none"/>
          <w:vertAlign w:val="superscript"/>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计算出药剂量结算</w:t>
      </w:r>
      <w:r>
        <w:rPr>
          <w:rFonts w:hint="eastAsia" w:hAnsi="宋体" w:cs="宋体"/>
          <w:color w:val="000000" w:themeColor="text1"/>
          <w:sz w:val="21"/>
          <w:szCs w:val="21"/>
          <w:highlight w:val="none"/>
          <w:lang w:eastAsia="zh-CN"/>
          <w14:textFill>
            <w14:solidFill>
              <w14:schemeClr w14:val="tx1"/>
            </w14:solidFill>
          </w14:textFill>
        </w:rPr>
        <w:t>。</w:t>
      </w:r>
      <w:r>
        <w:rPr>
          <w:rFonts w:hint="eastAsia" w:hAnsi="宋体" w:cs="宋体"/>
          <w:color w:val="000000" w:themeColor="text1"/>
          <w:sz w:val="21"/>
          <w:szCs w:val="21"/>
          <w:highlight w:val="none"/>
          <w:lang w:val="en-US" w:eastAsia="zh-CN"/>
          <w14:textFill>
            <w14:solidFill>
              <w14:schemeClr w14:val="tx1"/>
            </w14:solidFill>
          </w14:textFill>
        </w:rPr>
        <w:t>进、出水氟离子浓度以采购方化验室检测结果为准</w:t>
      </w:r>
      <w:r>
        <w:rPr>
          <w:rFonts w:hint="eastAsia" w:ascii="宋体" w:hAnsi="宋体" w:eastAsia="宋体" w:cs="宋体"/>
          <w:color w:val="000000" w:themeColor="text1"/>
          <w:sz w:val="21"/>
          <w:szCs w:val="21"/>
          <w:highlight w:val="none"/>
          <w14:textFill>
            <w14:solidFill>
              <w14:schemeClr w14:val="tx1"/>
            </w14:solidFill>
          </w14:textFill>
        </w:rPr>
        <w:t>。</w:t>
      </w:r>
    </w:p>
    <w:p w14:paraId="5061CB82">
      <w:pPr>
        <w:pStyle w:val="27"/>
        <w:autoSpaceDE/>
        <w:autoSpaceDN/>
        <w:adjustRightInd/>
        <w:spacing w:line="360" w:lineRule="auto"/>
        <w:rPr>
          <w:rFonts w:hAnsi="宋体" w:cs="宋体"/>
          <w:color w:val="000000"/>
          <w:sz w:val="21"/>
          <w:szCs w:val="21"/>
        </w:rPr>
      </w:pPr>
      <w:r>
        <w:rPr>
          <w:rFonts w:hint="eastAsia" w:hAnsi="宋体" w:cs="宋体"/>
          <w:color w:val="000000"/>
          <w:sz w:val="21"/>
          <w:szCs w:val="21"/>
          <w:lang w:val="en-US" w:eastAsia="zh-CN"/>
        </w:rPr>
        <w:t>3、</w:t>
      </w:r>
      <w:r>
        <w:rPr>
          <w:rFonts w:hint="eastAsia" w:hAnsi="宋体" w:cs="宋体"/>
          <w:color w:val="000000"/>
          <w:sz w:val="21"/>
          <w:szCs w:val="21"/>
          <w:lang w:eastAsia="zh-CN"/>
        </w:rPr>
        <w:t>供货方</w:t>
      </w:r>
      <w:r>
        <w:rPr>
          <w:rFonts w:hint="eastAsia" w:hAnsi="宋体" w:cs="宋体"/>
          <w:color w:val="000000"/>
          <w:sz w:val="21"/>
          <w:szCs w:val="21"/>
        </w:rPr>
        <w:t>向</w:t>
      </w:r>
      <w:r>
        <w:rPr>
          <w:rFonts w:hint="eastAsia" w:hAnsi="宋体" w:cs="宋体"/>
          <w:color w:val="000000"/>
          <w:sz w:val="21"/>
          <w:szCs w:val="21"/>
          <w:lang w:eastAsia="zh-CN"/>
        </w:rPr>
        <w:t>采购方</w:t>
      </w:r>
      <w:r>
        <w:rPr>
          <w:rFonts w:hint="eastAsia" w:hAnsi="宋体" w:cs="宋体"/>
          <w:color w:val="000000"/>
          <w:sz w:val="21"/>
          <w:szCs w:val="21"/>
        </w:rPr>
        <w:t>提交请款报告和请款金额等额的合法、有效的增值税专用发票，</w:t>
      </w:r>
      <w:r>
        <w:rPr>
          <w:rFonts w:hint="eastAsia" w:hAnsi="宋体" w:cs="宋体"/>
          <w:color w:val="000000"/>
          <w:sz w:val="21"/>
          <w:szCs w:val="21"/>
          <w:lang w:eastAsia="zh-CN"/>
        </w:rPr>
        <w:t>采购方</w:t>
      </w:r>
      <w:r>
        <w:rPr>
          <w:rFonts w:hint="eastAsia" w:hAnsi="宋体" w:cs="宋体"/>
          <w:color w:val="000000"/>
          <w:sz w:val="21"/>
          <w:szCs w:val="21"/>
        </w:rPr>
        <w:t>在收到前述材料并确认无误后30个工作日内支付结算上月</w:t>
      </w:r>
      <w:r>
        <w:rPr>
          <w:rFonts w:hint="eastAsia" w:hAnsi="宋体" w:cs="宋体"/>
          <w:color w:val="000000"/>
          <w:sz w:val="21"/>
          <w:szCs w:val="21"/>
          <w:lang w:val="en-US" w:eastAsia="zh-CN"/>
        </w:rPr>
        <w:t>结算</w:t>
      </w:r>
      <w:r>
        <w:rPr>
          <w:rFonts w:hint="eastAsia" w:hAnsi="宋体" w:cs="宋体"/>
          <w:color w:val="000000"/>
          <w:sz w:val="21"/>
          <w:szCs w:val="21"/>
        </w:rPr>
        <w:t>的</w:t>
      </w:r>
      <w:r>
        <w:rPr>
          <w:rFonts w:hint="eastAsia" w:hAnsi="宋体" w:cs="宋体"/>
          <w:color w:val="000000"/>
          <w:sz w:val="21"/>
          <w:szCs w:val="21"/>
          <w:lang w:val="en-US" w:eastAsia="zh-CN"/>
        </w:rPr>
        <w:t>款项</w:t>
      </w:r>
      <w:r>
        <w:rPr>
          <w:rFonts w:hint="eastAsia" w:hAnsi="宋体" w:cs="宋体"/>
          <w:color w:val="000000"/>
          <w:sz w:val="21"/>
          <w:szCs w:val="21"/>
        </w:rPr>
        <w:t>对应的税额给</w:t>
      </w:r>
      <w:r>
        <w:rPr>
          <w:rFonts w:hint="eastAsia" w:hAnsi="宋体" w:cs="宋体"/>
          <w:color w:val="000000"/>
          <w:sz w:val="21"/>
          <w:szCs w:val="21"/>
          <w:lang w:eastAsia="zh-CN"/>
        </w:rPr>
        <w:t>供货方</w:t>
      </w:r>
      <w:r>
        <w:rPr>
          <w:rFonts w:hint="eastAsia" w:hAnsi="宋体" w:cs="宋体"/>
          <w:color w:val="000000"/>
          <w:sz w:val="21"/>
          <w:szCs w:val="21"/>
        </w:rPr>
        <w:t>。</w:t>
      </w:r>
    </w:p>
    <w:p w14:paraId="4A26D1C9">
      <w:pPr>
        <w:pStyle w:val="27"/>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hAnsi="宋体" w:cs="宋体"/>
          <w:color w:val="auto"/>
          <w:sz w:val="21"/>
          <w:szCs w:val="21"/>
          <w:highlight w:val="none"/>
          <w:lang w:val="en-US" w:eastAsia="zh-CN"/>
        </w:rPr>
        <w:t>4</w:t>
      </w:r>
      <w:r>
        <w:rPr>
          <w:rFonts w:hint="eastAsia" w:ascii="宋体" w:hAnsi="宋体" w:eastAsia="宋体" w:cs="宋体"/>
          <w:color w:val="auto"/>
          <w:sz w:val="21"/>
          <w:szCs w:val="21"/>
          <w:highlight w:val="none"/>
          <w:lang w:val="en-US" w:eastAsia="zh-CN"/>
        </w:rPr>
        <w:t>、支付方式：支付方式为银行转账或银行承兑汇票，汇票期限不超过三个月，每期款项支付方式由</w:t>
      </w:r>
      <w:r>
        <w:rPr>
          <w:rFonts w:hint="eastAsia" w:hAnsi="宋体" w:cs="宋体"/>
          <w:color w:val="auto"/>
          <w:sz w:val="21"/>
          <w:szCs w:val="21"/>
          <w:highlight w:val="none"/>
          <w:lang w:val="en-US" w:eastAsia="zh-CN"/>
        </w:rPr>
        <w:t>采购方</w:t>
      </w:r>
      <w:r>
        <w:rPr>
          <w:rFonts w:hint="eastAsia" w:ascii="宋体" w:hAnsi="宋体" w:eastAsia="宋体" w:cs="宋体"/>
          <w:color w:val="auto"/>
          <w:sz w:val="21"/>
          <w:szCs w:val="21"/>
          <w:highlight w:val="none"/>
          <w:lang w:val="en-US" w:eastAsia="zh-CN"/>
        </w:rPr>
        <w:t>决定。</w:t>
      </w:r>
    </w:p>
    <w:p w14:paraId="41822B28">
      <w:pPr>
        <w:pStyle w:val="27"/>
        <w:autoSpaceDE/>
        <w:autoSpaceDN/>
        <w:adjustRightInd/>
        <w:spacing w:line="360" w:lineRule="auto"/>
        <w:rPr>
          <w:rFonts w:hAnsi="宋体" w:cs="宋体"/>
          <w:color w:val="000000"/>
          <w:sz w:val="21"/>
          <w:szCs w:val="21"/>
        </w:rPr>
      </w:pPr>
      <w:r>
        <w:rPr>
          <w:rFonts w:hint="eastAsia" w:hAnsi="宋体" w:cs="宋体"/>
          <w:color w:val="000000"/>
          <w:sz w:val="21"/>
          <w:szCs w:val="21"/>
          <w:lang w:val="en-US" w:eastAsia="zh-CN"/>
        </w:rPr>
        <w:t>5</w:t>
      </w:r>
      <w:r>
        <w:rPr>
          <w:rFonts w:hint="eastAsia" w:hAnsi="宋体" w:cs="宋体"/>
          <w:color w:val="000000"/>
          <w:sz w:val="21"/>
          <w:szCs w:val="21"/>
        </w:rPr>
        <w:t>、</w:t>
      </w:r>
      <w:r>
        <w:rPr>
          <w:rFonts w:hint="eastAsia" w:hAnsi="宋体" w:cs="宋体"/>
          <w:color w:val="000000"/>
          <w:sz w:val="21"/>
          <w:szCs w:val="21"/>
          <w:lang w:eastAsia="zh-CN"/>
        </w:rPr>
        <w:t>供货方</w:t>
      </w:r>
      <w:r>
        <w:rPr>
          <w:rFonts w:hint="eastAsia" w:hAnsi="宋体" w:cs="宋体"/>
          <w:color w:val="000000"/>
          <w:sz w:val="21"/>
          <w:szCs w:val="21"/>
        </w:rPr>
        <w:t>迟延提供发票或提供的请款报告、发票不符合要求的，</w:t>
      </w:r>
      <w:r>
        <w:rPr>
          <w:rFonts w:hint="eastAsia" w:hAnsi="宋体" w:cs="宋体"/>
          <w:color w:val="000000"/>
          <w:sz w:val="21"/>
          <w:szCs w:val="21"/>
          <w:lang w:eastAsia="zh-CN"/>
        </w:rPr>
        <w:t>采购方</w:t>
      </w:r>
      <w:r>
        <w:rPr>
          <w:rFonts w:hint="eastAsia" w:hAnsi="宋体" w:cs="宋体"/>
          <w:color w:val="000000"/>
          <w:sz w:val="21"/>
          <w:szCs w:val="21"/>
        </w:rPr>
        <w:t>的付款时间可相应顺延，且</w:t>
      </w:r>
      <w:r>
        <w:rPr>
          <w:rFonts w:hint="eastAsia" w:hAnsi="宋体" w:cs="宋体"/>
          <w:color w:val="000000"/>
          <w:sz w:val="21"/>
          <w:szCs w:val="21"/>
          <w:lang w:eastAsia="zh-CN"/>
        </w:rPr>
        <w:t>采购方</w:t>
      </w:r>
      <w:r>
        <w:rPr>
          <w:rFonts w:hint="eastAsia" w:hAnsi="宋体" w:cs="宋体"/>
          <w:color w:val="000000"/>
          <w:sz w:val="21"/>
          <w:szCs w:val="21"/>
        </w:rPr>
        <w:t>不因此承担任何责任。因支付产生的相关银行手续费用，根据有关银行规定执行，如不能明确的，由双方各承担50%。由于</w:t>
      </w:r>
      <w:r>
        <w:rPr>
          <w:rFonts w:hint="eastAsia" w:hAnsi="宋体" w:cs="宋体"/>
          <w:color w:val="000000"/>
          <w:sz w:val="21"/>
          <w:szCs w:val="21"/>
          <w:lang w:eastAsia="zh-CN"/>
        </w:rPr>
        <w:t>供货方</w:t>
      </w:r>
      <w:r>
        <w:rPr>
          <w:rFonts w:hint="eastAsia" w:hAnsi="宋体" w:cs="宋体"/>
          <w:color w:val="000000"/>
          <w:sz w:val="21"/>
          <w:szCs w:val="21"/>
        </w:rPr>
        <w:t>提供的发票不符合税法规定，给</w:t>
      </w:r>
      <w:r>
        <w:rPr>
          <w:rFonts w:hint="eastAsia" w:hAnsi="宋体" w:cs="宋体"/>
          <w:color w:val="000000"/>
          <w:sz w:val="21"/>
          <w:szCs w:val="21"/>
          <w:lang w:eastAsia="zh-CN"/>
        </w:rPr>
        <w:t>采购方</w:t>
      </w:r>
      <w:r>
        <w:rPr>
          <w:rFonts w:hint="eastAsia" w:hAnsi="宋体" w:cs="宋体"/>
          <w:color w:val="000000"/>
          <w:sz w:val="21"/>
          <w:szCs w:val="21"/>
        </w:rPr>
        <w:t>造成的损失由</w:t>
      </w:r>
      <w:r>
        <w:rPr>
          <w:rFonts w:hint="eastAsia" w:hAnsi="宋体" w:cs="宋体"/>
          <w:color w:val="000000"/>
          <w:sz w:val="21"/>
          <w:szCs w:val="21"/>
          <w:lang w:eastAsia="zh-CN"/>
        </w:rPr>
        <w:t>供货方</w:t>
      </w:r>
      <w:r>
        <w:rPr>
          <w:rFonts w:hint="eastAsia" w:hAnsi="宋体" w:cs="宋体"/>
          <w:color w:val="000000"/>
          <w:sz w:val="21"/>
          <w:szCs w:val="21"/>
        </w:rPr>
        <w:t>承担全部的赔偿责任。</w:t>
      </w:r>
    </w:p>
    <w:p w14:paraId="5FF1BD63">
      <w:pPr>
        <w:autoSpaceDE/>
        <w:autoSpaceDN/>
        <w:adjustRightInd/>
        <w:spacing w:line="360" w:lineRule="auto"/>
        <w:jc w:val="both"/>
        <w:outlineLvl w:val="9"/>
        <w:rPr>
          <w:rFonts w:hint="eastAsia" w:hAnsi="宋体" w:cs="宋体"/>
          <w:b/>
          <w:color w:val="000000"/>
          <w:kern w:val="2"/>
          <w:sz w:val="21"/>
          <w:szCs w:val="21"/>
          <w:lang w:val="en-US" w:eastAsia="zh-CN"/>
        </w:rPr>
      </w:pPr>
      <w:r>
        <w:rPr>
          <w:rFonts w:hint="eastAsia" w:hAnsi="宋体" w:cs="宋体"/>
          <w:b/>
          <w:color w:val="000000"/>
          <w:kern w:val="2"/>
          <w:sz w:val="21"/>
          <w:szCs w:val="21"/>
          <w:lang w:val="en-US" w:eastAsia="zh-CN"/>
        </w:rPr>
        <w:t>八、其它要求</w:t>
      </w:r>
    </w:p>
    <w:p w14:paraId="15B93276">
      <w:pPr>
        <w:pStyle w:val="27"/>
        <w:spacing w:line="360" w:lineRule="auto"/>
        <w:rPr>
          <w:rFonts w:hAnsi="宋体" w:cs="宋体"/>
          <w:color w:val="000000"/>
          <w:sz w:val="21"/>
          <w:szCs w:val="21"/>
        </w:rPr>
      </w:pPr>
      <w:r>
        <w:rPr>
          <w:rFonts w:hint="eastAsia" w:hAnsi="宋体" w:cs="宋体"/>
          <w:color w:val="000000"/>
          <w:sz w:val="21"/>
          <w:szCs w:val="21"/>
        </w:rPr>
        <w:t>1、日常供货（非加急供货）时，</w:t>
      </w:r>
      <w:r>
        <w:rPr>
          <w:rFonts w:hint="eastAsia" w:hAnsi="宋体" w:cs="宋体"/>
          <w:color w:val="000000"/>
          <w:sz w:val="21"/>
          <w:szCs w:val="21"/>
          <w:lang w:eastAsia="zh-CN"/>
        </w:rPr>
        <w:t>供货方</w:t>
      </w:r>
      <w:r>
        <w:rPr>
          <w:rFonts w:hint="eastAsia" w:hAnsi="宋体" w:cs="宋体"/>
          <w:color w:val="000000"/>
          <w:sz w:val="21"/>
          <w:szCs w:val="21"/>
          <w:lang w:bidi="ar"/>
        </w:rPr>
        <w:t>未在约定的时间内完成交货，或未在规定的时间内承担相应的更换、退货责任的</w:t>
      </w:r>
      <w:r>
        <w:rPr>
          <w:rFonts w:hint="eastAsia" w:hAnsi="宋体" w:cs="宋体"/>
          <w:color w:val="000000"/>
          <w:sz w:val="21"/>
          <w:szCs w:val="21"/>
        </w:rPr>
        <w:t>，每逾期2小时，</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结算货款的1%向</w:t>
      </w:r>
      <w:r>
        <w:rPr>
          <w:rFonts w:hint="eastAsia" w:hAnsi="宋体" w:cs="宋体"/>
          <w:color w:val="000000"/>
          <w:sz w:val="21"/>
          <w:szCs w:val="21"/>
          <w:lang w:eastAsia="zh-CN"/>
        </w:rPr>
        <w:t>采购方</w:t>
      </w:r>
      <w:r>
        <w:rPr>
          <w:rFonts w:hint="eastAsia" w:hAnsi="宋体" w:cs="宋体"/>
          <w:color w:val="000000"/>
          <w:sz w:val="21"/>
          <w:szCs w:val="21"/>
        </w:rPr>
        <w:t>支付违约金。</w:t>
      </w:r>
      <w:r>
        <w:rPr>
          <w:rFonts w:hint="eastAsia" w:hAnsi="宋体" w:cs="宋体"/>
          <w:color w:val="000000"/>
          <w:sz w:val="21"/>
          <w:szCs w:val="21"/>
          <w:lang w:eastAsia="zh-CN"/>
        </w:rPr>
        <w:t>供货方</w:t>
      </w:r>
      <w:r>
        <w:rPr>
          <w:rFonts w:hint="eastAsia" w:hAnsi="宋体" w:cs="宋体"/>
          <w:color w:val="000000"/>
          <w:sz w:val="21"/>
          <w:szCs w:val="21"/>
        </w:rPr>
        <w:t>逾期超过12小时的，</w:t>
      </w:r>
      <w:r>
        <w:rPr>
          <w:rFonts w:hint="eastAsia" w:hAnsi="宋体" w:cs="宋体"/>
          <w:color w:val="000000"/>
          <w:sz w:val="21"/>
          <w:szCs w:val="21"/>
          <w:lang w:eastAsia="zh-CN"/>
        </w:rPr>
        <w:t>采购方</w:t>
      </w:r>
      <w:r>
        <w:rPr>
          <w:rFonts w:hint="eastAsia" w:hAnsi="宋体" w:cs="宋体"/>
          <w:color w:val="000000"/>
          <w:sz w:val="21"/>
          <w:szCs w:val="21"/>
        </w:rPr>
        <w:t>有权单方解除合同，且</w:t>
      </w:r>
      <w:r>
        <w:rPr>
          <w:rFonts w:hint="eastAsia" w:hAnsi="宋体" w:cs="宋体"/>
          <w:color w:val="000000"/>
          <w:sz w:val="21"/>
          <w:szCs w:val="21"/>
          <w:lang w:eastAsia="zh-CN"/>
        </w:rPr>
        <w:t>供货方</w:t>
      </w:r>
      <w:r>
        <w:rPr>
          <w:rFonts w:hint="eastAsia" w:hAnsi="宋体" w:cs="宋体"/>
          <w:color w:val="000000"/>
          <w:sz w:val="21"/>
          <w:szCs w:val="21"/>
        </w:rPr>
        <w:t>除支付前述逾期违约金外，</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额外按该次货物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结算货款的5%向</w:t>
      </w:r>
      <w:r>
        <w:rPr>
          <w:rFonts w:hint="eastAsia" w:hAnsi="宋体" w:cs="宋体"/>
          <w:color w:val="000000"/>
          <w:sz w:val="21"/>
          <w:szCs w:val="21"/>
          <w:lang w:eastAsia="zh-CN"/>
        </w:rPr>
        <w:t>采购方</w:t>
      </w:r>
      <w:r>
        <w:rPr>
          <w:rFonts w:hint="eastAsia" w:hAnsi="宋体" w:cs="宋体"/>
          <w:color w:val="000000"/>
          <w:sz w:val="21"/>
          <w:szCs w:val="21"/>
        </w:rPr>
        <w:t>支付违约金，违约金不足以赔偿</w:t>
      </w:r>
      <w:r>
        <w:rPr>
          <w:rFonts w:hint="eastAsia" w:hAnsi="宋体" w:cs="宋体"/>
          <w:color w:val="000000"/>
          <w:sz w:val="21"/>
          <w:szCs w:val="21"/>
          <w:lang w:eastAsia="zh-CN"/>
        </w:rPr>
        <w:t>采购方</w:t>
      </w:r>
      <w:r>
        <w:rPr>
          <w:rFonts w:hint="eastAsia" w:hAnsi="宋体" w:cs="宋体"/>
          <w:color w:val="000000"/>
          <w:sz w:val="21"/>
          <w:szCs w:val="21"/>
        </w:rPr>
        <w:t>损失的，</w:t>
      </w:r>
      <w:r>
        <w:rPr>
          <w:rFonts w:hint="eastAsia" w:hAnsi="宋体" w:cs="宋体"/>
          <w:color w:val="000000"/>
          <w:sz w:val="21"/>
          <w:szCs w:val="21"/>
          <w:lang w:eastAsia="zh-CN"/>
        </w:rPr>
        <w:t>供货方</w:t>
      </w:r>
      <w:r>
        <w:rPr>
          <w:rFonts w:hint="eastAsia" w:hAnsi="宋体" w:cs="宋体"/>
          <w:color w:val="000000"/>
          <w:sz w:val="21"/>
          <w:szCs w:val="21"/>
        </w:rPr>
        <w:t>需另行赔偿。</w:t>
      </w:r>
    </w:p>
    <w:p w14:paraId="6A35C31A">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2、加急供货时，</w:t>
      </w:r>
      <w:r>
        <w:rPr>
          <w:rFonts w:hint="eastAsia" w:hAnsi="宋体" w:cs="宋体"/>
          <w:color w:val="000000"/>
          <w:sz w:val="21"/>
          <w:szCs w:val="21"/>
          <w:lang w:eastAsia="zh-CN"/>
        </w:rPr>
        <w:t>供货方</w:t>
      </w:r>
      <w:r>
        <w:rPr>
          <w:rFonts w:hint="eastAsia" w:hAnsi="宋体" w:cs="宋体"/>
          <w:color w:val="000000"/>
          <w:sz w:val="21"/>
          <w:szCs w:val="21"/>
        </w:rPr>
        <w:t>未在约定的时间内完成交货的，</w:t>
      </w:r>
      <w:r>
        <w:rPr>
          <w:rFonts w:hint="eastAsia" w:ascii="Times New Roman"/>
          <w:color w:val="000000"/>
          <w:sz w:val="21"/>
          <w:szCs w:val="21"/>
        </w:rPr>
        <w:t>或未在规定的时间内承担相应的更换、退货责任的，</w:t>
      </w:r>
      <w:r>
        <w:rPr>
          <w:rFonts w:hint="eastAsia" w:hAnsi="宋体" w:cs="宋体"/>
          <w:color w:val="000000"/>
          <w:sz w:val="21"/>
          <w:szCs w:val="21"/>
        </w:rPr>
        <w:t>每逾期1小时，</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结算货款的10%向</w:t>
      </w:r>
      <w:r>
        <w:rPr>
          <w:rFonts w:hint="eastAsia" w:hAnsi="宋体" w:cs="宋体"/>
          <w:color w:val="000000"/>
          <w:sz w:val="21"/>
          <w:szCs w:val="21"/>
          <w:lang w:eastAsia="zh-CN"/>
        </w:rPr>
        <w:t>采购方</w:t>
      </w:r>
      <w:r>
        <w:rPr>
          <w:rFonts w:hint="eastAsia" w:hAnsi="宋体" w:cs="宋体"/>
          <w:color w:val="000000"/>
          <w:sz w:val="21"/>
          <w:szCs w:val="21"/>
        </w:rPr>
        <w:t>支付违约金，</w:t>
      </w:r>
      <w:r>
        <w:rPr>
          <w:rFonts w:hint="eastAsia" w:hAnsi="宋体" w:cs="宋体"/>
          <w:color w:val="000000"/>
          <w:sz w:val="21"/>
          <w:szCs w:val="21"/>
          <w:lang w:eastAsia="zh-CN"/>
        </w:rPr>
        <w:t>供货方</w:t>
      </w:r>
      <w:r>
        <w:rPr>
          <w:rFonts w:hint="eastAsia" w:hAnsi="宋体" w:cs="宋体"/>
          <w:color w:val="000000"/>
          <w:sz w:val="21"/>
          <w:szCs w:val="21"/>
        </w:rPr>
        <w:t>逾期超过4小时的，</w:t>
      </w:r>
      <w:r>
        <w:rPr>
          <w:rFonts w:hint="eastAsia" w:hAnsi="宋体" w:cs="宋体"/>
          <w:color w:val="000000"/>
          <w:sz w:val="21"/>
          <w:szCs w:val="21"/>
          <w:lang w:eastAsia="zh-CN"/>
        </w:rPr>
        <w:t>采购方</w:t>
      </w:r>
      <w:r>
        <w:rPr>
          <w:rFonts w:hint="eastAsia" w:hAnsi="宋体" w:cs="宋体"/>
          <w:color w:val="000000"/>
          <w:sz w:val="21"/>
          <w:szCs w:val="21"/>
        </w:rPr>
        <w:t>有权单方解除合同，且</w:t>
      </w:r>
      <w:r>
        <w:rPr>
          <w:rFonts w:hint="eastAsia" w:hAnsi="宋体" w:cs="宋体"/>
          <w:color w:val="000000"/>
          <w:sz w:val="21"/>
          <w:szCs w:val="21"/>
          <w:lang w:eastAsia="zh-CN"/>
        </w:rPr>
        <w:t>供货方</w:t>
      </w:r>
      <w:r>
        <w:rPr>
          <w:rFonts w:hint="eastAsia" w:hAnsi="宋体" w:cs="宋体"/>
          <w:color w:val="000000"/>
          <w:sz w:val="21"/>
          <w:szCs w:val="21"/>
        </w:rPr>
        <w:t>除前述逾期违约金外，</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额外按该次货物</w:t>
      </w:r>
      <w:r>
        <w:rPr>
          <w:rFonts w:hint="eastAsia" w:hAnsi="宋体" w:cs="宋体"/>
          <w:color w:val="000000"/>
          <w:sz w:val="21"/>
          <w:szCs w:val="21"/>
          <w:lang w:val="en-US" w:eastAsia="zh-CN"/>
        </w:rPr>
        <w:t>含税</w:t>
      </w:r>
      <w:r>
        <w:rPr>
          <w:rFonts w:hint="eastAsia" w:hAnsi="宋体" w:cs="宋体"/>
          <w:color w:val="000000"/>
          <w:sz w:val="21"/>
          <w:szCs w:val="21"/>
        </w:rPr>
        <w:t>结算货款的20%向</w:t>
      </w:r>
      <w:r>
        <w:rPr>
          <w:rFonts w:hint="eastAsia" w:hAnsi="宋体" w:cs="宋体"/>
          <w:color w:val="000000"/>
          <w:sz w:val="21"/>
          <w:szCs w:val="21"/>
          <w:lang w:eastAsia="zh-CN"/>
        </w:rPr>
        <w:t>采购方</w:t>
      </w:r>
      <w:r>
        <w:rPr>
          <w:rFonts w:hint="eastAsia" w:hAnsi="宋体" w:cs="宋体"/>
          <w:color w:val="000000"/>
          <w:sz w:val="21"/>
          <w:szCs w:val="21"/>
        </w:rPr>
        <w:t>支付违约金，违约金不足以赔偿</w:t>
      </w:r>
      <w:r>
        <w:rPr>
          <w:rFonts w:hint="eastAsia" w:hAnsi="宋体" w:cs="宋体"/>
          <w:color w:val="000000"/>
          <w:sz w:val="21"/>
          <w:szCs w:val="21"/>
          <w:lang w:eastAsia="zh-CN"/>
        </w:rPr>
        <w:t>采购方</w:t>
      </w:r>
      <w:r>
        <w:rPr>
          <w:rFonts w:hint="eastAsia" w:hAnsi="宋体" w:cs="宋体"/>
          <w:color w:val="000000"/>
          <w:sz w:val="21"/>
          <w:szCs w:val="21"/>
        </w:rPr>
        <w:t>损失的，</w:t>
      </w:r>
      <w:r>
        <w:rPr>
          <w:rFonts w:hint="eastAsia" w:hAnsi="宋体" w:cs="宋体"/>
          <w:color w:val="000000"/>
          <w:sz w:val="21"/>
          <w:szCs w:val="21"/>
          <w:lang w:eastAsia="zh-CN"/>
        </w:rPr>
        <w:t>供货方</w:t>
      </w:r>
      <w:r>
        <w:rPr>
          <w:rFonts w:hint="eastAsia" w:hAnsi="宋体" w:cs="宋体"/>
          <w:color w:val="000000"/>
          <w:sz w:val="21"/>
          <w:szCs w:val="21"/>
        </w:rPr>
        <w:t>需另行赔偿。</w:t>
      </w:r>
    </w:p>
    <w:p w14:paraId="30EE0C62">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3</w:t>
      </w:r>
      <w:r>
        <w:rPr>
          <w:rFonts w:hAnsi="宋体" w:cs="宋体"/>
          <w:color w:val="000000"/>
          <w:sz w:val="21"/>
          <w:szCs w:val="21"/>
        </w:rPr>
        <w:t>、</w:t>
      </w:r>
      <w:r>
        <w:rPr>
          <w:rFonts w:hint="eastAsia" w:hAnsi="宋体" w:cs="宋体"/>
          <w:color w:val="000000"/>
          <w:sz w:val="21"/>
          <w:szCs w:val="21"/>
          <w:lang w:eastAsia="zh-CN"/>
        </w:rPr>
        <w:t>供货方</w:t>
      </w:r>
      <w:r>
        <w:rPr>
          <w:rFonts w:hAnsi="宋体" w:cs="宋体"/>
          <w:color w:val="000000"/>
          <w:sz w:val="21"/>
          <w:szCs w:val="21"/>
        </w:rPr>
        <w:t>所交货物经</w:t>
      </w:r>
      <w:r>
        <w:rPr>
          <w:rFonts w:hint="eastAsia" w:hAnsi="宋体" w:cs="宋体"/>
          <w:color w:val="000000"/>
          <w:sz w:val="21"/>
          <w:szCs w:val="21"/>
          <w:lang w:eastAsia="zh-CN"/>
        </w:rPr>
        <w:t>采购方化验室</w:t>
      </w:r>
      <w:r>
        <w:rPr>
          <w:rFonts w:hAnsi="宋体" w:cs="宋体"/>
          <w:color w:val="000000"/>
          <w:sz w:val="21"/>
          <w:szCs w:val="21"/>
        </w:rPr>
        <w:t>或</w:t>
      </w:r>
      <w:r>
        <w:rPr>
          <w:rFonts w:hint="eastAsia" w:hAnsi="宋体" w:cs="宋体"/>
          <w:color w:val="000000"/>
          <w:sz w:val="21"/>
          <w:szCs w:val="21"/>
          <w:lang w:eastAsia="zh-CN"/>
        </w:rPr>
        <w:t>采购方</w:t>
      </w:r>
      <w:r>
        <w:rPr>
          <w:rFonts w:hAnsi="宋体" w:cs="宋体"/>
          <w:color w:val="000000"/>
          <w:sz w:val="21"/>
          <w:szCs w:val="21"/>
        </w:rPr>
        <w:t>委托的第三方检测机构检验</w:t>
      </w:r>
      <w:r>
        <w:rPr>
          <w:rFonts w:hint="eastAsia" w:hAnsi="宋体" w:cs="宋体"/>
          <w:color w:val="000000"/>
          <w:sz w:val="21"/>
          <w:szCs w:val="21"/>
        </w:rPr>
        <w:t>累计</w:t>
      </w:r>
      <w:r>
        <w:rPr>
          <w:rFonts w:hAnsi="宋体" w:cs="宋体"/>
          <w:color w:val="000000"/>
          <w:sz w:val="21"/>
          <w:szCs w:val="21"/>
        </w:rPr>
        <w:t>出现3次（含）以上不合格的，</w:t>
      </w:r>
      <w:r>
        <w:rPr>
          <w:rFonts w:hint="eastAsia" w:hAnsi="宋体" w:cs="宋体"/>
          <w:color w:val="000000"/>
          <w:sz w:val="21"/>
          <w:szCs w:val="21"/>
          <w:lang w:eastAsia="zh-CN"/>
        </w:rPr>
        <w:t>采购方</w:t>
      </w:r>
      <w:r>
        <w:rPr>
          <w:rFonts w:hAnsi="宋体" w:cs="宋体"/>
          <w:color w:val="000000"/>
          <w:sz w:val="21"/>
          <w:szCs w:val="21"/>
        </w:rPr>
        <w:t>有权单方中止或解除合同，暂停或取消</w:t>
      </w:r>
      <w:r>
        <w:rPr>
          <w:rFonts w:hint="eastAsia" w:hAnsi="宋体" w:cs="宋体"/>
          <w:color w:val="000000"/>
          <w:sz w:val="21"/>
          <w:szCs w:val="21"/>
          <w:lang w:eastAsia="zh-CN"/>
        </w:rPr>
        <w:t>供货方</w:t>
      </w:r>
      <w:r>
        <w:rPr>
          <w:rFonts w:hAnsi="宋体" w:cs="宋体"/>
          <w:color w:val="000000"/>
          <w:sz w:val="21"/>
          <w:szCs w:val="21"/>
        </w:rPr>
        <w:t>的供货资格，</w:t>
      </w:r>
      <w:r>
        <w:rPr>
          <w:rFonts w:hint="eastAsia" w:hAnsi="宋体" w:cs="宋体"/>
          <w:color w:val="000000"/>
          <w:sz w:val="21"/>
          <w:szCs w:val="21"/>
        </w:rPr>
        <w:t>同时</w:t>
      </w:r>
      <w:r>
        <w:rPr>
          <w:rFonts w:hint="eastAsia" w:hAnsi="宋体" w:cs="宋体"/>
          <w:color w:val="000000"/>
          <w:sz w:val="21"/>
          <w:szCs w:val="21"/>
          <w:lang w:val="en-US" w:eastAsia="zh-CN"/>
        </w:rPr>
        <w:t>采购方</w:t>
      </w:r>
      <w:r>
        <w:rPr>
          <w:rFonts w:hint="eastAsia" w:hAnsi="宋体" w:cs="宋体"/>
          <w:color w:val="000000"/>
          <w:sz w:val="21"/>
          <w:szCs w:val="21"/>
        </w:rPr>
        <w:t>有权追究因为使用</w:t>
      </w:r>
      <w:r>
        <w:rPr>
          <w:rFonts w:hint="eastAsia" w:hAnsi="宋体" w:cs="宋体"/>
          <w:color w:val="000000"/>
          <w:sz w:val="21"/>
          <w:szCs w:val="21"/>
          <w:lang w:val="en-US" w:eastAsia="zh-CN"/>
        </w:rPr>
        <w:t>供货方</w:t>
      </w:r>
      <w:r>
        <w:rPr>
          <w:rFonts w:hint="eastAsia" w:hAnsi="宋体" w:cs="宋体"/>
          <w:color w:val="000000"/>
          <w:sz w:val="21"/>
          <w:szCs w:val="21"/>
        </w:rPr>
        <w:t>所提供的未达到所承诺质量标准产品而产生的所有损失和责任</w:t>
      </w:r>
      <w:r>
        <w:rPr>
          <w:rFonts w:hAnsi="宋体" w:cs="宋体"/>
          <w:color w:val="000000"/>
          <w:sz w:val="21"/>
          <w:szCs w:val="21"/>
        </w:rPr>
        <w:t>。</w:t>
      </w:r>
    </w:p>
    <w:p w14:paraId="7D17BBB4">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4、</w:t>
      </w:r>
      <w:r>
        <w:rPr>
          <w:rFonts w:hint="eastAsia" w:hAnsi="宋体" w:cs="宋体"/>
          <w:color w:val="000000"/>
          <w:sz w:val="21"/>
          <w:szCs w:val="21"/>
          <w:lang w:eastAsia="zh-CN"/>
        </w:rPr>
        <w:t>供货方</w:t>
      </w:r>
      <w:r>
        <w:rPr>
          <w:rFonts w:hint="eastAsia" w:hAnsi="宋体" w:cs="宋体"/>
          <w:color w:val="000000"/>
          <w:sz w:val="21"/>
          <w:szCs w:val="21"/>
        </w:rPr>
        <w:t>应根据</w:t>
      </w:r>
      <w:r>
        <w:rPr>
          <w:rFonts w:hint="eastAsia" w:hAnsi="宋体" w:cs="宋体"/>
          <w:color w:val="000000"/>
          <w:sz w:val="21"/>
          <w:szCs w:val="21"/>
          <w:lang w:eastAsia="zh-CN"/>
        </w:rPr>
        <w:t>采购方</w:t>
      </w:r>
      <w:r>
        <w:rPr>
          <w:rFonts w:hint="eastAsia" w:hAnsi="宋体" w:cs="宋体"/>
          <w:color w:val="000000"/>
          <w:sz w:val="21"/>
          <w:szCs w:val="21"/>
        </w:rPr>
        <w:t>工艺以及性质，配合</w:t>
      </w:r>
      <w:r>
        <w:rPr>
          <w:rFonts w:hint="eastAsia" w:hAnsi="宋体" w:cs="宋体"/>
          <w:color w:val="000000"/>
          <w:sz w:val="21"/>
          <w:szCs w:val="21"/>
          <w:lang w:eastAsia="zh-CN"/>
        </w:rPr>
        <w:t>采购方</w:t>
      </w:r>
      <w:r>
        <w:rPr>
          <w:rFonts w:hint="eastAsia" w:hAnsi="宋体" w:cs="宋体"/>
          <w:color w:val="000000"/>
          <w:sz w:val="21"/>
          <w:szCs w:val="21"/>
        </w:rPr>
        <w:t>进行小试、中试，提供符合技术指标的药剂，保证供货的药剂在</w:t>
      </w:r>
      <w:r>
        <w:rPr>
          <w:rFonts w:hint="eastAsia" w:hAnsi="宋体" w:cs="宋体"/>
          <w:color w:val="000000"/>
          <w:sz w:val="21"/>
          <w:szCs w:val="21"/>
          <w:lang w:eastAsia="zh-CN"/>
        </w:rPr>
        <w:t>采购方</w:t>
      </w:r>
      <w:r>
        <w:rPr>
          <w:rFonts w:hint="eastAsia" w:hAnsi="宋体" w:cs="宋体"/>
          <w:color w:val="000000"/>
          <w:sz w:val="21"/>
          <w:szCs w:val="21"/>
        </w:rPr>
        <w:t>良好的使用效果。如因药剂问题对</w:t>
      </w:r>
      <w:r>
        <w:rPr>
          <w:rFonts w:hint="eastAsia" w:hAnsi="宋体" w:cs="宋体"/>
          <w:color w:val="000000"/>
          <w:sz w:val="21"/>
          <w:szCs w:val="21"/>
          <w:lang w:eastAsia="zh-CN"/>
        </w:rPr>
        <w:t>采购方</w:t>
      </w:r>
      <w:r>
        <w:rPr>
          <w:rFonts w:hint="eastAsia" w:hAnsi="宋体" w:cs="宋体"/>
          <w:color w:val="000000"/>
          <w:sz w:val="21"/>
          <w:szCs w:val="21"/>
        </w:rPr>
        <w:t>生产、成本造成影响，</w:t>
      </w:r>
      <w:r>
        <w:rPr>
          <w:rFonts w:hint="eastAsia" w:hAnsi="宋体" w:cs="宋体"/>
          <w:color w:val="000000"/>
          <w:sz w:val="21"/>
          <w:szCs w:val="21"/>
          <w:lang w:eastAsia="zh-CN"/>
        </w:rPr>
        <w:t>采购方</w:t>
      </w:r>
      <w:r>
        <w:rPr>
          <w:rFonts w:hint="eastAsia" w:hAnsi="宋体" w:cs="宋体"/>
          <w:color w:val="000000"/>
          <w:sz w:val="21"/>
          <w:szCs w:val="21"/>
        </w:rPr>
        <w:t>有权要求</w:t>
      </w:r>
      <w:r>
        <w:rPr>
          <w:rFonts w:hint="eastAsia" w:hAnsi="宋体" w:cs="宋体"/>
          <w:color w:val="000000"/>
          <w:sz w:val="21"/>
          <w:szCs w:val="21"/>
          <w:lang w:eastAsia="zh-CN"/>
        </w:rPr>
        <w:t>供货方</w:t>
      </w:r>
      <w:r>
        <w:rPr>
          <w:rFonts w:hint="eastAsia" w:hAnsi="宋体" w:cs="宋体"/>
          <w:color w:val="000000"/>
          <w:sz w:val="21"/>
          <w:szCs w:val="21"/>
        </w:rPr>
        <w:t>按该次</w:t>
      </w:r>
      <w:r>
        <w:rPr>
          <w:rFonts w:hint="eastAsia" w:hAnsi="宋体" w:cs="宋体"/>
          <w:color w:val="000000"/>
          <w:sz w:val="21"/>
          <w:szCs w:val="21"/>
          <w:lang w:val="en-US" w:eastAsia="zh-CN"/>
        </w:rPr>
        <w:t>含税</w:t>
      </w:r>
      <w:r>
        <w:rPr>
          <w:rFonts w:hint="eastAsia" w:hAnsi="宋体" w:cs="宋体"/>
          <w:color w:val="000000"/>
          <w:sz w:val="21"/>
          <w:szCs w:val="21"/>
        </w:rPr>
        <w:t>货物结算货款的20%向</w:t>
      </w:r>
      <w:r>
        <w:rPr>
          <w:rFonts w:hint="eastAsia" w:hAnsi="宋体" w:cs="宋体"/>
          <w:color w:val="000000"/>
          <w:sz w:val="21"/>
          <w:szCs w:val="21"/>
          <w:lang w:eastAsia="zh-CN"/>
        </w:rPr>
        <w:t>采购方</w:t>
      </w:r>
      <w:r>
        <w:rPr>
          <w:rFonts w:hint="eastAsia" w:hAnsi="宋体" w:cs="宋体"/>
          <w:color w:val="000000"/>
          <w:sz w:val="21"/>
          <w:szCs w:val="21"/>
        </w:rPr>
        <w:t>支付违约金，违约金不足以赔偿</w:t>
      </w:r>
      <w:r>
        <w:rPr>
          <w:rFonts w:hint="eastAsia" w:hAnsi="宋体" w:cs="宋体"/>
          <w:color w:val="000000"/>
          <w:sz w:val="21"/>
          <w:szCs w:val="21"/>
          <w:lang w:eastAsia="zh-CN"/>
        </w:rPr>
        <w:t>采购方</w:t>
      </w:r>
      <w:r>
        <w:rPr>
          <w:rFonts w:hint="eastAsia" w:hAnsi="宋体" w:cs="宋体"/>
          <w:color w:val="000000"/>
          <w:sz w:val="21"/>
          <w:szCs w:val="21"/>
        </w:rPr>
        <w:t>损失的，</w:t>
      </w:r>
      <w:r>
        <w:rPr>
          <w:rFonts w:hint="eastAsia" w:hAnsi="宋体" w:cs="宋体"/>
          <w:color w:val="000000"/>
          <w:sz w:val="21"/>
          <w:szCs w:val="21"/>
          <w:lang w:eastAsia="zh-CN"/>
        </w:rPr>
        <w:t>供货方</w:t>
      </w:r>
      <w:r>
        <w:rPr>
          <w:rFonts w:hint="eastAsia" w:hAnsi="宋体" w:cs="宋体"/>
          <w:color w:val="000000"/>
          <w:sz w:val="21"/>
          <w:szCs w:val="21"/>
        </w:rPr>
        <w:t>需另行赔偿。</w:t>
      </w:r>
    </w:p>
    <w:p w14:paraId="646EAD28">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5、如</w:t>
      </w:r>
      <w:r>
        <w:rPr>
          <w:rFonts w:hint="eastAsia" w:hAnsi="宋体" w:cs="宋体"/>
          <w:color w:val="000000"/>
          <w:sz w:val="21"/>
          <w:szCs w:val="21"/>
          <w:lang w:eastAsia="zh-CN"/>
        </w:rPr>
        <w:t>供货方</w:t>
      </w:r>
      <w:r>
        <w:rPr>
          <w:rFonts w:hint="eastAsia" w:hAnsi="宋体" w:cs="宋体"/>
          <w:color w:val="000000"/>
          <w:sz w:val="21"/>
          <w:szCs w:val="21"/>
        </w:rPr>
        <w:t>提供的药剂严重影响</w:t>
      </w:r>
      <w:r>
        <w:rPr>
          <w:rFonts w:hint="eastAsia" w:hAnsi="宋体" w:cs="宋体"/>
          <w:color w:val="000000"/>
          <w:sz w:val="21"/>
          <w:szCs w:val="21"/>
          <w:lang w:eastAsia="zh-CN"/>
        </w:rPr>
        <w:t>采购方</w:t>
      </w:r>
      <w:r>
        <w:rPr>
          <w:rFonts w:hint="eastAsia" w:hAnsi="宋体" w:cs="宋体"/>
          <w:color w:val="000000"/>
          <w:sz w:val="21"/>
          <w:szCs w:val="21"/>
        </w:rPr>
        <w:t>生产或造成</w:t>
      </w:r>
      <w:r>
        <w:rPr>
          <w:rFonts w:hint="eastAsia" w:hAnsi="宋体" w:cs="宋体"/>
          <w:color w:val="000000"/>
          <w:sz w:val="21"/>
          <w:szCs w:val="21"/>
          <w:lang w:eastAsia="zh-CN"/>
        </w:rPr>
        <w:t>采购方</w:t>
      </w:r>
      <w:r>
        <w:rPr>
          <w:rFonts w:hint="eastAsia" w:hAnsi="宋体" w:cs="宋体"/>
          <w:color w:val="000000"/>
          <w:sz w:val="21"/>
          <w:szCs w:val="21"/>
        </w:rPr>
        <w:t>出水水质指标超标的情况，</w:t>
      </w:r>
      <w:r>
        <w:rPr>
          <w:rFonts w:hint="eastAsia" w:hAnsi="宋体" w:cs="宋体"/>
          <w:color w:val="000000"/>
          <w:sz w:val="21"/>
          <w:szCs w:val="21"/>
          <w:lang w:eastAsia="zh-CN"/>
        </w:rPr>
        <w:t>采购方</w:t>
      </w:r>
      <w:r>
        <w:rPr>
          <w:rFonts w:hint="eastAsia" w:hAnsi="宋体" w:cs="宋体"/>
          <w:color w:val="000000"/>
          <w:sz w:val="21"/>
          <w:szCs w:val="21"/>
        </w:rPr>
        <w:t>有权追究</w:t>
      </w:r>
      <w:r>
        <w:rPr>
          <w:rFonts w:hint="eastAsia" w:hAnsi="宋体" w:cs="宋体"/>
          <w:color w:val="000000"/>
          <w:sz w:val="21"/>
          <w:szCs w:val="21"/>
          <w:lang w:eastAsia="zh-CN"/>
        </w:rPr>
        <w:t>供货方</w:t>
      </w:r>
      <w:r>
        <w:rPr>
          <w:rFonts w:hint="eastAsia" w:hAnsi="宋体" w:cs="宋体"/>
          <w:color w:val="000000"/>
          <w:sz w:val="21"/>
          <w:szCs w:val="21"/>
        </w:rPr>
        <w:t>由此造成的损失，并有权单方面中止或解除合同，取消其供货资格。</w:t>
      </w:r>
    </w:p>
    <w:p w14:paraId="38AE014D">
      <w:pPr>
        <w:autoSpaceDE/>
        <w:autoSpaceDN/>
        <w:adjustRightInd/>
        <w:spacing w:line="360" w:lineRule="auto"/>
        <w:ind w:firstLine="420" w:firstLineChars="200"/>
        <w:jc w:val="both"/>
        <w:rPr>
          <w:rFonts w:hAnsi="宋体" w:cs="宋体"/>
          <w:color w:val="000000"/>
          <w:kern w:val="2"/>
          <w:sz w:val="21"/>
          <w:szCs w:val="21"/>
        </w:rPr>
      </w:pPr>
      <w:r>
        <w:rPr>
          <w:rFonts w:hint="eastAsia" w:hAnsi="宋体" w:cs="宋体"/>
          <w:color w:val="000000"/>
          <w:kern w:val="2"/>
          <w:sz w:val="21"/>
          <w:szCs w:val="21"/>
        </w:rPr>
        <w:t>6、</w:t>
      </w:r>
      <w:r>
        <w:rPr>
          <w:rFonts w:hAnsi="宋体" w:cs="宋体"/>
          <w:color w:val="000000"/>
          <w:kern w:val="2"/>
          <w:sz w:val="21"/>
          <w:szCs w:val="21"/>
        </w:rPr>
        <w:t>对于货物</w:t>
      </w:r>
      <w:r>
        <w:rPr>
          <w:rFonts w:hint="eastAsia" w:hAnsi="宋体" w:cs="宋体"/>
          <w:color w:val="000000"/>
          <w:kern w:val="2"/>
          <w:sz w:val="21"/>
          <w:szCs w:val="21"/>
        </w:rPr>
        <w:t>最终验收</w:t>
      </w:r>
      <w:r>
        <w:rPr>
          <w:rFonts w:hAnsi="宋体" w:cs="宋体"/>
          <w:color w:val="000000"/>
          <w:kern w:val="2"/>
          <w:sz w:val="21"/>
          <w:szCs w:val="21"/>
        </w:rPr>
        <w:t>不合格且</w:t>
      </w:r>
      <w:r>
        <w:rPr>
          <w:rFonts w:hint="eastAsia" w:hAnsi="宋体" w:cs="宋体"/>
          <w:color w:val="000000"/>
          <w:kern w:val="2"/>
          <w:sz w:val="21"/>
          <w:szCs w:val="21"/>
          <w:lang w:eastAsia="zh-CN"/>
        </w:rPr>
        <w:t>采购方</w:t>
      </w:r>
      <w:r>
        <w:rPr>
          <w:rFonts w:hAnsi="宋体" w:cs="宋体"/>
          <w:color w:val="000000"/>
          <w:kern w:val="2"/>
          <w:sz w:val="21"/>
          <w:szCs w:val="21"/>
        </w:rPr>
        <w:t>已经开始使用或者使用完毕无法退换的，货款按照以下方式处理：</w:t>
      </w:r>
      <w:r>
        <w:rPr>
          <w:rFonts w:hint="eastAsia" w:hAnsi="宋体" w:cs="宋体"/>
          <w:color w:val="000000"/>
          <w:kern w:val="2"/>
          <w:sz w:val="21"/>
          <w:szCs w:val="21"/>
        </w:rPr>
        <w:t>当检验结果不合格时，</w:t>
      </w:r>
      <w:r>
        <w:rPr>
          <w:rFonts w:hAnsi="宋体" w:cs="宋体"/>
          <w:color w:val="000000"/>
          <w:kern w:val="2"/>
          <w:sz w:val="21"/>
          <w:szCs w:val="21"/>
        </w:rPr>
        <w:t>①若</w:t>
      </w:r>
      <w:r>
        <w:rPr>
          <w:rFonts w:hint="eastAsia" w:hAnsi="宋体" w:cs="宋体"/>
          <w:color w:val="000000"/>
          <w:kern w:val="2"/>
          <w:sz w:val="21"/>
          <w:szCs w:val="21"/>
          <w:lang w:eastAsia="zh-CN"/>
        </w:rPr>
        <w:t>采购方</w:t>
      </w:r>
      <w:r>
        <w:rPr>
          <w:rFonts w:hAnsi="宋体" w:cs="宋体"/>
          <w:color w:val="000000"/>
          <w:kern w:val="2"/>
          <w:sz w:val="21"/>
          <w:szCs w:val="21"/>
        </w:rPr>
        <w:t>已支付货款的，则</w:t>
      </w:r>
      <w:r>
        <w:rPr>
          <w:rFonts w:hint="eastAsia" w:hAnsi="宋体" w:cs="宋体"/>
          <w:color w:val="000000"/>
          <w:kern w:val="2"/>
          <w:sz w:val="21"/>
          <w:szCs w:val="21"/>
          <w:lang w:eastAsia="zh-CN"/>
        </w:rPr>
        <w:t>供货方</w:t>
      </w:r>
      <w:r>
        <w:rPr>
          <w:rFonts w:hAnsi="宋体" w:cs="宋体"/>
          <w:color w:val="000000"/>
          <w:kern w:val="2"/>
          <w:sz w:val="21"/>
          <w:szCs w:val="21"/>
        </w:rPr>
        <w:t>应向</w:t>
      </w:r>
      <w:r>
        <w:rPr>
          <w:rFonts w:hint="eastAsia" w:hAnsi="宋体" w:cs="宋体"/>
          <w:color w:val="000000"/>
          <w:kern w:val="2"/>
          <w:sz w:val="21"/>
          <w:szCs w:val="21"/>
          <w:lang w:eastAsia="zh-CN"/>
        </w:rPr>
        <w:t>采购方</w:t>
      </w:r>
      <w:r>
        <w:rPr>
          <w:rFonts w:hAnsi="宋体" w:cs="宋体"/>
          <w:color w:val="000000"/>
          <w:kern w:val="2"/>
          <w:sz w:val="21"/>
          <w:szCs w:val="21"/>
        </w:rPr>
        <w:t>退还已支付的货款；②若</w:t>
      </w:r>
      <w:r>
        <w:rPr>
          <w:rFonts w:hint="eastAsia" w:hAnsi="宋体" w:cs="宋体"/>
          <w:color w:val="000000"/>
          <w:kern w:val="2"/>
          <w:sz w:val="21"/>
          <w:szCs w:val="21"/>
          <w:lang w:eastAsia="zh-CN"/>
        </w:rPr>
        <w:t>采购方</w:t>
      </w:r>
      <w:r>
        <w:rPr>
          <w:rFonts w:hAnsi="宋体" w:cs="宋体"/>
          <w:color w:val="000000"/>
          <w:kern w:val="2"/>
          <w:sz w:val="21"/>
          <w:szCs w:val="21"/>
        </w:rPr>
        <w:t>未支付货款的，则</w:t>
      </w:r>
      <w:r>
        <w:rPr>
          <w:rFonts w:hint="eastAsia" w:hAnsi="宋体" w:cs="宋体"/>
          <w:color w:val="000000"/>
          <w:kern w:val="2"/>
          <w:sz w:val="21"/>
          <w:szCs w:val="21"/>
          <w:lang w:eastAsia="zh-CN"/>
        </w:rPr>
        <w:t>采购方</w:t>
      </w:r>
      <w:r>
        <w:rPr>
          <w:rFonts w:hAnsi="宋体" w:cs="宋体"/>
          <w:color w:val="000000"/>
          <w:kern w:val="2"/>
          <w:sz w:val="21"/>
          <w:szCs w:val="21"/>
        </w:rPr>
        <w:t>无需支付货款。</w:t>
      </w:r>
      <w:r>
        <w:rPr>
          <w:rFonts w:hint="eastAsia" w:hAnsi="宋体" w:cs="宋体"/>
          <w:color w:val="000000"/>
          <w:kern w:val="2"/>
          <w:sz w:val="21"/>
          <w:szCs w:val="21"/>
        </w:rPr>
        <w:t>当检验结果合格但供货货物使用周期内的平均</w:t>
      </w:r>
      <w:r>
        <w:rPr>
          <w:rFonts w:hint="eastAsia" w:hAnsi="宋体" w:cs="宋体"/>
          <w:color w:val="000000" w:themeColor="text1"/>
          <w:sz w:val="21"/>
          <w:szCs w:val="21"/>
          <w:highlight w:val="none"/>
          <w:lang w:val="en-US" w:eastAsia="zh-CN"/>
          <w14:textFill>
            <w14:solidFill>
              <w14:schemeClr w14:val="tx1"/>
            </w14:solidFill>
          </w14:textFill>
        </w:rPr>
        <w:t>除氟效率</w:t>
      </w:r>
      <w:r>
        <w:rPr>
          <w:rFonts w:hint="eastAsia" w:hAnsi="宋体" w:cs="宋体"/>
          <w:color w:val="000000"/>
          <w:kern w:val="2"/>
          <w:sz w:val="21"/>
          <w:szCs w:val="21"/>
        </w:rPr>
        <w:t>不符合第二条第</w:t>
      </w:r>
      <w:r>
        <w:rPr>
          <w:rFonts w:hint="eastAsia" w:hAnsi="宋体" w:cs="宋体"/>
          <w:color w:val="000000"/>
          <w:kern w:val="2"/>
          <w:sz w:val="21"/>
          <w:szCs w:val="21"/>
          <w:lang w:val="en-US" w:eastAsia="zh-CN"/>
        </w:rPr>
        <w:t>3</w:t>
      </w:r>
      <w:r>
        <w:rPr>
          <w:rFonts w:hint="eastAsia" w:hAnsi="宋体" w:cs="宋体"/>
          <w:color w:val="000000"/>
          <w:kern w:val="2"/>
          <w:sz w:val="21"/>
          <w:szCs w:val="21"/>
        </w:rPr>
        <w:t>点（4）要求时，按第七条第3点规定结算。</w:t>
      </w:r>
    </w:p>
    <w:p w14:paraId="23A905A7">
      <w:pPr>
        <w:pStyle w:val="27"/>
        <w:autoSpaceDE/>
        <w:autoSpaceDN/>
        <w:adjustRightInd/>
        <w:spacing w:line="360" w:lineRule="auto"/>
        <w:ind w:firstLine="283" w:firstLineChars="135"/>
        <w:rPr>
          <w:rFonts w:hAnsi="宋体" w:cs="宋体"/>
          <w:color w:val="000000"/>
          <w:sz w:val="21"/>
          <w:szCs w:val="21"/>
        </w:rPr>
      </w:pPr>
      <w:r>
        <w:rPr>
          <w:rFonts w:hint="eastAsia" w:hAnsi="宋体" w:cs="宋体"/>
          <w:color w:val="000000"/>
          <w:sz w:val="21"/>
          <w:szCs w:val="21"/>
        </w:rPr>
        <w:t>7、若</w:t>
      </w:r>
      <w:r>
        <w:rPr>
          <w:rFonts w:hint="eastAsia" w:hAnsi="宋体" w:cs="宋体"/>
          <w:color w:val="000000"/>
          <w:sz w:val="21"/>
          <w:szCs w:val="21"/>
          <w:lang w:eastAsia="zh-CN"/>
        </w:rPr>
        <w:t>供货方</w:t>
      </w:r>
      <w:r>
        <w:rPr>
          <w:rFonts w:hint="eastAsia" w:hAnsi="宋体" w:cs="宋体"/>
          <w:color w:val="000000"/>
          <w:sz w:val="21"/>
          <w:szCs w:val="21"/>
        </w:rPr>
        <w:t>对</w:t>
      </w:r>
      <w:r>
        <w:rPr>
          <w:rFonts w:hint="eastAsia" w:hAnsi="宋体" w:cs="宋体"/>
          <w:color w:val="000000"/>
          <w:sz w:val="21"/>
          <w:szCs w:val="21"/>
          <w:lang w:eastAsia="zh-CN"/>
        </w:rPr>
        <w:t>采购方</w:t>
      </w:r>
      <w:r>
        <w:rPr>
          <w:rFonts w:hint="eastAsia" w:hAnsi="宋体" w:cs="宋体"/>
          <w:color w:val="000000"/>
          <w:sz w:val="21"/>
          <w:szCs w:val="21"/>
        </w:rPr>
        <w:t>验收结果有异议，</w:t>
      </w:r>
      <w:r>
        <w:rPr>
          <w:rFonts w:hint="eastAsia" w:hAnsi="宋体" w:cs="宋体"/>
          <w:color w:val="000000"/>
          <w:sz w:val="21"/>
          <w:szCs w:val="21"/>
          <w:lang w:eastAsia="zh-CN"/>
        </w:rPr>
        <w:t>供货方</w:t>
      </w:r>
      <w:r>
        <w:rPr>
          <w:rFonts w:hint="eastAsia" w:hAnsi="宋体" w:cs="宋体"/>
          <w:color w:val="000000"/>
          <w:sz w:val="21"/>
          <w:szCs w:val="21"/>
        </w:rPr>
        <w:t>应自</w:t>
      </w:r>
      <w:r>
        <w:rPr>
          <w:rFonts w:hint="eastAsia" w:hAnsi="宋体" w:cs="宋体"/>
          <w:color w:val="000000"/>
          <w:sz w:val="21"/>
          <w:szCs w:val="21"/>
          <w:lang w:eastAsia="zh-CN"/>
        </w:rPr>
        <w:t>采购方</w:t>
      </w:r>
      <w:r>
        <w:rPr>
          <w:rFonts w:hint="eastAsia" w:hAnsi="宋体" w:cs="宋体"/>
          <w:color w:val="000000"/>
          <w:sz w:val="21"/>
          <w:szCs w:val="21"/>
        </w:rPr>
        <w:t>书面告知</w:t>
      </w:r>
      <w:r>
        <w:rPr>
          <w:rFonts w:hint="eastAsia" w:hAnsi="宋体" w:cs="宋体"/>
          <w:color w:val="000000"/>
          <w:sz w:val="21"/>
          <w:szCs w:val="21"/>
          <w:lang w:eastAsia="zh-CN"/>
        </w:rPr>
        <w:t>供货方</w:t>
      </w:r>
      <w:r>
        <w:rPr>
          <w:rFonts w:hint="eastAsia" w:hAnsi="宋体" w:cs="宋体"/>
          <w:color w:val="000000"/>
          <w:sz w:val="21"/>
          <w:szCs w:val="21"/>
        </w:rPr>
        <w:t>检验结果24小时内，书面要求通过</w:t>
      </w:r>
      <w:r>
        <w:rPr>
          <w:rFonts w:hint="eastAsia" w:hAnsi="宋体" w:cs="宋体"/>
          <w:color w:val="000000"/>
          <w:sz w:val="21"/>
          <w:szCs w:val="21"/>
          <w:lang w:eastAsia="zh-CN"/>
        </w:rPr>
        <w:t>供货方</w:t>
      </w:r>
      <w:r>
        <w:rPr>
          <w:rFonts w:hint="eastAsia" w:hAnsi="宋体" w:cs="宋体"/>
          <w:color w:val="000000"/>
          <w:sz w:val="21"/>
          <w:szCs w:val="21"/>
        </w:rPr>
        <w:t>和</w:t>
      </w:r>
      <w:r>
        <w:rPr>
          <w:rFonts w:hint="eastAsia" w:hAnsi="宋体" w:cs="宋体"/>
          <w:color w:val="000000"/>
          <w:sz w:val="21"/>
          <w:szCs w:val="21"/>
          <w:lang w:eastAsia="zh-CN"/>
        </w:rPr>
        <w:t>采购方</w:t>
      </w:r>
      <w:r>
        <w:rPr>
          <w:rFonts w:hint="eastAsia" w:hAnsi="宋体" w:cs="宋体"/>
          <w:color w:val="000000"/>
          <w:sz w:val="21"/>
          <w:szCs w:val="21"/>
        </w:rPr>
        <w:t>双方确认的具有检测产品CMA认证资质的第三方单位对留样货物进行检测，最终供货产品质量判定以</w:t>
      </w:r>
      <w:r>
        <w:rPr>
          <w:rFonts w:hint="eastAsia" w:hAnsi="宋体" w:cs="宋体"/>
          <w:color w:val="000000"/>
          <w:sz w:val="21"/>
          <w:szCs w:val="21"/>
          <w:lang w:eastAsia="zh-CN"/>
        </w:rPr>
        <w:t>供货方</w:t>
      </w:r>
      <w:r>
        <w:rPr>
          <w:rFonts w:hint="eastAsia" w:hAnsi="宋体" w:cs="宋体"/>
          <w:color w:val="000000"/>
          <w:sz w:val="21"/>
          <w:szCs w:val="21"/>
        </w:rPr>
        <w:t>和</w:t>
      </w:r>
      <w:r>
        <w:rPr>
          <w:rFonts w:hint="eastAsia" w:hAnsi="宋体" w:cs="宋体"/>
          <w:color w:val="000000"/>
          <w:sz w:val="21"/>
          <w:szCs w:val="21"/>
          <w:lang w:eastAsia="zh-CN"/>
        </w:rPr>
        <w:t>采购方</w:t>
      </w:r>
      <w:r>
        <w:rPr>
          <w:rFonts w:hint="eastAsia" w:hAnsi="宋体" w:cs="宋体"/>
          <w:color w:val="000000"/>
          <w:sz w:val="21"/>
          <w:szCs w:val="21"/>
        </w:rPr>
        <w:t>双方确认的具有检测产品CMA认证资质的第三方检测机构检验结果为准；因此产生的检测费、运输费等全部费用均由</w:t>
      </w:r>
      <w:r>
        <w:rPr>
          <w:rFonts w:hint="eastAsia" w:hAnsi="宋体" w:cs="宋体"/>
          <w:color w:val="000000"/>
          <w:sz w:val="21"/>
          <w:szCs w:val="21"/>
          <w:lang w:eastAsia="zh-CN"/>
        </w:rPr>
        <w:t>供货方</w:t>
      </w:r>
      <w:r>
        <w:rPr>
          <w:rFonts w:hint="eastAsia" w:hAnsi="宋体" w:cs="宋体"/>
          <w:color w:val="000000"/>
          <w:sz w:val="21"/>
          <w:szCs w:val="21"/>
        </w:rPr>
        <w:t>承担。</w:t>
      </w:r>
    </w:p>
    <w:p w14:paraId="4D735B75">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8、授予合同前或合同履行中，</w:t>
      </w:r>
      <w:r>
        <w:rPr>
          <w:rFonts w:hint="eastAsia" w:hAnsi="宋体" w:cs="宋体"/>
          <w:color w:val="000000"/>
          <w:sz w:val="21"/>
          <w:szCs w:val="21"/>
          <w:lang w:eastAsia="zh-CN"/>
        </w:rPr>
        <w:t>采购方</w:t>
      </w:r>
      <w:r>
        <w:rPr>
          <w:rFonts w:hint="eastAsia" w:hAnsi="宋体" w:cs="宋体"/>
          <w:color w:val="000000"/>
          <w:sz w:val="21"/>
          <w:szCs w:val="21"/>
        </w:rPr>
        <w:t>有权实地核查</w:t>
      </w:r>
      <w:r>
        <w:rPr>
          <w:rFonts w:hint="eastAsia" w:hAnsi="宋体" w:cs="宋体"/>
          <w:color w:val="000000"/>
          <w:sz w:val="21"/>
          <w:szCs w:val="21"/>
          <w:lang w:eastAsia="zh-CN"/>
        </w:rPr>
        <w:t>供货方</w:t>
      </w:r>
      <w:r>
        <w:rPr>
          <w:rFonts w:hint="eastAsia" w:hAnsi="宋体" w:cs="宋体"/>
          <w:color w:val="000000"/>
          <w:sz w:val="21"/>
          <w:szCs w:val="21"/>
        </w:rPr>
        <w:t>在</w:t>
      </w:r>
      <w:r>
        <w:rPr>
          <w:rFonts w:hint="eastAsia" w:hAnsi="宋体" w:cs="宋体"/>
          <w:color w:val="000000"/>
          <w:sz w:val="21"/>
          <w:szCs w:val="21"/>
          <w:lang w:eastAsia="zh-CN"/>
        </w:rPr>
        <w:t>供货</w:t>
      </w:r>
      <w:r>
        <w:rPr>
          <w:rFonts w:hint="eastAsia" w:hAnsi="宋体" w:cs="宋体"/>
          <w:color w:val="000000"/>
          <w:sz w:val="21"/>
          <w:szCs w:val="21"/>
        </w:rPr>
        <w:t>时提供的分支机构或服务机构的场地、生产/储存/运输设备设施及能力等材料的符合性，若发现虚假将取消中标资格，且</w:t>
      </w:r>
      <w:r>
        <w:rPr>
          <w:rFonts w:hint="eastAsia" w:hAnsi="宋体" w:cs="宋体"/>
          <w:color w:val="000000"/>
          <w:sz w:val="21"/>
          <w:szCs w:val="21"/>
          <w:lang w:eastAsia="zh-CN"/>
        </w:rPr>
        <w:t>采购方</w:t>
      </w:r>
      <w:r>
        <w:rPr>
          <w:rFonts w:hint="eastAsia" w:hAnsi="宋体" w:cs="宋体"/>
          <w:color w:val="000000"/>
          <w:sz w:val="21"/>
          <w:szCs w:val="21"/>
        </w:rPr>
        <w:t>有权终止合同。因此给</w:t>
      </w:r>
      <w:r>
        <w:rPr>
          <w:rFonts w:hint="eastAsia" w:hAnsi="宋体" w:cs="宋体"/>
          <w:color w:val="000000"/>
          <w:sz w:val="21"/>
          <w:szCs w:val="21"/>
          <w:lang w:eastAsia="zh-CN"/>
        </w:rPr>
        <w:t>采购方</w:t>
      </w:r>
      <w:r>
        <w:rPr>
          <w:rFonts w:hint="eastAsia" w:hAnsi="宋体" w:cs="宋体"/>
          <w:color w:val="000000"/>
          <w:sz w:val="21"/>
          <w:szCs w:val="21"/>
        </w:rPr>
        <w:t>造成损失的，全部由</w:t>
      </w:r>
      <w:r>
        <w:rPr>
          <w:rFonts w:hint="eastAsia" w:hAnsi="宋体" w:cs="宋体"/>
          <w:color w:val="000000"/>
          <w:sz w:val="21"/>
          <w:szCs w:val="21"/>
          <w:lang w:eastAsia="zh-CN"/>
        </w:rPr>
        <w:t>供货方</w:t>
      </w:r>
      <w:r>
        <w:rPr>
          <w:rFonts w:hint="eastAsia" w:hAnsi="宋体" w:cs="宋体"/>
          <w:color w:val="000000"/>
          <w:sz w:val="21"/>
          <w:szCs w:val="21"/>
        </w:rPr>
        <w:t>承担。</w:t>
      </w:r>
    </w:p>
    <w:p w14:paraId="41FA7CA0">
      <w:pPr>
        <w:pStyle w:val="27"/>
        <w:autoSpaceDE/>
        <w:autoSpaceDN/>
        <w:adjustRightInd/>
        <w:spacing w:line="360" w:lineRule="auto"/>
        <w:rPr>
          <w:rFonts w:hAnsi="宋体" w:cs="宋体"/>
          <w:color w:val="000000"/>
          <w:sz w:val="21"/>
          <w:szCs w:val="21"/>
        </w:rPr>
      </w:pPr>
      <w:r>
        <w:rPr>
          <w:rFonts w:hint="eastAsia" w:hAnsi="宋体" w:cs="宋体"/>
          <w:color w:val="000000"/>
          <w:sz w:val="21"/>
          <w:szCs w:val="21"/>
        </w:rPr>
        <w:t>9、</w:t>
      </w:r>
      <w:r>
        <w:rPr>
          <w:rFonts w:hint="eastAsia" w:hAnsi="宋体" w:cs="宋体"/>
          <w:color w:val="000000"/>
          <w:sz w:val="21"/>
          <w:szCs w:val="21"/>
          <w:lang w:eastAsia="zh-CN"/>
        </w:rPr>
        <w:t>采购方</w:t>
      </w:r>
      <w:r>
        <w:rPr>
          <w:rFonts w:hint="eastAsia" w:hAnsi="宋体" w:cs="宋体"/>
          <w:color w:val="000000"/>
          <w:sz w:val="21"/>
          <w:szCs w:val="21"/>
        </w:rPr>
        <w:t>在</w:t>
      </w:r>
      <w:r>
        <w:rPr>
          <w:rFonts w:hint="eastAsia" w:hAnsi="宋体" w:cs="宋体"/>
          <w:color w:val="000000"/>
          <w:sz w:val="21"/>
          <w:szCs w:val="21"/>
          <w:lang w:eastAsia="zh-CN"/>
        </w:rPr>
        <w:t>采购</w:t>
      </w:r>
      <w:r>
        <w:rPr>
          <w:rFonts w:hint="eastAsia" w:hAnsi="宋体" w:cs="宋体"/>
          <w:color w:val="000000"/>
          <w:sz w:val="21"/>
          <w:szCs w:val="21"/>
        </w:rPr>
        <w:t>文件约定的供货期限和采购范围内，</w:t>
      </w:r>
      <w:r>
        <w:rPr>
          <w:rFonts w:hint="eastAsia" w:hAnsi="宋体" w:cs="宋体"/>
          <w:color w:val="000000"/>
          <w:sz w:val="21"/>
          <w:szCs w:val="21"/>
          <w:lang w:eastAsia="zh-CN"/>
        </w:rPr>
        <w:t>采购方</w:t>
      </w:r>
      <w:r>
        <w:rPr>
          <w:rFonts w:hint="eastAsia" w:hAnsi="宋体" w:cs="宋体"/>
          <w:color w:val="000000"/>
          <w:sz w:val="21"/>
          <w:szCs w:val="21"/>
        </w:rPr>
        <w:t>有权根据项目实际情况及有关法律法规、政策的规定进行变更调整。在变更调整后，</w:t>
      </w:r>
      <w:r>
        <w:rPr>
          <w:rFonts w:hint="eastAsia" w:hAnsi="宋体" w:cs="宋体"/>
          <w:color w:val="000000"/>
          <w:sz w:val="21"/>
          <w:szCs w:val="21"/>
          <w:lang w:eastAsia="zh-CN"/>
        </w:rPr>
        <w:t>供货方</w:t>
      </w:r>
      <w:r>
        <w:rPr>
          <w:rFonts w:hint="eastAsia" w:hAnsi="宋体" w:cs="宋体"/>
          <w:color w:val="000000"/>
          <w:sz w:val="21"/>
          <w:szCs w:val="21"/>
        </w:rPr>
        <w:t>应遵照执行。</w:t>
      </w:r>
    </w:p>
    <w:p w14:paraId="0E811100">
      <w:pPr>
        <w:spacing w:line="360" w:lineRule="auto"/>
        <w:ind w:firstLine="420" w:firstLineChars="200"/>
        <w:jc w:val="both"/>
        <w:rPr>
          <w:rFonts w:hAnsi="宋体" w:cs="宋体"/>
          <w:color w:val="000000"/>
          <w:sz w:val="21"/>
          <w:szCs w:val="21"/>
        </w:rPr>
      </w:pPr>
      <w:r>
        <w:rPr>
          <w:rFonts w:hint="eastAsia" w:hAnsi="宋体" w:cs="宋体"/>
          <w:color w:val="000000"/>
          <w:sz w:val="21"/>
          <w:szCs w:val="21"/>
        </w:rPr>
        <w:t>10、</w:t>
      </w:r>
      <w:r>
        <w:rPr>
          <w:rFonts w:hint="eastAsia" w:hAnsi="宋体" w:cs="宋体"/>
          <w:color w:val="000000"/>
          <w:sz w:val="21"/>
          <w:szCs w:val="21"/>
          <w:lang w:eastAsia="zh-CN"/>
        </w:rPr>
        <w:t>供货方</w:t>
      </w:r>
      <w:r>
        <w:rPr>
          <w:rFonts w:hint="eastAsia" w:hAnsi="宋体" w:cs="宋体"/>
          <w:color w:val="000000"/>
          <w:sz w:val="21"/>
          <w:szCs w:val="21"/>
        </w:rPr>
        <w:t>应当为其工作人员投保足额的社会保险、商业保险及为货物的运输投保足额的商业保险，如在运输及装卸过程中，相关生产药剂发生泄漏而导致的一切人员伤亡或财产损失事故，因此产生的赔偿责任或相关法律责任均由</w:t>
      </w:r>
      <w:r>
        <w:rPr>
          <w:rFonts w:hint="eastAsia" w:hAnsi="宋体" w:cs="宋体"/>
          <w:color w:val="000000"/>
          <w:sz w:val="21"/>
          <w:szCs w:val="21"/>
          <w:lang w:eastAsia="zh-CN"/>
        </w:rPr>
        <w:t>供货方</w:t>
      </w:r>
      <w:r>
        <w:rPr>
          <w:rFonts w:hint="eastAsia" w:hAnsi="宋体" w:cs="宋体"/>
          <w:color w:val="000000"/>
          <w:sz w:val="21"/>
          <w:szCs w:val="21"/>
        </w:rPr>
        <w:t>自行承担。凡由于货物包装不良、运输方式不当或非法运输造成的事故、损失、行政处罚和由此产生的其他全部费用均由</w:t>
      </w:r>
      <w:r>
        <w:rPr>
          <w:rFonts w:hint="eastAsia" w:hAnsi="宋体" w:cs="宋体"/>
          <w:color w:val="000000"/>
          <w:sz w:val="21"/>
          <w:szCs w:val="21"/>
          <w:lang w:eastAsia="zh-CN"/>
        </w:rPr>
        <w:t>供货方</w:t>
      </w:r>
      <w:r>
        <w:rPr>
          <w:rFonts w:hint="eastAsia" w:hAnsi="宋体" w:cs="宋体"/>
          <w:color w:val="000000"/>
          <w:sz w:val="21"/>
          <w:szCs w:val="21"/>
        </w:rPr>
        <w:t>全部承担。</w:t>
      </w:r>
    </w:p>
    <w:p w14:paraId="4336A7AB">
      <w:pPr>
        <w:pStyle w:val="27"/>
        <w:widowControl/>
        <w:autoSpaceDE/>
        <w:autoSpaceDN/>
        <w:adjustRightInd/>
        <w:spacing w:line="360" w:lineRule="auto"/>
        <w:rPr>
          <w:rFonts w:hAnsi="宋体" w:cs="宋体"/>
          <w:color w:val="000000"/>
          <w:sz w:val="21"/>
          <w:szCs w:val="21"/>
        </w:rPr>
      </w:pPr>
      <w:r>
        <w:rPr>
          <w:rFonts w:hint="eastAsia" w:hAnsi="宋体" w:cs="宋体"/>
          <w:color w:val="000000"/>
          <w:sz w:val="21"/>
          <w:szCs w:val="21"/>
          <w:lang w:bidi="ar"/>
        </w:rPr>
        <w:t>11、</w:t>
      </w:r>
      <w:r>
        <w:rPr>
          <w:rFonts w:hint="eastAsia" w:hAnsi="宋体" w:cs="宋体"/>
          <w:color w:val="000000"/>
          <w:sz w:val="21"/>
          <w:szCs w:val="21"/>
          <w:lang w:eastAsia="zh-CN" w:bidi="ar"/>
        </w:rPr>
        <w:t>供货方</w:t>
      </w:r>
      <w:r>
        <w:rPr>
          <w:rFonts w:hint="eastAsia" w:hAnsi="宋体" w:cs="宋体"/>
          <w:color w:val="000000"/>
          <w:sz w:val="21"/>
          <w:szCs w:val="21"/>
          <w:lang w:bidi="ar"/>
        </w:rPr>
        <w:t>有义务接受</w:t>
      </w:r>
      <w:r>
        <w:rPr>
          <w:rFonts w:hint="eastAsia" w:hAnsi="宋体" w:cs="宋体"/>
          <w:color w:val="000000"/>
          <w:sz w:val="21"/>
          <w:szCs w:val="21"/>
          <w:lang w:eastAsia="zh-CN" w:bidi="ar"/>
        </w:rPr>
        <w:t>采购方</w:t>
      </w:r>
      <w:r>
        <w:rPr>
          <w:rFonts w:hint="eastAsia" w:hAnsi="宋体" w:cs="宋体"/>
          <w:color w:val="000000"/>
          <w:sz w:val="21"/>
          <w:szCs w:val="21"/>
          <w:lang w:bidi="ar"/>
        </w:rPr>
        <w:t>的监督、评价及考核，且同意</w:t>
      </w:r>
      <w:r>
        <w:rPr>
          <w:rFonts w:hint="eastAsia" w:hAnsi="宋体" w:cs="宋体"/>
          <w:color w:val="000000"/>
          <w:sz w:val="21"/>
          <w:szCs w:val="21"/>
          <w:lang w:eastAsia="zh-CN" w:bidi="ar"/>
        </w:rPr>
        <w:t>采购方</w:t>
      </w:r>
      <w:r>
        <w:rPr>
          <w:rFonts w:hint="eastAsia" w:hAnsi="宋体" w:cs="宋体"/>
          <w:color w:val="000000"/>
          <w:sz w:val="21"/>
          <w:szCs w:val="21"/>
          <w:lang w:bidi="ar"/>
        </w:rPr>
        <w:t>关于供货资格供应商的管理规则及要求。</w:t>
      </w:r>
    </w:p>
    <w:p w14:paraId="250ED230">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12、</w:t>
      </w:r>
      <w:r>
        <w:rPr>
          <w:rFonts w:hint="eastAsia" w:hAnsi="宋体" w:cs="宋体"/>
          <w:color w:val="000000"/>
          <w:sz w:val="21"/>
          <w:szCs w:val="21"/>
          <w:lang w:eastAsia="zh-CN" w:bidi="ar"/>
        </w:rPr>
        <w:t>采购方</w:t>
      </w:r>
      <w:r>
        <w:rPr>
          <w:rFonts w:hint="eastAsia" w:hAnsi="宋体" w:cs="宋体"/>
          <w:color w:val="000000"/>
          <w:sz w:val="21"/>
          <w:szCs w:val="21"/>
          <w:lang w:bidi="ar"/>
        </w:rPr>
        <w:t>每月在付款手续前对</w:t>
      </w:r>
      <w:r>
        <w:rPr>
          <w:rFonts w:hint="eastAsia" w:hAnsi="宋体" w:cs="宋体"/>
          <w:color w:val="000000"/>
          <w:sz w:val="21"/>
          <w:szCs w:val="21"/>
          <w:lang w:eastAsia="zh-CN" w:bidi="ar"/>
        </w:rPr>
        <w:t>供货方</w:t>
      </w:r>
      <w:r>
        <w:rPr>
          <w:rFonts w:hint="eastAsia" w:hAnsi="宋体" w:cs="宋体"/>
          <w:color w:val="000000"/>
          <w:sz w:val="21"/>
          <w:szCs w:val="21"/>
          <w:lang w:bidi="ar"/>
        </w:rPr>
        <w:t>的履约情况进行评价，填写《供应商履约评价表》。考核评分满分为100分，考核评分分数低于80分、达到60分时，</w:t>
      </w:r>
      <w:r>
        <w:rPr>
          <w:rFonts w:hint="eastAsia" w:hAnsi="宋体" w:cs="宋体"/>
          <w:color w:val="000000"/>
          <w:sz w:val="21"/>
          <w:szCs w:val="21"/>
          <w:lang w:eastAsia="zh-CN" w:bidi="ar"/>
        </w:rPr>
        <w:t>供货方</w:t>
      </w:r>
      <w:r>
        <w:rPr>
          <w:rFonts w:hint="eastAsia" w:hAnsi="宋体" w:cs="宋体"/>
          <w:color w:val="000000"/>
          <w:sz w:val="21"/>
          <w:szCs w:val="21"/>
          <w:lang w:bidi="ar"/>
        </w:rPr>
        <w:t>应按该</w:t>
      </w:r>
      <w:r>
        <w:rPr>
          <w:rFonts w:hint="eastAsia" w:hAnsi="宋体" w:cs="宋体"/>
          <w:color w:val="000000"/>
          <w:sz w:val="21"/>
          <w:szCs w:val="21"/>
          <w:lang w:val="en-US" w:eastAsia="zh-CN" w:bidi="ar"/>
        </w:rPr>
        <w:t>月</w:t>
      </w:r>
      <w:r>
        <w:rPr>
          <w:rFonts w:hint="eastAsia" w:hAnsi="宋体" w:cs="宋体"/>
          <w:color w:val="000000"/>
          <w:sz w:val="21"/>
          <w:szCs w:val="21"/>
          <w:lang w:bidi="ar"/>
        </w:rPr>
        <w:t>货物</w:t>
      </w:r>
      <w:r>
        <w:rPr>
          <w:rFonts w:hint="eastAsia" w:hAnsi="宋体" w:cs="宋体"/>
          <w:color w:val="000000"/>
          <w:sz w:val="21"/>
          <w:szCs w:val="21"/>
          <w:lang w:val="en-US" w:eastAsia="zh-CN" w:bidi="ar"/>
        </w:rPr>
        <w:t>含税</w:t>
      </w:r>
      <w:r>
        <w:rPr>
          <w:rFonts w:hint="eastAsia" w:hAnsi="宋体" w:cs="宋体"/>
          <w:color w:val="000000"/>
          <w:sz w:val="21"/>
          <w:szCs w:val="21"/>
          <w:lang w:bidi="ar"/>
        </w:rPr>
        <w:t>结算货款的20%向</w:t>
      </w:r>
      <w:r>
        <w:rPr>
          <w:rFonts w:hint="eastAsia" w:hAnsi="宋体" w:cs="宋体"/>
          <w:color w:val="000000"/>
          <w:sz w:val="21"/>
          <w:szCs w:val="21"/>
          <w:lang w:eastAsia="zh-CN" w:bidi="ar"/>
        </w:rPr>
        <w:t>采购方</w:t>
      </w:r>
      <w:r>
        <w:rPr>
          <w:rFonts w:hint="eastAsia" w:hAnsi="宋体" w:cs="宋体"/>
          <w:color w:val="000000"/>
          <w:sz w:val="21"/>
          <w:szCs w:val="21"/>
          <w:lang w:bidi="ar"/>
        </w:rPr>
        <w:t>支付违约金；考核评分分数低于60分时，</w:t>
      </w:r>
      <w:r>
        <w:rPr>
          <w:rFonts w:hint="eastAsia" w:hAnsi="宋体" w:cs="宋体"/>
          <w:color w:val="000000"/>
          <w:sz w:val="21"/>
          <w:szCs w:val="21"/>
          <w:lang w:eastAsia="zh-CN" w:bidi="ar"/>
        </w:rPr>
        <w:t>供货方</w:t>
      </w:r>
      <w:r>
        <w:rPr>
          <w:rFonts w:hint="eastAsia" w:hAnsi="宋体" w:cs="宋体"/>
          <w:color w:val="000000"/>
          <w:sz w:val="21"/>
          <w:szCs w:val="21"/>
          <w:lang w:bidi="ar"/>
        </w:rPr>
        <w:t>应按该</w:t>
      </w:r>
      <w:r>
        <w:rPr>
          <w:rFonts w:hint="eastAsia" w:hAnsi="宋体" w:cs="宋体"/>
          <w:color w:val="000000"/>
          <w:sz w:val="21"/>
          <w:szCs w:val="21"/>
          <w:lang w:val="en-US" w:eastAsia="zh-CN" w:bidi="ar"/>
        </w:rPr>
        <w:t>月</w:t>
      </w:r>
      <w:r>
        <w:rPr>
          <w:rFonts w:hint="eastAsia" w:hAnsi="宋体" w:cs="宋体"/>
          <w:color w:val="000000"/>
          <w:sz w:val="21"/>
          <w:szCs w:val="21"/>
          <w:lang w:bidi="ar"/>
        </w:rPr>
        <w:t>货物</w:t>
      </w:r>
      <w:r>
        <w:rPr>
          <w:rFonts w:hint="eastAsia" w:hAnsi="宋体" w:cs="宋体"/>
          <w:color w:val="000000"/>
          <w:sz w:val="21"/>
          <w:szCs w:val="21"/>
          <w:lang w:val="en-US" w:eastAsia="zh-CN" w:bidi="ar"/>
        </w:rPr>
        <w:t>含税</w:t>
      </w:r>
      <w:r>
        <w:rPr>
          <w:rFonts w:hint="eastAsia" w:hAnsi="宋体" w:cs="宋体"/>
          <w:color w:val="000000"/>
          <w:sz w:val="21"/>
          <w:szCs w:val="21"/>
          <w:lang w:bidi="ar"/>
        </w:rPr>
        <w:t>结算货款的30%向</w:t>
      </w:r>
      <w:r>
        <w:rPr>
          <w:rFonts w:hint="eastAsia" w:hAnsi="宋体" w:cs="宋体"/>
          <w:color w:val="000000"/>
          <w:sz w:val="21"/>
          <w:szCs w:val="21"/>
          <w:lang w:eastAsia="zh-CN" w:bidi="ar"/>
        </w:rPr>
        <w:t>采购方</w:t>
      </w:r>
      <w:r>
        <w:rPr>
          <w:rFonts w:hint="eastAsia" w:hAnsi="宋体" w:cs="宋体"/>
          <w:color w:val="000000"/>
          <w:sz w:val="21"/>
          <w:szCs w:val="21"/>
          <w:lang w:bidi="ar"/>
        </w:rPr>
        <w:t>支付违约金。若供货期内累计出现3次</w:t>
      </w:r>
      <w:r>
        <w:rPr>
          <w:rFonts w:hAnsi="宋体" w:cs="宋体"/>
          <w:color w:val="000000"/>
          <w:kern w:val="2"/>
          <w:sz w:val="21"/>
          <w:szCs w:val="21"/>
        </w:rPr>
        <w:t>（含）以上</w:t>
      </w:r>
      <w:r>
        <w:rPr>
          <w:rFonts w:hint="eastAsia" w:hAnsi="宋体" w:cs="宋体"/>
          <w:color w:val="000000"/>
          <w:sz w:val="21"/>
          <w:szCs w:val="21"/>
          <w:lang w:bidi="ar"/>
        </w:rPr>
        <w:t>评审结论为不合格的，</w:t>
      </w:r>
      <w:r>
        <w:rPr>
          <w:rFonts w:hint="eastAsia" w:hAnsi="宋体" w:cs="宋体"/>
          <w:color w:val="000000"/>
          <w:sz w:val="21"/>
          <w:szCs w:val="21"/>
          <w:lang w:eastAsia="zh-CN" w:bidi="ar"/>
        </w:rPr>
        <w:t>采购方</w:t>
      </w:r>
      <w:r>
        <w:rPr>
          <w:rFonts w:hint="eastAsia" w:hAnsi="宋体" w:cs="宋体"/>
          <w:color w:val="000000"/>
          <w:sz w:val="21"/>
          <w:szCs w:val="21"/>
          <w:lang w:bidi="ar"/>
        </w:rPr>
        <w:t>有权取消</w:t>
      </w:r>
      <w:r>
        <w:rPr>
          <w:rFonts w:hint="eastAsia" w:hAnsi="宋体" w:cs="宋体"/>
          <w:color w:val="000000"/>
          <w:sz w:val="21"/>
          <w:szCs w:val="21"/>
          <w:lang w:eastAsia="zh-CN" w:bidi="ar"/>
        </w:rPr>
        <w:t>供货方</w:t>
      </w:r>
      <w:r>
        <w:rPr>
          <w:rFonts w:hint="eastAsia" w:hAnsi="宋体" w:cs="宋体"/>
          <w:color w:val="000000"/>
          <w:sz w:val="21"/>
          <w:szCs w:val="21"/>
          <w:lang w:bidi="ar"/>
        </w:rPr>
        <w:t>的供货资格并单方解除合同。</w:t>
      </w:r>
    </w:p>
    <w:p w14:paraId="1F7222A4">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13、</w:t>
      </w:r>
      <w:r>
        <w:rPr>
          <w:rFonts w:hint="eastAsia" w:hAnsi="宋体" w:cs="宋体"/>
          <w:color w:val="000000"/>
          <w:sz w:val="21"/>
          <w:szCs w:val="21"/>
          <w:lang w:eastAsia="zh-CN" w:bidi="ar"/>
        </w:rPr>
        <w:t>供货方</w:t>
      </w:r>
      <w:r>
        <w:rPr>
          <w:rFonts w:hint="eastAsia" w:hAnsi="宋体" w:cs="宋体"/>
          <w:color w:val="000000"/>
          <w:sz w:val="21"/>
          <w:szCs w:val="21"/>
          <w:lang w:bidi="ar"/>
        </w:rPr>
        <w:t>未按约定履行培训或售后服务义务的，</w:t>
      </w:r>
      <w:r>
        <w:rPr>
          <w:rFonts w:hint="eastAsia" w:hAnsi="宋体" w:cs="宋体"/>
          <w:color w:val="000000"/>
          <w:sz w:val="21"/>
          <w:szCs w:val="21"/>
          <w:lang w:eastAsia="zh-CN" w:bidi="ar"/>
        </w:rPr>
        <w:t>采购方</w:t>
      </w:r>
      <w:r>
        <w:rPr>
          <w:rFonts w:hint="eastAsia" w:hAnsi="宋体" w:cs="宋体"/>
          <w:color w:val="000000"/>
          <w:sz w:val="21"/>
          <w:szCs w:val="21"/>
          <w:lang w:bidi="ar"/>
        </w:rPr>
        <w:t>有权要求限期改正，如逾期仍未改正的，</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有权单方解除合同。</w:t>
      </w:r>
    </w:p>
    <w:p w14:paraId="600FD07E">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14、无论是否在质保期内，因货物质量问题发生安全事故或引起其他损失、造成不良后果的，</w:t>
      </w:r>
      <w:r>
        <w:rPr>
          <w:rFonts w:hint="eastAsia" w:hAnsi="宋体" w:cs="宋体"/>
          <w:color w:val="000000"/>
          <w:sz w:val="21"/>
          <w:szCs w:val="21"/>
          <w:lang w:eastAsia="zh-CN" w:bidi="ar"/>
        </w:rPr>
        <w:t>供货方</w:t>
      </w:r>
      <w:r>
        <w:rPr>
          <w:rFonts w:hint="eastAsia" w:hAnsi="宋体" w:cs="宋体"/>
          <w:color w:val="000000"/>
          <w:sz w:val="21"/>
          <w:szCs w:val="21"/>
          <w:lang w:bidi="ar"/>
        </w:rPr>
        <w:t>应承担全部责任及损失赔偿，同时</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有权单方解除本合同且要求</w:t>
      </w:r>
      <w:r>
        <w:rPr>
          <w:rFonts w:hint="eastAsia" w:hAnsi="宋体" w:cs="宋体"/>
          <w:color w:val="000000"/>
          <w:sz w:val="21"/>
          <w:szCs w:val="21"/>
          <w:lang w:eastAsia="zh-CN" w:bidi="ar"/>
        </w:rPr>
        <w:t>供货方</w:t>
      </w:r>
      <w:r>
        <w:rPr>
          <w:rFonts w:hint="eastAsia" w:hAnsi="宋体" w:cs="宋体"/>
          <w:color w:val="000000"/>
          <w:sz w:val="21"/>
          <w:szCs w:val="21"/>
          <w:lang w:bidi="ar"/>
        </w:rPr>
        <w:t>一次性支付¥10000元（大写人民币壹万元整）的违约金。</w:t>
      </w:r>
    </w:p>
    <w:p w14:paraId="2EB62AAB">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15、</w:t>
      </w:r>
      <w:r>
        <w:rPr>
          <w:rFonts w:hint="eastAsia" w:hAnsi="宋体" w:cs="宋体"/>
          <w:color w:val="000000"/>
          <w:sz w:val="21"/>
          <w:szCs w:val="21"/>
          <w:lang w:eastAsia="zh-CN" w:bidi="ar"/>
        </w:rPr>
        <w:t>供货方</w:t>
      </w:r>
      <w:r>
        <w:rPr>
          <w:rFonts w:hint="eastAsia" w:hAnsi="宋体" w:cs="宋体"/>
          <w:color w:val="000000"/>
          <w:sz w:val="21"/>
          <w:szCs w:val="21"/>
          <w:lang w:bidi="ar"/>
        </w:rPr>
        <w:t>应确保所交货物不侵犯第三方任何权益，否则，由此引起的一切责任及损失都由</w:t>
      </w:r>
      <w:r>
        <w:rPr>
          <w:rFonts w:hint="eastAsia" w:hAnsi="宋体" w:cs="宋体"/>
          <w:color w:val="000000"/>
          <w:sz w:val="21"/>
          <w:szCs w:val="21"/>
          <w:lang w:eastAsia="zh-CN" w:bidi="ar"/>
        </w:rPr>
        <w:t>供货方</w:t>
      </w:r>
      <w:r>
        <w:rPr>
          <w:rFonts w:hint="eastAsia" w:hAnsi="宋体" w:cs="宋体"/>
          <w:color w:val="000000"/>
          <w:sz w:val="21"/>
          <w:szCs w:val="21"/>
          <w:lang w:bidi="ar"/>
        </w:rPr>
        <w:t>承担，造成</w:t>
      </w:r>
      <w:r>
        <w:rPr>
          <w:rFonts w:hint="eastAsia" w:hAnsi="宋体" w:cs="宋体"/>
          <w:color w:val="000000"/>
          <w:sz w:val="21"/>
          <w:szCs w:val="21"/>
          <w:lang w:eastAsia="zh-CN" w:bidi="ar"/>
        </w:rPr>
        <w:t>采购方</w:t>
      </w:r>
      <w:r>
        <w:rPr>
          <w:rFonts w:hint="eastAsia" w:hAnsi="宋体" w:cs="宋体"/>
          <w:color w:val="000000"/>
          <w:sz w:val="21"/>
          <w:szCs w:val="21"/>
          <w:lang w:bidi="ar"/>
        </w:rPr>
        <w:t>损失，</w:t>
      </w:r>
      <w:r>
        <w:rPr>
          <w:rFonts w:hint="eastAsia" w:hAnsi="宋体" w:cs="宋体"/>
          <w:color w:val="000000"/>
          <w:sz w:val="21"/>
          <w:szCs w:val="21"/>
          <w:lang w:eastAsia="zh-CN" w:bidi="ar"/>
        </w:rPr>
        <w:t>供货方</w:t>
      </w:r>
      <w:r>
        <w:rPr>
          <w:rFonts w:hint="eastAsia" w:hAnsi="宋体" w:cs="宋体"/>
          <w:color w:val="000000"/>
          <w:sz w:val="21"/>
          <w:szCs w:val="21"/>
          <w:lang w:bidi="ar"/>
        </w:rPr>
        <w:t>还需予以足额赔偿。</w:t>
      </w:r>
    </w:p>
    <w:p w14:paraId="1F5C17E9">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16、</w:t>
      </w:r>
      <w:r>
        <w:rPr>
          <w:rFonts w:hint="eastAsia" w:hAnsi="宋体" w:cs="宋体"/>
          <w:color w:val="000000"/>
          <w:sz w:val="21"/>
          <w:szCs w:val="21"/>
          <w:lang w:eastAsia="zh-CN" w:bidi="ar"/>
        </w:rPr>
        <w:t>供货方</w:t>
      </w:r>
      <w:r>
        <w:rPr>
          <w:rFonts w:hint="eastAsia" w:hAnsi="宋体" w:cs="宋体"/>
          <w:color w:val="000000"/>
          <w:sz w:val="21"/>
          <w:szCs w:val="21"/>
          <w:lang w:bidi="ar"/>
        </w:rPr>
        <w:t>保证对其在讨论、签订、履行本合同过程中所获悉的属于</w:t>
      </w:r>
      <w:r>
        <w:rPr>
          <w:rFonts w:hint="eastAsia" w:hAnsi="宋体" w:cs="宋体"/>
          <w:color w:val="000000"/>
          <w:sz w:val="21"/>
          <w:szCs w:val="21"/>
          <w:lang w:eastAsia="zh-CN" w:bidi="ar"/>
        </w:rPr>
        <w:t>采购方</w:t>
      </w:r>
      <w:r>
        <w:rPr>
          <w:rFonts w:hint="eastAsia" w:hAnsi="宋体" w:cs="宋体"/>
          <w:color w:val="000000"/>
          <w:sz w:val="21"/>
          <w:szCs w:val="21"/>
          <w:lang w:bidi="ar"/>
        </w:rPr>
        <w:t>的且无法从公开渠道获得的文件资料及项目信息予以严格保密并应采取相应的保密措施，保证其自身及工作人员不私自使用或向任何第三方泄露，否则，视为</w:t>
      </w:r>
      <w:r>
        <w:rPr>
          <w:rFonts w:hint="eastAsia" w:hAnsi="宋体" w:cs="宋体"/>
          <w:color w:val="000000"/>
          <w:sz w:val="21"/>
          <w:szCs w:val="21"/>
          <w:lang w:eastAsia="zh-CN" w:bidi="ar"/>
        </w:rPr>
        <w:t>供货方</w:t>
      </w:r>
      <w:r>
        <w:rPr>
          <w:rFonts w:hint="eastAsia" w:hAnsi="宋体" w:cs="宋体"/>
          <w:color w:val="000000"/>
          <w:sz w:val="21"/>
          <w:szCs w:val="21"/>
          <w:lang w:bidi="ar"/>
        </w:rPr>
        <w:t>违约，</w:t>
      </w:r>
      <w:r>
        <w:rPr>
          <w:rFonts w:hint="eastAsia" w:hAnsi="宋体" w:cs="宋体"/>
          <w:color w:val="000000"/>
          <w:sz w:val="21"/>
          <w:szCs w:val="21"/>
          <w:lang w:eastAsia="zh-CN" w:bidi="ar"/>
        </w:rPr>
        <w:t>采购方</w:t>
      </w:r>
      <w:r>
        <w:rPr>
          <w:rFonts w:hint="eastAsia" w:hAnsi="宋体" w:cs="宋体"/>
          <w:color w:val="000000"/>
          <w:sz w:val="21"/>
          <w:szCs w:val="21"/>
          <w:lang w:bidi="ar"/>
        </w:rPr>
        <w:t>有权要求</w:t>
      </w:r>
      <w:r>
        <w:rPr>
          <w:rFonts w:hint="eastAsia" w:hAnsi="宋体" w:cs="宋体"/>
          <w:color w:val="000000"/>
          <w:sz w:val="21"/>
          <w:szCs w:val="21"/>
          <w:lang w:eastAsia="zh-CN" w:bidi="ar"/>
        </w:rPr>
        <w:t>供货方</w:t>
      </w:r>
      <w:r>
        <w:rPr>
          <w:rFonts w:hint="eastAsia" w:hAnsi="宋体" w:cs="宋体"/>
          <w:color w:val="000000"/>
          <w:sz w:val="21"/>
          <w:szCs w:val="21"/>
          <w:lang w:bidi="ar"/>
        </w:rPr>
        <w:t>一次性支付¥10000元（大写人民币壹万元整）违约金，且</w:t>
      </w:r>
      <w:r>
        <w:rPr>
          <w:rFonts w:hint="eastAsia" w:hAnsi="宋体" w:cs="宋体"/>
          <w:color w:val="000000"/>
          <w:sz w:val="21"/>
          <w:szCs w:val="21"/>
          <w:lang w:eastAsia="zh-CN" w:bidi="ar"/>
        </w:rPr>
        <w:t>供货方</w:t>
      </w:r>
      <w:r>
        <w:rPr>
          <w:rFonts w:hint="eastAsia" w:hAnsi="宋体" w:cs="宋体"/>
          <w:color w:val="000000"/>
          <w:sz w:val="21"/>
          <w:szCs w:val="21"/>
          <w:lang w:bidi="ar"/>
        </w:rPr>
        <w:t>须承担由此给</w:t>
      </w:r>
      <w:r>
        <w:rPr>
          <w:rFonts w:hint="eastAsia" w:hAnsi="宋体" w:cs="宋体"/>
          <w:color w:val="000000"/>
          <w:sz w:val="21"/>
          <w:szCs w:val="21"/>
          <w:lang w:eastAsia="zh-CN" w:bidi="ar"/>
        </w:rPr>
        <w:t>采购方</w:t>
      </w:r>
      <w:r>
        <w:rPr>
          <w:rFonts w:hint="eastAsia" w:hAnsi="宋体" w:cs="宋体"/>
          <w:color w:val="000000"/>
          <w:sz w:val="21"/>
          <w:szCs w:val="21"/>
          <w:lang w:bidi="ar"/>
        </w:rPr>
        <w:t>造成的一切损失。</w:t>
      </w:r>
      <w:r>
        <w:rPr>
          <w:rFonts w:hint="eastAsia" w:hAnsi="宋体" w:cs="宋体"/>
          <w:color w:val="000000"/>
          <w:sz w:val="21"/>
          <w:szCs w:val="21"/>
          <w:lang w:eastAsia="zh-CN" w:bidi="ar"/>
        </w:rPr>
        <w:t>供货方</w:t>
      </w:r>
      <w:r>
        <w:rPr>
          <w:rFonts w:hint="eastAsia" w:hAnsi="宋体" w:cs="宋体"/>
          <w:color w:val="000000"/>
          <w:sz w:val="21"/>
          <w:szCs w:val="21"/>
          <w:lang w:bidi="ar"/>
        </w:rPr>
        <w:t>及其工作人员的保密义务不因本合同的终止而终止，直至相关保密信息被合法公开时止。</w:t>
      </w:r>
    </w:p>
    <w:p w14:paraId="1EE8059A">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17、在本合同履行期限内，</w:t>
      </w:r>
      <w:r>
        <w:rPr>
          <w:rFonts w:hint="eastAsia" w:hAnsi="宋体" w:cs="宋体"/>
          <w:color w:val="000000"/>
          <w:sz w:val="21"/>
          <w:szCs w:val="21"/>
          <w:lang w:eastAsia="zh-CN" w:bidi="ar"/>
        </w:rPr>
        <w:t>供货方</w:t>
      </w:r>
      <w:r>
        <w:rPr>
          <w:rFonts w:hint="eastAsia" w:hAnsi="宋体" w:cs="宋体"/>
          <w:color w:val="000000"/>
          <w:sz w:val="21"/>
          <w:szCs w:val="21"/>
          <w:lang w:bidi="ar"/>
        </w:rPr>
        <w:t>未经</w:t>
      </w:r>
      <w:r>
        <w:rPr>
          <w:rFonts w:hint="eastAsia" w:hAnsi="宋体" w:cs="宋体"/>
          <w:color w:val="000000"/>
          <w:sz w:val="21"/>
          <w:szCs w:val="21"/>
          <w:lang w:eastAsia="zh-CN" w:bidi="ar"/>
        </w:rPr>
        <w:t>采购方</w:t>
      </w:r>
      <w:r>
        <w:rPr>
          <w:rFonts w:hint="eastAsia" w:hAnsi="宋体" w:cs="宋体"/>
          <w:color w:val="000000"/>
          <w:sz w:val="21"/>
          <w:szCs w:val="21"/>
          <w:lang w:bidi="ar"/>
        </w:rPr>
        <w:t>书面同意即将本合同约定项下的全部项目或部分项目转包给第三方的，</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有权单方解除本合同且要求</w:t>
      </w:r>
      <w:r>
        <w:rPr>
          <w:rFonts w:hint="eastAsia" w:hAnsi="宋体" w:cs="宋体"/>
          <w:color w:val="000000"/>
          <w:sz w:val="21"/>
          <w:szCs w:val="21"/>
          <w:lang w:eastAsia="zh-CN" w:bidi="ar"/>
        </w:rPr>
        <w:t>供货方</w:t>
      </w:r>
      <w:r>
        <w:rPr>
          <w:rFonts w:hint="eastAsia" w:hAnsi="宋体" w:cs="宋体"/>
          <w:color w:val="000000"/>
          <w:sz w:val="21"/>
          <w:szCs w:val="21"/>
          <w:lang w:bidi="ar"/>
        </w:rPr>
        <w:t>按暂定总合同价的【30】% 承担违约责任。</w:t>
      </w:r>
    </w:p>
    <w:p w14:paraId="642A29BA">
      <w:pPr>
        <w:pStyle w:val="27"/>
        <w:widowControl/>
        <w:autoSpaceDE/>
        <w:autoSpaceDN/>
        <w:adjustRightInd/>
        <w:spacing w:line="360" w:lineRule="auto"/>
        <w:rPr>
          <w:rFonts w:hint="eastAsia" w:hAnsi="宋体" w:cs="宋体"/>
          <w:color w:val="000000"/>
          <w:sz w:val="21"/>
          <w:szCs w:val="21"/>
          <w:lang w:bidi="ar"/>
        </w:rPr>
      </w:pPr>
      <w:r>
        <w:rPr>
          <w:rFonts w:hint="eastAsia" w:hAnsi="宋体" w:cs="宋体"/>
          <w:color w:val="000000"/>
          <w:sz w:val="21"/>
          <w:szCs w:val="21"/>
          <w:lang w:bidi="ar"/>
        </w:rPr>
        <w:t>18、</w:t>
      </w:r>
      <w:r>
        <w:rPr>
          <w:rFonts w:hint="eastAsia" w:hAnsi="宋体" w:cs="宋体"/>
          <w:color w:val="000000"/>
          <w:sz w:val="21"/>
          <w:szCs w:val="21"/>
          <w:lang w:eastAsia="zh-CN" w:bidi="ar"/>
        </w:rPr>
        <w:t>供货方</w:t>
      </w:r>
      <w:r>
        <w:rPr>
          <w:rFonts w:hint="eastAsia" w:hAnsi="宋体" w:cs="宋体"/>
          <w:color w:val="000000"/>
          <w:sz w:val="21"/>
          <w:szCs w:val="21"/>
          <w:lang w:bidi="ar"/>
        </w:rPr>
        <w:t>违反本合同任意一项约定，或因</w:t>
      </w:r>
      <w:r>
        <w:rPr>
          <w:rFonts w:hint="eastAsia" w:hAnsi="宋体" w:cs="宋体"/>
          <w:color w:val="000000"/>
          <w:sz w:val="21"/>
          <w:szCs w:val="21"/>
          <w:lang w:eastAsia="zh-CN" w:bidi="ar"/>
        </w:rPr>
        <w:t>供货方</w:t>
      </w:r>
      <w:r>
        <w:rPr>
          <w:rFonts w:hint="eastAsia" w:hAnsi="宋体" w:cs="宋体"/>
          <w:color w:val="000000"/>
          <w:sz w:val="21"/>
          <w:szCs w:val="21"/>
          <w:lang w:bidi="ar"/>
        </w:rPr>
        <w:t>原因无法供货的，均视为</w:t>
      </w:r>
      <w:r>
        <w:rPr>
          <w:rFonts w:hint="eastAsia" w:hAnsi="宋体" w:cs="宋体"/>
          <w:color w:val="000000"/>
          <w:sz w:val="21"/>
          <w:szCs w:val="21"/>
          <w:lang w:eastAsia="zh-CN" w:bidi="ar"/>
        </w:rPr>
        <w:t>供货方</w:t>
      </w:r>
      <w:r>
        <w:rPr>
          <w:rFonts w:hint="eastAsia" w:hAnsi="宋体" w:cs="宋体"/>
          <w:color w:val="000000"/>
          <w:sz w:val="21"/>
          <w:szCs w:val="21"/>
          <w:lang w:bidi="ar"/>
        </w:rPr>
        <w:t>严重违约。</w:t>
      </w:r>
      <w:r>
        <w:rPr>
          <w:rFonts w:hint="eastAsia" w:hAnsi="宋体" w:cs="宋体"/>
          <w:color w:val="000000"/>
          <w:sz w:val="21"/>
          <w:szCs w:val="21"/>
          <w:lang w:eastAsia="zh-CN" w:bidi="ar"/>
        </w:rPr>
        <w:t>采购方</w:t>
      </w:r>
      <w:r>
        <w:rPr>
          <w:rFonts w:hint="eastAsia" w:hAnsi="宋体" w:cs="宋体"/>
          <w:color w:val="000000"/>
          <w:sz w:val="21"/>
          <w:szCs w:val="21"/>
          <w:lang w:bidi="ar"/>
        </w:rPr>
        <w:t>有权单方解除本合同且要求</w:t>
      </w:r>
      <w:r>
        <w:rPr>
          <w:rFonts w:hint="eastAsia" w:hAnsi="宋体" w:cs="宋体"/>
          <w:color w:val="000000"/>
          <w:sz w:val="21"/>
          <w:szCs w:val="21"/>
          <w:lang w:eastAsia="zh-CN" w:bidi="ar"/>
        </w:rPr>
        <w:t>供货方</w:t>
      </w:r>
      <w:r>
        <w:rPr>
          <w:rFonts w:hint="eastAsia" w:hAnsi="宋体" w:cs="宋体"/>
          <w:color w:val="000000"/>
          <w:sz w:val="21"/>
          <w:szCs w:val="21"/>
          <w:lang w:bidi="ar"/>
        </w:rPr>
        <w:t>按暂定总合同价的【30】%承担违约责任。</w:t>
      </w:r>
    </w:p>
    <w:p w14:paraId="60F24EF1">
      <w:pPr>
        <w:pStyle w:val="27"/>
        <w:widowControl/>
        <w:autoSpaceDE/>
        <w:autoSpaceDN/>
        <w:adjustRightInd/>
        <w:spacing w:line="360" w:lineRule="auto"/>
        <w:ind w:left="0" w:leftChars="0" w:firstLine="0" w:firstLineChars="0"/>
        <w:rPr>
          <w:rFonts w:hint="default" w:hAnsi="宋体" w:eastAsia="宋体" w:cs="宋体"/>
          <w:color w:val="000000"/>
          <w:sz w:val="21"/>
          <w:szCs w:val="21"/>
          <w:lang w:val="en-US" w:eastAsia="zh-CN" w:bidi="ar"/>
        </w:rPr>
      </w:pPr>
    </w:p>
    <w:p w14:paraId="4E3D4EB5">
      <w:pPr>
        <w:ind w:firstLine="480" w:firstLineChars="200"/>
      </w:pPr>
    </w:p>
    <w:p w14:paraId="37567AE7">
      <w:pPr>
        <w:pStyle w:val="2"/>
        <w:rPr>
          <w:rFonts w:hint="default"/>
          <w:lang w:val="en-US" w:eastAsia="zh-CN"/>
        </w:rPr>
        <w:sectPr>
          <w:pgSz w:w="11906" w:h="16838"/>
          <w:pgMar w:top="1327" w:right="1259" w:bottom="1383" w:left="1423" w:header="851" w:footer="992" w:gutter="0"/>
          <w:cols w:space="0" w:num="1"/>
          <w:docGrid w:type="lines" w:linePitch="312" w:charSpace="0"/>
        </w:sectPr>
      </w:pPr>
    </w:p>
    <w:p w14:paraId="306363D5">
      <w:pPr>
        <w:pageBreakBefore/>
        <w:spacing w:line="360" w:lineRule="auto"/>
        <w:outlineLvl w:val="1"/>
        <w:rPr>
          <w:rFonts w:hint="default" w:hAnsi="宋体" w:eastAsia="宋体"/>
          <w:b/>
          <w:lang w:val="en-US" w:eastAsia="zh-CN"/>
        </w:rPr>
      </w:pPr>
      <w:r>
        <w:rPr>
          <w:rFonts w:hint="eastAsia" w:ascii="仿宋_GB2312" w:hAnsi="仿宋_GB2312" w:eastAsia="仿宋_GB2312" w:cs="仿宋_GB2312"/>
          <w:b/>
          <w:bCs/>
          <w:sz w:val="28"/>
          <w:szCs w:val="28"/>
          <w:lang w:val="en-US" w:eastAsia="zh-CN"/>
        </w:rPr>
        <w:t>附件三</w:t>
      </w:r>
      <w:r>
        <w:rPr>
          <w:rFonts w:hint="eastAsia" w:hAnsi="宋体"/>
          <w:b/>
          <w:lang w:val="en-US" w:eastAsia="zh-CN"/>
        </w:rPr>
        <w:t>：</w:t>
      </w:r>
    </w:p>
    <w:p w14:paraId="64D33CD8">
      <w:pPr>
        <w:spacing w:line="360" w:lineRule="auto"/>
        <w:jc w:val="center"/>
        <w:rPr>
          <w:rFonts w:hint="eastAsia" w:hAnsi="宋体" w:cs="宋体"/>
          <w:b/>
          <w:color w:val="000000"/>
          <w:sz w:val="32"/>
          <w:szCs w:val="21"/>
        </w:rPr>
      </w:pPr>
      <w:r>
        <w:rPr>
          <w:rFonts w:hint="eastAsia" w:hAnsi="宋体" w:cs="宋体"/>
          <w:b/>
          <w:color w:val="000000"/>
          <w:sz w:val="32"/>
          <w:szCs w:val="21"/>
        </w:rPr>
        <w:t>供应商履约评价表</w:t>
      </w:r>
    </w:p>
    <w:p w14:paraId="26AAAD59">
      <w:pPr>
        <w:pStyle w:val="2"/>
        <w:rPr>
          <w:rFonts w:hint="default"/>
          <w:lang w:val="en-US" w:eastAsia="zh-CN"/>
        </w:rPr>
      </w:pPr>
    </w:p>
    <w:tbl>
      <w:tblPr>
        <w:tblStyle w:val="20"/>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672"/>
        <w:gridCol w:w="294"/>
        <w:gridCol w:w="3525"/>
        <w:gridCol w:w="84"/>
        <w:gridCol w:w="1824"/>
        <w:gridCol w:w="733"/>
        <w:gridCol w:w="705"/>
        <w:gridCol w:w="719"/>
        <w:gridCol w:w="6"/>
      </w:tblGrid>
      <w:tr w14:paraId="5ED40A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097" w:type="dxa"/>
            <w:gridSpan w:val="2"/>
            <w:noWrap w:val="0"/>
            <w:vAlign w:val="center"/>
          </w:tcPr>
          <w:p w14:paraId="0BFB1F25">
            <w:pPr>
              <w:widowControl/>
              <w:snapToGrid w:val="0"/>
              <w:jc w:val="center"/>
              <w:rPr>
                <w:color w:val="000000"/>
              </w:rPr>
            </w:pPr>
            <w:r>
              <w:rPr>
                <w:rFonts w:hint="eastAsia"/>
                <w:bCs/>
                <w:color w:val="000000"/>
              </w:rPr>
              <w:t>合同名称</w:t>
            </w:r>
          </w:p>
        </w:tc>
        <w:tc>
          <w:tcPr>
            <w:tcW w:w="7884" w:type="dxa"/>
            <w:gridSpan w:val="7"/>
            <w:noWrap w:val="0"/>
            <w:vAlign w:val="center"/>
          </w:tcPr>
          <w:p w14:paraId="1358F445">
            <w:pPr>
              <w:widowControl/>
              <w:snapToGrid w:val="0"/>
              <w:jc w:val="center"/>
              <w:rPr>
                <w:color w:val="000000"/>
              </w:rPr>
            </w:pPr>
            <w:r>
              <w:rPr>
                <w:rFonts w:hint="eastAsia"/>
                <w:color w:val="000000"/>
              </w:rPr>
              <w:t>东莞市塘厦镇大坪污水处理厂一期工程2025年生产药剂专用除氟剂采购项目</w:t>
            </w:r>
          </w:p>
        </w:tc>
      </w:tr>
      <w:tr w14:paraId="11DD2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097" w:type="dxa"/>
            <w:gridSpan w:val="2"/>
            <w:noWrap w:val="0"/>
            <w:vAlign w:val="center"/>
          </w:tcPr>
          <w:p w14:paraId="5F3F5582">
            <w:pPr>
              <w:widowControl/>
              <w:snapToGrid w:val="0"/>
              <w:jc w:val="center"/>
              <w:rPr>
                <w:color w:val="000000"/>
              </w:rPr>
            </w:pPr>
            <w:r>
              <w:rPr>
                <w:rFonts w:hint="eastAsia"/>
                <w:bCs/>
                <w:color w:val="000000"/>
              </w:rPr>
              <w:t>合同编号</w:t>
            </w:r>
          </w:p>
        </w:tc>
        <w:tc>
          <w:tcPr>
            <w:tcW w:w="7884" w:type="dxa"/>
            <w:gridSpan w:val="7"/>
            <w:noWrap w:val="0"/>
            <w:vAlign w:val="center"/>
          </w:tcPr>
          <w:p w14:paraId="4CB96FBB">
            <w:pPr>
              <w:widowControl/>
              <w:snapToGrid w:val="0"/>
              <w:jc w:val="center"/>
              <w:rPr>
                <w:color w:val="000000"/>
              </w:rPr>
            </w:pPr>
          </w:p>
        </w:tc>
      </w:tr>
      <w:tr w14:paraId="3E1B6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097" w:type="dxa"/>
            <w:gridSpan w:val="2"/>
            <w:noWrap w:val="0"/>
            <w:vAlign w:val="center"/>
          </w:tcPr>
          <w:p w14:paraId="26F1AE07">
            <w:pPr>
              <w:widowControl/>
              <w:snapToGrid w:val="0"/>
              <w:jc w:val="center"/>
              <w:rPr>
                <w:bCs/>
                <w:color w:val="000000"/>
              </w:rPr>
            </w:pPr>
            <w:r>
              <w:rPr>
                <w:rFonts w:hint="eastAsia"/>
                <w:bCs/>
                <w:color w:val="000000"/>
              </w:rPr>
              <w:t>甲方名称</w:t>
            </w:r>
          </w:p>
        </w:tc>
        <w:tc>
          <w:tcPr>
            <w:tcW w:w="7884" w:type="dxa"/>
            <w:gridSpan w:val="7"/>
            <w:noWrap w:val="0"/>
            <w:vAlign w:val="center"/>
          </w:tcPr>
          <w:p w14:paraId="0EC96371">
            <w:pPr>
              <w:widowControl/>
              <w:snapToGrid w:val="0"/>
              <w:jc w:val="center"/>
              <w:rPr>
                <w:color w:val="000000"/>
              </w:rPr>
            </w:pPr>
            <w:r>
              <w:rPr>
                <w:rFonts w:hint="eastAsia"/>
                <w:color w:val="000000"/>
              </w:rPr>
              <w:t>东莞市</w:t>
            </w:r>
            <w:r>
              <w:rPr>
                <w:rFonts w:hint="eastAsia"/>
                <w:color w:val="000000"/>
                <w:lang w:val="en-US" w:eastAsia="zh-CN"/>
              </w:rPr>
              <w:t>清源净水科技</w:t>
            </w:r>
            <w:r>
              <w:rPr>
                <w:rFonts w:hint="eastAsia"/>
                <w:color w:val="000000"/>
              </w:rPr>
              <w:t>有限公司</w:t>
            </w:r>
          </w:p>
        </w:tc>
      </w:tr>
      <w:tr w14:paraId="2A484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097" w:type="dxa"/>
            <w:gridSpan w:val="2"/>
            <w:noWrap w:val="0"/>
            <w:vAlign w:val="center"/>
          </w:tcPr>
          <w:p w14:paraId="7920C032">
            <w:pPr>
              <w:widowControl/>
              <w:snapToGrid w:val="0"/>
              <w:jc w:val="center"/>
              <w:rPr>
                <w:color w:val="000000"/>
              </w:rPr>
            </w:pPr>
            <w:r>
              <w:rPr>
                <w:rFonts w:hint="eastAsia"/>
                <w:bCs/>
                <w:color w:val="000000"/>
              </w:rPr>
              <w:t>供应商</w:t>
            </w:r>
            <w:r>
              <w:rPr>
                <w:rFonts w:hint="eastAsia"/>
                <w:color w:val="000000"/>
              </w:rPr>
              <w:t>名称</w:t>
            </w:r>
          </w:p>
        </w:tc>
        <w:tc>
          <w:tcPr>
            <w:tcW w:w="7884" w:type="dxa"/>
            <w:gridSpan w:val="7"/>
            <w:noWrap w:val="0"/>
            <w:vAlign w:val="center"/>
          </w:tcPr>
          <w:p w14:paraId="2C0B7B75">
            <w:pPr>
              <w:widowControl/>
              <w:snapToGrid w:val="0"/>
              <w:jc w:val="center"/>
              <w:rPr>
                <w:color w:val="000000"/>
              </w:rPr>
            </w:pPr>
          </w:p>
        </w:tc>
      </w:tr>
      <w:tr w14:paraId="243EA0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097" w:type="dxa"/>
            <w:gridSpan w:val="2"/>
            <w:noWrap w:val="0"/>
            <w:vAlign w:val="center"/>
          </w:tcPr>
          <w:p w14:paraId="64395010">
            <w:pPr>
              <w:widowControl/>
              <w:snapToGrid w:val="0"/>
              <w:jc w:val="center"/>
              <w:rPr>
                <w:bCs/>
                <w:color w:val="000000"/>
              </w:rPr>
            </w:pPr>
            <w:r>
              <w:rPr>
                <w:rFonts w:hint="eastAsia"/>
                <w:bCs/>
                <w:color w:val="000000"/>
              </w:rPr>
              <w:t>供应货物名称</w:t>
            </w:r>
          </w:p>
        </w:tc>
        <w:tc>
          <w:tcPr>
            <w:tcW w:w="7884" w:type="dxa"/>
            <w:gridSpan w:val="7"/>
            <w:noWrap w:val="0"/>
            <w:vAlign w:val="center"/>
          </w:tcPr>
          <w:p w14:paraId="69AAC2E7">
            <w:pPr>
              <w:widowControl/>
              <w:snapToGrid w:val="0"/>
              <w:jc w:val="center"/>
              <w:rPr>
                <w:rFonts w:hint="eastAsia" w:eastAsia="宋体"/>
                <w:bCs/>
                <w:color w:val="000000"/>
                <w:lang w:eastAsia="zh-CN"/>
              </w:rPr>
            </w:pPr>
            <w:r>
              <w:rPr>
                <w:rFonts w:hint="eastAsia"/>
                <w:bCs/>
                <w:color w:val="000000"/>
              </w:rPr>
              <w:t>液体</w:t>
            </w:r>
            <w:r>
              <w:rPr>
                <w:rFonts w:hint="eastAsia"/>
                <w:bCs/>
                <w:color w:val="000000"/>
                <w:lang w:val="en-US" w:eastAsia="zh-CN"/>
              </w:rPr>
              <w:t>专用除氟剂</w:t>
            </w:r>
          </w:p>
        </w:tc>
      </w:tr>
      <w:tr w14:paraId="5737E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3DDE1AC6">
            <w:pPr>
              <w:widowControl/>
              <w:snapToGrid w:val="0"/>
              <w:jc w:val="center"/>
              <w:rPr>
                <w:bCs/>
                <w:color w:val="000000"/>
              </w:rPr>
            </w:pPr>
            <w:r>
              <w:rPr>
                <w:rFonts w:hint="eastAsia"/>
                <w:bCs/>
                <w:color w:val="000000"/>
              </w:rPr>
              <w:t>序号</w:t>
            </w:r>
          </w:p>
        </w:tc>
        <w:tc>
          <w:tcPr>
            <w:tcW w:w="1672" w:type="dxa"/>
            <w:noWrap w:val="0"/>
            <w:vAlign w:val="center"/>
          </w:tcPr>
          <w:p w14:paraId="3456A1A6">
            <w:pPr>
              <w:widowControl/>
              <w:snapToGrid w:val="0"/>
              <w:jc w:val="center"/>
              <w:rPr>
                <w:bCs/>
                <w:color w:val="000000"/>
              </w:rPr>
            </w:pPr>
            <w:r>
              <w:rPr>
                <w:rFonts w:hint="eastAsia"/>
                <w:bCs/>
                <w:color w:val="000000"/>
              </w:rPr>
              <w:t>履约评价项目</w:t>
            </w:r>
          </w:p>
        </w:tc>
        <w:tc>
          <w:tcPr>
            <w:tcW w:w="3819" w:type="dxa"/>
            <w:gridSpan w:val="2"/>
            <w:noWrap w:val="0"/>
            <w:vAlign w:val="center"/>
          </w:tcPr>
          <w:p w14:paraId="33878DF8">
            <w:pPr>
              <w:widowControl/>
              <w:snapToGrid w:val="0"/>
              <w:jc w:val="center"/>
              <w:rPr>
                <w:bCs/>
                <w:color w:val="000000"/>
              </w:rPr>
            </w:pPr>
            <w:r>
              <w:rPr>
                <w:rFonts w:hint="eastAsia"/>
                <w:bCs/>
                <w:color w:val="000000"/>
              </w:rPr>
              <w:t>评价标准</w:t>
            </w:r>
          </w:p>
        </w:tc>
        <w:tc>
          <w:tcPr>
            <w:tcW w:w="1908" w:type="dxa"/>
            <w:gridSpan w:val="2"/>
            <w:noWrap w:val="0"/>
            <w:vAlign w:val="center"/>
          </w:tcPr>
          <w:p w14:paraId="2A3334A8">
            <w:pPr>
              <w:widowControl/>
              <w:snapToGrid w:val="0"/>
              <w:jc w:val="center"/>
              <w:rPr>
                <w:bCs/>
                <w:color w:val="000000"/>
              </w:rPr>
            </w:pPr>
            <w:r>
              <w:rPr>
                <w:rFonts w:hint="eastAsia"/>
                <w:bCs/>
                <w:color w:val="000000"/>
              </w:rPr>
              <w:t>评分说明</w:t>
            </w:r>
          </w:p>
        </w:tc>
        <w:tc>
          <w:tcPr>
            <w:tcW w:w="733" w:type="dxa"/>
            <w:noWrap w:val="0"/>
            <w:vAlign w:val="center"/>
          </w:tcPr>
          <w:p w14:paraId="6D0E2222">
            <w:pPr>
              <w:widowControl/>
              <w:snapToGrid w:val="0"/>
              <w:jc w:val="center"/>
              <w:rPr>
                <w:bCs/>
                <w:color w:val="000000"/>
              </w:rPr>
            </w:pPr>
            <w:r>
              <w:rPr>
                <w:rFonts w:hint="eastAsia"/>
                <w:bCs/>
                <w:color w:val="000000"/>
              </w:rPr>
              <w:t>分值</w:t>
            </w:r>
          </w:p>
        </w:tc>
        <w:tc>
          <w:tcPr>
            <w:tcW w:w="705" w:type="dxa"/>
            <w:noWrap w:val="0"/>
            <w:vAlign w:val="center"/>
          </w:tcPr>
          <w:p w14:paraId="56FF11BA">
            <w:pPr>
              <w:widowControl/>
              <w:snapToGrid w:val="0"/>
              <w:jc w:val="center"/>
              <w:rPr>
                <w:bCs/>
                <w:color w:val="000000"/>
              </w:rPr>
            </w:pPr>
            <w:r>
              <w:rPr>
                <w:rFonts w:hint="eastAsia"/>
                <w:bCs/>
                <w:color w:val="000000"/>
              </w:rPr>
              <w:t>实得分</w:t>
            </w:r>
          </w:p>
        </w:tc>
        <w:tc>
          <w:tcPr>
            <w:tcW w:w="719" w:type="dxa"/>
            <w:noWrap w:val="0"/>
            <w:vAlign w:val="center"/>
          </w:tcPr>
          <w:p w14:paraId="4EF04C33">
            <w:pPr>
              <w:widowControl/>
              <w:rPr>
                <w:bCs/>
                <w:color w:val="000000"/>
              </w:rPr>
            </w:pPr>
            <w:r>
              <w:rPr>
                <w:rFonts w:hint="eastAsia"/>
                <w:bCs/>
                <w:color w:val="000000"/>
              </w:rPr>
              <w:t>扣分情况说明</w:t>
            </w:r>
          </w:p>
        </w:tc>
      </w:tr>
      <w:tr w14:paraId="4B95F6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5827E9EA">
            <w:pPr>
              <w:widowControl/>
              <w:snapToGrid w:val="0"/>
              <w:jc w:val="center"/>
              <w:rPr>
                <w:bCs/>
                <w:color w:val="000000"/>
              </w:rPr>
            </w:pPr>
            <w:r>
              <w:rPr>
                <w:rFonts w:hint="eastAsia"/>
                <w:bCs/>
                <w:color w:val="000000"/>
              </w:rPr>
              <w:t>1</w:t>
            </w:r>
          </w:p>
        </w:tc>
        <w:tc>
          <w:tcPr>
            <w:tcW w:w="1672" w:type="dxa"/>
            <w:noWrap w:val="0"/>
            <w:vAlign w:val="center"/>
          </w:tcPr>
          <w:p w14:paraId="6101AA4D">
            <w:pPr>
              <w:widowControl/>
              <w:snapToGrid w:val="0"/>
              <w:jc w:val="center"/>
              <w:rPr>
                <w:bCs/>
                <w:color w:val="000000"/>
              </w:rPr>
            </w:pPr>
            <w:r>
              <w:rPr>
                <w:rFonts w:hint="eastAsia"/>
                <w:bCs/>
                <w:color w:val="000000"/>
              </w:rPr>
              <w:t>质量</w:t>
            </w:r>
          </w:p>
        </w:tc>
        <w:tc>
          <w:tcPr>
            <w:tcW w:w="3819" w:type="dxa"/>
            <w:gridSpan w:val="2"/>
            <w:noWrap w:val="0"/>
            <w:vAlign w:val="center"/>
          </w:tcPr>
          <w:p w14:paraId="3E3C2630">
            <w:pPr>
              <w:widowControl/>
              <w:snapToGrid w:val="0"/>
              <w:rPr>
                <w:bCs/>
                <w:color w:val="000000"/>
              </w:rPr>
            </w:pPr>
            <w:r>
              <w:rPr>
                <w:rFonts w:hint="eastAsia"/>
                <w:bCs/>
                <w:color w:val="000000"/>
              </w:rPr>
              <w:t>（1）货物未出现全部拒收或换货等质量问题；</w:t>
            </w:r>
          </w:p>
          <w:p w14:paraId="294B94D0">
            <w:pPr>
              <w:widowControl/>
              <w:snapToGrid w:val="0"/>
              <w:rPr>
                <w:bCs/>
                <w:color w:val="000000"/>
              </w:rPr>
            </w:pPr>
            <w:r>
              <w:rPr>
                <w:rFonts w:hint="eastAsia"/>
                <w:bCs/>
                <w:color w:val="000000"/>
              </w:rPr>
              <w:t>（2）货物主要技术指标符合合同规定；</w:t>
            </w:r>
          </w:p>
          <w:p w14:paraId="55C10D62">
            <w:pPr>
              <w:widowControl/>
              <w:snapToGrid w:val="0"/>
              <w:rPr>
                <w:bCs/>
                <w:color w:val="000000"/>
              </w:rPr>
            </w:pPr>
            <w:r>
              <w:rPr>
                <w:rFonts w:hint="eastAsia"/>
                <w:bCs/>
                <w:color w:val="000000"/>
              </w:rPr>
              <w:t>（3）每批次货物质量稳定，投加效果良好，未出现由于每批次货物质量参差不齐导致厂区药剂投加量增加或产生出水水质风险等情况。</w:t>
            </w:r>
          </w:p>
        </w:tc>
        <w:tc>
          <w:tcPr>
            <w:tcW w:w="1908" w:type="dxa"/>
            <w:gridSpan w:val="2"/>
            <w:noWrap w:val="0"/>
            <w:vAlign w:val="center"/>
          </w:tcPr>
          <w:p w14:paraId="074EAD58">
            <w:pPr>
              <w:widowControl/>
              <w:snapToGrid w:val="0"/>
              <w:rPr>
                <w:color w:val="000000"/>
              </w:rPr>
            </w:pPr>
            <w:r>
              <w:rPr>
                <w:rFonts w:hint="eastAsia"/>
                <w:bCs/>
                <w:color w:val="000000"/>
              </w:rPr>
              <w:t>达到标准的得满分，每月每批货物有一项未达到标准的扣4分，每批货物最多扣4分。</w:t>
            </w:r>
          </w:p>
        </w:tc>
        <w:tc>
          <w:tcPr>
            <w:tcW w:w="733" w:type="dxa"/>
            <w:noWrap w:val="0"/>
            <w:vAlign w:val="center"/>
          </w:tcPr>
          <w:p w14:paraId="1F019A0B">
            <w:pPr>
              <w:widowControl/>
              <w:snapToGrid w:val="0"/>
              <w:jc w:val="center"/>
              <w:rPr>
                <w:color w:val="000000"/>
              </w:rPr>
            </w:pPr>
            <w:r>
              <w:rPr>
                <w:rFonts w:hint="eastAsia"/>
                <w:color w:val="000000"/>
              </w:rPr>
              <w:t>20</w:t>
            </w:r>
          </w:p>
        </w:tc>
        <w:tc>
          <w:tcPr>
            <w:tcW w:w="705" w:type="dxa"/>
            <w:noWrap w:val="0"/>
            <w:vAlign w:val="center"/>
          </w:tcPr>
          <w:p w14:paraId="356629E8">
            <w:pPr>
              <w:widowControl/>
              <w:snapToGrid w:val="0"/>
              <w:jc w:val="center"/>
              <w:rPr>
                <w:bCs/>
                <w:color w:val="000000"/>
              </w:rPr>
            </w:pPr>
          </w:p>
        </w:tc>
        <w:tc>
          <w:tcPr>
            <w:tcW w:w="719" w:type="dxa"/>
            <w:noWrap w:val="0"/>
            <w:vAlign w:val="center"/>
          </w:tcPr>
          <w:p w14:paraId="35895F72">
            <w:pPr>
              <w:widowControl/>
              <w:snapToGrid w:val="0"/>
              <w:jc w:val="center"/>
              <w:rPr>
                <w:bCs/>
                <w:color w:val="000000"/>
              </w:rPr>
            </w:pPr>
          </w:p>
        </w:tc>
      </w:tr>
      <w:tr w14:paraId="21C16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785DC357">
            <w:pPr>
              <w:widowControl/>
              <w:snapToGrid w:val="0"/>
              <w:jc w:val="center"/>
              <w:rPr>
                <w:bCs/>
                <w:color w:val="000000"/>
              </w:rPr>
            </w:pPr>
            <w:r>
              <w:rPr>
                <w:rFonts w:hint="eastAsia"/>
                <w:bCs/>
                <w:color w:val="000000"/>
              </w:rPr>
              <w:t>2</w:t>
            </w:r>
          </w:p>
        </w:tc>
        <w:tc>
          <w:tcPr>
            <w:tcW w:w="1672" w:type="dxa"/>
            <w:noWrap w:val="0"/>
            <w:vAlign w:val="center"/>
          </w:tcPr>
          <w:p w14:paraId="370766F7">
            <w:pPr>
              <w:widowControl/>
              <w:snapToGrid w:val="0"/>
              <w:jc w:val="center"/>
              <w:rPr>
                <w:bCs/>
                <w:color w:val="000000"/>
              </w:rPr>
            </w:pPr>
            <w:r>
              <w:rPr>
                <w:rFonts w:hint="eastAsia"/>
                <w:bCs/>
                <w:color w:val="000000"/>
              </w:rPr>
              <w:t>包装、运输</w:t>
            </w:r>
          </w:p>
        </w:tc>
        <w:tc>
          <w:tcPr>
            <w:tcW w:w="3819" w:type="dxa"/>
            <w:gridSpan w:val="2"/>
            <w:noWrap w:val="0"/>
            <w:vAlign w:val="center"/>
          </w:tcPr>
          <w:p w14:paraId="3B43B612">
            <w:pPr>
              <w:widowControl/>
              <w:snapToGrid w:val="0"/>
              <w:rPr>
                <w:bCs/>
                <w:color w:val="000000"/>
              </w:rPr>
            </w:pPr>
            <w:r>
              <w:rPr>
                <w:rFonts w:hint="eastAsia"/>
                <w:bCs/>
                <w:color w:val="000000"/>
              </w:rPr>
              <w:t>货物的包装、运输符合合同规定及国家、行业有关标准规范；未出现由于包装、运输方式不当造成以下不良后果：</w:t>
            </w:r>
          </w:p>
          <w:p w14:paraId="6F9FE63E">
            <w:pPr>
              <w:widowControl/>
              <w:snapToGrid w:val="0"/>
              <w:rPr>
                <w:bCs/>
                <w:color w:val="000000"/>
              </w:rPr>
            </w:pPr>
            <w:r>
              <w:rPr>
                <w:rFonts w:hint="eastAsia"/>
                <w:bCs/>
                <w:color w:val="000000"/>
              </w:rPr>
              <w:t>（1）影响货物输送或储存质量；</w:t>
            </w:r>
          </w:p>
          <w:p w14:paraId="0A136E2E">
            <w:pPr>
              <w:widowControl/>
              <w:snapToGrid w:val="0"/>
              <w:rPr>
                <w:bCs/>
                <w:color w:val="000000"/>
              </w:rPr>
            </w:pPr>
            <w:r>
              <w:rPr>
                <w:rFonts w:hint="eastAsia"/>
                <w:bCs/>
                <w:color w:val="000000"/>
              </w:rPr>
              <w:t>（2）货物质量下降；</w:t>
            </w:r>
          </w:p>
          <w:p w14:paraId="7E6B2030">
            <w:pPr>
              <w:widowControl/>
              <w:snapToGrid w:val="0"/>
              <w:rPr>
                <w:bCs/>
                <w:color w:val="000000"/>
              </w:rPr>
            </w:pPr>
            <w:r>
              <w:rPr>
                <w:rFonts w:hint="eastAsia"/>
                <w:bCs/>
                <w:color w:val="000000"/>
              </w:rPr>
              <w:t>（3）货物泄漏导致供货量不足；</w:t>
            </w:r>
          </w:p>
          <w:p w14:paraId="2CC8E910">
            <w:pPr>
              <w:widowControl/>
              <w:snapToGrid w:val="0"/>
              <w:rPr>
                <w:bCs/>
                <w:color w:val="000000"/>
              </w:rPr>
            </w:pPr>
            <w:r>
              <w:rPr>
                <w:rFonts w:hint="eastAsia"/>
                <w:bCs/>
                <w:color w:val="000000"/>
              </w:rPr>
              <w:t>（4）造成环境污染。</w:t>
            </w:r>
          </w:p>
        </w:tc>
        <w:tc>
          <w:tcPr>
            <w:tcW w:w="1908" w:type="dxa"/>
            <w:gridSpan w:val="2"/>
            <w:noWrap w:val="0"/>
            <w:vAlign w:val="center"/>
          </w:tcPr>
          <w:p w14:paraId="61946E91">
            <w:pPr>
              <w:widowControl/>
              <w:snapToGrid w:val="0"/>
              <w:rPr>
                <w:bCs/>
                <w:color w:val="000000"/>
              </w:rPr>
            </w:pPr>
            <w:r>
              <w:rPr>
                <w:rFonts w:hint="eastAsia"/>
                <w:bCs/>
                <w:color w:val="000000"/>
              </w:rPr>
              <w:t>达到标准的得满分，每月每批货物有一项未达到标准的扣3分，每批货物最多扣3分。</w:t>
            </w:r>
          </w:p>
        </w:tc>
        <w:tc>
          <w:tcPr>
            <w:tcW w:w="733" w:type="dxa"/>
            <w:noWrap w:val="0"/>
            <w:vAlign w:val="center"/>
          </w:tcPr>
          <w:p w14:paraId="29368FF1">
            <w:pPr>
              <w:widowControl/>
              <w:snapToGrid w:val="0"/>
              <w:jc w:val="center"/>
              <w:rPr>
                <w:color w:val="000000"/>
              </w:rPr>
            </w:pPr>
            <w:r>
              <w:rPr>
                <w:rFonts w:hint="eastAsia"/>
                <w:color w:val="000000"/>
              </w:rPr>
              <w:t>15</w:t>
            </w:r>
          </w:p>
        </w:tc>
        <w:tc>
          <w:tcPr>
            <w:tcW w:w="705" w:type="dxa"/>
            <w:noWrap w:val="0"/>
            <w:vAlign w:val="center"/>
          </w:tcPr>
          <w:p w14:paraId="6776F2A1">
            <w:pPr>
              <w:widowControl/>
              <w:snapToGrid w:val="0"/>
              <w:jc w:val="center"/>
              <w:rPr>
                <w:bCs/>
                <w:color w:val="000000"/>
              </w:rPr>
            </w:pPr>
          </w:p>
        </w:tc>
        <w:tc>
          <w:tcPr>
            <w:tcW w:w="719" w:type="dxa"/>
            <w:noWrap w:val="0"/>
            <w:vAlign w:val="center"/>
          </w:tcPr>
          <w:p w14:paraId="5C7FAA75">
            <w:pPr>
              <w:widowControl/>
              <w:snapToGrid w:val="0"/>
              <w:jc w:val="center"/>
              <w:rPr>
                <w:bCs/>
                <w:color w:val="000000"/>
              </w:rPr>
            </w:pPr>
          </w:p>
        </w:tc>
      </w:tr>
      <w:tr w14:paraId="6BEB8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7FA9EB41">
            <w:pPr>
              <w:widowControl/>
              <w:snapToGrid w:val="0"/>
              <w:jc w:val="center"/>
              <w:rPr>
                <w:bCs/>
                <w:color w:val="000000"/>
              </w:rPr>
            </w:pPr>
            <w:r>
              <w:rPr>
                <w:rFonts w:hint="eastAsia"/>
                <w:bCs/>
                <w:color w:val="000000"/>
              </w:rPr>
              <w:t>3</w:t>
            </w:r>
          </w:p>
        </w:tc>
        <w:tc>
          <w:tcPr>
            <w:tcW w:w="1672" w:type="dxa"/>
            <w:noWrap w:val="0"/>
            <w:vAlign w:val="center"/>
          </w:tcPr>
          <w:p w14:paraId="4530DAFB">
            <w:pPr>
              <w:widowControl/>
              <w:snapToGrid w:val="0"/>
              <w:jc w:val="center"/>
              <w:rPr>
                <w:bCs/>
                <w:color w:val="000000"/>
              </w:rPr>
            </w:pPr>
            <w:r>
              <w:rPr>
                <w:rFonts w:hint="eastAsia"/>
                <w:bCs/>
                <w:color w:val="000000"/>
              </w:rPr>
              <w:t>货物交付</w:t>
            </w:r>
          </w:p>
        </w:tc>
        <w:tc>
          <w:tcPr>
            <w:tcW w:w="3819" w:type="dxa"/>
            <w:gridSpan w:val="2"/>
            <w:noWrap w:val="0"/>
            <w:vAlign w:val="center"/>
          </w:tcPr>
          <w:p w14:paraId="77167C2B">
            <w:pPr>
              <w:widowControl/>
              <w:rPr>
                <w:bCs/>
                <w:color w:val="000000"/>
              </w:rPr>
            </w:pPr>
            <w:r>
              <w:rPr>
                <w:rFonts w:hint="eastAsia"/>
                <w:bCs/>
                <w:color w:val="000000"/>
              </w:rPr>
              <w:t>（1）按合同要求的期限供货（包括加急供货）；</w:t>
            </w:r>
          </w:p>
          <w:p w14:paraId="5CBFC6E0">
            <w:pPr>
              <w:widowControl/>
              <w:rPr>
                <w:bCs/>
                <w:color w:val="000000"/>
              </w:rPr>
            </w:pPr>
            <w:r>
              <w:rPr>
                <w:rFonts w:hint="eastAsia"/>
                <w:bCs/>
                <w:color w:val="000000"/>
              </w:rPr>
              <w:t>（2）每批次供货配合提供电子地磅称重单；</w:t>
            </w:r>
          </w:p>
          <w:p w14:paraId="4F1E6AE3">
            <w:pPr>
              <w:rPr>
                <w:bCs/>
                <w:color w:val="000000"/>
              </w:rPr>
            </w:pPr>
            <w:r>
              <w:rPr>
                <w:rFonts w:hint="eastAsia"/>
                <w:bCs/>
                <w:color w:val="000000"/>
              </w:rPr>
              <w:t>（3）每批次供货配合提供出厂检验报告或质量合格证等技术资料；</w:t>
            </w:r>
          </w:p>
          <w:p w14:paraId="7E4B7A60">
            <w:pPr>
              <w:widowControl/>
              <w:rPr>
                <w:bCs/>
                <w:color w:val="000000"/>
              </w:rPr>
            </w:pPr>
            <w:r>
              <w:rPr>
                <w:rFonts w:hint="eastAsia"/>
                <w:bCs/>
                <w:color w:val="000000"/>
              </w:rPr>
              <w:t>（4）交付人员专业性强，工作效率高，熟悉交付操作流程；</w:t>
            </w:r>
          </w:p>
          <w:p w14:paraId="1BE1AF38">
            <w:pPr>
              <w:widowControl/>
              <w:rPr>
                <w:bCs/>
                <w:color w:val="000000"/>
              </w:rPr>
            </w:pPr>
            <w:r>
              <w:rPr>
                <w:rFonts w:hint="eastAsia"/>
                <w:bCs/>
                <w:color w:val="000000"/>
              </w:rPr>
              <w:t>（5）未出现因库存、运力不足等原因影响供货量的情况。</w:t>
            </w:r>
          </w:p>
        </w:tc>
        <w:tc>
          <w:tcPr>
            <w:tcW w:w="1908" w:type="dxa"/>
            <w:gridSpan w:val="2"/>
            <w:noWrap w:val="0"/>
            <w:vAlign w:val="center"/>
          </w:tcPr>
          <w:p w14:paraId="3A7E5DA1">
            <w:pPr>
              <w:widowControl/>
              <w:snapToGrid w:val="0"/>
              <w:rPr>
                <w:color w:val="000000"/>
              </w:rPr>
            </w:pPr>
            <w:r>
              <w:rPr>
                <w:rFonts w:hint="eastAsia"/>
                <w:bCs/>
                <w:color w:val="000000"/>
              </w:rPr>
              <w:t>达到标准的得满分，每月每批货物有一项未达到标准的扣3分，每批货物最多扣3分。</w:t>
            </w:r>
          </w:p>
        </w:tc>
        <w:tc>
          <w:tcPr>
            <w:tcW w:w="733" w:type="dxa"/>
            <w:noWrap w:val="0"/>
            <w:vAlign w:val="center"/>
          </w:tcPr>
          <w:p w14:paraId="1CD252FC">
            <w:pPr>
              <w:widowControl/>
              <w:snapToGrid w:val="0"/>
              <w:jc w:val="center"/>
              <w:rPr>
                <w:color w:val="000000"/>
              </w:rPr>
            </w:pPr>
            <w:r>
              <w:rPr>
                <w:rFonts w:hint="eastAsia"/>
                <w:color w:val="000000"/>
              </w:rPr>
              <w:t>20</w:t>
            </w:r>
          </w:p>
        </w:tc>
        <w:tc>
          <w:tcPr>
            <w:tcW w:w="705" w:type="dxa"/>
            <w:noWrap w:val="0"/>
            <w:vAlign w:val="center"/>
          </w:tcPr>
          <w:p w14:paraId="121C4803">
            <w:pPr>
              <w:widowControl/>
              <w:snapToGrid w:val="0"/>
              <w:jc w:val="center"/>
              <w:rPr>
                <w:bCs/>
                <w:color w:val="000000"/>
              </w:rPr>
            </w:pPr>
          </w:p>
        </w:tc>
        <w:tc>
          <w:tcPr>
            <w:tcW w:w="719" w:type="dxa"/>
            <w:noWrap w:val="0"/>
            <w:vAlign w:val="center"/>
          </w:tcPr>
          <w:p w14:paraId="046E3015">
            <w:pPr>
              <w:widowControl/>
              <w:snapToGrid w:val="0"/>
              <w:jc w:val="center"/>
              <w:rPr>
                <w:bCs/>
                <w:color w:val="000000"/>
              </w:rPr>
            </w:pPr>
          </w:p>
        </w:tc>
      </w:tr>
      <w:tr w14:paraId="1A824F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060E9842">
            <w:pPr>
              <w:widowControl/>
              <w:snapToGrid w:val="0"/>
              <w:jc w:val="center"/>
              <w:rPr>
                <w:bCs/>
                <w:color w:val="000000"/>
              </w:rPr>
            </w:pPr>
            <w:r>
              <w:rPr>
                <w:rFonts w:hint="eastAsia"/>
                <w:bCs/>
                <w:color w:val="000000"/>
              </w:rPr>
              <w:t>4</w:t>
            </w:r>
          </w:p>
        </w:tc>
        <w:tc>
          <w:tcPr>
            <w:tcW w:w="1672" w:type="dxa"/>
            <w:noWrap w:val="0"/>
            <w:vAlign w:val="center"/>
          </w:tcPr>
          <w:p w14:paraId="465BF546">
            <w:pPr>
              <w:widowControl/>
              <w:snapToGrid w:val="0"/>
              <w:jc w:val="center"/>
              <w:rPr>
                <w:bCs/>
                <w:color w:val="000000"/>
              </w:rPr>
            </w:pPr>
            <w:r>
              <w:rPr>
                <w:rFonts w:hint="eastAsia"/>
                <w:bCs/>
                <w:color w:val="000000"/>
              </w:rPr>
              <w:t>验收</w:t>
            </w:r>
          </w:p>
        </w:tc>
        <w:tc>
          <w:tcPr>
            <w:tcW w:w="3819" w:type="dxa"/>
            <w:gridSpan w:val="2"/>
            <w:noWrap w:val="0"/>
            <w:vAlign w:val="center"/>
          </w:tcPr>
          <w:p w14:paraId="4DED6AAA">
            <w:pPr>
              <w:widowControl/>
              <w:snapToGrid w:val="0"/>
              <w:rPr>
                <w:bCs/>
                <w:color w:val="000000"/>
              </w:rPr>
            </w:pPr>
            <w:r>
              <w:rPr>
                <w:rFonts w:hint="eastAsia"/>
                <w:bCs/>
                <w:color w:val="000000"/>
              </w:rPr>
              <w:t>（1）及时提供货物的各项技术资料，技术资料齐全、规范；</w:t>
            </w:r>
          </w:p>
          <w:p w14:paraId="0F1E85EE">
            <w:pPr>
              <w:widowControl/>
              <w:snapToGrid w:val="0"/>
              <w:rPr>
                <w:bCs/>
                <w:color w:val="000000"/>
              </w:rPr>
            </w:pPr>
            <w:r>
              <w:rPr>
                <w:rFonts w:hint="eastAsia"/>
                <w:bCs/>
                <w:color w:val="000000"/>
              </w:rPr>
              <w:t>（2）未出现因对检测结果存在异议而影响供货的情况；</w:t>
            </w:r>
          </w:p>
          <w:p w14:paraId="36837E4C">
            <w:pPr>
              <w:widowControl/>
              <w:snapToGrid w:val="0"/>
              <w:rPr>
                <w:bCs/>
                <w:color w:val="000000"/>
              </w:rPr>
            </w:pPr>
            <w:r>
              <w:rPr>
                <w:rFonts w:hint="eastAsia"/>
                <w:bCs/>
                <w:color w:val="000000"/>
              </w:rPr>
              <w:t>（3）未出现因货物检验不合格，或因货物不合格影响厂区生产效果的情况。</w:t>
            </w:r>
          </w:p>
        </w:tc>
        <w:tc>
          <w:tcPr>
            <w:tcW w:w="1908" w:type="dxa"/>
            <w:gridSpan w:val="2"/>
            <w:noWrap w:val="0"/>
            <w:vAlign w:val="center"/>
          </w:tcPr>
          <w:p w14:paraId="0D5C8FB3">
            <w:pPr>
              <w:widowControl/>
              <w:snapToGrid w:val="0"/>
              <w:rPr>
                <w:bCs/>
                <w:color w:val="000000"/>
              </w:rPr>
            </w:pPr>
            <w:r>
              <w:rPr>
                <w:rFonts w:hint="eastAsia"/>
                <w:bCs/>
                <w:color w:val="000000"/>
              </w:rPr>
              <w:t>达到标准的得满分，每月每批货物有一项未达到标准的扣4分，每批货物最多扣4分。</w:t>
            </w:r>
          </w:p>
        </w:tc>
        <w:tc>
          <w:tcPr>
            <w:tcW w:w="733" w:type="dxa"/>
            <w:noWrap w:val="0"/>
            <w:vAlign w:val="center"/>
          </w:tcPr>
          <w:p w14:paraId="68E3AFC8">
            <w:pPr>
              <w:widowControl/>
              <w:snapToGrid w:val="0"/>
              <w:jc w:val="center"/>
              <w:rPr>
                <w:color w:val="000000"/>
              </w:rPr>
            </w:pPr>
            <w:r>
              <w:rPr>
                <w:rFonts w:hint="eastAsia"/>
                <w:color w:val="000000"/>
              </w:rPr>
              <w:t>20</w:t>
            </w:r>
          </w:p>
        </w:tc>
        <w:tc>
          <w:tcPr>
            <w:tcW w:w="705" w:type="dxa"/>
            <w:noWrap w:val="0"/>
            <w:vAlign w:val="center"/>
          </w:tcPr>
          <w:p w14:paraId="4E1E7D11">
            <w:pPr>
              <w:widowControl/>
              <w:snapToGrid w:val="0"/>
              <w:jc w:val="center"/>
              <w:rPr>
                <w:bCs/>
                <w:color w:val="000000"/>
              </w:rPr>
            </w:pPr>
          </w:p>
        </w:tc>
        <w:tc>
          <w:tcPr>
            <w:tcW w:w="719" w:type="dxa"/>
            <w:noWrap w:val="0"/>
            <w:vAlign w:val="center"/>
          </w:tcPr>
          <w:p w14:paraId="560480C6">
            <w:pPr>
              <w:widowControl/>
              <w:snapToGrid w:val="0"/>
              <w:jc w:val="center"/>
              <w:rPr>
                <w:bCs/>
                <w:color w:val="000000"/>
              </w:rPr>
            </w:pPr>
          </w:p>
        </w:tc>
      </w:tr>
      <w:tr w14:paraId="4070C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711F986B">
            <w:pPr>
              <w:widowControl/>
              <w:snapToGrid w:val="0"/>
              <w:jc w:val="center"/>
              <w:rPr>
                <w:bCs/>
                <w:color w:val="000000"/>
              </w:rPr>
            </w:pPr>
            <w:r>
              <w:rPr>
                <w:rFonts w:hint="eastAsia"/>
                <w:bCs/>
                <w:color w:val="000000"/>
              </w:rPr>
              <w:t>5</w:t>
            </w:r>
          </w:p>
        </w:tc>
        <w:tc>
          <w:tcPr>
            <w:tcW w:w="1672" w:type="dxa"/>
            <w:noWrap w:val="0"/>
            <w:vAlign w:val="center"/>
          </w:tcPr>
          <w:p w14:paraId="3A7E451B">
            <w:pPr>
              <w:widowControl/>
              <w:snapToGrid w:val="0"/>
              <w:jc w:val="center"/>
              <w:rPr>
                <w:bCs/>
                <w:color w:val="000000"/>
              </w:rPr>
            </w:pPr>
            <w:r>
              <w:rPr>
                <w:rFonts w:hint="eastAsia"/>
                <w:bCs/>
                <w:color w:val="000000"/>
              </w:rPr>
              <w:t>安全</w:t>
            </w:r>
          </w:p>
        </w:tc>
        <w:tc>
          <w:tcPr>
            <w:tcW w:w="3819" w:type="dxa"/>
            <w:gridSpan w:val="2"/>
            <w:noWrap w:val="0"/>
            <w:vAlign w:val="center"/>
          </w:tcPr>
          <w:p w14:paraId="7A1C9A45">
            <w:pPr>
              <w:widowControl/>
              <w:snapToGrid w:val="0"/>
              <w:rPr>
                <w:bCs/>
                <w:color w:val="000000"/>
              </w:rPr>
            </w:pPr>
            <w:r>
              <w:rPr>
                <w:rFonts w:hint="eastAsia"/>
                <w:bCs/>
                <w:color w:val="000000"/>
              </w:rPr>
              <w:t>（1）运输服务商资质、运输人员、运输车辆符合合同规定及国家相关法律法规要求；</w:t>
            </w:r>
          </w:p>
          <w:p w14:paraId="24520314">
            <w:pPr>
              <w:widowControl/>
              <w:snapToGrid w:val="0"/>
              <w:rPr>
                <w:bCs/>
                <w:color w:val="000000"/>
              </w:rPr>
            </w:pPr>
            <w:r>
              <w:rPr>
                <w:rFonts w:hint="eastAsia"/>
                <w:bCs/>
                <w:color w:val="000000"/>
              </w:rPr>
              <w:t>（2）未出现超载或非法运输等情况；</w:t>
            </w:r>
          </w:p>
          <w:p w14:paraId="4CF83C9B">
            <w:pPr>
              <w:widowControl/>
              <w:snapToGrid w:val="0"/>
              <w:rPr>
                <w:rFonts w:hint="eastAsia"/>
                <w:bCs/>
                <w:color w:val="000000"/>
              </w:rPr>
            </w:pPr>
            <w:r>
              <w:rPr>
                <w:rFonts w:hint="eastAsia"/>
                <w:bCs/>
                <w:color w:val="000000"/>
              </w:rPr>
              <w:t>（3）未出现由于运输服务商资质不符、超载或非法运输、未按厂区指示行驶及停放造成第三方或厂区事故、损失的情况；</w:t>
            </w:r>
          </w:p>
          <w:p w14:paraId="7DEFA281">
            <w:pPr>
              <w:outlineLvl w:val="2"/>
              <w:rPr>
                <w:color w:val="000000"/>
              </w:rPr>
            </w:pPr>
            <w:r>
              <w:rPr>
                <w:rFonts w:hint="eastAsia"/>
                <w:bCs/>
                <w:color w:val="000000"/>
              </w:rPr>
              <w:t>（4）未出现卸货安全事故。</w:t>
            </w:r>
          </w:p>
        </w:tc>
        <w:tc>
          <w:tcPr>
            <w:tcW w:w="1908" w:type="dxa"/>
            <w:gridSpan w:val="2"/>
            <w:noWrap w:val="0"/>
            <w:vAlign w:val="center"/>
          </w:tcPr>
          <w:p w14:paraId="085D80C8">
            <w:pPr>
              <w:widowControl/>
              <w:snapToGrid w:val="0"/>
              <w:rPr>
                <w:bCs/>
                <w:color w:val="000000"/>
              </w:rPr>
            </w:pPr>
            <w:r>
              <w:rPr>
                <w:rFonts w:hint="eastAsia"/>
                <w:bCs/>
                <w:color w:val="000000"/>
              </w:rPr>
              <w:t>达到标准的得满分，每月每批货物有一项未达到标准的扣3分，每批货物最多扣3分。</w:t>
            </w:r>
          </w:p>
        </w:tc>
        <w:tc>
          <w:tcPr>
            <w:tcW w:w="733" w:type="dxa"/>
            <w:noWrap w:val="0"/>
            <w:vAlign w:val="center"/>
          </w:tcPr>
          <w:p w14:paraId="6DFE3A83">
            <w:pPr>
              <w:widowControl/>
              <w:snapToGrid w:val="0"/>
              <w:jc w:val="center"/>
              <w:rPr>
                <w:bCs/>
                <w:color w:val="000000"/>
              </w:rPr>
            </w:pPr>
            <w:r>
              <w:rPr>
                <w:rFonts w:hint="eastAsia"/>
                <w:bCs/>
                <w:color w:val="000000"/>
              </w:rPr>
              <w:t>15</w:t>
            </w:r>
          </w:p>
        </w:tc>
        <w:tc>
          <w:tcPr>
            <w:tcW w:w="705" w:type="dxa"/>
            <w:noWrap w:val="0"/>
            <w:vAlign w:val="center"/>
          </w:tcPr>
          <w:p w14:paraId="11DE656E">
            <w:pPr>
              <w:widowControl/>
              <w:snapToGrid w:val="0"/>
              <w:jc w:val="center"/>
              <w:rPr>
                <w:bCs/>
                <w:color w:val="000000"/>
              </w:rPr>
            </w:pPr>
          </w:p>
        </w:tc>
        <w:tc>
          <w:tcPr>
            <w:tcW w:w="719" w:type="dxa"/>
            <w:noWrap w:val="0"/>
            <w:vAlign w:val="center"/>
          </w:tcPr>
          <w:p w14:paraId="7F33961D">
            <w:pPr>
              <w:widowControl/>
              <w:snapToGrid w:val="0"/>
              <w:jc w:val="center"/>
              <w:rPr>
                <w:bCs/>
                <w:color w:val="000000"/>
              </w:rPr>
            </w:pPr>
          </w:p>
        </w:tc>
      </w:tr>
      <w:tr w14:paraId="349A7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noWrap w:val="0"/>
            <w:vAlign w:val="center"/>
          </w:tcPr>
          <w:p w14:paraId="58BAE0C5">
            <w:pPr>
              <w:widowControl/>
              <w:snapToGrid w:val="0"/>
              <w:jc w:val="center"/>
              <w:rPr>
                <w:bCs/>
                <w:color w:val="000000"/>
              </w:rPr>
            </w:pPr>
            <w:r>
              <w:rPr>
                <w:rFonts w:hint="eastAsia"/>
                <w:bCs/>
                <w:color w:val="000000"/>
              </w:rPr>
              <w:t>6</w:t>
            </w:r>
          </w:p>
        </w:tc>
        <w:tc>
          <w:tcPr>
            <w:tcW w:w="1672" w:type="dxa"/>
            <w:noWrap w:val="0"/>
            <w:vAlign w:val="center"/>
          </w:tcPr>
          <w:p w14:paraId="20D573E2">
            <w:pPr>
              <w:widowControl/>
              <w:snapToGrid w:val="0"/>
              <w:jc w:val="center"/>
              <w:rPr>
                <w:bCs/>
                <w:color w:val="000000"/>
              </w:rPr>
            </w:pPr>
            <w:r>
              <w:rPr>
                <w:rFonts w:hint="eastAsia"/>
                <w:bCs/>
                <w:color w:val="000000"/>
              </w:rPr>
              <w:t>售后服务</w:t>
            </w:r>
          </w:p>
        </w:tc>
        <w:tc>
          <w:tcPr>
            <w:tcW w:w="3819" w:type="dxa"/>
            <w:gridSpan w:val="2"/>
            <w:noWrap w:val="0"/>
            <w:vAlign w:val="center"/>
          </w:tcPr>
          <w:p w14:paraId="6B2CE66F">
            <w:pPr>
              <w:widowControl/>
              <w:snapToGrid w:val="0"/>
              <w:rPr>
                <w:bCs/>
                <w:color w:val="000000"/>
              </w:rPr>
            </w:pPr>
            <w:r>
              <w:rPr>
                <w:rFonts w:hint="eastAsia"/>
                <w:bCs/>
                <w:color w:val="000000"/>
              </w:rPr>
              <w:t>（1）人员：</w:t>
            </w:r>
          </w:p>
          <w:p w14:paraId="7A1435A6">
            <w:pPr>
              <w:widowControl/>
              <w:snapToGrid w:val="0"/>
              <w:rPr>
                <w:bCs/>
                <w:color w:val="000000"/>
              </w:rPr>
            </w:pPr>
            <w:r>
              <w:rPr>
                <w:rFonts w:hint="eastAsia"/>
                <w:bCs/>
                <w:color w:val="000000"/>
              </w:rPr>
              <w:t>①管理、技术及服务人员均符合申请文件的承诺，服务队伍稳定，人员充足、专业性强，充分配合甲方供货需求；</w:t>
            </w:r>
          </w:p>
          <w:p w14:paraId="6943D49A">
            <w:pPr>
              <w:widowControl/>
              <w:snapToGrid w:val="0"/>
              <w:rPr>
                <w:bCs/>
                <w:color w:val="000000"/>
              </w:rPr>
            </w:pPr>
            <w:r>
              <w:rPr>
                <w:rFonts w:hint="eastAsia"/>
                <w:bCs/>
                <w:color w:val="000000"/>
              </w:rPr>
              <w:t>②对接人员与甲方沟通良好、理解到位、执行力强，能及时发现、解决问题，并未雨绸缪地因应各厂区实际情况提供合理化的供配货建议；</w:t>
            </w:r>
          </w:p>
          <w:p w14:paraId="4659D770">
            <w:pPr>
              <w:widowControl/>
              <w:snapToGrid w:val="0"/>
              <w:rPr>
                <w:bCs/>
                <w:color w:val="000000"/>
              </w:rPr>
            </w:pPr>
            <w:r>
              <w:rPr>
                <w:rFonts w:hint="eastAsia"/>
                <w:bCs/>
                <w:color w:val="000000"/>
              </w:rPr>
              <w:t>③未出现推诿，借故不肯签署合同规定的文件或者敷衍了事、置之不理等情况。</w:t>
            </w:r>
          </w:p>
          <w:p w14:paraId="54B81599">
            <w:pPr>
              <w:widowControl/>
              <w:snapToGrid w:val="0"/>
              <w:rPr>
                <w:bCs/>
                <w:color w:val="000000"/>
              </w:rPr>
            </w:pPr>
            <w:r>
              <w:rPr>
                <w:rFonts w:hint="eastAsia"/>
                <w:bCs/>
                <w:color w:val="000000"/>
              </w:rPr>
              <w:t>（2）配合：</w:t>
            </w:r>
          </w:p>
          <w:p w14:paraId="62119B56">
            <w:pPr>
              <w:widowControl/>
              <w:snapToGrid w:val="0"/>
              <w:rPr>
                <w:bCs/>
                <w:color w:val="000000"/>
              </w:rPr>
            </w:pPr>
            <w:r>
              <w:rPr>
                <w:rFonts w:hint="eastAsia"/>
                <w:bCs/>
                <w:color w:val="000000"/>
              </w:rPr>
              <w:t>①售后服务流程完善，跟踪到位，响应速度快；</w:t>
            </w:r>
          </w:p>
          <w:p w14:paraId="47F6ACFD">
            <w:pPr>
              <w:widowControl/>
              <w:snapToGrid w:val="0"/>
              <w:rPr>
                <w:bCs/>
                <w:color w:val="000000"/>
              </w:rPr>
            </w:pPr>
            <w:r>
              <w:rPr>
                <w:rFonts w:hint="eastAsia"/>
                <w:bCs/>
                <w:color w:val="000000"/>
              </w:rPr>
              <w:t>②就货物储存保质方式、方法提出合理化建议并能提供专业技术指导；</w:t>
            </w:r>
          </w:p>
          <w:p w14:paraId="3C53DA40">
            <w:pPr>
              <w:widowControl/>
              <w:snapToGrid w:val="0"/>
              <w:rPr>
                <w:bCs/>
                <w:color w:val="000000"/>
              </w:rPr>
            </w:pPr>
            <w:r>
              <w:rPr>
                <w:rFonts w:hint="eastAsia"/>
                <w:bCs/>
                <w:color w:val="000000"/>
              </w:rPr>
              <w:t>③积极配合甲方进行试验、积极协助甲方接受政府管理部门的检查工作及提供各类资质证明材料；</w:t>
            </w:r>
          </w:p>
          <w:p w14:paraId="6405A8A9">
            <w:pPr>
              <w:widowControl/>
              <w:snapToGrid w:val="0"/>
              <w:rPr>
                <w:bCs/>
                <w:color w:val="000000"/>
              </w:rPr>
            </w:pPr>
            <w:r>
              <w:rPr>
                <w:rFonts w:hint="eastAsia"/>
                <w:bCs/>
                <w:color w:val="000000"/>
              </w:rPr>
              <w:t>④能根据甲方要求提供专业培训。</w:t>
            </w:r>
          </w:p>
          <w:p w14:paraId="6B855EEE">
            <w:pPr>
              <w:outlineLvl w:val="2"/>
              <w:rPr>
                <w:color w:val="000000"/>
              </w:rPr>
            </w:pPr>
            <w:r>
              <w:rPr>
                <w:rFonts w:hint="eastAsia"/>
                <w:bCs/>
                <w:color w:val="000000"/>
              </w:rPr>
              <w:t>⑤高效处理退换货工作、态度良好。</w:t>
            </w:r>
          </w:p>
        </w:tc>
        <w:tc>
          <w:tcPr>
            <w:tcW w:w="1908" w:type="dxa"/>
            <w:gridSpan w:val="2"/>
            <w:noWrap w:val="0"/>
            <w:vAlign w:val="center"/>
          </w:tcPr>
          <w:p w14:paraId="55BD7CA9">
            <w:pPr>
              <w:widowControl/>
              <w:snapToGrid w:val="0"/>
              <w:rPr>
                <w:bCs/>
                <w:color w:val="000000"/>
              </w:rPr>
            </w:pPr>
            <w:r>
              <w:rPr>
                <w:rFonts w:hint="eastAsia"/>
                <w:bCs/>
                <w:color w:val="000000"/>
              </w:rPr>
              <w:t>达到标准的得满分，每月每批货物有一项未达到标准的扣2分，每批货物最多扣2分。</w:t>
            </w:r>
          </w:p>
        </w:tc>
        <w:tc>
          <w:tcPr>
            <w:tcW w:w="733" w:type="dxa"/>
            <w:noWrap w:val="0"/>
            <w:vAlign w:val="center"/>
          </w:tcPr>
          <w:p w14:paraId="6A9A6A41">
            <w:pPr>
              <w:widowControl/>
              <w:snapToGrid w:val="0"/>
              <w:jc w:val="center"/>
              <w:rPr>
                <w:bCs/>
                <w:color w:val="000000"/>
              </w:rPr>
            </w:pPr>
            <w:r>
              <w:rPr>
                <w:rFonts w:hint="eastAsia"/>
                <w:bCs/>
                <w:color w:val="000000"/>
              </w:rPr>
              <w:t>10</w:t>
            </w:r>
          </w:p>
        </w:tc>
        <w:tc>
          <w:tcPr>
            <w:tcW w:w="705" w:type="dxa"/>
            <w:noWrap w:val="0"/>
            <w:vAlign w:val="center"/>
          </w:tcPr>
          <w:p w14:paraId="3D0B9C9C">
            <w:pPr>
              <w:widowControl/>
              <w:snapToGrid w:val="0"/>
              <w:jc w:val="center"/>
              <w:rPr>
                <w:bCs/>
                <w:color w:val="000000"/>
              </w:rPr>
            </w:pPr>
          </w:p>
        </w:tc>
        <w:tc>
          <w:tcPr>
            <w:tcW w:w="719" w:type="dxa"/>
            <w:noWrap w:val="0"/>
            <w:vAlign w:val="center"/>
          </w:tcPr>
          <w:p w14:paraId="02626BE9">
            <w:pPr>
              <w:widowControl/>
              <w:snapToGrid w:val="0"/>
              <w:jc w:val="center"/>
              <w:rPr>
                <w:bCs/>
                <w:color w:val="000000"/>
              </w:rPr>
            </w:pPr>
          </w:p>
        </w:tc>
      </w:tr>
      <w:tr w14:paraId="3F0913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824" w:type="dxa"/>
            <w:gridSpan w:val="6"/>
            <w:noWrap w:val="0"/>
            <w:vAlign w:val="center"/>
          </w:tcPr>
          <w:p w14:paraId="311A2F17">
            <w:pPr>
              <w:widowControl/>
              <w:snapToGrid w:val="0"/>
              <w:jc w:val="center"/>
              <w:rPr>
                <w:bCs/>
                <w:color w:val="000000"/>
              </w:rPr>
            </w:pPr>
            <w:r>
              <w:rPr>
                <w:rFonts w:hint="eastAsia"/>
                <w:bCs/>
                <w:color w:val="000000"/>
              </w:rPr>
              <w:t>合计</w:t>
            </w:r>
          </w:p>
        </w:tc>
        <w:tc>
          <w:tcPr>
            <w:tcW w:w="733" w:type="dxa"/>
            <w:noWrap w:val="0"/>
            <w:vAlign w:val="center"/>
          </w:tcPr>
          <w:p w14:paraId="74C63696">
            <w:pPr>
              <w:widowControl/>
              <w:snapToGrid w:val="0"/>
              <w:jc w:val="center"/>
              <w:rPr>
                <w:bCs/>
                <w:color w:val="000000"/>
              </w:rPr>
            </w:pPr>
            <w:r>
              <w:rPr>
                <w:rFonts w:hint="eastAsia"/>
                <w:bCs/>
                <w:color w:val="000000"/>
              </w:rPr>
              <w:t>1</w:t>
            </w:r>
            <w:r>
              <w:rPr>
                <w:bCs/>
                <w:color w:val="000000"/>
              </w:rPr>
              <w:t>00</w:t>
            </w:r>
          </w:p>
        </w:tc>
        <w:tc>
          <w:tcPr>
            <w:tcW w:w="705" w:type="dxa"/>
            <w:noWrap w:val="0"/>
            <w:vAlign w:val="center"/>
          </w:tcPr>
          <w:p w14:paraId="5D976F5C">
            <w:pPr>
              <w:widowControl/>
              <w:snapToGrid w:val="0"/>
              <w:jc w:val="center"/>
              <w:rPr>
                <w:bCs/>
                <w:color w:val="000000"/>
              </w:rPr>
            </w:pPr>
          </w:p>
        </w:tc>
        <w:tc>
          <w:tcPr>
            <w:tcW w:w="719" w:type="dxa"/>
            <w:noWrap w:val="0"/>
            <w:vAlign w:val="center"/>
          </w:tcPr>
          <w:p w14:paraId="7F0DEB3B">
            <w:pPr>
              <w:widowControl/>
              <w:snapToGrid w:val="0"/>
              <w:jc w:val="center"/>
              <w:rPr>
                <w:bCs/>
                <w:color w:val="000000"/>
              </w:rPr>
            </w:pPr>
          </w:p>
        </w:tc>
      </w:tr>
      <w:tr w14:paraId="3C034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097" w:type="dxa"/>
            <w:gridSpan w:val="2"/>
            <w:noWrap w:val="0"/>
            <w:vAlign w:val="center"/>
          </w:tcPr>
          <w:p w14:paraId="39F7E532">
            <w:pPr>
              <w:widowControl/>
              <w:snapToGrid w:val="0"/>
              <w:jc w:val="center"/>
              <w:rPr>
                <w:bCs/>
                <w:color w:val="000000"/>
              </w:rPr>
            </w:pPr>
            <w:r>
              <w:rPr>
                <w:rFonts w:hint="eastAsia"/>
                <w:bCs/>
                <w:color w:val="000000"/>
              </w:rPr>
              <w:t>评审结论</w:t>
            </w:r>
          </w:p>
        </w:tc>
        <w:tc>
          <w:tcPr>
            <w:tcW w:w="7884" w:type="dxa"/>
            <w:gridSpan w:val="7"/>
            <w:noWrap w:val="0"/>
            <w:vAlign w:val="top"/>
          </w:tcPr>
          <w:p w14:paraId="5F610D6C">
            <w:pPr>
              <w:widowControl/>
              <w:snapToGrid w:val="0"/>
              <w:rPr>
                <w:bCs/>
                <w:color w:val="000000"/>
              </w:rPr>
            </w:pPr>
            <w:r>
              <w:rPr>
                <w:rFonts w:hint="eastAsia"/>
                <w:bCs/>
                <w:color w:val="000000"/>
              </w:rPr>
              <w:t>□每项实得分均不低于该项分值</w:t>
            </w:r>
            <w:r>
              <w:rPr>
                <w:bCs/>
                <w:color w:val="000000"/>
              </w:rPr>
              <w:t>8</w:t>
            </w:r>
            <w:r>
              <w:rPr>
                <w:rFonts w:hint="eastAsia"/>
                <w:bCs/>
                <w:color w:val="000000"/>
              </w:rPr>
              <w:t>0%的，评审结论合格</w:t>
            </w:r>
            <w:r>
              <w:rPr>
                <w:rFonts w:hint="eastAsia"/>
                <w:bCs/>
                <w:color w:val="000000"/>
              </w:rPr>
              <w:br w:type="textWrapping"/>
            </w:r>
            <w:r>
              <w:rPr>
                <w:rFonts w:hint="eastAsia"/>
                <w:bCs/>
                <w:color w:val="000000"/>
              </w:rPr>
              <w:t>□评审结论不合格，说明：</w:t>
            </w:r>
            <w:r>
              <w:rPr>
                <w:rFonts w:hint="eastAsia"/>
                <w:bCs/>
                <w:color w:val="000000"/>
                <w:u w:val="single"/>
              </w:rPr>
              <w:t xml:space="preserve">              </w:t>
            </w:r>
          </w:p>
        </w:tc>
      </w:tr>
      <w:tr w14:paraId="79FEB0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097" w:type="dxa"/>
            <w:gridSpan w:val="2"/>
            <w:vMerge w:val="restart"/>
            <w:noWrap w:val="0"/>
            <w:vAlign w:val="center"/>
          </w:tcPr>
          <w:p w14:paraId="2675EFC8">
            <w:pPr>
              <w:widowControl/>
              <w:snapToGrid w:val="0"/>
              <w:jc w:val="center"/>
              <w:rPr>
                <w:color w:val="000000"/>
              </w:rPr>
            </w:pPr>
            <w:r>
              <w:rPr>
                <w:rFonts w:hint="eastAsia"/>
                <w:bCs/>
                <w:color w:val="000000"/>
              </w:rPr>
              <w:t>履约评审运营项目</w:t>
            </w:r>
            <w:r>
              <w:rPr>
                <w:rFonts w:hint="eastAsia"/>
                <w:color w:val="000000"/>
              </w:rPr>
              <w:t>其他</w:t>
            </w:r>
            <w:r>
              <w:rPr>
                <w:rFonts w:hint="eastAsia"/>
                <w:bCs/>
                <w:color w:val="000000"/>
              </w:rPr>
              <w:t>意见及签署</w:t>
            </w:r>
          </w:p>
        </w:tc>
        <w:tc>
          <w:tcPr>
            <w:tcW w:w="3903" w:type="dxa"/>
            <w:gridSpan w:val="3"/>
            <w:noWrap w:val="0"/>
            <w:vAlign w:val="center"/>
          </w:tcPr>
          <w:p w14:paraId="44FB57CD">
            <w:pPr>
              <w:widowControl/>
              <w:snapToGrid w:val="0"/>
              <w:rPr>
                <w:color w:val="000000"/>
              </w:rPr>
            </w:pPr>
            <w:r>
              <w:rPr>
                <w:rFonts w:hint="eastAsia"/>
                <w:bCs/>
                <w:color w:val="000000"/>
              </w:rPr>
              <w:t>经办人</w:t>
            </w:r>
          </w:p>
        </w:tc>
        <w:tc>
          <w:tcPr>
            <w:tcW w:w="3987" w:type="dxa"/>
            <w:gridSpan w:val="5"/>
            <w:noWrap w:val="0"/>
            <w:vAlign w:val="center"/>
          </w:tcPr>
          <w:p w14:paraId="3E5B796D">
            <w:pPr>
              <w:widowControl/>
              <w:snapToGrid w:val="0"/>
              <w:rPr>
                <w:bCs/>
                <w:color w:val="000000"/>
              </w:rPr>
            </w:pPr>
          </w:p>
        </w:tc>
      </w:tr>
      <w:tr w14:paraId="54D2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097" w:type="dxa"/>
            <w:gridSpan w:val="2"/>
            <w:vMerge w:val="continue"/>
            <w:noWrap w:val="0"/>
            <w:vAlign w:val="top"/>
          </w:tcPr>
          <w:p w14:paraId="37CAF094">
            <w:pPr>
              <w:widowControl/>
              <w:snapToGrid w:val="0"/>
              <w:rPr>
                <w:bCs/>
                <w:color w:val="000000"/>
              </w:rPr>
            </w:pPr>
          </w:p>
        </w:tc>
        <w:tc>
          <w:tcPr>
            <w:tcW w:w="3903" w:type="dxa"/>
            <w:gridSpan w:val="3"/>
            <w:noWrap w:val="0"/>
            <w:vAlign w:val="center"/>
          </w:tcPr>
          <w:p w14:paraId="32050536">
            <w:pPr>
              <w:widowControl/>
              <w:snapToGrid w:val="0"/>
              <w:rPr>
                <w:bCs/>
                <w:color w:val="000000"/>
              </w:rPr>
            </w:pPr>
            <w:r>
              <w:rPr>
                <w:rFonts w:hint="eastAsia"/>
                <w:bCs/>
                <w:color w:val="000000"/>
              </w:rPr>
              <w:t>运营项目负责人</w:t>
            </w:r>
          </w:p>
        </w:tc>
        <w:tc>
          <w:tcPr>
            <w:tcW w:w="3987" w:type="dxa"/>
            <w:gridSpan w:val="5"/>
            <w:noWrap w:val="0"/>
            <w:vAlign w:val="center"/>
          </w:tcPr>
          <w:p w14:paraId="52CCA67B">
            <w:pPr>
              <w:widowControl/>
              <w:snapToGrid w:val="0"/>
              <w:rPr>
                <w:bCs/>
                <w:color w:val="000000"/>
              </w:rPr>
            </w:pPr>
          </w:p>
        </w:tc>
      </w:tr>
      <w:tr w14:paraId="02162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391" w:type="dxa"/>
            <w:gridSpan w:val="3"/>
            <w:noWrap w:val="0"/>
            <w:vAlign w:val="top"/>
          </w:tcPr>
          <w:p w14:paraId="66DED5D7">
            <w:pPr>
              <w:widowControl/>
              <w:snapToGrid w:val="0"/>
              <w:rPr>
                <w:rFonts w:hint="default" w:eastAsia="宋体"/>
                <w:bCs/>
                <w:color w:val="000000"/>
                <w:lang w:val="en-US" w:eastAsia="zh-CN"/>
              </w:rPr>
            </w:pPr>
            <w:r>
              <w:rPr>
                <w:rFonts w:hint="eastAsia"/>
                <w:bCs/>
                <w:color w:val="000000"/>
              </w:rPr>
              <w:t>供应商</w:t>
            </w:r>
            <w:r>
              <w:rPr>
                <w:rFonts w:hint="eastAsia"/>
                <w:bCs/>
                <w:color w:val="000000"/>
                <w:lang w:val="en-US" w:eastAsia="zh-CN"/>
              </w:rPr>
              <w:t>意见及签署</w:t>
            </w:r>
          </w:p>
        </w:tc>
        <w:tc>
          <w:tcPr>
            <w:tcW w:w="7596" w:type="dxa"/>
            <w:gridSpan w:val="7"/>
            <w:noWrap w:val="0"/>
            <w:vAlign w:val="center"/>
          </w:tcPr>
          <w:p w14:paraId="1CE7AD7C">
            <w:pPr>
              <w:widowControl/>
              <w:snapToGrid w:val="0"/>
              <w:rPr>
                <w:bCs/>
                <w:color w:val="000000"/>
              </w:rPr>
            </w:pPr>
          </w:p>
        </w:tc>
      </w:tr>
    </w:tbl>
    <w:p w14:paraId="06110125">
      <w:pPr>
        <w:pStyle w:val="2"/>
        <w:rPr>
          <w:rFonts w:hint="default"/>
          <w:lang w:val="en-US" w:eastAsia="zh-CN"/>
        </w:rPr>
        <w:sectPr>
          <w:pgSz w:w="11906" w:h="16838"/>
          <w:pgMar w:top="1327" w:right="1259" w:bottom="1383" w:left="1423" w:header="851" w:footer="992" w:gutter="0"/>
          <w:cols w:space="0" w:num="1"/>
          <w:docGrid w:type="lines" w:linePitch="312" w:charSpace="0"/>
        </w:sectPr>
      </w:pPr>
    </w:p>
    <w:p w14:paraId="679DDC7A">
      <w:pPr>
        <w:spacing w:line="600" w:lineRule="exact"/>
        <w:jc w:val="left"/>
        <w:outlineLvl w:val="1"/>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lang w:val="en-US" w:eastAsia="zh-CN"/>
        </w:rPr>
        <w:t>附件四</w:t>
      </w:r>
      <w:r>
        <w:rPr>
          <w:rFonts w:hint="eastAsia" w:ascii="仿宋_GB2312" w:hAnsi="仿宋_GB2312" w:eastAsia="仿宋_GB2312" w:cs="仿宋_GB2312"/>
          <w:b/>
          <w:bCs/>
          <w:sz w:val="28"/>
          <w:szCs w:val="28"/>
        </w:rPr>
        <w:t>：</w:t>
      </w:r>
    </w:p>
    <w:p w14:paraId="36AD9E30">
      <w:pPr>
        <w:spacing w:line="580" w:lineRule="exact"/>
        <w:jc w:val="center"/>
        <w:rPr>
          <w:rFonts w:eastAsia="方正小标宋简体" w:cs="Times New Roman"/>
          <w:bCs/>
          <w:color w:val="000000"/>
          <w:sz w:val="44"/>
          <w:szCs w:val="44"/>
        </w:rPr>
      </w:pPr>
      <w:r>
        <w:rPr>
          <w:rFonts w:eastAsia="方正小标宋简体" w:cs="Times New Roman"/>
          <w:bCs/>
          <w:color w:val="000000"/>
          <w:sz w:val="44"/>
          <w:szCs w:val="44"/>
        </w:rPr>
        <w:t>阳光合作告知函</w:t>
      </w:r>
    </w:p>
    <w:p w14:paraId="4E58C109">
      <w:pPr>
        <w:spacing w:line="420" w:lineRule="exact"/>
        <w:rPr>
          <w:rFonts w:ascii="Times New Roman" w:eastAsia="仿宋_GB2312"/>
          <w:b/>
          <w:bCs/>
          <w:sz w:val="32"/>
          <w:szCs w:val="32"/>
        </w:rPr>
      </w:pPr>
    </w:p>
    <w:p w14:paraId="4A7E81A9">
      <w:pPr>
        <w:spacing w:line="560" w:lineRule="exact"/>
        <w:ind w:left="1606" w:hanging="1606" w:hangingChars="500"/>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b/>
          <w:bCs/>
          <w:sz w:val="32"/>
          <w:szCs w:val="32"/>
        </w:rPr>
        <w:t>项目名称：</w:t>
      </w:r>
      <w:r>
        <w:rPr>
          <w:rFonts w:hint="eastAsia" w:asciiTheme="minorEastAsia" w:hAnsiTheme="minorEastAsia" w:eastAsiaTheme="minorEastAsia" w:cstheme="minorEastAsia"/>
          <w:sz w:val="32"/>
          <w:szCs w:val="32"/>
          <w:u w:val="single"/>
        </w:rPr>
        <w:t>东莞市塘厦镇大坪污水处理厂一期工程2025年生产药剂专用除氟剂采购项目</w:t>
      </w:r>
    </w:p>
    <w:p w14:paraId="46A0FC4A">
      <w:pPr>
        <w:spacing w:line="560" w:lineRule="exact"/>
        <w:rPr>
          <w:rFonts w:asciiTheme="minorEastAsia" w:hAnsiTheme="minorEastAsia" w:eastAsiaTheme="minorEastAsia" w:cstheme="minorEastAsia"/>
          <w:b/>
          <w:bCs/>
          <w:sz w:val="32"/>
          <w:szCs w:val="32"/>
        </w:rPr>
      </w:pPr>
      <w:r>
        <w:rPr>
          <w:rFonts w:hint="eastAsia" w:asciiTheme="minorEastAsia" w:hAnsiTheme="minorEastAsia" w:eastAsiaTheme="minorEastAsia" w:cstheme="minorEastAsia"/>
          <w:sz w:val="32"/>
          <w:szCs w:val="32"/>
        </w:rPr>
        <w:t>（采购编号：</w:t>
      </w:r>
      <w:r>
        <w:rPr>
          <w:rFonts w:hint="eastAsia" w:asciiTheme="minorEastAsia" w:hAnsiTheme="minorEastAsia" w:eastAsiaTheme="minorEastAsia" w:cstheme="minorEastAsia"/>
          <w:color w:val="333333"/>
          <w:sz w:val="32"/>
          <w:szCs w:val="32"/>
          <w:u w:val="single"/>
          <w:shd w:val="clear" w:color="auto" w:fill="FFFFFF"/>
        </w:rPr>
        <w:t>JS-2025-039</w:t>
      </w:r>
      <w:r>
        <w:rPr>
          <w:rFonts w:hint="eastAsia" w:asciiTheme="minorEastAsia" w:hAnsiTheme="minorEastAsia" w:eastAsiaTheme="minorEastAsia" w:cstheme="minorEastAsia"/>
          <w:sz w:val="32"/>
          <w:szCs w:val="32"/>
        </w:rPr>
        <w:t>）</w:t>
      </w:r>
    </w:p>
    <w:p w14:paraId="3760C529">
      <w:pPr>
        <w:spacing w:line="560" w:lineRule="exact"/>
        <w:rPr>
          <w:rFonts w:asciiTheme="minorEastAsia" w:hAnsiTheme="minorEastAsia" w:eastAsiaTheme="minorEastAsia" w:cstheme="minorEastAsia"/>
          <w:color w:val="000000"/>
          <w:sz w:val="32"/>
          <w:szCs w:val="32"/>
          <w:u w:val="single"/>
        </w:rPr>
      </w:pPr>
      <w:r>
        <w:rPr>
          <w:rFonts w:hint="eastAsia" w:asciiTheme="minorEastAsia" w:hAnsiTheme="minorEastAsia" w:eastAsiaTheme="minorEastAsia" w:cstheme="minorEastAsia"/>
          <w:sz w:val="32"/>
          <w:szCs w:val="32"/>
        </w:rPr>
        <w:t xml:space="preserve"> </w:t>
      </w:r>
      <w:r>
        <w:rPr>
          <w:rFonts w:hint="eastAsia" w:asciiTheme="minorEastAsia" w:hAnsiTheme="minorEastAsia" w:eastAsiaTheme="minorEastAsia" w:cstheme="minorEastAsia"/>
          <w:color w:val="000000"/>
          <w:sz w:val="32"/>
          <w:szCs w:val="32"/>
          <w:u w:val="single"/>
        </w:rPr>
        <w:t xml:space="preserve">                       </w:t>
      </w:r>
      <w:r>
        <w:rPr>
          <w:rFonts w:hint="eastAsia" w:asciiTheme="minorEastAsia" w:hAnsiTheme="minorEastAsia" w:eastAsiaTheme="minorEastAsia" w:cstheme="minorEastAsia"/>
          <w:color w:val="000000"/>
          <w:sz w:val="32"/>
          <w:szCs w:val="32"/>
        </w:rPr>
        <w:t>：</w:t>
      </w:r>
    </w:p>
    <w:p w14:paraId="6D1E7475">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为保证我集团人员廉洁从业，规范和鼓励诚信交易行为，防止腐败和商业贿赂发生，推动双方建立阳光合作关系，现将我方推行阳光合作的相关管理规定函告如下：</w:t>
      </w:r>
    </w:p>
    <w:p w14:paraId="4DEC5558">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一、我方负责对本单位有关人员进行阳光合作教育和管理。</w:t>
      </w:r>
    </w:p>
    <w:p w14:paraId="5CCA50A0">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二、我方人员有责任向贵方介绍本单位有关阳光合作的相关规定。</w:t>
      </w:r>
    </w:p>
    <w:p w14:paraId="767E1D65">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三、我方人员应本着诚实守信、公平公开、平等互利原则开展交易合作，遵守国家相关法律法规。</w:t>
      </w:r>
    </w:p>
    <w:p w14:paraId="58789A5C">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四、我方人员应廉洁从业，自觉抵制商业贿赂及不正当交易行为，在交易业务中涉及本人、亲属或其他相关人员时，应主动提请回避。</w:t>
      </w:r>
    </w:p>
    <w:p w14:paraId="37647B15">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五、在业务合作过程中，我方人员不得有以下违法违规行为：</w:t>
      </w:r>
    </w:p>
    <w:p w14:paraId="79061427">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（一）合作过程中通过各种方式向贵方索贿、行贿，或为亲属、其他相关人员索取其他协助或服务； </w:t>
      </w:r>
    </w:p>
    <w:p w14:paraId="23A9A460">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二）合作过程中通过各种方式收受贵方财物、服务，或为他人谋取不正当利益，包括但不限于：实物、现金、有价证券、礼券等有价物品（以下统称“财物”），不得参加贵方提供的旅游或其他可能影响职务廉洁的活动；</w:t>
      </w:r>
    </w:p>
    <w:p w14:paraId="78FDD7ED">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（三）擅自截留、挪用或侵占贵方财物； </w:t>
      </w:r>
    </w:p>
    <w:p w14:paraId="66C25F2C">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（四）以各种形式参与民间借贷，帮助贵方过桥借贷； </w:t>
      </w:r>
    </w:p>
    <w:p w14:paraId="7AD3DD02">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（五）参与黄、赌、毒等违法犯罪活动；</w:t>
      </w:r>
    </w:p>
    <w:p w14:paraId="05624DC3">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（六）其他违反国家法律法规和违反廉洁从业的行为。 </w:t>
      </w:r>
    </w:p>
    <w:p w14:paraId="7A9E13BD">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六、在业务合作期间，我方有权通过回访等方式监督阳光合作执行情况。贵方及贵方人员发现我方任何人员任何形式的行贿、索贿、受贿或其他违反阳光合作的行为，可及时向我方举报。</w:t>
      </w:r>
    </w:p>
    <w:p w14:paraId="2343571B">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七、烦请贵方及贵方人员在投诉举报时，积极配合我方的相关调查工作，并提供联系方式等，便于我方纪检监察机构联系与调查核实。我方承诺对贵方的投诉举报人进行保密。</w:t>
      </w:r>
    </w:p>
    <w:p w14:paraId="45949D11">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八、贵方投诉举报的情况，经查证属实，我方将视情节轻重和影响恶劣程度对相关人员进行内部处理；构成犯罪的，依法移送司法机关处置，并将调查结果及时向贵方反馈。</w:t>
      </w:r>
    </w:p>
    <w:p w14:paraId="6CF3325A">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九、如贵方经办人员或其他相关人员主动诱使我方人员作出本告知函第五点列明的违法违规行为的，我方有权终止双方的合作，由此造成的损失由贵方承担。</w:t>
      </w:r>
    </w:p>
    <w:p w14:paraId="5CDD929F">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十、我方对如实举报和严格遵守阳光合作精神的合作方，在同等条件下给予后续合作的优先权。</w:t>
      </w:r>
    </w:p>
    <w:p w14:paraId="64899A80">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十一、其他</w:t>
      </w:r>
    </w:p>
    <w:p w14:paraId="53B10961">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（一）本告知函所言“其他相关人员”是指经办人以外的与合作项目有直接或间接利益关系的人员，包括但不仅限于项目经办人的亲友。</w:t>
      </w:r>
    </w:p>
    <w:p w14:paraId="1C944C5C">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（二）我方常设投诉举报受理部门及联系方式： </w:t>
      </w:r>
    </w:p>
    <w:p w14:paraId="33A4E3F0">
      <w:pPr>
        <w:pStyle w:val="57"/>
        <w:snapToGrid w:val="0"/>
        <w:spacing w:line="58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1.投诉举报受理部门：</w:t>
      </w:r>
      <w:r>
        <w:rPr>
          <w:rFonts w:hint="eastAsia" w:asciiTheme="minorEastAsia" w:hAnsiTheme="minorEastAsia" w:eastAsiaTheme="minorEastAsia" w:cstheme="minorEastAsia"/>
          <w:sz w:val="32"/>
          <w:szCs w:val="32"/>
        </w:rPr>
        <w:t>东莞市水务集团有限公司纪检监察部；</w:t>
      </w:r>
    </w:p>
    <w:p w14:paraId="48C0EF4E">
      <w:pPr>
        <w:pStyle w:val="57"/>
        <w:snapToGrid w:val="0"/>
        <w:spacing w:line="58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2.投诉举报电话：</w:t>
      </w:r>
      <w:r>
        <w:rPr>
          <w:rFonts w:hint="eastAsia" w:asciiTheme="minorEastAsia" w:hAnsiTheme="minorEastAsia" w:eastAsiaTheme="minorEastAsia" w:cstheme="minorEastAsia"/>
          <w:sz w:val="32"/>
          <w:szCs w:val="32"/>
        </w:rPr>
        <w:t>0769–28823293（星期一至星期五：8:30-17:30）；</w:t>
      </w:r>
    </w:p>
    <w:p w14:paraId="7CCDFFA4">
      <w:pPr>
        <w:pStyle w:val="57"/>
        <w:snapToGrid w:val="0"/>
        <w:spacing w:line="58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3.联系地址：</w:t>
      </w:r>
      <w:r>
        <w:rPr>
          <w:rFonts w:hint="eastAsia" w:asciiTheme="minorEastAsia" w:hAnsiTheme="minorEastAsia" w:eastAsiaTheme="minorEastAsia" w:cstheme="minorEastAsia"/>
          <w:sz w:val="32"/>
          <w:szCs w:val="32"/>
        </w:rPr>
        <w:t>东莞市东城街道育华路1号；</w:t>
      </w:r>
    </w:p>
    <w:p w14:paraId="16386D7E">
      <w:pPr>
        <w:pStyle w:val="57"/>
        <w:snapToGrid w:val="0"/>
        <w:spacing w:line="580" w:lineRule="exact"/>
        <w:ind w:firstLine="643"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b/>
          <w:bCs/>
          <w:sz w:val="32"/>
          <w:szCs w:val="32"/>
        </w:rPr>
        <w:t>4.邮编：</w:t>
      </w:r>
      <w:r>
        <w:rPr>
          <w:rFonts w:hint="eastAsia" w:asciiTheme="minorEastAsia" w:hAnsiTheme="minorEastAsia" w:eastAsiaTheme="minorEastAsia" w:cstheme="minorEastAsia"/>
          <w:sz w:val="32"/>
          <w:szCs w:val="32"/>
        </w:rPr>
        <w:t>523000。</w:t>
      </w:r>
    </w:p>
    <w:p w14:paraId="6E243E72">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让我们共同为建立健康、公平的商业秩序和实现双赢而努力。</w:t>
      </w:r>
    </w:p>
    <w:p w14:paraId="2C672506">
      <w:pPr>
        <w:pStyle w:val="57"/>
        <w:snapToGrid w:val="0"/>
        <w:spacing w:line="580" w:lineRule="exact"/>
        <w:ind w:firstLine="640" w:firstLineChars="200"/>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特此致函。</w:t>
      </w:r>
    </w:p>
    <w:p w14:paraId="59D20FD7">
      <w:pPr>
        <w:pStyle w:val="57"/>
        <w:snapToGrid w:val="0"/>
        <w:spacing w:line="580" w:lineRule="exact"/>
        <w:ind w:firstLine="640" w:firstLineChars="200"/>
        <w:rPr>
          <w:rFonts w:asciiTheme="minorEastAsia" w:hAnsiTheme="minorEastAsia" w:eastAsiaTheme="minorEastAsia" w:cstheme="minorEastAsia"/>
          <w:sz w:val="32"/>
          <w:szCs w:val="32"/>
        </w:rPr>
      </w:pPr>
    </w:p>
    <w:p w14:paraId="279CFD94">
      <w:pPr>
        <w:pStyle w:val="57"/>
        <w:snapToGrid w:val="0"/>
        <w:spacing w:line="580" w:lineRule="exact"/>
        <w:ind w:firstLine="640" w:firstLineChars="200"/>
        <w:rPr>
          <w:rFonts w:asciiTheme="minorEastAsia" w:hAnsiTheme="minorEastAsia" w:eastAsiaTheme="minorEastAsia" w:cstheme="minorEastAsia"/>
          <w:sz w:val="32"/>
          <w:szCs w:val="32"/>
        </w:rPr>
      </w:pPr>
    </w:p>
    <w:p w14:paraId="79A6E49A">
      <w:pPr>
        <w:pStyle w:val="57"/>
        <w:wordWrap w:val="0"/>
        <w:snapToGrid w:val="0"/>
        <w:spacing w:line="580" w:lineRule="exact"/>
        <w:ind w:firstLine="0"/>
        <w:jc w:val="right"/>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东莞市清源净水科技有限公司</w:t>
      </w:r>
    </w:p>
    <w:p w14:paraId="0C032D99">
      <w:pPr>
        <w:pStyle w:val="57"/>
        <w:snapToGrid w:val="0"/>
        <w:spacing w:line="580" w:lineRule="exact"/>
        <w:ind w:firstLine="6080" w:firstLineChars="1900"/>
        <w:jc w:val="both"/>
        <w:rPr>
          <w:rFonts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 xml:space="preserve">   年   月  日</w:t>
      </w:r>
      <w:bookmarkStart w:id="31" w:name="设计变更通知单"/>
      <w:bookmarkEnd w:id="31"/>
      <w:bookmarkStart w:id="32" w:name="现场签证通知单"/>
      <w:bookmarkEnd w:id="32"/>
    </w:p>
    <w:p w14:paraId="4985E95B">
      <w:pPr>
        <w:pStyle w:val="57"/>
        <w:snapToGrid w:val="0"/>
        <w:spacing w:line="580" w:lineRule="exact"/>
        <w:ind w:firstLine="5932" w:firstLineChars="1854"/>
        <w:jc w:val="right"/>
        <w:rPr>
          <w:rFonts w:ascii="仿宋_GB2312" w:hAnsi="Times New Roman" w:eastAsia="仿宋_GB2312"/>
          <w:sz w:val="32"/>
          <w:szCs w:val="32"/>
        </w:rPr>
      </w:pPr>
    </w:p>
    <w:p w14:paraId="0447F4D8">
      <w:pPr>
        <w:pStyle w:val="57"/>
        <w:snapToGrid w:val="0"/>
        <w:spacing w:line="580" w:lineRule="exact"/>
        <w:ind w:firstLine="5932" w:firstLineChars="1854"/>
        <w:jc w:val="right"/>
        <w:rPr>
          <w:rFonts w:ascii="仿宋_GB2312" w:hAnsi="Times New Roman" w:eastAsia="仿宋_GB2312"/>
          <w:sz w:val="32"/>
          <w:szCs w:val="32"/>
        </w:rPr>
      </w:pPr>
    </w:p>
    <w:p w14:paraId="0E4B95B0">
      <w:pPr>
        <w:pStyle w:val="57"/>
        <w:snapToGrid w:val="0"/>
        <w:spacing w:line="580" w:lineRule="exact"/>
        <w:ind w:firstLine="5932" w:firstLineChars="1854"/>
        <w:jc w:val="right"/>
        <w:rPr>
          <w:rFonts w:ascii="仿宋_GB2312" w:hAnsi="Times New Roman" w:eastAsia="仿宋_GB2312"/>
          <w:sz w:val="32"/>
          <w:szCs w:val="32"/>
        </w:rPr>
      </w:pPr>
    </w:p>
    <w:p w14:paraId="78FE1B5F">
      <w:pPr>
        <w:pStyle w:val="57"/>
        <w:snapToGrid w:val="0"/>
        <w:spacing w:line="580" w:lineRule="exact"/>
        <w:ind w:firstLine="5932" w:firstLineChars="1854"/>
        <w:jc w:val="right"/>
        <w:rPr>
          <w:rFonts w:ascii="仿宋_GB2312" w:hAnsi="Times New Roman" w:eastAsia="仿宋_GB2312"/>
          <w:sz w:val="32"/>
          <w:szCs w:val="32"/>
        </w:rPr>
      </w:pPr>
    </w:p>
    <w:p w14:paraId="2DFB673F">
      <w:pPr>
        <w:pStyle w:val="57"/>
        <w:snapToGrid w:val="0"/>
        <w:spacing w:line="580" w:lineRule="exact"/>
        <w:ind w:firstLine="5932" w:firstLineChars="1854"/>
        <w:jc w:val="right"/>
        <w:rPr>
          <w:rFonts w:ascii="仿宋_GB2312" w:hAnsi="Times New Roman" w:eastAsia="仿宋_GB2312"/>
          <w:sz w:val="32"/>
          <w:szCs w:val="32"/>
        </w:rPr>
      </w:pPr>
    </w:p>
    <w:p w14:paraId="6BD36DE4">
      <w:pPr>
        <w:pStyle w:val="57"/>
        <w:snapToGrid w:val="0"/>
        <w:spacing w:line="580" w:lineRule="exact"/>
        <w:ind w:firstLine="5932" w:firstLineChars="1854"/>
        <w:jc w:val="right"/>
        <w:rPr>
          <w:rFonts w:ascii="仿宋_GB2312" w:hAnsi="Times New Roman" w:eastAsia="仿宋_GB2312"/>
          <w:sz w:val="32"/>
          <w:szCs w:val="32"/>
        </w:rPr>
      </w:pPr>
    </w:p>
    <w:p w14:paraId="792215B6">
      <w:pPr>
        <w:pStyle w:val="57"/>
        <w:snapToGrid w:val="0"/>
        <w:spacing w:line="580" w:lineRule="exact"/>
        <w:ind w:firstLine="0"/>
        <w:jc w:val="both"/>
        <w:rPr>
          <w:rFonts w:ascii="Times New Roman" w:hAnsi="Times New Roman" w:eastAsia="黑体"/>
          <w:sz w:val="48"/>
          <w:szCs w:val="48"/>
          <w:lang w:val="zh-CN"/>
        </w:rPr>
      </w:pPr>
    </w:p>
    <w:p w14:paraId="715589DC">
      <w:pPr>
        <w:pStyle w:val="57"/>
        <w:snapToGrid w:val="0"/>
        <w:spacing w:line="580" w:lineRule="exact"/>
        <w:ind w:firstLine="0"/>
        <w:jc w:val="center"/>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14:paraId="7ABA5ECE">
      <w:pPr>
        <w:pStyle w:val="57"/>
        <w:snapToGrid w:val="0"/>
        <w:spacing w:line="580" w:lineRule="exact"/>
        <w:ind w:firstLine="0"/>
        <w:jc w:val="center"/>
        <w:rPr>
          <w:rFonts w:ascii="Times New Roman" w:hAnsi="Times New Roman" w:eastAsia="仿宋_GB2312"/>
          <w:sz w:val="30"/>
          <w:szCs w:val="30"/>
        </w:rPr>
      </w:pPr>
      <w:r>
        <w:rPr>
          <w:rFonts w:ascii="Times New Roman" w:hAnsi="Times New Roman" w:eastAsia="仿宋_GB2312"/>
          <w:sz w:val="30"/>
          <w:szCs w:val="30"/>
        </w:rPr>
        <w:t xml:space="preserve">                            </w:t>
      </w:r>
    </w:p>
    <w:p w14:paraId="573E9F16">
      <w:pPr>
        <w:pStyle w:val="57"/>
        <w:snapToGrid w:val="0"/>
        <w:spacing w:line="580" w:lineRule="exact"/>
        <w:ind w:firstLine="0"/>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30"/>
          <w:szCs w:val="30"/>
        </w:rPr>
        <w:t xml:space="preserve">                                  </w:t>
      </w:r>
      <w:r>
        <w:rPr>
          <w:rFonts w:hint="eastAsia" w:asciiTheme="minorEastAsia" w:hAnsiTheme="minorEastAsia" w:eastAsiaTheme="minorEastAsia" w:cstheme="minorEastAsia"/>
          <w:sz w:val="28"/>
          <w:szCs w:val="28"/>
          <w:lang w:val="zh-CN"/>
        </w:rPr>
        <w:t>编号：JS-2025-039</w:t>
      </w:r>
    </w:p>
    <w:p w14:paraId="056BE497">
      <w:pPr>
        <w:pStyle w:val="57"/>
        <w:snapToGrid w:val="0"/>
        <w:spacing w:line="580" w:lineRule="exact"/>
        <w:ind w:firstLine="0"/>
        <w:jc w:val="center"/>
        <w:rPr>
          <w:rFonts w:asciiTheme="minorEastAsia" w:hAnsiTheme="minorEastAsia" w:eastAsiaTheme="minorEastAsia" w:cstheme="minorEastAsia"/>
          <w:sz w:val="28"/>
          <w:szCs w:val="28"/>
          <w:lang w:val="zh-CN"/>
        </w:rPr>
      </w:pPr>
    </w:p>
    <w:p w14:paraId="6D56E562">
      <w:pPr>
        <w:spacing w:line="580" w:lineRule="exact"/>
        <w:ind w:firstLine="700" w:firstLineChars="250"/>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我单位于</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年</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月</w:t>
      </w:r>
      <w:r>
        <w:rPr>
          <w:rFonts w:hint="eastAsia" w:asciiTheme="minorEastAsia" w:hAnsiTheme="minorEastAsia" w:eastAsiaTheme="minorEastAsia" w:cstheme="minorEastAsia"/>
          <w:sz w:val="28"/>
          <w:szCs w:val="28"/>
          <w:u w:val="single"/>
          <w:lang w:val="zh-CN"/>
        </w:rPr>
        <w:t xml:space="preserve">    </w:t>
      </w:r>
      <w:r>
        <w:rPr>
          <w:rFonts w:hint="eastAsia" w:asciiTheme="minorEastAsia" w:hAnsiTheme="minorEastAsia" w:eastAsiaTheme="minorEastAsia" w:cstheme="minorEastAsia"/>
          <w:sz w:val="28"/>
          <w:szCs w:val="28"/>
          <w:lang w:val="zh-CN"/>
        </w:rPr>
        <w:t>日收到</w:t>
      </w:r>
      <w:r>
        <w:rPr>
          <w:rFonts w:hint="eastAsia" w:asciiTheme="minorEastAsia" w:hAnsiTheme="minorEastAsia" w:eastAsiaTheme="minorEastAsia" w:cstheme="minorEastAsia"/>
          <w:sz w:val="28"/>
          <w:szCs w:val="28"/>
          <w:u w:val="single"/>
          <w:lang w:eastAsia="zh-CN"/>
        </w:rPr>
        <w:t>东莞市清源净水科技有限公司</w:t>
      </w:r>
      <w:r>
        <w:rPr>
          <w:rFonts w:hint="eastAsia" w:asciiTheme="minorEastAsia" w:hAnsiTheme="minorEastAsia" w:eastAsiaTheme="minorEastAsia" w:cstheme="minorEastAsia"/>
          <w:sz w:val="28"/>
          <w:szCs w:val="28"/>
          <w:lang w:val="zh-CN"/>
        </w:rPr>
        <w:t>的《阳光合作告知函》，承诺理解函告内容并告知相关人员严格执行其中规定。</w:t>
      </w:r>
    </w:p>
    <w:p w14:paraId="4C97F406">
      <w:pPr>
        <w:snapToGrid w:val="0"/>
        <w:spacing w:line="580" w:lineRule="exact"/>
        <w:rPr>
          <w:rFonts w:asciiTheme="minorEastAsia" w:hAnsiTheme="minorEastAsia" w:eastAsiaTheme="minorEastAsia" w:cstheme="minorEastAsia"/>
          <w:sz w:val="28"/>
          <w:szCs w:val="28"/>
          <w:lang w:val="zh-CN"/>
        </w:rPr>
      </w:pPr>
    </w:p>
    <w:p w14:paraId="3B6E199F">
      <w:pPr>
        <w:snapToGrid w:val="0"/>
        <w:spacing w:line="580" w:lineRule="exact"/>
        <w:rPr>
          <w:rFonts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 xml:space="preserve">                      </w:t>
      </w:r>
      <w:r>
        <w:rPr>
          <w:rFonts w:hint="eastAsia" w:asciiTheme="minorEastAsia" w:hAnsiTheme="minorEastAsia" w:eastAsiaTheme="minorEastAsia" w:cstheme="minorEastAsia"/>
          <w:bCs/>
          <w:sz w:val="28"/>
          <w:szCs w:val="28"/>
        </w:rPr>
        <w:t xml:space="preserve">          </w:t>
      </w:r>
      <w:r>
        <w:rPr>
          <w:rFonts w:hint="eastAsia" w:asciiTheme="minorEastAsia" w:hAnsiTheme="minorEastAsia" w:eastAsiaTheme="minorEastAsia" w:cstheme="minorEastAsia"/>
          <w:bCs/>
          <w:sz w:val="28"/>
          <w:szCs w:val="28"/>
          <w:u w:val="single"/>
        </w:rPr>
        <w:t xml:space="preserve">               公司</w:t>
      </w:r>
      <w:r>
        <w:rPr>
          <w:rFonts w:hint="eastAsia" w:asciiTheme="minorEastAsia" w:hAnsiTheme="minorEastAsia" w:eastAsiaTheme="minorEastAsia" w:cstheme="minorEastAsia"/>
          <w:sz w:val="28"/>
          <w:szCs w:val="28"/>
          <w:lang w:val="zh-CN"/>
        </w:rPr>
        <w:t>（盖章）</w:t>
      </w:r>
    </w:p>
    <w:p w14:paraId="1F9A9053">
      <w:pPr>
        <w:snapToGrid w:val="0"/>
        <w:spacing w:line="580" w:lineRule="exact"/>
        <w:rPr>
          <w:rFonts w:asciiTheme="minorEastAsia" w:hAnsiTheme="minorEastAsia" w:eastAsiaTheme="minorEastAsia" w:cstheme="minorEastAsia"/>
          <w:sz w:val="28"/>
          <w:szCs w:val="28"/>
          <w:lang w:val="zh-CN"/>
        </w:rPr>
      </w:pPr>
    </w:p>
    <w:p w14:paraId="6DF400D5">
      <w:pPr>
        <w:snapToGrid w:val="0"/>
        <w:spacing w:line="580" w:lineRule="exact"/>
        <w:ind w:right="1280" w:firstLine="4480" w:firstLineChars="16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法定代表人：           </w:t>
      </w:r>
    </w:p>
    <w:p w14:paraId="6E7151B1">
      <w:pPr>
        <w:wordWrap w:val="0"/>
        <w:snapToGrid w:val="0"/>
        <w:spacing w:line="580" w:lineRule="exact"/>
        <w:jc w:val="righ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p>
    <w:p w14:paraId="7B2672A9">
      <w:pPr>
        <w:snapToGrid w:val="0"/>
        <w:spacing w:line="580" w:lineRule="exact"/>
        <w:ind w:firstLine="5040" w:firstLineChars="1800"/>
        <w:jc w:val="both"/>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sz w:val="28"/>
          <w:szCs w:val="28"/>
        </w:rPr>
        <w:t>年    月    日</w:t>
      </w:r>
    </w:p>
    <w:p w14:paraId="105BF055">
      <w:pPr>
        <w:pStyle w:val="2"/>
      </w:pPr>
    </w:p>
    <w:tbl>
      <w:tblPr>
        <w:tblStyle w:val="20"/>
        <w:tblW w:w="8505" w:type="dxa"/>
        <w:jc w:val="center"/>
        <w:tblLayout w:type="fixed"/>
        <w:tblCellMar>
          <w:top w:w="0" w:type="dxa"/>
          <w:left w:w="108" w:type="dxa"/>
          <w:bottom w:w="0" w:type="dxa"/>
          <w:right w:w="108" w:type="dxa"/>
        </w:tblCellMar>
      </w:tblPr>
      <w:tblGrid>
        <w:gridCol w:w="3978"/>
        <w:gridCol w:w="4527"/>
      </w:tblGrid>
      <w:tr w14:paraId="4E82F2ED">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0095D328">
            <w:pPr>
              <w:spacing w:line="360" w:lineRule="auto"/>
              <w:rPr>
                <w:rFonts w:hAnsi="宋体" w:cs="宋体"/>
                <w:b/>
                <w:szCs w:val="21"/>
              </w:rPr>
            </w:pPr>
            <w:r>
              <w:rPr>
                <w:rFonts w:hint="eastAsia" w:hAnsi="宋体" w:cs="宋体"/>
                <w:b/>
                <w:szCs w:val="21"/>
              </w:rPr>
              <w:t>甲方：</w:t>
            </w:r>
          </w:p>
          <w:p w14:paraId="0ED25856">
            <w:pPr>
              <w:rPr>
                <w:rFonts w:hAnsi="宋体"/>
              </w:rPr>
            </w:pPr>
            <w:r>
              <w:rPr>
                <w:rFonts w:hint="eastAsia" w:hAnsi="宋体" w:cs="宋体"/>
                <w:b/>
                <w:szCs w:val="21"/>
              </w:rPr>
              <w:t>法定代表人或负责人：</w:t>
            </w:r>
          </w:p>
        </w:tc>
        <w:tc>
          <w:tcPr>
            <w:tcW w:w="4527" w:type="dxa"/>
            <w:tcMar>
              <w:top w:w="0" w:type="dxa"/>
              <w:left w:w="57" w:type="dxa"/>
              <w:bottom w:w="0" w:type="dxa"/>
              <w:right w:w="57" w:type="dxa"/>
            </w:tcMar>
          </w:tcPr>
          <w:p w14:paraId="36939490">
            <w:pPr>
              <w:spacing w:line="360" w:lineRule="auto"/>
              <w:rPr>
                <w:rFonts w:hAnsi="宋体" w:cs="宋体"/>
                <w:b/>
                <w:szCs w:val="21"/>
              </w:rPr>
            </w:pPr>
            <w:r>
              <w:rPr>
                <w:rFonts w:hint="eastAsia" w:hAnsi="宋体" w:cs="宋体"/>
                <w:b/>
                <w:szCs w:val="21"/>
              </w:rPr>
              <w:t>乙方：</w:t>
            </w:r>
          </w:p>
          <w:p w14:paraId="56B73BEE">
            <w:pPr>
              <w:spacing w:line="360" w:lineRule="auto"/>
              <w:rPr>
                <w:rFonts w:hAnsi="宋体"/>
              </w:rPr>
            </w:pPr>
            <w:r>
              <w:rPr>
                <w:rFonts w:hint="eastAsia" w:hAnsi="宋体" w:cs="宋体"/>
                <w:b/>
                <w:szCs w:val="21"/>
              </w:rPr>
              <w:t>法定代表人或负责人：</w:t>
            </w:r>
          </w:p>
        </w:tc>
      </w:tr>
      <w:tr w14:paraId="40C99317">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10AE434B">
            <w:pPr>
              <w:spacing w:line="360" w:lineRule="auto"/>
              <w:ind w:left="720" w:hanging="720" w:hangingChars="300"/>
              <w:rPr>
                <w:rFonts w:hAnsi="宋体" w:cs="宋体"/>
                <w:szCs w:val="21"/>
              </w:rPr>
            </w:pPr>
            <w:r>
              <w:rPr>
                <w:rFonts w:hint="eastAsia" w:hAnsi="宋体" w:cs="宋体"/>
                <w:szCs w:val="21"/>
              </w:rPr>
              <w:t>地址：</w:t>
            </w:r>
          </w:p>
        </w:tc>
        <w:tc>
          <w:tcPr>
            <w:tcW w:w="4527" w:type="dxa"/>
            <w:tcMar>
              <w:top w:w="0" w:type="dxa"/>
              <w:left w:w="57" w:type="dxa"/>
              <w:bottom w:w="0" w:type="dxa"/>
              <w:right w:w="57" w:type="dxa"/>
            </w:tcMar>
          </w:tcPr>
          <w:p w14:paraId="08585BE2">
            <w:pPr>
              <w:spacing w:line="360" w:lineRule="auto"/>
              <w:ind w:left="720" w:hanging="720" w:hangingChars="300"/>
              <w:rPr>
                <w:rFonts w:hAnsi="宋体" w:cs="宋体"/>
                <w:szCs w:val="21"/>
              </w:rPr>
            </w:pPr>
            <w:r>
              <w:rPr>
                <w:rFonts w:hint="eastAsia" w:hAnsi="宋体" w:cs="宋体"/>
                <w:szCs w:val="21"/>
              </w:rPr>
              <w:t>地址：</w:t>
            </w:r>
          </w:p>
        </w:tc>
      </w:tr>
      <w:tr w14:paraId="17E499FF">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101CB6B8">
            <w:pPr>
              <w:spacing w:line="360" w:lineRule="auto"/>
              <w:rPr>
                <w:rFonts w:hAnsi="宋体" w:cs="宋体"/>
                <w:szCs w:val="21"/>
              </w:rPr>
            </w:pPr>
            <w:r>
              <w:rPr>
                <w:rFonts w:hint="eastAsia" w:hAnsi="宋体" w:cs="宋体"/>
                <w:szCs w:val="21"/>
              </w:rPr>
              <w:t>电话：</w:t>
            </w:r>
          </w:p>
        </w:tc>
        <w:tc>
          <w:tcPr>
            <w:tcW w:w="4527" w:type="dxa"/>
            <w:tcMar>
              <w:top w:w="0" w:type="dxa"/>
              <w:left w:w="57" w:type="dxa"/>
              <w:bottom w:w="0" w:type="dxa"/>
              <w:right w:w="57" w:type="dxa"/>
            </w:tcMar>
          </w:tcPr>
          <w:p w14:paraId="389A70C2">
            <w:pPr>
              <w:spacing w:line="360" w:lineRule="auto"/>
              <w:rPr>
                <w:rFonts w:hAnsi="宋体" w:cs="宋体"/>
                <w:szCs w:val="21"/>
              </w:rPr>
            </w:pPr>
            <w:r>
              <w:rPr>
                <w:rFonts w:hint="eastAsia" w:hAnsi="宋体" w:cs="宋体"/>
                <w:szCs w:val="21"/>
              </w:rPr>
              <w:t>电话：</w:t>
            </w:r>
          </w:p>
        </w:tc>
      </w:tr>
      <w:tr w14:paraId="2448DAE6">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37F4851C">
            <w:pPr>
              <w:spacing w:line="360" w:lineRule="auto"/>
              <w:rPr>
                <w:rFonts w:hAnsi="宋体" w:cs="宋体"/>
                <w:szCs w:val="21"/>
              </w:rPr>
            </w:pPr>
            <w:r>
              <w:rPr>
                <w:rFonts w:hint="eastAsia" w:hAnsi="宋体" w:cs="宋体"/>
                <w:szCs w:val="21"/>
              </w:rPr>
              <w:t>传真：</w:t>
            </w:r>
          </w:p>
        </w:tc>
        <w:tc>
          <w:tcPr>
            <w:tcW w:w="4527" w:type="dxa"/>
            <w:tcMar>
              <w:top w:w="0" w:type="dxa"/>
              <w:left w:w="57" w:type="dxa"/>
              <w:bottom w:w="0" w:type="dxa"/>
              <w:right w:w="57" w:type="dxa"/>
            </w:tcMar>
          </w:tcPr>
          <w:p w14:paraId="3AA342DD">
            <w:pPr>
              <w:spacing w:line="360" w:lineRule="auto"/>
              <w:rPr>
                <w:rFonts w:hAnsi="宋体" w:cs="宋体"/>
                <w:szCs w:val="21"/>
              </w:rPr>
            </w:pPr>
            <w:r>
              <w:rPr>
                <w:rFonts w:hint="eastAsia" w:hAnsi="宋体" w:cs="宋体"/>
                <w:szCs w:val="21"/>
              </w:rPr>
              <w:t>传真：</w:t>
            </w:r>
          </w:p>
        </w:tc>
      </w:tr>
      <w:tr w14:paraId="1AB9D75F">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1A026F64">
            <w:pPr>
              <w:spacing w:line="360" w:lineRule="auto"/>
              <w:rPr>
                <w:rFonts w:hAnsi="宋体" w:cs="宋体"/>
                <w:szCs w:val="21"/>
              </w:rPr>
            </w:pPr>
            <w:r>
              <w:rPr>
                <w:rFonts w:hint="eastAsia" w:hAnsi="宋体" w:cs="宋体"/>
                <w:szCs w:val="21"/>
              </w:rPr>
              <w:t>签约日期：</w:t>
            </w:r>
          </w:p>
        </w:tc>
        <w:tc>
          <w:tcPr>
            <w:tcW w:w="4527" w:type="dxa"/>
            <w:tcMar>
              <w:top w:w="0" w:type="dxa"/>
              <w:left w:w="57" w:type="dxa"/>
              <w:bottom w:w="0" w:type="dxa"/>
              <w:right w:w="57" w:type="dxa"/>
            </w:tcMar>
          </w:tcPr>
          <w:p w14:paraId="6A780DE4">
            <w:pPr>
              <w:spacing w:line="360" w:lineRule="auto"/>
              <w:rPr>
                <w:rFonts w:hAnsi="宋体" w:cs="宋体"/>
                <w:szCs w:val="21"/>
              </w:rPr>
            </w:pPr>
            <w:r>
              <w:rPr>
                <w:rFonts w:hint="eastAsia" w:hAnsi="宋体" w:cs="宋体"/>
                <w:szCs w:val="21"/>
              </w:rPr>
              <w:t>签约日期：</w:t>
            </w:r>
          </w:p>
        </w:tc>
      </w:tr>
      <w:tr w14:paraId="3B2BFD7D">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66880E6F">
            <w:pPr>
              <w:spacing w:line="360" w:lineRule="auto"/>
              <w:rPr>
                <w:rFonts w:hAnsi="宋体" w:cs="宋体"/>
                <w:szCs w:val="21"/>
              </w:rPr>
            </w:pPr>
            <w:r>
              <w:rPr>
                <w:rFonts w:hint="eastAsia" w:hAnsi="宋体" w:cs="宋体"/>
                <w:szCs w:val="21"/>
              </w:rPr>
              <w:t>签约地点：</w:t>
            </w:r>
          </w:p>
        </w:tc>
        <w:tc>
          <w:tcPr>
            <w:tcW w:w="4527" w:type="dxa"/>
            <w:tcMar>
              <w:top w:w="0" w:type="dxa"/>
              <w:left w:w="57" w:type="dxa"/>
              <w:bottom w:w="0" w:type="dxa"/>
              <w:right w:w="57" w:type="dxa"/>
            </w:tcMar>
          </w:tcPr>
          <w:p w14:paraId="0C9E97A3">
            <w:pPr>
              <w:spacing w:line="360" w:lineRule="auto"/>
              <w:rPr>
                <w:rFonts w:hAnsi="宋体" w:cs="宋体"/>
                <w:szCs w:val="21"/>
              </w:rPr>
            </w:pPr>
          </w:p>
        </w:tc>
      </w:tr>
      <w:tr w14:paraId="68B5F2EC">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21A883DF">
            <w:pPr>
              <w:spacing w:line="360" w:lineRule="auto"/>
              <w:rPr>
                <w:rFonts w:hAnsi="宋体" w:cs="宋体"/>
                <w:szCs w:val="21"/>
              </w:rPr>
            </w:pPr>
            <w:r>
              <w:rPr>
                <w:rFonts w:hint="eastAsia" w:hAnsi="宋体" w:cs="宋体"/>
                <w:szCs w:val="21"/>
              </w:rPr>
              <w:t>开户银行：</w:t>
            </w:r>
          </w:p>
        </w:tc>
        <w:tc>
          <w:tcPr>
            <w:tcW w:w="4527" w:type="dxa"/>
            <w:tcMar>
              <w:top w:w="0" w:type="dxa"/>
              <w:left w:w="57" w:type="dxa"/>
              <w:bottom w:w="0" w:type="dxa"/>
              <w:right w:w="57" w:type="dxa"/>
            </w:tcMar>
          </w:tcPr>
          <w:p w14:paraId="58D7C539">
            <w:pPr>
              <w:spacing w:line="360" w:lineRule="auto"/>
              <w:rPr>
                <w:rFonts w:hAnsi="宋体" w:cs="宋体"/>
                <w:szCs w:val="21"/>
              </w:rPr>
            </w:pPr>
            <w:r>
              <w:rPr>
                <w:rFonts w:hint="eastAsia" w:hAnsi="宋体" w:cs="宋体"/>
                <w:szCs w:val="21"/>
              </w:rPr>
              <w:t>开户银行：</w:t>
            </w:r>
          </w:p>
        </w:tc>
      </w:tr>
      <w:tr w14:paraId="0885703E">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2735320F">
            <w:pPr>
              <w:spacing w:line="360" w:lineRule="auto"/>
              <w:rPr>
                <w:rFonts w:hAnsi="宋体" w:cs="宋体"/>
                <w:szCs w:val="21"/>
              </w:rPr>
            </w:pPr>
            <w:r>
              <w:rPr>
                <w:rFonts w:hint="eastAsia" w:hAnsi="宋体" w:cs="宋体"/>
                <w:szCs w:val="21"/>
              </w:rPr>
              <w:t>银行账户：</w:t>
            </w:r>
          </w:p>
        </w:tc>
        <w:tc>
          <w:tcPr>
            <w:tcW w:w="4527" w:type="dxa"/>
            <w:tcMar>
              <w:top w:w="0" w:type="dxa"/>
              <w:left w:w="57" w:type="dxa"/>
              <w:bottom w:w="0" w:type="dxa"/>
              <w:right w:w="57" w:type="dxa"/>
            </w:tcMar>
          </w:tcPr>
          <w:p w14:paraId="3ECE399F">
            <w:pPr>
              <w:spacing w:line="360" w:lineRule="auto"/>
              <w:rPr>
                <w:rFonts w:hAnsi="宋体" w:cs="宋体"/>
                <w:szCs w:val="21"/>
              </w:rPr>
            </w:pPr>
            <w:r>
              <w:rPr>
                <w:rFonts w:hint="eastAsia" w:hAnsi="宋体" w:cs="宋体"/>
                <w:szCs w:val="21"/>
              </w:rPr>
              <w:t>银行账户：</w:t>
            </w:r>
          </w:p>
        </w:tc>
      </w:tr>
      <w:tr w14:paraId="0AFF7D84">
        <w:tblPrEx>
          <w:tblCellMar>
            <w:top w:w="0" w:type="dxa"/>
            <w:left w:w="108" w:type="dxa"/>
            <w:bottom w:w="0" w:type="dxa"/>
            <w:right w:w="108" w:type="dxa"/>
          </w:tblCellMar>
        </w:tblPrEx>
        <w:trPr>
          <w:jc w:val="center"/>
        </w:trPr>
        <w:tc>
          <w:tcPr>
            <w:tcW w:w="3978" w:type="dxa"/>
            <w:tcMar>
              <w:top w:w="0" w:type="dxa"/>
              <w:left w:w="57" w:type="dxa"/>
              <w:bottom w:w="0" w:type="dxa"/>
              <w:right w:w="57" w:type="dxa"/>
            </w:tcMar>
          </w:tcPr>
          <w:p w14:paraId="022FA815">
            <w:pPr>
              <w:spacing w:line="360" w:lineRule="auto"/>
              <w:rPr>
                <w:rFonts w:hAnsi="宋体" w:cs="宋体"/>
                <w:szCs w:val="21"/>
              </w:rPr>
            </w:pPr>
            <w:r>
              <w:rPr>
                <w:rFonts w:hint="eastAsia" w:hAnsi="宋体" w:cs="宋体"/>
                <w:szCs w:val="21"/>
              </w:rPr>
              <w:t>银行账号：</w:t>
            </w:r>
          </w:p>
        </w:tc>
        <w:tc>
          <w:tcPr>
            <w:tcW w:w="4527" w:type="dxa"/>
            <w:tcMar>
              <w:top w:w="0" w:type="dxa"/>
              <w:left w:w="57" w:type="dxa"/>
              <w:bottom w:w="0" w:type="dxa"/>
              <w:right w:w="57" w:type="dxa"/>
            </w:tcMar>
          </w:tcPr>
          <w:p w14:paraId="794FF1E3">
            <w:pPr>
              <w:spacing w:line="360" w:lineRule="auto"/>
              <w:rPr>
                <w:rFonts w:hAnsi="宋体" w:cs="宋体"/>
                <w:szCs w:val="21"/>
              </w:rPr>
            </w:pPr>
            <w:r>
              <w:rPr>
                <w:rFonts w:hint="eastAsia" w:hAnsi="宋体" w:cs="宋体"/>
                <w:szCs w:val="21"/>
              </w:rPr>
              <w:t>银行账号：</w:t>
            </w:r>
          </w:p>
        </w:tc>
      </w:tr>
    </w:tbl>
    <w:p w14:paraId="3276A0E0">
      <w:pPr>
        <w:spacing w:line="360" w:lineRule="auto"/>
      </w:pPr>
    </w:p>
    <w:p w14:paraId="61DEFD0C">
      <w:pPr>
        <w:pageBreakBefore/>
        <w:spacing w:line="360" w:lineRule="auto"/>
        <w:rPr>
          <w:rFonts w:hAnsi="宋体"/>
          <w:b/>
          <w:color w:val="000000"/>
        </w:rPr>
      </w:pPr>
      <w:r>
        <w:rPr>
          <w:rFonts w:hint="eastAsia" w:hAnsi="宋体"/>
          <w:b/>
          <w:color w:val="000000"/>
        </w:rPr>
        <w:t>附件2：供应商履约评价表</w:t>
      </w:r>
    </w:p>
    <w:p w14:paraId="429E9199">
      <w:pPr>
        <w:spacing w:line="360" w:lineRule="auto"/>
        <w:jc w:val="center"/>
        <w:rPr>
          <w:rFonts w:hAnsi="宋体"/>
          <w:b/>
          <w:color w:val="000000"/>
          <w:sz w:val="32"/>
          <w:szCs w:val="21"/>
        </w:rPr>
      </w:pPr>
      <w:r>
        <w:rPr>
          <w:rFonts w:hint="eastAsia" w:hAnsi="宋体"/>
          <w:b/>
          <w:color w:val="000000"/>
          <w:sz w:val="32"/>
          <w:szCs w:val="21"/>
        </w:rPr>
        <w:t>供应商履约评价表</w:t>
      </w:r>
    </w:p>
    <w:tbl>
      <w:tblPr>
        <w:tblStyle w:val="20"/>
        <w:tblW w:w="99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
        <w:gridCol w:w="1735"/>
        <w:gridCol w:w="3840"/>
        <w:gridCol w:w="52"/>
        <w:gridCol w:w="1733"/>
        <w:gridCol w:w="733"/>
        <w:gridCol w:w="744"/>
        <w:gridCol w:w="719"/>
        <w:gridCol w:w="6"/>
      </w:tblGrid>
      <w:tr w14:paraId="57B8E6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5844650F">
            <w:pPr>
              <w:widowControl/>
              <w:snapToGrid w:val="0"/>
              <w:jc w:val="center"/>
              <w:rPr>
                <w:rFonts w:hAnsi="宋体"/>
              </w:rPr>
            </w:pPr>
            <w:r>
              <w:rPr>
                <w:rFonts w:hint="eastAsia" w:hAnsi="宋体"/>
                <w:bCs/>
              </w:rPr>
              <w:t>合同名称</w:t>
            </w:r>
          </w:p>
        </w:tc>
        <w:tc>
          <w:tcPr>
            <w:tcW w:w="7821" w:type="dxa"/>
            <w:gridSpan w:val="6"/>
            <w:vAlign w:val="center"/>
          </w:tcPr>
          <w:p w14:paraId="52E5DF6B">
            <w:pPr>
              <w:widowControl/>
              <w:snapToGrid w:val="0"/>
              <w:jc w:val="center"/>
              <w:rPr>
                <w:rFonts w:hAnsi="宋体"/>
              </w:rPr>
            </w:pPr>
          </w:p>
        </w:tc>
      </w:tr>
      <w:tr w14:paraId="6DBF79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6B5FA824">
            <w:pPr>
              <w:widowControl/>
              <w:snapToGrid w:val="0"/>
              <w:jc w:val="center"/>
              <w:rPr>
                <w:rFonts w:hAnsi="宋体"/>
              </w:rPr>
            </w:pPr>
            <w:r>
              <w:rPr>
                <w:rFonts w:hint="eastAsia" w:hAnsi="宋体"/>
                <w:bCs/>
              </w:rPr>
              <w:t>合同编号</w:t>
            </w:r>
          </w:p>
        </w:tc>
        <w:tc>
          <w:tcPr>
            <w:tcW w:w="7821" w:type="dxa"/>
            <w:gridSpan w:val="6"/>
            <w:vAlign w:val="center"/>
          </w:tcPr>
          <w:p w14:paraId="4FC2583A">
            <w:pPr>
              <w:widowControl/>
              <w:snapToGrid w:val="0"/>
              <w:jc w:val="center"/>
              <w:rPr>
                <w:rFonts w:hAnsi="宋体"/>
              </w:rPr>
            </w:pPr>
          </w:p>
        </w:tc>
      </w:tr>
      <w:tr w14:paraId="45197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659E06DE">
            <w:pPr>
              <w:widowControl/>
              <w:snapToGrid w:val="0"/>
              <w:jc w:val="center"/>
              <w:rPr>
                <w:rFonts w:hAnsi="宋体"/>
                <w:bCs/>
              </w:rPr>
            </w:pPr>
            <w:r>
              <w:rPr>
                <w:rFonts w:hint="eastAsia" w:hAnsi="宋体"/>
                <w:bCs/>
              </w:rPr>
              <w:t>甲方名称</w:t>
            </w:r>
          </w:p>
        </w:tc>
        <w:tc>
          <w:tcPr>
            <w:tcW w:w="7821" w:type="dxa"/>
            <w:gridSpan w:val="6"/>
            <w:vAlign w:val="center"/>
          </w:tcPr>
          <w:p w14:paraId="7A7A68F5">
            <w:pPr>
              <w:widowControl/>
              <w:snapToGrid w:val="0"/>
              <w:jc w:val="center"/>
              <w:rPr>
                <w:rFonts w:hAnsi="宋体"/>
              </w:rPr>
            </w:pPr>
          </w:p>
        </w:tc>
      </w:tr>
      <w:tr w14:paraId="0C5F8F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7D1B129E">
            <w:pPr>
              <w:widowControl/>
              <w:snapToGrid w:val="0"/>
              <w:jc w:val="center"/>
              <w:rPr>
                <w:rFonts w:hAnsi="宋体"/>
              </w:rPr>
            </w:pPr>
            <w:r>
              <w:rPr>
                <w:rFonts w:hint="eastAsia" w:hAnsi="宋体"/>
                <w:bCs/>
              </w:rPr>
              <w:t>供应商</w:t>
            </w:r>
            <w:r>
              <w:rPr>
                <w:rFonts w:hint="eastAsia" w:hAnsi="宋体"/>
              </w:rPr>
              <w:t>名称</w:t>
            </w:r>
          </w:p>
        </w:tc>
        <w:tc>
          <w:tcPr>
            <w:tcW w:w="7821" w:type="dxa"/>
            <w:gridSpan w:val="6"/>
            <w:vAlign w:val="center"/>
          </w:tcPr>
          <w:p w14:paraId="12A62ED6">
            <w:pPr>
              <w:widowControl/>
              <w:snapToGrid w:val="0"/>
              <w:jc w:val="center"/>
              <w:rPr>
                <w:rFonts w:hAnsi="宋体"/>
              </w:rPr>
            </w:pPr>
          </w:p>
        </w:tc>
      </w:tr>
      <w:tr w14:paraId="69BCDB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2160" w:type="dxa"/>
            <w:gridSpan w:val="2"/>
            <w:vAlign w:val="center"/>
          </w:tcPr>
          <w:p w14:paraId="49204152">
            <w:pPr>
              <w:widowControl/>
              <w:snapToGrid w:val="0"/>
              <w:jc w:val="center"/>
              <w:rPr>
                <w:rFonts w:hAnsi="宋体"/>
                <w:bCs/>
              </w:rPr>
            </w:pPr>
            <w:r>
              <w:rPr>
                <w:rFonts w:hint="eastAsia" w:hAnsi="宋体"/>
                <w:bCs/>
              </w:rPr>
              <w:t>供应货物名称</w:t>
            </w:r>
          </w:p>
        </w:tc>
        <w:tc>
          <w:tcPr>
            <w:tcW w:w="7821" w:type="dxa"/>
            <w:gridSpan w:val="6"/>
            <w:vAlign w:val="center"/>
          </w:tcPr>
          <w:p w14:paraId="7576CDAA">
            <w:pPr>
              <w:widowControl/>
              <w:snapToGrid w:val="0"/>
              <w:jc w:val="center"/>
              <w:rPr>
                <w:rFonts w:hAnsi="宋体"/>
                <w:bCs/>
              </w:rPr>
            </w:pPr>
          </w:p>
        </w:tc>
      </w:tr>
      <w:tr w14:paraId="0A2ACD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0D43A143">
            <w:pPr>
              <w:widowControl/>
              <w:snapToGrid w:val="0"/>
              <w:jc w:val="center"/>
              <w:rPr>
                <w:rFonts w:hAnsi="宋体"/>
                <w:bCs/>
              </w:rPr>
            </w:pPr>
            <w:r>
              <w:rPr>
                <w:rFonts w:hint="eastAsia" w:hAnsi="宋体"/>
                <w:bCs/>
              </w:rPr>
              <w:t>序号</w:t>
            </w:r>
          </w:p>
        </w:tc>
        <w:tc>
          <w:tcPr>
            <w:tcW w:w="1735" w:type="dxa"/>
            <w:vAlign w:val="center"/>
          </w:tcPr>
          <w:p w14:paraId="768E4A06">
            <w:pPr>
              <w:widowControl/>
              <w:snapToGrid w:val="0"/>
              <w:jc w:val="center"/>
              <w:rPr>
                <w:rFonts w:hAnsi="宋体"/>
                <w:bCs/>
              </w:rPr>
            </w:pPr>
            <w:r>
              <w:rPr>
                <w:rFonts w:hint="eastAsia" w:hAnsi="宋体"/>
                <w:bCs/>
              </w:rPr>
              <w:t>履约评价项目</w:t>
            </w:r>
          </w:p>
        </w:tc>
        <w:tc>
          <w:tcPr>
            <w:tcW w:w="3892" w:type="dxa"/>
            <w:gridSpan w:val="2"/>
            <w:vAlign w:val="center"/>
          </w:tcPr>
          <w:p w14:paraId="4BBABB58">
            <w:pPr>
              <w:widowControl/>
              <w:snapToGrid w:val="0"/>
              <w:jc w:val="center"/>
              <w:rPr>
                <w:rFonts w:hAnsi="宋体"/>
                <w:bCs/>
              </w:rPr>
            </w:pPr>
            <w:r>
              <w:rPr>
                <w:rFonts w:hint="eastAsia" w:hAnsi="宋体"/>
                <w:bCs/>
              </w:rPr>
              <w:t>评价标准</w:t>
            </w:r>
          </w:p>
        </w:tc>
        <w:tc>
          <w:tcPr>
            <w:tcW w:w="1733" w:type="dxa"/>
            <w:vAlign w:val="center"/>
          </w:tcPr>
          <w:p w14:paraId="55B1FFDA">
            <w:pPr>
              <w:widowControl/>
              <w:snapToGrid w:val="0"/>
              <w:jc w:val="center"/>
              <w:rPr>
                <w:rFonts w:hAnsi="宋体"/>
                <w:bCs/>
              </w:rPr>
            </w:pPr>
            <w:r>
              <w:rPr>
                <w:rFonts w:hint="eastAsia" w:hAnsi="宋体"/>
                <w:bCs/>
              </w:rPr>
              <w:t>评分说明</w:t>
            </w:r>
          </w:p>
        </w:tc>
        <w:tc>
          <w:tcPr>
            <w:tcW w:w="733" w:type="dxa"/>
            <w:vAlign w:val="center"/>
          </w:tcPr>
          <w:p w14:paraId="28B122B7">
            <w:pPr>
              <w:widowControl/>
              <w:snapToGrid w:val="0"/>
              <w:jc w:val="center"/>
              <w:rPr>
                <w:rFonts w:hAnsi="宋体"/>
                <w:bCs/>
              </w:rPr>
            </w:pPr>
            <w:r>
              <w:rPr>
                <w:rFonts w:hint="eastAsia" w:hAnsi="宋体"/>
                <w:bCs/>
              </w:rPr>
              <w:t>分值</w:t>
            </w:r>
          </w:p>
        </w:tc>
        <w:tc>
          <w:tcPr>
            <w:tcW w:w="744" w:type="dxa"/>
            <w:vAlign w:val="center"/>
          </w:tcPr>
          <w:p w14:paraId="2E8D9C20">
            <w:pPr>
              <w:widowControl/>
              <w:snapToGrid w:val="0"/>
              <w:jc w:val="center"/>
              <w:rPr>
                <w:rFonts w:hAnsi="宋体"/>
                <w:bCs/>
              </w:rPr>
            </w:pPr>
            <w:r>
              <w:rPr>
                <w:rFonts w:hint="eastAsia" w:hAnsi="宋体"/>
                <w:bCs/>
              </w:rPr>
              <w:t>实得分</w:t>
            </w:r>
          </w:p>
        </w:tc>
        <w:tc>
          <w:tcPr>
            <w:tcW w:w="719" w:type="dxa"/>
            <w:vAlign w:val="center"/>
          </w:tcPr>
          <w:p w14:paraId="09AB42B5">
            <w:pPr>
              <w:widowControl/>
              <w:rPr>
                <w:rFonts w:hAnsi="宋体"/>
                <w:bCs/>
              </w:rPr>
            </w:pPr>
            <w:r>
              <w:rPr>
                <w:rFonts w:hint="eastAsia" w:hAnsi="宋体"/>
                <w:bCs/>
              </w:rPr>
              <w:t>扣分情况说明</w:t>
            </w:r>
          </w:p>
        </w:tc>
      </w:tr>
      <w:tr w14:paraId="4E7925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2715E1D9">
            <w:pPr>
              <w:widowControl/>
              <w:snapToGrid w:val="0"/>
              <w:jc w:val="center"/>
              <w:rPr>
                <w:rFonts w:hAnsi="宋体"/>
                <w:bCs/>
              </w:rPr>
            </w:pPr>
            <w:r>
              <w:rPr>
                <w:rFonts w:hint="eastAsia" w:hAnsi="宋体"/>
                <w:bCs/>
              </w:rPr>
              <w:t>1</w:t>
            </w:r>
          </w:p>
        </w:tc>
        <w:tc>
          <w:tcPr>
            <w:tcW w:w="1735" w:type="dxa"/>
            <w:vAlign w:val="center"/>
          </w:tcPr>
          <w:p w14:paraId="0D8612FC">
            <w:pPr>
              <w:widowControl/>
              <w:snapToGrid w:val="0"/>
              <w:jc w:val="center"/>
              <w:rPr>
                <w:rFonts w:hAnsi="宋体"/>
                <w:bCs/>
              </w:rPr>
            </w:pPr>
            <w:r>
              <w:rPr>
                <w:rFonts w:hint="eastAsia" w:hAnsi="宋体"/>
                <w:bCs/>
              </w:rPr>
              <w:t>质量</w:t>
            </w:r>
          </w:p>
        </w:tc>
        <w:tc>
          <w:tcPr>
            <w:tcW w:w="3892" w:type="dxa"/>
            <w:gridSpan w:val="2"/>
            <w:vAlign w:val="center"/>
          </w:tcPr>
          <w:p w14:paraId="6B92F628">
            <w:pPr>
              <w:widowControl/>
              <w:snapToGrid w:val="0"/>
              <w:rPr>
                <w:rFonts w:hAnsi="宋体"/>
                <w:bCs/>
              </w:rPr>
            </w:pPr>
            <w:r>
              <w:rPr>
                <w:rFonts w:hint="eastAsia" w:hAnsi="宋体"/>
                <w:bCs/>
              </w:rPr>
              <w:t>（1）货物未出现全部拒收或换货等质量问题；</w:t>
            </w:r>
          </w:p>
          <w:p w14:paraId="7FFA479A">
            <w:pPr>
              <w:widowControl/>
              <w:snapToGrid w:val="0"/>
              <w:rPr>
                <w:rFonts w:hAnsi="宋体"/>
                <w:bCs/>
              </w:rPr>
            </w:pPr>
            <w:r>
              <w:rPr>
                <w:rFonts w:hint="eastAsia" w:hAnsi="宋体"/>
                <w:bCs/>
              </w:rPr>
              <w:t>（2）货物主要技术指标符合合同规定；</w:t>
            </w:r>
          </w:p>
          <w:p w14:paraId="3F99CE84">
            <w:pPr>
              <w:widowControl/>
              <w:snapToGrid w:val="0"/>
              <w:rPr>
                <w:rFonts w:hAnsi="宋体"/>
                <w:bCs/>
              </w:rPr>
            </w:pPr>
            <w:r>
              <w:rPr>
                <w:rFonts w:hint="eastAsia" w:hAnsi="宋体"/>
                <w:bCs/>
              </w:rPr>
              <w:t>（3）每次货物质量稳定，投加效果良好，未出现由于每次货物质量参差不齐导致厂区药剂投加量增加或产生出水水质风险等情况。</w:t>
            </w:r>
          </w:p>
        </w:tc>
        <w:tc>
          <w:tcPr>
            <w:tcW w:w="1733" w:type="dxa"/>
            <w:vAlign w:val="center"/>
          </w:tcPr>
          <w:p w14:paraId="0A946344">
            <w:pPr>
              <w:widowControl/>
              <w:snapToGrid w:val="0"/>
              <w:rPr>
                <w:rFonts w:hAnsi="宋体"/>
              </w:rPr>
            </w:pPr>
            <w:r>
              <w:rPr>
                <w:rFonts w:hint="eastAsia" w:hAnsi="宋体"/>
                <w:bCs/>
              </w:rPr>
              <w:t>达到标准的得满分，每月每次货物有一项未达到标准的扣4分，每次货物最多扣4分。</w:t>
            </w:r>
          </w:p>
        </w:tc>
        <w:tc>
          <w:tcPr>
            <w:tcW w:w="733" w:type="dxa"/>
            <w:vAlign w:val="center"/>
          </w:tcPr>
          <w:p w14:paraId="79B0DBDA">
            <w:pPr>
              <w:widowControl/>
              <w:snapToGrid w:val="0"/>
              <w:jc w:val="center"/>
              <w:rPr>
                <w:rFonts w:hAnsi="宋体"/>
              </w:rPr>
            </w:pPr>
            <w:r>
              <w:rPr>
                <w:rFonts w:hint="eastAsia" w:hAnsi="宋体"/>
              </w:rPr>
              <w:t>20</w:t>
            </w:r>
          </w:p>
        </w:tc>
        <w:tc>
          <w:tcPr>
            <w:tcW w:w="744" w:type="dxa"/>
            <w:vAlign w:val="center"/>
          </w:tcPr>
          <w:p w14:paraId="10EF2439">
            <w:pPr>
              <w:widowControl/>
              <w:snapToGrid w:val="0"/>
              <w:jc w:val="center"/>
              <w:rPr>
                <w:rFonts w:hAnsi="宋体"/>
                <w:bCs/>
              </w:rPr>
            </w:pPr>
          </w:p>
        </w:tc>
        <w:tc>
          <w:tcPr>
            <w:tcW w:w="719" w:type="dxa"/>
            <w:vAlign w:val="center"/>
          </w:tcPr>
          <w:p w14:paraId="414D5315">
            <w:pPr>
              <w:widowControl/>
              <w:snapToGrid w:val="0"/>
              <w:jc w:val="center"/>
              <w:rPr>
                <w:rFonts w:hAnsi="宋体"/>
                <w:bCs/>
              </w:rPr>
            </w:pPr>
          </w:p>
        </w:tc>
      </w:tr>
      <w:tr w14:paraId="16BF78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1894BD78">
            <w:pPr>
              <w:widowControl/>
              <w:snapToGrid w:val="0"/>
              <w:jc w:val="center"/>
              <w:rPr>
                <w:rFonts w:hAnsi="宋体"/>
                <w:bCs/>
              </w:rPr>
            </w:pPr>
            <w:r>
              <w:rPr>
                <w:rFonts w:hint="eastAsia" w:hAnsi="宋体"/>
                <w:bCs/>
              </w:rPr>
              <w:t>2</w:t>
            </w:r>
          </w:p>
        </w:tc>
        <w:tc>
          <w:tcPr>
            <w:tcW w:w="1735" w:type="dxa"/>
            <w:vAlign w:val="center"/>
          </w:tcPr>
          <w:p w14:paraId="1D3550F4">
            <w:pPr>
              <w:widowControl/>
              <w:snapToGrid w:val="0"/>
              <w:jc w:val="center"/>
              <w:rPr>
                <w:rFonts w:hAnsi="宋体"/>
                <w:bCs/>
              </w:rPr>
            </w:pPr>
            <w:r>
              <w:rPr>
                <w:rFonts w:hint="eastAsia" w:hAnsi="宋体"/>
                <w:bCs/>
              </w:rPr>
              <w:t>包装、运输</w:t>
            </w:r>
          </w:p>
        </w:tc>
        <w:tc>
          <w:tcPr>
            <w:tcW w:w="3892" w:type="dxa"/>
            <w:gridSpan w:val="2"/>
            <w:vAlign w:val="center"/>
          </w:tcPr>
          <w:p w14:paraId="216F6880">
            <w:pPr>
              <w:widowControl/>
              <w:snapToGrid w:val="0"/>
              <w:rPr>
                <w:rFonts w:hAnsi="宋体"/>
                <w:bCs/>
              </w:rPr>
            </w:pPr>
            <w:r>
              <w:rPr>
                <w:rFonts w:hint="eastAsia" w:hAnsi="宋体"/>
                <w:bCs/>
              </w:rPr>
              <w:t>货物的包装、运输符合合同规定及国家、行业有关标准规范；未出现由于包装、运输方式不当造成以下不良后果：</w:t>
            </w:r>
          </w:p>
          <w:p w14:paraId="4A08B165">
            <w:pPr>
              <w:widowControl/>
              <w:snapToGrid w:val="0"/>
              <w:rPr>
                <w:rFonts w:hAnsi="宋体"/>
                <w:bCs/>
              </w:rPr>
            </w:pPr>
            <w:r>
              <w:rPr>
                <w:rFonts w:hint="eastAsia" w:hAnsi="宋体"/>
                <w:bCs/>
              </w:rPr>
              <w:t>（1）影响货物输送或储存质量；</w:t>
            </w:r>
          </w:p>
          <w:p w14:paraId="4A8A40B0">
            <w:pPr>
              <w:widowControl/>
              <w:snapToGrid w:val="0"/>
              <w:rPr>
                <w:rFonts w:hAnsi="宋体"/>
                <w:bCs/>
              </w:rPr>
            </w:pPr>
            <w:r>
              <w:rPr>
                <w:rFonts w:hint="eastAsia" w:hAnsi="宋体"/>
                <w:bCs/>
              </w:rPr>
              <w:t>（2）货物质量下降；</w:t>
            </w:r>
          </w:p>
          <w:p w14:paraId="34E08757">
            <w:pPr>
              <w:widowControl/>
              <w:snapToGrid w:val="0"/>
              <w:rPr>
                <w:rFonts w:hAnsi="宋体"/>
                <w:bCs/>
              </w:rPr>
            </w:pPr>
            <w:r>
              <w:rPr>
                <w:rFonts w:hint="eastAsia" w:hAnsi="宋体"/>
                <w:bCs/>
              </w:rPr>
              <w:t>（3）货物泄漏导致供货量不足；</w:t>
            </w:r>
          </w:p>
          <w:p w14:paraId="24B4E18F">
            <w:pPr>
              <w:widowControl/>
              <w:snapToGrid w:val="0"/>
              <w:rPr>
                <w:rFonts w:hAnsi="宋体"/>
                <w:bCs/>
              </w:rPr>
            </w:pPr>
            <w:r>
              <w:rPr>
                <w:rFonts w:hint="eastAsia" w:hAnsi="宋体"/>
                <w:bCs/>
              </w:rPr>
              <w:t>（4）造成环境污染。</w:t>
            </w:r>
          </w:p>
        </w:tc>
        <w:tc>
          <w:tcPr>
            <w:tcW w:w="1733" w:type="dxa"/>
            <w:vAlign w:val="center"/>
          </w:tcPr>
          <w:p w14:paraId="4A3DF354">
            <w:pPr>
              <w:widowControl/>
              <w:snapToGrid w:val="0"/>
              <w:rPr>
                <w:rFonts w:hAnsi="宋体"/>
                <w:bCs/>
              </w:rPr>
            </w:pPr>
            <w:r>
              <w:rPr>
                <w:rFonts w:hint="eastAsia" w:hAnsi="宋体"/>
                <w:bCs/>
              </w:rPr>
              <w:t>达到标准的得满分，每月每次货物有一项未达到标准的扣3分，每次货物最多扣3分。</w:t>
            </w:r>
          </w:p>
        </w:tc>
        <w:tc>
          <w:tcPr>
            <w:tcW w:w="733" w:type="dxa"/>
            <w:vAlign w:val="center"/>
          </w:tcPr>
          <w:p w14:paraId="45ACC930">
            <w:pPr>
              <w:widowControl/>
              <w:snapToGrid w:val="0"/>
              <w:jc w:val="center"/>
              <w:rPr>
                <w:rFonts w:hAnsi="宋体"/>
              </w:rPr>
            </w:pPr>
            <w:r>
              <w:rPr>
                <w:rFonts w:hint="eastAsia" w:hAnsi="宋体"/>
              </w:rPr>
              <w:t>15</w:t>
            </w:r>
          </w:p>
        </w:tc>
        <w:tc>
          <w:tcPr>
            <w:tcW w:w="744" w:type="dxa"/>
            <w:vAlign w:val="center"/>
          </w:tcPr>
          <w:p w14:paraId="10AF10F4">
            <w:pPr>
              <w:widowControl/>
              <w:snapToGrid w:val="0"/>
              <w:jc w:val="center"/>
              <w:rPr>
                <w:rFonts w:hAnsi="宋体"/>
                <w:bCs/>
              </w:rPr>
            </w:pPr>
          </w:p>
        </w:tc>
        <w:tc>
          <w:tcPr>
            <w:tcW w:w="719" w:type="dxa"/>
            <w:vAlign w:val="center"/>
          </w:tcPr>
          <w:p w14:paraId="272A244D">
            <w:pPr>
              <w:widowControl/>
              <w:snapToGrid w:val="0"/>
              <w:jc w:val="center"/>
              <w:rPr>
                <w:rFonts w:hAnsi="宋体"/>
                <w:bCs/>
              </w:rPr>
            </w:pPr>
          </w:p>
        </w:tc>
      </w:tr>
      <w:tr w14:paraId="2E9138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4A83D6D0">
            <w:pPr>
              <w:widowControl/>
              <w:snapToGrid w:val="0"/>
              <w:jc w:val="center"/>
              <w:rPr>
                <w:rFonts w:hAnsi="宋体"/>
                <w:bCs/>
              </w:rPr>
            </w:pPr>
            <w:r>
              <w:rPr>
                <w:rFonts w:hint="eastAsia" w:hAnsi="宋体"/>
                <w:bCs/>
              </w:rPr>
              <w:t>3</w:t>
            </w:r>
          </w:p>
        </w:tc>
        <w:tc>
          <w:tcPr>
            <w:tcW w:w="1735" w:type="dxa"/>
            <w:vAlign w:val="center"/>
          </w:tcPr>
          <w:p w14:paraId="3ED4BBFC">
            <w:pPr>
              <w:widowControl/>
              <w:snapToGrid w:val="0"/>
              <w:jc w:val="center"/>
              <w:rPr>
                <w:rFonts w:hAnsi="宋体"/>
                <w:bCs/>
              </w:rPr>
            </w:pPr>
            <w:r>
              <w:rPr>
                <w:rFonts w:hint="eastAsia" w:hAnsi="宋体"/>
                <w:bCs/>
              </w:rPr>
              <w:t>货物交付</w:t>
            </w:r>
          </w:p>
        </w:tc>
        <w:tc>
          <w:tcPr>
            <w:tcW w:w="3892" w:type="dxa"/>
            <w:gridSpan w:val="2"/>
            <w:vAlign w:val="center"/>
          </w:tcPr>
          <w:p w14:paraId="023C84E6">
            <w:pPr>
              <w:widowControl/>
              <w:rPr>
                <w:rFonts w:hAnsi="宋体"/>
                <w:bCs/>
              </w:rPr>
            </w:pPr>
            <w:r>
              <w:rPr>
                <w:rFonts w:hint="eastAsia" w:hAnsi="宋体"/>
                <w:bCs/>
              </w:rPr>
              <w:t>（1）按合同要求的期限供货（包括加急供货）；</w:t>
            </w:r>
          </w:p>
          <w:p w14:paraId="66C31091">
            <w:pPr>
              <w:widowControl/>
              <w:rPr>
                <w:rFonts w:hAnsi="宋体"/>
                <w:bCs/>
              </w:rPr>
            </w:pPr>
            <w:r>
              <w:rPr>
                <w:rFonts w:hint="eastAsia" w:hAnsi="宋体"/>
                <w:bCs/>
              </w:rPr>
              <w:t>（2）每次供货配合提供电子地磅称重单；</w:t>
            </w:r>
          </w:p>
          <w:p w14:paraId="645F808A">
            <w:pPr>
              <w:rPr>
                <w:rFonts w:hAnsi="宋体"/>
                <w:bCs/>
              </w:rPr>
            </w:pPr>
            <w:r>
              <w:rPr>
                <w:rFonts w:hint="eastAsia" w:hAnsi="宋体"/>
                <w:bCs/>
              </w:rPr>
              <w:t>（3）每次供货配合提供出厂检验报告或质量合格证等技术资料；</w:t>
            </w:r>
          </w:p>
          <w:p w14:paraId="3ED31443">
            <w:pPr>
              <w:widowControl/>
              <w:rPr>
                <w:rFonts w:hAnsi="宋体"/>
                <w:bCs/>
              </w:rPr>
            </w:pPr>
            <w:r>
              <w:rPr>
                <w:rFonts w:hint="eastAsia" w:hAnsi="宋体"/>
                <w:bCs/>
              </w:rPr>
              <w:t>（4）交付人员专业性强，工作效率高，熟悉交付操作流程；</w:t>
            </w:r>
          </w:p>
          <w:p w14:paraId="42BD17EB">
            <w:pPr>
              <w:widowControl/>
              <w:rPr>
                <w:rFonts w:hAnsi="宋体"/>
                <w:bCs/>
              </w:rPr>
            </w:pPr>
            <w:r>
              <w:rPr>
                <w:rFonts w:hint="eastAsia" w:hAnsi="宋体"/>
                <w:bCs/>
              </w:rPr>
              <w:t>（5）未出现因库存、运力不足等原因影响供货量的情况。</w:t>
            </w:r>
          </w:p>
        </w:tc>
        <w:tc>
          <w:tcPr>
            <w:tcW w:w="1733" w:type="dxa"/>
            <w:vAlign w:val="center"/>
          </w:tcPr>
          <w:p w14:paraId="6B4B7A72">
            <w:pPr>
              <w:widowControl/>
              <w:snapToGrid w:val="0"/>
              <w:rPr>
                <w:rFonts w:hAnsi="宋体"/>
              </w:rPr>
            </w:pPr>
            <w:r>
              <w:rPr>
                <w:rFonts w:hint="eastAsia" w:hAnsi="宋体"/>
                <w:bCs/>
              </w:rPr>
              <w:t>达到标准的得满分，每月每次货物有一项未达到标准的扣3分，每次货物最多扣3分。</w:t>
            </w:r>
          </w:p>
        </w:tc>
        <w:tc>
          <w:tcPr>
            <w:tcW w:w="733" w:type="dxa"/>
            <w:vAlign w:val="center"/>
          </w:tcPr>
          <w:p w14:paraId="49A54CB8">
            <w:pPr>
              <w:widowControl/>
              <w:snapToGrid w:val="0"/>
              <w:jc w:val="center"/>
              <w:rPr>
                <w:rFonts w:hAnsi="宋体"/>
              </w:rPr>
            </w:pPr>
            <w:r>
              <w:rPr>
                <w:rFonts w:hint="eastAsia" w:hAnsi="宋体"/>
              </w:rPr>
              <w:t>20</w:t>
            </w:r>
          </w:p>
        </w:tc>
        <w:tc>
          <w:tcPr>
            <w:tcW w:w="744" w:type="dxa"/>
            <w:vAlign w:val="center"/>
          </w:tcPr>
          <w:p w14:paraId="657CF87F">
            <w:pPr>
              <w:widowControl/>
              <w:snapToGrid w:val="0"/>
              <w:jc w:val="center"/>
              <w:rPr>
                <w:rFonts w:hAnsi="宋体"/>
                <w:bCs/>
              </w:rPr>
            </w:pPr>
          </w:p>
        </w:tc>
        <w:tc>
          <w:tcPr>
            <w:tcW w:w="719" w:type="dxa"/>
            <w:vAlign w:val="center"/>
          </w:tcPr>
          <w:p w14:paraId="06560F2F">
            <w:pPr>
              <w:widowControl/>
              <w:snapToGrid w:val="0"/>
              <w:jc w:val="center"/>
              <w:rPr>
                <w:rFonts w:hAnsi="宋体"/>
                <w:bCs/>
              </w:rPr>
            </w:pPr>
          </w:p>
        </w:tc>
      </w:tr>
      <w:tr w14:paraId="009987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14407339">
            <w:pPr>
              <w:widowControl/>
              <w:snapToGrid w:val="0"/>
              <w:jc w:val="center"/>
              <w:rPr>
                <w:rFonts w:hAnsi="宋体"/>
                <w:bCs/>
              </w:rPr>
            </w:pPr>
            <w:r>
              <w:rPr>
                <w:rFonts w:hint="eastAsia" w:hAnsi="宋体"/>
                <w:bCs/>
              </w:rPr>
              <w:t>4</w:t>
            </w:r>
          </w:p>
        </w:tc>
        <w:tc>
          <w:tcPr>
            <w:tcW w:w="1735" w:type="dxa"/>
            <w:vAlign w:val="center"/>
          </w:tcPr>
          <w:p w14:paraId="079116DF">
            <w:pPr>
              <w:widowControl/>
              <w:snapToGrid w:val="0"/>
              <w:jc w:val="center"/>
              <w:rPr>
                <w:rFonts w:hAnsi="宋体"/>
                <w:bCs/>
              </w:rPr>
            </w:pPr>
            <w:r>
              <w:rPr>
                <w:rFonts w:hint="eastAsia" w:hAnsi="宋体"/>
                <w:bCs/>
              </w:rPr>
              <w:t>验收</w:t>
            </w:r>
          </w:p>
        </w:tc>
        <w:tc>
          <w:tcPr>
            <w:tcW w:w="3892" w:type="dxa"/>
            <w:gridSpan w:val="2"/>
            <w:vAlign w:val="center"/>
          </w:tcPr>
          <w:p w14:paraId="64270F39">
            <w:pPr>
              <w:widowControl/>
              <w:snapToGrid w:val="0"/>
              <w:rPr>
                <w:rFonts w:hAnsi="宋体"/>
                <w:bCs/>
              </w:rPr>
            </w:pPr>
            <w:r>
              <w:rPr>
                <w:rFonts w:hint="eastAsia" w:hAnsi="宋体"/>
                <w:bCs/>
              </w:rPr>
              <w:t>（1）及时提供货物的各项技术资料，技术资料齐全、规范；</w:t>
            </w:r>
          </w:p>
          <w:p w14:paraId="497FEFF9">
            <w:pPr>
              <w:widowControl/>
              <w:snapToGrid w:val="0"/>
              <w:rPr>
                <w:rFonts w:hAnsi="宋体"/>
                <w:bCs/>
              </w:rPr>
            </w:pPr>
            <w:r>
              <w:rPr>
                <w:rFonts w:hint="eastAsia" w:hAnsi="宋体"/>
                <w:bCs/>
              </w:rPr>
              <w:t>（2）未出现因对检测结果存在异议而影响供货的情况；</w:t>
            </w:r>
          </w:p>
          <w:p w14:paraId="4C25FD5F">
            <w:pPr>
              <w:widowControl/>
              <w:snapToGrid w:val="0"/>
              <w:rPr>
                <w:rFonts w:hAnsi="宋体"/>
                <w:bCs/>
              </w:rPr>
            </w:pPr>
            <w:r>
              <w:rPr>
                <w:rFonts w:hint="eastAsia" w:hAnsi="宋体"/>
                <w:bCs/>
              </w:rPr>
              <w:t>（3）未出现因货物检验不合格，或因货物不合格影响厂区生产效果的情况。</w:t>
            </w:r>
          </w:p>
        </w:tc>
        <w:tc>
          <w:tcPr>
            <w:tcW w:w="1733" w:type="dxa"/>
            <w:vAlign w:val="center"/>
          </w:tcPr>
          <w:p w14:paraId="6875FE26">
            <w:pPr>
              <w:widowControl/>
              <w:snapToGrid w:val="0"/>
              <w:rPr>
                <w:rFonts w:hAnsi="宋体"/>
                <w:bCs/>
              </w:rPr>
            </w:pPr>
            <w:r>
              <w:rPr>
                <w:rFonts w:hint="eastAsia" w:hAnsi="宋体"/>
                <w:bCs/>
              </w:rPr>
              <w:t>达到标准的得满分，每月每次货物有一项未达到标准的扣4分，每次货物最多扣4分。</w:t>
            </w:r>
          </w:p>
        </w:tc>
        <w:tc>
          <w:tcPr>
            <w:tcW w:w="733" w:type="dxa"/>
            <w:vAlign w:val="center"/>
          </w:tcPr>
          <w:p w14:paraId="11A3F371">
            <w:pPr>
              <w:widowControl/>
              <w:snapToGrid w:val="0"/>
              <w:jc w:val="center"/>
              <w:rPr>
                <w:rFonts w:hAnsi="宋体"/>
              </w:rPr>
            </w:pPr>
            <w:r>
              <w:rPr>
                <w:rFonts w:hint="eastAsia" w:hAnsi="宋体"/>
              </w:rPr>
              <w:t>20</w:t>
            </w:r>
          </w:p>
        </w:tc>
        <w:tc>
          <w:tcPr>
            <w:tcW w:w="744" w:type="dxa"/>
            <w:vAlign w:val="center"/>
          </w:tcPr>
          <w:p w14:paraId="59BEDE49">
            <w:pPr>
              <w:widowControl/>
              <w:snapToGrid w:val="0"/>
              <w:jc w:val="center"/>
              <w:rPr>
                <w:rFonts w:hAnsi="宋体"/>
                <w:bCs/>
              </w:rPr>
            </w:pPr>
          </w:p>
        </w:tc>
        <w:tc>
          <w:tcPr>
            <w:tcW w:w="719" w:type="dxa"/>
            <w:vAlign w:val="center"/>
          </w:tcPr>
          <w:p w14:paraId="0A62851E">
            <w:pPr>
              <w:widowControl/>
              <w:snapToGrid w:val="0"/>
              <w:jc w:val="center"/>
              <w:rPr>
                <w:rFonts w:hAnsi="宋体"/>
                <w:bCs/>
              </w:rPr>
            </w:pPr>
          </w:p>
        </w:tc>
      </w:tr>
      <w:tr w14:paraId="59322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1CE744D3">
            <w:pPr>
              <w:widowControl/>
              <w:snapToGrid w:val="0"/>
              <w:jc w:val="center"/>
              <w:rPr>
                <w:rFonts w:hAnsi="宋体"/>
                <w:bCs/>
              </w:rPr>
            </w:pPr>
            <w:r>
              <w:rPr>
                <w:rFonts w:hint="eastAsia" w:hAnsi="宋体"/>
                <w:bCs/>
              </w:rPr>
              <w:t>5</w:t>
            </w:r>
          </w:p>
        </w:tc>
        <w:tc>
          <w:tcPr>
            <w:tcW w:w="1735" w:type="dxa"/>
            <w:vAlign w:val="center"/>
          </w:tcPr>
          <w:p w14:paraId="6F481590">
            <w:pPr>
              <w:widowControl/>
              <w:snapToGrid w:val="0"/>
              <w:jc w:val="center"/>
              <w:rPr>
                <w:rFonts w:hAnsi="宋体"/>
                <w:bCs/>
              </w:rPr>
            </w:pPr>
            <w:r>
              <w:rPr>
                <w:rFonts w:hint="eastAsia" w:hAnsi="宋体"/>
                <w:bCs/>
              </w:rPr>
              <w:t>安全</w:t>
            </w:r>
          </w:p>
        </w:tc>
        <w:tc>
          <w:tcPr>
            <w:tcW w:w="3892" w:type="dxa"/>
            <w:gridSpan w:val="2"/>
            <w:vAlign w:val="center"/>
          </w:tcPr>
          <w:p w14:paraId="3B702285">
            <w:pPr>
              <w:widowControl/>
              <w:snapToGrid w:val="0"/>
              <w:rPr>
                <w:rFonts w:hAnsi="宋体"/>
                <w:bCs/>
              </w:rPr>
            </w:pPr>
            <w:r>
              <w:rPr>
                <w:rFonts w:hint="eastAsia" w:hAnsi="宋体"/>
                <w:bCs/>
              </w:rPr>
              <w:t>（1）运输服务商资质、运输人员、运输车辆符合合同规定及国家相关法律法规要求；</w:t>
            </w:r>
          </w:p>
          <w:p w14:paraId="57E92B72">
            <w:pPr>
              <w:widowControl/>
              <w:snapToGrid w:val="0"/>
              <w:rPr>
                <w:rFonts w:hAnsi="宋体"/>
                <w:bCs/>
              </w:rPr>
            </w:pPr>
            <w:r>
              <w:rPr>
                <w:rFonts w:hint="eastAsia" w:hAnsi="宋体"/>
                <w:bCs/>
              </w:rPr>
              <w:t>（2）未出现超载或非法运输等情况；</w:t>
            </w:r>
          </w:p>
          <w:p w14:paraId="27349A2B">
            <w:pPr>
              <w:widowControl/>
              <w:snapToGrid w:val="0"/>
              <w:rPr>
                <w:rFonts w:hAnsi="宋体"/>
                <w:bCs/>
              </w:rPr>
            </w:pPr>
            <w:r>
              <w:rPr>
                <w:rFonts w:hint="eastAsia" w:hAnsi="宋体"/>
                <w:bCs/>
              </w:rPr>
              <w:t>（3）未出现由于运输服务商资质不符、超载或非法运输、未按厂区指示行驶及停放造成第三方或厂区事故、损失的情况；</w:t>
            </w:r>
          </w:p>
          <w:p w14:paraId="280B30B9">
            <w:pPr>
              <w:outlineLvl w:val="2"/>
              <w:rPr>
                <w:rFonts w:hAnsi="宋体"/>
              </w:rPr>
            </w:pPr>
            <w:bookmarkStart w:id="33" w:name="_Toc174612491"/>
            <w:bookmarkStart w:id="34" w:name="_Toc95729751"/>
            <w:bookmarkStart w:id="35" w:name="_Toc146625412"/>
            <w:r>
              <w:rPr>
                <w:rFonts w:hint="eastAsia" w:hAnsi="宋体"/>
                <w:bCs/>
              </w:rPr>
              <w:t>（4）未出现卸货安全事故。</w:t>
            </w:r>
            <w:bookmarkEnd w:id="33"/>
            <w:bookmarkEnd w:id="34"/>
            <w:bookmarkEnd w:id="35"/>
          </w:p>
        </w:tc>
        <w:tc>
          <w:tcPr>
            <w:tcW w:w="1733" w:type="dxa"/>
            <w:vAlign w:val="center"/>
          </w:tcPr>
          <w:p w14:paraId="5058FF86">
            <w:pPr>
              <w:widowControl/>
              <w:snapToGrid w:val="0"/>
              <w:rPr>
                <w:rFonts w:hAnsi="宋体"/>
                <w:bCs/>
              </w:rPr>
            </w:pPr>
            <w:r>
              <w:rPr>
                <w:rFonts w:hint="eastAsia" w:hAnsi="宋体"/>
                <w:bCs/>
              </w:rPr>
              <w:t>达到标准的得满分，每月每次货物有一项未达到标准的扣3分，每次货物最多扣3分。</w:t>
            </w:r>
          </w:p>
        </w:tc>
        <w:tc>
          <w:tcPr>
            <w:tcW w:w="733" w:type="dxa"/>
            <w:vAlign w:val="center"/>
          </w:tcPr>
          <w:p w14:paraId="014F9B1D">
            <w:pPr>
              <w:widowControl/>
              <w:snapToGrid w:val="0"/>
              <w:jc w:val="center"/>
              <w:rPr>
                <w:rFonts w:hAnsi="宋体"/>
                <w:bCs/>
              </w:rPr>
            </w:pPr>
            <w:r>
              <w:rPr>
                <w:rFonts w:hint="eastAsia" w:hAnsi="宋体"/>
                <w:bCs/>
              </w:rPr>
              <w:t>15</w:t>
            </w:r>
          </w:p>
        </w:tc>
        <w:tc>
          <w:tcPr>
            <w:tcW w:w="744" w:type="dxa"/>
            <w:vAlign w:val="center"/>
          </w:tcPr>
          <w:p w14:paraId="65FE5C6F">
            <w:pPr>
              <w:widowControl/>
              <w:snapToGrid w:val="0"/>
              <w:jc w:val="center"/>
              <w:rPr>
                <w:rFonts w:hAnsi="宋体"/>
                <w:bCs/>
              </w:rPr>
            </w:pPr>
          </w:p>
        </w:tc>
        <w:tc>
          <w:tcPr>
            <w:tcW w:w="719" w:type="dxa"/>
            <w:vAlign w:val="center"/>
          </w:tcPr>
          <w:p w14:paraId="6A2CF14E">
            <w:pPr>
              <w:widowControl/>
              <w:snapToGrid w:val="0"/>
              <w:jc w:val="center"/>
              <w:rPr>
                <w:rFonts w:hAnsi="宋体"/>
                <w:bCs/>
              </w:rPr>
            </w:pPr>
          </w:p>
        </w:tc>
      </w:tr>
      <w:tr w14:paraId="69D3F7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jc w:val="center"/>
        </w:trPr>
        <w:tc>
          <w:tcPr>
            <w:tcW w:w="425" w:type="dxa"/>
            <w:vAlign w:val="center"/>
          </w:tcPr>
          <w:p w14:paraId="731A1AB9">
            <w:pPr>
              <w:widowControl/>
              <w:snapToGrid w:val="0"/>
              <w:jc w:val="center"/>
              <w:rPr>
                <w:rFonts w:hAnsi="宋体"/>
                <w:bCs/>
              </w:rPr>
            </w:pPr>
            <w:r>
              <w:rPr>
                <w:rFonts w:hint="eastAsia" w:hAnsi="宋体"/>
                <w:bCs/>
              </w:rPr>
              <w:t>6</w:t>
            </w:r>
          </w:p>
        </w:tc>
        <w:tc>
          <w:tcPr>
            <w:tcW w:w="1735" w:type="dxa"/>
            <w:vAlign w:val="center"/>
          </w:tcPr>
          <w:p w14:paraId="4B80166E">
            <w:pPr>
              <w:widowControl/>
              <w:snapToGrid w:val="0"/>
              <w:jc w:val="center"/>
              <w:rPr>
                <w:rFonts w:hAnsi="宋体"/>
                <w:bCs/>
              </w:rPr>
            </w:pPr>
            <w:r>
              <w:rPr>
                <w:rFonts w:hint="eastAsia" w:hAnsi="宋体"/>
                <w:bCs/>
              </w:rPr>
              <w:t>售后服务</w:t>
            </w:r>
          </w:p>
        </w:tc>
        <w:tc>
          <w:tcPr>
            <w:tcW w:w="3892" w:type="dxa"/>
            <w:gridSpan w:val="2"/>
            <w:vAlign w:val="center"/>
          </w:tcPr>
          <w:p w14:paraId="0BE9511B">
            <w:pPr>
              <w:widowControl/>
              <w:snapToGrid w:val="0"/>
              <w:rPr>
                <w:rFonts w:hAnsi="宋体"/>
                <w:bCs/>
              </w:rPr>
            </w:pPr>
            <w:r>
              <w:rPr>
                <w:rFonts w:hint="eastAsia" w:hAnsi="宋体"/>
                <w:bCs/>
              </w:rPr>
              <w:t>（1）人员：</w:t>
            </w:r>
          </w:p>
          <w:p w14:paraId="10D935CE">
            <w:pPr>
              <w:widowControl/>
              <w:snapToGrid w:val="0"/>
              <w:rPr>
                <w:rFonts w:hAnsi="宋体"/>
                <w:bCs/>
              </w:rPr>
            </w:pPr>
            <w:r>
              <w:rPr>
                <w:rFonts w:hint="eastAsia" w:hAnsi="宋体"/>
                <w:bCs/>
              </w:rPr>
              <w:t>①管理、技术及服务人员均符合申请文件的承诺，服务队伍稳定，人员充足、专业性强，充分配合甲方供货需求；</w:t>
            </w:r>
          </w:p>
          <w:p w14:paraId="77F1CDC4">
            <w:pPr>
              <w:widowControl/>
              <w:snapToGrid w:val="0"/>
              <w:rPr>
                <w:rFonts w:hAnsi="宋体"/>
                <w:bCs/>
              </w:rPr>
            </w:pPr>
            <w:r>
              <w:rPr>
                <w:rFonts w:hint="eastAsia" w:hAnsi="宋体"/>
                <w:bCs/>
              </w:rPr>
              <w:t>②对接人员与甲方沟通良好、理解到位、执行力强，能及时发现、解决问题，并未雨绸缪地因应各厂区实际情况提供合理化的供配货建议；</w:t>
            </w:r>
          </w:p>
          <w:p w14:paraId="126FBF4F">
            <w:pPr>
              <w:widowControl/>
              <w:snapToGrid w:val="0"/>
              <w:rPr>
                <w:rFonts w:hAnsi="宋体"/>
                <w:bCs/>
              </w:rPr>
            </w:pPr>
            <w:r>
              <w:rPr>
                <w:rFonts w:hint="eastAsia" w:hAnsi="宋体"/>
                <w:bCs/>
              </w:rPr>
              <w:t>③未出现推诿，借故不肯签署合同规定的文件或者敷衍了事、置之不理等情况。</w:t>
            </w:r>
          </w:p>
          <w:p w14:paraId="640AEAC6">
            <w:pPr>
              <w:widowControl/>
              <w:snapToGrid w:val="0"/>
              <w:rPr>
                <w:rFonts w:hAnsi="宋体"/>
                <w:bCs/>
              </w:rPr>
            </w:pPr>
            <w:r>
              <w:rPr>
                <w:rFonts w:hint="eastAsia" w:hAnsi="宋体"/>
                <w:bCs/>
              </w:rPr>
              <w:t>（2）配合：</w:t>
            </w:r>
          </w:p>
          <w:p w14:paraId="11DDAD29">
            <w:pPr>
              <w:widowControl/>
              <w:snapToGrid w:val="0"/>
              <w:rPr>
                <w:rFonts w:hAnsi="宋体"/>
                <w:bCs/>
              </w:rPr>
            </w:pPr>
            <w:r>
              <w:rPr>
                <w:rFonts w:hint="eastAsia" w:hAnsi="宋体"/>
                <w:bCs/>
              </w:rPr>
              <w:t>①售后服务流程完善，跟踪到位，响应速度快；</w:t>
            </w:r>
          </w:p>
          <w:p w14:paraId="0048C1B5">
            <w:pPr>
              <w:widowControl/>
              <w:snapToGrid w:val="0"/>
              <w:rPr>
                <w:rFonts w:hAnsi="宋体"/>
                <w:bCs/>
              </w:rPr>
            </w:pPr>
            <w:r>
              <w:rPr>
                <w:rFonts w:hint="eastAsia" w:hAnsi="宋体"/>
                <w:bCs/>
              </w:rPr>
              <w:t>②就货物储存保质方式、方法提出合理化建议并能提供专业技术指导；</w:t>
            </w:r>
          </w:p>
          <w:p w14:paraId="023BFEFF">
            <w:pPr>
              <w:widowControl/>
              <w:snapToGrid w:val="0"/>
              <w:rPr>
                <w:rFonts w:hAnsi="宋体"/>
                <w:bCs/>
              </w:rPr>
            </w:pPr>
            <w:r>
              <w:rPr>
                <w:rFonts w:hint="eastAsia" w:hAnsi="宋体"/>
                <w:bCs/>
              </w:rPr>
              <w:t>③积极配合甲方进行试验、积极协助甲方接受政府管理部门的检查工作及提供各类资质证明材料；</w:t>
            </w:r>
          </w:p>
          <w:p w14:paraId="52B21FA1">
            <w:pPr>
              <w:widowControl/>
              <w:snapToGrid w:val="0"/>
              <w:rPr>
                <w:rFonts w:hAnsi="宋体"/>
                <w:bCs/>
              </w:rPr>
            </w:pPr>
            <w:r>
              <w:rPr>
                <w:rFonts w:hint="eastAsia" w:hAnsi="宋体"/>
                <w:bCs/>
              </w:rPr>
              <w:t>④能根据甲方要求提供专业培训。</w:t>
            </w:r>
          </w:p>
          <w:p w14:paraId="16744509">
            <w:pPr>
              <w:outlineLvl w:val="2"/>
              <w:rPr>
                <w:rFonts w:hAnsi="宋体"/>
              </w:rPr>
            </w:pPr>
            <w:bookmarkStart w:id="36" w:name="_Toc146625413"/>
            <w:bookmarkStart w:id="37" w:name="_Toc174612492"/>
            <w:bookmarkStart w:id="38" w:name="_Toc95729752"/>
            <w:r>
              <w:rPr>
                <w:rFonts w:hint="eastAsia" w:hAnsi="宋体"/>
                <w:bCs/>
              </w:rPr>
              <w:t>⑤高效处理退换货工作、态度良好。</w:t>
            </w:r>
            <w:bookmarkEnd w:id="36"/>
            <w:bookmarkEnd w:id="37"/>
            <w:bookmarkEnd w:id="38"/>
          </w:p>
        </w:tc>
        <w:tc>
          <w:tcPr>
            <w:tcW w:w="1733" w:type="dxa"/>
            <w:vAlign w:val="center"/>
          </w:tcPr>
          <w:p w14:paraId="058930DB">
            <w:pPr>
              <w:widowControl/>
              <w:snapToGrid w:val="0"/>
              <w:rPr>
                <w:rFonts w:hAnsi="宋体"/>
                <w:bCs/>
              </w:rPr>
            </w:pPr>
            <w:r>
              <w:rPr>
                <w:rFonts w:hint="eastAsia" w:hAnsi="宋体"/>
                <w:bCs/>
              </w:rPr>
              <w:t>达到标准的得满分，每月每次货物有一项未达到标准的扣2分，每次货物最多扣2分。</w:t>
            </w:r>
          </w:p>
        </w:tc>
        <w:tc>
          <w:tcPr>
            <w:tcW w:w="733" w:type="dxa"/>
            <w:vAlign w:val="center"/>
          </w:tcPr>
          <w:p w14:paraId="7B23F914">
            <w:pPr>
              <w:widowControl/>
              <w:snapToGrid w:val="0"/>
              <w:jc w:val="center"/>
              <w:rPr>
                <w:rFonts w:hAnsi="宋体"/>
                <w:bCs/>
              </w:rPr>
            </w:pPr>
            <w:r>
              <w:rPr>
                <w:rFonts w:hint="eastAsia" w:hAnsi="宋体"/>
                <w:bCs/>
              </w:rPr>
              <w:t>10</w:t>
            </w:r>
          </w:p>
        </w:tc>
        <w:tc>
          <w:tcPr>
            <w:tcW w:w="744" w:type="dxa"/>
            <w:vAlign w:val="center"/>
          </w:tcPr>
          <w:p w14:paraId="2E1764F6">
            <w:pPr>
              <w:widowControl/>
              <w:snapToGrid w:val="0"/>
              <w:jc w:val="center"/>
              <w:rPr>
                <w:rFonts w:hAnsi="宋体"/>
                <w:bCs/>
              </w:rPr>
            </w:pPr>
          </w:p>
        </w:tc>
        <w:tc>
          <w:tcPr>
            <w:tcW w:w="719" w:type="dxa"/>
            <w:vAlign w:val="center"/>
          </w:tcPr>
          <w:p w14:paraId="5288EC09">
            <w:pPr>
              <w:widowControl/>
              <w:snapToGrid w:val="0"/>
              <w:jc w:val="center"/>
              <w:rPr>
                <w:rFonts w:hAnsi="宋体"/>
                <w:bCs/>
              </w:rPr>
            </w:pPr>
          </w:p>
        </w:tc>
      </w:tr>
      <w:tr w14:paraId="2120F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60" w:hRule="atLeast"/>
          <w:jc w:val="center"/>
        </w:trPr>
        <w:tc>
          <w:tcPr>
            <w:tcW w:w="7785" w:type="dxa"/>
            <w:gridSpan w:val="5"/>
            <w:vAlign w:val="center"/>
          </w:tcPr>
          <w:p w14:paraId="03D367FA">
            <w:pPr>
              <w:widowControl/>
              <w:snapToGrid w:val="0"/>
              <w:jc w:val="center"/>
              <w:rPr>
                <w:rFonts w:hAnsi="宋体"/>
                <w:bCs/>
              </w:rPr>
            </w:pPr>
            <w:r>
              <w:rPr>
                <w:rFonts w:hint="eastAsia" w:hAnsi="宋体"/>
                <w:bCs/>
              </w:rPr>
              <w:t>合计</w:t>
            </w:r>
          </w:p>
        </w:tc>
        <w:tc>
          <w:tcPr>
            <w:tcW w:w="733" w:type="dxa"/>
            <w:vAlign w:val="center"/>
          </w:tcPr>
          <w:p w14:paraId="60488748">
            <w:pPr>
              <w:widowControl/>
              <w:snapToGrid w:val="0"/>
              <w:jc w:val="center"/>
              <w:rPr>
                <w:rFonts w:hAnsi="宋体"/>
                <w:bCs/>
              </w:rPr>
            </w:pPr>
            <w:r>
              <w:rPr>
                <w:rFonts w:hint="eastAsia" w:hAnsi="宋体"/>
                <w:bCs/>
              </w:rPr>
              <w:t>1</w:t>
            </w:r>
            <w:r>
              <w:rPr>
                <w:rFonts w:hAnsi="宋体"/>
                <w:bCs/>
              </w:rPr>
              <w:t>00</w:t>
            </w:r>
          </w:p>
        </w:tc>
        <w:tc>
          <w:tcPr>
            <w:tcW w:w="744" w:type="dxa"/>
            <w:vAlign w:val="center"/>
          </w:tcPr>
          <w:p w14:paraId="597ACE77">
            <w:pPr>
              <w:widowControl/>
              <w:snapToGrid w:val="0"/>
              <w:jc w:val="center"/>
              <w:rPr>
                <w:rFonts w:hAnsi="宋体"/>
                <w:bCs/>
              </w:rPr>
            </w:pPr>
          </w:p>
        </w:tc>
        <w:tc>
          <w:tcPr>
            <w:tcW w:w="719" w:type="dxa"/>
            <w:vAlign w:val="center"/>
          </w:tcPr>
          <w:p w14:paraId="574F87FE">
            <w:pPr>
              <w:widowControl/>
              <w:snapToGrid w:val="0"/>
              <w:jc w:val="center"/>
              <w:rPr>
                <w:rFonts w:hAnsi="宋体"/>
                <w:bCs/>
              </w:rPr>
            </w:pPr>
          </w:p>
        </w:tc>
      </w:tr>
      <w:tr w14:paraId="23839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6" w:type="dxa"/>
          <w:trHeight w:val="559" w:hRule="atLeast"/>
          <w:jc w:val="center"/>
        </w:trPr>
        <w:tc>
          <w:tcPr>
            <w:tcW w:w="2160" w:type="dxa"/>
            <w:gridSpan w:val="2"/>
            <w:vAlign w:val="center"/>
          </w:tcPr>
          <w:p w14:paraId="07AA73BF">
            <w:pPr>
              <w:widowControl/>
              <w:snapToGrid w:val="0"/>
              <w:jc w:val="center"/>
              <w:rPr>
                <w:rFonts w:hAnsi="宋体"/>
                <w:bCs/>
              </w:rPr>
            </w:pPr>
            <w:r>
              <w:rPr>
                <w:rFonts w:hint="eastAsia" w:hAnsi="宋体"/>
                <w:bCs/>
              </w:rPr>
              <w:t>评审结论</w:t>
            </w:r>
          </w:p>
        </w:tc>
        <w:tc>
          <w:tcPr>
            <w:tcW w:w="7821" w:type="dxa"/>
            <w:gridSpan w:val="6"/>
          </w:tcPr>
          <w:p w14:paraId="31271CDC">
            <w:pPr>
              <w:widowControl/>
              <w:snapToGrid w:val="0"/>
              <w:rPr>
                <w:rFonts w:hAnsi="宋体"/>
                <w:bCs/>
              </w:rPr>
            </w:pPr>
            <w:r>
              <w:rPr>
                <w:rFonts w:hint="eastAsia" w:hAnsi="宋体"/>
                <w:bCs/>
              </w:rPr>
              <w:t>□合计分值不低于</w:t>
            </w:r>
            <w:r>
              <w:rPr>
                <w:rFonts w:hAnsi="宋体"/>
                <w:bCs/>
              </w:rPr>
              <w:t>8</w:t>
            </w:r>
            <w:r>
              <w:rPr>
                <w:rFonts w:hint="eastAsia" w:hAnsi="宋体"/>
                <w:bCs/>
              </w:rPr>
              <w:t>0的，评审结论合格</w:t>
            </w:r>
          </w:p>
          <w:p w14:paraId="448AFFC9">
            <w:pPr>
              <w:widowControl/>
              <w:snapToGrid w:val="0"/>
              <w:rPr>
                <w:rFonts w:hAnsi="宋体"/>
                <w:bCs/>
              </w:rPr>
            </w:pPr>
            <w:r>
              <w:rPr>
                <w:rFonts w:hint="eastAsia" w:hAnsi="宋体"/>
                <w:bCs/>
              </w:rPr>
              <w:t>□评审结论不合格，说明：</w:t>
            </w:r>
            <w:r>
              <w:rPr>
                <w:rFonts w:hint="eastAsia" w:hAnsi="宋体"/>
                <w:bCs/>
                <w:u w:val="single"/>
              </w:rPr>
              <w:t xml:space="preserve">              </w:t>
            </w:r>
          </w:p>
        </w:tc>
      </w:tr>
      <w:tr w14:paraId="04B725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8" w:hRule="atLeast"/>
          <w:jc w:val="center"/>
        </w:trPr>
        <w:tc>
          <w:tcPr>
            <w:tcW w:w="2160" w:type="dxa"/>
            <w:gridSpan w:val="2"/>
            <w:vMerge w:val="restart"/>
            <w:vAlign w:val="center"/>
          </w:tcPr>
          <w:p w14:paraId="0938ED08">
            <w:pPr>
              <w:widowControl/>
              <w:snapToGrid w:val="0"/>
              <w:jc w:val="center"/>
              <w:rPr>
                <w:rFonts w:hAnsi="宋体"/>
              </w:rPr>
            </w:pPr>
            <w:r>
              <w:rPr>
                <w:rFonts w:hint="eastAsia" w:hAnsi="宋体"/>
                <w:bCs/>
              </w:rPr>
              <w:t>履约评审运营项目</w:t>
            </w:r>
            <w:r>
              <w:rPr>
                <w:rFonts w:hint="eastAsia" w:hAnsi="宋体"/>
              </w:rPr>
              <w:t>其他</w:t>
            </w:r>
            <w:r>
              <w:rPr>
                <w:rFonts w:hint="eastAsia" w:hAnsi="宋体"/>
                <w:bCs/>
              </w:rPr>
              <w:t>意见及签署</w:t>
            </w:r>
          </w:p>
        </w:tc>
        <w:tc>
          <w:tcPr>
            <w:tcW w:w="3840" w:type="dxa"/>
            <w:vAlign w:val="center"/>
          </w:tcPr>
          <w:p w14:paraId="67E9FDE2">
            <w:pPr>
              <w:widowControl/>
              <w:snapToGrid w:val="0"/>
              <w:rPr>
                <w:rFonts w:hAnsi="宋体"/>
              </w:rPr>
            </w:pPr>
            <w:r>
              <w:rPr>
                <w:rFonts w:hint="eastAsia" w:hAnsi="宋体"/>
                <w:bCs/>
              </w:rPr>
              <w:t>经办人</w:t>
            </w:r>
          </w:p>
        </w:tc>
        <w:tc>
          <w:tcPr>
            <w:tcW w:w="3987" w:type="dxa"/>
            <w:gridSpan w:val="6"/>
            <w:vAlign w:val="center"/>
          </w:tcPr>
          <w:p w14:paraId="16BDA6DD">
            <w:pPr>
              <w:widowControl/>
              <w:snapToGrid w:val="0"/>
              <w:rPr>
                <w:rFonts w:hAnsi="宋体"/>
                <w:bCs/>
              </w:rPr>
            </w:pPr>
          </w:p>
        </w:tc>
      </w:tr>
      <w:tr w14:paraId="1977A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vMerge w:val="continue"/>
          </w:tcPr>
          <w:p w14:paraId="01138477">
            <w:pPr>
              <w:widowControl/>
              <w:snapToGrid w:val="0"/>
              <w:rPr>
                <w:rFonts w:hAnsi="宋体"/>
                <w:bCs/>
              </w:rPr>
            </w:pPr>
          </w:p>
        </w:tc>
        <w:tc>
          <w:tcPr>
            <w:tcW w:w="3840" w:type="dxa"/>
            <w:vAlign w:val="center"/>
          </w:tcPr>
          <w:p w14:paraId="64CD6853">
            <w:pPr>
              <w:widowControl/>
              <w:snapToGrid w:val="0"/>
              <w:rPr>
                <w:rFonts w:hAnsi="宋体"/>
                <w:bCs/>
              </w:rPr>
            </w:pPr>
            <w:r>
              <w:rPr>
                <w:rFonts w:hint="eastAsia" w:hAnsi="宋体"/>
                <w:bCs/>
              </w:rPr>
              <w:t>运营项目负责人</w:t>
            </w:r>
          </w:p>
        </w:tc>
        <w:tc>
          <w:tcPr>
            <w:tcW w:w="3987" w:type="dxa"/>
            <w:gridSpan w:val="6"/>
            <w:vAlign w:val="center"/>
          </w:tcPr>
          <w:p w14:paraId="3728209B">
            <w:pPr>
              <w:widowControl/>
              <w:snapToGrid w:val="0"/>
              <w:rPr>
                <w:rFonts w:hAnsi="宋体"/>
                <w:bCs/>
              </w:rPr>
            </w:pPr>
          </w:p>
        </w:tc>
      </w:tr>
      <w:tr w14:paraId="5B282D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5" w:hRule="atLeast"/>
          <w:jc w:val="center"/>
        </w:trPr>
        <w:tc>
          <w:tcPr>
            <w:tcW w:w="2160" w:type="dxa"/>
            <w:gridSpan w:val="2"/>
          </w:tcPr>
          <w:p w14:paraId="1D6FA833">
            <w:pPr>
              <w:widowControl/>
              <w:snapToGrid w:val="0"/>
              <w:jc w:val="center"/>
              <w:rPr>
                <w:rFonts w:hAnsi="宋体"/>
                <w:bCs/>
              </w:rPr>
            </w:pPr>
            <w:r>
              <w:rPr>
                <w:rFonts w:hint="eastAsia" w:hAnsi="宋体"/>
                <w:bCs/>
              </w:rPr>
              <w:t>供应商意见及签署</w:t>
            </w:r>
          </w:p>
        </w:tc>
        <w:tc>
          <w:tcPr>
            <w:tcW w:w="7827" w:type="dxa"/>
            <w:gridSpan w:val="7"/>
            <w:vAlign w:val="center"/>
          </w:tcPr>
          <w:p w14:paraId="5F94665F">
            <w:pPr>
              <w:widowControl/>
              <w:snapToGrid w:val="0"/>
              <w:rPr>
                <w:rFonts w:hAnsi="宋体"/>
                <w:bCs/>
              </w:rPr>
            </w:pPr>
          </w:p>
        </w:tc>
      </w:tr>
    </w:tbl>
    <w:p w14:paraId="2BE56A22">
      <w:pPr>
        <w:snapToGrid w:val="0"/>
        <w:spacing w:line="360" w:lineRule="auto"/>
        <w:ind w:firstLine="386" w:firstLineChars="184"/>
        <w:rPr>
          <w:rFonts w:hAnsi="宋体"/>
          <w:sz w:val="21"/>
          <w:szCs w:val="21"/>
        </w:rPr>
      </w:pPr>
    </w:p>
    <w:p w14:paraId="1B255579">
      <w:pPr>
        <w:snapToGrid w:val="0"/>
        <w:spacing w:line="360" w:lineRule="auto"/>
        <w:ind w:firstLine="316" w:firstLineChars="150"/>
        <w:rPr>
          <w:rFonts w:hAnsi="宋体"/>
          <w:b/>
          <w:sz w:val="21"/>
          <w:szCs w:val="21"/>
        </w:rPr>
        <w:sectPr>
          <w:footerReference r:id="rId4" w:type="default"/>
          <w:pgSz w:w="11906" w:h="16838"/>
          <w:pgMar w:top="1440" w:right="1800" w:bottom="1440" w:left="1800" w:header="851" w:footer="992" w:gutter="0"/>
          <w:cols w:space="720" w:num="1"/>
          <w:docGrid w:type="lines" w:linePitch="312" w:charSpace="0"/>
        </w:sectPr>
      </w:pPr>
    </w:p>
    <w:p w14:paraId="024CC280">
      <w:pPr>
        <w:pStyle w:val="5"/>
        <w:rPr>
          <w:sz w:val="24"/>
          <w:szCs w:val="24"/>
        </w:rPr>
      </w:pPr>
      <w:r>
        <w:rPr>
          <w:rFonts w:hint="eastAsia"/>
          <w:sz w:val="24"/>
          <w:szCs w:val="24"/>
        </w:rPr>
        <w:t>附件3：安全生产管理协议</w:t>
      </w:r>
    </w:p>
    <w:p w14:paraId="55CE5D2C">
      <w:pPr>
        <w:jc w:val="center"/>
        <w:rPr>
          <w:rFonts w:ascii="仿宋" w:hAnsi="仿宋" w:eastAsia="仿宋" w:cs="仿宋"/>
          <w:bCs/>
          <w:color w:val="000000"/>
          <w:sz w:val="28"/>
          <w:szCs w:val="28"/>
        </w:rPr>
      </w:pPr>
      <w:r>
        <w:rPr>
          <w:rFonts w:hint="eastAsia" w:ascii="仿宋_GB2312" w:hAnsi="仿宋" w:eastAsia="仿宋_GB2312" w:cs="仿宋"/>
          <w:b/>
          <w:bCs/>
          <w:color w:val="000000"/>
          <w:sz w:val="36"/>
          <w:szCs w:val="36"/>
        </w:rPr>
        <w:t>安全生产管理协议</w:t>
      </w:r>
      <w:r>
        <w:rPr>
          <w:rFonts w:ascii="仿宋" w:hAnsi="仿宋" w:eastAsia="仿宋" w:cs="仿宋"/>
          <w:b/>
          <w:bCs/>
          <w:color w:val="000000"/>
          <w:sz w:val="28"/>
          <w:szCs w:val="28"/>
        </w:rPr>
        <w:t xml:space="preserve">       </w:t>
      </w:r>
      <w:r>
        <w:rPr>
          <w:rFonts w:ascii="仿宋" w:hAnsi="仿宋" w:eastAsia="仿宋" w:cs="仿宋"/>
          <w:bCs/>
          <w:color w:val="000000"/>
          <w:sz w:val="28"/>
          <w:szCs w:val="28"/>
        </w:rPr>
        <w:t xml:space="preserve">                                         </w:t>
      </w:r>
    </w:p>
    <w:p w14:paraId="68D9556C">
      <w:pPr>
        <w:spacing w:line="360" w:lineRule="auto"/>
        <w:rPr>
          <w:rFonts w:ascii="仿宋_GB2312" w:hAnsi="仿宋" w:eastAsia="仿宋_GB2312" w:cs="仿宋"/>
          <w:color w:val="000000"/>
          <w:sz w:val="28"/>
          <w:szCs w:val="28"/>
          <w:u w:val="single"/>
        </w:rPr>
      </w:pPr>
      <w:r>
        <w:rPr>
          <w:rFonts w:hint="eastAsia" w:ascii="仿宋_GB2312" w:hAnsi="仿宋" w:eastAsia="仿宋_GB2312" w:cs="仿宋"/>
          <w:color w:val="000000"/>
          <w:sz w:val="28"/>
          <w:szCs w:val="28"/>
        </w:rPr>
        <w:t>甲方：</w:t>
      </w:r>
      <w:r>
        <w:rPr>
          <w:rFonts w:ascii="仿宋_GB2312" w:hAnsi="仿宋" w:eastAsia="仿宋_GB2312" w:cs="仿宋"/>
          <w:color w:val="000000"/>
          <w:sz w:val="28"/>
          <w:szCs w:val="28"/>
          <w:u w:val="single"/>
        </w:rPr>
        <w:t xml:space="preserve">                                   </w:t>
      </w:r>
    </w:p>
    <w:p w14:paraId="74AF0B6A">
      <w:pPr>
        <w:spacing w:line="360" w:lineRule="auto"/>
        <w:rPr>
          <w:rFonts w:ascii="仿宋_GB2312" w:hAnsi="仿宋" w:eastAsia="仿宋_GB2312" w:cs="仿宋"/>
          <w:color w:val="000000"/>
          <w:sz w:val="28"/>
          <w:szCs w:val="28"/>
          <w:u w:val="single"/>
        </w:rPr>
      </w:pPr>
      <w:r>
        <w:rPr>
          <w:rFonts w:hint="eastAsia" w:ascii="仿宋_GB2312" w:hAnsi="仿宋" w:eastAsia="仿宋_GB2312" w:cs="仿宋"/>
          <w:color w:val="000000"/>
          <w:sz w:val="28"/>
          <w:szCs w:val="28"/>
        </w:rPr>
        <w:t>地址</w:t>
      </w:r>
      <w:r>
        <w:rPr>
          <w:rFonts w:ascii="仿宋_GB2312" w:hAnsi="仿宋" w:eastAsia="仿宋_GB2312" w:cs="仿宋"/>
          <w:color w:val="000000"/>
          <w:sz w:val="28"/>
          <w:szCs w:val="28"/>
        </w:rPr>
        <w:t xml:space="preserve">: </w:t>
      </w:r>
      <w:r>
        <w:rPr>
          <w:rFonts w:ascii="仿宋_GB2312" w:hAnsi="仿宋" w:eastAsia="仿宋_GB2312" w:cs="仿宋"/>
          <w:color w:val="000000"/>
          <w:sz w:val="28"/>
          <w:szCs w:val="28"/>
          <w:u w:val="single"/>
        </w:rPr>
        <w:t xml:space="preserve">                                   </w:t>
      </w:r>
    </w:p>
    <w:p w14:paraId="7A55D305">
      <w:pPr>
        <w:spacing w:line="360" w:lineRule="auto"/>
        <w:rPr>
          <w:rFonts w:ascii="仿宋_GB2312" w:hAnsi="仿宋" w:eastAsia="仿宋_GB2312" w:cs="仿宋"/>
          <w:color w:val="000000"/>
          <w:sz w:val="28"/>
          <w:szCs w:val="28"/>
          <w:u w:val="single"/>
        </w:rPr>
      </w:pPr>
      <w:r>
        <w:rPr>
          <w:rFonts w:hint="eastAsia" w:ascii="仿宋_GB2312" w:hAnsi="仿宋" w:eastAsia="仿宋_GB2312" w:cs="仿宋"/>
          <w:color w:val="000000"/>
          <w:sz w:val="28"/>
          <w:szCs w:val="28"/>
        </w:rPr>
        <w:t>电话：</w:t>
      </w:r>
      <w:r>
        <w:rPr>
          <w:rFonts w:ascii="仿宋_GB2312" w:hAnsi="仿宋" w:eastAsia="仿宋_GB2312" w:cs="仿宋"/>
          <w:color w:val="000000"/>
          <w:sz w:val="28"/>
          <w:szCs w:val="28"/>
          <w:u w:val="single"/>
        </w:rPr>
        <w:t xml:space="preserve">                                   </w:t>
      </w:r>
    </w:p>
    <w:p w14:paraId="498D6E36">
      <w:pPr>
        <w:spacing w:line="360" w:lineRule="auto"/>
        <w:rPr>
          <w:rFonts w:ascii="仿宋_GB2312" w:hAnsi="仿宋" w:eastAsia="仿宋_GB2312" w:cs="仿宋"/>
          <w:color w:val="000000"/>
          <w:sz w:val="28"/>
          <w:szCs w:val="28"/>
          <w:u w:val="single"/>
        </w:rPr>
      </w:pPr>
    </w:p>
    <w:p w14:paraId="51C9F026">
      <w:pPr>
        <w:spacing w:line="360" w:lineRule="auto"/>
        <w:rPr>
          <w:rFonts w:ascii="仿宋_GB2312" w:hAnsi="仿宋" w:eastAsia="仿宋_GB2312" w:cs="仿宋"/>
          <w:color w:val="000000"/>
          <w:sz w:val="28"/>
          <w:szCs w:val="28"/>
          <w:u w:val="single"/>
        </w:rPr>
      </w:pPr>
      <w:r>
        <w:rPr>
          <w:rFonts w:hint="eastAsia" w:ascii="仿宋_GB2312" w:hAnsi="仿宋" w:eastAsia="仿宋_GB2312" w:cs="仿宋"/>
          <w:color w:val="000000"/>
          <w:sz w:val="28"/>
          <w:szCs w:val="28"/>
        </w:rPr>
        <w:t>乙方：</w:t>
      </w:r>
      <w:r>
        <w:rPr>
          <w:rFonts w:ascii="仿宋_GB2312" w:hAnsi="仿宋" w:eastAsia="仿宋_GB2312" w:cs="仿宋"/>
          <w:color w:val="000000"/>
          <w:sz w:val="28"/>
          <w:szCs w:val="28"/>
          <w:u w:val="single"/>
        </w:rPr>
        <w:t xml:space="preserve">                                   </w:t>
      </w:r>
    </w:p>
    <w:p w14:paraId="4B0EB62C">
      <w:pPr>
        <w:spacing w:line="360" w:lineRule="auto"/>
        <w:rPr>
          <w:rFonts w:ascii="仿宋_GB2312" w:hAnsi="仿宋" w:eastAsia="仿宋_GB2312" w:cs="仿宋"/>
          <w:color w:val="000000"/>
          <w:sz w:val="28"/>
          <w:szCs w:val="28"/>
          <w:u w:val="single"/>
        </w:rPr>
      </w:pPr>
      <w:r>
        <w:rPr>
          <w:rFonts w:hint="eastAsia" w:ascii="仿宋_GB2312" w:hAnsi="仿宋" w:eastAsia="仿宋_GB2312" w:cs="仿宋"/>
          <w:color w:val="000000"/>
          <w:sz w:val="28"/>
          <w:szCs w:val="28"/>
        </w:rPr>
        <w:t>地址</w:t>
      </w:r>
      <w:r>
        <w:rPr>
          <w:rFonts w:ascii="仿宋_GB2312" w:hAnsi="仿宋" w:eastAsia="仿宋_GB2312" w:cs="仿宋"/>
          <w:color w:val="000000"/>
          <w:sz w:val="28"/>
          <w:szCs w:val="28"/>
        </w:rPr>
        <w:t>:</w:t>
      </w:r>
      <w:r>
        <w:rPr>
          <w:rFonts w:ascii="仿宋_GB2312" w:hAnsi="仿宋" w:eastAsia="仿宋_GB2312" w:cs="仿宋"/>
          <w:color w:val="000000"/>
          <w:sz w:val="28"/>
          <w:szCs w:val="28"/>
          <w:u w:val="single"/>
        </w:rPr>
        <w:t xml:space="preserve">                                    </w:t>
      </w:r>
    </w:p>
    <w:p w14:paraId="0E6FA40F">
      <w:pPr>
        <w:spacing w:line="360" w:lineRule="auto"/>
        <w:rPr>
          <w:rFonts w:ascii="仿宋_GB2312" w:hAnsi="仿宋" w:eastAsia="仿宋_GB2312" w:cs="仿宋"/>
          <w:color w:val="000000"/>
          <w:sz w:val="28"/>
          <w:szCs w:val="28"/>
        </w:rPr>
      </w:pPr>
      <w:r>
        <w:rPr>
          <w:rFonts w:hint="eastAsia" w:ascii="仿宋_GB2312" w:hAnsi="仿宋" w:eastAsia="仿宋_GB2312" w:cs="仿宋"/>
          <w:color w:val="000000"/>
          <w:sz w:val="28"/>
          <w:szCs w:val="28"/>
        </w:rPr>
        <w:t>电话：</w:t>
      </w:r>
      <w:r>
        <w:rPr>
          <w:rFonts w:ascii="仿宋_GB2312" w:hAnsi="仿宋" w:eastAsia="仿宋_GB2312" w:cs="仿宋"/>
          <w:color w:val="000000"/>
          <w:sz w:val="28"/>
          <w:szCs w:val="28"/>
          <w:u w:val="single"/>
        </w:rPr>
        <w:t xml:space="preserve">                                   </w:t>
      </w:r>
    </w:p>
    <w:p w14:paraId="6BF58067">
      <w:pPr>
        <w:pStyle w:val="15"/>
        <w:spacing w:line="276" w:lineRule="auto"/>
        <w:rPr>
          <w:rFonts w:ascii="仿宋" w:hAnsi="仿宋" w:eastAsia="仿宋" w:cs="仿宋"/>
          <w:color w:val="000000"/>
          <w:szCs w:val="28"/>
        </w:rPr>
      </w:pPr>
      <w:r>
        <w:rPr>
          <w:rFonts w:hint="eastAsia" w:ascii="仿宋" w:hAnsi="仿宋" w:eastAsia="仿宋" w:cs="仿宋"/>
          <w:color w:val="000000"/>
          <w:szCs w:val="28"/>
        </w:rPr>
        <w:t>根据《中华人民共和国安全生产法》和《建设工程安全生产管理条例》等法规要求，为加强作业现场的安全管理，落实各自的安全生产职责，进一步加强作业的安全管理，杜绝作业人员因安全管理不善而引发的各类安全事故，保证甲、乙双方的财产和员工的人身安全不受侵害，经甲乙双方协商一致，签订协议如下：</w:t>
      </w:r>
    </w:p>
    <w:p w14:paraId="444BEF05">
      <w:pPr>
        <w:autoSpaceDE/>
        <w:autoSpaceDN/>
        <w:adjustRightInd/>
        <w:spacing w:line="50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项目名称：</w:t>
      </w:r>
      <w:r>
        <w:rPr>
          <w:rFonts w:ascii="仿宋" w:hAnsi="仿宋" w:eastAsia="仿宋" w:cs="仿宋"/>
          <w:color w:val="000000"/>
          <w:sz w:val="28"/>
          <w:szCs w:val="28"/>
        </w:rPr>
        <w:t xml:space="preserve"> </w:t>
      </w:r>
    </w:p>
    <w:p w14:paraId="301D798B">
      <w:pPr>
        <w:autoSpaceDE/>
        <w:autoSpaceDN/>
        <w:adjustRightInd/>
        <w:spacing w:line="500" w:lineRule="exact"/>
        <w:ind w:firstLine="560" w:firstLineChars="200"/>
        <w:jc w:val="both"/>
        <w:rPr>
          <w:rFonts w:ascii="仿宋" w:hAnsi="仿宋" w:eastAsia="仿宋" w:cs="仿宋"/>
          <w:color w:val="000000"/>
          <w:sz w:val="28"/>
          <w:szCs w:val="28"/>
          <w:u w:val="single"/>
        </w:rPr>
      </w:pPr>
      <w:r>
        <w:rPr>
          <w:rFonts w:hint="eastAsia" w:ascii="仿宋" w:hAnsi="仿宋" w:eastAsia="仿宋" w:cs="仿宋"/>
          <w:color w:val="000000"/>
          <w:sz w:val="28"/>
          <w:szCs w:val="28"/>
        </w:rPr>
        <w:t>项目地点：</w:t>
      </w:r>
      <w:r>
        <w:rPr>
          <w:rFonts w:ascii="仿宋" w:hAnsi="仿宋" w:eastAsia="仿宋" w:cs="仿宋"/>
          <w:color w:val="000000"/>
          <w:sz w:val="28"/>
          <w:szCs w:val="28"/>
        </w:rPr>
        <w:t xml:space="preserve">                              </w:t>
      </w:r>
    </w:p>
    <w:p w14:paraId="75CCA475">
      <w:pPr>
        <w:autoSpaceDE/>
        <w:autoSpaceDN/>
        <w:adjustRightInd/>
        <w:spacing w:line="500" w:lineRule="exact"/>
        <w:ind w:firstLine="560" w:firstLineChars="200"/>
        <w:jc w:val="both"/>
        <w:rPr>
          <w:rFonts w:ascii="仿宋" w:hAnsi="仿宋" w:eastAsia="仿宋" w:cs="仿宋"/>
          <w:color w:val="000000"/>
          <w:sz w:val="28"/>
          <w:szCs w:val="28"/>
        </w:rPr>
      </w:pPr>
      <w:r>
        <w:rPr>
          <w:rFonts w:hint="eastAsia" w:ascii="仿宋" w:hAnsi="仿宋" w:eastAsia="仿宋" w:cs="仿宋"/>
          <w:color w:val="000000"/>
          <w:sz w:val="28"/>
          <w:szCs w:val="28"/>
        </w:rPr>
        <w:t>项目时间：</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r>
        <w:rPr>
          <w:rFonts w:ascii="仿宋" w:hAnsi="仿宋" w:eastAsia="仿宋" w:cs="仿宋"/>
          <w:color w:val="000000"/>
          <w:sz w:val="28"/>
          <w:szCs w:val="28"/>
        </w:rPr>
        <w:t xml:space="preserve">  至 </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年</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月</w:t>
      </w:r>
      <w:r>
        <w:rPr>
          <w:rFonts w:ascii="仿宋" w:hAnsi="仿宋" w:eastAsia="仿宋" w:cs="仿宋"/>
          <w:color w:val="000000"/>
          <w:sz w:val="28"/>
          <w:szCs w:val="28"/>
          <w:u w:val="single"/>
        </w:rPr>
        <w:t xml:space="preserve">     </w:t>
      </w:r>
      <w:r>
        <w:rPr>
          <w:rFonts w:hint="eastAsia" w:ascii="仿宋" w:hAnsi="仿宋" w:eastAsia="仿宋" w:cs="仿宋"/>
          <w:color w:val="000000"/>
          <w:sz w:val="28"/>
          <w:szCs w:val="28"/>
        </w:rPr>
        <w:t>日</w:t>
      </w:r>
    </w:p>
    <w:p w14:paraId="46CE09F9">
      <w:pPr>
        <w:autoSpaceDE/>
        <w:autoSpaceDN/>
        <w:adjustRightInd/>
        <w:spacing w:line="276" w:lineRule="auto"/>
        <w:rPr>
          <w:rFonts w:ascii="仿宋" w:hAnsi="仿宋" w:eastAsia="仿宋" w:cs="仿宋"/>
          <w:b/>
          <w:bCs/>
          <w:color w:val="000000"/>
          <w:sz w:val="30"/>
          <w:szCs w:val="30"/>
        </w:rPr>
      </w:pPr>
      <w:r>
        <w:rPr>
          <w:rFonts w:hint="eastAsia" w:ascii="仿宋" w:hAnsi="仿宋" w:eastAsia="仿宋" w:cs="仿宋"/>
          <w:b/>
          <w:bCs/>
          <w:color w:val="000000"/>
          <w:sz w:val="30"/>
          <w:szCs w:val="30"/>
        </w:rPr>
        <w:t>一、污水处理厂风险辨识</w:t>
      </w:r>
    </w:p>
    <w:p w14:paraId="69617DD4">
      <w:pPr>
        <w:spacing w:before="181" w:line="276" w:lineRule="auto"/>
        <w:ind w:left="100" w:right="99" w:firstLine="600" w:firstLineChars="200"/>
        <w:jc w:val="both"/>
        <w:rPr>
          <w:rFonts w:ascii="仿宋" w:hAnsi="仿宋" w:eastAsia="仿宋" w:cs="仿宋"/>
          <w:color w:val="000000"/>
          <w:sz w:val="30"/>
          <w:szCs w:val="30"/>
        </w:rPr>
      </w:pPr>
      <w:r>
        <w:rPr>
          <w:rFonts w:ascii="仿宋" w:hAnsi="仿宋" w:eastAsia="仿宋" w:cs="仿宋"/>
          <w:color w:val="000000"/>
          <w:sz w:val="30"/>
          <w:szCs w:val="30"/>
        </w:rPr>
        <w:t xml:space="preserve">1、污水处理厂有限空间辨识，如:集水间、粗格栅间、提升泵坑、细格栅间、沉沙池、配水井、生化池、储泥池、送水泵坑、各类封闭或通风不良的井（≥1.5 </w:t>
      </w:r>
      <w:r>
        <w:rPr>
          <w:rFonts w:hint="eastAsia" w:ascii="仿宋" w:hAnsi="仿宋" w:eastAsia="仿宋" w:cs="仿宋"/>
          <w:color w:val="000000"/>
          <w:sz w:val="30"/>
          <w:szCs w:val="30"/>
        </w:rPr>
        <w:t>米，含阀门井、污水井、雨水井、吸水井、旋流沉砂池、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5C252F31">
      <w:pPr>
        <w:spacing w:before="181" w:line="276" w:lineRule="auto"/>
        <w:ind w:left="100" w:right="99" w:firstLine="600" w:firstLineChars="200"/>
        <w:jc w:val="both"/>
        <w:rPr>
          <w:rFonts w:ascii="仿宋" w:hAnsi="仿宋" w:eastAsia="仿宋" w:cs="仿宋"/>
          <w:color w:val="000000"/>
          <w:sz w:val="30"/>
          <w:szCs w:val="30"/>
        </w:rPr>
      </w:pPr>
      <w:r>
        <w:rPr>
          <w:rFonts w:ascii="仿宋" w:hAnsi="仿宋" w:eastAsia="仿宋" w:cs="仿宋"/>
          <w:color w:val="000000"/>
          <w:sz w:val="30"/>
          <w:szCs w:val="30"/>
        </w:rPr>
        <w:t>2、其他有限空间辨识，如:建筑施工未完工的地下暗室、管道及管道井等封闭、半封闭的设施及场所（地下隐蔽工程、</w:t>
      </w:r>
      <w:r>
        <w:rPr>
          <w:rFonts w:hint="eastAsia" w:ascii="仿宋" w:hAnsi="仿宋" w:eastAsia="仿宋" w:cs="仿宋"/>
          <w:color w:val="000000"/>
          <w:sz w:val="30"/>
          <w:szCs w:val="30"/>
        </w:rPr>
        <w:t>密闭容器、长期不用的设施或通风不畅的场所等）等。</w:t>
      </w:r>
    </w:p>
    <w:p w14:paraId="19904A56">
      <w:pPr>
        <w:spacing w:before="44" w:line="276" w:lineRule="auto"/>
        <w:rPr>
          <w:rFonts w:ascii="仿宋" w:hAnsi="仿宋" w:eastAsia="仿宋" w:cs="仿宋"/>
          <w:b/>
          <w:bCs/>
          <w:color w:val="000000"/>
          <w:sz w:val="30"/>
          <w:szCs w:val="30"/>
        </w:rPr>
      </w:pPr>
      <w:r>
        <w:rPr>
          <w:rFonts w:hint="eastAsia" w:ascii="仿宋" w:hAnsi="仿宋" w:eastAsia="仿宋" w:cs="仿宋"/>
          <w:b/>
          <w:bCs/>
          <w:color w:val="000000"/>
          <w:sz w:val="30"/>
          <w:szCs w:val="30"/>
        </w:rPr>
        <w:t>二、危害因素分析</w:t>
      </w:r>
    </w:p>
    <w:p w14:paraId="4F808F6C">
      <w:pPr>
        <w:autoSpaceDE/>
        <w:autoSpaceDN/>
        <w:adjustRightInd/>
        <w:spacing w:line="276" w:lineRule="auto"/>
        <w:ind w:firstLine="600" w:firstLineChars="200"/>
        <w:jc w:val="both"/>
        <w:rPr>
          <w:rFonts w:ascii="仿宋" w:hAnsi="仿宋" w:eastAsia="仿宋" w:cs="仿宋"/>
          <w:color w:val="000000"/>
          <w:sz w:val="30"/>
          <w:szCs w:val="30"/>
        </w:rPr>
      </w:pPr>
      <w:r>
        <w:rPr>
          <w:rFonts w:ascii="仿宋" w:hAnsi="仿宋" w:eastAsia="仿宋" w:cs="仿宋"/>
          <w:color w:val="000000"/>
          <w:sz w:val="30"/>
          <w:szCs w:val="30"/>
        </w:rPr>
        <w:t>实施作业前，乙方应当对作业环境进行评估，分析存在的危险有害因素，列出危害因素清单</w:t>
      </w:r>
      <w:r>
        <w:rPr>
          <w:rFonts w:hint="eastAsia" w:ascii="仿宋" w:hAnsi="仿宋" w:eastAsia="仿宋" w:cs="仿宋"/>
          <w:color w:val="000000"/>
          <w:sz w:val="30"/>
          <w:szCs w:val="30"/>
        </w:rPr>
        <w:t>，乙方不能消除的危险因素、安全隐患有权拒绝作业，同时及时上报甲方，由甲方消除隐患，确认符合安全作业条件后，乙方方可作业。存在以下伤害类别的危害因素应包括但不限于以下方面：中毒和窒息；高处坠落；淹溺；火灾；爆炸；物体打击；机械伤害；其它，如触电、坍塌、起重伤害、其它伤害等。</w:t>
      </w:r>
    </w:p>
    <w:p w14:paraId="120AF555">
      <w:pPr>
        <w:autoSpaceDE/>
        <w:autoSpaceDN/>
        <w:adjustRightInd/>
        <w:spacing w:line="500" w:lineRule="exact"/>
        <w:jc w:val="both"/>
        <w:rPr>
          <w:rFonts w:ascii="仿宋" w:hAnsi="仿宋" w:eastAsia="仿宋" w:cs="仿宋"/>
          <w:b/>
          <w:bCs/>
          <w:color w:val="000000"/>
          <w:sz w:val="30"/>
          <w:szCs w:val="30"/>
        </w:rPr>
      </w:pPr>
      <w:r>
        <w:rPr>
          <w:rFonts w:hint="eastAsia" w:ascii="仿宋" w:hAnsi="仿宋" w:eastAsia="仿宋" w:cs="仿宋"/>
          <w:b/>
          <w:bCs/>
          <w:color w:val="000000"/>
          <w:sz w:val="30"/>
          <w:szCs w:val="30"/>
        </w:rPr>
        <w:t>三、协议实施条款</w:t>
      </w:r>
    </w:p>
    <w:p w14:paraId="49728237">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 xml:space="preserve">“相关方”是指：在公司从事与公司生产经营活动有关的、在公司内从事各种公务活动和进行业务往来的外部单位和个人（以下简称“相关方”）。主要包括： </w:t>
      </w:r>
    </w:p>
    <w:p w14:paraId="48FA44A2">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（1）依照与公司订立的有关合同，在公司内从事基建、设</w:t>
      </w:r>
    </w:p>
    <w:p w14:paraId="4427CDB9">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 xml:space="preserve">备安装、维修保养、运输、后勤服务、劳务输出以及其他承包各种项目的外来单位或个人。 </w:t>
      </w:r>
    </w:p>
    <w:p w14:paraId="460C0800">
      <w:pPr>
        <w:numPr>
          <w:ilvl w:val="0"/>
          <w:numId w:val="7"/>
        </w:numPr>
        <w:autoSpaceDE/>
        <w:autoSpaceDN/>
        <w:adjustRightInd/>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进入单位内进行商务洽谈、参观访问、工作检查、学习交流及其他各类公务活动的外来单位或个人。</w:t>
      </w:r>
    </w:p>
    <w:p w14:paraId="569BC104">
      <w:pPr>
        <w:numPr>
          <w:ilvl w:val="0"/>
          <w:numId w:val="7"/>
        </w:numPr>
        <w:autoSpaceDE/>
        <w:autoSpaceDN/>
        <w:adjustRightInd/>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目前我司相关方包括但不限于保安人员、绿化环卫人员、安装施工人员、配送人员、参观人员等。</w:t>
      </w:r>
    </w:p>
    <w:p w14:paraId="30488834">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危险作业包括但不限于以下内容：临水作业、进入受限空间作业、临时用电作业、高处作业、断路作业、破土作业、吊装作业、盲板抽堵作业。（以下简称：危险作业）</w:t>
      </w:r>
    </w:p>
    <w:p w14:paraId="699DECE2">
      <w:pPr>
        <w:numPr>
          <w:ilvl w:val="0"/>
          <w:numId w:val="6"/>
        </w:numPr>
        <w:spacing w:line="276" w:lineRule="auto"/>
        <w:ind w:firstLine="400"/>
        <w:rPr>
          <w:rFonts w:ascii="仿宋" w:hAnsi="仿宋" w:eastAsia="仿宋" w:cs="仿宋"/>
          <w:color w:val="000000"/>
          <w:sz w:val="30"/>
          <w:szCs w:val="30"/>
        </w:rPr>
      </w:pPr>
      <w:r>
        <w:rPr>
          <w:rFonts w:ascii="仿宋" w:hAnsi="仿宋" w:eastAsia="仿宋" w:cs="仿宋"/>
          <w:color w:val="000000"/>
          <w:sz w:val="30"/>
          <w:szCs w:val="30"/>
        </w:rPr>
        <w:t>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超龄工和安排女工从事禁忌劳动。</w:t>
      </w:r>
    </w:p>
    <w:p w14:paraId="6A958A91">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安全交底。每次进行危险作业等其他可能存在危险的作业前需由乙方的带班人员对作业人员进行安全交底。</w:t>
      </w:r>
    </w:p>
    <w:p w14:paraId="05F1CF2C">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乙方需完善并加强对相关方的的日常考勤管理，严格遵守厂区对进出人员的管理要求。</w:t>
      </w:r>
    </w:p>
    <w:p w14:paraId="28A56D14">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6D56648A">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乙方使用被派遣劳动者的，应当将被派遣劳动者纳入本单位从业人员统一管理，对被派遣劳动者进行岗位安全操作规程和安全操作技能的教育和培训。</w:t>
      </w:r>
    </w:p>
    <w:p w14:paraId="265BFEE4">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乙方应制定与作业范围相适应的应急处置预案，并定期组织演练或者参加甲方组织的演练。</w:t>
      </w:r>
    </w:p>
    <w:p w14:paraId="324E34F0">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7D51B94B">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乙方应当教育和督促从业人员严格执行本单位的安全生产规章制度和安全操作规程；并向从业人员如实告知作业场所和工作岗位存在的危险因素、防范措施以及事故应急措施。</w:t>
      </w:r>
    </w:p>
    <w:p w14:paraId="433E77D8">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乙方依法参加工伤保险，为从业人员缴纳保险费，并应当为从事危险作业的人员办理意外伤害保险。</w:t>
      </w:r>
    </w:p>
    <w:p w14:paraId="4E886E36">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乙方应严格遵守国家、地方政府有关安全生产及劳动保护的法律法规、标准、规定，贯彻执行甲方的各项安全管理规章制度，严格按照生产场所操作规程制度。</w:t>
      </w:r>
    </w:p>
    <w:p w14:paraId="62F8F82A">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确认后方可使用。</w:t>
      </w:r>
    </w:p>
    <w:p w14:paraId="04554857">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56C4E65B">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5AC6061A">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79E4F380">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5F5E7075">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作业人员在甲方区域内存放工器具、危险的化学品或是易爆易燃物品等，并因此在甲方的区域内发生包括但不限于安全事故、治安事件等任何事故，造成乙方所属人员或第三人人身或财产损失的，由乙方承担事故的全部责任和善后事宜。</w:t>
      </w:r>
      <w:r>
        <w:rPr>
          <w:rFonts w:ascii="Times New Roman" w:eastAsia="仿宋"/>
          <w:sz w:val="28"/>
          <w:szCs w:val="28"/>
        </w:rPr>
        <w:t>若甲方代为承担相应责任的，有权全部向乙方追偿</w:t>
      </w:r>
      <w:r>
        <w:rPr>
          <w:rFonts w:hint="eastAsia" w:ascii="Times New Roman" w:eastAsia="仿宋"/>
          <w:sz w:val="28"/>
          <w:szCs w:val="28"/>
        </w:rPr>
        <w:t>并要求乙方承担违约责任</w:t>
      </w:r>
      <w:r>
        <w:rPr>
          <w:rFonts w:ascii="Times New Roman" w:eastAsia="仿宋"/>
          <w:sz w:val="28"/>
          <w:szCs w:val="28"/>
        </w:rPr>
        <w:t>。</w:t>
      </w:r>
    </w:p>
    <w:p w14:paraId="450D1531">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乙方作业人员未经许可不得随意到厂区区域以内的其它工作场所活动，活动内容包括不限于采摘水果、前往其他池体活动、攀爬构筑物等危险行为，出现人身损伤或伤亡的，由乙方自行负责一切责任。</w:t>
      </w:r>
    </w:p>
    <w:p w14:paraId="21F2C6BA">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在作业过程中，需要进行动土、动火、登高、吊装、断路、进入限制性空间等危险性较高的作业时，乙方的作业负责人、专职或兼职安全员必须现场确认，作业前报甲方。根据甲方的关于危险作业安全要求执行。</w:t>
      </w:r>
    </w:p>
    <w:p w14:paraId="79BEA3CF">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因乙方原因，造成乙方损失，由乙方自负，给甲方造成财产损失和人员伤害，乙方要负全部责任，并全额赔偿甲方。</w:t>
      </w:r>
    </w:p>
    <w:p w14:paraId="219F3F07">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非因甲方原因，造成乙方损失的，甲方不承担任何责任，由乙方自行承担全部责任。</w:t>
      </w:r>
    </w:p>
    <w:p w14:paraId="7541A8B6">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乙方应严格遵守法律法规以及甲方的安全管理要求，并接受甲方的安全生产工作协调和监督，积极消除安全隐患。安全管理的基本要求包括但不限于以下条款：</w:t>
      </w:r>
    </w:p>
    <w:p w14:paraId="72F23EA8">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①禁火区内严禁吸烟、动火。有火灾危险的作业区域，乙方必须配置足够的灭火设施。</w:t>
      </w:r>
    </w:p>
    <w:p w14:paraId="525AACA4">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②焊接、气割作业时两瓶距离必须达到</w:t>
      </w:r>
      <w:r>
        <w:rPr>
          <w:rFonts w:ascii="仿宋" w:hAnsi="仿宋" w:eastAsia="仿宋" w:cs="仿宋"/>
          <w:color w:val="000000"/>
          <w:sz w:val="30"/>
          <w:szCs w:val="30"/>
        </w:rPr>
        <w:t>5M及以上，气瓶距可能产生火花的电器、设备和其它火源的间距必须达到10M及以上。</w:t>
      </w:r>
    </w:p>
    <w:p w14:paraId="7B9DE1EC">
      <w:pPr>
        <w:spacing w:line="276" w:lineRule="auto"/>
        <w:ind w:left="600" w:leftChars="250"/>
        <w:rPr>
          <w:rFonts w:ascii="仿宋" w:hAnsi="仿宋" w:eastAsia="仿宋" w:cs="仿宋"/>
          <w:color w:val="000000"/>
          <w:sz w:val="30"/>
          <w:szCs w:val="30"/>
        </w:rPr>
      </w:pPr>
      <w:r>
        <w:rPr>
          <w:rFonts w:hint="eastAsia" w:ascii="仿宋" w:hAnsi="仿宋" w:eastAsia="仿宋" w:cs="仿宋"/>
          <w:color w:val="000000"/>
          <w:sz w:val="30"/>
          <w:szCs w:val="30"/>
        </w:rPr>
        <w:t>③严禁</w:t>
      </w:r>
      <w:r>
        <w:rPr>
          <w:rFonts w:ascii="仿宋" w:hAnsi="仿宋" w:eastAsia="仿宋" w:cs="仿宋"/>
          <w:color w:val="000000"/>
          <w:sz w:val="30"/>
          <w:szCs w:val="30"/>
        </w:rPr>
        <w:t>在厂内道路、消防通道内搭建临时建筑或堆放物资</w:t>
      </w:r>
      <w:r>
        <w:rPr>
          <w:rFonts w:hint="eastAsia" w:ascii="仿宋" w:hAnsi="仿宋" w:eastAsia="仿宋" w:cs="仿宋"/>
          <w:color w:val="000000"/>
          <w:sz w:val="30"/>
          <w:szCs w:val="30"/>
        </w:rPr>
        <w:t>；</w:t>
      </w:r>
    </w:p>
    <w:p w14:paraId="72F10C79">
      <w:pPr>
        <w:spacing w:line="276" w:lineRule="auto"/>
        <w:rPr>
          <w:rFonts w:ascii="仿宋" w:hAnsi="仿宋" w:eastAsia="仿宋" w:cs="仿宋"/>
          <w:color w:val="000000"/>
          <w:sz w:val="30"/>
          <w:szCs w:val="30"/>
        </w:rPr>
      </w:pPr>
      <w:r>
        <w:rPr>
          <w:rFonts w:hint="eastAsia" w:ascii="仿宋" w:hAnsi="仿宋" w:eastAsia="仿宋" w:cs="仿宋"/>
          <w:color w:val="000000"/>
          <w:sz w:val="30"/>
          <w:szCs w:val="30"/>
        </w:rPr>
        <w:t>严禁占用、堵塞、遮掩、挪用、损毁、破坏或因装修作业等工作或其他原因导致消防设施设备损坏。</w:t>
      </w:r>
    </w:p>
    <w:p w14:paraId="247873F9">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④作业场所的电动工具、电焊机等须有漏电保护器和相应的安全防护装置。</w:t>
      </w:r>
    </w:p>
    <w:p w14:paraId="3C05CE3B">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⑤作业现场及居住室、办公室内的用电设施必须符合要求，严禁电线乱接、乱拉，刀闸和开关无盖，在电器设施上堆放物品。</w:t>
      </w:r>
    </w:p>
    <w:p w14:paraId="45C57ECE">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⑥防雷、防静电设施及用电设施要有良好接地。</w:t>
      </w:r>
    </w:p>
    <w:p w14:paraId="449E88B7">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⑦作业现场的危险区域，如临边、深坑、土方堆填区等，必须设置围栏和危险标志，夜间要设信号灯。</w:t>
      </w:r>
    </w:p>
    <w:p w14:paraId="10EFB331">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56BA290E">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EC5D826">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⑩乙方采用新工艺、新技术、新材料或者使用新设备，必须了解、掌握其安全技术特性，采取有效的安全防护措施，并对从业人员进行专门的安全生产教育和培训。乙方的电工、焊工、起重工、高处作业等特种作业人员必须按照国家有关规定经专门的安全作业培训，取得相应资格，方可上岗作业。</w:t>
      </w:r>
    </w:p>
    <w:p w14:paraId="47021062">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353B4CA1">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乙方必须接受甲方的检查与监督，并应主动配合，做好安全工作。乙方若有出现违反本协议“第三条，协议实施条款”</w:t>
      </w:r>
      <w:r>
        <w:rPr>
          <w:rFonts w:ascii="仿宋" w:hAnsi="仿宋" w:eastAsia="仿宋" w:cs="仿宋"/>
          <w:color w:val="000000"/>
          <w:sz w:val="30"/>
          <w:szCs w:val="30"/>
        </w:rPr>
        <w:t>任一情形的，甲方有权要求乙方立即整改，且甲方有权视情况从工程结算款/服务价款中扣除（1000-2000）元/次作为违约金。</w:t>
      </w:r>
    </w:p>
    <w:p w14:paraId="3EF78BD6">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若乙方有下列情形之一的或在整改后仍违反协议的，甲方有权单方解除合同，甲方有权要求乙方向甲方支付本合同总金额的10%作为违约金，同时甲方有权要求乙方承担第</w:t>
      </w:r>
      <w:r>
        <w:rPr>
          <w:rFonts w:ascii="仿宋" w:hAnsi="仿宋" w:eastAsia="仿宋" w:cs="仿宋"/>
          <w:color w:val="000000"/>
          <w:sz w:val="30"/>
          <w:szCs w:val="30"/>
        </w:rPr>
        <w:t>2</w:t>
      </w:r>
      <w:r>
        <w:rPr>
          <w:rFonts w:hint="eastAsia" w:ascii="仿宋" w:hAnsi="仿宋" w:eastAsia="仿宋" w:cs="仿宋"/>
          <w:color w:val="000000"/>
          <w:sz w:val="30"/>
          <w:szCs w:val="30"/>
        </w:rPr>
        <w:t>5</w:t>
      </w:r>
      <w:r>
        <w:rPr>
          <w:rFonts w:ascii="仿宋" w:hAnsi="仿宋" w:eastAsia="仿宋" w:cs="仿宋"/>
          <w:color w:val="000000"/>
          <w:sz w:val="30"/>
          <w:szCs w:val="30"/>
        </w:rPr>
        <w:t>条的违约金。造成甲方损失的，乙方需另行赔偿：</w:t>
      </w:r>
    </w:p>
    <w:p w14:paraId="39BC784B">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①乙方不能提供与项目相匹配的营业执照、施工资质、安全生产许可证、技术人员、特种作业人员、安全员和设备设施的；</w:t>
      </w:r>
    </w:p>
    <w:p w14:paraId="0E5FB023">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②乙方未对作业人员进行岗位安全操作规程和安全操作技能的教育和培训的；没有向作业人员提供劳动防护用品的；</w:t>
      </w:r>
    </w:p>
    <w:p w14:paraId="07F4EEDB">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③乙方未对所属员工定期开展安全教育培训的；</w:t>
      </w:r>
    </w:p>
    <w:p w14:paraId="5A7C0D9E">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④在开展涉及危险性较高的作业时，乙方未在作业前报甲方的；</w:t>
      </w:r>
    </w:p>
    <w:p w14:paraId="642339DE">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⑤乙方违章作业或违章指挥作业的；</w:t>
      </w:r>
    </w:p>
    <w:p w14:paraId="366FE0D3">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⑥乙方现场安全管理不到位或不服从甲方安全管理的；</w:t>
      </w:r>
    </w:p>
    <w:p w14:paraId="7D10DD0F">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⑦发生事故后，乙方未及时开展应急救援工作的；</w:t>
      </w:r>
    </w:p>
    <w:p w14:paraId="0AFD838F">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⑨未制定与作业范围相适应的应急处置预案；</w:t>
      </w:r>
    </w:p>
    <w:p w14:paraId="3AACC936">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⑩乙方不履行协议义务或者未按协议约定履行义务的其他情况。</w:t>
      </w:r>
    </w:p>
    <w:p w14:paraId="11AFE24E">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需做好临水作业安全保障工作，临水作业的范围包括但不限于：构筑物水面垃圾的打捞（含粗格栅、细格栅、生化池、沉淀池/二沉池；生化池、二沉池、滤布滤池、出水明渠、硝化池、反硝化池等构筑物）的池内清洗等。具体要求如下：</w:t>
      </w:r>
    </w:p>
    <w:p w14:paraId="23897AF7">
      <w:pPr>
        <w:numPr>
          <w:ilvl w:val="0"/>
          <w:numId w:val="8"/>
        </w:num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乙方在实施临水作业时，需设一名或以上监护人员；作业存在多种危险作业情况下，需严格落实2人或2人以上为一组协同作业或交替作业，不能单独作业。</w:t>
      </w:r>
    </w:p>
    <w:p w14:paraId="6C3F2B25">
      <w:pPr>
        <w:numPr>
          <w:ilvl w:val="0"/>
          <w:numId w:val="8"/>
        </w:num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危险作业前，必须检查作业工具是否完好，做好交底工作。</w:t>
      </w:r>
    </w:p>
    <w:p w14:paraId="4E672D57">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（3）危险作业时，必须做好安全防护措施（穿戴救生衣、安全绳（带）、水鞋、手套、不得穿拖鞋或凉鞋等），严格落实2人或2人以上为一组进行协同作业，不得单独作业。</w:t>
      </w:r>
    </w:p>
    <w:p w14:paraId="67434908">
      <w:pPr>
        <w:spacing w:line="276" w:lineRule="auto"/>
        <w:ind w:firstLine="600" w:firstLineChars="200"/>
        <w:rPr>
          <w:rFonts w:ascii="仿宋" w:hAnsi="仿宋" w:eastAsia="仿宋" w:cs="仿宋"/>
          <w:color w:val="000000"/>
          <w:sz w:val="30"/>
          <w:szCs w:val="30"/>
        </w:rPr>
      </w:pPr>
      <w:r>
        <w:rPr>
          <w:rFonts w:hint="eastAsia" w:ascii="仿宋" w:hAnsi="仿宋" w:eastAsia="仿宋" w:cs="仿宋"/>
          <w:color w:val="000000"/>
          <w:sz w:val="30"/>
          <w:szCs w:val="30"/>
        </w:rPr>
        <w:t>（4）如遇阴雨及大雾、雷暴雨、台风等恶劣天气，禁止危险作业。</w:t>
      </w:r>
    </w:p>
    <w:p w14:paraId="1B559D5D">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乙方对作业过程中潜在的安全风险不明确的，不可盲目作业，否则，造成的后果由乙方独自承担。</w:t>
      </w:r>
    </w:p>
    <w:p w14:paraId="3E82AA03">
      <w:pPr>
        <w:numPr>
          <w:ilvl w:val="0"/>
          <w:numId w:val="6"/>
        </w:numPr>
        <w:spacing w:line="276" w:lineRule="auto"/>
        <w:ind w:firstLine="400"/>
        <w:rPr>
          <w:rFonts w:ascii="仿宋" w:hAnsi="仿宋" w:eastAsia="仿宋" w:cs="仿宋"/>
          <w:color w:val="000000"/>
          <w:sz w:val="30"/>
          <w:szCs w:val="30"/>
        </w:rPr>
      </w:pPr>
      <w:r>
        <w:rPr>
          <w:rFonts w:hint="eastAsia" w:ascii="仿宋" w:hAnsi="仿宋" w:eastAsia="仿宋" w:cs="仿宋"/>
          <w:color w:val="000000"/>
          <w:sz w:val="30"/>
          <w:szCs w:val="30"/>
        </w:rPr>
        <w:t>本协议一式</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叁</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份，甲方执</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贰</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份、乙方执</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u w:val="single"/>
        </w:rPr>
        <w:t>壹</w:t>
      </w:r>
      <w:r>
        <w:rPr>
          <w:rFonts w:ascii="仿宋" w:hAnsi="仿宋" w:eastAsia="仿宋" w:cs="仿宋"/>
          <w:color w:val="000000"/>
          <w:sz w:val="30"/>
          <w:szCs w:val="30"/>
          <w:u w:val="single"/>
        </w:rPr>
        <w:t xml:space="preserve"> </w:t>
      </w:r>
      <w:r>
        <w:rPr>
          <w:rFonts w:hint="eastAsia" w:ascii="仿宋" w:hAnsi="仿宋" w:eastAsia="仿宋" w:cs="仿宋"/>
          <w:color w:val="000000"/>
          <w:sz w:val="30"/>
          <w:szCs w:val="30"/>
        </w:rPr>
        <w:t>份，自双方法定代表人或负责人签字并盖章后生效。</w:t>
      </w:r>
    </w:p>
    <w:p w14:paraId="35C11BE4">
      <w:pPr>
        <w:spacing w:line="276" w:lineRule="auto"/>
        <w:ind w:firstLine="560" w:firstLineChars="200"/>
        <w:rPr>
          <w:rFonts w:ascii="仿宋" w:hAnsi="仿宋" w:eastAsia="仿宋" w:cs="仿宋"/>
          <w:color w:val="000000"/>
          <w:sz w:val="28"/>
        </w:rPr>
      </w:pPr>
    </w:p>
    <w:p w14:paraId="4C57DBC2">
      <w:pPr>
        <w:spacing w:line="276" w:lineRule="auto"/>
        <w:ind w:firstLine="568" w:firstLineChars="202"/>
        <w:rPr>
          <w:rFonts w:ascii="仿宋" w:hAnsi="仿宋" w:eastAsia="仿宋" w:cs="仿宋"/>
          <w:b/>
          <w:bCs/>
          <w:color w:val="000000"/>
          <w:sz w:val="28"/>
          <w:szCs w:val="28"/>
        </w:rPr>
      </w:pPr>
      <w:r>
        <w:rPr>
          <w:rFonts w:hint="eastAsia" w:ascii="仿宋" w:hAnsi="仿宋" w:eastAsia="仿宋" w:cs="仿宋"/>
          <w:b/>
          <w:bCs/>
          <w:color w:val="000000"/>
          <w:sz w:val="28"/>
          <w:szCs w:val="28"/>
        </w:rPr>
        <w:t>乙方声明：</w:t>
      </w:r>
    </w:p>
    <w:p w14:paraId="61968AD3">
      <w:pPr>
        <w:spacing w:line="276" w:lineRule="auto"/>
        <w:ind w:firstLine="568" w:firstLineChars="202"/>
        <w:rPr>
          <w:rFonts w:ascii="仿宋" w:hAnsi="仿宋" w:eastAsia="仿宋" w:cs="仿宋"/>
          <w:b/>
          <w:bCs/>
          <w:color w:val="000000"/>
          <w:sz w:val="28"/>
          <w:szCs w:val="28"/>
        </w:rPr>
      </w:pPr>
      <w:r>
        <w:rPr>
          <w:rFonts w:hint="eastAsia" w:ascii="仿宋" w:hAnsi="仿宋" w:eastAsia="仿宋" w:cs="仿宋"/>
          <w:b/>
          <w:bCs/>
          <w:color w:val="000000"/>
          <w:sz w:val="28"/>
          <w:szCs w:val="28"/>
        </w:rPr>
        <w:t>乙方已认真阅读协议内容，对协议条款、现场的安全管理要求、安全风险充分理解，并自愿承担因违约造成的一切后果。</w:t>
      </w:r>
    </w:p>
    <w:p w14:paraId="6758A953">
      <w:pPr>
        <w:ind w:firstLine="560" w:firstLineChars="200"/>
        <w:rPr>
          <w:rFonts w:ascii="仿宋_GB2312" w:hAnsi="仿宋" w:eastAsia="仿宋_GB2312" w:cs="仿宋"/>
          <w:color w:val="000000"/>
          <w:sz w:val="28"/>
          <w:szCs w:val="28"/>
        </w:rPr>
      </w:pPr>
    </w:p>
    <w:p w14:paraId="14563587">
      <w:pPr>
        <w:ind w:firstLine="560" w:firstLineChars="200"/>
        <w:rPr>
          <w:rFonts w:ascii="仿宋_GB2312" w:hAnsi="仿宋" w:eastAsia="仿宋_GB2312" w:cs="仿宋"/>
          <w:color w:val="000000"/>
          <w:sz w:val="28"/>
          <w:szCs w:val="28"/>
        </w:rPr>
      </w:pPr>
    </w:p>
    <w:p w14:paraId="20609D94">
      <w:pPr>
        <w:ind w:firstLine="560" w:firstLineChars="200"/>
        <w:rPr>
          <w:rFonts w:ascii="仿宋_GB2312" w:hAnsi="仿宋" w:eastAsia="仿宋_GB2312" w:cs="仿宋"/>
          <w:color w:val="000000"/>
          <w:sz w:val="28"/>
          <w:szCs w:val="28"/>
        </w:rPr>
      </w:pPr>
    </w:p>
    <w:p w14:paraId="4F64CBD7">
      <w:pPr>
        <w:rPr>
          <w:rFonts w:ascii="仿宋" w:hAnsi="仿宋" w:eastAsia="仿宋" w:cs="仿宋"/>
          <w:color w:val="000000"/>
          <w:sz w:val="28"/>
          <w:szCs w:val="28"/>
        </w:rPr>
      </w:pPr>
      <w:r>
        <w:rPr>
          <w:rFonts w:hint="eastAsia" w:ascii="仿宋" w:hAnsi="仿宋" w:eastAsia="仿宋" w:cs="仿宋"/>
          <w:color w:val="000000"/>
          <w:sz w:val="28"/>
          <w:szCs w:val="28"/>
        </w:rPr>
        <w:t>甲方（盖章）：</w:t>
      </w:r>
      <w:r>
        <w:rPr>
          <w:rFonts w:ascii="仿宋" w:hAnsi="仿宋" w:eastAsia="仿宋" w:cs="仿宋"/>
          <w:color w:val="000000"/>
          <w:sz w:val="28"/>
          <w:szCs w:val="28"/>
        </w:rPr>
        <w:t xml:space="preserve">                      乙方（盖章）： </w:t>
      </w:r>
    </w:p>
    <w:p w14:paraId="68ECC627">
      <w:pPr>
        <w:spacing w:line="360" w:lineRule="exact"/>
        <w:rPr>
          <w:rFonts w:ascii="仿宋" w:hAnsi="仿宋" w:eastAsia="仿宋" w:cs="仿宋"/>
          <w:color w:val="000000"/>
          <w:sz w:val="28"/>
          <w:szCs w:val="28"/>
        </w:rPr>
      </w:pPr>
      <w:r>
        <w:rPr>
          <w:rFonts w:hint="eastAsia" w:ascii="仿宋" w:hAnsi="仿宋" w:eastAsia="仿宋" w:cs="仿宋"/>
          <w:color w:val="000000"/>
          <w:sz w:val="28"/>
          <w:szCs w:val="28"/>
        </w:rPr>
        <w:t>法定代表人或负责人：</w:t>
      </w:r>
      <w:r>
        <w:rPr>
          <w:rFonts w:ascii="仿宋" w:hAnsi="仿宋" w:eastAsia="仿宋" w:cs="仿宋"/>
          <w:color w:val="000000"/>
          <w:sz w:val="28"/>
          <w:szCs w:val="28"/>
        </w:rPr>
        <w:t xml:space="preserve">                </w:t>
      </w:r>
      <w:r>
        <w:rPr>
          <w:rFonts w:hint="eastAsia" w:ascii="仿宋" w:hAnsi="仿宋" w:eastAsia="仿宋" w:cs="仿宋"/>
          <w:color w:val="000000"/>
          <w:sz w:val="28"/>
          <w:szCs w:val="28"/>
        </w:rPr>
        <w:t>法定代表人或负责人：</w:t>
      </w:r>
    </w:p>
    <w:p w14:paraId="5E7AB835">
      <w:pPr>
        <w:spacing w:line="360" w:lineRule="exact"/>
        <w:rPr>
          <w:rFonts w:ascii="仿宋" w:hAnsi="仿宋" w:eastAsia="仿宋" w:cs="仿宋"/>
          <w:color w:val="000000"/>
          <w:sz w:val="28"/>
          <w:szCs w:val="28"/>
        </w:rPr>
      </w:pPr>
    </w:p>
    <w:p w14:paraId="24F9B4A1">
      <w:pPr>
        <w:spacing w:line="360" w:lineRule="auto"/>
      </w:pPr>
      <w:r>
        <w:rPr>
          <w:rFonts w:hint="eastAsia"/>
        </w:rPr>
        <w:t>签订日期：</w:t>
      </w:r>
    </w:p>
    <w:p w14:paraId="1A934322">
      <w:pPr>
        <w:spacing w:line="360" w:lineRule="auto"/>
      </w:pPr>
      <w:r>
        <w:rPr>
          <w:rFonts w:hint="eastAsia"/>
        </w:rPr>
        <w:t>签订地点：广东省东莞市</w:t>
      </w:r>
      <w:r>
        <w:t xml:space="preserve">  </w:t>
      </w:r>
    </w:p>
    <w:p w14:paraId="1E831D23">
      <w:pPr>
        <w:pStyle w:val="5"/>
        <w:rPr>
          <w:sz w:val="24"/>
          <w:szCs w:val="24"/>
        </w:rPr>
        <w:sectPr>
          <w:pgSz w:w="11906" w:h="16838"/>
          <w:pgMar w:top="1440" w:right="1800" w:bottom="1440" w:left="1800" w:header="851" w:footer="992" w:gutter="0"/>
          <w:cols w:space="720" w:num="1"/>
          <w:docGrid w:type="lines" w:linePitch="312" w:charSpace="0"/>
        </w:sectPr>
      </w:pPr>
    </w:p>
    <w:p w14:paraId="7ED2EEB1">
      <w:pPr>
        <w:pStyle w:val="5"/>
        <w:rPr>
          <w:sz w:val="24"/>
          <w:szCs w:val="24"/>
        </w:rPr>
      </w:pPr>
      <w:r>
        <w:rPr>
          <w:rFonts w:hint="eastAsia"/>
          <w:sz w:val="24"/>
          <w:szCs w:val="24"/>
        </w:rPr>
        <w:t>附件4：阳光合作告知函</w:t>
      </w:r>
    </w:p>
    <w:p w14:paraId="7D1BF5E8">
      <w:pPr>
        <w:spacing w:line="580" w:lineRule="exact"/>
        <w:jc w:val="center"/>
        <w:rPr>
          <w:rFonts w:eastAsia="方正小标宋简体"/>
          <w:bCs/>
          <w:color w:val="000000"/>
          <w:sz w:val="44"/>
          <w:szCs w:val="44"/>
        </w:rPr>
      </w:pPr>
      <w:r>
        <w:rPr>
          <w:rFonts w:eastAsia="方正小标宋简体"/>
          <w:bCs/>
          <w:color w:val="000000"/>
          <w:sz w:val="44"/>
          <w:szCs w:val="44"/>
        </w:rPr>
        <w:t>阳光合作告知函</w:t>
      </w:r>
    </w:p>
    <w:p w14:paraId="34B5BDFE">
      <w:pPr>
        <w:spacing w:line="560" w:lineRule="exact"/>
        <w:rPr>
          <w:b/>
          <w:bCs/>
        </w:rPr>
      </w:pPr>
    </w:p>
    <w:p w14:paraId="3B4684BA">
      <w:pPr>
        <w:spacing w:line="560" w:lineRule="exact"/>
      </w:pPr>
      <w:r>
        <w:rPr>
          <w:b/>
          <w:bCs/>
        </w:rPr>
        <w:t>项目名称：</w:t>
      </w:r>
      <w:r>
        <w:rPr>
          <w:rFonts w:hint="eastAsia"/>
        </w:rPr>
        <w:t xml:space="preserve">                 </w:t>
      </w:r>
      <w:r>
        <w:t>（</w:t>
      </w:r>
      <w:r>
        <w:rPr>
          <w:rFonts w:hint="eastAsia"/>
        </w:rPr>
        <w:t>采购</w:t>
      </w:r>
      <w:r>
        <w:t>编号：</w:t>
      </w:r>
      <w:r>
        <w:rPr>
          <w:rFonts w:hint="eastAsia"/>
          <w:u w:val="single"/>
        </w:rPr>
        <w:t xml:space="preserve">            </w:t>
      </w:r>
      <w:r>
        <w:t>）</w:t>
      </w:r>
    </w:p>
    <w:p w14:paraId="1B5EAA0A">
      <w:pPr>
        <w:pStyle w:val="57"/>
        <w:snapToGrid w:val="0"/>
        <w:spacing w:line="580" w:lineRule="exact"/>
        <w:ind w:firstLine="0"/>
        <w:rPr>
          <w:rFonts w:ascii="仿宋_GB2312" w:hAnsi="Times New Roman" w:eastAsia="仿宋_GB2312"/>
          <w:color w:val="000000"/>
          <w:sz w:val="32"/>
          <w:szCs w:val="32"/>
          <w:u w:val="single"/>
        </w:rPr>
      </w:pPr>
      <w:r>
        <w:rPr>
          <w:rFonts w:hint="eastAsia" w:ascii="仿宋_GB2312" w:hAnsi="Times New Roman" w:eastAsia="仿宋_GB2312"/>
          <w:color w:val="000000"/>
          <w:sz w:val="32"/>
          <w:szCs w:val="32"/>
          <w:u w:val="single"/>
        </w:rPr>
        <w:t xml:space="preserve">                   </w:t>
      </w:r>
      <w:r>
        <w:rPr>
          <w:rFonts w:hint="eastAsia" w:ascii="仿宋_GB2312" w:hAnsi="Times New Roman" w:eastAsia="仿宋_GB2312"/>
          <w:color w:val="000000"/>
          <w:sz w:val="32"/>
          <w:szCs w:val="32"/>
        </w:rPr>
        <w:t xml:space="preserve">：                          </w:t>
      </w:r>
    </w:p>
    <w:p w14:paraId="19AE0CA4">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为保证我集团人员廉洁从业，规范和鼓励诚信交易行为，防止腐败和商业贿赂发生，推动双方建立阳光合作关系，现将我方推行阳光合作的相关管理规定函告如下：</w:t>
      </w:r>
    </w:p>
    <w:p w14:paraId="45279C3C">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一、我方负责对本单位有关人员进行阳光合作教育和管理。</w:t>
      </w:r>
    </w:p>
    <w:p w14:paraId="1BA18D87">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二、我方人员有责任向贵方介绍本单位有关阳光合作的相关规定。</w:t>
      </w:r>
    </w:p>
    <w:p w14:paraId="1FBF44D1">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三、我方人员应本着诚实守信、公平公开、平等互利原则开展交易合作，遵守国家相关法律法规。</w:t>
      </w:r>
    </w:p>
    <w:p w14:paraId="07BFD86D">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四、我方人员应廉洁从业，自觉抵制商业贿赂及不正当交易行为，在交易业务中涉及本人、亲属或其他相关人员时，应主动提请回避。</w:t>
      </w:r>
    </w:p>
    <w:p w14:paraId="65DE808C">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五、在业务合作过程中，我方人员不得有以下违法违规行为：</w:t>
      </w:r>
    </w:p>
    <w:p w14:paraId="23F6687B">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（一）合作过程中通过各种方式向贵方索贿、行贿，或为亲属、其他相关人员索取其他协助或服务； </w:t>
      </w:r>
    </w:p>
    <w:p w14:paraId="3F13068F">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二）合作过程中通过各种方式收受贵方财物、服务，或为他人谋取不正当利益，包括但不限于：实物、现金、有价证券、礼券等有价物品（以下统称“财物”），不得参加贵方提供的旅游或其他可能影响职务廉洁的活动；</w:t>
      </w:r>
    </w:p>
    <w:p w14:paraId="57EF678D">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（三）擅自截留、挪用或侵占贵方财物； </w:t>
      </w:r>
    </w:p>
    <w:p w14:paraId="166470A1">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（四）以各种形式参与民间借贷，帮助贵方过桥借贷； </w:t>
      </w:r>
    </w:p>
    <w:p w14:paraId="26419340">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（五）参与黄、赌、毒等违法犯罪活动；</w:t>
      </w:r>
    </w:p>
    <w:p w14:paraId="3CBAD205">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 xml:space="preserve">（六）其他违反国家法律法规和违反廉洁从业的行为。 </w:t>
      </w:r>
    </w:p>
    <w:p w14:paraId="6617E680">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六、在业务合作期间，我方有权通过回访等方式监督阳光合作执行情况。贵方及贵方人员发现我方任何人员任何形式的行贿、索贿、受贿或其他违反阳光合作的行为，可及时向我方举报。</w:t>
      </w:r>
    </w:p>
    <w:p w14:paraId="3DF2B0CA">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七、烦请贵方及贵方人员在投诉举报时，积极配合我方的相关调查工作，并提供联系方式等，便于我方纪检监察机构联系与调查核实。我方承诺对贵方的投诉举报人进行保密。</w:t>
      </w:r>
    </w:p>
    <w:p w14:paraId="22750BA1">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八、贵方投诉举报的情况，经查证属实，我方将视情节轻重和影响恶劣程度对相关人员进行内部处理；构成犯罪的，依法移送司法机关处置，并将调查结果及时向贵方反馈。</w:t>
      </w:r>
    </w:p>
    <w:p w14:paraId="7F4BD595">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九、如贵方经办人员或其他相关人员主动诱使我方人员作出本告知函第五点列明的违法违规行为的，我方有权终止双方的合作，由此造成的损失由贵方承担。</w:t>
      </w:r>
    </w:p>
    <w:p w14:paraId="1B4DBAE1">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十、我方对如实举报和严格遵守阳光合作精神的合作方，在同等条件下给予后续合作的优先权。</w:t>
      </w:r>
    </w:p>
    <w:p w14:paraId="1007060F">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十一、</w:t>
      </w:r>
      <w:bookmarkStart w:id="39" w:name="OLE_LINK1"/>
      <w:r>
        <w:rPr>
          <w:rFonts w:hint="eastAsia" w:ascii="仿宋_GB2312" w:hAnsi="Times New Roman" w:eastAsia="仿宋_GB2312"/>
          <w:sz w:val="32"/>
          <w:szCs w:val="32"/>
        </w:rPr>
        <w:t>其他</w:t>
      </w:r>
    </w:p>
    <w:p w14:paraId="78802964">
      <w:pPr>
        <w:pStyle w:val="57"/>
        <w:snapToGrid w:val="0"/>
        <w:spacing w:line="580" w:lineRule="exact"/>
        <w:ind w:firstLine="640" w:firstLineChars="200"/>
        <w:rPr>
          <w:rFonts w:ascii="仿宋_GB2312" w:hAnsi="Times New Roman" w:eastAsia="仿宋_GB2312"/>
          <w:sz w:val="32"/>
          <w:szCs w:val="32"/>
        </w:rPr>
      </w:pPr>
      <w:r>
        <w:rPr>
          <w:rFonts w:hint="eastAsia" w:ascii="仿宋_GB2312" w:hAnsi="Times New Roman" w:eastAsia="仿宋_GB2312"/>
          <w:sz w:val="32"/>
          <w:szCs w:val="32"/>
        </w:rPr>
        <w:t>（一）本告知函所言“其他相关人员”是指经办人以外的与合作项目有直接或间接利益关系的人员，包括但不仅限于项目经办人的亲友。</w:t>
      </w:r>
    </w:p>
    <w:bookmarkEnd w:id="39"/>
    <w:p w14:paraId="67C0C727">
      <w:pPr>
        <w:pStyle w:val="57"/>
        <w:snapToGrid w:val="0"/>
        <w:spacing w:line="580" w:lineRule="exact"/>
        <w:ind w:firstLine="640" w:firstLineChars="200"/>
        <w:rPr>
          <w:rFonts w:ascii="黑体" w:hAnsi="黑体" w:eastAsia="黑体"/>
          <w:sz w:val="32"/>
          <w:szCs w:val="32"/>
        </w:rPr>
      </w:pPr>
      <w:r>
        <w:rPr>
          <w:rFonts w:hint="eastAsia" w:ascii="黑体" w:hAnsi="黑体" w:eastAsia="黑体"/>
          <w:sz w:val="32"/>
          <w:szCs w:val="32"/>
        </w:rPr>
        <w:t xml:space="preserve">（二）我方常设投诉举报受理部门及联系方式： </w:t>
      </w:r>
    </w:p>
    <w:p w14:paraId="69A51DAC">
      <w:pPr>
        <w:pStyle w:val="57"/>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1.投诉举报受理部门：</w:t>
      </w:r>
      <w:r>
        <w:rPr>
          <w:rFonts w:ascii="Times New Roman" w:hAnsi="Times New Roman" w:eastAsia="仿宋_GB2312"/>
          <w:sz w:val="32"/>
          <w:szCs w:val="32"/>
        </w:rPr>
        <w:t>东莞市水务集团有限公司纪检监察部；</w:t>
      </w:r>
    </w:p>
    <w:p w14:paraId="7E704F02">
      <w:pPr>
        <w:pStyle w:val="57"/>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2.投诉举报电话：</w:t>
      </w:r>
      <w:r>
        <w:rPr>
          <w:rFonts w:ascii="Times New Roman" w:hAnsi="Times New Roman" w:eastAsia="仿宋_GB2312"/>
          <w:sz w:val="32"/>
          <w:szCs w:val="32"/>
        </w:rPr>
        <w:t>0769</w:t>
      </w:r>
      <w:r>
        <w:rPr>
          <w:rFonts w:ascii="Times New Roman" w:hAnsi="Times New Roman" w:eastAsia="微软雅黑"/>
          <w:sz w:val="32"/>
          <w:szCs w:val="32"/>
        </w:rPr>
        <w:t>–</w:t>
      </w:r>
      <w:r>
        <w:rPr>
          <w:rFonts w:hint="eastAsia" w:ascii="Times New Roman" w:hAnsi="Times New Roman" w:eastAsia="仿宋_GB2312"/>
          <w:sz w:val="32"/>
          <w:szCs w:val="32"/>
        </w:rPr>
        <w:t>28823293</w:t>
      </w:r>
      <w:r>
        <w:rPr>
          <w:rFonts w:ascii="Times New Roman" w:hAnsi="Times New Roman" w:eastAsia="仿宋_GB2312"/>
          <w:sz w:val="32"/>
          <w:szCs w:val="32"/>
        </w:rPr>
        <w:t>（星期一至星期五：</w:t>
      </w:r>
      <w:r>
        <w:rPr>
          <w:rFonts w:hint="eastAsia" w:ascii="Times New Roman" w:hAnsi="Times New Roman" w:eastAsia="仿宋_GB2312"/>
          <w:sz w:val="32"/>
          <w:szCs w:val="32"/>
        </w:rPr>
        <w:t>8:30-17:30</w:t>
      </w:r>
      <w:r>
        <w:rPr>
          <w:rFonts w:ascii="Times New Roman" w:hAnsi="Times New Roman" w:eastAsia="仿宋_GB2312"/>
          <w:sz w:val="32"/>
          <w:szCs w:val="32"/>
        </w:rPr>
        <w:t>）；</w:t>
      </w:r>
    </w:p>
    <w:p w14:paraId="359405C6">
      <w:pPr>
        <w:pStyle w:val="57"/>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3.联系地址：</w:t>
      </w:r>
      <w:r>
        <w:rPr>
          <w:rFonts w:ascii="Times New Roman" w:hAnsi="Times New Roman" w:eastAsia="仿宋_GB2312"/>
          <w:sz w:val="32"/>
          <w:szCs w:val="32"/>
        </w:rPr>
        <w:t>东莞市东城街道育华路1号</w:t>
      </w:r>
      <w:r>
        <w:rPr>
          <w:rFonts w:hint="eastAsia" w:ascii="Times New Roman" w:hAnsi="Times New Roman" w:eastAsia="仿宋_GB2312"/>
          <w:sz w:val="32"/>
          <w:szCs w:val="32"/>
        </w:rPr>
        <w:t>；</w:t>
      </w:r>
    </w:p>
    <w:p w14:paraId="0AAE5520">
      <w:pPr>
        <w:pStyle w:val="57"/>
        <w:snapToGrid w:val="0"/>
        <w:spacing w:line="580" w:lineRule="exact"/>
        <w:ind w:firstLine="643" w:firstLineChars="200"/>
        <w:rPr>
          <w:rFonts w:ascii="Times New Roman" w:hAnsi="Times New Roman" w:eastAsia="仿宋_GB2312"/>
          <w:sz w:val="32"/>
          <w:szCs w:val="32"/>
        </w:rPr>
      </w:pPr>
      <w:r>
        <w:rPr>
          <w:rFonts w:ascii="Times New Roman" w:hAnsi="Times New Roman" w:eastAsia="仿宋_GB2312"/>
          <w:b/>
          <w:bCs/>
          <w:sz w:val="32"/>
          <w:szCs w:val="32"/>
        </w:rPr>
        <w:t>4.邮编：</w:t>
      </w:r>
      <w:r>
        <w:rPr>
          <w:rFonts w:hint="eastAsia" w:ascii="Times New Roman" w:hAnsi="Times New Roman" w:eastAsia="仿宋_GB2312"/>
          <w:sz w:val="32"/>
          <w:szCs w:val="32"/>
        </w:rPr>
        <w:t>523000</w:t>
      </w:r>
      <w:r>
        <w:rPr>
          <w:rFonts w:ascii="Times New Roman" w:hAnsi="Times New Roman" w:eastAsia="仿宋_GB2312"/>
          <w:sz w:val="32"/>
          <w:szCs w:val="32"/>
        </w:rPr>
        <w:t>。</w:t>
      </w:r>
    </w:p>
    <w:p w14:paraId="5D045815">
      <w:pPr>
        <w:pStyle w:val="57"/>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让我们共同为建立健康、公平的商业秩序和实现双赢而努力。</w:t>
      </w:r>
    </w:p>
    <w:p w14:paraId="0AB404F5">
      <w:pPr>
        <w:pStyle w:val="57"/>
        <w:snapToGrid w:val="0"/>
        <w:spacing w:line="580"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特此致函。</w:t>
      </w:r>
    </w:p>
    <w:p w14:paraId="372EF0FD">
      <w:pPr>
        <w:pStyle w:val="57"/>
        <w:snapToGrid w:val="0"/>
        <w:spacing w:line="580" w:lineRule="exact"/>
        <w:ind w:firstLine="640" w:firstLineChars="200"/>
        <w:rPr>
          <w:rFonts w:ascii="仿宋_GB2312" w:hAnsi="Times New Roman" w:eastAsia="仿宋_GB2312"/>
          <w:sz w:val="32"/>
          <w:szCs w:val="32"/>
        </w:rPr>
      </w:pPr>
    </w:p>
    <w:p w14:paraId="1EDFE66A">
      <w:pPr>
        <w:pStyle w:val="57"/>
        <w:snapToGrid w:val="0"/>
        <w:spacing w:line="580" w:lineRule="exact"/>
        <w:ind w:firstLine="640" w:firstLineChars="200"/>
        <w:rPr>
          <w:rFonts w:ascii="仿宋_GB2312" w:hAnsi="Times New Roman" w:eastAsia="仿宋_GB2312"/>
          <w:sz w:val="32"/>
          <w:szCs w:val="32"/>
        </w:rPr>
      </w:pPr>
    </w:p>
    <w:p w14:paraId="0E973572">
      <w:pPr>
        <w:pStyle w:val="57"/>
        <w:wordWrap w:val="0"/>
        <w:snapToGrid w:val="0"/>
        <w:spacing w:line="580" w:lineRule="exact"/>
        <w:ind w:firstLine="0"/>
        <w:jc w:val="right"/>
        <w:rPr>
          <w:rFonts w:ascii="仿宋_GB2312" w:hAnsi="Times New Roman" w:eastAsia="仿宋_GB2312"/>
          <w:sz w:val="32"/>
          <w:szCs w:val="32"/>
        </w:rPr>
      </w:pPr>
      <w:r>
        <w:rPr>
          <w:rFonts w:hint="eastAsia" w:ascii="仿宋_GB2312" w:hAnsi="Times New Roman" w:eastAsia="仿宋_GB2312"/>
          <w:sz w:val="32"/>
          <w:szCs w:val="32"/>
          <w:u w:val="single"/>
        </w:rPr>
        <w:t xml:space="preserve"> </w:t>
      </w:r>
      <w:r>
        <w:rPr>
          <w:rFonts w:ascii="仿宋_GB2312" w:hAnsi="Times New Roman" w:eastAsia="仿宋_GB2312"/>
          <w:sz w:val="32"/>
          <w:szCs w:val="32"/>
          <w:u w:val="single"/>
        </w:rPr>
        <w:t xml:space="preserve">              </w:t>
      </w:r>
      <w:r>
        <w:rPr>
          <w:rFonts w:hint="eastAsia" w:ascii="仿宋_GB2312" w:hAnsi="Times New Roman" w:eastAsia="仿宋_GB2312"/>
          <w:sz w:val="32"/>
          <w:szCs w:val="32"/>
        </w:rPr>
        <w:t>公司</w:t>
      </w:r>
    </w:p>
    <w:p w14:paraId="16044D27">
      <w:pPr>
        <w:pStyle w:val="16"/>
        <w:snapToGrid w:val="0"/>
        <w:spacing w:line="580" w:lineRule="exact"/>
        <w:ind w:firstLine="5956" w:firstLineChars="1854"/>
        <w:jc w:val="right"/>
        <w:rPr>
          <w:rFonts w:ascii="仿宋_GB2312" w:hAnsi="Times New Roman" w:eastAsia="仿宋_GB2312"/>
          <w:b w:val="0"/>
        </w:rPr>
      </w:pPr>
      <w:r>
        <w:rPr>
          <w:rFonts w:hint="eastAsia" w:ascii="Times New Roman" w:hAnsi="Times New Roman" w:eastAsia="仿宋_GB2312"/>
        </w:rPr>
        <w:t xml:space="preserve"> </w:t>
      </w:r>
      <w:r>
        <w:rPr>
          <w:rFonts w:hint="eastAsia" w:ascii="Times New Roman" w:hAnsi="Times New Roman" w:eastAsia="仿宋_GB2312"/>
          <w:b w:val="0"/>
        </w:rPr>
        <w:t xml:space="preserve"> 年   月  </w:t>
      </w:r>
      <w:r>
        <w:rPr>
          <w:rFonts w:hint="eastAsia" w:ascii="仿宋_GB2312" w:hAnsi="Times New Roman" w:eastAsia="仿宋_GB2312"/>
          <w:b w:val="0"/>
        </w:rPr>
        <w:t>日</w:t>
      </w:r>
    </w:p>
    <w:p w14:paraId="3E107E93">
      <w:pPr>
        <w:pStyle w:val="16"/>
        <w:snapToGrid w:val="0"/>
        <w:spacing w:line="580" w:lineRule="exact"/>
        <w:ind w:firstLine="5956" w:firstLineChars="1854"/>
        <w:jc w:val="right"/>
        <w:rPr>
          <w:rFonts w:ascii="仿宋_GB2312" w:hAnsi="Times New Roman" w:eastAsia="仿宋_GB2312"/>
        </w:rPr>
      </w:pPr>
    </w:p>
    <w:p w14:paraId="19D4AA17">
      <w:pPr>
        <w:pStyle w:val="16"/>
        <w:snapToGrid w:val="0"/>
        <w:spacing w:line="580" w:lineRule="exact"/>
        <w:ind w:firstLine="5956" w:firstLineChars="1854"/>
        <w:jc w:val="right"/>
        <w:rPr>
          <w:rFonts w:ascii="仿宋_GB2312" w:hAnsi="Times New Roman" w:eastAsia="仿宋_GB2312"/>
        </w:rPr>
      </w:pPr>
    </w:p>
    <w:p w14:paraId="6B7E0D78">
      <w:pPr>
        <w:pStyle w:val="16"/>
        <w:snapToGrid w:val="0"/>
        <w:spacing w:line="580" w:lineRule="exact"/>
        <w:jc w:val="left"/>
        <w:rPr>
          <w:rFonts w:ascii="仿宋_GB2312" w:hAnsi="Times New Roman" w:eastAsia="仿宋_GB2312"/>
        </w:rPr>
      </w:pPr>
    </w:p>
    <w:p w14:paraId="2362D27E">
      <w:pPr>
        <w:rPr>
          <w:rFonts w:ascii="仿宋_GB2312" w:hAnsi="Times New Roman" w:eastAsia="仿宋_GB2312"/>
        </w:rPr>
      </w:pPr>
    </w:p>
    <w:p w14:paraId="1727983A">
      <w:pPr>
        <w:pStyle w:val="2"/>
        <w:rPr>
          <w:rFonts w:ascii="仿宋_GB2312" w:hAnsi="Times New Roman" w:eastAsia="仿宋_GB2312"/>
        </w:rPr>
      </w:pPr>
    </w:p>
    <w:p w14:paraId="4EDC22E7">
      <w:pPr>
        <w:pStyle w:val="2"/>
        <w:rPr>
          <w:rFonts w:ascii="仿宋_GB2312" w:hAnsi="Times New Roman" w:eastAsia="仿宋_GB2312"/>
        </w:rPr>
      </w:pPr>
    </w:p>
    <w:p w14:paraId="0311DFBF">
      <w:pPr>
        <w:pStyle w:val="2"/>
        <w:rPr>
          <w:rFonts w:ascii="仿宋_GB2312" w:hAnsi="Times New Roman" w:eastAsia="仿宋_GB2312"/>
        </w:rPr>
      </w:pPr>
    </w:p>
    <w:p w14:paraId="0AA1C652">
      <w:pPr>
        <w:pStyle w:val="2"/>
        <w:rPr>
          <w:rFonts w:ascii="仿宋_GB2312" w:hAnsi="Times New Roman" w:eastAsia="仿宋_GB2312"/>
        </w:rPr>
      </w:pPr>
    </w:p>
    <w:p w14:paraId="268262D2">
      <w:pPr>
        <w:pStyle w:val="2"/>
        <w:rPr>
          <w:rFonts w:ascii="仿宋_GB2312" w:hAnsi="Times New Roman" w:eastAsia="仿宋_GB2312"/>
        </w:rPr>
      </w:pPr>
    </w:p>
    <w:p w14:paraId="5DD7ADD4">
      <w:pPr>
        <w:pStyle w:val="16"/>
        <w:snapToGrid w:val="0"/>
        <w:spacing w:line="580" w:lineRule="exact"/>
        <w:rPr>
          <w:rFonts w:ascii="Times New Roman" w:hAnsi="Times New Roman" w:eastAsia="黑体"/>
          <w:sz w:val="48"/>
          <w:szCs w:val="48"/>
          <w:lang w:val="zh-CN"/>
        </w:rPr>
      </w:pPr>
      <w:r>
        <w:rPr>
          <w:rFonts w:hint="eastAsia" w:ascii="Times New Roman" w:hAnsi="Times New Roman" w:eastAsia="黑体"/>
          <w:sz w:val="48"/>
          <w:szCs w:val="48"/>
          <w:lang w:val="zh-CN"/>
        </w:rPr>
        <w:t>阳光合作告知函回执</w:t>
      </w:r>
    </w:p>
    <w:p w14:paraId="363473F6">
      <w:pPr>
        <w:pStyle w:val="16"/>
        <w:snapToGrid w:val="0"/>
        <w:spacing w:line="580" w:lineRule="exact"/>
        <w:rPr>
          <w:rFonts w:ascii="Times New Roman" w:hAnsi="Times New Roman" w:eastAsia="仿宋_GB2312"/>
          <w:sz w:val="30"/>
          <w:szCs w:val="30"/>
        </w:rPr>
      </w:pPr>
      <w:r>
        <w:rPr>
          <w:rFonts w:ascii="Times New Roman" w:hAnsi="Times New Roman" w:eastAsia="仿宋_GB2312"/>
          <w:sz w:val="30"/>
          <w:szCs w:val="30"/>
        </w:rPr>
        <w:t xml:space="preserve">                            </w:t>
      </w:r>
    </w:p>
    <w:p w14:paraId="155164F5">
      <w:pPr>
        <w:pStyle w:val="16"/>
        <w:snapToGrid w:val="0"/>
        <w:spacing w:line="580" w:lineRule="exact"/>
        <w:rPr>
          <w:rFonts w:ascii="楷体_GB2312" w:hAnsi="Times New Roman" w:eastAsia="楷体_GB2312"/>
          <w:sz w:val="28"/>
          <w:szCs w:val="28"/>
        </w:rPr>
      </w:pPr>
      <w:r>
        <w:rPr>
          <w:rFonts w:ascii="Times New Roman" w:hAnsi="Times New Roman" w:eastAsia="仿宋_GB2312"/>
          <w:sz w:val="30"/>
          <w:szCs w:val="30"/>
        </w:rPr>
        <w:t xml:space="preserve">                   </w:t>
      </w:r>
      <w:r>
        <w:rPr>
          <w:rFonts w:hint="eastAsia" w:ascii="楷体_GB2312" w:hAnsi="Times New Roman" w:eastAsia="楷体_GB2312"/>
          <w:sz w:val="30"/>
          <w:szCs w:val="30"/>
        </w:rPr>
        <w:t xml:space="preserve"> </w:t>
      </w:r>
      <w:r>
        <w:rPr>
          <w:rFonts w:ascii="楷体_GB2312" w:hAnsi="Times New Roman" w:eastAsia="楷体_GB2312"/>
          <w:sz w:val="30"/>
          <w:szCs w:val="30"/>
        </w:rPr>
        <w:t xml:space="preserve">              </w:t>
      </w:r>
      <w:r>
        <w:rPr>
          <w:rFonts w:hint="eastAsia" w:ascii="楷体_GB2312" w:hAnsi="Times New Roman" w:eastAsia="楷体_GB2312"/>
          <w:sz w:val="28"/>
          <w:szCs w:val="28"/>
          <w:lang w:val="zh-CN"/>
        </w:rPr>
        <w:t>编号：</w:t>
      </w:r>
      <w:r>
        <w:rPr>
          <w:rFonts w:hint="eastAsia" w:ascii="Times New Roman" w:hAnsi="Times New Roman" w:eastAsia="楷体_GB2312"/>
          <w:sz w:val="28"/>
          <w:szCs w:val="28"/>
        </w:rPr>
        <w:t xml:space="preserve">   </w:t>
      </w:r>
    </w:p>
    <w:p w14:paraId="6E9AD482">
      <w:pPr>
        <w:pStyle w:val="16"/>
        <w:snapToGrid w:val="0"/>
        <w:spacing w:line="580" w:lineRule="exact"/>
        <w:rPr>
          <w:rFonts w:ascii="楷体_GB2312" w:hAnsi="Times New Roman" w:eastAsia="楷体_GB2312"/>
          <w:sz w:val="28"/>
          <w:szCs w:val="28"/>
          <w:lang w:val="zh-CN"/>
        </w:rPr>
      </w:pPr>
    </w:p>
    <w:p w14:paraId="44D76055">
      <w:pPr>
        <w:spacing w:line="580" w:lineRule="exact"/>
        <w:ind w:firstLine="800" w:firstLineChars="250"/>
        <w:rPr>
          <w:rFonts w:ascii="Times New Roman" w:eastAsia="仿宋_GB2312"/>
          <w:kern w:val="2"/>
          <w:sz w:val="32"/>
          <w:szCs w:val="32"/>
          <w:lang w:val="zh-CN"/>
        </w:rPr>
      </w:pPr>
      <w:r>
        <w:rPr>
          <w:rFonts w:ascii="Times New Roman" w:eastAsia="仿宋_GB2312"/>
          <w:kern w:val="2"/>
          <w:sz w:val="32"/>
          <w:szCs w:val="32"/>
          <w:lang w:val="zh-CN"/>
        </w:rPr>
        <w:t>我单位于</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年</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月</w:t>
      </w:r>
      <w:r>
        <w:rPr>
          <w:rFonts w:ascii="Times New Roman" w:eastAsia="仿宋_GB2312"/>
          <w:kern w:val="2"/>
          <w:sz w:val="32"/>
          <w:szCs w:val="32"/>
          <w:u w:val="single"/>
          <w:lang w:val="zh-CN"/>
        </w:rPr>
        <w:t xml:space="preserve">    </w:t>
      </w:r>
      <w:r>
        <w:rPr>
          <w:rFonts w:ascii="Times New Roman" w:eastAsia="仿宋_GB2312"/>
          <w:kern w:val="2"/>
          <w:sz w:val="32"/>
          <w:szCs w:val="32"/>
          <w:lang w:val="zh-CN"/>
        </w:rPr>
        <w:t>日收到</w:t>
      </w:r>
      <w:r>
        <w:rPr>
          <w:rFonts w:ascii="Times New Roman" w:eastAsia="仿宋_GB2312"/>
          <w:kern w:val="2"/>
          <w:sz w:val="32"/>
          <w:szCs w:val="32"/>
          <w:u w:val="single"/>
          <w:lang w:val="zh-CN"/>
        </w:rPr>
        <w:t xml:space="preserve">  </w:t>
      </w:r>
      <w:r>
        <w:rPr>
          <w:rFonts w:hint="eastAsia" w:ascii="Times New Roman" w:eastAsia="仿宋_GB2312"/>
          <w:kern w:val="2"/>
          <w:sz w:val="32"/>
          <w:szCs w:val="32"/>
          <w:u w:val="single"/>
          <w:lang w:val="zh-CN"/>
        </w:rPr>
        <w:t xml:space="preserve">             </w:t>
      </w:r>
      <w:r>
        <w:rPr>
          <w:rFonts w:ascii="Times New Roman" w:eastAsia="仿宋_GB2312"/>
          <w:kern w:val="2"/>
          <w:sz w:val="32"/>
          <w:szCs w:val="32"/>
          <w:u w:val="single"/>
          <w:lang w:val="zh-CN"/>
        </w:rPr>
        <w:t xml:space="preserve">  </w:t>
      </w:r>
      <w:r>
        <w:rPr>
          <w:rFonts w:hint="eastAsia" w:ascii="Times New Roman" w:eastAsia="仿宋_GB2312"/>
          <w:kern w:val="2"/>
          <w:sz w:val="32"/>
          <w:szCs w:val="32"/>
          <w:lang w:val="zh-CN"/>
        </w:rPr>
        <w:t>公司</w:t>
      </w:r>
      <w:r>
        <w:rPr>
          <w:rFonts w:ascii="Times New Roman" w:eastAsia="仿宋_GB2312"/>
          <w:kern w:val="2"/>
          <w:sz w:val="32"/>
          <w:szCs w:val="32"/>
          <w:lang w:val="zh-CN"/>
        </w:rPr>
        <w:t>的《阳光合作告知函》，承诺理解函告内容并告知相关人员严格执行其中规定。</w:t>
      </w:r>
    </w:p>
    <w:p w14:paraId="1597864E">
      <w:pPr>
        <w:snapToGrid w:val="0"/>
        <w:spacing w:line="580" w:lineRule="exact"/>
        <w:rPr>
          <w:lang w:val="zh-CN"/>
        </w:rPr>
      </w:pPr>
    </w:p>
    <w:p w14:paraId="7108279D">
      <w:pPr>
        <w:snapToGrid w:val="0"/>
        <w:spacing w:line="580" w:lineRule="exact"/>
        <w:rPr>
          <w:lang w:val="zh-CN"/>
        </w:rPr>
      </w:pPr>
      <w:r>
        <w:rPr>
          <w:lang w:val="zh-CN"/>
        </w:rPr>
        <w:t xml:space="preserve">                      </w:t>
      </w:r>
      <w:r>
        <w:rPr>
          <w:rFonts w:hint="eastAsia" w:ascii="仿宋_GB2312" w:hAnsi="仿宋" w:cs="仿宋"/>
          <w:bCs/>
          <w:szCs w:val="21"/>
        </w:rPr>
        <w:t xml:space="preserve">          </w:t>
      </w:r>
      <w:r>
        <w:rPr>
          <w:rFonts w:hint="eastAsia" w:ascii="仿宋_GB2312" w:hAnsi="仿宋" w:eastAsia="仿宋_GB2312" w:cs="仿宋"/>
          <w:bCs/>
          <w:kern w:val="2"/>
          <w:sz w:val="32"/>
          <w:szCs w:val="21"/>
          <w:u w:val="single"/>
        </w:rPr>
        <w:t xml:space="preserve">            公司</w:t>
      </w:r>
      <w:r>
        <w:rPr>
          <w:rFonts w:ascii="Times New Roman" w:eastAsia="仿宋_GB2312"/>
          <w:kern w:val="2"/>
          <w:sz w:val="32"/>
          <w:szCs w:val="32"/>
          <w:lang w:val="zh-CN"/>
        </w:rPr>
        <w:t>（盖章）</w:t>
      </w:r>
    </w:p>
    <w:p w14:paraId="60E4A499">
      <w:pPr>
        <w:snapToGrid w:val="0"/>
        <w:spacing w:line="580" w:lineRule="exact"/>
        <w:rPr>
          <w:lang w:val="zh-CN"/>
        </w:rPr>
      </w:pPr>
    </w:p>
    <w:p w14:paraId="3E8B7772">
      <w:pPr>
        <w:snapToGrid w:val="0"/>
        <w:spacing w:line="580" w:lineRule="exact"/>
        <w:ind w:right="1280" w:firstLine="4800" w:firstLineChars="1500"/>
      </w:pPr>
      <w:r>
        <w:rPr>
          <w:rFonts w:hint="eastAsia" w:ascii="Times New Roman" w:eastAsia="仿宋_GB2312"/>
          <w:kern w:val="2"/>
          <w:sz w:val="32"/>
          <w:szCs w:val="32"/>
        </w:rPr>
        <w:t xml:space="preserve">法定代表人：    </w:t>
      </w:r>
      <w:r>
        <w:t xml:space="preserve">       </w:t>
      </w:r>
    </w:p>
    <w:p w14:paraId="07721F8B">
      <w:pPr>
        <w:wordWrap w:val="0"/>
        <w:snapToGrid w:val="0"/>
        <w:spacing w:line="580" w:lineRule="exact"/>
        <w:jc w:val="right"/>
      </w:pPr>
      <w:r>
        <w:rPr>
          <w:rFonts w:hint="eastAsia"/>
        </w:rPr>
        <w:t xml:space="preserve"> </w:t>
      </w:r>
    </w:p>
    <w:p w14:paraId="617776A7">
      <w:pPr>
        <w:spacing w:line="360" w:lineRule="auto"/>
        <w:jc w:val="center"/>
        <w:rPr>
          <w:b/>
          <w:color w:val="000000" w:themeColor="text1"/>
          <w14:textFill>
            <w14:solidFill>
              <w14:schemeClr w14:val="tx1"/>
            </w14:solidFill>
          </w14:textFill>
        </w:rPr>
      </w:pPr>
      <w:r>
        <w:rPr>
          <w:rFonts w:hint="eastAsia" w:ascii="Times New Roman" w:eastAsia="仿宋_GB2312"/>
          <w:kern w:val="2"/>
          <w:sz w:val="32"/>
          <w:szCs w:val="32"/>
        </w:rPr>
        <w:t xml:space="preserve"> </w:t>
      </w:r>
      <w:r>
        <w:rPr>
          <w:rFonts w:ascii="Times New Roman" w:eastAsia="仿宋_GB2312"/>
          <w:kern w:val="2"/>
          <w:sz w:val="32"/>
          <w:szCs w:val="32"/>
        </w:rPr>
        <w:t xml:space="preserve">                                   年    月    日</w:t>
      </w:r>
    </w:p>
    <w:p w14:paraId="05F8475C">
      <w:pPr>
        <w:spacing w:line="360" w:lineRule="auto"/>
        <w:jc w:val="center"/>
        <w:rPr>
          <w:b/>
          <w:color w:val="000000" w:themeColor="text1"/>
          <w14:textFill>
            <w14:solidFill>
              <w14:schemeClr w14:val="tx1"/>
            </w14:solidFill>
          </w14:textFill>
        </w:rPr>
      </w:pPr>
    </w:p>
    <w:p w14:paraId="4B872A92">
      <w:pPr>
        <w:spacing w:line="360" w:lineRule="auto"/>
        <w:jc w:val="center"/>
        <w:rPr>
          <w:b/>
          <w:color w:val="000000" w:themeColor="text1"/>
          <w14:textFill>
            <w14:solidFill>
              <w14:schemeClr w14:val="tx1"/>
            </w14:solidFill>
          </w14:textFill>
        </w:rPr>
      </w:pPr>
    </w:p>
    <w:p w14:paraId="1C542CCF">
      <w:pPr>
        <w:spacing w:line="360" w:lineRule="auto"/>
        <w:jc w:val="center"/>
        <w:rPr>
          <w:b/>
          <w:color w:val="000000" w:themeColor="text1"/>
          <w14:textFill>
            <w14:solidFill>
              <w14:schemeClr w14:val="tx1"/>
            </w14:solidFill>
          </w14:textFill>
        </w:rPr>
      </w:pPr>
    </w:p>
    <w:p w14:paraId="2ED008F7">
      <w:pPr>
        <w:spacing w:line="360" w:lineRule="auto"/>
        <w:jc w:val="center"/>
        <w:rPr>
          <w:b/>
          <w:color w:val="000000" w:themeColor="text1"/>
          <w14:textFill>
            <w14:solidFill>
              <w14:schemeClr w14:val="tx1"/>
            </w14:solidFill>
          </w14:textFill>
        </w:rPr>
      </w:pPr>
    </w:p>
    <w:p w14:paraId="4EA17E4B">
      <w:pPr>
        <w:spacing w:line="360" w:lineRule="auto"/>
        <w:jc w:val="center"/>
        <w:rPr>
          <w:b/>
          <w:color w:val="000000" w:themeColor="text1"/>
          <w14:textFill>
            <w14:solidFill>
              <w14:schemeClr w14:val="tx1"/>
            </w14:solidFill>
          </w14:textFill>
        </w:rPr>
      </w:pPr>
    </w:p>
    <w:p w14:paraId="180CBF0B">
      <w:pPr>
        <w:spacing w:line="360" w:lineRule="auto"/>
        <w:jc w:val="center"/>
        <w:rPr>
          <w:b/>
          <w:color w:val="000000" w:themeColor="text1"/>
          <w14:textFill>
            <w14:solidFill>
              <w14:schemeClr w14:val="tx1"/>
            </w14:solidFill>
          </w14:textFill>
        </w:rPr>
      </w:pPr>
    </w:p>
    <w:p w14:paraId="01521930">
      <w:pPr>
        <w:spacing w:line="360" w:lineRule="auto"/>
        <w:jc w:val="center"/>
        <w:rPr>
          <w:b/>
          <w:color w:val="000000" w:themeColor="text1"/>
          <w14:textFill>
            <w14:solidFill>
              <w14:schemeClr w14:val="tx1"/>
            </w14:solidFill>
          </w14:textFill>
        </w:rPr>
      </w:pPr>
    </w:p>
    <w:p w14:paraId="6B11B8D3">
      <w:pPr>
        <w:spacing w:line="360" w:lineRule="auto"/>
        <w:jc w:val="center"/>
        <w:rPr>
          <w:b/>
          <w:color w:val="000000" w:themeColor="text1"/>
          <w14:textFill>
            <w14:solidFill>
              <w14:schemeClr w14:val="tx1"/>
            </w14:solidFill>
          </w14:textFill>
        </w:rPr>
      </w:pPr>
    </w:p>
    <w:p w14:paraId="372593C8">
      <w:pPr>
        <w:spacing w:line="360" w:lineRule="auto"/>
        <w:rPr>
          <w:b/>
          <w:color w:val="000000" w:themeColor="text1"/>
          <w14:textFill>
            <w14:solidFill>
              <w14:schemeClr w14:val="tx1"/>
            </w14:solidFill>
          </w14:textFill>
        </w:rPr>
      </w:pPr>
    </w:p>
    <w:p w14:paraId="120FB1DF">
      <w:pPr>
        <w:pStyle w:val="2"/>
      </w:pPr>
    </w:p>
    <w:p w14:paraId="39B45ECF">
      <w:pPr>
        <w:pStyle w:val="3"/>
        <w:spacing w:before="0" w:after="0"/>
        <w:jc w:val="center"/>
        <w:rPr>
          <w:rFonts w:hAnsi="宋体" w:cs="宋体"/>
          <w:szCs w:val="32"/>
        </w:rPr>
      </w:pPr>
      <w:bookmarkStart w:id="40" w:name="_Toc29476707"/>
      <w:r>
        <w:rPr>
          <w:rFonts w:hint="eastAsia" w:hAnsi="宋体" w:cs="宋体"/>
          <w:szCs w:val="32"/>
        </w:rPr>
        <w:t>第四章 报价须知</w:t>
      </w:r>
      <w:bookmarkEnd w:id="40"/>
    </w:p>
    <w:p w14:paraId="57A5FE85">
      <w:pPr>
        <w:spacing w:line="360" w:lineRule="auto"/>
        <w:rPr>
          <w:rFonts w:hAnsi="宋体" w:cs="宋体"/>
          <w:b/>
          <w:bCs/>
        </w:rPr>
      </w:pPr>
      <w:r>
        <w:rPr>
          <w:rFonts w:hint="eastAsia" w:hAnsi="宋体" w:cs="宋体"/>
          <w:b/>
          <w:bCs/>
        </w:rPr>
        <w:t>一、项目费用说明</w:t>
      </w:r>
    </w:p>
    <w:p w14:paraId="16220D8F">
      <w:pPr>
        <w:spacing w:line="360" w:lineRule="auto"/>
        <w:ind w:firstLine="424" w:firstLineChars="177"/>
        <w:rPr>
          <w:rFonts w:hAnsi="宋体" w:cs="宋体"/>
        </w:rPr>
      </w:pPr>
      <w:r>
        <w:rPr>
          <w:rFonts w:hint="eastAsia" w:hAnsi="宋体" w:cs="宋体"/>
        </w:rPr>
        <w:t>报价人应按询价文件要求及企业的自身情况进行报价。所报的价格包含完成询价文件规定的工作所需的全部费用（除了供货单位销项税额），并承担所有相应项目风险。</w:t>
      </w:r>
    </w:p>
    <w:p w14:paraId="336EE73D">
      <w:pPr>
        <w:spacing w:line="360" w:lineRule="auto"/>
        <w:rPr>
          <w:rFonts w:hAnsi="宋体" w:cs="宋体"/>
          <w:b/>
          <w:bCs/>
        </w:rPr>
      </w:pPr>
    </w:p>
    <w:p w14:paraId="40A9E328">
      <w:pPr>
        <w:spacing w:line="360" w:lineRule="auto"/>
        <w:rPr>
          <w:rFonts w:hAnsi="宋体" w:cs="宋体"/>
          <w:b/>
          <w:bCs/>
        </w:rPr>
      </w:pPr>
      <w:r>
        <w:rPr>
          <w:rFonts w:hint="eastAsia" w:hAnsi="宋体" w:cs="宋体"/>
          <w:b/>
          <w:bCs/>
        </w:rPr>
        <w:t>二、报价文件的组成</w:t>
      </w:r>
    </w:p>
    <w:p w14:paraId="507C40C2">
      <w:pPr>
        <w:spacing w:line="360" w:lineRule="auto"/>
        <w:ind w:firstLine="424" w:firstLineChars="177"/>
        <w:rPr>
          <w:rFonts w:hAnsi="宋体" w:cs="宋体"/>
          <w:color w:val="000000" w:themeColor="text1"/>
          <w14:textFill>
            <w14:solidFill>
              <w14:schemeClr w14:val="tx1"/>
            </w14:solidFill>
          </w14:textFill>
        </w:rPr>
      </w:pPr>
      <w:r>
        <w:rPr>
          <w:rFonts w:hint="eastAsia" w:ascii="Times New Roman" w:cs="宋体"/>
          <w:color w:val="000000" w:themeColor="text1"/>
          <w14:textFill>
            <w14:solidFill>
              <w14:schemeClr w14:val="tx1"/>
            </w14:solidFill>
          </w14:textFill>
        </w:rPr>
        <w:t>1</w:t>
      </w:r>
      <w:r>
        <w:rPr>
          <w:rFonts w:hint="eastAsia" w:hAnsi="宋体" w:cs="宋体"/>
          <w:color w:val="000000" w:themeColor="text1"/>
          <w14:textFill>
            <w14:solidFill>
              <w14:schemeClr w14:val="tx1"/>
            </w14:solidFill>
          </w14:textFill>
        </w:rPr>
        <w:t>.报价表；</w:t>
      </w:r>
    </w:p>
    <w:p w14:paraId="37B8EF30">
      <w:pPr>
        <w:spacing w:line="360" w:lineRule="auto"/>
        <w:ind w:firstLine="424" w:firstLineChars="177"/>
        <w:rPr>
          <w:rFonts w:hAnsi="宋体" w:cs="宋体"/>
          <w:color w:val="000000" w:themeColor="text1"/>
          <w14:textFill>
            <w14:solidFill>
              <w14:schemeClr w14:val="tx1"/>
            </w14:solidFill>
          </w14:textFill>
        </w:rPr>
      </w:pPr>
      <w:r>
        <w:rPr>
          <w:rFonts w:hint="eastAsia" w:hAnsi="宋体" w:cs="宋体"/>
          <w:color w:val="000000" w:themeColor="text1"/>
          <w14:textFill>
            <w14:solidFill>
              <w14:schemeClr w14:val="tx1"/>
            </w14:solidFill>
          </w14:textFill>
        </w:rPr>
        <w:t>2</w:t>
      </w:r>
      <w:r>
        <w:rPr>
          <w:rFonts w:hAnsi="宋体" w:cs="宋体"/>
          <w:color w:val="000000" w:themeColor="text1"/>
          <w14:textFill>
            <w14:solidFill>
              <w14:schemeClr w14:val="tx1"/>
            </w14:solidFill>
          </w14:textFill>
        </w:rPr>
        <w:t>.</w:t>
      </w:r>
      <w:r>
        <w:rPr>
          <w:rFonts w:hint="eastAsia" w:hAnsi="宋体" w:cs="宋体"/>
          <w:color w:val="000000" w:themeColor="text1"/>
          <w14:textFill>
            <w14:solidFill>
              <w14:schemeClr w14:val="tx1"/>
            </w14:solidFill>
          </w14:textFill>
        </w:rPr>
        <w:t>项目响应声明；</w:t>
      </w:r>
    </w:p>
    <w:p w14:paraId="574B8D76">
      <w:pPr>
        <w:spacing w:line="360" w:lineRule="auto"/>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3.</w:t>
      </w:r>
      <w:r>
        <w:rPr>
          <w:rFonts w:hint="eastAsia" w:hAnsi="宋体" w:cs="宋体"/>
          <w:color w:val="000000" w:themeColor="text1"/>
          <w14:textFill>
            <w14:solidFill>
              <w14:schemeClr w14:val="tx1"/>
            </w14:solidFill>
          </w14:textFill>
        </w:rPr>
        <w:t>营业执照；</w:t>
      </w:r>
    </w:p>
    <w:p w14:paraId="3E22B134">
      <w:pPr>
        <w:spacing w:line="360" w:lineRule="auto"/>
        <w:ind w:firstLine="424" w:firstLineChars="177"/>
        <w:rPr>
          <w:rFonts w:hAnsi="宋体" w:cs="宋体"/>
        </w:rPr>
      </w:pPr>
      <w:r>
        <w:rPr>
          <w:rFonts w:hAnsi="宋体" w:cs="宋体"/>
          <w:color w:val="000000" w:themeColor="text1"/>
          <w14:textFill>
            <w14:solidFill>
              <w14:schemeClr w14:val="tx1"/>
            </w14:solidFill>
          </w14:textFill>
        </w:rPr>
        <w:t>4.</w:t>
      </w:r>
      <w:r>
        <w:rPr>
          <w:rFonts w:hint="eastAsia" w:hAnsi="宋体" w:cs="宋体"/>
        </w:rPr>
        <w:t>报价人自2</w:t>
      </w:r>
      <w:r>
        <w:rPr>
          <w:rFonts w:hAnsi="宋体" w:cs="宋体"/>
        </w:rPr>
        <w:t>022</w:t>
      </w:r>
      <w:r>
        <w:rPr>
          <w:rFonts w:hint="eastAsia" w:hAnsi="宋体" w:cs="宋体"/>
        </w:rPr>
        <w:t>年1月1日以来，至少具备一个</w:t>
      </w:r>
      <w:r>
        <w:rPr>
          <w:rFonts w:hint="eastAsia" w:hAnsi="宋体"/>
          <w:bCs/>
          <w:color w:val="000000"/>
          <w:szCs w:val="21"/>
        </w:rPr>
        <w:t>生产药剂专用除氟剂</w:t>
      </w:r>
      <w:r>
        <w:rPr>
          <w:rFonts w:hint="eastAsia" w:hAnsi="宋体" w:cs="宋体"/>
        </w:rPr>
        <w:t>业绩（合同签订日期为20</w:t>
      </w:r>
      <w:r>
        <w:rPr>
          <w:rFonts w:hAnsi="宋体" w:cs="宋体"/>
        </w:rPr>
        <w:t>22</w:t>
      </w:r>
      <w:r>
        <w:rPr>
          <w:rFonts w:hint="eastAsia" w:hAnsi="宋体" w:cs="宋体"/>
        </w:rPr>
        <w:t>年1月1日或以后）；</w:t>
      </w:r>
    </w:p>
    <w:p w14:paraId="71E19082">
      <w:pPr>
        <w:spacing w:line="360" w:lineRule="auto"/>
        <w:ind w:firstLine="424" w:firstLineChars="177"/>
        <w:rPr>
          <w:rFonts w:hAnsi="宋体" w:cs="宋体"/>
        </w:rPr>
      </w:pPr>
      <w:r>
        <w:rPr>
          <w:rFonts w:hint="eastAsia" w:hAnsi="宋体" w:cs="宋体"/>
        </w:rPr>
        <w:t>5</w:t>
      </w:r>
      <w:r>
        <w:rPr>
          <w:rFonts w:hAnsi="宋体" w:cs="宋体"/>
        </w:rPr>
        <w:t>.</w:t>
      </w:r>
      <w:r>
        <w:rPr>
          <w:rFonts w:hint="eastAsia" w:hAnsi="宋体" w:cs="宋体"/>
          <w:color w:val="000000" w:themeColor="text1"/>
          <w14:textFill>
            <w14:solidFill>
              <w14:schemeClr w14:val="tx1"/>
            </w14:solidFill>
          </w14:textFill>
        </w:rPr>
        <w:t>信用中国网站截图；</w:t>
      </w:r>
    </w:p>
    <w:p w14:paraId="62C8E8EA">
      <w:pPr>
        <w:spacing w:line="360" w:lineRule="auto"/>
        <w:ind w:firstLine="424" w:firstLineChars="177"/>
        <w:rPr>
          <w:rFonts w:hAnsi="宋体" w:cs="宋体"/>
          <w:color w:val="000000" w:themeColor="text1"/>
          <w14:textFill>
            <w14:solidFill>
              <w14:schemeClr w14:val="tx1"/>
            </w14:solidFill>
          </w14:textFill>
        </w:rPr>
      </w:pPr>
      <w:r>
        <w:rPr>
          <w:rFonts w:hAnsi="宋体" w:cs="宋体"/>
          <w:color w:val="000000" w:themeColor="text1"/>
          <w14:textFill>
            <w14:solidFill>
              <w14:schemeClr w14:val="tx1"/>
            </w14:solidFill>
          </w14:textFill>
        </w:rPr>
        <w:t>6.</w:t>
      </w:r>
      <w:r>
        <w:rPr>
          <w:rFonts w:hint="eastAsia" w:hAnsi="宋体" w:cs="宋体"/>
          <w:color w:val="000000" w:themeColor="text1"/>
          <w14:textFill>
            <w14:solidFill>
              <w14:schemeClr w14:val="tx1"/>
            </w14:solidFill>
          </w14:textFill>
        </w:rPr>
        <w:t>承诺函。</w:t>
      </w:r>
    </w:p>
    <w:p w14:paraId="509C474D">
      <w:pPr>
        <w:spacing w:line="360" w:lineRule="auto"/>
        <w:rPr>
          <w:rFonts w:hAnsi="宋体" w:cs="宋体"/>
          <w:b/>
          <w:bCs/>
        </w:rPr>
      </w:pPr>
    </w:p>
    <w:p w14:paraId="1DB82D44">
      <w:pPr>
        <w:spacing w:line="360" w:lineRule="auto"/>
        <w:rPr>
          <w:rFonts w:hAnsi="宋体" w:cs="宋体"/>
          <w:b/>
          <w:bCs/>
        </w:rPr>
      </w:pPr>
      <w:r>
        <w:rPr>
          <w:rFonts w:hint="eastAsia" w:hAnsi="宋体" w:cs="宋体"/>
          <w:b/>
          <w:bCs/>
        </w:rPr>
        <w:t>三、报价文件的封装和递交</w:t>
      </w:r>
    </w:p>
    <w:p w14:paraId="3DAD4BF1">
      <w:pPr>
        <w:spacing w:line="360" w:lineRule="auto"/>
        <w:ind w:firstLine="424" w:firstLineChars="177"/>
        <w:rPr>
          <w:rFonts w:ascii="Times New Roman" w:cs="宋体"/>
        </w:rPr>
      </w:pPr>
      <w:r>
        <w:rPr>
          <w:rFonts w:hint="eastAsia" w:ascii="Times New Roman" w:cs="宋体"/>
        </w:rPr>
        <w:t>1.报价人应将报价文件一起密封在一个不透明的外层封装中。外层密封封装表面应正确标明项目名称、项目编号、报价人单位名称，封口位置盖章。</w:t>
      </w:r>
    </w:p>
    <w:p w14:paraId="3C4725E8">
      <w:pPr>
        <w:spacing w:line="360" w:lineRule="auto"/>
        <w:ind w:firstLine="424" w:firstLineChars="177"/>
        <w:rPr>
          <w:rFonts w:ascii="Times New Roman" w:cs="宋体"/>
        </w:rPr>
      </w:pPr>
      <w:r>
        <w:rPr>
          <w:rFonts w:hint="eastAsia" w:ascii="Times New Roman" w:cs="宋体"/>
        </w:rPr>
        <w:t>2. 报价文件无须装订成册。若报价文件装订成册，需同时提供电子文件，内容包括：签字、盖章后的报价文件扫描版PDF格式电子文件。电子文件不可设置密码，用U盘或DVD或CD-R光盘储存 ，并密封于“电子文件”内（电子文件的包装封面需注明项目名称、项目编号、报价人单位名称，并盖章）。</w:t>
      </w:r>
    </w:p>
    <w:p w14:paraId="10860874">
      <w:pPr>
        <w:spacing w:line="360" w:lineRule="auto"/>
        <w:ind w:firstLine="424" w:firstLineChars="177"/>
        <w:rPr>
          <w:rFonts w:hAnsi="宋体" w:cs="宋体"/>
        </w:rPr>
      </w:pPr>
      <w:r>
        <w:rPr>
          <w:rFonts w:hint="eastAsia" w:ascii="Times New Roman" w:cs="宋体"/>
        </w:rPr>
        <w:t>3</w:t>
      </w:r>
      <w:r>
        <w:rPr>
          <w:rFonts w:hint="eastAsia" w:hAnsi="宋体" w:cs="宋体"/>
        </w:rPr>
        <w:t>.</w:t>
      </w:r>
      <w:r>
        <w:rPr>
          <w:rFonts w:hint="eastAsia" w:hAnsi="宋体" w:cs="宋体"/>
          <w:b/>
          <w:bCs/>
        </w:rPr>
        <w:t>密封好的报价文件，应于询价邀请函中规定的截止时间前递交到采购人指定的递交地点，否则视为放弃参与本项目。</w:t>
      </w:r>
    </w:p>
    <w:p w14:paraId="00FF1573">
      <w:pPr>
        <w:spacing w:line="360" w:lineRule="auto"/>
        <w:rPr>
          <w:rFonts w:hAnsi="宋体" w:cs="宋体"/>
        </w:rPr>
      </w:pPr>
    </w:p>
    <w:p w14:paraId="54E67EF2">
      <w:pPr>
        <w:spacing w:line="360" w:lineRule="auto"/>
        <w:rPr>
          <w:rFonts w:hAnsi="宋体" w:cs="宋体"/>
          <w:b/>
          <w:bCs/>
        </w:rPr>
      </w:pPr>
      <w:r>
        <w:rPr>
          <w:rFonts w:hint="eastAsia" w:hAnsi="宋体" w:cs="宋体"/>
          <w:b/>
          <w:bCs/>
        </w:rPr>
        <w:t>四、报价有效性说明</w:t>
      </w:r>
    </w:p>
    <w:p w14:paraId="29A0DD2A">
      <w:pPr>
        <w:spacing w:line="360" w:lineRule="auto"/>
        <w:ind w:firstLine="482" w:firstLineChars="200"/>
        <w:rPr>
          <w:rFonts w:hAnsi="宋体" w:cs="宋体"/>
          <w:b/>
          <w:bCs/>
        </w:rPr>
      </w:pPr>
      <w:r>
        <w:rPr>
          <w:rFonts w:ascii="Times New Roman"/>
          <w:b/>
          <w:bCs/>
        </w:rPr>
        <w:t>若有效报价文件不足三家时，采购人有权重新进行采购。在实质性满足采购需求的情况下，若2家以上（含本数）供应商报价一致且同为最低价时，报价相同的供应商再进行一次报价，且再次报价不得高于前一次报价，以此类推，最终价低者得。当报价文件完全响应需求的最低价供应商放弃成交资格或经确认未实质性满足采购需求时，我公司有权确定实质性满足采购需求的第二低价供应商作为成交供应商，或重新进行采购</w:t>
      </w:r>
      <w:r>
        <w:rPr>
          <w:rFonts w:hint="eastAsia" w:hAnsi="宋体" w:cs="宋体"/>
          <w:b/>
          <w:bCs/>
        </w:rPr>
        <w:t>。</w:t>
      </w:r>
    </w:p>
    <w:p w14:paraId="1B514BA2">
      <w:pPr>
        <w:spacing w:line="360" w:lineRule="auto"/>
        <w:rPr>
          <w:rFonts w:hAnsi="宋体" w:cs="宋体"/>
          <w:b/>
        </w:rPr>
      </w:pPr>
    </w:p>
    <w:p w14:paraId="18CF423F">
      <w:pPr>
        <w:spacing w:line="360" w:lineRule="auto"/>
        <w:rPr>
          <w:rFonts w:hAnsi="宋体" w:cs="宋体"/>
          <w:b/>
        </w:rPr>
      </w:pPr>
      <w:r>
        <w:rPr>
          <w:rFonts w:hint="eastAsia" w:hAnsi="宋体" w:cs="宋体"/>
          <w:b/>
        </w:rPr>
        <w:t>五、合同签订说明</w:t>
      </w:r>
    </w:p>
    <w:p w14:paraId="622D2DCC">
      <w:pPr>
        <w:spacing w:line="360" w:lineRule="auto"/>
        <w:rPr>
          <w:rFonts w:hAnsi="宋体" w:cs="宋体"/>
          <w:b/>
        </w:rPr>
      </w:pPr>
      <w:r>
        <w:rPr>
          <w:rFonts w:hint="eastAsia" w:hAnsi="宋体" w:cs="宋体"/>
          <w:b/>
        </w:rPr>
        <w:t xml:space="preserve">    本项目成交单位会根据项目实际情况与东莞市水务集团净水有限公司或东莞市石鼓净水有限公司或东莞市樟村水质净化有限公司或东莞市清源净水科技有限公司或东莞市莞水装备科技有限公司签署合同。</w:t>
      </w:r>
    </w:p>
    <w:p w14:paraId="12CAA428">
      <w:pPr>
        <w:spacing w:line="360" w:lineRule="auto"/>
        <w:ind w:firstLine="480" w:firstLineChars="200"/>
        <w:rPr>
          <w:rFonts w:hAnsi="宋体" w:cs="宋体"/>
        </w:rPr>
      </w:pPr>
    </w:p>
    <w:p w14:paraId="48F64F98">
      <w:pPr>
        <w:spacing w:line="360" w:lineRule="auto"/>
        <w:rPr>
          <w:rFonts w:hAnsi="宋体" w:cs="宋体"/>
        </w:rPr>
      </w:pPr>
      <w:r>
        <w:rPr>
          <w:rFonts w:hint="eastAsia" w:hAnsi="宋体" w:cs="宋体"/>
        </w:rPr>
        <w:br w:type="page"/>
      </w:r>
    </w:p>
    <w:p w14:paraId="2C585EA0">
      <w:pPr>
        <w:pStyle w:val="3"/>
        <w:spacing w:before="0" w:after="0"/>
        <w:jc w:val="center"/>
        <w:rPr>
          <w:rFonts w:hAnsi="宋体" w:cs="宋体"/>
          <w:szCs w:val="32"/>
        </w:rPr>
      </w:pPr>
      <w:bookmarkStart w:id="41" w:name="_Toc29476708"/>
      <w:r>
        <w:rPr>
          <w:rFonts w:hint="eastAsia" w:hAnsi="宋体" w:cs="宋体"/>
          <w:szCs w:val="32"/>
        </w:rPr>
        <w:t>第五章 报价文件（格式）</w:t>
      </w:r>
      <w:bookmarkEnd w:id="41"/>
    </w:p>
    <w:p w14:paraId="5532E2E3">
      <w:pPr>
        <w:spacing w:line="360" w:lineRule="auto"/>
        <w:rPr>
          <w:rFonts w:ascii="Times New Roman"/>
          <w:b/>
          <w:color w:val="000000"/>
          <w:sz w:val="28"/>
          <w:szCs w:val="28"/>
        </w:rPr>
      </w:pPr>
      <w:r>
        <w:rPr>
          <w:rFonts w:ascii="Times New Roman"/>
          <w:b/>
          <w:color w:val="000000"/>
          <w:sz w:val="28"/>
          <w:szCs w:val="28"/>
        </w:rPr>
        <w:t>1. 报价表</w:t>
      </w:r>
    </w:p>
    <w:tbl>
      <w:tblPr>
        <w:tblStyle w:val="20"/>
        <w:tblW w:w="92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2481"/>
        <w:gridCol w:w="2301"/>
        <w:gridCol w:w="2302"/>
      </w:tblGrid>
      <w:tr w14:paraId="763996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2" w:hRule="atLeast"/>
          <w:jc w:val="center"/>
        </w:trPr>
        <w:tc>
          <w:tcPr>
            <w:tcW w:w="2127" w:type="dxa"/>
            <w:shd w:val="clear" w:color="auto" w:fill="auto"/>
            <w:vAlign w:val="center"/>
          </w:tcPr>
          <w:p w14:paraId="1C36F23D">
            <w:pPr>
              <w:pStyle w:val="11"/>
              <w:jc w:val="center"/>
              <w:rPr>
                <w:rFonts w:hAnsi="宋体" w:cs="宋体"/>
                <w:color w:val="000000"/>
                <w:sz w:val="24"/>
                <w:szCs w:val="28"/>
              </w:rPr>
            </w:pPr>
            <w:r>
              <w:rPr>
                <w:rFonts w:hint="eastAsia" w:hAnsi="宋体" w:cs="宋体"/>
                <w:color w:val="000000"/>
                <w:sz w:val="24"/>
                <w:szCs w:val="28"/>
              </w:rPr>
              <w:t>项目名称</w:t>
            </w:r>
          </w:p>
        </w:tc>
        <w:tc>
          <w:tcPr>
            <w:tcW w:w="7082" w:type="dxa"/>
            <w:gridSpan w:val="3"/>
            <w:shd w:val="clear" w:color="auto" w:fill="auto"/>
            <w:vAlign w:val="center"/>
          </w:tcPr>
          <w:p w14:paraId="02F7C47D">
            <w:pPr>
              <w:autoSpaceDE/>
              <w:autoSpaceDN/>
              <w:adjustRightInd/>
              <w:jc w:val="center"/>
              <w:rPr>
                <w:rFonts w:hAnsi="宋体" w:cs="宋体"/>
                <w:color w:val="000000"/>
                <w:szCs w:val="28"/>
              </w:rPr>
            </w:pPr>
            <w:r>
              <w:rPr>
                <w:rFonts w:hint="eastAsia" w:hAnsi="宋体"/>
                <w:bCs/>
                <w:color w:val="000000"/>
                <w:szCs w:val="21"/>
              </w:rPr>
              <w:t>东莞市塘厦镇大坪污水处理厂一期工程2025年生产药剂专用除氟剂采购项目</w:t>
            </w:r>
          </w:p>
        </w:tc>
      </w:tr>
      <w:tr w14:paraId="7AA11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jc w:val="center"/>
        </w:trPr>
        <w:tc>
          <w:tcPr>
            <w:tcW w:w="2127" w:type="dxa"/>
            <w:shd w:val="clear" w:color="auto" w:fill="auto"/>
            <w:vAlign w:val="center"/>
          </w:tcPr>
          <w:p w14:paraId="217E9971">
            <w:pPr>
              <w:pStyle w:val="11"/>
              <w:jc w:val="center"/>
              <w:rPr>
                <w:rFonts w:hAnsi="宋体" w:cs="宋体"/>
                <w:color w:val="000000"/>
                <w:sz w:val="24"/>
                <w:szCs w:val="28"/>
              </w:rPr>
            </w:pPr>
            <w:r>
              <w:rPr>
                <w:rFonts w:hint="eastAsia" w:hAnsi="宋体" w:cs="宋体"/>
                <w:color w:val="000000"/>
                <w:sz w:val="24"/>
                <w:szCs w:val="28"/>
              </w:rPr>
              <w:t>不含税综合单价报价</w:t>
            </w:r>
          </w:p>
          <w:p w14:paraId="2EF85A7E">
            <w:pPr>
              <w:pStyle w:val="11"/>
              <w:jc w:val="center"/>
              <w:rPr>
                <w:rFonts w:hAnsi="宋体" w:cs="宋体"/>
                <w:color w:val="000000"/>
                <w:sz w:val="24"/>
                <w:szCs w:val="28"/>
              </w:rPr>
            </w:pPr>
            <w:r>
              <w:rPr>
                <w:rFonts w:hint="eastAsia" w:hAnsi="宋体" w:cs="宋体"/>
                <w:color w:val="000000"/>
                <w:sz w:val="24"/>
                <w:szCs w:val="28"/>
              </w:rPr>
              <w:t>（单位：元/吨）</w:t>
            </w:r>
          </w:p>
        </w:tc>
        <w:tc>
          <w:tcPr>
            <w:tcW w:w="7082" w:type="dxa"/>
            <w:gridSpan w:val="3"/>
            <w:shd w:val="clear" w:color="auto" w:fill="auto"/>
            <w:vAlign w:val="center"/>
          </w:tcPr>
          <w:p w14:paraId="08B46A18">
            <w:pPr>
              <w:pStyle w:val="11"/>
              <w:ind w:firstLine="720" w:firstLineChars="300"/>
              <w:rPr>
                <w:rFonts w:hAnsi="宋体" w:cs="宋体"/>
                <w:color w:val="000000"/>
                <w:sz w:val="24"/>
                <w:szCs w:val="28"/>
                <w:u w:val="single"/>
              </w:rPr>
            </w:pPr>
            <w:r>
              <w:rPr>
                <w:rFonts w:hint="eastAsia" w:hAnsi="宋体" w:cs="宋体"/>
                <w:color w:val="000000"/>
                <w:sz w:val="24"/>
                <w:szCs w:val="28"/>
              </w:rPr>
              <w:t>人民币（小写）：</w:t>
            </w:r>
            <w:r>
              <w:rPr>
                <w:rFonts w:hint="eastAsia" w:hAnsi="宋体" w:cs="宋体"/>
                <w:color w:val="000000"/>
                <w:sz w:val="24"/>
                <w:szCs w:val="28"/>
                <w:u w:val="single"/>
              </w:rPr>
              <w:t xml:space="preserve">                   </w:t>
            </w:r>
          </w:p>
          <w:p w14:paraId="0C56D7CA">
            <w:pPr>
              <w:pStyle w:val="11"/>
              <w:ind w:firstLine="720" w:firstLineChars="300"/>
              <w:rPr>
                <w:rFonts w:hAnsi="宋体" w:cs="宋体"/>
                <w:color w:val="000000"/>
                <w:sz w:val="24"/>
                <w:szCs w:val="28"/>
                <w:u w:val="single"/>
              </w:rPr>
            </w:pPr>
          </w:p>
        </w:tc>
      </w:tr>
      <w:tr w14:paraId="0AB74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jc w:val="center"/>
        </w:trPr>
        <w:tc>
          <w:tcPr>
            <w:tcW w:w="2122" w:type="dxa"/>
            <w:shd w:val="clear" w:color="auto" w:fill="auto"/>
            <w:vAlign w:val="center"/>
          </w:tcPr>
          <w:p w14:paraId="647B31AE">
            <w:pPr>
              <w:pStyle w:val="11"/>
              <w:ind w:firstLine="720" w:firstLineChars="300"/>
              <w:rPr>
                <w:rFonts w:hAnsi="宋体" w:cs="宋体"/>
                <w:color w:val="000000"/>
                <w:sz w:val="24"/>
                <w:szCs w:val="28"/>
              </w:rPr>
            </w:pPr>
            <w:r>
              <w:rPr>
                <w:rFonts w:hint="eastAsia" w:hAnsi="宋体" w:cs="宋体"/>
                <w:color w:val="000000"/>
                <w:sz w:val="24"/>
                <w:szCs w:val="28"/>
              </w:rPr>
              <w:t>品牌</w:t>
            </w:r>
          </w:p>
        </w:tc>
        <w:tc>
          <w:tcPr>
            <w:tcW w:w="2482" w:type="dxa"/>
            <w:shd w:val="clear" w:color="auto" w:fill="auto"/>
            <w:vAlign w:val="center"/>
          </w:tcPr>
          <w:p w14:paraId="652DDE8A">
            <w:pPr>
              <w:pStyle w:val="11"/>
              <w:jc w:val="center"/>
              <w:rPr>
                <w:rFonts w:hAnsi="宋体" w:cs="宋体"/>
                <w:color w:val="000000"/>
                <w:sz w:val="24"/>
                <w:szCs w:val="28"/>
              </w:rPr>
            </w:pPr>
          </w:p>
        </w:tc>
        <w:tc>
          <w:tcPr>
            <w:tcW w:w="2302" w:type="dxa"/>
            <w:shd w:val="clear" w:color="auto" w:fill="auto"/>
            <w:vAlign w:val="center"/>
          </w:tcPr>
          <w:p w14:paraId="2BBF376A">
            <w:pPr>
              <w:pStyle w:val="11"/>
              <w:jc w:val="center"/>
              <w:rPr>
                <w:rFonts w:hAnsi="宋体" w:cs="宋体"/>
                <w:color w:val="000000"/>
                <w:sz w:val="24"/>
                <w:szCs w:val="28"/>
              </w:rPr>
            </w:pPr>
            <w:r>
              <w:rPr>
                <w:rFonts w:hint="eastAsia" w:hAnsi="宋体" w:cs="宋体"/>
                <w:color w:val="000000"/>
                <w:sz w:val="24"/>
                <w:szCs w:val="28"/>
              </w:rPr>
              <w:t>产地</w:t>
            </w:r>
          </w:p>
        </w:tc>
        <w:tc>
          <w:tcPr>
            <w:tcW w:w="2303" w:type="dxa"/>
            <w:shd w:val="clear" w:color="auto" w:fill="auto"/>
            <w:vAlign w:val="center"/>
          </w:tcPr>
          <w:p w14:paraId="39584762">
            <w:pPr>
              <w:pStyle w:val="11"/>
              <w:jc w:val="center"/>
              <w:rPr>
                <w:rFonts w:hAnsi="宋体" w:cs="宋体"/>
                <w:color w:val="000000"/>
                <w:sz w:val="24"/>
                <w:szCs w:val="28"/>
              </w:rPr>
            </w:pPr>
          </w:p>
        </w:tc>
      </w:tr>
      <w:tr w14:paraId="7FD752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10BA4E24">
            <w:pPr>
              <w:pStyle w:val="11"/>
              <w:jc w:val="center"/>
              <w:rPr>
                <w:rFonts w:hAnsi="宋体" w:cs="宋体"/>
                <w:color w:val="000000"/>
                <w:sz w:val="24"/>
                <w:szCs w:val="28"/>
                <w:u w:val="single"/>
              </w:rPr>
            </w:pPr>
            <w:r>
              <w:rPr>
                <w:rFonts w:hint="eastAsia" w:hAnsi="宋体" w:cs="宋体"/>
                <w:color w:val="000000"/>
                <w:sz w:val="24"/>
                <w:szCs w:val="28"/>
              </w:rPr>
              <w:t>完成时间</w:t>
            </w:r>
          </w:p>
        </w:tc>
        <w:tc>
          <w:tcPr>
            <w:tcW w:w="7082" w:type="dxa"/>
            <w:gridSpan w:val="3"/>
            <w:shd w:val="clear" w:color="auto" w:fill="auto"/>
            <w:vAlign w:val="center"/>
          </w:tcPr>
          <w:p w14:paraId="56546C9B">
            <w:pPr>
              <w:autoSpaceDE/>
              <w:autoSpaceDN/>
              <w:adjustRightInd/>
              <w:jc w:val="center"/>
              <w:rPr>
                <w:rFonts w:hAnsi="宋体"/>
                <w:bCs/>
                <w:color w:val="000000"/>
                <w:szCs w:val="21"/>
              </w:rPr>
            </w:pPr>
            <w:r>
              <w:rPr>
                <w:rFonts w:hint="eastAsia" w:hAnsi="宋体"/>
                <w:bCs/>
                <w:color w:val="000000"/>
                <w:szCs w:val="21"/>
              </w:rPr>
              <w:t>详见用户需求书。</w:t>
            </w:r>
          </w:p>
        </w:tc>
      </w:tr>
      <w:tr w14:paraId="111E4B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02896F36">
            <w:pPr>
              <w:pStyle w:val="11"/>
              <w:jc w:val="center"/>
              <w:rPr>
                <w:rFonts w:hAnsi="宋体" w:cs="宋体"/>
                <w:color w:val="000000"/>
                <w:sz w:val="24"/>
                <w:szCs w:val="28"/>
              </w:rPr>
            </w:pPr>
            <w:r>
              <w:rPr>
                <w:rFonts w:hint="eastAsia" w:hAnsi="宋体" w:cs="宋体"/>
                <w:color w:val="000000"/>
                <w:sz w:val="24"/>
                <w:szCs w:val="28"/>
              </w:rPr>
              <w:t>报价人纳税类型</w:t>
            </w:r>
          </w:p>
        </w:tc>
        <w:tc>
          <w:tcPr>
            <w:tcW w:w="7082" w:type="dxa"/>
            <w:gridSpan w:val="3"/>
            <w:shd w:val="clear" w:color="auto" w:fill="auto"/>
            <w:vAlign w:val="center"/>
          </w:tcPr>
          <w:p w14:paraId="6D7C2F2D">
            <w:pPr>
              <w:autoSpaceDE/>
              <w:autoSpaceDN/>
              <w:adjustRightInd/>
              <w:ind w:firstLine="1800" w:firstLineChars="750"/>
              <w:rPr>
                <w:rFonts w:hAnsi="宋体" w:cs="宋体"/>
                <w:szCs w:val="28"/>
              </w:rPr>
            </w:pPr>
            <w:r>
              <w:rPr>
                <w:rFonts w:hint="eastAsia" w:hAnsi="宋体" w:cs="宋体"/>
                <w:szCs w:val="28"/>
              </w:rPr>
              <w:t>□ 一般纳税人</w:t>
            </w:r>
          </w:p>
          <w:p w14:paraId="502AB2E8">
            <w:pPr>
              <w:autoSpaceDE/>
              <w:autoSpaceDN/>
              <w:adjustRightInd/>
              <w:ind w:firstLine="1800" w:firstLineChars="750"/>
              <w:rPr>
                <w:rFonts w:hAnsi="宋体" w:cs="宋体"/>
                <w:szCs w:val="28"/>
              </w:rPr>
            </w:pPr>
            <w:r>
              <w:rPr>
                <w:rFonts w:hint="eastAsia" w:hAnsi="宋体" w:cs="宋体"/>
                <w:szCs w:val="28"/>
              </w:rPr>
              <w:t>□ 小规模纳税人</w:t>
            </w:r>
          </w:p>
        </w:tc>
      </w:tr>
      <w:tr w14:paraId="5E918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jc w:val="center"/>
        </w:trPr>
        <w:tc>
          <w:tcPr>
            <w:tcW w:w="2127" w:type="dxa"/>
            <w:shd w:val="clear" w:color="auto" w:fill="auto"/>
            <w:vAlign w:val="center"/>
          </w:tcPr>
          <w:p w14:paraId="52515877">
            <w:pPr>
              <w:pStyle w:val="11"/>
              <w:jc w:val="center"/>
              <w:rPr>
                <w:rFonts w:hAnsi="宋体" w:cs="宋体"/>
                <w:color w:val="000000"/>
                <w:sz w:val="24"/>
                <w:szCs w:val="28"/>
              </w:rPr>
            </w:pPr>
            <w:r>
              <w:rPr>
                <w:rFonts w:hint="eastAsia" w:hAnsi="宋体" w:cs="宋体"/>
                <w:color w:val="000000"/>
                <w:sz w:val="24"/>
                <w:szCs w:val="28"/>
              </w:rPr>
              <w:t>报价人提供的增值税专用发票的税率</w:t>
            </w:r>
          </w:p>
        </w:tc>
        <w:tc>
          <w:tcPr>
            <w:tcW w:w="7082" w:type="dxa"/>
            <w:gridSpan w:val="3"/>
            <w:shd w:val="clear" w:color="auto" w:fill="auto"/>
            <w:vAlign w:val="center"/>
          </w:tcPr>
          <w:p w14:paraId="15BBBEC0">
            <w:pPr>
              <w:autoSpaceDE/>
              <w:autoSpaceDN/>
              <w:adjustRightInd/>
              <w:jc w:val="center"/>
              <w:rPr>
                <w:rFonts w:hAnsi="宋体" w:cs="宋体"/>
                <w:szCs w:val="28"/>
              </w:rPr>
            </w:pPr>
            <w:r>
              <w:rPr>
                <w:rFonts w:hint="eastAsia" w:hAnsi="宋体" w:cs="宋体"/>
                <w:szCs w:val="28"/>
                <w:u w:val="single"/>
              </w:rPr>
              <w:t xml:space="preserve">     </w:t>
            </w:r>
            <w:r>
              <w:rPr>
                <w:rFonts w:ascii="Times New Roman"/>
                <w:szCs w:val="28"/>
              </w:rPr>
              <w:t>%</w:t>
            </w:r>
          </w:p>
        </w:tc>
      </w:tr>
      <w:tr w14:paraId="54DF09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4" w:hRule="atLeast"/>
          <w:jc w:val="center"/>
        </w:trPr>
        <w:tc>
          <w:tcPr>
            <w:tcW w:w="2127" w:type="dxa"/>
            <w:shd w:val="clear" w:color="auto" w:fill="auto"/>
            <w:vAlign w:val="center"/>
          </w:tcPr>
          <w:p w14:paraId="0FDBB976">
            <w:pPr>
              <w:pStyle w:val="11"/>
              <w:jc w:val="center"/>
              <w:rPr>
                <w:rFonts w:hAnsi="宋体" w:cs="宋体"/>
                <w:color w:val="000000"/>
                <w:sz w:val="24"/>
                <w:szCs w:val="24"/>
              </w:rPr>
            </w:pPr>
            <w:r>
              <w:rPr>
                <w:rFonts w:hint="eastAsia" w:hAnsi="宋体" w:cs="宋体"/>
                <w:color w:val="000000"/>
                <w:sz w:val="24"/>
                <w:szCs w:val="24"/>
              </w:rPr>
              <w:t>备注</w:t>
            </w:r>
          </w:p>
        </w:tc>
        <w:tc>
          <w:tcPr>
            <w:tcW w:w="7082" w:type="dxa"/>
            <w:gridSpan w:val="3"/>
            <w:shd w:val="clear" w:color="auto" w:fill="auto"/>
            <w:vAlign w:val="center"/>
          </w:tcPr>
          <w:p w14:paraId="3ECBBEB1">
            <w:pPr>
              <w:autoSpaceDE/>
              <w:autoSpaceDN/>
              <w:adjustRightInd/>
              <w:jc w:val="both"/>
              <w:rPr>
                <w:rFonts w:ascii="Times New Roman"/>
                <w:b/>
                <w:bCs/>
              </w:rPr>
            </w:pPr>
            <w:r>
              <w:rPr>
                <w:rFonts w:hint="eastAsia" w:ascii="Times New Roman"/>
                <w:b/>
                <w:bCs/>
              </w:rPr>
              <w:t>1</w:t>
            </w:r>
            <w:r>
              <w:rPr>
                <w:rFonts w:ascii="Times New Roman"/>
                <w:b/>
                <w:bCs/>
              </w:rPr>
              <w:t>.本次所报价格为不含销项税额，包含</w:t>
            </w:r>
            <w:r>
              <w:rPr>
                <w:rFonts w:hint="eastAsia" w:ascii="Times New Roman"/>
                <w:b/>
                <w:bCs/>
              </w:rPr>
              <w:t>供应</w:t>
            </w:r>
            <w:r>
              <w:rPr>
                <w:rFonts w:ascii="Times New Roman"/>
                <w:b/>
                <w:bCs/>
              </w:rPr>
              <w:t>商销项税额以外的税费及完成本项目所需的全部费用。</w:t>
            </w:r>
          </w:p>
          <w:p w14:paraId="295F60D2">
            <w:pPr>
              <w:autoSpaceDE/>
              <w:autoSpaceDN/>
              <w:adjustRightInd/>
              <w:jc w:val="both"/>
              <w:rPr>
                <w:rFonts w:ascii="Times New Roman"/>
                <w:b/>
                <w:bCs/>
              </w:rPr>
            </w:pPr>
            <w:r>
              <w:rPr>
                <w:rFonts w:hint="eastAsia" w:ascii="Times New Roman"/>
                <w:b/>
                <w:bCs/>
              </w:rPr>
              <w:t>2</w:t>
            </w:r>
            <w:r>
              <w:rPr>
                <w:rFonts w:ascii="Times New Roman"/>
                <w:b/>
                <w:bCs/>
              </w:rPr>
              <w:t>.</w:t>
            </w:r>
            <w:r>
              <w:rPr>
                <w:rFonts w:hint="eastAsia" w:ascii="Times New Roman"/>
                <w:b/>
                <w:bCs/>
              </w:rPr>
              <w:t>综合单价不得高于本项目不含税最高限价（</w:t>
            </w:r>
            <w:r>
              <w:rPr>
                <w:rFonts w:hint="eastAsia" w:ascii="Times New Roman"/>
                <w:b/>
                <w:bCs/>
                <w:lang w:val="en-US" w:eastAsia="zh-CN"/>
              </w:rPr>
              <w:t>644.77</w:t>
            </w:r>
            <w:r>
              <w:rPr>
                <w:rFonts w:hint="eastAsia" w:ascii="Times New Roman"/>
                <w:b/>
                <w:bCs/>
              </w:rPr>
              <w:t>元/吨），否则视为无效报价。</w:t>
            </w:r>
          </w:p>
          <w:p w14:paraId="493D6F2E">
            <w:pPr>
              <w:autoSpaceDE/>
              <w:autoSpaceDN/>
              <w:adjustRightInd/>
              <w:jc w:val="both"/>
              <w:rPr>
                <w:rFonts w:ascii="Times New Roman"/>
                <w:b/>
                <w:bCs/>
              </w:rPr>
            </w:pPr>
            <w:r>
              <w:rPr>
                <w:rFonts w:hint="eastAsia" w:ascii="Times New Roman"/>
                <w:b/>
                <w:bCs/>
              </w:rPr>
              <w:t>3</w:t>
            </w:r>
            <w:r>
              <w:rPr>
                <w:rFonts w:ascii="Times New Roman"/>
                <w:b/>
                <w:bCs/>
              </w:rPr>
              <w:t>.</w:t>
            </w:r>
            <w:r>
              <w:rPr>
                <w:rFonts w:hint="eastAsia" w:ascii="Times New Roman"/>
                <w:b/>
                <w:bCs/>
              </w:rPr>
              <w:t>上述报价数值如需保留小数点后 2 位，从小数点后第 3 位四舍五入。</w:t>
            </w:r>
          </w:p>
        </w:tc>
      </w:tr>
    </w:tbl>
    <w:p w14:paraId="0B834D7A">
      <w:pPr>
        <w:pStyle w:val="11"/>
        <w:spacing w:line="360" w:lineRule="auto"/>
        <w:rPr>
          <w:rFonts w:hAnsi="宋体" w:cs="宋体"/>
          <w:color w:val="000000"/>
          <w:sz w:val="24"/>
          <w:szCs w:val="24"/>
        </w:rPr>
      </w:pPr>
    </w:p>
    <w:p w14:paraId="473FFF10">
      <w:pPr>
        <w:pStyle w:val="11"/>
        <w:spacing w:line="360" w:lineRule="auto"/>
        <w:rPr>
          <w:rFonts w:hAnsi="宋体" w:cs="宋体"/>
          <w:color w:val="000000"/>
          <w:sz w:val="24"/>
          <w:szCs w:val="28"/>
        </w:rPr>
      </w:pPr>
      <w:r>
        <w:rPr>
          <w:rFonts w:hint="eastAsia" w:hAnsi="宋体" w:cs="宋体"/>
          <w:color w:val="000000"/>
          <w:sz w:val="24"/>
          <w:szCs w:val="28"/>
        </w:rPr>
        <w:t>联系人：                          联系电话：</w:t>
      </w:r>
    </w:p>
    <w:p w14:paraId="2AE32F2B">
      <w:pPr>
        <w:spacing w:line="360" w:lineRule="auto"/>
        <w:ind w:right="960"/>
        <w:jc w:val="right"/>
        <w:rPr>
          <w:rFonts w:hAnsi="宋体" w:cs="宋体"/>
          <w:color w:val="000000"/>
          <w:kern w:val="2"/>
          <w:szCs w:val="28"/>
          <w:lang w:val="zh-CN"/>
        </w:rPr>
      </w:pPr>
    </w:p>
    <w:p w14:paraId="22A90812">
      <w:pPr>
        <w:spacing w:line="360" w:lineRule="auto"/>
        <w:ind w:right="720"/>
        <w:jc w:val="right"/>
        <w:rPr>
          <w:rFonts w:hAnsi="宋体" w:cs="宋体"/>
          <w:color w:val="000000"/>
          <w:kern w:val="2"/>
          <w:szCs w:val="28"/>
        </w:rPr>
      </w:pPr>
      <w:r>
        <w:rPr>
          <w:rFonts w:hint="eastAsia" w:hAnsi="宋体" w:cs="宋体"/>
          <w:color w:val="000000"/>
          <w:kern w:val="2"/>
          <w:szCs w:val="28"/>
          <w:lang w:val="zh-CN"/>
        </w:rPr>
        <w:t>报价人：（盖章）</w:t>
      </w:r>
      <w:r>
        <w:rPr>
          <w:rFonts w:hint="eastAsia" w:hAnsi="宋体" w:cs="宋体"/>
          <w:color w:val="000000"/>
          <w:kern w:val="2"/>
          <w:szCs w:val="28"/>
        </w:rPr>
        <w:t xml:space="preserve">       </w:t>
      </w:r>
    </w:p>
    <w:p w14:paraId="49A74F83">
      <w:pPr>
        <w:spacing w:line="360" w:lineRule="auto"/>
        <w:jc w:val="right"/>
        <w:rPr>
          <w:rFonts w:hAnsi="宋体" w:cs="宋体"/>
          <w:color w:val="000000"/>
          <w:kern w:val="2"/>
          <w:szCs w:val="28"/>
          <w:lang w:val="zh-CN"/>
        </w:rPr>
      </w:pPr>
      <w:r>
        <w:rPr>
          <w:rFonts w:hint="eastAsia" w:hAnsi="宋体" w:cs="宋体"/>
          <w:color w:val="000000"/>
          <w:kern w:val="2"/>
          <w:szCs w:val="28"/>
          <w:lang w:val="zh-CN"/>
        </w:rPr>
        <w:t>日期：   年    月   日</w:t>
      </w:r>
    </w:p>
    <w:p w14:paraId="7E65DFFF">
      <w:pPr>
        <w:spacing w:line="360" w:lineRule="auto"/>
        <w:rPr>
          <w:rFonts w:hAnsi="宋体" w:cs="宋体"/>
          <w:b/>
          <w:color w:val="000000"/>
          <w:sz w:val="28"/>
          <w:szCs w:val="28"/>
        </w:rPr>
        <w:sectPr>
          <w:footerReference r:id="rId5" w:type="default"/>
          <w:pgSz w:w="11906" w:h="16838"/>
          <w:pgMar w:top="1440" w:right="1803" w:bottom="1440" w:left="1803" w:header="851" w:footer="992" w:gutter="0"/>
          <w:cols w:space="0" w:num="1"/>
          <w:docGrid w:type="lines" w:linePitch="332" w:charSpace="0"/>
        </w:sectPr>
      </w:pPr>
    </w:p>
    <w:p w14:paraId="4A44D90E">
      <w:pPr>
        <w:spacing w:line="360" w:lineRule="auto"/>
        <w:rPr>
          <w:rFonts w:ascii="Times New Roman"/>
          <w:b/>
          <w:color w:val="000000"/>
          <w:sz w:val="28"/>
          <w:szCs w:val="28"/>
        </w:rPr>
      </w:pPr>
      <w:bookmarkStart w:id="42" w:name="_Toc534701786"/>
      <w:bookmarkStart w:id="43" w:name="_Toc534278252"/>
      <w:bookmarkStart w:id="44" w:name="_Toc513226437"/>
      <w:r>
        <w:rPr>
          <w:rFonts w:hint="eastAsia" w:ascii="Times New Roman"/>
          <w:b/>
          <w:color w:val="000000"/>
          <w:sz w:val="28"/>
          <w:szCs w:val="28"/>
        </w:rPr>
        <w:t>2</w:t>
      </w:r>
      <w:r>
        <w:rPr>
          <w:rFonts w:ascii="Times New Roman"/>
          <w:b/>
          <w:color w:val="000000"/>
          <w:sz w:val="28"/>
          <w:szCs w:val="28"/>
        </w:rPr>
        <w:t>.</w:t>
      </w:r>
      <w:r>
        <w:rPr>
          <w:rFonts w:hint="eastAsia" w:ascii="Times New Roman"/>
          <w:b/>
          <w:color w:val="000000"/>
          <w:sz w:val="28"/>
          <w:szCs w:val="28"/>
        </w:rPr>
        <w:t>项目响应声明</w:t>
      </w:r>
    </w:p>
    <w:p w14:paraId="4E47D7E2">
      <w:pPr>
        <w:spacing w:line="360" w:lineRule="auto"/>
        <w:jc w:val="center"/>
        <w:rPr>
          <w:rFonts w:hAnsi="宋体" w:cs="宋体"/>
          <w:b/>
          <w:color w:val="000000"/>
          <w:sz w:val="28"/>
          <w:szCs w:val="28"/>
        </w:rPr>
      </w:pPr>
      <w:bookmarkStart w:id="45" w:name="_Hlk26973180"/>
      <w:r>
        <w:rPr>
          <w:rFonts w:hint="eastAsia" w:hAnsi="宋体" w:cs="宋体"/>
          <w:b/>
          <w:color w:val="000000"/>
          <w:sz w:val="28"/>
          <w:szCs w:val="28"/>
        </w:rPr>
        <w:t>响应声明</w:t>
      </w:r>
    </w:p>
    <w:bookmarkEnd w:id="45"/>
    <w:p w14:paraId="3531E539">
      <w:pPr>
        <w:spacing w:line="360" w:lineRule="auto"/>
        <w:ind w:firstLine="480" w:firstLineChars="200"/>
        <w:rPr>
          <w:rFonts w:hAnsi="宋体" w:cs="宋体"/>
        </w:rPr>
      </w:pPr>
      <w:r>
        <w:rPr>
          <w:rFonts w:hAnsi="宋体" w:cs="宋体"/>
        </w:rPr>
        <w:t>我方已详细查阅了询价文件的所有内容，对询价文件中的“第二章 用户需求”和“第三章 合同条款”完全响应。一旦我方成交，将保证按质、按量、按期地完成项目中的全部责任和义务。</w:t>
      </w:r>
      <w:r>
        <w:rPr>
          <w:rFonts w:hint="eastAsia" w:hAnsi="宋体" w:cs="宋体"/>
        </w:rPr>
        <w:t>如我方存在成交后放弃或提供虚假证明文件、虚假报价文件或存在实际服务质量低于询价文件要求或报价文件承诺的标准等情况的，我公司将同意并接受贵公司按照合同条款追究责任。</w:t>
      </w:r>
    </w:p>
    <w:p w14:paraId="563399AB">
      <w:pPr>
        <w:spacing w:line="360" w:lineRule="auto"/>
        <w:ind w:firstLine="480" w:firstLineChars="200"/>
        <w:rPr>
          <w:rFonts w:hAnsi="宋体" w:cs="宋体"/>
        </w:rPr>
      </w:pPr>
      <w:r>
        <w:rPr>
          <w:rFonts w:hint="eastAsia" w:hAnsi="宋体" w:cs="宋体"/>
        </w:rPr>
        <w:t>特此声明。</w:t>
      </w:r>
    </w:p>
    <w:p w14:paraId="149B066C">
      <w:pPr>
        <w:spacing w:line="360" w:lineRule="auto"/>
        <w:ind w:firstLine="480" w:firstLineChars="200"/>
        <w:rPr>
          <w:rFonts w:hAnsi="宋体" w:cs="宋体"/>
        </w:rPr>
      </w:pPr>
    </w:p>
    <w:p w14:paraId="1A5213C9">
      <w:pPr>
        <w:spacing w:line="360" w:lineRule="auto"/>
        <w:ind w:firstLine="480" w:firstLineChars="200"/>
        <w:rPr>
          <w:rFonts w:hAnsi="宋体" w:cs="宋体"/>
        </w:rPr>
      </w:pPr>
    </w:p>
    <w:p w14:paraId="59CDC27C">
      <w:pPr>
        <w:spacing w:line="360" w:lineRule="auto"/>
        <w:ind w:firstLine="5280" w:firstLineChars="2200"/>
        <w:rPr>
          <w:rFonts w:hAnsi="宋体" w:cs="宋体"/>
        </w:rPr>
      </w:pPr>
      <w:r>
        <w:rPr>
          <w:rFonts w:hint="eastAsia" w:hAnsi="宋体" w:cs="宋体"/>
        </w:rPr>
        <w:t>报价人：（盖章）</w:t>
      </w:r>
    </w:p>
    <w:p w14:paraId="45AAFF4A">
      <w:pPr>
        <w:spacing w:line="360" w:lineRule="auto"/>
        <w:ind w:firstLine="5280" w:firstLineChars="2200"/>
        <w:rPr>
          <w:rFonts w:hAnsi="宋体" w:cs="宋体"/>
        </w:rPr>
      </w:pPr>
      <w:r>
        <w:rPr>
          <w:rFonts w:hint="eastAsia" w:hAnsi="宋体" w:cs="宋体"/>
        </w:rPr>
        <w:t>日期：</w:t>
      </w:r>
      <w:r>
        <w:rPr>
          <w:rFonts w:hAnsi="宋体" w:cs="宋体"/>
        </w:rPr>
        <w:t xml:space="preserve">    </w:t>
      </w:r>
      <w:r>
        <w:rPr>
          <w:rFonts w:hint="eastAsia" w:hAnsi="宋体" w:cs="宋体"/>
        </w:rPr>
        <w:t xml:space="preserve">年 </w:t>
      </w:r>
      <w:r>
        <w:rPr>
          <w:rFonts w:hAnsi="宋体" w:cs="宋体"/>
        </w:rPr>
        <w:t xml:space="preserve">   </w:t>
      </w:r>
      <w:r>
        <w:rPr>
          <w:rFonts w:hint="eastAsia" w:hAnsi="宋体" w:cs="宋体"/>
        </w:rPr>
        <w:t xml:space="preserve">月 </w:t>
      </w:r>
      <w:r>
        <w:rPr>
          <w:rFonts w:hAnsi="宋体" w:cs="宋体"/>
        </w:rPr>
        <w:t xml:space="preserve">   </w:t>
      </w:r>
      <w:r>
        <w:rPr>
          <w:rFonts w:hint="eastAsia" w:hAnsi="宋体" w:cs="宋体"/>
        </w:rPr>
        <w:t>日</w:t>
      </w:r>
    </w:p>
    <w:p w14:paraId="42DA8612">
      <w:pPr>
        <w:spacing w:line="360" w:lineRule="auto"/>
        <w:rPr>
          <w:rFonts w:hAnsi="宋体" w:cs="宋体"/>
          <w:color w:val="000000"/>
          <w:sz w:val="21"/>
          <w:szCs w:val="21"/>
        </w:rPr>
        <w:sectPr>
          <w:pgSz w:w="11906" w:h="16838"/>
          <w:pgMar w:top="1440" w:right="1803" w:bottom="1440" w:left="1803" w:header="851" w:footer="992" w:gutter="0"/>
          <w:cols w:space="0" w:num="1"/>
          <w:docGrid w:type="lines" w:linePitch="332" w:charSpace="0"/>
        </w:sectPr>
      </w:pPr>
    </w:p>
    <w:p w14:paraId="2B6B9EA0">
      <w:pPr>
        <w:spacing w:line="360" w:lineRule="auto"/>
        <w:rPr>
          <w:rFonts w:ascii="Times New Roman"/>
          <w:b/>
          <w:color w:val="000000" w:themeColor="text1"/>
          <w:sz w:val="28"/>
          <w:szCs w:val="28"/>
          <w14:textFill>
            <w14:solidFill>
              <w14:schemeClr w14:val="tx1"/>
            </w14:solidFill>
          </w14:textFill>
        </w:rPr>
      </w:pPr>
      <w:r>
        <w:rPr>
          <w:rFonts w:hint="eastAsia" w:ascii="Times New Roman"/>
          <w:b/>
          <w:color w:val="000000" w:themeColor="text1"/>
          <w:sz w:val="28"/>
          <w:szCs w:val="28"/>
          <w14:textFill>
            <w14:solidFill>
              <w14:schemeClr w14:val="tx1"/>
            </w14:solidFill>
          </w14:textFill>
        </w:rPr>
        <w:t>3</w:t>
      </w:r>
      <w:r>
        <w:rPr>
          <w:rFonts w:ascii="Times New Roman"/>
          <w:b/>
          <w:color w:val="000000" w:themeColor="text1"/>
          <w:sz w:val="28"/>
          <w:szCs w:val="28"/>
          <w14:textFill>
            <w14:solidFill>
              <w14:schemeClr w14:val="tx1"/>
            </w14:solidFill>
          </w14:textFill>
        </w:rPr>
        <w:t>.</w:t>
      </w:r>
      <w:r>
        <w:rPr>
          <w:rFonts w:hint="eastAsia" w:ascii="Times New Roman"/>
          <w:b/>
          <w:color w:val="000000" w:themeColor="text1"/>
          <w:sz w:val="28"/>
          <w:szCs w:val="28"/>
          <w14:textFill>
            <w14:solidFill>
              <w14:schemeClr w14:val="tx1"/>
            </w14:solidFill>
          </w14:textFill>
        </w:rPr>
        <w:t>营业执照</w:t>
      </w:r>
    </w:p>
    <w:p w14:paraId="3F29D915">
      <w:pPr>
        <w:spacing w:line="360" w:lineRule="auto"/>
        <w:rPr>
          <w:rFonts w:ascii="Times New Roman"/>
          <w:b/>
          <w:color w:val="000000" w:themeColor="text1"/>
          <w:sz w:val="28"/>
          <w:szCs w:val="28"/>
          <w14:textFill>
            <w14:solidFill>
              <w14:schemeClr w14:val="tx1"/>
            </w14:solidFill>
          </w14:textFill>
        </w:rPr>
      </w:pPr>
    </w:p>
    <w:p w14:paraId="512AC758">
      <w:pPr>
        <w:spacing w:line="360" w:lineRule="auto"/>
        <w:rPr>
          <w:rFonts w:ascii="Times New Roman"/>
          <w:b/>
          <w:color w:val="000000" w:themeColor="text1"/>
          <w:sz w:val="28"/>
          <w:szCs w:val="28"/>
          <w14:textFill>
            <w14:solidFill>
              <w14:schemeClr w14:val="tx1"/>
            </w14:solidFill>
          </w14:textFill>
        </w:rPr>
      </w:pPr>
    </w:p>
    <w:p w14:paraId="73BE0574">
      <w:pPr>
        <w:spacing w:line="360" w:lineRule="auto"/>
        <w:rPr>
          <w:rFonts w:ascii="Times New Roman"/>
          <w:b/>
          <w:color w:val="000000" w:themeColor="text1"/>
          <w:sz w:val="28"/>
          <w:szCs w:val="28"/>
          <w14:textFill>
            <w14:solidFill>
              <w14:schemeClr w14:val="tx1"/>
            </w14:solidFill>
          </w14:textFill>
        </w:rPr>
      </w:pPr>
    </w:p>
    <w:p w14:paraId="78B67B8B">
      <w:pPr>
        <w:spacing w:line="360" w:lineRule="auto"/>
        <w:rPr>
          <w:rFonts w:ascii="Times New Roman"/>
          <w:b/>
          <w:color w:val="000000" w:themeColor="text1"/>
          <w:sz w:val="28"/>
          <w:szCs w:val="28"/>
          <w14:textFill>
            <w14:solidFill>
              <w14:schemeClr w14:val="tx1"/>
            </w14:solidFill>
          </w14:textFill>
        </w:rPr>
      </w:pPr>
    </w:p>
    <w:p w14:paraId="68C977BD">
      <w:pPr>
        <w:spacing w:line="360" w:lineRule="auto"/>
        <w:rPr>
          <w:rFonts w:ascii="Times New Roman"/>
          <w:b/>
          <w:color w:val="000000" w:themeColor="text1"/>
          <w:sz w:val="28"/>
          <w:szCs w:val="28"/>
          <w14:textFill>
            <w14:solidFill>
              <w14:schemeClr w14:val="tx1"/>
            </w14:solidFill>
          </w14:textFill>
        </w:rPr>
      </w:pPr>
    </w:p>
    <w:p w14:paraId="10962911">
      <w:pPr>
        <w:spacing w:line="360" w:lineRule="auto"/>
        <w:rPr>
          <w:rFonts w:ascii="Times New Roman"/>
          <w:b/>
          <w:color w:val="000000" w:themeColor="text1"/>
          <w:sz w:val="28"/>
          <w:szCs w:val="28"/>
          <w14:textFill>
            <w14:solidFill>
              <w14:schemeClr w14:val="tx1"/>
            </w14:solidFill>
          </w14:textFill>
        </w:rPr>
      </w:pPr>
    </w:p>
    <w:p w14:paraId="33A44F5E">
      <w:pPr>
        <w:spacing w:line="360" w:lineRule="auto"/>
        <w:rPr>
          <w:rFonts w:ascii="Times New Roman"/>
          <w:b/>
          <w:color w:val="000000" w:themeColor="text1"/>
          <w:sz w:val="28"/>
          <w:szCs w:val="28"/>
          <w14:textFill>
            <w14:solidFill>
              <w14:schemeClr w14:val="tx1"/>
            </w14:solidFill>
          </w14:textFill>
        </w:rPr>
      </w:pPr>
    </w:p>
    <w:p w14:paraId="09E1F631">
      <w:pPr>
        <w:spacing w:line="360" w:lineRule="auto"/>
        <w:rPr>
          <w:rFonts w:ascii="Times New Roman"/>
          <w:b/>
          <w:color w:val="000000" w:themeColor="text1"/>
          <w:sz w:val="28"/>
          <w:szCs w:val="28"/>
          <w14:textFill>
            <w14:solidFill>
              <w14:schemeClr w14:val="tx1"/>
            </w14:solidFill>
          </w14:textFill>
        </w:rPr>
      </w:pPr>
    </w:p>
    <w:p w14:paraId="62272683">
      <w:pPr>
        <w:spacing w:line="360" w:lineRule="auto"/>
        <w:rPr>
          <w:rFonts w:ascii="Times New Roman"/>
          <w:b/>
          <w:color w:val="000000" w:themeColor="text1"/>
          <w:sz w:val="28"/>
          <w:szCs w:val="28"/>
          <w14:textFill>
            <w14:solidFill>
              <w14:schemeClr w14:val="tx1"/>
            </w14:solidFill>
          </w14:textFill>
        </w:rPr>
      </w:pPr>
    </w:p>
    <w:p w14:paraId="389C63FC">
      <w:pPr>
        <w:spacing w:line="360" w:lineRule="auto"/>
        <w:rPr>
          <w:rFonts w:ascii="Times New Roman"/>
          <w:b/>
          <w:color w:val="000000" w:themeColor="text1"/>
          <w:sz w:val="28"/>
          <w:szCs w:val="28"/>
          <w14:textFill>
            <w14:solidFill>
              <w14:schemeClr w14:val="tx1"/>
            </w14:solidFill>
          </w14:textFill>
        </w:rPr>
      </w:pPr>
    </w:p>
    <w:p w14:paraId="70D203CD">
      <w:pPr>
        <w:spacing w:line="360" w:lineRule="auto"/>
        <w:rPr>
          <w:rFonts w:ascii="Times New Roman"/>
          <w:b/>
          <w:color w:val="000000" w:themeColor="text1"/>
          <w:sz w:val="28"/>
          <w:szCs w:val="28"/>
          <w14:textFill>
            <w14:solidFill>
              <w14:schemeClr w14:val="tx1"/>
            </w14:solidFill>
          </w14:textFill>
        </w:rPr>
      </w:pPr>
    </w:p>
    <w:p w14:paraId="6EDF183E">
      <w:pPr>
        <w:spacing w:line="360" w:lineRule="auto"/>
        <w:rPr>
          <w:rFonts w:ascii="Times New Roman"/>
          <w:b/>
          <w:color w:val="000000" w:themeColor="text1"/>
          <w:sz w:val="28"/>
          <w:szCs w:val="28"/>
          <w14:textFill>
            <w14:solidFill>
              <w14:schemeClr w14:val="tx1"/>
            </w14:solidFill>
          </w14:textFill>
        </w:rPr>
      </w:pPr>
    </w:p>
    <w:p w14:paraId="072CCD3A">
      <w:pPr>
        <w:spacing w:line="360" w:lineRule="auto"/>
        <w:rPr>
          <w:rFonts w:ascii="Times New Roman"/>
          <w:b/>
          <w:color w:val="000000" w:themeColor="text1"/>
          <w:sz w:val="28"/>
          <w:szCs w:val="28"/>
          <w14:textFill>
            <w14:solidFill>
              <w14:schemeClr w14:val="tx1"/>
            </w14:solidFill>
          </w14:textFill>
        </w:rPr>
      </w:pPr>
    </w:p>
    <w:p w14:paraId="0F775D0D">
      <w:pPr>
        <w:spacing w:line="360" w:lineRule="auto"/>
        <w:rPr>
          <w:rFonts w:ascii="Times New Roman"/>
          <w:b/>
          <w:color w:val="000000" w:themeColor="text1"/>
          <w:sz w:val="28"/>
          <w:szCs w:val="28"/>
          <w14:textFill>
            <w14:solidFill>
              <w14:schemeClr w14:val="tx1"/>
            </w14:solidFill>
          </w14:textFill>
        </w:rPr>
      </w:pPr>
    </w:p>
    <w:p w14:paraId="063D46B4">
      <w:pPr>
        <w:spacing w:line="360" w:lineRule="auto"/>
        <w:rPr>
          <w:rFonts w:ascii="Times New Roman"/>
          <w:b/>
          <w:color w:val="000000" w:themeColor="text1"/>
          <w:sz w:val="28"/>
          <w:szCs w:val="28"/>
          <w14:textFill>
            <w14:solidFill>
              <w14:schemeClr w14:val="tx1"/>
            </w14:solidFill>
          </w14:textFill>
        </w:rPr>
      </w:pPr>
    </w:p>
    <w:p w14:paraId="7383D4EA">
      <w:pPr>
        <w:spacing w:line="360" w:lineRule="auto"/>
        <w:rPr>
          <w:rFonts w:ascii="Times New Roman"/>
          <w:b/>
          <w:color w:val="000000" w:themeColor="text1"/>
          <w:sz w:val="28"/>
          <w:szCs w:val="28"/>
          <w14:textFill>
            <w14:solidFill>
              <w14:schemeClr w14:val="tx1"/>
            </w14:solidFill>
          </w14:textFill>
        </w:rPr>
      </w:pPr>
    </w:p>
    <w:p w14:paraId="3F0971FE">
      <w:pPr>
        <w:spacing w:line="360" w:lineRule="auto"/>
        <w:rPr>
          <w:rFonts w:ascii="Times New Roman"/>
          <w:b/>
          <w:color w:val="000000" w:themeColor="text1"/>
          <w:sz w:val="28"/>
          <w:szCs w:val="28"/>
          <w14:textFill>
            <w14:solidFill>
              <w14:schemeClr w14:val="tx1"/>
            </w14:solidFill>
          </w14:textFill>
        </w:rPr>
      </w:pPr>
    </w:p>
    <w:p w14:paraId="461E28BB">
      <w:pPr>
        <w:spacing w:line="360" w:lineRule="auto"/>
        <w:rPr>
          <w:rFonts w:ascii="Times New Roman"/>
          <w:b/>
          <w:color w:val="000000" w:themeColor="text1"/>
          <w:sz w:val="28"/>
          <w:szCs w:val="28"/>
          <w14:textFill>
            <w14:solidFill>
              <w14:schemeClr w14:val="tx1"/>
            </w14:solidFill>
          </w14:textFill>
        </w:rPr>
      </w:pPr>
    </w:p>
    <w:p w14:paraId="5CC5FD39">
      <w:pPr>
        <w:spacing w:line="360" w:lineRule="auto"/>
        <w:rPr>
          <w:rFonts w:ascii="Times New Roman"/>
          <w:b/>
          <w:color w:val="000000" w:themeColor="text1"/>
          <w:sz w:val="28"/>
          <w:szCs w:val="28"/>
          <w14:textFill>
            <w14:solidFill>
              <w14:schemeClr w14:val="tx1"/>
            </w14:solidFill>
          </w14:textFill>
        </w:rPr>
      </w:pPr>
    </w:p>
    <w:p w14:paraId="54A96F09">
      <w:pPr>
        <w:spacing w:line="360" w:lineRule="auto"/>
        <w:rPr>
          <w:rFonts w:ascii="Times New Roman"/>
          <w:b/>
          <w:color w:val="000000" w:themeColor="text1"/>
          <w:sz w:val="28"/>
          <w:szCs w:val="28"/>
          <w14:textFill>
            <w14:solidFill>
              <w14:schemeClr w14:val="tx1"/>
            </w14:solidFill>
          </w14:textFill>
        </w:rPr>
      </w:pPr>
    </w:p>
    <w:p w14:paraId="28022899">
      <w:pPr>
        <w:spacing w:line="360" w:lineRule="auto"/>
        <w:rPr>
          <w:rFonts w:ascii="Times New Roman"/>
          <w:b/>
          <w:color w:val="000000" w:themeColor="text1"/>
          <w:sz w:val="28"/>
          <w:szCs w:val="28"/>
          <w14:textFill>
            <w14:solidFill>
              <w14:schemeClr w14:val="tx1"/>
            </w14:solidFill>
          </w14:textFill>
        </w:rPr>
      </w:pPr>
    </w:p>
    <w:p w14:paraId="77EECAD0">
      <w:pPr>
        <w:spacing w:line="360" w:lineRule="auto"/>
        <w:rPr>
          <w:rFonts w:ascii="Times New Roman"/>
          <w:b/>
          <w:color w:val="000000" w:themeColor="text1"/>
          <w:sz w:val="28"/>
          <w:szCs w:val="28"/>
          <w14:textFill>
            <w14:solidFill>
              <w14:schemeClr w14:val="tx1"/>
            </w14:solidFill>
          </w14:textFill>
        </w:rPr>
      </w:pPr>
    </w:p>
    <w:p w14:paraId="2262178E">
      <w:pPr>
        <w:spacing w:line="360" w:lineRule="auto"/>
        <w:rPr>
          <w:rFonts w:ascii="Times New Roman"/>
          <w:b/>
          <w:color w:val="000000" w:themeColor="text1"/>
          <w:sz w:val="28"/>
          <w:szCs w:val="28"/>
          <w14:textFill>
            <w14:solidFill>
              <w14:schemeClr w14:val="tx1"/>
            </w14:solidFill>
          </w14:textFill>
        </w:rPr>
      </w:pPr>
    </w:p>
    <w:p w14:paraId="6FB14ABF">
      <w:pPr>
        <w:spacing w:line="360" w:lineRule="auto"/>
        <w:rPr>
          <w:rFonts w:ascii="Times New Roman"/>
          <w:b/>
          <w:color w:val="000000" w:themeColor="text1"/>
          <w:sz w:val="28"/>
          <w:szCs w:val="28"/>
          <w14:textFill>
            <w14:solidFill>
              <w14:schemeClr w14:val="tx1"/>
            </w14:solidFill>
          </w14:textFill>
        </w:rPr>
      </w:pPr>
    </w:p>
    <w:p w14:paraId="072548EB">
      <w:pPr>
        <w:spacing w:line="360" w:lineRule="auto"/>
        <w:rPr>
          <w:rFonts w:ascii="Times New Roman"/>
          <w:b/>
          <w:color w:val="000000" w:themeColor="text1"/>
          <w:sz w:val="28"/>
          <w:szCs w:val="28"/>
          <w14:textFill>
            <w14:solidFill>
              <w14:schemeClr w14:val="tx1"/>
            </w14:solidFill>
          </w14:textFill>
        </w:rPr>
      </w:pPr>
    </w:p>
    <w:p w14:paraId="762F86C3">
      <w:pPr>
        <w:spacing w:line="360" w:lineRule="auto"/>
        <w:rPr>
          <w:rFonts w:ascii="Times New Roman"/>
          <w:b/>
          <w:color w:val="000000" w:themeColor="text1"/>
          <w:sz w:val="28"/>
          <w:szCs w:val="28"/>
          <w14:textFill>
            <w14:solidFill>
              <w14:schemeClr w14:val="tx1"/>
            </w14:solidFill>
          </w14:textFill>
        </w:rPr>
      </w:pPr>
    </w:p>
    <w:p w14:paraId="78BC0A15">
      <w:pPr>
        <w:spacing w:line="360" w:lineRule="auto"/>
        <w:rPr>
          <w:rFonts w:hAnsi="宋体" w:cs="宋体"/>
          <w:b/>
          <w:sz w:val="28"/>
          <w:szCs w:val="28"/>
        </w:rPr>
      </w:pPr>
      <w:r>
        <w:rPr>
          <w:rFonts w:hAnsi="宋体" w:cs="宋体"/>
          <w:b/>
          <w:sz w:val="28"/>
          <w:szCs w:val="28"/>
        </w:rPr>
        <w:t>4.</w:t>
      </w:r>
      <w:r>
        <w:rPr>
          <w:rFonts w:hint="eastAsia" w:hAnsi="宋体" w:cs="宋体"/>
          <w:b/>
          <w:sz w:val="28"/>
          <w:szCs w:val="28"/>
        </w:rPr>
        <w:t>报价人自2</w:t>
      </w:r>
      <w:r>
        <w:rPr>
          <w:rFonts w:hAnsi="宋体" w:cs="宋体"/>
          <w:b/>
          <w:sz w:val="28"/>
          <w:szCs w:val="28"/>
        </w:rPr>
        <w:t>022</w:t>
      </w:r>
      <w:r>
        <w:rPr>
          <w:rFonts w:hint="eastAsia" w:hAnsi="宋体" w:cs="宋体"/>
          <w:b/>
          <w:sz w:val="28"/>
          <w:szCs w:val="28"/>
        </w:rPr>
        <w:t>年1月1日以来，至少具备一个</w:t>
      </w:r>
      <w:r>
        <w:rPr>
          <w:rFonts w:hint="eastAsia" w:ascii="宋体" w:hAnsi="宋体" w:eastAsia="宋体" w:cs="宋体"/>
          <w:b/>
          <w:sz w:val="28"/>
          <w:szCs w:val="28"/>
        </w:rPr>
        <w:t>生产药剂专用除氟剂</w:t>
      </w:r>
      <w:r>
        <w:rPr>
          <w:rFonts w:hint="eastAsia" w:hAnsi="宋体" w:cs="宋体"/>
          <w:b/>
          <w:sz w:val="28"/>
          <w:szCs w:val="28"/>
        </w:rPr>
        <w:t>业绩（合同签订日期为20</w:t>
      </w:r>
      <w:r>
        <w:rPr>
          <w:rFonts w:hAnsi="宋体" w:cs="宋体"/>
          <w:b/>
          <w:sz w:val="28"/>
          <w:szCs w:val="28"/>
        </w:rPr>
        <w:t>22</w:t>
      </w:r>
      <w:r>
        <w:rPr>
          <w:rFonts w:hint="eastAsia" w:hAnsi="宋体" w:cs="宋体"/>
          <w:b/>
          <w:sz w:val="28"/>
          <w:szCs w:val="28"/>
        </w:rPr>
        <w:t>年1月1日或以后）</w:t>
      </w:r>
    </w:p>
    <w:p w14:paraId="42ACDEFC">
      <w:pPr>
        <w:spacing w:line="360" w:lineRule="auto"/>
        <w:rPr>
          <w:rFonts w:hAnsi="宋体" w:cs="宋体"/>
          <w:b/>
          <w:sz w:val="28"/>
          <w:szCs w:val="28"/>
        </w:rPr>
      </w:pPr>
    </w:p>
    <w:p w14:paraId="3B3F2E59">
      <w:pPr>
        <w:spacing w:line="360" w:lineRule="auto"/>
        <w:rPr>
          <w:rFonts w:hAnsi="宋体" w:cs="宋体"/>
          <w:b/>
          <w:sz w:val="28"/>
          <w:szCs w:val="28"/>
        </w:rPr>
      </w:pPr>
    </w:p>
    <w:p w14:paraId="2E6854E1">
      <w:pPr>
        <w:spacing w:line="360" w:lineRule="auto"/>
        <w:rPr>
          <w:rFonts w:hAnsi="宋体" w:cs="宋体"/>
          <w:b/>
          <w:sz w:val="28"/>
          <w:szCs w:val="28"/>
        </w:rPr>
      </w:pPr>
    </w:p>
    <w:p w14:paraId="5B7FACAE">
      <w:pPr>
        <w:spacing w:line="360" w:lineRule="auto"/>
        <w:rPr>
          <w:rFonts w:hAnsi="宋体" w:cs="宋体"/>
          <w:b/>
          <w:sz w:val="28"/>
          <w:szCs w:val="28"/>
        </w:rPr>
      </w:pPr>
    </w:p>
    <w:p w14:paraId="30DD6A1B">
      <w:pPr>
        <w:spacing w:line="360" w:lineRule="auto"/>
        <w:rPr>
          <w:rFonts w:hAnsi="宋体" w:cs="宋体"/>
          <w:b/>
          <w:sz w:val="28"/>
          <w:szCs w:val="28"/>
        </w:rPr>
      </w:pPr>
    </w:p>
    <w:p w14:paraId="02338F72">
      <w:pPr>
        <w:spacing w:line="360" w:lineRule="auto"/>
        <w:rPr>
          <w:rFonts w:hAnsi="宋体" w:cs="宋体"/>
          <w:b/>
          <w:sz w:val="28"/>
          <w:szCs w:val="28"/>
        </w:rPr>
      </w:pPr>
    </w:p>
    <w:p w14:paraId="39741CE3">
      <w:pPr>
        <w:spacing w:line="360" w:lineRule="auto"/>
        <w:rPr>
          <w:rFonts w:hAnsi="宋体" w:cs="宋体"/>
          <w:b/>
          <w:sz w:val="28"/>
          <w:szCs w:val="28"/>
        </w:rPr>
      </w:pPr>
    </w:p>
    <w:p w14:paraId="4D99A04E">
      <w:pPr>
        <w:spacing w:line="360" w:lineRule="auto"/>
        <w:rPr>
          <w:rFonts w:hAnsi="宋体" w:cs="宋体"/>
          <w:b/>
          <w:sz w:val="28"/>
          <w:szCs w:val="28"/>
        </w:rPr>
      </w:pPr>
    </w:p>
    <w:p w14:paraId="44C6EAAF">
      <w:pPr>
        <w:spacing w:line="360" w:lineRule="auto"/>
        <w:rPr>
          <w:rFonts w:hAnsi="宋体" w:cs="宋体"/>
          <w:b/>
          <w:sz w:val="28"/>
          <w:szCs w:val="28"/>
        </w:rPr>
      </w:pPr>
    </w:p>
    <w:p w14:paraId="4629FAC6">
      <w:pPr>
        <w:spacing w:line="360" w:lineRule="auto"/>
        <w:rPr>
          <w:rFonts w:hAnsi="宋体" w:cs="宋体"/>
          <w:b/>
          <w:sz w:val="28"/>
          <w:szCs w:val="28"/>
        </w:rPr>
      </w:pPr>
    </w:p>
    <w:p w14:paraId="38E9ADB7">
      <w:pPr>
        <w:spacing w:line="360" w:lineRule="auto"/>
        <w:rPr>
          <w:rFonts w:hAnsi="宋体" w:cs="宋体"/>
          <w:b/>
          <w:sz w:val="28"/>
          <w:szCs w:val="28"/>
        </w:rPr>
      </w:pPr>
    </w:p>
    <w:p w14:paraId="5AD5DE11">
      <w:pPr>
        <w:spacing w:line="360" w:lineRule="auto"/>
        <w:rPr>
          <w:rFonts w:hAnsi="宋体" w:cs="宋体"/>
          <w:b/>
          <w:sz w:val="28"/>
          <w:szCs w:val="28"/>
        </w:rPr>
      </w:pPr>
    </w:p>
    <w:p w14:paraId="17D84669">
      <w:pPr>
        <w:spacing w:line="360" w:lineRule="auto"/>
        <w:rPr>
          <w:rFonts w:hAnsi="宋体" w:cs="宋体"/>
          <w:b/>
          <w:sz w:val="28"/>
          <w:szCs w:val="28"/>
        </w:rPr>
      </w:pPr>
    </w:p>
    <w:p w14:paraId="739EBE3F">
      <w:pPr>
        <w:spacing w:line="360" w:lineRule="auto"/>
        <w:rPr>
          <w:rFonts w:hAnsi="宋体" w:cs="宋体"/>
          <w:b/>
          <w:sz w:val="28"/>
          <w:szCs w:val="28"/>
        </w:rPr>
      </w:pPr>
    </w:p>
    <w:p w14:paraId="5991889F">
      <w:pPr>
        <w:spacing w:line="360" w:lineRule="auto"/>
        <w:rPr>
          <w:rFonts w:hAnsi="宋体" w:cs="宋体"/>
          <w:b/>
          <w:sz w:val="28"/>
          <w:szCs w:val="28"/>
        </w:rPr>
      </w:pPr>
    </w:p>
    <w:p w14:paraId="437D627E">
      <w:pPr>
        <w:spacing w:line="360" w:lineRule="auto"/>
        <w:rPr>
          <w:rFonts w:hAnsi="宋体" w:cs="宋体"/>
          <w:b/>
          <w:sz w:val="28"/>
          <w:szCs w:val="28"/>
        </w:rPr>
      </w:pPr>
    </w:p>
    <w:p w14:paraId="5198887B">
      <w:pPr>
        <w:spacing w:line="360" w:lineRule="auto"/>
        <w:rPr>
          <w:rFonts w:hAnsi="宋体" w:cs="宋体"/>
          <w:b/>
          <w:sz w:val="28"/>
          <w:szCs w:val="28"/>
        </w:rPr>
      </w:pPr>
    </w:p>
    <w:p w14:paraId="4E15115E">
      <w:pPr>
        <w:spacing w:line="360" w:lineRule="auto"/>
        <w:rPr>
          <w:rFonts w:hAnsi="宋体" w:cs="宋体"/>
          <w:b/>
          <w:sz w:val="28"/>
          <w:szCs w:val="28"/>
        </w:rPr>
      </w:pPr>
    </w:p>
    <w:p w14:paraId="29AB4B43">
      <w:pPr>
        <w:spacing w:line="360" w:lineRule="auto"/>
        <w:rPr>
          <w:rFonts w:hAnsi="宋体" w:cs="宋体"/>
          <w:color w:val="000000"/>
          <w:kern w:val="2"/>
          <w:sz w:val="21"/>
        </w:rPr>
      </w:pPr>
    </w:p>
    <w:p w14:paraId="7A21762C">
      <w:pPr>
        <w:spacing w:line="360" w:lineRule="auto"/>
        <w:rPr>
          <w:rFonts w:hAnsi="宋体" w:cs="宋体"/>
          <w:b/>
          <w:sz w:val="28"/>
          <w:szCs w:val="28"/>
        </w:rPr>
      </w:pPr>
      <w:r>
        <w:rPr>
          <w:rFonts w:ascii="Times New Roman"/>
          <w:b/>
          <w:sz w:val="28"/>
          <w:szCs w:val="28"/>
        </w:rPr>
        <w:t>5.</w:t>
      </w:r>
      <w:r>
        <w:rPr>
          <w:rFonts w:hint="eastAsia" w:ascii="Times New Roman"/>
          <w:b/>
          <w:sz w:val="28"/>
          <w:szCs w:val="28"/>
        </w:rPr>
        <w:t xml:space="preserve"> 信用中国网站截图</w:t>
      </w:r>
    </w:p>
    <w:p w14:paraId="70BF74E9">
      <w:pPr>
        <w:rPr>
          <w:rFonts w:hAnsi="宋体" w:cs="宋体"/>
          <w:b/>
          <w:color w:val="000000"/>
          <w:sz w:val="28"/>
          <w:szCs w:val="28"/>
        </w:rPr>
      </w:pPr>
      <w:r>
        <w:rPr>
          <w:rFonts w:hint="eastAsia" w:hAnsi="宋体" w:cs="宋体"/>
          <w:b/>
          <w:color w:val="000000"/>
          <w:sz w:val="28"/>
          <w:szCs w:val="28"/>
        </w:rPr>
        <w:t>报价人未被列入“信用中国”网站（www.creditchina.gov.cn）失信被执行人、重大税收违法失信主体、政府采购严重违法失信行为记录名单（处罚期限届满的除外）</w:t>
      </w:r>
    </w:p>
    <w:p w14:paraId="1D15ED58">
      <w:pPr>
        <w:spacing w:line="360" w:lineRule="auto"/>
        <w:rPr>
          <w:rFonts w:ascii="Times New Roman"/>
          <w:b/>
          <w:sz w:val="28"/>
          <w:szCs w:val="28"/>
        </w:rPr>
      </w:pPr>
    </w:p>
    <w:p w14:paraId="29F9A8BB">
      <w:pPr>
        <w:spacing w:line="360" w:lineRule="auto"/>
        <w:rPr>
          <w:rFonts w:ascii="Times New Roman"/>
          <w:b/>
          <w:sz w:val="28"/>
          <w:szCs w:val="28"/>
        </w:rPr>
      </w:pPr>
    </w:p>
    <w:p w14:paraId="47209381">
      <w:pPr>
        <w:spacing w:line="360" w:lineRule="auto"/>
        <w:rPr>
          <w:rFonts w:ascii="Times New Roman"/>
          <w:b/>
          <w:sz w:val="28"/>
          <w:szCs w:val="28"/>
        </w:rPr>
      </w:pPr>
    </w:p>
    <w:p w14:paraId="7C5A9679">
      <w:pPr>
        <w:spacing w:line="360" w:lineRule="auto"/>
        <w:rPr>
          <w:rFonts w:ascii="Times New Roman"/>
          <w:b/>
          <w:sz w:val="28"/>
          <w:szCs w:val="28"/>
        </w:rPr>
      </w:pPr>
    </w:p>
    <w:p w14:paraId="3CE6C5B5">
      <w:pPr>
        <w:spacing w:line="360" w:lineRule="auto"/>
        <w:rPr>
          <w:rFonts w:ascii="Times New Roman"/>
          <w:b/>
          <w:sz w:val="28"/>
          <w:szCs w:val="28"/>
        </w:rPr>
      </w:pPr>
    </w:p>
    <w:p w14:paraId="04D1FEF1">
      <w:pPr>
        <w:spacing w:line="360" w:lineRule="auto"/>
        <w:rPr>
          <w:rFonts w:ascii="Times New Roman"/>
          <w:b/>
          <w:sz w:val="28"/>
          <w:szCs w:val="28"/>
        </w:rPr>
      </w:pPr>
    </w:p>
    <w:p w14:paraId="7F671F7C">
      <w:pPr>
        <w:spacing w:line="360" w:lineRule="auto"/>
        <w:rPr>
          <w:rFonts w:ascii="Times New Roman"/>
          <w:b/>
          <w:sz w:val="28"/>
          <w:szCs w:val="28"/>
        </w:rPr>
      </w:pPr>
    </w:p>
    <w:p w14:paraId="627E5F5C">
      <w:pPr>
        <w:spacing w:line="360" w:lineRule="auto"/>
        <w:rPr>
          <w:rFonts w:ascii="Times New Roman"/>
          <w:b/>
          <w:sz w:val="28"/>
          <w:szCs w:val="28"/>
        </w:rPr>
      </w:pPr>
    </w:p>
    <w:p w14:paraId="24ED4ACA">
      <w:pPr>
        <w:spacing w:line="360" w:lineRule="auto"/>
        <w:rPr>
          <w:rFonts w:ascii="Times New Roman"/>
          <w:b/>
          <w:sz w:val="28"/>
          <w:szCs w:val="28"/>
        </w:rPr>
      </w:pPr>
    </w:p>
    <w:p w14:paraId="236F73DE">
      <w:pPr>
        <w:spacing w:line="360" w:lineRule="auto"/>
        <w:rPr>
          <w:rFonts w:ascii="Times New Roman"/>
          <w:b/>
          <w:sz w:val="28"/>
          <w:szCs w:val="28"/>
        </w:rPr>
      </w:pPr>
    </w:p>
    <w:p w14:paraId="0AD82ED9">
      <w:pPr>
        <w:spacing w:line="360" w:lineRule="auto"/>
        <w:rPr>
          <w:rFonts w:ascii="Times New Roman"/>
          <w:b/>
          <w:sz w:val="28"/>
          <w:szCs w:val="28"/>
        </w:rPr>
      </w:pPr>
    </w:p>
    <w:p w14:paraId="1F758649">
      <w:pPr>
        <w:spacing w:line="360" w:lineRule="auto"/>
        <w:rPr>
          <w:rFonts w:ascii="Times New Roman"/>
          <w:b/>
          <w:sz w:val="28"/>
          <w:szCs w:val="28"/>
        </w:rPr>
      </w:pPr>
    </w:p>
    <w:p w14:paraId="0BA975EE">
      <w:pPr>
        <w:spacing w:line="360" w:lineRule="auto"/>
        <w:rPr>
          <w:rFonts w:ascii="Times New Roman"/>
          <w:b/>
          <w:sz w:val="28"/>
          <w:szCs w:val="28"/>
        </w:rPr>
      </w:pPr>
    </w:p>
    <w:p w14:paraId="426B7914">
      <w:pPr>
        <w:spacing w:line="360" w:lineRule="auto"/>
        <w:rPr>
          <w:rFonts w:ascii="Times New Roman"/>
          <w:b/>
          <w:sz w:val="28"/>
          <w:szCs w:val="28"/>
        </w:rPr>
      </w:pPr>
    </w:p>
    <w:p w14:paraId="32645612">
      <w:pPr>
        <w:spacing w:line="360" w:lineRule="auto"/>
        <w:rPr>
          <w:rFonts w:ascii="Times New Roman"/>
          <w:b/>
          <w:sz w:val="28"/>
          <w:szCs w:val="28"/>
        </w:rPr>
      </w:pPr>
    </w:p>
    <w:p w14:paraId="1AF25E66">
      <w:pPr>
        <w:spacing w:line="360" w:lineRule="auto"/>
        <w:rPr>
          <w:rFonts w:ascii="Times New Roman"/>
          <w:b/>
          <w:sz w:val="28"/>
          <w:szCs w:val="28"/>
        </w:rPr>
      </w:pPr>
    </w:p>
    <w:p w14:paraId="10DA12B3">
      <w:pPr>
        <w:spacing w:line="360" w:lineRule="auto"/>
        <w:rPr>
          <w:rFonts w:ascii="Times New Roman"/>
          <w:b/>
          <w:sz w:val="28"/>
          <w:szCs w:val="28"/>
        </w:rPr>
      </w:pPr>
    </w:p>
    <w:p w14:paraId="30F9DB50">
      <w:pPr>
        <w:spacing w:line="360" w:lineRule="auto"/>
        <w:rPr>
          <w:rFonts w:ascii="Times New Roman"/>
          <w:b/>
          <w:sz w:val="28"/>
          <w:szCs w:val="28"/>
        </w:rPr>
      </w:pPr>
    </w:p>
    <w:p w14:paraId="1D785E59">
      <w:pPr>
        <w:spacing w:line="360" w:lineRule="auto"/>
        <w:rPr>
          <w:rFonts w:ascii="Times New Roman"/>
          <w:b/>
          <w:sz w:val="28"/>
          <w:szCs w:val="28"/>
        </w:rPr>
      </w:pPr>
    </w:p>
    <w:p w14:paraId="457E40A7">
      <w:pPr>
        <w:spacing w:line="360" w:lineRule="auto"/>
        <w:rPr>
          <w:rFonts w:ascii="Times New Roman"/>
          <w:b/>
          <w:sz w:val="28"/>
          <w:szCs w:val="28"/>
        </w:rPr>
      </w:pPr>
    </w:p>
    <w:p w14:paraId="33C9BA46">
      <w:pPr>
        <w:spacing w:line="360" w:lineRule="auto"/>
        <w:rPr>
          <w:rFonts w:ascii="Times New Roman"/>
          <w:b/>
          <w:sz w:val="28"/>
          <w:szCs w:val="28"/>
        </w:rPr>
      </w:pPr>
    </w:p>
    <w:p w14:paraId="3821CD35">
      <w:pPr>
        <w:spacing w:line="360" w:lineRule="auto"/>
        <w:rPr>
          <w:rFonts w:ascii="Times New Roman"/>
          <w:b/>
          <w:sz w:val="28"/>
          <w:szCs w:val="28"/>
        </w:rPr>
      </w:pPr>
    </w:p>
    <w:p w14:paraId="4A213954">
      <w:pPr>
        <w:spacing w:line="360" w:lineRule="auto"/>
        <w:rPr>
          <w:rFonts w:ascii="Times New Roman"/>
          <w:b/>
          <w:sz w:val="28"/>
          <w:szCs w:val="28"/>
        </w:rPr>
      </w:pPr>
      <w:r>
        <w:rPr>
          <w:rFonts w:hint="eastAsia" w:ascii="Times New Roman"/>
          <w:b/>
          <w:sz w:val="28"/>
          <w:szCs w:val="28"/>
        </w:rPr>
        <w:t>6</w:t>
      </w:r>
      <w:r>
        <w:rPr>
          <w:rFonts w:ascii="Times New Roman"/>
          <w:b/>
          <w:sz w:val="28"/>
          <w:szCs w:val="28"/>
        </w:rPr>
        <w:t>.</w:t>
      </w:r>
      <w:r>
        <w:rPr>
          <w:rFonts w:hint="eastAsia" w:ascii="Times New Roman"/>
          <w:b/>
          <w:sz w:val="28"/>
          <w:szCs w:val="28"/>
        </w:rPr>
        <w:t>承诺函</w:t>
      </w:r>
    </w:p>
    <w:p w14:paraId="77A11E02">
      <w:pPr>
        <w:spacing w:line="360" w:lineRule="auto"/>
        <w:rPr>
          <w:rFonts w:hAnsi="宋体" w:cs="宋体"/>
        </w:rPr>
      </w:pPr>
      <w:r>
        <w:rPr>
          <w:rFonts w:hint="eastAsia" w:hAnsi="宋体" w:cs="宋体"/>
        </w:rPr>
        <w:t>致东莞市水务集团净水有限公司：</w:t>
      </w:r>
    </w:p>
    <w:p w14:paraId="7B093267">
      <w:pPr>
        <w:spacing w:line="360" w:lineRule="auto"/>
        <w:ind w:firstLine="480" w:firstLineChars="200"/>
        <w:rPr>
          <w:rFonts w:hAnsi="宋体" w:cs="宋体"/>
        </w:rPr>
      </w:pPr>
      <w:r>
        <w:rPr>
          <w:rFonts w:hint="eastAsia" w:hAnsi="宋体" w:cs="宋体"/>
        </w:rPr>
        <w:t>我公司</w:t>
      </w:r>
      <w:r>
        <w:rPr>
          <w:rFonts w:hint="eastAsia" w:hAnsi="宋体" w:cs="宋体"/>
          <w:u w:val="single"/>
        </w:rPr>
        <w:t xml:space="preserve"> </w:t>
      </w:r>
      <w:r>
        <w:rPr>
          <w:rFonts w:hAnsi="宋体" w:cs="宋体"/>
          <w:u w:val="single"/>
        </w:rPr>
        <w:t xml:space="preserve">             </w:t>
      </w:r>
      <w:r>
        <w:rPr>
          <w:rFonts w:hint="eastAsia" w:hAnsi="宋体" w:cs="宋体"/>
        </w:rPr>
        <w:t>为贵公司询价的</w:t>
      </w:r>
      <w:r>
        <w:rPr>
          <w:rFonts w:hint="eastAsia" w:ascii="Times New Roman" w:cs="宋体"/>
          <w:u w:val="single"/>
        </w:rPr>
        <w:t>东莞市塘厦镇大坪污水处理厂一期工程2025年生产药剂专用除氟剂采购项目</w:t>
      </w:r>
      <w:r>
        <w:rPr>
          <w:rFonts w:hint="eastAsia" w:hAnsi="宋体" w:cs="宋体"/>
        </w:rPr>
        <w:t>的报价单位，为确保供货及/或提供服务过程中的人身、财产安全，我公司承诺，如我公司获得成交资格，将严格按照下列要求开展工作。</w:t>
      </w:r>
    </w:p>
    <w:p w14:paraId="2ADF870A">
      <w:pPr>
        <w:spacing w:line="360" w:lineRule="auto"/>
        <w:ind w:firstLine="480" w:firstLineChars="200"/>
        <w:rPr>
          <w:rFonts w:hAnsi="宋体" w:cs="宋体"/>
        </w:rPr>
      </w:pPr>
      <w:r>
        <w:rPr>
          <w:rFonts w:hAnsi="宋体" w:cs="宋体"/>
        </w:rPr>
        <w:t>1、我公司承诺将严格遵守国家、地方政府有关安全生产及劳动保护的法律法规、标准、规定，贯彻执行贵公司的各项安全管理规章制度。</w:t>
      </w:r>
    </w:p>
    <w:p w14:paraId="5C4C5A94">
      <w:pPr>
        <w:spacing w:line="360" w:lineRule="auto"/>
        <w:ind w:firstLine="480" w:firstLineChars="200"/>
        <w:rPr>
          <w:rFonts w:hAnsi="宋体" w:cs="宋体"/>
        </w:rPr>
      </w:pPr>
      <w:r>
        <w:rPr>
          <w:rFonts w:hAnsi="宋体" w:cs="宋体"/>
        </w:rPr>
        <w:t>2、我公司承诺将依法参加工伤保险，为</w:t>
      </w:r>
      <w:r>
        <w:rPr>
          <w:rFonts w:hint="eastAsia" w:hAnsi="宋体" w:cs="宋体"/>
        </w:rPr>
        <w:t>安排至贵公司从事本项目的工作</w:t>
      </w:r>
      <w:r>
        <w:rPr>
          <w:rFonts w:hAnsi="宋体" w:cs="宋体"/>
        </w:rPr>
        <w:t>人员缴纳保险费，并为从事危险作业的人员办理意外伤害保险。</w:t>
      </w:r>
    </w:p>
    <w:p w14:paraId="783BD8B2">
      <w:pPr>
        <w:spacing w:line="360" w:lineRule="auto"/>
        <w:ind w:firstLine="480" w:firstLineChars="200"/>
        <w:rPr>
          <w:rFonts w:hAnsi="宋体" w:cs="宋体"/>
        </w:rPr>
      </w:pPr>
      <w:r>
        <w:rPr>
          <w:rFonts w:hAnsi="宋体" w:cs="宋体"/>
        </w:rPr>
        <w:t>3、我公司承诺服从贵公司的安全管理，保证</w:t>
      </w:r>
      <w:r>
        <w:rPr>
          <w:rFonts w:hint="eastAsia" w:hAnsi="宋体" w:cs="宋体"/>
        </w:rPr>
        <w:t>作业</w:t>
      </w:r>
      <w:r>
        <w:rPr>
          <w:rFonts w:hAnsi="宋体" w:cs="宋体"/>
        </w:rPr>
        <w:t>区域的现场文明安全管理达标，现场临时用电、机器设备、安全防护齐全、完好</w:t>
      </w:r>
      <w:r>
        <w:rPr>
          <w:rFonts w:hint="eastAsia" w:hAnsi="宋体" w:cs="宋体"/>
        </w:rPr>
        <w:t>，并</w:t>
      </w:r>
      <w:r>
        <w:rPr>
          <w:rFonts w:hAnsi="宋体" w:cs="宋体"/>
        </w:rPr>
        <w:t>接受和配合贵公司的安全监督检查，我公司</w:t>
      </w:r>
      <w:r>
        <w:rPr>
          <w:rFonts w:hint="eastAsia" w:hAnsi="宋体" w:cs="宋体"/>
        </w:rPr>
        <w:t>提供到贵公司</w:t>
      </w:r>
      <w:r>
        <w:rPr>
          <w:rFonts w:hAnsi="宋体" w:cs="宋体"/>
        </w:rPr>
        <w:t>现场</w:t>
      </w:r>
      <w:r>
        <w:rPr>
          <w:rFonts w:hint="eastAsia" w:hAnsi="宋体" w:cs="宋体"/>
        </w:rPr>
        <w:t>作业</w:t>
      </w:r>
      <w:r>
        <w:rPr>
          <w:rFonts w:hAnsi="宋体" w:cs="宋体"/>
        </w:rPr>
        <w:t>的所有安全装置、防护设施必须依据经贵公司审批后的安全技术方案进行搭设、安装，同时我公司无条件保证安全防护设施使用的搭设材料的质量</w:t>
      </w:r>
      <w:r>
        <w:rPr>
          <w:rFonts w:hint="eastAsia" w:hAnsi="宋体" w:cs="宋体"/>
        </w:rPr>
        <w:t>安全</w:t>
      </w:r>
      <w:r>
        <w:rPr>
          <w:rFonts w:hAnsi="宋体" w:cs="宋体"/>
        </w:rPr>
        <w:t>，在用于安全防护的物资进场前将有关物资的材质证明报贵公司，经贵公司确认后方可使用。</w:t>
      </w:r>
    </w:p>
    <w:p w14:paraId="2AF52B50">
      <w:pPr>
        <w:spacing w:line="360" w:lineRule="auto"/>
        <w:ind w:firstLine="480" w:firstLineChars="200"/>
        <w:rPr>
          <w:rFonts w:hAnsi="宋体" w:cs="宋体"/>
        </w:rPr>
      </w:pPr>
      <w:r>
        <w:rPr>
          <w:rFonts w:hint="eastAsia" w:hAnsi="宋体" w:cs="宋体"/>
        </w:rPr>
        <w:t>4、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14:paraId="1A8B5F47">
      <w:pPr>
        <w:spacing w:line="360" w:lineRule="auto"/>
        <w:ind w:firstLine="480" w:firstLineChars="200"/>
        <w:rPr>
          <w:rFonts w:hAnsi="宋体" w:cs="宋体"/>
        </w:rPr>
      </w:pPr>
      <w:r>
        <w:rPr>
          <w:rFonts w:hint="eastAsia" w:hAnsi="宋体" w:cs="宋体"/>
        </w:rPr>
        <w:t>5、我公司人员未经许可不随意到作业区域以外的其它工作场所活动，我公司作业人员擅自到作业区域以外的其它工作场所活动，出现人身损害或财产损失的，由我公司自行负责一切责任。我公司作业人员如需动用或作业涉及到贵公司所属设备、电器、管线及其他设施等，承诺事先征得贵公司代表的同意，并采取安全防护措施。</w:t>
      </w:r>
    </w:p>
    <w:p w14:paraId="6FD2D7A5">
      <w:pPr>
        <w:spacing w:line="360" w:lineRule="auto"/>
        <w:ind w:firstLine="480" w:firstLineChars="200"/>
        <w:rPr>
          <w:rFonts w:hAnsi="宋体" w:cs="宋体"/>
        </w:rPr>
      </w:pPr>
      <w:r>
        <w:rPr>
          <w:rFonts w:hint="eastAsia" w:hAnsi="宋体" w:cs="宋体"/>
        </w:rPr>
        <w:t>6、我公司承诺在进行卸货等工作时，严格遵守相关劳动安全规定，并按要求佩戴相关安全劳动防护用具。我公司承诺做好安全防护措施，在工作过程中出现的安全事故由我公司自行处理并承担全部责任。我公司承诺我公司人员在贵公司场所遵守贵公司的一切规章制度和安全条例，服从贵公司的监督。我公司在提供服务过程中，如因违反贵公司相关规章制度、安全条例，或因不服从贵公司监督而发生安全事故的，其结果与责任均由我公司负责，贵公司无须承担任何结果与责任。</w:t>
      </w:r>
    </w:p>
    <w:p w14:paraId="06A7BF45">
      <w:pPr>
        <w:spacing w:line="360" w:lineRule="auto"/>
        <w:ind w:firstLine="480" w:firstLineChars="200"/>
        <w:rPr>
          <w:rFonts w:hAnsi="宋体" w:cs="宋体"/>
        </w:rPr>
      </w:pPr>
      <w:r>
        <w:rPr>
          <w:rFonts w:hint="eastAsia" w:hAnsi="宋体" w:cs="宋体"/>
        </w:rPr>
        <w:t>7、我公司承诺协助和指导贵公司进行货物的储存，对贵公司的储存方式、方法、储存数量、仓库的安全设施设备、安全生产规章制度等是否符合国家标准或者国家有关规定提出合理的建议，并进行技术指导。</w:t>
      </w:r>
    </w:p>
    <w:p w14:paraId="6C6163F3">
      <w:pPr>
        <w:spacing w:line="360" w:lineRule="auto"/>
        <w:ind w:firstLine="480" w:firstLineChars="200"/>
        <w:rPr>
          <w:rFonts w:hAnsi="宋体" w:cs="宋体"/>
        </w:rPr>
      </w:pPr>
      <w:r>
        <w:rPr>
          <w:rFonts w:hint="eastAsia" w:hAnsi="宋体" w:cs="宋体"/>
        </w:rPr>
        <w:t>8、我公司车辆在贵公司场所行驶时，将严格遵守厂区道路限行，限速和限重要求，如因我公司未遵守前述要求，对厂区</w:t>
      </w:r>
      <w:r>
        <w:rPr>
          <w:rFonts w:hAnsi="宋体" w:cs="宋体"/>
        </w:rPr>
        <w:t>/</w:t>
      </w:r>
      <w:r>
        <w:rPr>
          <w:rFonts w:hint="eastAsia" w:hAnsi="宋体" w:cs="宋体"/>
        </w:rPr>
        <w:t>贵公司</w:t>
      </w:r>
      <w:r>
        <w:rPr>
          <w:rFonts w:hAnsi="宋体" w:cs="宋体"/>
        </w:rPr>
        <w:t>（含其人员）、</w:t>
      </w:r>
      <w:r>
        <w:rPr>
          <w:rFonts w:hint="eastAsia" w:hAnsi="宋体" w:cs="宋体"/>
        </w:rPr>
        <w:t>我公司</w:t>
      </w:r>
      <w:r>
        <w:rPr>
          <w:rFonts w:hAnsi="宋体" w:cs="宋体"/>
        </w:rPr>
        <w:t>人员、第三方造成损失的，</w:t>
      </w:r>
      <w:r>
        <w:rPr>
          <w:rFonts w:hint="eastAsia" w:hAnsi="宋体" w:cs="宋体"/>
        </w:rPr>
        <w:t>由我公司</w:t>
      </w:r>
      <w:r>
        <w:rPr>
          <w:rFonts w:hAnsi="宋体" w:cs="宋体"/>
        </w:rPr>
        <w:t>承担赔偿责任。</w:t>
      </w:r>
    </w:p>
    <w:p w14:paraId="6F444FB8">
      <w:pPr>
        <w:spacing w:line="360" w:lineRule="auto"/>
        <w:ind w:firstLine="480" w:firstLineChars="200"/>
        <w:rPr>
          <w:rFonts w:hAnsi="宋体" w:cs="宋体"/>
        </w:rPr>
      </w:pPr>
      <w:r>
        <w:rPr>
          <w:rFonts w:hint="eastAsia" w:hAnsi="宋体" w:cs="宋体"/>
        </w:rPr>
        <w:t>9、如我公司开展服务项目需进行外出调研或现场作业的，由我公司派人负责安全保卫工作，按国家有关规定，对作业的现场人员进行安全防护、劳动保护等，并承担相应的费用。若发生工作人员或第三人人身伤害等事故的，由我公司全部承担责任。</w:t>
      </w:r>
    </w:p>
    <w:p w14:paraId="2AB33C28">
      <w:pPr>
        <w:spacing w:line="360" w:lineRule="auto"/>
        <w:ind w:firstLine="480" w:firstLineChars="200"/>
        <w:rPr>
          <w:rFonts w:hAnsi="宋体" w:cs="宋体"/>
        </w:rPr>
      </w:pPr>
      <w:r>
        <w:rPr>
          <w:rFonts w:hAnsi="宋体" w:cs="宋体"/>
        </w:rPr>
        <w:t>10、因我公司原因，造成我公司损失，由我公司自负，给贵公司造成财产损失和人员伤害，我公司</w:t>
      </w:r>
      <w:r>
        <w:rPr>
          <w:rFonts w:hint="eastAsia" w:hAnsi="宋体" w:cs="宋体"/>
        </w:rPr>
        <w:t>承担</w:t>
      </w:r>
      <w:r>
        <w:rPr>
          <w:rFonts w:hAnsi="宋体" w:cs="宋体"/>
        </w:rPr>
        <w:t>全部责任，并全额赔偿贵公司。</w:t>
      </w:r>
    </w:p>
    <w:p w14:paraId="39179D2E">
      <w:pPr>
        <w:spacing w:line="360" w:lineRule="auto"/>
        <w:ind w:firstLine="480" w:firstLineChars="200"/>
        <w:rPr>
          <w:rFonts w:hAnsi="宋体" w:cs="宋体"/>
        </w:rPr>
      </w:pPr>
      <w:r>
        <w:rPr>
          <w:rFonts w:hAnsi="宋体" w:cs="宋体"/>
        </w:rPr>
        <w:t>11、非因贵公司原因，造成我公司损失的，贵公司无需承担任何责任，由我公司自行承担全部责任。</w:t>
      </w:r>
    </w:p>
    <w:p w14:paraId="59F5AE99">
      <w:pPr>
        <w:spacing w:line="360" w:lineRule="auto"/>
        <w:ind w:firstLine="480" w:firstLineChars="200"/>
        <w:rPr>
          <w:rFonts w:hAnsi="宋体" w:cs="宋体"/>
        </w:rPr>
      </w:pPr>
      <w:r>
        <w:rPr>
          <w:rFonts w:hAnsi="宋体" w:cs="宋体"/>
        </w:rPr>
        <w:t>12、我公司承诺严格遵守法律法规以及贵公司的安全管理要求，并接受贵公司的安全生产工作协调和监督，积极消除安全隐患。安全管理的基本要求包括但不限于以下条款：</w:t>
      </w:r>
    </w:p>
    <w:p w14:paraId="413808F6">
      <w:pPr>
        <w:spacing w:line="360" w:lineRule="auto"/>
        <w:ind w:firstLine="480" w:firstLineChars="200"/>
        <w:rPr>
          <w:rFonts w:hAnsi="宋体" w:cs="宋体"/>
        </w:rPr>
      </w:pPr>
      <w:r>
        <w:rPr>
          <w:rFonts w:hint="eastAsia" w:hAnsi="宋体" w:cs="宋体"/>
        </w:rPr>
        <w:t>①禁火区内严禁吸烟、动火。有火灾危险的作业区域，我公司承诺配置足够的灭火设施。</w:t>
      </w:r>
    </w:p>
    <w:p w14:paraId="1DBC95FE">
      <w:pPr>
        <w:spacing w:line="360" w:lineRule="auto"/>
        <w:ind w:firstLine="480" w:firstLineChars="200"/>
        <w:rPr>
          <w:rFonts w:hAnsi="宋体" w:cs="宋体"/>
        </w:rPr>
      </w:pPr>
      <w:r>
        <w:rPr>
          <w:rFonts w:hint="eastAsia" w:hAnsi="宋体" w:cs="宋体"/>
        </w:rPr>
        <w:t>②我公司承诺焊接、气割作业时两瓶距离必须达到</w:t>
      </w:r>
      <w:r>
        <w:rPr>
          <w:rFonts w:hAnsi="宋体" w:cs="宋体"/>
        </w:rPr>
        <w:t>5M及以上，气瓶距可能产生火花的电器、设备和其它火源的间距必须达到10M及以上。</w:t>
      </w:r>
    </w:p>
    <w:p w14:paraId="66D2F5D5">
      <w:pPr>
        <w:spacing w:line="360" w:lineRule="auto"/>
        <w:ind w:firstLine="480" w:firstLineChars="200"/>
        <w:rPr>
          <w:rFonts w:hAnsi="宋体" w:cs="宋体"/>
        </w:rPr>
      </w:pPr>
      <w:r>
        <w:rPr>
          <w:rFonts w:hint="eastAsia" w:hAnsi="宋体" w:cs="宋体"/>
        </w:rPr>
        <w:t>③我公司承诺不在厂内道路、消防通道内搭建临时建筑或堆放物资。</w:t>
      </w:r>
    </w:p>
    <w:p w14:paraId="462DCDEF">
      <w:pPr>
        <w:spacing w:line="360" w:lineRule="auto"/>
        <w:ind w:firstLine="480" w:firstLineChars="200"/>
        <w:rPr>
          <w:rFonts w:hAnsi="宋体" w:cs="宋体"/>
        </w:rPr>
      </w:pPr>
      <w:r>
        <w:rPr>
          <w:rFonts w:hint="eastAsia" w:hAnsi="宋体" w:cs="宋体"/>
        </w:rPr>
        <w:t>④我公司承诺电动工具、电焊机等均具有漏电保护器和相应的安全防护装置。</w:t>
      </w:r>
    </w:p>
    <w:p w14:paraId="664236B1">
      <w:pPr>
        <w:spacing w:line="360" w:lineRule="auto"/>
        <w:ind w:firstLine="480" w:firstLineChars="200"/>
        <w:rPr>
          <w:rFonts w:hAnsi="宋体" w:cs="宋体"/>
        </w:rPr>
      </w:pPr>
      <w:r>
        <w:rPr>
          <w:rFonts w:hint="eastAsia" w:hAnsi="宋体" w:cs="宋体"/>
        </w:rPr>
        <w:t>⑤我公司承诺用电设施符合要求，杜绝电线乱接、乱拉，刀闸和开关无盖，在电器设施上堆放物品等行为。</w:t>
      </w:r>
    </w:p>
    <w:p w14:paraId="15392195">
      <w:pPr>
        <w:spacing w:line="360" w:lineRule="auto"/>
        <w:ind w:firstLine="480" w:firstLineChars="200"/>
        <w:rPr>
          <w:rFonts w:hAnsi="宋体" w:cs="宋体"/>
        </w:rPr>
      </w:pPr>
      <w:r>
        <w:rPr>
          <w:rFonts w:hint="eastAsia" w:hAnsi="宋体" w:cs="宋体"/>
        </w:rPr>
        <w:t>⑥我公司承诺防雷、防静电设施及用电设施有良好接地。</w:t>
      </w:r>
    </w:p>
    <w:p w14:paraId="4BCA1F94">
      <w:pPr>
        <w:spacing w:line="360" w:lineRule="auto"/>
        <w:ind w:firstLine="480" w:firstLineChars="200"/>
        <w:rPr>
          <w:rFonts w:hAnsi="宋体" w:cs="宋体"/>
        </w:rPr>
      </w:pPr>
      <w:r>
        <w:rPr>
          <w:rFonts w:hint="eastAsia" w:hAnsi="宋体" w:cs="宋体"/>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14:paraId="242A516D">
      <w:pPr>
        <w:spacing w:line="360" w:lineRule="auto"/>
        <w:ind w:firstLine="480" w:firstLineChars="200"/>
        <w:rPr>
          <w:rFonts w:hAnsi="宋体" w:cs="宋体"/>
        </w:rPr>
      </w:pPr>
      <w:r>
        <w:rPr>
          <w:rFonts w:hAnsi="宋体" w:cs="宋体"/>
        </w:rPr>
        <w:t>13、我公司承诺接受</w:t>
      </w:r>
      <w:r>
        <w:rPr>
          <w:rFonts w:hint="eastAsia" w:hAnsi="宋体" w:cs="宋体"/>
        </w:rPr>
        <w:t>贵公司</w:t>
      </w:r>
      <w:r>
        <w:rPr>
          <w:rFonts w:hAnsi="宋体" w:cs="宋体"/>
        </w:rPr>
        <w:t>的检查与监督，并主动配合，做好安全工作，凡有违反上述条款的即视为我公司违约，贵公司有权视情况从</w:t>
      </w:r>
      <w:r>
        <w:rPr>
          <w:rFonts w:hint="eastAsia" w:hAnsi="宋体" w:cs="宋体"/>
        </w:rPr>
        <w:t>货物</w:t>
      </w:r>
      <w:r>
        <w:rPr>
          <w:rFonts w:hAnsi="宋体" w:cs="宋体"/>
        </w:rPr>
        <w:t>/服务价款中扣除（1000-2000）元/次作为违约金。</w:t>
      </w:r>
    </w:p>
    <w:p w14:paraId="06828237">
      <w:pPr>
        <w:spacing w:line="360" w:lineRule="auto"/>
        <w:ind w:firstLine="480" w:firstLineChars="200"/>
        <w:rPr>
          <w:rFonts w:hAnsi="宋体" w:cs="宋体"/>
        </w:rPr>
      </w:pPr>
      <w:r>
        <w:rPr>
          <w:rFonts w:hint="eastAsia" w:hAnsi="宋体" w:cs="宋体"/>
        </w:rPr>
        <w:t>如因我公司违反上述条款造成安全生产事故的，我公司将承担由此引发的一切责任与后果，如造成贵公司损失的，我公司将予以足额赔偿，同时，贵公司有权没收我公司提交的履约担保。</w:t>
      </w:r>
    </w:p>
    <w:p w14:paraId="57CA339F">
      <w:pPr>
        <w:spacing w:line="360" w:lineRule="auto"/>
        <w:ind w:firstLine="480" w:firstLineChars="200"/>
        <w:rPr>
          <w:rFonts w:hAnsi="宋体" w:cs="宋体"/>
        </w:rPr>
      </w:pPr>
    </w:p>
    <w:p w14:paraId="032B4B15">
      <w:pPr>
        <w:spacing w:line="360" w:lineRule="auto"/>
        <w:ind w:firstLine="480" w:firstLineChars="200"/>
        <w:rPr>
          <w:rFonts w:hAnsi="宋体" w:cs="宋体"/>
        </w:rPr>
      </w:pPr>
    </w:p>
    <w:p w14:paraId="2EEC22D2">
      <w:pPr>
        <w:spacing w:line="360" w:lineRule="auto"/>
        <w:ind w:firstLine="480" w:firstLineChars="200"/>
        <w:rPr>
          <w:rFonts w:hAnsi="宋体" w:cs="宋体"/>
        </w:rPr>
      </w:pPr>
      <w:r>
        <w:rPr>
          <w:rFonts w:hint="eastAsia" w:hAnsi="宋体" w:cs="宋体"/>
        </w:rPr>
        <w:t>特此承诺。</w:t>
      </w:r>
    </w:p>
    <w:p w14:paraId="1779A672">
      <w:pPr>
        <w:spacing w:line="360" w:lineRule="auto"/>
        <w:rPr>
          <w:rFonts w:hAnsi="宋体" w:cs="宋体"/>
        </w:rPr>
      </w:pPr>
      <w:r>
        <w:rPr>
          <w:rFonts w:hint="eastAsia" w:hAnsi="宋体" w:cs="宋体"/>
        </w:rPr>
        <w:t xml:space="preserve">                                  承诺人（盖章）：</w:t>
      </w:r>
    </w:p>
    <w:p w14:paraId="30F3116C">
      <w:pPr>
        <w:spacing w:line="360" w:lineRule="auto"/>
        <w:jc w:val="center"/>
        <w:rPr>
          <w:rFonts w:hAnsi="宋体" w:cs="宋体"/>
        </w:rPr>
      </w:pPr>
      <w:r>
        <w:rPr>
          <w:rFonts w:hint="eastAsia" w:hAnsi="宋体" w:cs="宋体"/>
        </w:rPr>
        <w:t xml:space="preserve">     日期：</w:t>
      </w:r>
    </w:p>
    <w:p w14:paraId="17B0AF4D">
      <w:pPr>
        <w:spacing w:line="360" w:lineRule="auto"/>
        <w:rPr>
          <w:rFonts w:hAnsi="宋体" w:cs="宋体"/>
          <w:color w:val="000000"/>
          <w:kern w:val="2"/>
          <w:sz w:val="21"/>
        </w:rPr>
      </w:pPr>
    </w:p>
    <w:bookmarkEnd w:id="42"/>
    <w:bookmarkEnd w:id="43"/>
    <w:bookmarkEnd w:id="44"/>
    <w:p w14:paraId="0F12B5DA">
      <w:pPr>
        <w:spacing w:line="360" w:lineRule="auto"/>
        <w:rPr>
          <w:rFonts w:ascii="Times New Roman"/>
          <w:b/>
          <w:sz w:val="28"/>
          <w:szCs w:val="28"/>
        </w:rPr>
      </w:pPr>
    </w:p>
    <w:sectPr>
      <w:pgSz w:w="11906" w:h="16838"/>
      <w:pgMar w:top="1440" w:right="1803" w:bottom="1440" w:left="1803" w:header="851" w:footer="992" w:gutter="0"/>
      <w:cols w:space="0" w:num="1"/>
      <w:docGrid w:type="lines" w:linePitch="33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29821C">
    <w:pPr>
      <w:pStyle w:val="13"/>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8423F">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4F48423F">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3</w:t>
                    </w:r>
                    <w:r>
                      <w:rPr>
                        <w:rFonts w:ascii="Times New Roman" w:hAnsi="Times New Roman" w:cs="Times New Roma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43880">
    <w:pPr>
      <w:pStyle w:val="13"/>
    </w:pPr>
    <w:r>
      <w:pict>
        <v:shape id="_x0000_s4097" o:spid="_x0000_s4097"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joinstyle="miter"/>
          <v:imagedata o:title=""/>
          <o:lock v:ext="edit"/>
          <v:textbox inset="0mm,0mm,0mm,0mm" style="mso-fit-shape-to-text:t;">
            <w:txbxContent>
              <w:p w14:paraId="50163EB7">
                <w:pPr>
                  <w:pStyle w:val="13"/>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Pr>
                    <w:rFonts w:ascii="Times New Roman"/>
                    <w:sz w:val="21"/>
                    <w:szCs w:val="21"/>
                  </w:rPr>
                  <w:t>26</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EDEEE2">
    <w:pPr>
      <w:pStyle w:val="13"/>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2920">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175D2920">
                    <w:pPr>
                      <w:pStyle w:val="13"/>
                      <w:rPr>
                        <w:rFonts w:ascii="Times New Roman" w:hAnsi="Times New Roman" w:eastAsia="宋体"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48</w:t>
                    </w:r>
                    <w:r>
                      <w:rPr>
                        <w:rFonts w:ascii="Times New Roman" w:hAnsi="Times New Roman" w:cs="Times New Roma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815DD8"/>
    <w:multiLevelType w:val="singleLevel"/>
    <w:tmpl w:val="88815DD8"/>
    <w:lvl w:ilvl="0" w:tentative="0">
      <w:start w:val="1"/>
      <w:numFmt w:val="decimal"/>
      <w:suff w:val="nothing"/>
      <w:lvlText w:val="%1、"/>
      <w:lvlJc w:val="left"/>
    </w:lvl>
  </w:abstractNum>
  <w:abstractNum w:abstractNumId="1">
    <w:nsid w:val="EEFEB810"/>
    <w:multiLevelType w:val="singleLevel"/>
    <w:tmpl w:val="EEFEB810"/>
    <w:lvl w:ilvl="0" w:tentative="0">
      <w:start w:val="1"/>
      <w:numFmt w:val="decimal"/>
      <w:suff w:val="nothing"/>
      <w:lvlText w:val="（%1）"/>
      <w:lvlJc w:val="left"/>
    </w:lvl>
  </w:abstractNum>
  <w:abstractNum w:abstractNumId="2">
    <w:nsid w:val="FE1D2219"/>
    <w:multiLevelType w:val="singleLevel"/>
    <w:tmpl w:val="FE1D2219"/>
    <w:lvl w:ilvl="0" w:tentative="0">
      <w:start w:val="1"/>
      <w:numFmt w:val="decimal"/>
      <w:suff w:val="space"/>
      <w:lvlText w:val="%1."/>
      <w:lvlJc w:val="left"/>
    </w:lvl>
  </w:abstractNum>
  <w:abstractNum w:abstractNumId="3">
    <w:nsid w:val="04D0FE94"/>
    <w:multiLevelType w:val="singleLevel"/>
    <w:tmpl w:val="04D0FE94"/>
    <w:lvl w:ilvl="0" w:tentative="0">
      <w:start w:val="2"/>
      <w:numFmt w:val="decimal"/>
      <w:suff w:val="space"/>
      <w:lvlText w:val="%1."/>
      <w:lvlJc w:val="left"/>
    </w:lvl>
  </w:abstractNum>
  <w:abstractNum w:abstractNumId="4">
    <w:nsid w:val="1199E657"/>
    <w:multiLevelType w:val="singleLevel"/>
    <w:tmpl w:val="1199E657"/>
    <w:lvl w:ilvl="0" w:tentative="0">
      <w:start w:val="1"/>
      <w:numFmt w:val="decimal"/>
      <w:suff w:val="nothing"/>
      <w:lvlText w:val="%1．"/>
      <w:lvlJc w:val="left"/>
      <w:pPr>
        <w:ind w:left="0" w:firstLine="400"/>
      </w:pPr>
      <w:rPr>
        <w:rFonts w:hint="default"/>
      </w:rPr>
    </w:lvl>
  </w:abstractNum>
  <w:abstractNum w:abstractNumId="5">
    <w:nsid w:val="44C0D9F0"/>
    <w:multiLevelType w:val="singleLevel"/>
    <w:tmpl w:val="44C0D9F0"/>
    <w:lvl w:ilvl="0" w:tentative="0">
      <w:start w:val="1"/>
      <w:numFmt w:val="decimal"/>
      <w:suff w:val="space"/>
      <w:lvlText w:val="(%1)"/>
      <w:lvlJc w:val="left"/>
    </w:lvl>
  </w:abstractNum>
  <w:abstractNum w:abstractNumId="6">
    <w:nsid w:val="532B5F07"/>
    <w:multiLevelType w:val="multilevel"/>
    <w:tmpl w:val="532B5F07"/>
    <w:lvl w:ilvl="0" w:tentative="0">
      <w:start w:val="1"/>
      <w:numFmt w:val="japaneseCounting"/>
      <w:lvlText w:val="第%1条"/>
      <w:lvlJc w:val="left"/>
      <w:pPr>
        <w:ind w:left="720" w:hanging="720"/>
      </w:pPr>
      <w:rPr>
        <w:rFonts w:hint="eastAsia" w:ascii="宋体" w:hAnsi="宋体" w:eastAsia="Times New Roman"/>
        <w:b/>
        <w:sz w:val="24"/>
        <w:szCs w:val="31"/>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669288AD"/>
    <w:multiLevelType w:val="singleLevel"/>
    <w:tmpl w:val="669288AD"/>
    <w:lvl w:ilvl="0" w:tentative="0">
      <w:start w:val="2"/>
      <w:numFmt w:val="decimal"/>
      <w:suff w:val="nothing"/>
      <w:lvlText w:val="（%1）"/>
      <w:lvlJc w:val="left"/>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7"/>
  </w:num>
  <w:num w:numId="5">
    <w:abstractNumId w:val="1"/>
  </w:num>
  <w:num w:numId="6">
    <w:abstractNumId w:val="2"/>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HorizontalSpacing w:val="120"/>
  <w:drawingGridVerticalSpacing w:val="16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2215E"/>
    <w:rsid w:val="00060A39"/>
    <w:rsid w:val="0006243A"/>
    <w:rsid w:val="000700B7"/>
    <w:rsid w:val="000877EE"/>
    <w:rsid w:val="000936C4"/>
    <w:rsid w:val="000A73FD"/>
    <w:rsid w:val="000C3DC4"/>
    <w:rsid w:val="000C60CB"/>
    <w:rsid w:val="000D7F46"/>
    <w:rsid w:val="000F0430"/>
    <w:rsid w:val="00112EEC"/>
    <w:rsid w:val="00126F7D"/>
    <w:rsid w:val="001277AD"/>
    <w:rsid w:val="00130C34"/>
    <w:rsid w:val="001345C0"/>
    <w:rsid w:val="0014286F"/>
    <w:rsid w:val="00182153"/>
    <w:rsid w:val="00186ECA"/>
    <w:rsid w:val="001A1947"/>
    <w:rsid w:val="001B2AC5"/>
    <w:rsid w:val="001C4E88"/>
    <w:rsid w:val="001D52F6"/>
    <w:rsid w:val="001E3F91"/>
    <w:rsid w:val="001F7380"/>
    <w:rsid w:val="001F7D68"/>
    <w:rsid w:val="0021086E"/>
    <w:rsid w:val="00213880"/>
    <w:rsid w:val="00220FA1"/>
    <w:rsid w:val="0023708C"/>
    <w:rsid w:val="002533B7"/>
    <w:rsid w:val="002535DC"/>
    <w:rsid w:val="00266D88"/>
    <w:rsid w:val="00272C5F"/>
    <w:rsid w:val="002861E1"/>
    <w:rsid w:val="002B1A9A"/>
    <w:rsid w:val="002C29FB"/>
    <w:rsid w:val="002D11BA"/>
    <w:rsid w:val="002D64F7"/>
    <w:rsid w:val="002E3BD3"/>
    <w:rsid w:val="00335ADA"/>
    <w:rsid w:val="003360E8"/>
    <w:rsid w:val="003451AD"/>
    <w:rsid w:val="003A4927"/>
    <w:rsid w:val="003B7BA2"/>
    <w:rsid w:val="003C4080"/>
    <w:rsid w:val="003C52D7"/>
    <w:rsid w:val="003E34BC"/>
    <w:rsid w:val="003F09A2"/>
    <w:rsid w:val="003F5D9B"/>
    <w:rsid w:val="00417A22"/>
    <w:rsid w:val="00440D93"/>
    <w:rsid w:val="00446683"/>
    <w:rsid w:val="00450793"/>
    <w:rsid w:val="004536B9"/>
    <w:rsid w:val="00460DA6"/>
    <w:rsid w:val="004668C5"/>
    <w:rsid w:val="0047208D"/>
    <w:rsid w:val="0048608D"/>
    <w:rsid w:val="004A0792"/>
    <w:rsid w:val="004A26E0"/>
    <w:rsid w:val="004A29C3"/>
    <w:rsid w:val="004C1B24"/>
    <w:rsid w:val="004D08ED"/>
    <w:rsid w:val="004E1AB3"/>
    <w:rsid w:val="004E5945"/>
    <w:rsid w:val="00506965"/>
    <w:rsid w:val="00512A42"/>
    <w:rsid w:val="00520060"/>
    <w:rsid w:val="00550342"/>
    <w:rsid w:val="00575CE7"/>
    <w:rsid w:val="00576FC0"/>
    <w:rsid w:val="00581C68"/>
    <w:rsid w:val="0058416F"/>
    <w:rsid w:val="00592AF5"/>
    <w:rsid w:val="005939E4"/>
    <w:rsid w:val="005A22A8"/>
    <w:rsid w:val="005A4629"/>
    <w:rsid w:val="005B0B0B"/>
    <w:rsid w:val="005B5AFF"/>
    <w:rsid w:val="005B7598"/>
    <w:rsid w:val="005D4218"/>
    <w:rsid w:val="005E0558"/>
    <w:rsid w:val="005E1087"/>
    <w:rsid w:val="005E2FC7"/>
    <w:rsid w:val="005E4914"/>
    <w:rsid w:val="005E532B"/>
    <w:rsid w:val="006008D3"/>
    <w:rsid w:val="00604AE0"/>
    <w:rsid w:val="00612300"/>
    <w:rsid w:val="00622EDA"/>
    <w:rsid w:val="0062626D"/>
    <w:rsid w:val="00633EE0"/>
    <w:rsid w:val="00635EA9"/>
    <w:rsid w:val="00656404"/>
    <w:rsid w:val="006A0C51"/>
    <w:rsid w:val="006B6AE3"/>
    <w:rsid w:val="006D3240"/>
    <w:rsid w:val="006E6C27"/>
    <w:rsid w:val="007114E2"/>
    <w:rsid w:val="007143FF"/>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55F1B"/>
    <w:rsid w:val="008603E5"/>
    <w:rsid w:val="00864C74"/>
    <w:rsid w:val="00867E40"/>
    <w:rsid w:val="0087336F"/>
    <w:rsid w:val="00875649"/>
    <w:rsid w:val="0089250A"/>
    <w:rsid w:val="00892DEC"/>
    <w:rsid w:val="008A57B2"/>
    <w:rsid w:val="008B1A03"/>
    <w:rsid w:val="008C2ED9"/>
    <w:rsid w:val="008C4EA7"/>
    <w:rsid w:val="00916959"/>
    <w:rsid w:val="00936DB6"/>
    <w:rsid w:val="0094384C"/>
    <w:rsid w:val="00964520"/>
    <w:rsid w:val="009675C0"/>
    <w:rsid w:val="00974C91"/>
    <w:rsid w:val="00981402"/>
    <w:rsid w:val="00981B8E"/>
    <w:rsid w:val="009A679F"/>
    <w:rsid w:val="009A7D3B"/>
    <w:rsid w:val="009B5937"/>
    <w:rsid w:val="009B7B4E"/>
    <w:rsid w:val="009D033A"/>
    <w:rsid w:val="009D0E49"/>
    <w:rsid w:val="009D6EEC"/>
    <w:rsid w:val="009E1E96"/>
    <w:rsid w:val="009E5061"/>
    <w:rsid w:val="00A04E05"/>
    <w:rsid w:val="00A139E2"/>
    <w:rsid w:val="00A14EF1"/>
    <w:rsid w:val="00A15517"/>
    <w:rsid w:val="00A30B04"/>
    <w:rsid w:val="00A75B6C"/>
    <w:rsid w:val="00A904D8"/>
    <w:rsid w:val="00A91D5D"/>
    <w:rsid w:val="00AA01B4"/>
    <w:rsid w:val="00AC72E8"/>
    <w:rsid w:val="00AD6764"/>
    <w:rsid w:val="00B00F70"/>
    <w:rsid w:val="00B16160"/>
    <w:rsid w:val="00B2564D"/>
    <w:rsid w:val="00B3048B"/>
    <w:rsid w:val="00B30AD7"/>
    <w:rsid w:val="00B3562F"/>
    <w:rsid w:val="00B44D9E"/>
    <w:rsid w:val="00B577DA"/>
    <w:rsid w:val="00B63B6C"/>
    <w:rsid w:val="00B72CF5"/>
    <w:rsid w:val="00B73C22"/>
    <w:rsid w:val="00B74EAC"/>
    <w:rsid w:val="00BA2FDD"/>
    <w:rsid w:val="00BB6875"/>
    <w:rsid w:val="00BC00A4"/>
    <w:rsid w:val="00BD0A68"/>
    <w:rsid w:val="00BD116D"/>
    <w:rsid w:val="00BD2C9F"/>
    <w:rsid w:val="00BE30CA"/>
    <w:rsid w:val="00BF0326"/>
    <w:rsid w:val="00BF23B3"/>
    <w:rsid w:val="00C15CAE"/>
    <w:rsid w:val="00C54EDF"/>
    <w:rsid w:val="00C6721E"/>
    <w:rsid w:val="00C8067F"/>
    <w:rsid w:val="00C81F39"/>
    <w:rsid w:val="00CB0949"/>
    <w:rsid w:val="00CB31B3"/>
    <w:rsid w:val="00CC41E8"/>
    <w:rsid w:val="00CD7B0D"/>
    <w:rsid w:val="00CE0466"/>
    <w:rsid w:val="00CE73B7"/>
    <w:rsid w:val="00D04CC1"/>
    <w:rsid w:val="00D05410"/>
    <w:rsid w:val="00D1078F"/>
    <w:rsid w:val="00D12814"/>
    <w:rsid w:val="00D167C9"/>
    <w:rsid w:val="00D21BCC"/>
    <w:rsid w:val="00D365DF"/>
    <w:rsid w:val="00D46109"/>
    <w:rsid w:val="00D66911"/>
    <w:rsid w:val="00D72128"/>
    <w:rsid w:val="00D74E1F"/>
    <w:rsid w:val="00D84B4B"/>
    <w:rsid w:val="00D8721B"/>
    <w:rsid w:val="00DA5CC9"/>
    <w:rsid w:val="00DB1934"/>
    <w:rsid w:val="00E031E7"/>
    <w:rsid w:val="00E078F8"/>
    <w:rsid w:val="00E24003"/>
    <w:rsid w:val="00E2498C"/>
    <w:rsid w:val="00E50F9B"/>
    <w:rsid w:val="00E77CB1"/>
    <w:rsid w:val="00E81726"/>
    <w:rsid w:val="00EA060E"/>
    <w:rsid w:val="00ED0E9B"/>
    <w:rsid w:val="00F0448D"/>
    <w:rsid w:val="00F07ECE"/>
    <w:rsid w:val="00F104E8"/>
    <w:rsid w:val="00F36E08"/>
    <w:rsid w:val="00F53F51"/>
    <w:rsid w:val="00F56153"/>
    <w:rsid w:val="00F8456C"/>
    <w:rsid w:val="00F923D8"/>
    <w:rsid w:val="00FB4F9D"/>
    <w:rsid w:val="00FC1827"/>
    <w:rsid w:val="00FD6B86"/>
    <w:rsid w:val="00FF58C5"/>
    <w:rsid w:val="00FF628A"/>
    <w:rsid w:val="06E27ADA"/>
    <w:rsid w:val="0A6931E9"/>
    <w:rsid w:val="16210081"/>
    <w:rsid w:val="166C3E5C"/>
    <w:rsid w:val="168626AD"/>
    <w:rsid w:val="21217D8A"/>
    <w:rsid w:val="237B2E3F"/>
    <w:rsid w:val="2386555D"/>
    <w:rsid w:val="276E5208"/>
    <w:rsid w:val="27E162AD"/>
    <w:rsid w:val="29E140BF"/>
    <w:rsid w:val="2A631000"/>
    <w:rsid w:val="305B79B2"/>
    <w:rsid w:val="45C963F2"/>
    <w:rsid w:val="4B422643"/>
    <w:rsid w:val="4DC81F78"/>
    <w:rsid w:val="4F7244C4"/>
    <w:rsid w:val="51492FE2"/>
    <w:rsid w:val="5531101E"/>
    <w:rsid w:val="5F9D2B92"/>
    <w:rsid w:val="60A60CCB"/>
    <w:rsid w:val="63143EF4"/>
    <w:rsid w:val="65316E3C"/>
    <w:rsid w:val="660E428A"/>
    <w:rsid w:val="68EF720B"/>
    <w:rsid w:val="6AD75183"/>
    <w:rsid w:val="6AED5C1F"/>
    <w:rsid w:val="6F420807"/>
    <w:rsid w:val="700416C1"/>
    <w:rsid w:val="70714B0F"/>
    <w:rsid w:val="7CB83A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nhideWhenUsed="0"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99"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utoSpaceDE w:val="0"/>
      <w:autoSpaceDN w:val="0"/>
      <w:adjustRightInd w:val="0"/>
    </w:pPr>
    <w:rPr>
      <w:rFonts w:ascii="宋体" w:hAnsi="Times New Roman" w:eastAsia="宋体" w:cs="Times New Roman"/>
      <w:sz w:val="24"/>
      <w:szCs w:val="24"/>
      <w:lang w:val="en-US" w:eastAsia="zh-CN" w:bidi="ar-SA"/>
    </w:rPr>
  </w:style>
  <w:style w:type="paragraph" w:styleId="3">
    <w:name w:val="heading 1"/>
    <w:basedOn w:val="1"/>
    <w:next w:val="1"/>
    <w:qFormat/>
    <w:uiPriority w:val="9"/>
    <w:pPr>
      <w:keepNext/>
      <w:keepLines/>
      <w:spacing w:before="340" w:after="330" w:line="360" w:lineRule="auto"/>
      <w:outlineLvl w:val="0"/>
    </w:pPr>
    <w:rPr>
      <w:b/>
      <w:bCs/>
      <w:kern w:val="44"/>
      <w:sz w:val="32"/>
      <w:szCs w:val="44"/>
    </w:rPr>
  </w:style>
  <w:style w:type="paragraph" w:styleId="4">
    <w:name w:val="heading 2"/>
    <w:basedOn w:val="1"/>
    <w:next w:val="1"/>
    <w:link w:val="52"/>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link w:val="56"/>
    <w:qFormat/>
    <w:uiPriority w:val="9"/>
    <w:pPr>
      <w:keepNext/>
      <w:keepLines/>
      <w:spacing w:before="260" w:after="260" w:line="416" w:lineRule="auto"/>
      <w:outlineLvl w:val="2"/>
    </w:pPr>
    <w:rPr>
      <w:b/>
      <w:bCs/>
      <w:sz w:val="32"/>
      <w:szCs w:val="32"/>
    </w:rPr>
  </w:style>
  <w:style w:type="paragraph" w:styleId="6">
    <w:name w:val="heading 9"/>
    <w:basedOn w:val="1"/>
    <w:next w:val="1"/>
    <w:link w:val="41"/>
    <w:semiHidden/>
    <w:unhideWhenUsed/>
    <w:qFormat/>
    <w:uiPriority w:val="0"/>
    <w:pPr>
      <w:keepNext/>
      <w:keepLines/>
      <w:widowControl/>
      <w:autoSpaceDE/>
      <w:autoSpaceDN/>
      <w:adjustRightInd/>
      <w:spacing w:before="240" w:after="64" w:line="320" w:lineRule="auto"/>
      <w:jc w:val="both"/>
      <w:outlineLvl w:val="8"/>
    </w:pPr>
    <w:rPr>
      <w:rFonts w:ascii="等线 Light" w:hAnsi="等线 Light" w:eastAsia="等线 Light"/>
      <w:kern w:val="2"/>
      <w:sz w:val="21"/>
      <w:szCs w:val="21"/>
    </w:rPr>
  </w:style>
  <w:style w:type="character" w:default="1" w:styleId="22">
    <w:name w:val="Default Paragraph Font"/>
    <w:semiHidden/>
    <w:unhideWhenUsed/>
    <w:qFormat/>
    <w:uiPriority w:val="1"/>
  </w:style>
  <w:style w:type="table" w:default="1" w:styleId="20">
    <w:name w:val="Normal Table"/>
    <w:semiHidden/>
    <w:unhideWhenUsed/>
    <w:qFormat/>
    <w:uiPriority w:val="99"/>
    <w:tblPr>
      <w:tblCellMar>
        <w:top w:w="0" w:type="dxa"/>
        <w:left w:w="108" w:type="dxa"/>
        <w:bottom w:w="0" w:type="dxa"/>
        <w:right w:w="108" w:type="dxa"/>
      </w:tblCellMar>
    </w:tblPr>
  </w:style>
  <w:style w:type="paragraph" w:customStyle="1" w:styleId="2">
    <w:name w:val="首行缩进"/>
    <w:basedOn w:val="1"/>
    <w:qFormat/>
    <w:uiPriority w:val="0"/>
    <w:pPr>
      <w:ind w:firstLine="480" w:firstLineChars="200"/>
    </w:pPr>
    <w:rPr>
      <w:lang w:val="zh-CN"/>
    </w:rPr>
  </w:style>
  <w:style w:type="paragraph" w:styleId="7">
    <w:name w:val="annotation text"/>
    <w:basedOn w:val="1"/>
    <w:link w:val="32"/>
    <w:qFormat/>
    <w:uiPriority w:val="0"/>
  </w:style>
  <w:style w:type="paragraph" w:styleId="8">
    <w:name w:val="Body Text"/>
    <w:basedOn w:val="1"/>
    <w:next w:val="9"/>
    <w:link w:val="34"/>
    <w:qFormat/>
    <w:uiPriority w:val="0"/>
    <w:pPr>
      <w:spacing w:after="120"/>
    </w:pPr>
    <w:rPr>
      <w:rFonts w:ascii="Times New Roman"/>
    </w:rPr>
  </w:style>
  <w:style w:type="paragraph" w:styleId="9">
    <w:name w:val="Body Text First Indent"/>
    <w:link w:val="35"/>
    <w:qFormat/>
    <w:uiPriority w:val="0"/>
    <w:pPr>
      <w:widowControl w:val="0"/>
      <w:spacing w:after="120"/>
      <w:ind w:firstLine="420" w:firstLineChars="100"/>
      <w:jc w:val="both"/>
    </w:pPr>
    <w:rPr>
      <w:rFonts w:ascii="Times New Roman" w:hAnsi="Times New Roman" w:eastAsia="宋体" w:cs="Times New Roman"/>
      <w:kern w:val="2"/>
      <w:sz w:val="21"/>
      <w:szCs w:val="24"/>
      <w:lang w:val="zh-CN" w:eastAsia="zh-CN" w:bidi="ar-SA"/>
    </w:rPr>
  </w:style>
  <w:style w:type="paragraph" w:styleId="10">
    <w:name w:val="Body Text Indent"/>
    <w:basedOn w:val="1"/>
    <w:link w:val="46"/>
    <w:qFormat/>
    <w:uiPriority w:val="0"/>
    <w:pPr>
      <w:autoSpaceDE/>
      <w:autoSpaceDN/>
      <w:adjustRightInd/>
      <w:spacing w:line="480" w:lineRule="exact"/>
      <w:ind w:firstLine="560" w:firstLineChars="200"/>
      <w:jc w:val="both"/>
    </w:pPr>
    <w:rPr>
      <w:rFonts w:hAnsi="宋体"/>
      <w:kern w:val="2"/>
      <w:sz w:val="28"/>
    </w:rPr>
  </w:style>
  <w:style w:type="paragraph" w:styleId="11">
    <w:name w:val="Plain Text"/>
    <w:basedOn w:val="1"/>
    <w:link w:val="40"/>
    <w:qFormat/>
    <w:uiPriority w:val="0"/>
    <w:pPr>
      <w:autoSpaceDE/>
      <w:autoSpaceDN/>
      <w:adjustRightInd/>
      <w:jc w:val="both"/>
    </w:pPr>
    <w:rPr>
      <w:rFonts w:hAnsi="Courier New"/>
      <w:kern w:val="2"/>
      <w:sz w:val="21"/>
      <w:szCs w:val="20"/>
    </w:rPr>
  </w:style>
  <w:style w:type="paragraph" w:styleId="12">
    <w:name w:val="Balloon Text"/>
    <w:basedOn w:val="1"/>
    <w:link w:val="31"/>
    <w:qFormat/>
    <w:uiPriority w:val="0"/>
    <w:rPr>
      <w:sz w:val="18"/>
      <w:szCs w:val="18"/>
    </w:rPr>
  </w:style>
  <w:style w:type="paragraph" w:styleId="13">
    <w:name w:val="footer"/>
    <w:basedOn w:val="1"/>
    <w:link w:val="42"/>
    <w:unhideWhenUsed/>
    <w:qFormat/>
    <w:uiPriority w:val="99"/>
    <w:pPr>
      <w:tabs>
        <w:tab w:val="center" w:pos="4153"/>
        <w:tab w:val="right" w:pos="8306"/>
      </w:tabs>
      <w:autoSpaceDE/>
      <w:autoSpaceDN/>
      <w:adjustRightInd/>
      <w:snapToGrid w:val="0"/>
    </w:pPr>
    <w:rPr>
      <w:rFonts w:asciiTheme="minorHAnsi" w:hAnsiTheme="minorHAnsi" w:eastAsiaTheme="minorEastAsia" w:cstheme="minorBidi"/>
      <w:kern w:val="2"/>
      <w:sz w:val="18"/>
      <w:szCs w:val="18"/>
    </w:rPr>
  </w:style>
  <w:style w:type="paragraph" w:styleId="14">
    <w:name w:val="header"/>
    <w:basedOn w:val="1"/>
    <w:link w:val="43"/>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5">
    <w:name w:val="toc 1"/>
    <w:basedOn w:val="1"/>
    <w:next w:val="1"/>
    <w:unhideWhenUsed/>
    <w:qFormat/>
    <w:uiPriority w:val="39"/>
    <w:pPr>
      <w:tabs>
        <w:tab w:val="right" w:leader="dot" w:pos="8296"/>
      </w:tabs>
      <w:spacing w:line="360" w:lineRule="auto"/>
    </w:pPr>
  </w:style>
  <w:style w:type="paragraph" w:styleId="16">
    <w:name w:val="Subtitle"/>
    <w:basedOn w:val="1"/>
    <w:next w:val="1"/>
    <w:link w:val="37"/>
    <w:qFormat/>
    <w:uiPriority w:val="11"/>
    <w:pPr>
      <w:spacing w:before="240" w:after="60" w:line="312" w:lineRule="auto"/>
      <w:jc w:val="center"/>
      <w:outlineLvl w:val="1"/>
    </w:pPr>
    <w:rPr>
      <w:rFonts w:ascii="Cambria" w:hAnsi="Cambria"/>
      <w:b/>
      <w:bCs/>
      <w:kern w:val="28"/>
      <w:sz w:val="32"/>
      <w:szCs w:val="32"/>
    </w:rPr>
  </w:style>
  <w:style w:type="paragraph" w:styleId="17">
    <w:name w:val="HTML Preformatted"/>
    <w:basedOn w:val="1"/>
    <w:link w:val="44"/>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paragraph" w:styleId="18">
    <w:name w:val="annotation subject"/>
    <w:basedOn w:val="7"/>
    <w:next w:val="7"/>
    <w:link w:val="33"/>
    <w:qFormat/>
    <w:uiPriority w:val="0"/>
    <w:rPr>
      <w:b/>
      <w:bCs/>
    </w:rPr>
  </w:style>
  <w:style w:type="paragraph" w:styleId="19">
    <w:name w:val="Body Text First Indent 2"/>
    <w:basedOn w:val="10"/>
    <w:link w:val="51"/>
    <w:qFormat/>
    <w:uiPriority w:val="0"/>
    <w:pPr>
      <w:autoSpaceDE w:val="0"/>
      <w:autoSpaceDN w:val="0"/>
      <w:adjustRightInd w:val="0"/>
      <w:spacing w:after="120" w:line="240" w:lineRule="auto"/>
      <w:ind w:left="420" w:leftChars="200" w:firstLine="420"/>
      <w:jc w:val="left"/>
    </w:pPr>
    <w:rPr>
      <w:rFonts w:hAnsi="Times New Roman"/>
      <w:kern w:val="0"/>
      <w:sz w:val="24"/>
    </w:rPr>
  </w:style>
  <w:style w:type="table" w:styleId="21">
    <w:name w:val="Table Grid"/>
    <w:basedOn w:val="2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3">
    <w:name w:val="FollowedHyperlink"/>
    <w:unhideWhenUsed/>
    <w:qFormat/>
    <w:uiPriority w:val="99"/>
    <w:rPr>
      <w:color w:val="954F72"/>
      <w:u w:val="single"/>
    </w:rPr>
  </w:style>
  <w:style w:type="character" w:styleId="24">
    <w:name w:val="Hyperlink"/>
    <w:basedOn w:val="22"/>
    <w:unhideWhenUsed/>
    <w:qFormat/>
    <w:uiPriority w:val="99"/>
    <w:rPr>
      <w:color w:val="0563C1" w:themeColor="hyperlink"/>
      <w:u w:val="single"/>
      <w14:textFill>
        <w14:solidFill>
          <w14:schemeClr w14:val="hlink"/>
        </w14:solidFill>
      </w14:textFill>
    </w:rPr>
  </w:style>
  <w:style w:type="character" w:styleId="25">
    <w:name w:val="annotation reference"/>
    <w:basedOn w:val="22"/>
    <w:qFormat/>
    <w:uiPriority w:val="0"/>
    <w:rPr>
      <w:sz w:val="21"/>
      <w:szCs w:val="21"/>
    </w:rPr>
  </w:style>
  <w:style w:type="paragraph" w:customStyle="1" w:styleId="26">
    <w:name w:val="TOC 标题1"/>
    <w:basedOn w:val="3"/>
    <w:next w:val="1"/>
    <w:unhideWhenUsed/>
    <w:qFormat/>
    <w:uiPriority w:val="39"/>
    <w:pPr>
      <w:widowControl/>
      <w:autoSpaceDE/>
      <w:autoSpaceDN/>
      <w:adjustRightInd/>
      <w:spacing w:before="240" w:after="0" w:line="259" w:lineRule="auto"/>
      <w:outlineLvl w:val="9"/>
    </w:pPr>
    <w:rPr>
      <w:rFonts w:asciiTheme="majorHAnsi" w:hAnsiTheme="majorHAnsi" w:eastAsiaTheme="majorEastAsia" w:cstheme="majorBidi"/>
      <w:b w:val="0"/>
      <w:bCs w:val="0"/>
      <w:color w:val="2E75B6" w:themeColor="accent1" w:themeShade="BF"/>
      <w:kern w:val="0"/>
      <w:szCs w:val="32"/>
    </w:rPr>
  </w:style>
  <w:style w:type="paragraph" w:styleId="27">
    <w:name w:val="List Paragraph"/>
    <w:basedOn w:val="1"/>
    <w:link w:val="55"/>
    <w:qFormat/>
    <w:uiPriority w:val="34"/>
    <w:pPr>
      <w:autoSpaceDE/>
      <w:autoSpaceDN/>
      <w:adjustRightInd/>
      <w:spacing w:line="360" w:lineRule="auto"/>
      <w:ind w:firstLine="420" w:firstLineChars="200"/>
      <w:jc w:val="both"/>
    </w:pPr>
    <w:rPr>
      <w:rFonts w:ascii="Calibri" w:hAnsi="Calibri"/>
      <w:kern w:val="2"/>
      <w:sz w:val="21"/>
      <w:szCs w:val="22"/>
    </w:rPr>
  </w:style>
  <w:style w:type="paragraph" w:customStyle="1" w:styleId="28">
    <w:name w:val="彩色列表 - 强调文字颜色 11"/>
    <w:basedOn w:val="1"/>
    <w:qFormat/>
    <w:uiPriority w:val="34"/>
    <w:pPr>
      <w:ind w:firstLine="420" w:firstLineChars="200"/>
    </w:pPr>
  </w:style>
  <w:style w:type="paragraph" w:customStyle="1" w:styleId="29">
    <w:name w:val="文本格式"/>
    <w:basedOn w:val="1"/>
    <w:link w:val="30"/>
    <w:qFormat/>
    <w:uiPriority w:val="0"/>
    <w:pPr>
      <w:autoSpaceDE/>
      <w:autoSpaceDN/>
      <w:adjustRightInd/>
      <w:spacing w:before="60" w:after="60" w:line="360" w:lineRule="auto"/>
      <w:ind w:firstLine="480" w:firstLineChars="200"/>
    </w:pPr>
    <w:rPr>
      <w:rFonts w:ascii="Times New Roman"/>
      <w:kern w:val="2"/>
      <w:szCs w:val="28"/>
    </w:rPr>
  </w:style>
  <w:style w:type="character" w:customStyle="1" w:styleId="30">
    <w:name w:val="文本格式 Char"/>
    <w:basedOn w:val="22"/>
    <w:link w:val="29"/>
    <w:qFormat/>
    <w:uiPriority w:val="0"/>
    <w:rPr>
      <w:kern w:val="2"/>
      <w:sz w:val="24"/>
      <w:szCs w:val="28"/>
    </w:rPr>
  </w:style>
  <w:style w:type="character" w:customStyle="1" w:styleId="31">
    <w:name w:val="批注框文本 字符"/>
    <w:basedOn w:val="22"/>
    <w:link w:val="12"/>
    <w:qFormat/>
    <w:uiPriority w:val="0"/>
    <w:rPr>
      <w:rFonts w:ascii="宋体"/>
      <w:sz w:val="18"/>
      <w:szCs w:val="18"/>
    </w:rPr>
  </w:style>
  <w:style w:type="character" w:customStyle="1" w:styleId="32">
    <w:name w:val="批注文字 字符"/>
    <w:basedOn w:val="22"/>
    <w:link w:val="7"/>
    <w:qFormat/>
    <w:uiPriority w:val="0"/>
    <w:rPr>
      <w:rFonts w:ascii="宋体"/>
      <w:sz w:val="24"/>
      <w:szCs w:val="24"/>
    </w:rPr>
  </w:style>
  <w:style w:type="character" w:customStyle="1" w:styleId="33">
    <w:name w:val="批注主题 字符"/>
    <w:basedOn w:val="32"/>
    <w:link w:val="18"/>
    <w:qFormat/>
    <w:uiPriority w:val="0"/>
    <w:rPr>
      <w:rFonts w:ascii="宋体"/>
      <w:b/>
      <w:bCs/>
      <w:sz w:val="24"/>
      <w:szCs w:val="24"/>
    </w:rPr>
  </w:style>
  <w:style w:type="character" w:customStyle="1" w:styleId="34">
    <w:name w:val="正文文本 字符"/>
    <w:basedOn w:val="22"/>
    <w:link w:val="8"/>
    <w:qFormat/>
    <w:uiPriority w:val="0"/>
    <w:rPr>
      <w:sz w:val="24"/>
      <w:szCs w:val="24"/>
    </w:rPr>
  </w:style>
  <w:style w:type="character" w:customStyle="1" w:styleId="35">
    <w:name w:val="正文首行缩进 字符"/>
    <w:basedOn w:val="34"/>
    <w:link w:val="9"/>
    <w:qFormat/>
    <w:uiPriority w:val="0"/>
    <w:rPr>
      <w:kern w:val="2"/>
      <w:sz w:val="21"/>
      <w:szCs w:val="24"/>
      <w:lang w:val="zh-CN"/>
    </w:rPr>
  </w:style>
  <w:style w:type="paragraph" w:customStyle="1" w:styleId="36">
    <w:name w:val="p0"/>
    <w:basedOn w:val="1"/>
    <w:qFormat/>
    <w:uiPriority w:val="0"/>
    <w:pPr>
      <w:autoSpaceDE/>
      <w:autoSpaceDN/>
      <w:adjustRightInd/>
      <w:jc w:val="both"/>
    </w:pPr>
    <w:rPr>
      <w:rFonts w:ascii="Times New Roman"/>
      <w:sz w:val="21"/>
      <w:szCs w:val="21"/>
    </w:rPr>
  </w:style>
  <w:style w:type="character" w:customStyle="1" w:styleId="37">
    <w:name w:val="副标题 字符1"/>
    <w:link w:val="16"/>
    <w:qFormat/>
    <w:uiPriority w:val="11"/>
    <w:rPr>
      <w:rFonts w:ascii="Cambria" w:hAnsi="Cambria"/>
      <w:b/>
      <w:bCs/>
      <w:kern w:val="28"/>
      <w:sz w:val="32"/>
      <w:szCs w:val="32"/>
      <w:lang w:val="en-US" w:eastAsia="zh-CN"/>
    </w:rPr>
  </w:style>
  <w:style w:type="character" w:customStyle="1" w:styleId="38">
    <w:name w:val="副标题 字符"/>
    <w:basedOn w:val="22"/>
    <w:qFormat/>
    <w:uiPriority w:val="0"/>
    <w:rPr>
      <w:rFonts w:asciiTheme="minorHAnsi" w:hAnsiTheme="minorHAnsi" w:eastAsiaTheme="minorEastAsia" w:cstheme="minorBidi"/>
      <w:b/>
      <w:bCs/>
      <w:kern w:val="28"/>
      <w:sz w:val="32"/>
      <w:szCs w:val="32"/>
    </w:rPr>
  </w:style>
  <w:style w:type="paragraph" w:customStyle="1" w:styleId="39">
    <w:name w:val="列出段落1"/>
    <w:basedOn w:val="1"/>
    <w:qFormat/>
    <w:uiPriority w:val="34"/>
    <w:pPr>
      <w:autoSpaceDE/>
      <w:autoSpaceDN/>
      <w:adjustRightInd/>
      <w:ind w:firstLine="420" w:firstLineChars="200"/>
      <w:jc w:val="both"/>
    </w:pPr>
    <w:rPr>
      <w:rFonts w:ascii="Calibri" w:hAnsi="Calibri"/>
      <w:kern w:val="2"/>
      <w:sz w:val="21"/>
      <w:szCs w:val="22"/>
    </w:rPr>
  </w:style>
  <w:style w:type="character" w:customStyle="1" w:styleId="40">
    <w:name w:val="纯文本 字符"/>
    <w:basedOn w:val="22"/>
    <w:link w:val="11"/>
    <w:qFormat/>
    <w:uiPriority w:val="0"/>
    <w:rPr>
      <w:rFonts w:ascii="宋体" w:hAnsi="Courier New"/>
      <w:kern w:val="2"/>
      <w:sz w:val="21"/>
    </w:rPr>
  </w:style>
  <w:style w:type="character" w:customStyle="1" w:styleId="41">
    <w:name w:val="标题 9 字符"/>
    <w:basedOn w:val="22"/>
    <w:link w:val="6"/>
    <w:semiHidden/>
    <w:qFormat/>
    <w:uiPriority w:val="0"/>
    <w:rPr>
      <w:rFonts w:ascii="等线 Light" w:hAnsi="等线 Light" w:eastAsia="等线 Light"/>
      <w:kern w:val="2"/>
      <w:sz w:val="21"/>
      <w:szCs w:val="21"/>
    </w:rPr>
  </w:style>
  <w:style w:type="character" w:customStyle="1" w:styleId="42">
    <w:name w:val="页脚 字符"/>
    <w:link w:val="13"/>
    <w:qFormat/>
    <w:uiPriority w:val="99"/>
    <w:rPr>
      <w:rFonts w:asciiTheme="minorHAnsi" w:hAnsiTheme="minorHAnsi" w:eastAsiaTheme="minorEastAsia" w:cstheme="minorBidi"/>
      <w:kern w:val="2"/>
      <w:sz w:val="18"/>
      <w:szCs w:val="18"/>
    </w:rPr>
  </w:style>
  <w:style w:type="character" w:customStyle="1" w:styleId="43">
    <w:name w:val="页眉 字符"/>
    <w:link w:val="14"/>
    <w:qFormat/>
    <w:uiPriority w:val="99"/>
    <w:rPr>
      <w:rFonts w:ascii="宋体"/>
      <w:sz w:val="18"/>
      <w:szCs w:val="24"/>
    </w:rPr>
  </w:style>
  <w:style w:type="character" w:customStyle="1" w:styleId="44">
    <w:name w:val="HTML 预设格式 字符"/>
    <w:basedOn w:val="22"/>
    <w:link w:val="17"/>
    <w:qFormat/>
    <w:uiPriority w:val="99"/>
    <w:rPr>
      <w:rFonts w:ascii="宋体" w:hAnsi="宋体" w:cs="宋体"/>
      <w:sz w:val="24"/>
      <w:szCs w:val="24"/>
    </w:rPr>
  </w:style>
  <w:style w:type="paragraph" w:customStyle="1" w:styleId="45">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46">
    <w:name w:val="正文文本缩进 字符"/>
    <w:basedOn w:val="22"/>
    <w:link w:val="10"/>
    <w:qFormat/>
    <w:uiPriority w:val="0"/>
    <w:rPr>
      <w:rFonts w:ascii="宋体" w:hAnsi="宋体"/>
      <w:kern w:val="2"/>
      <w:sz w:val="28"/>
      <w:szCs w:val="24"/>
    </w:rPr>
  </w:style>
  <w:style w:type="paragraph" w:customStyle="1" w:styleId="47">
    <w:name w:val="修订1"/>
    <w:hidden/>
    <w:qFormat/>
    <w:uiPriority w:val="99"/>
    <w:rPr>
      <w:rFonts w:ascii="宋体" w:hAnsi="Times New Roman" w:eastAsia="宋体" w:cs="Times New Roman"/>
      <w:sz w:val="24"/>
      <w:szCs w:val="24"/>
      <w:lang w:val="en-US" w:eastAsia="zh-CN" w:bidi="ar-SA"/>
    </w:rPr>
  </w:style>
  <w:style w:type="character" w:customStyle="1" w:styleId="48">
    <w:name w:val="页脚 字符1"/>
    <w:basedOn w:val="22"/>
    <w:semiHidden/>
    <w:qFormat/>
    <w:uiPriority w:val="99"/>
    <w:rPr>
      <w:rFonts w:ascii="Times New Roman" w:hAnsi="Times New Roman"/>
      <w:kern w:val="2"/>
      <w:sz w:val="18"/>
      <w:szCs w:val="18"/>
    </w:rPr>
  </w:style>
  <w:style w:type="character" w:customStyle="1" w:styleId="49">
    <w:name w:val="页眉 字符1"/>
    <w:basedOn w:val="22"/>
    <w:semiHidden/>
    <w:qFormat/>
    <w:uiPriority w:val="99"/>
    <w:rPr>
      <w:rFonts w:ascii="Times New Roman" w:hAnsi="Times New Roman"/>
      <w:kern w:val="2"/>
      <w:sz w:val="18"/>
      <w:szCs w:val="18"/>
    </w:rPr>
  </w:style>
  <w:style w:type="table" w:customStyle="1" w:styleId="50">
    <w:name w:val="网格型1"/>
    <w:basedOn w:val="20"/>
    <w:qFormat/>
    <w:uiPriority w:val="39"/>
    <w:rPr>
      <w:rFonts w:ascii="等线" w:hAnsi="等线" w:eastAsia="等线"/>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1">
    <w:name w:val="正文首行缩进 2 字符"/>
    <w:basedOn w:val="46"/>
    <w:link w:val="19"/>
    <w:qFormat/>
    <w:uiPriority w:val="0"/>
    <w:rPr>
      <w:rFonts w:ascii="宋体" w:hAnsi="宋体"/>
      <w:kern w:val="2"/>
      <w:sz w:val="24"/>
      <w:szCs w:val="24"/>
    </w:rPr>
  </w:style>
  <w:style w:type="character" w:customStyle="1" w:styleId="52">
    <w:name w:val="标题 2 字符"/>
    <w:basedOn w:val="22"/>
    <w:link w:val="4"/>
    <w:semiHidden/>
    <w:qFormat/>
    <w:uiPriority w:val="0"/>
    <w:rPr>
      <w:rFonts w:asciiTheme="majorHAnsi" w:hAnsiTheme="majorHAnsi" w:eastAsiaTheme="majorEastAsia" w:cstheme="majorBidi"/>
      <w:b/>
      <w:bCs/>
      <w:sz w:val="32"/>
      <w:szCs w:val="32"/>
    </w:rPr>
  </w:style>
  <w:style w:type="character" w:customStyle="1" w:styleId="53">
    <w:name w:val="font01"/>
    <w:qFormat/>
    <w:uiPriority w:val="0"/>
    <w:rPr>
      <w:rFonts w:hint="eastAsia" w:ascii="宋体" w:hAnsi="宋体" w:eastAsia="宋体" w:cs="宋体"/>
      <w:color w:val="000000"/>
      <w:sz w:val="22"/>
      <w:szCs w:val="22"/>
      <w:u w:val="none"/>
    </w:rPr>
  </w:style>
  <w:style w:type="table" w:customStyle="1" w:styleId="54">
    <w:name w:val="网格型2"/>
    <w:basedOn w:val="20"/>
    <w:autoRedefine/>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5">
    <w:name w:val="列出段落 字符"/>
    <w:link w:val="27"/>
    <w:qFormat/>
    <w:uiPriority w:val="34"/>
    <w:rPr>
      <w:rFonts w:ascii="Calibri" w:hAnsi="Calibri"/>
      <w:kern w:val="2"/>
      <w:sz w:val="21"/>
      <w:szCs w:val="22"/>
    </w:rPr>
  </w:style>
  <w:style w:type="character" w:customStyle="1" w:styleId="56">
    <w:name w:val="标题 3 字符"/>
    <w:basedOn w:val="22"/>
    <w:link w:val="5"/>
    <w:qFormat/>
    <w:uiPriority w:val="9"/>
    <w:rPr>
      <w:rFonts w:ascii="宋体"/>
      <w:b/>
      <w:bCs/>
      <w:sz w:val="32"/>
      <w:szCs w:val="32"/>
    </w:rPr>
  </w:style>
  <w:style w:type="paragraph" w:customStyle="1" w:styleId="57">
    <w:name w:val="正文文本缩进 21"/>
    <w:basedOn w:val="1"/>
    <w:qFormat/>
    <w:uiPriority w:val="0"/>
    <w:pPr>
      <w:spacing w:line="480" w:lineRule="auto"/>
      <w:ind w:firstLine="540"/>
      <w:textAlignment w:val="baseline"/>
    </w:pPr>
    <w:rPr>
      <w:rFonts w:ascii="Calibri" w:hAnsi="Calibri"/>
      <w:sz w:val="21"/>
      <w:szCs w:val="21"/>
    </w:rPr>
  </w:style>
  <w:style w:type="character" w:customStyle="1" w:styleId="58">
    <w:name w:val="纯文本 字符1"/>
    <w:qFormat/>
    <w:uiPriority w:val="0"/>
    <w:rPr>
      <w:rFonts w:ascii="宋体" w:hAnsi="Courier New" w:eastAsia="宋体" w:cs="Times New Roman"/>
      <w:szCs w:val="20"/>
    </w:rPr>
  </w:style>
  <w:style w:type="character" w:customStyle="1" w:styleId="59">
    <w:name w:val="16"/>
    <w:qFormat/>
    <w:uiPriority w:val="0"/>
    <w:rPr>
      <w:rFonts w:hint="default"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ops>
  <customShpExts>
    <customShpInfo spid="_x0000_s1026" textRotate="1"/>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46141B1-63C9-46D0-8AEF-171F6BF7E226}">
  <ds:schemaRefs/>
</ds:datastoreItem>
</file>

<file path=docProps/app.xml><?xml version="1.0" encoding="utf-8"?>
<Properties xmlns="http://schemas.openxmlformats.org/officeDocument/2006/extended-properties" xmlns:vt="http://schemas.openxmlformats.org/officeDocument/2006/docPropsVTypes">
  <Template>Normal</Template>
  <Pages>67</Pages>
  <Words>20331</Words>
  <Characters>20858</Characters>
  <Lines>186</Lines>
  <Paragraphs>52</Paragraphs>
  <TotalTime>1</TotalTime>
  <ScaleCrop>false</ScaleCrop>
  <LinksUpToDate>false</LinksUpToDate>
  <CharactersWithSpaces>21285</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2020-10-14T01:34:00Z</dcterms:created>
  <dc:creator>LKC</dc:creator>
  <cp:lastModifiedBy>kang</cp:lastModifiedBy>
  <cp:lastPrinted>2020-10-15T06:52:00Z</cp:lastPrinted>
  <dcterms:modified xsi:type="dcterms:W3CDTF">2025-05-21T07:00:32Z</dcterms:modified>
  <cp:revision>189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eyJoZGlkIjoiNzZkODc3MDkwNTVhODAyNzk4OTAzZmE1NDU2YzEzZDkiLCJ1c2VySWQiOiIzOTQ2NTExNTgifQ==</vt:lpwstr>
  </property>
  <property fmtid="{D5CDD505-2E9C-101B-9397-08002B2CF9AE}" pid="4" name="ICV">
    <vt:lpwstr>306E79E2F6E7439FAC1D6BACC6AAF94A_12</vt:lpwstr>
  </property>
</Properties>
</file>