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0693D">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lang w:val="zh-CN"/>
        </w:rPr>
      </w:pPr>
    </w:p>
    <w:p w14:paraId="030BD2E9">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lang w:val="zh-CN"/>
        </w:rPr>
      </w:pPr>
      <w:r>
        <w:rPr>
          <w:rFonts w:hint="eastAsia" w:ascii="宋体" w:hAnsi="宋体" w:eastAsia="宋体" w:cs="宋体"/>
          <w:b/>
          <w:bCs/>
          <w:color w:val="auto"/>
          <w:kern w:val="0"/>
          <w:sz w:val="60"/>
          <w:szCs w:val="60"/>
          <w:lang w:val="zh-CN"/>
        </w:rPr>
        <w:t>东莞市石鼓净水有限公司污水处理厂设备更新项目（曝气系统重置）</w:t>
      </w:r>
    </w:p>
    <w:p w14:paraId="7460EBF7">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lang w:val="zh-CN"/>
        </w:rPr>
      </w:pPr>
    </w:p>
    <w:p w14:paraId="094975E3">
      <w:pPr>
        <w:autoSpaceDE w:val="0"/>
        <w:autoSpaceDN w:val="0"/>
        <w:adjustRightInd w:val="0"/>
        <w:ind w:right="-23" w:rightChars="-11"/>
        <w:jc w:val="left"/>
        <w:rPr>
          <w:rFonts w:ascii="宋体" w:hAnsi="宋体" w:eastAsia="宋体" w:cs="宋体"/>
          <w:b/>
          <w:bCs/>
          <w:color w:val="auto"/>
          <w:sz w:val="44"/>
          <w:szCs w:val="44"/>
          <w:lang w:val="zh-CN"/>
        </w:rPr>
      </w:pPr>
    </w:p>
    <w:p w14:paraId="6FB2D69E">
      <w:pPr>
        <w:autoSpaceDE w:val="0"/>
        <w:autoSpaceDN w:val="0"/>
        <w:adjustRightInd w:val="0"/>
        <w:ind w:right="-23" w:rightChars="-11"/>
        <w:jc w:val="center"/>
        <w:rPr>
          <w:rFonts w:ascii="宋体" w:hAnsi="宋体" w:eastAsia="宋体" w:cs="Times New Roman"/>
          <w:b/>
          <w:bCs/>
          <w:color w:val="auto"/>
          <w:sz w:val="72"/>
          <w:szCs w:val="72"/>
          <w:lang w:val="zh-CN"/>
        </w:rPr>
      </w:pPr>
    </w:p>
    <w:p w14:paraId="781EBB03">
      <w:pPr>
        <w:autoSpaceDE w:val="0"/>
        <w:autoSpaceDN w:val="0"/>
        <w:adjustRightInd w:val="0"/>
        <w:ind w:right="-23" w:rightChars="-11"/>
        <w:jc w:val="center"/>
        <w:rPr>
          <w:rFonts w:ascii="宋体" w:hAnsi="宋体" w:eastAsia="宋体" w:cs="Times New Roman"/>
          <w:b/>
          <w:bCs/>
          <w:color w:val="auto"/>
          <w:sz w:val="72"/>
          <w:szCs w:val="72"/>
          <w:lang w:val="zh-CN"/>
        </w:rPr>
      </w:pPr>
      <w:r>
        <w:rPr>
          <w:rFonts w:hint="eastAsia" w:ascii="宋体" w:hAnsi="宋体" w:eastAsia="宋体" w:cs="Times New Roman"/>
          <w:b/>
          <w:bCs/>
          <w:color w:val="auto"/>
          <w:sz w:val="72"/>
          <w:szCs w:val="72"/>
          <w:lang w:val="zh-CN"/>
        </w:rPr>
        <w:t>招</w:t>
      </w:r>
      <w:r>
        <w:rPr>
          <w:rFonts w:hint="eastAsia" w:ascii="宋体" w:hAnsi="宋体" w:eastAsia="宋体" w:cs="Times New Roman"/>
          <w:b/>
          <w:bCs/>
          <w:color w:val="auto"/>
          <w:sz w:val="72"/>
          <w:szCs w:val="72"/>
        </w:rPr>
        <w:t xml:space="preserve"> </w:t>
      </w:r>
      <w:r>
        <w:rPr>
          <w:rFonts w:hint="eastAsia" w:ascii="宋体" w:hAnsi="宋体" w:eastAsia="宋体" w:cs="Times New Roman"/>
          <w:b/>
          <w:bCs/>
          <w:color w:val="auto"/>
          <w:sz w:val="72"/>
          <w:szCs w:val="72"/>
          <w:lang w:val="zh-CN"/>
        </w:rPr>
        <w:t>标</w:t>
      </w:r>
      <w:r>
        <w:rPr>
          <w:rFonts w:hint="eastAsia" w:ascii="宋体" w:hAnsi="宋体" w:eastAsia="宋体" w:cs="Times New Roman"/>
          <w:b/>
          <w:bCs/>
          <w:color w:val="auto"/>
          <w:sz w:val="72"/>
          <w:szCs w:val="72"/>
        </w:rPr>
        <w:t xml:space="preserve"> </w:t>
      </w:r>
      <w:r>
        <w:rPr>
          <w:rFonts w:hint="eastAsia" w:ascii="宋体" w:hAnsi="宋体" w:eastAsia="宋体" w:cs="Times New Roman"/>
          <w:b/>
          <w:bCs/>
          <w:color w:val="auto"/>
          <w:sz w:val="72"/>
          <w:szCs w:val="72"/>
          <w:lang w:val="zh-CN"/>
        </w:rPr>
        <w:t>文</w:t>
      </w:r>
      <w:r>
        <w:rPr>
          <w:rFonts w:hint="eastAsia" w:ascii="宋体" w:hAnsi="宋体" w:eastAsia="宋体" w:cs="Times New Roman"/>
          <w:b/>
          <w:bCs/>
          <w:color w:val="auto"/>
          <w:sz w:val="72"/>
          <w:szCs w:val="72"/>
        </w:rPr>
        <w:t xml:space="preserve"> </w:t>
      </w:r>
      <w:r>
        <w:rPr>
          <w:rFonts w:hint="eastAsia" w:ascii="宋体" w:hAnsi="宋体" w:eastAsia="宋体" w:cs="Times New Roman"/>
          <w:b/>
          <w:bCs/>
          <w:color w:val="auto"/>
          <w:sz w:val="72"/>
          <w:szCs w:val="72"/>
          <w:lang w:val="zh-CN"/>
        </w:rPr>
        <w:t>件</w:t>
      </w:r>
    </w:p>
    <w:p w14:paraId="47AB0D34">
      <w:pPr>
        <w:autoSpaceDE w:val="0"/>
        <w:autoSpaceDN w:val="0"/>
        <w:adjustRightInd w:val="0"/>
        <w:ind w:right="-23" w:rightChars="-11"/>
        <w:jc w:val="center"/>
        <w:rPr>
          <w:rFonts w:ascii="宋体" w:hAnsi="宋体" w:eastAsia="宋体" w:cs="宋体"/>
          <w:b/>
          <w:bCs/>
          <w:color w:val="auto"/>
          <w:sz w:val="32"/>
          <w:szCs w:val="32"/>
          <w:lang w:val="zh-CN"/>
        </w:rPr>
      </w:pPr>
    </w:p>
    <w:p w14:paraId="730964F1">
      <w:pPr>
        <w:autoSpaceDE w:val="0"/>
        <w:autoSpaceDN w:val="0"/>
        <w:adjustRightInd w:val="0"/>
        <w:ind w:right="-23" w:rightChars="-11"/>
        <w:jc w:val="center"/>
        <w:rPr>
          <w:rFonts w:ascii="宋体" w:hAnsi="宋体" w:eastAsia="宋体" w:cs="宋体"/>
          <w:b/>
          <w:bCs/>
          <w:color w:val="auto"/>
          <w:sz w:val="44"/>
          <w:szCs w:val="44"/>
          <w:lang w:val="zh-CN"/>
        </w:rPr>
      </w:pPr>
    </w:p>
    <w:p w14:paraId="7A172ABC">
      <w:pPr>
        <w:autoSpaceDE w:val="0"/>
        <w:autoSpaceDN w:val="0"/>
        <w:adjustRightInd w:val="0"/>
        <w:ind w:right="-23" w:rightChars="-11"/>
        <w:jc w:val="left"/>
        <w:rPr>
          <w:rFonts w:ascii="宋体" w:hAnsi="宋体" w:eastAsia="宋体" w:cs="宋体"/>
          <w:b/>
          <w:bCs/>
          <w:color w:val="auto"/>
          <w:sz w:val="32"/>
          <w:szCs w:val="32"/>
          <w:u w:val="single"/>
          <w:lang w:val="zh-CN"/>
        </w:rPr>
      </w:pPr>
    </w:p>
    <w:p w14:paraId="7F8DA5E7">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lang w:val="zh-CN"/>
        </w:rPr>
      </w:pPr>
    </w:p>
    <w:p w14:paraId="212F149D">
      <w:pPr>
        <w:autoSpaceDE w:val="0"/>
        <w:autoSpaceDN w:val="0"/>
        <w:adjustRightInd w:val="0"/>
        <w:spacing w:line="480" w:lineRule="auto"/>
        <w:ind w:left="1842" w:leftChars="877" w:firstLine="19" w:firstLineChars="6"/>
        <w:jc w:val="left"/>
        <w:rPr>
          <w:rFonts w:hint="eastAsia" w:ascii="宋体" w:hAnsi="宋体" w:eastAsia="宋体" w:cs="Times New Roman"/>
          <w:b/>
          <w:bCs/>
          <w:color w:val="auto"/>
          <w:sz w:val="32"/>
          <w:szCs w:val="32"/>
          <w:u w:val="single"/>
          <w:lang w:val="zh-CN"/>
        </w:rPr>
      </w:pPr>
      <w:r>
        <w:rPr>
          <w:rFonts w:hint="eastAsia" w:ascii="宋体" w:hAnsi="宋体" w:eastAsia="宋体" w:cs="Times New Roman"/>
          <w:b/>
          <w:bCs/>
          <w:color w:val="auto"/>
          <w:sz w:val="32"/>
          <w:szCs w:val="32"/>
          <w:lang w:val="zh-CN"/>
        </w:rPr>
        <w:t>招</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标</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编</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号：</w:t>
      </w:r>
      <w:r>
        <w:rPr>
          <w:rFonts w:hint="eastAsia" w:ascii="宋体" w:hAnsi="宋体" w:eastAsia="宋体" w:cs="Times New Roman"/>
          <w:b/>
          <w:bCs/>
          <w:color w:val="auto"/>
          <w:sz w:val="32"/>
          <w:szCs w:val="32"/>
          <w:u w:val="single"/>
          <w:lang w:val="zh-CN"/>
        </w:rPr>
        <w:t xml:space="preserve">SSWSSZ12500818 </w:t>
      </w:r>
    </w:p>
    <w:p w14:paraId="5117323D">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lang w:val="zh-CN"/>
        </w:rPr>
      </w:pPr>
      <w:r>
        <w:rPr>
          <w:rFonts w:hint="eastAsia" w:ascii="宋体" w:hAnsi="宋体" w:eastAsia="宋体" w:cs="Times New Roman"/>
          <w:b/>
          <w:bCs/>
          <w:color w:val="auto"/>
          <w:sz w:val="32"/>
          <w:szCs w:val="32"/>
          <w:lang w:val="zh-CN"/>
        </w:rPr>
        <w:t>招</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标</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人：东莞市石鼓净水有限公司</w:t>
      </w:r>
    </w:p>
    <w:p w14:paraId="7DF57CB8">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lang w:val="zh-CN"/>
        </w:rPr>
      </w:pPr>
      <w:r>
        <w:rPr>
          <w:rFonts w:hint="eastAsia" w:ascii="宋体" w:hAnsi="宋体" w:eastAsia="宋体" w:cs="Times New Roman"/>
          <w:b/>
          <w:bCs/>
          <w:color w:val="auto"/>
          <w:sz w:val="32"/>
          <w:szCs w:val="32"/>
          <w:lang w:val="zh-CN"/>
        </w:rPr>
        <w:t>招标代理机构：建成工程咨询股份有限公司</w:t>
      </w:r>
    </w:p>
    <w:p w14:paraId="2DF97462">
      <w:pPr>
        <w:autoSpaceDE w:val="0"/>
        <w:autoSpaceDN w:val="0"/>
        <w:adjustRightInd w:val="0"/>
        <w:ind w:right="-23" w:rightChars="-11"/>
        <w:jc w:val="left"/>
        <w:rPr>
          <w:rFonts w:ascii="宋体" w:hAnsi="宋体" w:eastAsia="宋体" w:cs="Times New Roman"/>
          <w:b/>
          <w:bCs/>
          <w:color w:val="auto"/>
          <w:kern w:val="0"/>
          <w:sz w:val="32"/>
          <w:szCs w:val="32"/>
          <w:lang w:val="zh-CN"/>
        </w:rPr>
      </w:pPr>
    </w:p>
    <w:p w14:paraId="5F63AD8A">
      <w:pPr>
        <w:autoSpaceDE w:val="0"/>
        <w:autoSpaceDN w:val="0"/>
        <w:adjustRightInd w:val="0"/>
        <w:ind w:right="-23" w:rightChars="-11"/>
        <w:jc w:val="center"/>
        <w:rPr>
          <w:rFonts w:ascii="宋体" w:hAnsi="宋体" w:eastAsia="宋体" w:cs="Times New Roman"/>
          <w:b/>
          <w:bCs/>
          <w:color w:val="auto"/>
          <w:kern w:val="0"/>
          <w:sz w:val="84"/>
          <w:szCs w:val="84"/>
          <w:lang w:val="zh-CN"/>
        </w:rPr>
      </w:pPr>
    </w:p>
    <w:p w14:paraId="6CB0C85A">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rPr>
      </w:pPr>
      <w:r>
        <w:rPr>
          <w:rFonts w:hint="eastAsia" w:ascii="宋体" w:hAnsi="宋体" w:eastAsia="宋体" w:cs="宋体"/>
          <w:b/>
          <w:bCs/>
          <w:color w:val="auto"/>
          <w:sz w:val="32"/>
          <w:szCs w:val="32"/>
          <w:lang w:val="en-US" w:eastAsia="zh-CN"/>
        </w:rPr>
        <w:t xml:space="preserve">2025 </w:t>
      </w:r>
      <w:r>
        <w:rPr>
          <w:rFonts w:hint="eastAsia" w:ascii="宋体" w:hAnsi="宋体" w:eastAsia="宋体" w:cs="宋体"/>
          <w:b/>
          <w:bCs/>
          <w:color w:val="auto"/>
          <w:sz w:val="32"/>
          <w:szCs w:val="32"/>
          <w:lang w:val="zh-CN"/>
        </w:rPr>
        <w:t xml:space="preserve">年 </w:t>
      </w: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 xml:space="preserve">月 </w:t>
      </w:r>
      <w:r>
        <w:rPr>
          <w:rFonts w:hint="eastAsia" w:ascii="宋体" w:hAnsi="宋体" w:eastAsia="宋体" w:cs="宋体"/>
          <w:b/>
          <w:bCs/>
          <w:color w:val="auto"/>
          <w:sz w:val="32"/>
          <w:szCs w:val="32"/>
          <w:lang w:val="en-US" w:eastAsia="zh-CN"/>
        </w:rPr>
        <w:t>15</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日</w:t>
      </w:r>
    </w:p>
    <w:p w14:paraId="1BD9F488">
      <w:pPr>
        <w:rPr>
          <w:rFonts w:hint="eastAsia" w:ascii="宋体" w:hAnsi="宋体" w:eastAsia="宋体" w:cs="宋体"/>
          <w:b/>
          <w:color w:val="auto"/>
          <w:sz w:val="36"/>
          <w:szCs w:val="36"/>
          <w:lang w:bidi="ar"/>
        </w:rPr>
      </w:pPr>
      <w:bookmarkStart w:id="0" w:name="_Toc29891_WPSOffice_Type3"/>
      <w:r>
        <w:rPr>
          <w:rFonts w:hint="eastAsia" w:ascii="宋体" w:hAnsi="宋体" w:eastAsia="宋体" w:cs="宋体"/>
          <w:b/>
          <w:color w:val="auto"/>
          <w:sz w:val="36"/>
          <w:szCs w:val="36"/>
          <w:lang w:bidi="ar"/>
        </w:rPr>
        <w:br w:type="page"/>
      </w:r>
    </w:p>
    <w:p w14:paraId="6A17960A">
      <w:pPr>
        <w:spacing w:line="360" w:lineRule="auto"/>
        <w:jc w:val="center"/>
        <w:rPr>
          <w:rFonts w:ascii="宋体" w:hAnsi="宋体" w:eastAsia="宋体" w:cs="宋体"/>
          <w:b/>
          <w:color w:val="auto"/>
          <w:sz w:val="36"/>
          <w:szCs w:val="36"/>
        </w:rPr>
      </w:pPr>
      <w:r>
        <w:rPr>
          <w:rFonts w:hint="eastAsia" w:ascii="宋体" w:hAnsi="宋体" w:eastAsia="宋体" w:cs="宋体"/>
          <w:b/>
          <w:color w:val="auto"/>
          <w:sz w:val="36"/>
          <w:szCs w:val="36"/>
          <w:lang w:bidi="ar"/>
        </w:rPr>
        <w:t>重要提示</w:t>
      </w:r>
    </w:p>
    <w:p w14:paraId="16C12862">
      <w:pPr>
        <w:pStyle w:val="39"/>
        <w:widowControl w:val="0"/>
        <w:spacing w:before="0" w:beforeAutospacing="0" w:after="0" w:afterAutospacing="0" w:line="360" w:lineRule="auto"/>
        <w:ind w:firstLine="480" w:firstLineChars="200"/>
        <w:jc w:val="both"/>
        <w:rPr>
          <w:rFonts w:eastAsia="宋体" w:cs="宋体"/>
          <w:color w:val="auto"/>
          <w:sz w:val="24"/>
          <w:szCs w:val="24"/>
          <w:lang w:bidi="ar"/>
        </w:rPr>
      </w:pPr>
      <w:r>
        <w:rPr>
          <w:rFonts w:hint="eastAsia" w:eastAsia="宋体" w:cs="宋体"/>
          <w:color w:val="auto"/>
          <w:sz w:val="24"/>
          <w:szCs w:val="24"/>
          <w:lang w:bidi="ar"/>
        </w:rPr>
        <w:t>1. 本次招标项目采用电子标书。</w:t>
      </w:r>
    </w:p>
    <w:p w14:paraId="37B24857">
      <w:pPr>
        <w:pStyle w:val="39"/>
        <w:widowControl w:val="0"/>
        <w:spacing w:before="0" w:beforeAutospacing="0" w:after="0" w:afterAutospacing="0" w:line="360" w:lineRule="auto"/>
        <w:ind w:firstLine="480" w:firstLineChars="200"/>
        <w:jc w:val="both"/>
        <w:rPr>
          <w:rFonts w:eastAsia="宋体" w:cs="宋体"/>
          <w:color w:val="auto"/>
          <w:sz w:val="24"/>
          <w:szCs w:val="24"/>
          <w:lang w:bidi="ar"/>
        </w:rPr>
      </w:pPr>
      <w:r>
        <w:rPr>
          <w:rFonts w:hint="eastAsia" w:eastAsia="宋体" w:cs="宋体"/>
          <w:color w:val="auto"/>
          <w:sz w:val="24"/>
          <w:szCs w:val="24"/>
          <w:lang w:bidi="ar"/>
        </w:rPr>
        <w:t>2. 投标人将被要求递交具备法律效力的电子投标文件。为此，投标人应当具备使用依法设立的电子认证服务提供者签发的电子签名认证证书对电子投标文件进行电子签名的能力。投标人可向依法设立的电子认证服务提供者申请办理电子签名认证证书（简称：数字证书，包括企业数字证书和个人数字证书）。</w:t>
      </w:r>
    </w:p>
    <w:p w14:paraId="63596072">
      <w:pPr>
        <w:pStyle w:val="39"/>
        <w:widowControl w:val="0"/>
        <w:spacing w:before="0" w:beforeAutospacing="0" w:after="0" w:afterAutospacing="0" w:line="360" w:lineRule="auto"/>
        <w:ind w:firstLine="480" w:firstLineChars="200"/>
        <w:jc w:val="both"/>
        <w:rPr>
          <w:rFonts w:eastAsia="宋体" w:cs="宋体"/>
          <w:color w:val="auto"/>
          <w:sz w:val="24"/>
          <w:szCs w:val="24"/>
          <w:lang w:bidi="ar"/>
        </w:rPr>
      </w:pPr>
      <w:r>
        <w:rPr>
          <w:rFonts w:hint="eastAsia" w:eastAsia="宋体" w:cs="宋体"/>
          <w:color w:val="auto"/>
          <w:sz w:val="24"/>
          <w:szCs w:val="24"/>
          <w:lang w:bidi="ar"/>
        </w:rPr>
        <w:t>3. 除特别说明外，招标文件相关条款中提及的以及第六篇“投标文件格式”中包括但不限于“企业数字证书电子签名”及“电子签名”等要求</w:t>
      </w:r>
      <w:r>
        <w:rPr>
          <w:rFonts w:hint="eastAsia" w:eastAsia="宋体" w:cs="宋体"/>
          <w:color w:val="auto"/>
          <w:sz w:val="24"/>
          <w:szCs w:val="24"/>
          <w:lang w:val="en-US" w:eastAsia="zh-CN" w:bidi="ar"/>
        </w:rPr>
        <w:t>签名</w:t>
      </w:r>
      <w:r>
        <w:rPr>
          <w:rFonts w:hint="eastAsia" w:eastAsia="宋体" w:cs="宋体"/>
          <w:color w:val="auto"/>
          <w:sz w:val="24"/>
          <w:szCs w:val="24"/>
          <w:lang w:bidi="ar"/>
        </w:rPr>
        <w:t>的均指由数字证书电子</w:t>
      </w:r>
      <w:r>
        <w:rPr>
          <w:rFonts w:hint="eastAsia" w:eastAsia="宋体" w:cs="宋体"/>
          <w:color w:val="auto"/>
          <w:sz w:val="24"/>
          <w:szCs w:val="24"/>
          <w:lang w:val="en-US" w:eastAsia="zh-CN" w:bidi="ar"/>
        </w:rPr>
        <w:t>签章或电子签名。</w:t>
      </w:r>
    </w:p>
    <w:p w14:paraId="79420AF1">
      <w:pPr>
        <w:pStyle w:val="39"/>
        <w:widowControl w:val="0"/>
        <w:spacing w:before="0" w:beforeAutospacing="0" w:after="0" w:afterAutospacing="0" w:line="360" w:lineRule="auto"/>
        <w:ind w:firstLine="480" w:firstLineChars="200"/>
        <w:jc w:val="both"/>
        <w:rPr>
          <w:rFonts w:eastAsia="宋体" w:cs="宋体"/>
          <w:color w:val="auto"/>
          <w:sz w:val="24"/>
          <w:szCs w:val="24"/>
          <w:lang w:bidi="ar"/>
        </w:rPr>
      </w:pPr>
      <w:r>
        <w:rPr>
          <w:rFonts w:hint="eastAsia" w:eastAsia="宋体" w:cs="宋体"/>
          <w:color w:val="auto"/>
          <w:sz w:val="24"/>
          <w:szCs w:val="24"/>
          <w:lang w:bidi="ar"/>
        </w:rPr>
        <w:t>4. 投标人必须使用计算机互联网络（以下简称网络）将投标文件以jjb格式上传提交至东莞市公共资源交易E网通管理平台建设工程交易系统（以下简称交易系统），并在网上签到时，关联到对应的投标项目中。</w:t>
      </w:r>
    </w:p>
    <w:p w14:paraId="6D40B495">
      <w:pPr>
        <w:pStyle w:val="39"/>
        <w:widowControl w:val="0"/>
        <w:spacing w:before="0" w:beforeAutospacing="0" w:after="0" w:afterAutospacing="0" w:line="360" w:lineRule="auto"/>
        <w:ind w:firstLine="480" w:firstLineChars="200"/>
        <w:jc w:val="both"/>
        <w:rPr>
          <w:rFonts w:eastAsia="宋体" w:cs="宋体"/>
          <w:color w:val="auto"/>
          <w:sz w:val="24"/>
          <w:szCs w:val="24"/>
          <w:lang w:bidi="ar"/>
        </w:rPr>
      </w:pPr>
      <w:r>
        <w:rPr>
          <w:rFonts w:hint="eastAsia" w:eastAsia="宋体" w:cs="宋体"/>
          <w:color w:val="auto"/>
          <w:sz w:val="24"/>
          <w:szCs w:val="24"/>
          <w:lang w:bidi="ar"/>
        </w:rPr>
        <w:t>5. 投标人在交易系统中对投标文件进行解密的电子</w:t>
      </w:r>
      <w:r>
        <w:rPr>
          <w:rFonts w:hint="default" w:eastAsia="宋体" w:cs="宋体"/>
          <w:color w:val="auto"/>
          <w:sz w:val="24"/>
          <w:szCs w:val="24"/>
          <w:lang w:val="en-US" w:bidi="ar"/>
        </w:rPr>
        <w:t>签名</w:t>
      </w:r>
      <w:r>
        <w:rPr>
          <w:rFonts w:hint="eastAsia" w:eastAsia="宋体" w:cs="宋体"/>
          <w:color w:val="auto"/>
          <w:sz w:val="24"/>
          <w:szCs w:val="24"/>
          <w:lang w:bidi="ar"/>
        </w:rPr>
        <w:t>认证证书必须为机构证书或制作本项目投标文件的业务证书。</w:t>
      </w:r>
    </w:p>
    <w:p w14:paraId="71B2E9E4">
      <w:pPr>
        <w:pStyle w:val="39"/>
        <w:widowControl w:val="0"/>
        <w:spacing w:before="0" w:beforeAutospacing="0" w:after="0" w:afterAutospacing="0" w:line="360" w:lineRule="auto"/>
        <w:ind w:firstLine="480" w:firstLineChars="200"/>
        <w:jc w:val="both"/>
        <w:rPr>
          <w:rFonts w:eastAsia="宋体" w:cs="宋体"/>
          <w:color w:val="auto"/>
          <w:sz w:val="24"/>
          <w:szCs w:val="24"/>
          <w:lang w:bidi="ar"/>
        </w:rPr>
      </w:pPr>
      <w:r>
        <w:rPr>
          <w:rFonts w:hint="eastAsia" w:eastAsia="宋体" w:cs="宋体"/>
          <w:color w:val="auto"/>
          <w:sz w:val="24"/>
          <w:szCs w:val="24"/>
          <w:lang w:bidi="ar"/>
        </w:rPr>
        <w:t>6. 投标人应及时提交投标文件，如在投标文件截止时间前因网络等任何原因未能成功上传投标文件，相关后果由投标人自行承担。</w:t>
      </w:r>
    </w:p>
    <w:p w14:paraId="54F0D392">
      <w:pPr>
        <w:pStyle w:val="39"/>
        <w:widowControl w:val="0"/>
        <w:spacing w:before="0" w:beforeAutospacing="0" w:after="0" w:afterAutospacing="0" w:line="360" w:lineRule="auto"/>
        <w:ind w:firstLine="480" w:firstLineChars="200"/>
        <w:jc w:val="both"/>
        <w:rPr>
          <w:rFonts w:eastAsia="宋体" w:cs="宋体"/>
          <w:color w:val="auto"/>
          <w:sz w:val="24"/>
          <w:szCs w:val="24"/>
          <w:lang w:bidi="ar"/>
        </w:rPr>
      </w:pPr>
      <w:r>
        <w:rPr>
          <w:rFonts w:hint="eastAsia" w:eastAsia="宋体" w:cs="宋体"/>
          <w:color w:val="auto"/>
          <w:sz w:val="24"/>
          <w:szCs w:val="24"/>
          <w:lang w:bidi="ar"/>
        </w:rPr>
        <w:t>7.投标人上传投标文件时，需设置投标文件查询密码（用于查询投标文件递交情况、撤销投标文件及签到时匹配对应的招标文件）。成功上传投标文件后，交易系统将自动随机生成投标文件识别码。识别码是交易系统确认投标人提交投标文件的唯一凭证，投标人须妥善保管。识别码丢失后，投标人将无法找回投标文件，需重新上传提交。</w:t>
      </w:r>
    </w:p>
    <w:p w14:paraId="11124725">
      <w:pPr>
        <w:pStyle w:val="39"/>
        <w:widowControl w:val="0"/>
        <w:spacing w:before="0" w:beforeAutospacing="0" w:after="0" w:afterAutospacing="0" w:line="360" w:lineRule="auto"/>
        <w:ind w:firstLine="480" w:firstLineChars="200"/>
        <w:jc w:val="both"/>
        <w:rPr>
          <w:rFonts w:eastAsia="宋体" w:cs="宋体"/>
          <w:color w:val="auto"/>
          <w:sz w:val="24"/>
          <w:szCs w:val="24"/>
          <w:lang w:bidi="ar"/>
        </w:rPr>
      </w:pPr>
      <w:r>
        <w:rPr>
          <w:rFonts w:hint="eastAsia" w:eastAsia="宋体" w:cs="宋体"/>
          <w:color w:val="auto"/>
          <w:sz w:val="24"/>
          <w:szCs w:val="24"/>
          <w:lang w:bidi="ar"/>
        </w:rPr>
        <w:t>8.如未在投标文件递交截止时间前匹配对应的投标文件，视为投标人未提交。本招标文件中签到、投标文件匹配、投标保证金</w:t>
      </w:r>
      <w:r>
        <w:rPr>
          <w:rFonts w:hint="eastAsia" w:eastAsia="宋体" w:cs="宋体"/>
          <w:color w:val="auto"/>
          <w:sz w:val="24"/>
          <w:szCs w:val="24"/>
          <w:lang w:val="en-US" w:eastAsia="zh-CN" w:bidi="ar"/>
        </w:rPr>
        <w:t>关联</w:t>
      </w:r>
      <w:r>
        <w:rPr>
          <w:rFonts w:hint="eastAsia" w:eastAsia="宋体" w:cs="宋体"/>
          <w:color w:val="auto"/>
          <w:sz w:val="24"/>
          <w:szCs w:val="24"/>
          <w:lang w:bidi="ar"/>
        </w:rPr>
        <w:t>等时间均以东莞市公共资源交易E网通管理平台时间为准。</w:t>
      </w:r>
    </w:p>
    <w:p w14:paraId="5EAB68C2">
      <w:pPr>
        <w:pStyle w:val="39"/>
        <w:widowControl w:val="0"/>
        <w:spacing w:before="0" w:beforeAutospacing="0" w:after="0" w:afterAutospacing="0" w:line="360" w:lineRule="auto"/>
        <w:ind w:firstLine="480" w:firstLineChars="200"/>
        <w:jc w:val="both"/>
        <w:rPr>
          <w:rFonts w:eastAsia="宋体" w:cs="宋体"/>
          <w:color w:val="auto"/>
          <w:sz w:val="24"/>
          <w:szCs w:val="24"/>
          <w:lang w:bidi="ar"/>
        </w:rPr>
      </w:pPr>
      <w:r>
        <w:rPr>
          <w:rFonts w:hint="eastAsia" w:eastAsia="宋体" w:cs="宋体"/>
          <w:color w:val="auto"/>
          <w:sz w:val="24"/>
          <w:szCs w:val="24"/>
          <w:lang w:bidi="ar"/>
        </w:rPr>
        <w:t>9.本招标项目在全国公共资源交易平台（广东省·东莞市）（https://ygp.gdzwfw.gov.cn/#/441900/index）等媒体发布招标公告，本项目招标公告及招标文件的修改、补充在全国公共资源交易平台（广东省·东莞市）发布。发布内容在其他媒体发布的文本如有不同之处，以在全国公共资源交易平台（广东省·东莞市）发布的文本为准。</w:t>
      </w:r>
    </w:p>
    <w:p w14:paraId="6045CE01">
      <w:pPr>
        <w:spacing w:line="360" w:lineRule="auto"/>
        <w:ind w:firstLine="480" w:firstLineChars="200"/>
        <w:rPr>
          <w:rFonts w:ascii="宋体" w:hAnsi="宋体" w:eastAsia="宋体" w:cs="宋体"/>
          <w:color w:val="auto"/>
          <w:sz w:val="24"/>
          <w:szCs w:val="24"/>
        </w:rPr>
      </w:pPr>
    </w:p>
    <w:p w14:paraId="0D0105EB">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Cs w:val="21"/>
        </w:rPr>
      </w:pPr>
      <w:r>
        <w:rPr>
          <w:rFonts w:ascii="宋体" w:hAnsi="宋体" w:eastAsia="宋体" w:cs="Times New Roman"/>
          <w:b/>
          <w:color w:val="auto"/>
          <w:kern w:val="0"/>
          <w:szCs w:val="21"/>
        </w:rPr>
        <w:br w:type="page"/>
      </w:r>
      <w:r>
        <w:rPr>
          <w:rFonts w:ascii="宋体" w:hAnsi="宋体" w:eastAsia="宋体" w:cs="Times New Roman"/>
          <w:b/>
          <w:color w:val="auto"/>
          <w:kern w:val="0"/>
          <w:sz w:val="24"/>
          <w:szCs w:val="24"/>
        </w:rPr>
        <w:t>目</w:t>
      </w:r>
      <w:r>
        <w:rPr>
          <w:rFonts w:hint="eastAsia" w:ascii="宋体" w:hAnsi="宋体" w:eastAsia="宋体" w:cs="Times New Roman"/>
          <w:b/>
          <w:color w:val="auto"/>
          <w:kern w:val="0"/>
          <w:sz w:val="24"/>
          <w:szCs w:val="24"/>
        </w:rPr>
        <w:t xml:space="preserve">  </w:t>
      </w:r>
      <w:r>
        <w:rPr>
          <w:rFonts w:ascii="宋体" w:hAnsi="宋体" w:eastAsia="宋体" w:cs="Times New Roman"/>
          <w:b/>
          <w:color w:val="auto"/>
          <w:kern w:val="0"/>
          <w:sz w:val="24"/>
          <w:szCs w:val="24"/>
        </w:rPr>
        <w:t>录</w:t>
      </w:r>
    </w:p>
    <w:p w14:paraId="544C3EE8">
      <w:pPr>
        <w:pStyle w:val="30"/>
        <w:tabs>
          <w:tab w:val="right" w:leader="dot" w:pos="10154"/>
        </w:tabs>
        <w:rPr>
          <w:color w:val="auto"/>
        </w:rPr>
      </w:pPr>
      <w:r>
        <w:rPr>
          <w:rFonts w:ascii="宋体" w:hAnsi="宋体" w:eastAsia="宋体" w:cs="宋体"/>
          <w:b/>
          <w:bCs/>
          <w:color w:val="auto"/>
          <w:szCs w:val="21"/>
        </w:rPr>
        <w:fldChar w:fldCharType="begin"/>
      </w:r>
      <w:r>
        <w:rPr>
          <w:rFonts w:ascii="宋体" w:hAnsi="宋体" w:eastAsia="宋体" w:cs="宋体"/>
          <w:b/>
          <w:bCs/>
          <w:color w:val="auto"/>
          <w:szCs w:val="21"/>
        </w:rPr>
        <w:instrText xml:space="preserve">TOC \o "1-3" \h \u </w:instrText>
      </w:r>
      <w:r>
        <w:rPr>
          <w:rFonts w:ascii="宋体" w:hAnsi="宋体" w:eastAsia="宋体" w:cs="宋体"/>
          <w:b/>
          <w:bCs/>
          <w:color w:val="auto"/>
          <w:szCs w:val="21"/>
        </w:rPr>
        <w:fldChar w:fldCharType="separate"/>
      </w: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_Toc12024 </w:instrText>
      </w:r>
      <w:r>
        <w:rPr>
          <w:rFonts w:ascii="宋体" w:hAnsi="宋体" w:eastAsia="宋体" w:cs="宋体"/>
          <w:bCs/>
          <w:color w:val="auto"/>
          <w:szCs w:val="21"/>
        </w:rPr>
        <w:fldChar w:fldCharType="separate"/>
      </w:r>
      <w:r>
        <w:rPr>
          <w:rFonts w:ascii="宋体" w:hAnsi="宋体" w:eastAsia="宋体" w:cs="Times New Roman"/>
          <w:bCs/>
          <w:color w:val="auto"/>
          <w:kern w:val="44"/>
          <w:szCs w:val="32"/>
          <w:lang w:val="zh-CN"/>
        </w:rPr>
        <w:t>第一篇 招标公告</w:t>
      </w:r>
      <w:r>
        <w:rPr>
          <w:color w:val="auto"/>
        </w:rPr>
        <w:tab/>
      </w:r>
      <w:r>
        <w:rPr>
          <w:color w:val="auto"/>
        </w:rPr>
        <w:fldChar w:fldCharType="begin"/>
      </w:r>
      <w:r>
        <w:rPr>
          <w:color w:val="auto"/>
        </w:rPr>
        <w:instrText xml:space="preserve"> PAGEREF _Toc12024 \h </w:instrText>
      </w:r>
      <w:r>
        <w:rPr>
          <w:color w:val="auto"/>
        </w:rPr>
        <w:fldChar w:fldCharType="separate"/>
      </w:r>
      <w:r>
        <w:rPr>
          <w:color w:val="auto"/>
        </w:rPr>
        <w:t>5</w:t>
      </w:r>
      <w:r>
        <w:rPr>
          <w:color w:val="auto"/>
        </w:rPr>
        <w:fldChar w:fldCharType="end"/>
      </w:r>
      <w:r>
        <w:rPr>
          <w:rFonts w:ascii="宋体" w:hAnsi="宋体" w:eastAsia="宋体" w:cs="宋体"/>
          <w:bCs/>
          <w:color w:val="auto"/>
          <w:szCs w:val="21"/>
        </w:rPr>
        <w:fldChar w:fldCharType="end"/>
      </w:r>
    </w:p>
    <w:p w14:paraId="6E19B1A5">
      <w:pPr>
        <w:pStyle w:val="30"/>
        <w:tabs>
          <w:tab w:val="right" w:leader="dot" w:pos="1015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_Toc31849 </w:instrText>
      </w:r>
      <w:r>
        <w:rPr>
          <w:rFonts w:ascii="宋体" w:hAnsi="宋体" w:eastAsia="宋体" w:cs="宋体"/>
          <w:bCs/>
          <w:color w:val="auto"/>
          <w:szCs w:val="21"/>
        </w:rPr>
        <w:fldChar w:fldCharType="separate"/>
      </w:r>
      <w:r>
        <w:rPr>
          <w:rFonts w:hint="eastAsia" w:ascii="宋体" w:hAnsi="宋体" w:eastAsia="宋体" w:cs="宋体"/>
          <w:bCs/>
          <w:color w:val="auto"/>
          <w:kern w:val="44"/>
          <w:szCs w:val="32"/>
          <w:lang w:val="zh-CN"/>
        </w:rPr>
        <w:t>第二篇</w:t>
      </w:r>
      <w:r>
        <w:rPr>
          <w:rFonts w:ascii="宋体" w:hAnsi="宋体" w:eastAsia="宋体" w:cs="宋体"/>
          <w:bCs/>
          <w:color w:val="auto"/>
          <w:kern w:val="44"/>
          <w:szCs w:val="32"/>
        </w:rPr>
        <w:t xml:space="preserve"> </w:t>
      </w:r>
      <w:r>
        <w:rPr>
          <w:rFonts w:hint="eastAsia" w:ascii="宋体" w:hAnsi="宋体" w:eastAsia="宋体" w:cs="宋体"/>
          <w:bCs/>
          <w:color w:val="auto"/>
          <w:kern w:val="44"/>
          <w:szCs w:val="32"/>
          <w:lang w:val="zh-CN"/>
        </w:rPr>
        <w:t>投标人须知</w:t>
      </w:r>
      <w:r>
        <w:rPr>
          <w:color w:val="auto"/>
        </w:rPr>
        <w:tab/>
      </w:r>
      <w:r>
        <w:rPr>
          <w:color w:val="auto"/>
        </w:rPr>
        <w:fldChar w:fldCharType="begin"/>
      </w:r>
      <w:r>
        <w:rPr>
          <w:color w:val="auto"/>
        </w:rPr>
        <w:instrText xml:space="preserve"> PAGEREF _Toc31849 \h </w:instrText>
      </w:r>
      <w:r>
        <w:rPr>
          <w:color w:val="auto"/>
        </w:rPr>
        <w:fldChar w:fldCharType="separate"/>
      </w:r>
      <w:r>
        <w:rPr>
          <w:color w:val="auto"/>
        </w:rPr>
        <w:t>8</w:t>
      </w:r>
      <w:r>
        <w:rPr>
          <w:color w:val="auto"/>
        </w:rPr>
        <w:fldChar w:fldCharType="end"/>
      </w:r>
      <w:r>
        <w:rPr>
          <w:rFonts w:ascii="宋体" w:hAnsi="宋体" w:eastAsia="宋体" w:cs="宋体"/>
          <w:bCs/>
          <w:color w:val="auto"/>
          <w:szCs w:val="21"/>
        </w:rPr>
        <w:fldChar w:fldCharType="end"/>
      </w:r>
    </w:p>
    <w:p w14:paraId="77A36D90">
      <w:pPr>
        <w:pStyle w:val="30"/>
        <w:tabs>
          <w:tab w:val="right" w:leader="dot" w:pos="1015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_Toc23880 </w:instrText>
      </w:r>
      <w:r>
        <w:rPr>
          <w:rFonts w:ascii="宋体" w:hAnsi="宋体" w:eastAsia="宋体" w:cs="宋体"/>
          <w:bCs/>
          <w:color w:val="auto"/>
          <w:szCs w:val="21"/>
        </w:rPr>
        <w:fldChar w:fldCharType="separate"/>
      </w:r>
      <w:r>
        <w:rPr>
          <w:rFonts w:hint="eastAsia" w:ascii="宋体" w:hAnsi="宋体" w:eastAsia="宋体" w:cs="宋体"/>
          <w:bCs/>
          <w:color w:val="auto"/>
          <w:kern w:val="44"/>
          <w:szCs w:val="21"/>
          <w:lang w:val="zh-CN"/>
        </w:rPr>
        <w:t>一、总则</w:t>
      </w:r>
      <w:r>
        <w:rPr>
          <w:color w:val="auto"/>
        </w:rPr>
        <w:tab/>
      </w:r>
      <w:r>
        <w:rPr>
          <w:color w:val="auto"/>
        </w:rPr>
        <w:fldChar w:fldCharType="begin"/>
      </w:r>
      <w:r>
        <w:rPr>
          <w:color w:val="auto"/>
        </w:rPr>
        <w:instrText xml:space="preserve"> PAGEREF _Toc23880 \h </w:instrText>
      </w:r>
      <w:r>
        <w:rPr>
          <w:color w:val="auto"/>
        </w:rPr>
        <w:fldChar w:fldCharType="separate"/>
      </w:r>
      <w:r>
        <w:rPr>
          <w:color w:val="auto"/>
        </w:rPr>
        <w:t>8</w:t>
      </w:r>
      <w:r>
        <w:rPr>
          <w:color w:val="auto"/>
        </w:rPr>
        <w:fldChar w:fldCharType="end"/>
      </w:r>
      <w:r>
        <w:rPr>
          <w:rFonts w:ascii="宋体" w:hAnsi="宋体" w:eastAsia="宋体" w:cs="宋体"/>
          <w:bCs/>
          <w:color w:val="auto"/>
          <w:szCs w:val="21"/>
        </w:rPr>
        <w:fldChar w:fldCharType="end"/>
      </w:r>
    </w:p>
    <w:p w14:paraId="268098AB">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_Toc19338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1</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资金来源：企业自筹资金。</w:t>
      </w:r>
      <w:r>
        <w:rPr>
          <w:color w:val="auto"/>
        </w:rPr>
        <w:tab/>
      </w:r>
      <w:r>
        <w:rPr>
          <w:color w:val="auto"/>
        </w:rPr>
        <w:fldChar w:fldCharType="begin"/>
      </w:r>
      <w:r>
        <w:rPr>
          <w:color w:val="auto"/>
        </w:rPr>
        <w:instrText xml:space="preserve"> PAGEREF _Toc19338 \h </w:instrText>
      </w:r>
      <w:r>
        <w:rPr>
          <w:color w:val="auto"/>
        </w:rPr>
        <w:fldChar w:fldCharType="separate"/>
      </w:r>
      <w:r>
        <w:rPr>
          <w:color w:val="auto"/>
        </w:rPr>
        <w:t>8</w:t>
      </w:r>
      <w:r>
        <w:rPr>
          <w:color w:val="auto"/>
        </w:rPr>
        <w:fldChar w:fldCharType="end"/>
      </w:r>
      <w:r>
        <w:rPr>
          <w:rFonts w:ascii="宋体" w:hAnsi="宋体" w:eastAsia="宋体" w:cs="宋体"/>
          <w:bCs/>
          <w:color w:val="auto"/>
          <w:szCs w:val="21"/>
        </w:rPr>
        <w:fldChar w:fldCharType="end"/>
      </w:r>
    </w:p>
    <w:p w14:paraId="66279EB2">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_Toc18647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2</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合格的投标人</w:t>
      </w:r>
      <w:r>
        <w:rPr>
          <w:color w:val="auto"/>
        </w:rPr>
        <w:tab/>
      </w:r>
      <w:r>
        <w:rPr>
          <w:color w:val="auto"/>
        </w:rPr>
        <w:fldChar w:fldCharType="begin"/>
      </w:r>
      <w:r>
        <w:rPr>
          <w:color w:val="auto"/>
        </w:rPr>
        <w:instrText xml:space="preserve"> PAGEREF _Toc18647 \h </w:instrText>
      </w:r>
      <w:r>
        <w:rPr>
          <w:color w:val="auto"/>
        </w:rPr>
        <w:fldChar w:fldCharType="separate"/>
      </w:r>
      <w:r>
        <w:rPr>
          <w:color w:val="auto"/>
        </w:rPr>
        <w:t>8</w:t>
      </w:r>
      <w:r>
        <w:rPr>
          <w:color w:val="auto"/>
        </w:rPr>
        <w:fldChar w:fldCharType="end"/>
      </w:r>
      <w:r>
        <w:rPr>
          <w:rFonts w:ascii="宋体" w:hAnsi="宋体" w:eastAsia="宋体" w:cs="宋体"/>
          <w:bCs/>
          <w:color w:val="auto"/>
          <w:szCs w:val="21"/>
        </w:rPr>
        <w:fldChar w:fldCharType="end"/>
      </w:r>
    </w:p>
    <w:p w14:paraId="4520BB4C">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_Toc18598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3</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合格的货物</w:t>
      </w:r>
      <w:r>
        <w:rPr>
          <w:color w:val="auto"/>
        </w:rPr>
        <w:tab/>
      </w:r>
      <w:r>
        <w:rPr>
          <w:color w:val="auto"/>
        </w:rPr>
        <w:fldChar w:fldCharType="begin"/>
      </w:r>
      <w:r>
        <w:rPr>
          <w:color w:val="auto"/>
        </w:rPr>
        <w:instrText xml:space="preserve"> PAGEREF _Toc18598 \h </w:instrText>
      </w:r>
      <w:r>
        <w:rPr>
          <w:color w:val="auto"/>
        </w:rPr>
        <w:fldChar w:fldCharType="separate"/>
      </w:r>
      <w:r>
        <w:rPr>
          <w:color w:val="auto"/>
        </w:rPr>
        <w:t>8</w:t>
      </w:r>
      <w:r>
        <w:rPr>
          <w:color w:val="auto"/>
        </w:rPr>
        <w:fldChar w:fldCharType="end"/>
      </w:r>
      <w:r>
        <w:rPr>
          <w:rFonts w:ascii="宋体" w:hAnsi="宋体" w:eastAsia="宋体" w:cs="宋体"/>
          <w:bCs/>
          <w:color w:val="auto"/>
          <w:szCs w:val="21"/>
        </w:rPr>
        <w:fldChar w:fldCharType="end"/>
      </w:r>
    </w:p>
    <w:p w14:paraId="614EA41E">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_Toc12869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其它说明</w:t>
      </w:r>
      <w:r>
        <w:rPr>
          <w:color w:val="auto"/>
        </w:rPr>
        <w:tab/>
      </w:r>
      <w:r>
        <w:rPr>
          <w:color w:val="auto"/>
        </w:rPr>
        <w:fldChar w:fldCharType="begin"/>
      </w:r>
      <w:r>
        <w:rPr>
          <w:color w:val="auto"/>
        </w:rPr>
        <w:instrText xml:space="preserve"> PAGEREF _Toc12869 \h </w:instrText>
      </w:r>
      <w:r>
        <w:rPr>
          <w:color w:val="auto"/>
        </w:rPr>
        <w:fldChar w:fldCharType="separate"/>
      </w:r>
      <w:r>
        <w:rPr>
          <w:color w:val="auto"/>
        </w:rPr>
        <w:t>9</w:t>
      </w:r>
      <w:r>
        <w:rPr>
          <w:color w:val="auto"/>
        </w:rPr>
        <w:fldChar w:fldCharType="end"/>
      </w:r>
      <w:r>
        <w:rPr>
          <w:rFonts w:ascii="宋体" w:hAnsi="宋体" w:eastAsia="宋体" w:cs="宋体"/>
          <w:bCs/>
          <w:color w:val="auto"/>
          <w:szCs w:val="21"/>
        </w:rPr>
        <w:fldChar w:fldCharType="end"/>
      </w:r>
    </w:p>
    <w:p w14:paraId="70A5C231">
      <w:pPr>
        <w:pStyle w:val="30"/>
        <w:tabs>
          <w:tab w:val="right" w:leader="dot" w:pos="1015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_Toc2480 </w:instrText>
      </w:r>
      <w:r>
        <w:rPr>
          <w:rFonts w:ascii="宋体" w:hAnsi="宋体" w:eastAsia="宋体" w:cs="宋体"/>
          <w:bCs/>
          <w:color w:val="auto"/>
          <w:szCs w:val="21"/>
        </w:rPr>
        <w:fldChar w:fldCharType="separate"/>
      </w:r>
      <w:r>
        <w:rPr>
          <w:rFonts w:hint="eastAsia" w:ascii="宋体" w:hAnsi="宋体" w:eastAsia="宋体" w:cs="宋体"/>
          <w:bCs/>
          <w:color w:val="auto"/>
          <w:kern w:val="44"/>
          <w:szCs w:val="21"/>
          <w:lang w:val="zh-CN"/>
        </w:rPr>
        <w:t>二、招标文件</w:t>
      </w:r>
      <w:r>
        <w:rPr>
          <w:color w:val="auto"/>
        </w:rPr>
        <w:tab/>
      </w:r>
      <w:r>
        <w:rPr>
          <w:color w:val="auto"/>
        </w:rPr>
        <w:fldChar w:fldCharType="begin"/>
      </w:r>
      <w:r>
        <w:rPr>
          <w:color w:val="auto"/>
        </w:rPr>
        <w:instrText xml:space="preserve"> PAGEREF _Toc2480 \h </w:instrText>
      </w:r>
      <w:r>
        <w:rPr>
          <w:color w:val="auto"/>
        </w:rPr>
        <w:fldChar w:fldCharType="separate"/>
      </w:r>
      <w:r>
        <w:rPr>
          <w:color w:val="auto"/>
        </w:rPr>
        <w:t>10</w:t>
      </w:r>
      <w:r>
        <w:rPr>
          <w:color w:val="auto"/>
        </w:rPr>
        <w:fldChar w:fldCharType="end"/>
      </w:r>
      <w:r>
        <w:rPr>
          <w:rFonts w:ascii="宋体" w:hAnsi="宋体" w:eastAsia="宋体" w:cs="宋体"/>
          <w:bCs/>
          <w:color w:val="auto"/>
          <w:szCs w:val="21"/>
        </w:rPr>
        <w:fldChar w:fldCharType="end"/>
      </w:r>
    </w:p>
    <w:p w14:paraId="1DC802C3">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_Toc6214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5</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招标文件的构成</w:t>
      </w:r>
      <w:r>
        <w:rPr>
          <w:color w:val="auto"/>
        </w:rPr>
        <w:tab/>
      </w:r>
      <w:r>
        <w:rPr>
          <w:color w:val="auto"/>
        </w:rPr>
        <w:fldChar w:fldCharType="begin"/>
      </w:r>
      <w:r>
        <w:rPr>
          <w:color w:val="auto"/>
        </w:rPr>
        <w:instrText xml:space="preserve"> PAGEREF _Toc6214 \h </w:instrText>
      </w:r>
      <w:r>
        <w:rPr>
          <w:color w:val="auto"/>
        </w:rPr>
        <w:fldChar w:fldCharType="separate"/>
      </w:r>
      <w:r>
        <w:rPr>
          <w:color w:val="auto"/>
        </w:rPr>
        <w:t>10</w:t>
      </w:r>
      <w:r>
        <w:rPr>
          <w:color w:val="auto"/>
        </w:rPr>
        <w:fldChar w:fldCharType="end"/>
      </w:r>
      <w:r>
        <w:rPr>
          <w:rFonts w:ascii="宋体" w:hAnsi="宋体" w:eastAsia="宋体" w:cs="宋体"/>
          <w:bCs/>
          <w:color w:val="auto"/>
          <w:szCs w:val="21"/>
        </w:rPr>
        <w:fldChar w:fldCharType="end"/>
      </w:r>
    </w:p>
    <w:p w14:paraId="429A1653">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_Toc30964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招标文件的异议</w:t>
      </w:r>
      <w:r>
        <w:rPr>
          <w:color w:val="auto"/>
        </w:rPr>
        <w:tab/>
      </w:r>
      <w:r>
        <w:rPr>
          <w:color w:val="auto"/>
        </w:rPr>
        <w:fldChar w:fldCharType="begin"/>
      </w:r>
      <w:r>
        <w:rPr>
          <w:color w:val="auto"/>
        </w:rPr>
        <w:instrText xml:space="preserve"> PAGEREF _Toc30964 \h </w:instrText>
      </w:r>
      <w:r>
        <w:rPr>
          <w:color w:val="auto"/>
        </w:rPr>
        <w:fldChar w:fldCharType="separate"/>
      </w:r>
      <w:r>
        <w:rPr>
          <w:color w:val="auto"/>
        </w:rPr>
        <w:t>11</w:t>
      </w:r>
      <w:r>
        <w:rPr>
          <w:color w:val="auto"/>
        </w:rPr>
        <w:fldChar w:fldCharType="end"/>
      </w:r>
      <w:r>
        <w:rPr>
          <w:rFonts w:ascii="宋体" w:hAnsi="宋体" w:eastAsia="宋体" w:cs="宋体"/>
          <w:bCs/>
          <w:color w:val="auto"/>
          <w:szCs w:val="21"/>
        </w:rPr>
        <w:fldChar w:fldCharType="end"/>
      </w:r>
    </w:p>
    <w:p w14:paraId="123A35FC">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_Toc4303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招标文件的澄清及修改</w:t>
      </w:r>
      <w:r>
        <w:rPr>
          <w:color w:val="auto"/>
        </w:rPr>
        <w:tab/>
      </w:r>
      <w:r>
        <w:rPr>
          <w:color w:val="auto"/>
        </w:rPr>
        <w:fldChar w:fldCharType="begin"/>
      </w:r>
      <w:r>
        <w:rPr>
          <w:color w:val="auto"/>
        </w:rPr>
        <w:instrText xml:space="preserve"> PAGEREF _Toc4303 \h </w:instrText>
      </w:r>
      <w:r>
        <w:rPr>
          <w:color w:val="auto"/>
        </w:rPr>
        <w:fldChar w:fldCharType="separate"/>
      </w:r>
      <w:r>
        <w:rPr>
          <w:color w:val="auto"/>
        </w:rPr>
        <w:t>11</w:t>
      </w:r>
      <w:r>
        <w:rPr>
          <w:color w:val="auto"/>
        </w:rPr>
        <w:fldChar w:fldCharType="end"/>
      </w:r>
      <w:r>
        <w:rPr>
          <w:rFonts w:ascii="宋体" w:hAnsi="宋体" w:eastAsia="宋体" w:cs="宋体"/>
          <w:bCs/>
          <w:color w:val="auto"/>
          <w:szCs w:val="21"/>
        </w:rPr>
        <w:fldChar w:fldCharType="end"/>
      </w:r>
    </w:p>
    <w:p w14:paraId="4143A8C3">
      <w:pPr>
        <w:pStyle w:val="30"/>
        <w:tabs>
          <w:tab w:val="right" w:leader="dot" w:pos="1015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_Toc15867 </w:instrText>
      </w:r>
      <w:r>
        <w:rPr>
          <w:rFonts w:ascii="宋体" w:hAnsi="宋体" w:eastAsia="宋体" w:cs="宋体"/>
          <w:bCs/>
          <w:color w:val="auto"/>
          <w:szCs w:val="21"/>
        </w:rPr>
        <w:fldChar w:fldCharType="separate"/>
      </w:r>
      <w:r>
        <w:rPr>
          <w:rFonts w:hint="eastAsia" w:ascii="宋体" w:hAnsi="宋体" w:eastAsia="宋体" w:cs="宋体"/>
          <w:bCs/>
          <w:color w:val="auto"/>
          <w:kern w:val="44"/>
          <w:szCs w:val="21"/>
          <w:lang w:val="zh-CN"/>
        </w:rPr>
        <w:t>三、投标文件的编制</w:t>
      </w:r>
      <w:r>
        <w:rPr>
          <w:color w:val="auto"/>
        </w:rPr>
        <w:tab/>
      </w:r>
      <w:r>
        <w:rPr>
          <w:color w:val="auto"/>
        </w:rPr>
        <w:fldChar w:fldCharType="begin"/>
      </w:r>
      <w:r>
        <w:rPr>
          <w:color w:val="auto"/>
        </w:rPr>
        <w:instrText xml:space="preserve"> PAGEREF _Toc15867 \h </w:instrText>
      </w:r>
      <w:r>
        <w:rPr>
          <w:color w:val="auto"/>
        </w:rPr>
        <w:fldChar w:fldCharType="separate"/>
      </w:r>
      <w:r>
        <w:rPr>
          <w:color w:val="auto"/>
        </w:rPr>
        <w:t>11</w:t>
      </w:r>
      <w:r>
        <w:rPr>
          <w:color w:val="auto"/>
        </w:rPr>
        <w:fldChar w:fldCharType="end"/>
      </w:r>
      <w:r>
        <w:rPr>
          <w:rFonts w:ascii="宋体" w:hAnsi="宋体" w:eastAsia="宋体" w:cs="宋体"/>
          <w:bCs/>
          <w:color w:val="auto"/>
          <w:szCs w:val="21"/>
        </w:rPr>
        <w:fldChar w:fldCharType="end"/>
      </w:r>
    </w:p>
    <w:p w14:paraId="03CF5CC0">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_Toc12523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投标使用的文字及度量衡单位</w:t>
      </w:r>
      <w:r>
        <w:rPr>
          <w:color w:val="auto"/>
        </w:rPr>
        <w:tab/>
      </w:r>
      <w:r>
        <w:rPr>
          <w:color w:val="auto"/>
        </w:rPr>
        <w:fldChar w:fldCharType="begin"/>
      </w:r>
      <w:r>
        <w:rPr>
          <w:color w:val="auto"/>
        </w:rPr>
        <w:instrText xml:space="preserve"> PAGEREF _Toc12523 \h </w:instrText>
      </w:r>
      <w:r>
        <w:rPr>
          <w:color w:val="auto"/>
        </w:rPr>
        <w:fldChar w:fldCharType="separate"/>
      </w:r>
      <w:r>
        <w:rPr>
          <w:color w:val="auto"/>
        </w:rPr>
        <w:t>11</w:t>
      </w:r>
      <w:r>
        <w:rPr>
          <w:color w:val="auto"/>
        </w:rPr>
        <w:fldChar w:fldCharType="end"/>
      </w:r>
      <w:r>
        <w:rPr>
          <w:rFonts w:ascii="宋体" w:hAnsi="宋体" w:eastAsia="宋体" w:cs="宋体"/>
          <w:bCs/>
          <w:color w:val="auto"/>
          <w:szCs w:val="21"/>
        </w:rPr>
        <w:fldChar w:fldCharType="end"/>
      </w:r>
    </w:p>
    <w:p w14:paraId="5300069C">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_Toc7853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9</w:t>
      </w:r>
      <w:r>
        <w:rPr>
          <w:rFonts w:ascii="宋体" w:hAnsi="宋体" w:eastAsia="宋体" w:cs="宋体"/>
          <w:color w:val="auto"/>
          <w:szCs w:val="24"/>
          <w:lang w:val="zh-CN"/>
        </w:rPr>
        <w:t xml:space="preserve"> </w:t>
      </w:r>
      <w:r>
        <w:rPr>
          <w:rFonts w:hint="eastAsia" w:ascii="宋体" w:hAnsi="宋体" w:eastAsia="宋体" w:cs="宋体"/>
          <w:color w:val="auto"/>
          <w:szCs w:val="21"/>
          <w:lang w:val="zh-CN"/>
        </w:rPr>
        <w:t>投标文件的组成</w:t>
      </w:r>
      <w:r>
        <w:rPr>
          <w:color w:val="auto"/>
        </w:rPr>
        <w:tab/>
      </w:r>
      <w:r>
        <w:rPr>
          <w:color w:val="auto"/>
        </w:rPr>
        <w:fldChar w:fldCharType="begin"/>
      </w:r>
      <w:r>
        <w:rPr>
          <w:color w:val="auto"/>
        </w:rPr>
        <w:instrText xml:space="preserve"> PAGEREF _Toc7853 \h </w:instrText>
      </w:r>
      <w:r>
        <w:rPr>
          <w:color w:val="auto"/>
        </w:rPr>
        <w:fldChar w:fldCharType="separate"/>
      </w:r>
      <w:r>
        <w:rPr>
          <w:color w:val="auto"/>
        </w:rPr>
        <w:t>11</w:t>
      </w:r>
      <w:r>
        <w:rPr>
          <w:color w:val="auto"/>
        </w:rPr>
        <w:fldChar w:fldCharType="end"/>
      </w:r>
      <w:r>
        <w:rPr>
          <w:rFonts w:ascii="宋体" w:hAnsi="宋体" w:eastAsia="宋体" w:cs="宋体"/>
          <w:bCs/>
          <w:color w:val="auto"/>
          <w:szCs w:val="21"/>
        </w:rPr>
        <w:fldChar w:fldCharType="end"/>
      </w:r>
    </w:p>
    <w:p w14:paraId="379A7353">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_Toc8162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10</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投标函</w:t>
      </w:r>
      <w:r>
        <w:rPr>
          <w:color w:val="auto"/>
        </w:rPr>
        <w:tab/>
      </w:r>
      <w:r>
        <w:rPr>
          <w:color w:val="auto"/>
        </w:rPr>
        <w:fldChar w:fldCharType="begin"/>
      </w:r>
      <w:r>
        <w:rPr>
          <w:color w:val="auto"/>
        </w:rPr>
        <w:instrText xml:space="preserve"> PAGEREF _Toc8162 \h </w:instrText>
      </w:r>
      <w:r>
        <w:rPr>
          <w:color w:val="auto"/>
        </w:rPr>
        <w:fldChar w:fldCharType="separate"/>
      </w:r>
      <w:r>
        <w:rPr>
          <w:color w:val="auto"/>
        </w:rPr>
        <w:t>13</w:t>
      </w:r>
      <w:r>
        <w:rPr>
          <w:color w:val="auto"/>
        </w:rPr>
        <w:fldChar w:fldCharType="end"/>
      </w:r>
      <w:r>
        <w:rPr>
          <w:rFonts w:ascii="宋体" w:hAnsi="宋体" w:eastAsia="宋体" w:cs="宋体"/>
          <w:bCs/>
          <w:color w:val="auto"/>
          <w:szCs w:val="21"/>
        </w:rPr>
        <w:fldChar w:fldCharType="end"/>
      </w:r>
    </w:p>
    <w:p w14:paraId="16DB2B40">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_Toc8771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11</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投标报价</w:t>
      </w:r>
      <w:r>
        <w:rPr>
          <w:color w:val="auto"/>
        </w:rPr>
        <w:tab/>
      </w:r>
      <w:r>
        <w:rPr>
          <w:color w:val="auto"/>
        </w:rPr>
        <w:fldChar w:fldCharType="begin"/>
      </w:r>
      <w:r>
        <w:rPr>
          <w:color w:val="auto"/>
        </w:rPr>
        <w:instrText xml:space="preserve"> PAGEREF _Toc8771 \h </w:instrText>
      </w:r>
      <w:r>
        <w:rPr>
          <w:color w:val="auto"/>
        </w:rPr>
        <w:fldChar w:fldCharType="separate"/>
      </w:r>
      <w:r>
        <w:rPr>
          <w:color w:val="auto"/>
        </w:rPr>
        <w:t>13</w:t>
      </w:r>
      <w:r>
        <w:rPr>
          <w:color w:val="auto"/>
        </w:rPr>
        <w:fldChar w:fldCharType="end"/>
      </w:r>
      <w:r>
        <w:rPr>
          <w:rFonts w:ascii="宋体" w:hAnsi="宋体" w:eastAsia="宋体" w:cs="宋体"/>
          <w:bCs/>
          <w:color w:val="auto"/>
          <w:szCs w:val="21"/>
        </w:rPr>
        <w:fldChar w:fldCharType="end"/>
      </w:r>
    </w:p>
    <w:p w14:paraId="2B16D9B8">
      <w:pPr>
        <w:pStyle w:val="22"/>
        <w:tabs>
          <w:tab w:val="right" w:leader="dot" w:pos="10154"/>
          <w:tab w:val="clear" w:pos="10144"/>
        </w:tabs>
        <w:rPr>
          <w:rFonts w:hint="eastAsia" w:eastAsia="宋体"/>
          <w:color w:val="auto"/>
          <w:lang w:val="en-US" w:eastAsia="zh-CN"/>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_Toc6353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12</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投标报价货币</w:t>
      </w:r>
      <w:r>
        <w:rPr>
          <w:color w:val="auto"/>
        </w:rPr>
        <w:tab/>
      </w:r>
      <w:r>
        <w:rPr>
          <w:color w:val="auto"/>
        </w:rPr>
        <w:fldChar w:fldCharType="begin"/>
      </w:r>
      <w:r>
        <w:rPr>
          <w:color w:val="auto"/>
        </w:rPr>
        <w:instrText xml:space="preserve"> PAGEREF _Toc6353 \h </w:instrText>
      </w:r>
      <w:r>
        <w:rPr>
          <w:color w:val="auto"/>
        </w:rPr>
        <w:fldChar w:fldCharType="separate"/>
      </w:r>
      <w:r>
        <w:rPr>
          <w:color w:val="auto"/>
        </w:rPr>
        <w:t>14</w:t>
      </w:r>
      <w:r>
        <w:rPr>
          <w:color w:val="auto"/>
        </w:rPr>
        <w:fldChar w:fldCharType="end"/>
      </w:r>
      <w:r>
        <w:rPr>
          <w:rFonts w:ascii="宋体" w:hAnsi="宋体" w:eastAsia="宋体" w:cs="宋体"/>
          <w:bCs/>
          <w:color w:val="auto"/>
          <w:szCs w:val="21"/>
        </w:rPr>
        <w:fldChar w:fldCharType="end"/>
      </w:r>
    </w:p>
    <w:p w14:paraId="7D851F49">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_Toc19719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13</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证明投标人的合格性和资格的声明文件</w:t>
      </w:r>
      <w:r>
        <w:rPr>
          <w:color w:val="auto"/>
        </w:rPr>
        <w:tab/>
      </w:r>
      <w:r>
        <w:rPr>
          <w:color w:val="auto"/>
        </w:rPr>
        <w:fldChar w:fldCharType="begin"/>
      </w:r>
      <w:r>
        <w:rPr>
          <w:color w:val="auto"/>
        </w:rPr>
        <w:instrText xml:space="preserve"> PAGEREF _Toc19719 \h </w:instrText>
      </w:r>
      <w:r>
        <w:rPr>
          <w:color w:val="auto"/>
        </w:rPr>
        <w:fldChar w:fldCharType="separate"/>
      </w:r>
      <w:r>
        <w:rPr>
          <w:color w:val="auto"/>
        </w:rPr>
        <w:t>15</w:t>
      </w:r>
      <w:r>
        <w:rPr>
          <w:color w:val="auto"/>
        </w:rPr>
        <w:fldChar w:fldCharType="end"/>
      </w:r>
      <w:r>
        <w:rPr>
          <w:rFonts w:ascii="宋体" w:hAnsi="宋体" w:eastAsia="宋体" w:cs="宋体"/>
          <w:bCs/>
          <w:color w:val="auto"/>
          <w:szCs w:val="21"/>
        </w:rPr>
        <w:fldChar w:fldCharType="end"/>
      </w:r>
    </w:p>
    <w:p w14:paraId="0AD49D2D">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_Toc30193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14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证明货物的合格性并符合招标文件规定的声明文件</w:t>
      </w:r>
      <w:r>
        <w:rPr>
          <w:color w:val="auto"/>
        </w:rPr>
        <w:tab/>
      </w:r>
      <w:r>
        <w:rPr>
          <w:color w:val="auto"/>
        </w:rPr>
        <w:fldChar w:fldCharType="begin"/>
      </w:r>
      <w:r>
        <w:rPr>
          <w:color w:val="auto"/>
        </w:rPr>
        <w:instrText xml:space="preserve"> PAGEREF _Toc30193 \h </w:instrText>
      </w:r>
      <w:r>
        <w:rPr>
          <w:color w:val="auto"/>
        </w:rPr>
        <w:fldChar w:fldCharType="separate"/>
      </w:r>
      <w:r>
        <w:rPr>
          <w:color w:val="auto"/>
        </w:rPr>
        <w:t>15</w:t>
      </w:r>
      <w:r>
        <w:rPr>
          <w:color w:val="auto"/>
        </w:rPr>
        <w:fldChar w:fldCharType="end"/>
      </w:r>
      <w:r>
        <w:rPr>
          <w:rFonts w:ascii="宋体" w:hAnsi="宋体" w:eastAsia="宋体" w:cs="宋体"/>
          <w:bCs/>
          <w:color w:val="auto"/>
          <w:szCs w:val="21"/>
        </w:rPr>
        <w:fldChar w:fldCharType="end"/>
      </w:r>
    </w:p>
    <w:p w14:paraId="6B7A9F9A">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_Toc17153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15</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投标保证金</w:t>
      </w:r>
      <w:r>
        <w:rPr>
          <w:color w:val="auto"/>
        </w:rPr>
        <w:tab/>
      </w:r>
      <w:r>
        <w:rPr>
          <w:color w:val="auto"/>
        </w:rPr>
        <w:fldChar w:fldCharType="begin"/>
      </w:r>
      <w:r>
        <w:rPr>
          <w:color w:val="auto"/>
        </w:rPr>
        <w:instrText xml:space="preserve"> PAGEREF _Toc17153 \h </w:instrText>
      </w:r>
      <w:r>
        <w:rPr>
          <w:color w:val="auto"/>
        </w:rPr>
        <w:fldChar w:fldCharType="separate"/>
      </w:r>
      <w:r>
        <w:rPr>
          <w:color w:val="auto"/>
        </w:rPr>
        <w:t>15</w:t>
      </w:r>
      <w:r>
        <w:rPr>
          <w:color w:val="auto"/>
        </w:rPr>
        <w:fldChar w:fldCharType="end"/>
      </w:r>
      <w:r>
        <w:rPr>
          <w:rFonts w:ascii="宋体" w:hAnsi="宋体" w:eastAsia="宋体" w:cs="宋体"/>
          <w:bCs/>
          <w:color w:val="auto"/>
          <w:szCs w:val="21"/>
        </w:rPr>
        <w:fldChar w:fldCharType="end"/>
      </w:r>
    </w:p>
    <w:p w14:paraId="07C48878">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_Toc31511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16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投标有效期</w:t>
      </w:r>
      <w:r>
        <w:rPr>
          <w:color w:val="auto"/>
        </w:rPr>
        <w:tab/>
      </w:r>
      <w:r>
        <w:rPr>
          <w:color w:val="auto"/>
        </w:rPr>
        <w:fldChar w:fldCharType="begin"/>
      </w:r>
      <w:r>
        <w:rPr>
          <w:color w:val="auto"/>
        </w:rPr>
        <w:instrText xml:space="preserve"> PAGEREF _Toc31511 \h </w:instrText>
      </w:r>
      <w:r>
        <w:rPr>
          <w:color w:val="auto"/>
        </w:rPr>
        <w:fldChar w:fldCharType="separate"/>
      </w:r>
      <w:r>
        <w:rPr>
          <w:color w:val="auto"/>
        </w:rPr>
        <w:t>17</w:t>
      </w:r>
      <w:r>
        <w:rPr>
          <w:color w:val="auto"/>
        </w:rPr>
        <w:fldChar w:fldCharType="end"/>
      </w:r>
      <w:r>
        <w:rPr>
          <w:rFonts w:ascii="宋体" w:hAnsi="宋体" w:eastAsia="宋体" w:cs="宋体"/>
          <w:bCs/>
          <w:color w:val="auto"/>
          <w:szCs w:val="21"/>
        </w:rPr>
        <w:fldChar w:fldCharType="end"/>
      </w:r>
    </w:p>
    <w:p w14:paraId="40AE88C8">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_Toc20724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17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投标文件的编制和签署</w:t>
      </w:r>
      <w:r>
        <w:rPr>
          <w:color w:val="auto"/>
        </w:rPr>
        <w:tab/>
      </w:r>
      <w:r>
        <w:rPr>
          <w:color w:val="auto"/>
        </w:rPr>
        <w:fldChar w:fldCharType="begin"/>
      </w:r>
      <w:r>
        <w:rPr>
          <w:color w:val="auto"/>
        </w:rPr>
        <w:instrText xml:space="preserve"> PAGEREF _Toc20724 \h </w:instrText>
      </w:r>
      <w:r>
        <w:rPr>
          <w:color w:val="auto"/>
        </w:rPr>
        <w:fldChar w:fldCharType="separate"/>
      </w:r>
      <w:r>
        <w:rPr>
          <w:color w:val="auto"/>
        </w:rPr>
        <w:t>17</w:t>
      </w:r>
      <w:r>
        <w:rPr>
          <w:color w:val="auto"/>
        </w:rPr>
        <w:fldChar w:fldCharType="end"/>
      </w:r>
      <w:r>
        <w:rPr>
          <w:rFonts w:ascii="宋体" w:hAnsi="宋体" w:eastAsia="宋体" w:cs="宋体"/>
          <w:bCs/>
          <w:color w:val="auto"/>
          <w:szCs w:val="21"/>
        </w:rPr>
        <w:fldChar w:fldCharType="end"/>
      </w:r>
    </w:p>
    <w:p w14:paraId="3D3A9397">
      <w:pPr>
        <w:pStyle w:val="30"/>
        <w:tabs>
          <w:tab w:val="right" w:leader="dot" w:pos="1015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_Toc309 </w:instrText>
      </w:r>
      <w:r>
        <w:rPr>
          <w:rFonts w:ascii="宋体" w:hAnsi="宋体" w:eastAsia="宋体" w:cs="宋体"/>
          <w:bCs/>
          <w:color w:val="auto"/>
          <w:szCs w:val="21"/>
        </w:rPr>
        <w:fldChar w:fldCharType="separate"/>
      </w:r>
      <w:r>
        <w:rPr>
          <w:rFonts w:hint="eastAsia" w:ascii="宋体" w:hAnsi="宋体" w:eastAsia="宋体" w:cs="宋体"/>
          <w:bCs/>
          <w:color w:val="auto"/>
          <w:kern w:val="44"/>
          <w:szCs w:val="21"/>
          <w:lang w:val="zh-CN"/>
        </w:rPr>
        <w:t>四、投标</w:t>
      </w:r>
      <w:r>
        <w:rPr>
          <w:color w:val="auto"/>
        </w:rPr>
        <w:tab/>
      </w:r>
      <w:r>
        <w:rPr>
          <w:color w:val="auto"/>
        </w:rPr>
        <w:fldChar w:fldCharType="begin"/>
      </w:r>
      <w:r>
        <w:rPr>
          <w:color w:val="auto"/>
        </w:rPr>
        <w:instrText xml:space="preserve"> PAGEREF _Toc309 \h </w:instrText>
      </w:r>
      <w:r>
        <w:rPr>
          <w:color w:val="auto"/>
        </w:rPr>
        <w:fldChar w:fldCharType="separate"/>
      </w:r>
      <w:r>
        <w:rPr>
          <w:color w:val="auto"/>
        </w:rPr>
        <w:t>18</w:t>
      </w:r>
      <w:r>
        <w:rPr>
          <w:color w:val="auto"/>
        </w:rPr>
        <w:fldChar w:fldCharType="end"/>
      </w:r>
      <w:r>
        <w:rPr>
          <w:rFonts w:ascii="宋体" w:hAnsi="宋体" w:eastAsia="宋体" w:cs="宋体"/>
          <w:bCs/>
          <w:color w:val="auto"/>
          <w:szCs w:val="21"/>
        </w:rPr>
        <w:fldChar w:fldCharType="end"/>
      </w:r>
    </w:p>
    <w:p w14:paraId="2C61754D">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_Toc5721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18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投标文件的加密</w:t>
      </w:r>
      <w:r>
        <w:rPr>
          <w:color w:val="auto"/>
        </w:rPr>
        <w:tab/>
      </w:r>
      <w:r>
        <w:rPr>
          <w:color w:val="auto"/>
        </w:rPr>
        <w:fldChar w:fldCharType="begin"/>
      </w:r>
      <w:r>
        <w:rPr>
          <w:color w:val="auto"/>
        </w:rPr>
        <w:instrText xml:space="preserve"> PAGEREF _Toc5721 \h </w:instrText>
      </w:r>
      <w:r>
        <w:rPr>
          <w:color w:val="auto"/>
        </w:rPr>
        <w:fldChar w:fldCharType="separate"/>
      </w:r>
      <w:r>
        <w:rPr>
          <w:color w:val="auto"/>
        </w:rPr>
        <w:t>18</w:t>
      </w:r>
      <w:r>
        <w:rPr>
          <w:color w:val="auto"/>
        </w:rPr>
        <w:fldChar w:fldCharType="end"/>
      </w:r>
      <w:r>
        <w:rPr>
          <w:rFonts w:ascii="宋体" w:hAnsi="宋体" w:eastAsia="宋体" w:cs="宋体"/>
          <w:bCs/>
          <w:color w:val="auto"/>
          <w:szCs w:val="21"/>
        </w:rPr>
        <w:fldChar w:fldCharType="end"/>
      </w:r>
    </w:p>
    <w:p w14:paraId="2AC55333">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_Toc29413 </w:instrText>
      </w:r>
      <w:r>
        <w:rPr>
          <w:rFonts w:ascii="宋体" w:hAnsi="宋体" w:eastAsia="宋体" w:cs="宋体"/>
          <w:bCs/>
          <w:color w:val="auto"/>
          <w:szCs w:val="21"/>
        </w:rPr>
        <w:fldChar w:fldCharType="separate"/>
      </w:r>
      <w:r>
        <w:rPr>
          <w:rFonts w:hint="eastAsia" w:ascii="宋体" w:hAnsi="宋体" w:eastAsia="宋体" w:cs="宋体"/>
          <w:color w:val="auto"/>
          <w:szCs w:val="21"/>
        </w:rPr>
        <w:t xml:space="preserve">19 </w:t>
      </w:r>
      <w:r>
        <w:rPr>
          <w:rFonts w:hint="eastAsia" w:ascii="宋体" w:hAnsi="宋体" w:eastAsia="宋体" w:cs="宋体"/>
          <w:color w:val="auto"/>
          <w:szCs w:val="21"/>
          <w:lang w:val="zh-CN"/>
        </w:rPr>
        <w:t>投标文件的提交</w:t>
      </w:r>
      <w:r>
        <w:rPr>
          <w:color w:val="auto"/>
        </w:rPr>
        <w:tab/>
      </w:r>
      <w:r>
        <w:rPr>
          <w:color w:val="auto"/>
        </w:rPr>
        <w:fldChar w:fldCharType="begin"/>
      </w:r>
      <w:r>
        <w:rPr>
          <w:color w:val="auto"/>
        </w:rPr>
        <w:instrText xml:space="preserve"> PAGEREF _Toc29413 \h </w:instrText>
      </w:r>
      <w:r>
        <w:rPr>
          <w:color w:val="auto"/>
        </w:rPr>
        <w:fldChar w:fldCharType="separate"/>
      </w:r>
      <w:r>
        <w:rPr>
          <w:color w:val="auto"/>
        </w:rPr>
        <w:t>18</w:t>
      </w:r>
      <w:r>
        <w:rPr>
          <w:color w:val="auto"/>
        </w:rPr>
        <w:fldChar w:fldCharType="end"/>
      </w:r>
      <w:r>
        <w:rPr>
          <w:rFonts w:ascii="宋体" w:hAnsi="宋体" w:eastAsia="宋体" w:cs="宋体"/>
          <w:bCs/>
          <w:color w:val="auto"/>
          <w:szCs w:val="21"/>
        </w:rPr>
        <w:fldChar w:fldCharType="end"/>
      </w:r>
    </w:p>
    <w:p w14:paraId="620EFC13">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_Toc8262 </w:instrText>
      </w:r>
      <w:r>
        <w:rPr>
          <w:rFonts w:ascii="宋体" w:hAnsi="宋体" w:eastAsia="宋体" w:cs="宋体"/>
          <w:bCs/>
          <w:color w:val="auto"/>
          <w:szCs w:val="21"/>
        </w:rPr>
        <w:fldChar w:fldCharType="separate"/>
      </w:r>
      <w:r>
        <w:rPr>
          <w:rFonts w:hint="eastAsia" w:ascii="宋体" w:hAnsi="宋体" w:eastAsia="宋体" w:cs="宋体"/>
          <w:color w:val="auto"/>
          <w:szCs w:val="21"/>
        </w:rPr>
        <w:t xml:space="preserve">20 </w:t>
      </w:r>
      <w:r>
        <w:rPr>
          <w:rFonts w:hint="eastAsia" w:ascii="宋体" w:hAnsi="宋体" w:eastAsia="宋体" w:cs="宋体"/>
          <w:color w:val="auto"/>
          <w:szCs w:val="21"/>
          <w:lang w:val="zh-CN"/>
        </w:rPr>
        <w:t>投标会时间、地点及投标文件提交的截止时间</w:t>
      </w:r>
      <w:r>
        <w:rPr>
          <w:color w:val="auto"/>
        </w:rPr>
        <w:tab/>
      </w:r>
      <w:r>
        <w:rPr>
          <w:color w:val="auto"/>
        </w:rPr>
        <w:fldChar w:fldCharType="begin"/>
      </w:r>
      <w:r>
        <w:rPr>
          <w:color w:val="auto"/>
        </w:rPr>
        <w:instrText xml:space="preserve"> PAGEREF _Toc8262 \h </w:instrText>
      </w:r>
      <w:r>
        <w:rPr>
          <w:color w:val="auto"/>
        </w:rPr>
        <w:fldChar w:fldCharType="separate"/>
      </w:r>
      <w:r>
        <w:rPr>
          <w:color w:val="auto"/>
        </w:rPr>
        <w:t>19</w:t>
      </w:r>
      <w:r>
        <w:rPr>
          <w:color w:val="auto"/>
        </w:rPr>
        <w:fldChar w:fldCharType="end"/>
      </w:r>
      <w:r>
        <w:rPr>
          <w:rFonts w:ascii="宋体" w:hAnsi="宋体" w:eastAsia="宋体" w:cs="宋体"/>
          <w:bCs/>
          <w:color w:val="auto"/>
          <w:szCs w:val="21"/>
        </w:rPr>
        <w:fldChar w:fldCharType="end"/>
      </w:r>
    </w:p>
    <w:p w14:paraId="7A9C4A0F">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_Toc19012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2</w:t>
      </w:r>
      <w:r>
        <w:rPr>
          <w:rFonts w:hint="eastAsia" w:ascii="宋体" w:hAnsi="宋体" w:eastAsia="宋体" w:cs="宋体"/>
          <w:color w:val="auto"/>
          <w:szCs w:val="21"/>
        </w:rPr>
        <w:t xml:space="preserve">1 </w:t>
      </w:r>
      <w:r>
        <w:rPr>
          <w:rFonts w:hint="eastAsia" w:ascii="宋体" w:hAnsi="宋体" w:eastAsia="宋体" w:cs="宋体"/>
          <w:color w:val="auto"/>
          <w:szCs w:val="21"/>
          <w:lang w:val="zh-CN"/>
        </w:rPr>
        <w:t>投标文件的拒绝</w:t>
      </w:r>
      <w:r>
        <w:rPr>
          <w:color w:val="auto"/>
        </w:rPr>
        <w:tab/>
      </w:r>
      <w:r>
        <w:rPr>
          <w:color w:val="auto"/>
        </w:rPr>
        <w:fldChar w:fldCharType="begin"/>
      </w:r>
      <w:r>
        <w:rPr>
          <w:color w:val="auto"/>
        </w:rPr>
        <w:instrText xml:space="preserve"> PAGEREF _Toc19012 \h </w:instrText>
      </w:r>
      <w:r>
        <w:rPr>
          <w:color w:val="auto"/>
        </w:rPr>
        <w:fldChar w:fldCharType="separate"/>
      </w:r>
      <w:r>
        <w:rPr>
          <w:color w:val="auto"/>
        </w:rPr>
        <w:t>19</w:t>
      </w:r>
      <w:r>
        <w:rPr>
          <w:color w:val="auto"/>
        </w:rPr>
        <w:fldChar w:fldCharType="end"/>
      </w:r>
      <w:r>
        <w:rPr>
          <w:rFonts w:ascii="宋体" w:hAnsi="宋体" w:eastAsia="宋体" w:cs="宋体"/>
          <w:bCs/>
          <w:color w:val="auto"/>
          <w:szCs w:val="21"/>
        </w:rPr>
        <w:fldChar w:fldCharType="end"/>
      </w:r>
    </w:p>
    <w:p w14:paraId="5389EF6E">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_Toc1112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2</w:t>
      </w:r>
      <w:r>
        <w:rPr>
          <w:rFonts w:hint="eastAsia" w:ascii="宋体" w:hAnsi="宋体" w:eastAsia="宋体" w:cs="宋体"/>
          <w:color w:val="auto"/>
          <w:szCs w:val="21"/>
        </w:rPr>
        <w:t xml:space="preserve">2 </w:t>
      </w:r>
      <w:r>
        <w:rPr>
          <w:rFonts w:hint="eastAsia" w:ascii="宋体" w:hAnsi="宋体" w:eastAsia="宋体" w:cs="宋体"/>
          <w:color w:val="auto"/>
          <w:szCs w:val="21"/>
          <w:lang w:val="zh-CN"/>
        </w:rPr>
        <w:t>投标文件的补充、修改与撤回</w:t>
      </w:r>
      <w:r>
        <w:rPr>
          <w:color w:val="auto"/>
        </w:rPr>
        <w:tab/>
      </w:r>
      <w:r>
        <w:rPr>
          <w:color w:val="auto"/>
        </w:rPr>
        <w:fldChar w:fldCharType="begin"/>
      </w:r>
      <w:r>
        <w:rPr>
          <w:color w:val="auto"/>
        </w:rPr>
        <w:instrText xml:space="preserve"> PAGEREF _Toc1112 \h </w:instrText>
      </w:r>
      <w:r>
        <w:rPr>
          <w:color w:val="auto"/>
        </w:rPr>
        <w:fldChar w:fldCharType="separate"/>
      </w:r>
      <w:r>
        <w:rPr>
          <w:color w:val="auto"/>
        </w:rPr>
        <w:t>19</w:t>
      </w:r>
      <w:r>
        <w:rPr>
          <w:color w:val="auto"/>
        </w:rPr>
        <w:fldChar w:fldCharType="end"/>
      </w:r>
      <w:r>
        <w:rPr>
          <w:rFonts w:ascii="宋体" w:hAnsi="宋体" w:eastAsia="宋体" w:cs="宋体"/>
          <w:bCs/>
          <w:color w:val="auto"/>
          <w:szCs w:val="21"/>
        </w:rPr>
        <w:fldChar w:fldCharType="end"/>
      </w:r>
    </w:p>
    <w:p w14:paraId="38272D63">
      <w:pPr>
        <w:pStyle w:val="30"/>
        <w:tabs>
          <w:tab w:val="right" w:leader="dot" w:pos="1015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_Toc676 </w:instrText>
      </w:r>
      <w:r>
        <w:rPr>
          <w:rFonts w:ascii="宋体" w:hAnsi="宋体" w:eastAsia="宋体" w:cs="宋体"/>
          <w:bCs/>
          <w:color w:val="auto"/>
          <w:szCs w:val="21"/>
        </w:rPr>
        <w:fldChar w:fldCharType="separate"/>
      </w:r>
      <w:r>
        <w:rPr>
          <w:rFonts w:hint="eastAsia" w:ascii="宋体" w:hAnsi="宋体" w:eastAsia="宋体" w:cs="宋体"/>
          <w:bCs/>
          <w:color w:val="auto"/>
          <w:kern w:val="44"/>
          <w:szCs w:val="21"/>
          <w:lang w:val="zh-CN"/>
        </w:rPr>
        <w:t>五、开标与评标</w:t>
      </w:r>
      <w:r>
        <w:rPr>
          <w:color w:val="auto"/>
        </w:rPr>
        <w:tab/>
      </w:r>
      <w:r>
        <w:rPr>
          <w:color w:val="auto"/>
        </w:rPr>
        <w:fldChar w:fldCharType="begin"/>
      </w:r>
      <w:r>
        <w:rPr>
          <w:color w:val="auto"/>
        </w:rPr>
        <w:instrText xml:space="preserve"> PAGEREF _Toc676 \h </w:instrText>
      </w:r>
      <w:r>
        <w:rPr>
          <w:color w:val="auto"/>
        </w:rPr>
        <w:fldChar w:fldCharType="separate"/>
      </w:r>
      <w:r>
        <w:rPr>
          <w:color w:val="auto"/>
        </w:rPr>
        <w:t>19</w:t>
      </w:r>
      <w:r>
        <w:rPr>
          <w:color w:val="auto"/>
        </w:rPr>
        <w:fldChar w:fldCharType="end"/>
      </w:r>
      <w:r>
        <w:rPr>
          <w:rFonts w:ascii="宋体" w:hAnsi="宋体" w:eastAsia="宋体" w:cs="宋体"/>
          <w:bCs/>
          <w:color w:val="auto"/>
          <w:szCs w:val="21"/>
        </w:rPr>
        <w:fldChar w:fldCharType="end"/>
      </w:r>
    </w:p>
    <w:p w14:paraId="75DD322B">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_Toc17431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2</w:t>
      </w:r>
      <w:r>
        <w:rPr>
          <w:rFonts w:hint="eastAsia" w:ascii="宋体" w:hAnsi="宋体" w:eastAsia="宋体" w:cs="宋体"/>
          <w:color w:val="auto"/>
          <w:szCs w:val="21"/>
        </w:rPr>
        <w:t xml:space="preserve">3 </w:t>
      </w:r>
      <w:r>
        <w:rPr>
          <w:rFonts w:hint="eastAsia" w:ascii="宋体" w:hAnsi="宋体" w:eastAsia="宋体" w:cs="宋体"/>
          <w:color w:val="auto"/>
          <w:szCs w:val="21"/>
          <w:lang w:val="zh-CN"/>
        </w:rPr>
        <w:t>开标</w:t>
      </w:r>
      <w:r>
        <w:rPr>
          <w:color w:val="auto"/>
        </w:rPr>
        <w:tab/>
      </w:r>
      <w:r>
        <w:rPr>
          <w:color w:val="auto"/>
        </w:rPr>
        <w:fldChar w:fldCharType="begin"/>
      </w:r>
      <w:r>
        <w:rPr>
          <w:color w:val="auto"/>
        </w:rPr>
        <w:instrText xml:space="preserve"> PAGEREF _Toc17431 \h </w:instrText>
      </w:r>
      <w:r>
        <w:rPr>
          <w:color w:val="auto"/>
        </w:rPr>
        <w:fldChar w:fldCharType="separate"/>
      </w:r>
      <w:r>
        <w:rPr>
          <w:color w:val="auto"/>
        </w:rPr>
        <w:t>19</w:t>
      </w:r>
      <w:r>
        <w:rPr>
          <w:color w:val="auto"/>
        </w:rPr>
        <w:fldChar w:fldCharType="end"/>
      </w:r>
      <w:r>
        <w:rPr>
          <w:rFonts w:ascii="宋体" w:hAnsi="宋体" w:eastAsia="宋体" w:cs="宋体"/>
          <w:bCs/>
          <w:color w:val="auto"/>
          <w:szCs w:val="21"/>
        </w:rPr>
        <w:fldChar w:fldCharType="end"/>
      </w:r>
    </w:p>
    <w:p w14:paraId="75DD6E69">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_Toc17637 </w:instrText>
      </w:r>
      <w:r>
        <w:rPr>
          <w:rFonts w:ascii="宋体" w:hAnsi="宋体" w:eastAsia="宋体" w:cs="宋体"/>
          <w:bCs/>
          <w:color w:val="auto"/>
          <w:szCs w:val="21"/>
        </w:rPr>
        <w:fldChar w:fldCharType="separate"/>
      </w:r>
      <w:r>
        <w:rPr>
          <w:rFonts w:hint="eastAsia" w:ascii="宋体" w:hAnsi="宋体" w:eastAsia="宋体" w:cs="宋体"/>
          <w:color w:val="auto"/>
          <w:szCs w:val="21"/>
        </w:rPr>
        <w:t>24</w:t>
      </w:r>
      <w:r>
        <w:rPr>
          <w:rFonts w:ascii="宋体" w:hAnsi="宋体" w:eastAsia="宋体" w:cs="宋体"/>
          <w:color w:val="auto"/>
          <w:szCs w:val="21"/>
          <w:lang w:val="zh-CN"/>
        </w:rPr>
        <w:t xml:space="preserve"> </w:t>
      </w:r>
      <w:r>
        <w:rPr>
          <w:rFonts w:hint="eastAsia" w:ascii="宋体" w:hAnsi="宋体" w:eastAsia="宋体" w:cs="宋体"/>
          <w:color w:val="auto"/>
          <w:kern w:val="0"/>
          <w:szCs w:val="24"/>
        </w:rPr>
        <w:t>评标过程的保密性</w:t>
      </w:r>
      <w:r>
        <w:rPr>
          <w:color w:val="auto"/>
        </w:rPr>
        <w:tab/>
      </w:r>
      <w:r>
        <w:rPr>
          <w:color w:val="auto"/>
        </w:rPr>
        <w:fldChar w:fldCharType="begin"/>
      </w:r>
      <w:r>
        <w:rPr>
          <w:color w:val="auto"/>
        </w:rPr>
        <w:instrText xml:space="preserve"> PAGEREF _Toc17637 \h </w:instrText>
      </w:r>
      <w:r>
        <w:rPr>
          <w:color w:val="auto"/>
        </w:rPr>
        <w:fldChar w:fldCharType="separate"/>
      </w:r>
      <w:r>
        <w:rPr>
          <w:color w:val="auto"/>
        </w:rPr>
        <w:t>20</w:t>
      </w:r>
      <w:r>
        <w:rPr>
          <w:color w:val="auto"/>
        </w:rPr>
        <w:fldChar w:fldCharType="end"/>
      </w:r>
      <w:r>
        <w:rPr>
          <w:rFonts w:ascii="宋体" w:hAnsi="宋体" w:eastAsia="宋体" w:cs="宋体"/>
          <w:bCs/>
          <w:color w:val="auto"/>
          <w:szCs w:val="21"/>
        </w:rPr>
        <w:fldChar w:fldCharType="end"/>
      </w:r>
    </w:p>
    <w:p w14:paraId="7B70372F">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_Toc17530 </w:instrText>
      </w:r>
      <w:r>
        <w:rPr>
          <w:rFonts w:ascii="宋体" w:hAnsi="宋体" w:eastAsia="宋体" w:cs="宋体"/>
          <w:bCs/>
          <w:color w:val="auto"/>
          <w:szCs w:val="21"/>
        </w:rPr>
        <w:fldChar w:fldCharType="separate"/>
      </w:r>
      <w:r>
        <w:rPr>
          <w:rFonts w:hint="eastAsia" w:ascii="宋体" w:hAnsi="宋体" w:eastAsia="宋体" w:cs="宋体"/>
          <w:color w:val="auto"/>
          <w:szCs w:val="21"/>
        </w:rPr>
        <w:t>25</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评标委员会</w:t>
      </w:r>
      <w:r>
        <w:rPr>
          <w:color w:val="auto"/>
        </w:rPr>
        <w:tab/>
      </w:r>
      <w:r>
        <w:rPr>
          <w:color w:val="auto"/>
        </w:rPr>
        <w:fldChar w:fldCharType="begin"/>
      </w:r>
      <w:r>
        <w:rPr>
          <w:color w:val="auto"/>
        </w:rPr>
        <w:instrText xml:space="preserve"> PAGEREF _Toc17530 \h </w:instrText>
      </w:r>
      <w:r>
        <w:rPr>
          <w:color w:val="auto"/>
        </w:rPr>
        <w:fldChar w:fldCharType="separate"/>
      </w:r>
      <w:r>
        <w:rPr>
          <w:color w:val="auto"/>
        </w:rPr>
        <w:t>20</w:t>
      </w:r>
      <w:r>
        <w:rPr>
          <w:color w:val="auto"/>
        </w:rPr>
        <w:fldChar w:fldCharType="end"/>
      </w:r>
      <w:r>
        <w:rPr>
          <w:rFonts w:ascii="宋体" w:hAnsi="宋体" w:eastAsia="宋体" w:cs="宋体"/>
          <w:bCs/>
          <w:color w:val="auto"/>
          <w:szCs w:val="21"/>
        </w:rPr>
        <w:fldChar w:fldCharType="end"/>
      </w:r>
    </w:p>
    <w:p w14:paraId="237B37DC">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_Toc2927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26</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投标文件的有效性</w:t>
      </w:r>
      <w:r>
        <w:rPr>
          <w:color w:val="auto"/>
        </w:rPr>
        <w:tab/>
      </w:r>
      <w:r>
        <w:rPr>
          <w:color w:val="auto"/>
        </w:rPr>
        <w:fldChar w:fldCharType="begin"/>
      </w:r>
      <w:r>
        <w:rPr>
          <w:color w:val="auto"/>
        </w:rPr>
        <w:instrText xml:space="preserve"> PAGEREF _Toc2927 \h </w:instrText>
      </w:r>
      <w:r>
        <w:rPr>
          <w:color w:val="auto"/>
        </w:rPr>
        <w:fldChar w:fldCharType="separate"/>
      </w:r>
      <w:r>
        <w:rPr>
          <w:color w:val="auto"/>
        </w:rPr>
        <w:t>20</w:t>
      </w:r>
      <w:r>
        <w:rPr>
          <w:color w:val="auto"/>
        </w:rPr>
        <w:fldChar w:fldCharType="end"/>
      </w:r>
      <w:r>
        <w:rPr>
          <w:rFonts w:ascii="宋体" w:hAnsi="宋体" w:eastAsia="宋体" w:cs="宋体"/>
          <w:bCs/>
          <w:color w:val="auto"/>
          <w:szCs w:val="21"/>
        </w:rPr>
        <w:fldChar w:fldCharType="end"/>
      </w:r>
    </w:p>
    <w:p w14:paraId="5340DD3E">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_Toc17000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2</w:t>
      </w:r>
      <w:r>
        <w:rPr>
          <w:rFonts w:hint="eastAsia" w:ascii="宋体" w:hAnsi="宋体" w:eastAsia="宋体" w:cs="宋体"/>
          <w:color w:val="auto"/>
          <w:szCs w:val="21"/>
        </w:rPr>
        <w:t>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投标文件的初审</w:t>
      </w:r>
      <w:r>
        <w:rPr>
          <w:color w:val="auto"/>
        </w:rPr>
        <w:tab/>
      </w:r>
      <w:r>
        <w:rPr>
          <w:color w:val="auto"/>
        </w:rPr>
        <w:fldChar w:fldCharType="begin"/>
      </w:r>
      <w:r>
        <w:rPr>
          <w:color w:val="auto"/>
        </w:rPr>
        <w:instrText xml:space="preserve"> PAGEREF _Toc17000 \h </w:instrText>
      </w:r>
      <w:r>
        <w:rPr>
          <w:color w:val="auto"/>
        </w:rPr>
        <w:fldChar w:fldCharType="separate"/>
      </w:r>
      <w:r>
        <w:rPr>
          <w:color w:val="auto"/>
        </w:rPr>
        <w:t>21</w:t>
      </w:r>
      <w:r>
        <w:rPr>
          <w:color w:val="auto"/>
        </w:rPr>
        <w:fldChar w:fldCharType="end"/>
      </w:r>
      <w:r>
        <w:rPr>
          <w:rFonts w:ascii="宋体" w:hAnsi="宋体" w:eastAsia="宋体" w:cs="宋体"/>
          <w:bCs/>
          <w:color w:val="auto"/>
          <w:szCs w:val="21"/>
        </w:rPr>
        <w:fldChar w:fldCharType="end"/>
      </w:r>
    </w:p>
    <w:p w14:paraId="3F974A83">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_Toc8995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2</w:t>
      </w:r>
      <w:r>
        <w:rPr>
          <w:rFonts w:hint="eastAsia" w:ascii="宋体" w:hAnsi="宋体" w:eastAsia="宋体" w:cs="宋体"/>
          <w:color w:val="auto"/>
          <w:szCs w:val="21"/>
        </w:rPr>
        <w:t>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投标文件的澄清</w:t>
      </w:r>
      <w:r>
        <w:rPr>
          <w:color w:val="auto"/>
        </w:rPr>
        <w:tab/>
      </w:r>
      <w:r>
        <w:rPr>
          <w:color w:val="auto"/>
        </w:rPr>
        <w:fldChar w:fldCharType="begin"/>
      </w:r>
      <w:r>
        <w:rPr>
          <w:color w:val="auto"/>
        </w:rPr>
        <w:instrText xml:space="preserve"> PAGEREF _Toc8995 \h </w:instrText>
      </w:r>
      <w:r>
        <w:rPr>
          <w:color w:val="auto"/>
        </w:rPr>
        <w:fldChar w:fldCharType="separate"/>
      </w:r>
      <w:r>
        <w:rPr>
          <w:color w:val="auto"/>
        </w:rPr>
        <w:t>21</w:t>
      </w:r>
      <w:r>
        <w:rPr>
          <w:color w:val="auto"/>
        </w:rPr>
        <w:fldChar w:fldCharType="end"/>
      </w:r>
      <w:r>
        <w:rPr>
          <w:rFonts w:ascii="宋体" w:hAnsi="宋体" w:eastAsia="宋体" w:cs="宋体"/>
          <w:bCs/>
          <w:color w:val="auto"/>
          <w:szCs w:val="21"/>
        </w:rPr>
        <w:fldChar w:fldCharType="end"/>
      </w:r>
    </w:p>
    <w:p w14:paraId="790CD4E8">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_Toc13423 </w:instrText>
      </w:r>
      <w:r>
        <w:rPr>
          <w:rFonts w:ascii="宋体" w:hAnsi="宋体" w:eastAsia="宋体" w:cs="宋体"/>
          <w:bCs/>
          <w:color w:val="auto"/>
          <w:szCs w:val="21"/>
        </w:rPr>
        <w:fldChar w:fldCharType="separate"/>
      </w:r>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对投标文件的比较和评价</w:t>
      </w:r>
      <w:r>
        <w:rPr>
          <w:color w:val="auto"/>
        </w:rPr>
        <w:tab/>
      </w:r>
      <w:r>
        <w:rPr>
          <w:color w:val="auto"/>
        </w:rPr>
        <w:fldChar w:fldCharType="begin"/>
      </w:r>
      <w:r>
        <w:rPr>
          <w:color w:val="auto"/>
        </w:rPr>
        <w:instrText xml:space="preserve"> PAGEREF _Toc13423 \h </w:instrText>
      </w:r>
      <w:r>
        <w:rPr>
          <w:color w:val="auto"/>
        </w:rPr>
        <w:fldChar w:fldCharType="separate"/>
      </w:r>
      <w:r>
        <w:rPr>
          <w:color w:val="auto"/>
        </w:rPr>
        <w:t>21</w:t>
      </w:r>
      <w:r>
        <w:rPr>
          <w:color w:val="auto"/>
        </w:rPr>
        <w:fldChar w:fldCharType="end"/>
      </w:r>
      <w:r>
        <w:rPr>
          <w:rFonts w:ascii="宋体" w:hAnsi="宋体" w:eastAsia="宋体" w:cs="宋体"/>
          <w:bCs/>
          <w:color w:val="auto"/>
          <w:szCs w:val="21"/>
        </w:rPr>
        <w:fldChar w:fldCharType="end"/>
      </w:r>
    </w:p>
    <w:p w14:paraId="4A7F326F">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_Toc22724 </w:instrText>
      </w:r>
      <w:r>
        <w:rPr>
          <w:rFonts w:ascii="宋体" w:hAnsi="宋体" w:eastAsia="宋体" w:cs="宋体"/>
          <w:bCs/>
          <w:color w:val="auto"/>
          <w:szCs w:val="21"/>
        </w:rPr>
        <w:fldChar w:fldCharType="separate"/>
      </w:r>
      <w:r>
        <w:rPr>
          <w:rFonts w:hint="eastAsia" w:ascii="宋体" w:hAnsi="宋体" w:eastAsia="宋体" w:cs="宋体"/>
          <w:color w:val="auto"/>
          <w:szCs w:val="21"/>
        </w:rPr>
        <w:t>30</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评标原则及方法</w:t>
      </w:r>
      <w:r>
        <w:rPr>
          <w:color w:val="auto"/>
        </w:rPr>
        <w:tab/>
      </w:r>
      <w:r>
        <w:rPr>
          <w:color w:val="auto"/>
        </w:rPr>
        <w:fldChar w:fldCharType="begin"/>
      </w:r>
      <w:r>
        <w:rPr>
          <w:color w:val="auto"/>
        </w:rPr>
        <w:instrText xml:space="preserve"> PAGEREF _Toc22724 \h </w:instrText>
      </w:r>
      <w:r>
        <w:rPr>
          <w:color w:val="auto"/>
        </w:rPr>
        <w:fldChar w:fldCharType="separate"/>
      </w:r>
      <w:r>
        <w:rPr>
          <w:color w:val="auto"/>
        </w:rPr>
        <w:t>22</w:t>
      </w:r>
      <w:r>
        <w:rPr>
          <w:color w:val="auto"/>
        </w:rPr>
        <w:fldChar w:fldCharType="end"/>
      </w:r>
      <w:r>
        <w:rPr>
          <w:rFonts w:ascii="宋体" w:hAnsi="宋体" w:eastAsia="宋体" w:cs="宋体"/>
          <w:bCs/>
          <w:color w:val="auto"/>
          <w:szCs w:val="21"/>
        </w:rPr>
        <w:fldChar w:fldCharType="end"/>
      </w:r>
    </w:p>
    <w:p w14:paraId="722C5D1B">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_Toc19208 </w:instrText>
      </w:r>
      <w:r>
        <w:rPr>
          <w:rFonts w:ascii="宋体" w:hAnsi="宋体" w:eastAsia="宋体" w:cs="宋体"/>
          <w:bCs/>
          <w:color w:val="auto"/>
          <w:szCs w:val="21"/>
        </w:rPr>
        <w:fldChar w:fldCharType="separate"/>
      </w:r>
      <w:r>
        <w:rPr>
          <w:rFonts w:hint="eastAsia" w:ascii="宋体" w:hAnsi="宋体" w:eastAsia="宋体" w:cs="宋体"/>
          <w:color w:val="auto"/>
          <w:szCs w:val="21"/>
        </w:rPr>
        <w:t xml:space="preserve">31 </w:t>
      </w:r>
      <w:r>
        <w:rPr>
          <w:rFonts w:hint="eastAsia" w:ascii="宋体" w:hAnsi="宋体" w:eastAsia="宋体" w:cs="宋体"/>
          <w:color w:val="auto"/>
          <w:szCs w:val="21"/>
          <w:lang w:val="zh-CN"/>
        </w:rPr>
        <w:t>评标结果公</w:t>
      </w:r>
      <w:r>
        <w:rPr>
          <w:rFonts w:hint="eastAsia" w:ascii="宋体" w:hAnsi="宋体" w:eastAsia="宋体" w:cs="Times New Roman"/>
          <w:color w:val="auto"/>
          <w:szCs w:val="21"/>
          <w:lang w:val="zh-CN"/>
        </w:rPr>
        <w:t>示</w:t>
      </w:r>
      <w:r>
        <w:rPr>
          <w:rFonts w:hint="eastAsia" w:ascii="宋体" w:hAnsi="宋体" w:eastAsia="宋体" w:cs="宋体"/>
          <w:color w:val="auto"/>
          <w:szCs w:val="21"/>
          <w:lang w:val="zh-CN"/>
        </w:rPr>
        <w:t>及异议、投诉</w:t>
      </w:r>
      <w:r>
        <w:rPr>
          <w:color w:val="auto"/>
        </w:rPr>
        <w:tab/>
      </w:r>
      <w:r>
        <w:rPr>
          <w:color w:val="auto"/>
        </w:rPr>
        <w:fldChar w:fldCharType="begin"/>
      </w:r>
      <w:r>
        <w:rPr>
          <w:color w:val="auto"/>
        </w:rPr>
        <w:instrText xml:space="preserve"> PAGEREF _Toc19208 \h </w:instrText>
      </w:r>
      <w:r>
        <w:rPr>
          <w:color w:val="auto"/>
        </w:rPr>
        <w:fldChar w:fldCharType="separate"/>
      </w:r>
      <w:r>
        <w:rPr>
          <w:color w:val="auto"/>
        </w:rPr>
        <w:t>22</w:t>
      </w:r>
      <w:r>
        <w:rPr>
          <w:color w:val="auto"/>
        </w:rPr>
        <w:fldChar w:fldCharType="end"/>
      </w:r>
      <w:r>
        <w:rPr>
          <w:rFonts w:ascii="宋体" w:hAnsi="宋体" w:eastAsia="宋体" w:cs="宋体"/>
          <w:bCs/>
          <w:color w:val="auto"/>
          <w:szCs w:val="21"/>
        </w:rPr>
        <w:fldChar w:fldCharType="end"/>
      </w:r>
    </w:p>
    <w:p w14:paraId="62E88EE3">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_Toc24224 </w:instrText>
      </w:r>
      <w:r>
        <w:rPr>
          <w:rFonts w:ascii="宋体" w:hAnsi="宋体" w:eastAsia="宋体" w:cs="宋体"/>
          <w:bCs/>
          <w:color w:val="auto"/>
          <w:szCs w:val="21"/>
        </w:rPr>
        <w:fldChar w:fldCharType="separate"/>
      </w:r>
      <w:r>
        <w:rPr>
          <w:rFonts w:hint="eastAsia" w:ascii="宋体" w:hAnsi="宋体" w:eastAsia="宋体" w:cs="宋体"/>
          <w:color w:val="auto"/>
          <w:szCs w:val="21"/>
        </w:rPr>
        <w:t>32</w:t>
      </w:r>
      <w:r>
        <w:rPr>
          <w:rFonts w:hint="eastAsia" w:ascii="宋体" w:hAnsi="宋体" w:eastAsia="宋体" w:cs="宋体"/>
          <w:color w:val="auto"/>
          <w:szCs w:val="21"/>
          <w:lang w:val="zh-CN"/>
        </w:rPr>
        <w:t xml:space="preserve"> 真实性审查</w:t>
      </w:r>
      <w:r>
        <w:rPr>
          <w:color w:val="auto"/>
        </w:rPr>
        <w:tab/>
      </w:r>
      <w:r>
        <w:rPr>
          <w:color w:val="auto"/>
        </w:rPr>
        <w:fldChar w:fldCharType="begin"/>
      </w:r>
      <w:r>
        <w:rPr>
          <w:color w:val="auto"/>
        </w:rPr>
        <w:instrText xml:space="preserve"> PAGEREF _Toc24224 \h </w:instrText>
      </w:r>
      <w:r>
        <w:rPr>
          <w:color w:val="auto"/>
        </w:rPr>
        <w:fldChar w:fldCharType="separate"/>
      </w:r>
      <w:r>
        <w:rPr>
          <w:color w:val="auto"/>
        </w:rPr>
        <w:t>23</w:t>
      </w:r>
      <w:r>
        <w:rPr>
          <w:color w:val="auto"/>
        </w:rPr>
        <w:fldChar w:fldCharType="end"/>
      </w:r>
      <w:r>
        <w:rPr>
          <w:rFonts w:ascii="宋体" w:hAnsi="宋体" w:eastAsia="宋体" w:cs="宋体"/>
          <w:bCs/>
          <w:color w:val="auto"/>
          <w:szCs w:val="21"/>
        </w:rPr>
        <w:fldChar w:fldCharType="end"/>
      </w:r>
    </w:p>
    <w:p w14:paraId="72438776">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_Toc3102 </w:instrText>
      </w:r>
      <w:r>
        <w:rPr>
          <w:rFonts w:ascii="宋体" w:hAnsi="宋体" w:eastAsia="宋体" w:cs="宋体"/>
          <w:bCs/>
          <w:color w:val="auto"/>
          <w:szCs w:val="21"/>
        </w:rPr>
        <w:fldChar w:fldCharType="separate"/>
      </w:r>
      <w:r>
        <w:rPr>
          <w:rFonts w:hint="eastAsia" w:ascii="宋体" w:hAnsi="宋体" w:eastAsia="宋体" w:cs="宋体"/>
          <w:color w:val="auto"/>
          <w:szCs w:val="21"/>
        </w:rPr>
        <w:t>33</w:t>
      </w:r>
      <w:r>
        <w:rPr>
          <w:rFonts w:hint="eastAsia" w:ascii="宋体" w:hAnsi="宋体" w:eastAsia="宋体" w:cs="宋体"/>
          <w:color w:val="auto"/>
          <w:szCs w:val="21"/>
          <w:lang w:val="zh-CN"/>
        </w:rPr>
        <w:t xml:space="preserve"> 评标委员会和招标人接受或拒绝任何投标或所有投标的权利</w:t>
      </w:r>
      <w:r>
        <w:rPr>
          <w:color w:val="auto"/>
        </w:rPr>
        <w:tab/>
      </w:r>
      <w:r>
        <w:rPr>
          <w:color w:val="auto"/>
        </w:rPr>
        <w:fldChar w:fldCharType="begin"/>
      </w:r>
      <w:r>
        <w:rPr>
          <w:color w:val="auto"/>
        </w:rPr>
        <w:instrText xml:space="preserve"> PAGEREF _Toc3102 \h </w:instrText>
      </w:r>
      <w:r>
        <w:rPr>
          <w:color w:val="auto"/>
        </w:rPr>
        <w:fldChar w:fldCharType="separate"/>
      </w:r>
      <w:r>
        <w:rPr>
          <w:color w:val="auto"/>
        </w:rPr>
        <w:t>23</w:t>
      </w:r>
      <w:r>
        <w:rPr>
          <w:color w:val="auto"/>
        </w:rPr>
        <w:fldChar w:fldCharType="end"/>
      </w:r>
      <w:r>
        <w:rPr>
          <w:rFonts w:ascii="宋体" w:hAnsi="宋体" w:eastAsia="宋体" w:cs="宋体"/>
          <w:bCs/>
          <w:color w:val="auto"/>
          <w:szCs w:val="21"/>
        </w:rPr>
        <w:fldChar w:fldCharType="end"/>
      </w:r>
    </w:p>
    <w:p w14:paraId="0918D87F">
      <w:pPr>
        <w:pStyle w:val="30"/>
        <w:tabs>
          <w:tab w:val="right" w:leader="dot" w:pos="10154"/>
        </w:tabs>
        <w:rPr>
          <w:rFonts w:hint="eastAsia" w:eastAsia="宋体"/>
          <w:color w:val="auto"/>
          <w:lang w:eastAsia="zh-CN"/>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_Toc5248 </w:instrText>
      </w:r>
      <w:r>
        <w:rPr>
          <w:rFonts w:ascii="宋体" w:hAnsi="宋体" w:eastAsia="宋体" w:cs="宋体"/>
          <w:bCs/>
          <w:color w:val="auto"/>
          <w:szCs w:val="21"/>
        </w:rPr>
        <w:fldChar w:fldCharType="separate"/>
      </w:r>
      <w:r>
        <w:rPr>
          <w:rFonts w:hint="eastAsia" w:ascii="宋体" w:hAnsi="宋体" w:eastAsia="宋体" w:cs="宋体"/>
          <w:bCs/>
          <w:color w:val="auto"/>
          <w:kern w:val="44"/>
          <w:szCs w:val="21"/>
          <w:lang w:val="zh-CN"/>
        </w:rPr>
        <w:t>六、授予合同</w:t>
      </w:r>
      <w:r>
        <w:rPr>
          <w:color w:val="auto"/>
        </w:rPr>
        <w:tab/>
      </w:r>
      <w:r>
        <w:rPr>
          <w:color w:val="auto"/>
        </w:rPr>
        <w:fldChar w:fldCharType="begin"/>
      </w:r>
      <w:r>
        <w:rPr>
          <w:color w:val="auto"/>
        </w:rPr>
        <w:instrText xml:space="preserve"> PAGEREF _Toc5248 \h </w:instrText>
      </w:r>
      <w:r>
        <w:rPr>
          <w:color w:val="auto"/>
        </w:rPr>
        <w:fldChar w:fldCharType="separate"/>
      </w:r>
      <w:r>
        <w:rPr>
          <w:color w:val="auto"/>
        </w:rPr>
        <w:t>23</w:t>
      </w:r>
      <w:r>
        <w:rPr>
          <w:color w:val="auto"/>
        </w:rPr>
        <w:fldChar w:fldCharType="end"/>
      </w:r>
      <w:r>
        <w:rPr>
          <w:rFonts w:ascii="宋体" w:hAnsi="宋体" w:eastAsia="宋体" w:cs="宋体"/>
          <w:bCs/>
          <w:color w:val="auto"/>
          <w:szCs w:val="21"/>
        </w:rPr>
        <w:fldChar w:fldCharType="end"/>
      </w:r>
    </w:p>
    <w:p w14:paraId="15EE12C9">
      <w:pPr>
        <w:pStyle w:val="22"/>
        <w:tabs>
          <w:tab w:val="right" w:leader="dot" w:pos="10154"/>
          <w:tab w:val="clear" w:pos="10144"/>
        </w:tabs>
        <w:rPr>
          <w:rFonts w:hint="eastAsia" w:eastAsia="宋体"/>
          <w:color w:val="auto"/>
          <w:lang w:val="en-US" w:eastAsia="zh-CN"/>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_Toc11192 </w:instrText>
      </w:r>
      <w:r>
        <w:rPr>
          <w:rFonts w:ascii="宋体" w:hAnsi="宋体" w:eastAsia="宋体" w:cs="宋体"/>
          <w:bCs/>
          <w:color w:val="auto"/>
          <w:szCs w:val="21"/>
        </w:rPr>
        <w:fldChar w:fldCharType="separate"/>
      </w:r>
      <w:r>
        <w:rPr>
          <w:rFonts w:hint="eastAsia" w:ascii="宋体" w:hAnsi="宋体" w:eastAsia="宋体" w:cs="宋体"/>
          <w:color w:val="auto"/>
          <w:szCs w:val="21"/>
        </w:rPr>
        <w:t>34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授予合同的准则</w:t>
      </w:r>
      <w:r>
        <w:rPr>
          <w:color w:val="auto"/>
        </w:rPr>
        <w:tab/>
      </w:r>
      <w:r>
        <w:rPr>
          <w:color w:val="auto"/>
        </w:rPr>
        <w:fldChar w:fldCharType="begin"/>
      </w:r>
      <w:r>
        <w:rPr>
          <w:color w:val="auto"/>
        </w:rPr>
        <w:instrText xml:space="preserve"> PAGEREF _Toc11192 \h </w:instrText>
      </w:r>
      <w:r>
        <w:rPr>
          <w:color w:val="auto"/>
        </w:rPr>
        <w:fldChar w:fldCharType="separate"/>
      </w:r>
      <w:r>
        <w:rPr>
          <w:color w:val="auto"/>
        </w:rPr>
        <w:t>23</w:t>
      </w:r>
      <w:r>
        <w:rPr>
          <w:color w:val="auto"/>
        </w:rPr>
        <w:fldChar w:fldCharType="end"/>
      </w:r>
      <w:r>
        <w:rPr>
          <w:rFonts w:ascii="宋体" w:hAnsi="宋体" w:eastAsia="宋体" w:cs="宋体"/>
          <w:bCs/>
          <w:color w:val="auto"/>
          <w:szCs w:val="21"/>
        </w:rPr>
        <w:fldChar w:fldCharType="end"/>
      </w:r>
    </w:p>
    <w:p w14:paraId="35DE4551">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_Toc27692 </w:instrText>
      </w:r>
      <w:r>
        <w:rPr>
          <w:rFonts w:ascii="宋体" w:hAnsi="宋体" w:eastAsia="宋体" w:cs="宋体"/>
          <w:bCs/>
          <w:color w:val="auto"/>
          <w:szCs w:val="21"/>
        </w:rPr>
        <w:fldChar w:fldCharType="separate"/>
      </w:r>
      <w:r>
        <w:rPr>
          <w:rFonts w:hint="eastAsia" w:ascii="宋体" w:hAnsi="宋体" w:eastAsia="宋体" w:cs="宋体"/>
          <w:color w:val="auto"/>
          <w:szCs w:val="21"/>
        </w:rPr>
        <w:t>35</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中标通知</w:t>
      </w:r>
      <w:r>
        <w:rPr>
          <w:color w:val="auto"/>
        </w:rPr>
        <w:tab/>
      </w:r>
      <w:r>
        <w:rPr>
          <w:color w:val="auto"/>
        </w:rPr>
        <w:fldChar w:fldCharType="begin"/>
      </w:r>
      <w:r>
        <w:rPr>
          <w:color w:val="auto"/>
        </w:rPr>
        <w:instrText xml:space="preserve"> PAGEREF _Toc27692 \h </w:instrText>
      </w:r>
      <w:r>
        <w:rPr>
          <w:color w:val="auto"/>
        </w:rPr>
        <w:fldChar w:fldCharType="separate"/>
      </w:r>
      <w:r>
        <w:rPr>
          <w:color w:val="auto"/>
        </w:rPr>
        <w:t>24</w:t>
      </w:r>
      <w:r>
        <w:rPr>
          <w:color w:val="auto"/>
        </w:rPr>
        <w:fldChar w:fldCharType="end"/>
      </w:r>
      <w:r>
        <w:rPr>
          <w:rFonts w:ascii="宋体" w:hAnsi="宋体" w:eastAsia="宋体" w:cs="宋体"/>
          <w:bCs/>
          <w:color w:val="auto"/>
          <w:szCs w:val="21"/>
        </w:rPr>
        <w:fldChar w:fldCharType="end"/>
      </w:r>
    </w:p>
    <w:p w14:paraId="4D9E0926">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_Toc4843 </w:instrText>
      </w:r>
      <w:r>
        <w:rPr>
          <w:rFonts w:ascii="宋体" w:hAnsi="宋体" w:eastAsia="宋体" w:cs="宋体"/>
          <w:bCs/>
          <w:color w:val="auto"/>
          <w:szCs w:val="21"/>
        </w:rPr>
        <w:fldChar w:fldCharType="separate"/>
      </w:r>
      <w:r>
        <w:rPr>
          <w:rFonts w:hint="eastAsia" w:ascii="宋体" w:hAnsi="宋体" w:eastAsia="宋体" w:cs="宋体"/>
          <w:color w:val="auto"/>
          <w:szCs w:val="21"/>
        </w:rPr>
        <w:t>36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签署合同</w:t>
      </w:r>
      <w:r>
        <w:rPr>
          <w:color w:val="auto"/>
        </w:rPr>
        <w:tab/>
      </w:r>
      <w:r>
        <w:rPr>
          <w:color w:val="auto"/>
        </w:rPr>
        <w:fldChar w:fldCharType="begin"/>
      </w:r>
      <w:r>
        <w:rPr>
          <w:color w:val="auto"/>
        </w:rPr>
        <w:instrText xml:space="preserve"> PAGEREF _Toc4843 \h </w:instrText>
      </w:r>
      <w:r>
        <w:rPr>
          <w:color w:val="auto"/>
        </w:rPr>
        <w:fldChar w:fldCharType="separate"/>
      </w:r>
      <w:r>
        <w:rPr>
          <w:color w:val="auto"/>
        </w:rPr>
        <w:t>24</w:t>
      </w:r>
      <w:r>
        <w:rPr>
          <w:color w:val="auto"/>
        </w:rPr>
        <w:fldChar w:fldCharType="end"/>
      </w:r>
      <w:r>
        <w:rPr>
          <w:rFonts w:ascii="宋体" w:hAnsi="宋体" w:eastAsia="宋体" w:cs="宋体"/>
          <w:bCs/>
          <w:color w:val="auto"/>
          <w:szCs w:val="21"/>
        </w:rPr>
        <w:fldChar w:fldCharType="end"/>
      </w:r>
    </w:p>
    <w:p w14:paraId="12787094">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_Toc14090 </w:instrText>
      </w:r>
      <w:r>
        <w:rPr>
          <w:rFonts w:ascii="宋体" w:hAnsi="宋体" w:eastAsia="宋体" w:cs="宋体"/>
          <w:bCs/>
          <w:color w:val="auto"/>
          <w:szCs w:val="21"/>
        </w:rPr>
        <w:fldChar w:fldCharType="separate"/>
      </w:r>
      <w:r>
        <w:rPr>
          <w:rFonts w:hint="eastAsia" w:ascii="宋体" w:hAnsi="宋体" w:eastAsia="宋体" w:cs="宋体"/>
          <w:color w:val="auto"/>
          <w:szCs w:val="21"/>
        </w:rPr>
        <w:t>37</w:t>
      </w:r>
      <w:r>
        <w:rPr>
          <w:rFonts w:ascii="宋体" w:hAnsi="宋体" w:eastAsia="宋体" w:cs="宋体"/>
          <w:color w:val="auto"/>
          <w:szCs w:val="21"/>
        </w:rPr>
        <w:t xml:space="preserve"> </w:t>
      </w:r>
      <w:r>
        <w:rPr>
          <w:rFonts w:hint="eastAsia" w:ascii="宋体" w:hAnsi="宋体" w:eastAsia="宋体" w:cs="宋体"/>
          <w:color w:val="auto"/>
          <w:szCs w:val="21"/>
          <w:lang w:val="zh-CN"/>
        </w:rPr>
        <w:t>履约担保</w:t>
      </w:r>
      <w:r>
        <w:rPr>
          <w:color w:val="auto"/>
        </w:rPr>
        <w:tab/>
      </w:r>
      <w:r>
        <w:rPr>
          <w:color w:val="auto"/>
        </w:rPr>
        <w:fldChar w:fldCharType="begin"/>
      </w:r>
      <w:r>
        <w:rPr>
          <w:color w:val="auto"/>
        </w:rPr>
        <w:instrText xml:space="preserve"> PAGEREF _Toc14090 \h </w:instrText>
      </w:r>
      <w:r>
        <w:rPr>
          <w:color w:val="auto"/>
        </w:rPr>
        <w:fldChar w:fldCharType="separate"/>
      </w:r>
      <w:r>
        <w:rPr>
          <w:color w:val="auto"/>
        </w:rPr>
        <w:t>24</w:t>
      </w:r>
      <w:r>
        <w:rPr>
          <w:color w:val="auto"/>
        </w:rPr>
        <w:fldChar w:fldCharType="end"/>
      </w:r>
      <w:r>
        <w:rPr>
          <w:rFonts w:ascii="宋体" w:hAnsi="宋体" w:eastAsia="宋体" w:cs="宋体"/>
          <w:bCs/>
          <w:color w:val="auto"/>
          <w:szCs w:val="21"/>
        </w:rPr>
        <w:fldChar w:fldCharType="end"/>
      </w:r>
    </w:p>
    <w:p w14:paraId="6B65BA66">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_Toc20364 </w:instrText>
      </w:r>
      <w:r>
        <w:rPr>
          <w:rFonts w:ascii="宋体" w:hAnsi="宋体" w:eastAsia="宋体" w:cs="宋体"/>
          <w:bCs/>
          <w:color w:val="auto"/>
          <w:szCs w:val="21"/>
        </w:rPr>
        <w:fldChar w:fldCharType="separate"/>
      </w:r>
      <w:r>
        <w:rPr>
          <w:rFonts w:hint="eastAsia" w:ascii="宋体" w:hAnsi="宋体" w:eastAsia="宋体" w:cs="宋体"/>
          <w:color w:val="auto"/>
          <w:szCs w:val="21"/>
        </w:rPr>
        <w:t>38</w:t>
      </w:r>
      <w:r>
        <w:rPr>
          <w:rFonts w:hint="eastAsia" w:ascii="宋体" w:hAnsi="宋体" w:eastAsia="宋体" w:cs="宋体"/>
          <w:color w:val="auto"/>
          <w:szCs w:val="21"/>
          <w:lang w:val="zh-CN"/>
        </w:rPr>
        <w:t xml:space="preserve"> 在合同履行中变更采购范围的权利</w:t>
      </w:r>
      <w:r>
        <w:rPr>
          <w:color w:val="auto"/>
        </w:rPr>
        <w:tab/>
      </w:r>
      <w:r>
        <w:rPr>
          <w:color w:val="auto"/>
        </w:rPr>
        <w:fldChar w:fldCharType="begin"/>
      </w:r>
      <w:r>
        <w:rPr>
          <w:color w:val="auto"/>
        </w:rPr>
        <w:instrText xml:space="preserve"> PAGEREF _Toc20364 \h </w:instrText>
      </w:r>
      <w:r>
        <w:rPr>
          <w:color w:val="auto"/>
        </w:rPr>
        <w:fldChar w:fldCharType="separate"/>
      </w:r>
      <w:r>
        <w:rPr>
          <w:color w:val="auto"/>
        </w:rPr>
        <w:t>26</w:t>
      </w:r>
      <w:r>
        <w:rPr>
          <w:color w:val="auto"/>
        </w:rPr>
        <w:fldChar w:fldCharType="end"/>
      </w:r>
      <w:r>
        <w:rPr>
          <w:rFonts w:ascii="宋体" w:hAnsi="宋体" w:eastAsia="宋体" w:cs="宋体"/>
          <w:bCs/>
          <w:color w:val="auto"/>
          <w:szCs w:val="21"/>
        </w:rPr>
        <w:fldChar w:fldCharType="end"/>
      </w:r>
    </w:p>
    <w:p w14:paraId="67FEDBD7">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_Toc19862 </w:instrText>
      </w:r>
      <w:r>
        <w:rPr>
          <w:rFonts w:ascii="宋体" w:hAnsi="宋体" w:eastAsia="宋体" w:cs="宋体"/>
          <w:bCs/>
          <w:color w:val="auto"/>
          <w:szCs w:val="21"/>
        </w:rPr>
        <w:fldChar w:fldCharType="separate"/>
      </w:r>
      <w:r>
        <w:rPr>
          <w:rFonts w:hint="eastAsia" w:ascii="宋体" w:hAnsi="宋体" w:eastAsia="宋体" w:cs="宋体"/>
          <w:color w:val="auto"/>
          <w:szCs w:val="21"/>
        </w:rPr>
        <w:t>39</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中标服务费</w:t>
      </w:r>
      <w:r>
        <w:rPr>
          <w:color w:val="auto"/>
        </w:rPr>
        <w:tab/>
      </w:r>
      <w:r>
        <w:rPr>
          <w:color w:val="auto"/>
        </w:rPr>
        <w:fldChar w:fldCharType="begin"/>
      </w:r>
      <w:r>
        <w:rPr>
          <w:color w:val="auto"/>
        </w:rPr>
        <w:instrText xml:space="preserve"> PAGEREF _Toc19862 \h </w:instrText>
      </w:r>
      <w:r>
        <w:rPr>
          <w:color w:val="auto"/>
        </w:rPr>
        <w:fldChar w:fldCharType="separate"/>
      </w:r>
      <w:r>
        <w:rPr>
          <w:color w:val="auto"/>
        </w:rPr>
        <w:t>26</w:t>
      </w:r>
      <w:r>
        <w:rPr>
          <w:color w:val="auto"/>
        </w:rPr>
        <w:fldChar w:fldCharType="end"/>
      </w:r>
      <w:r>
        <w:rPr>
          <w:rFonts w:ascii="宋体" w:hAnsi="宋体" w:eastAsia="宋体" w:cs="宋体"/>
          <w:bCs/>
          <w:color w:val="auto"/>
          <w:szCs w:val="21"/>
        </w:rPr>
        <w:fldChar w:fldCharType="end"/>
      </w:r>
    </w:p>
    <w:p w14:paraId="4C7B4FE0">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_Toc14901 </w:instrText>
      </w:r>
      <w:r>
        <w:rPr>
          <w:rFonts w:ascii="宋体" w:hAnsi="宋体" w:eastAsia="宋体" w:cs="宋体"/>
          <w:bCs/>
          <w:color w:val="auto"/>
          <w:szCs w:val="21"/>
        </w:rPr>
        <w:fldChar w:fldCharType="separate"/>
      </w:r>
      <w:r>
        <w:rPr>
          <w:rFonts w:hint="eastAsia" w:ascii="宋体" w:hAnsi="宋体" w:eastAsia="宋体" w:cs="宋体"/>
          <w:color w:val="auto"/>
          <w:szCs w:val="21"/>
        </w:rPr>
        <w:t>40</w:t>
      </w:r>
      <w:r>
        <w:rPr>
          <w:rFonts w:hint="eastAsia" w:ascii="宋体" w:hAnsi="宋体" w:eastAsia="宋体" w:cs="宋体"/>
          <w:color w:val="auto"/>
          <w:szCs w:val="21"/>
          <w:lang w:val="zh-CN"/>
        </w:rPr>
        <w:t xml:space="preserve"> 发票</w:t>
      </w:r>
      <w:r>
        <w:rPr>
          <w:color w:val="auto"/>
        </w:rPr>
        <w:tab/>
      </w:r>
      <w:r>
        <w:rPr>
          <w:color w:val="auto"/>
        </w:rPr>
        <w:fldChar w:fldCharType="begin"/>
      </w:r>
      <w:r>
        <w:rPr>
          <w:color w:val="auto"/>
        </w:rPr>
        <w:instrText xml:space="preserve"> PAGEREF _Toc14901 \h </w:instrText>
      </w:r>
      <w:r>
        <w:rPr>
          <w:color w:val="auto"/>
        </w:rPr>
        <w:fldChar w:fldCharType="separate"/>
      </w:r>
      <w:r>
        <w:rPr>
          <w:color w:val="auto"/>
        </w:rPr>
        <w:t>26</w:t>
      </w:r>
      <w:r>
        <w:rPr>
          <w:color w:val="auto"/>
        </w:rPr>
        <w:fldChar w:fldCharType="end"/>
      </w:r>
      <w:r>
        <w:rPr>
          <w:rFonts w:ascii="宋体" w:hAnsi="宋体" w:eastAsia="宋体" w:cs="宋体"/>
          <w:bCs/>
          <w:color w:val="auto"/>
          <w:szCs w:val="21"/>
        </w:rPr>
        <w:fldChar w:fldCharType="end"/>
      </w:r>
    </w:p>
    <w:p w14:paraId="66EF0067">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_Toc18382 </w:instrText>
      </w:r>
      <w:r>
        <w:rPr>
          <w:rFonts w:ascii="宋体" w:hAnsi="宋体" w:eastAsia="宋体" w:cs="宋体"/>
          <w:bCs/>
          <w:color w:val="auto"/>
          <w:szCs w:val="21"/>
        </w:rPr>
        <w:fldChar w:fldCharType="separate"/>
      </w:r>
      <w:r>
        <w:rPr>
          <w:rFonts w:hint="eastAsia" w:ascii="宋体" w:hAnsi="宋体" w:eastAsia="宋体" w:cs="宋体"/>
          <w:color w:val="auto"/>
          <w:szCs w:val="21"/>
        </w:rPr>
        <w:t>41</w:t>
      </w:r>
      <w:r>
        <w:rPr>
          <w:rFonts w:ascii="宋体" w:hAnsi="宋体" w:eastAsia="宋体" w:cs="宋体"/>
          <w:color w:val="auto"/>
          <w:szCs w:val="21"/>
        </w:rPr>
        <w:t xml:space="preserve"> 招标相关补充约定</w:t>
      </w:r>
      <w:r>
        <w:rPr>
          <w:color w:val="auto"/>
        </w:rPr>
        <w:tab/>
      </w:r>
      <w:r>
        <w:rPr>
          <w:color w:val="auto"/>
        </w:rPr>
        <w:fldChar w:fldCharType="begin"/>
      </w:r>
      <w:r>
        <w:rPr>
          <w:color w:val="auto"/>
        </w:rPr>
        <w:instrText xml:space="preserve"> PAGEREF _Toc18382 \h </w:instrText>
      </w:r>
      <w:r>
        <w:rPr>
          <w:color w:val="auto"/>
        </w:rPr>
        <w:fldChar w:fldCharType="separate"/>
      </w:r>
      <w:r>
        <w:rPr>
          <w:color w:val="auto"/>
        </w:rPr>
        <w:t>27</w:t>
      </w:r>
      <w:r>
        <w:rPr>
          <w:color w:val="auto"/>
        </w:rPr>
        <w:fldChar w:fldCharType="end"/>
      </w:r>
      <w:r>
        <w:rPr>
          <w:rFonts w:ascii="宋体" w:hAnsi="宋体" w:eastAsia="宋体" w:cs="宋体"/>
          <w:bCs/>
          <w:color w:val="auto"/>
          <w:szCs w:val="21"/>
        </w:rPr>
        <w:fldChar w:fldCharType="end"/>
      </w:r>
    </w:p>
    <w:p w14:paraId="724FCDB7">
      <w:pPr>
        <w:pStyle w:val="22"/>
        <w:tabs>
          <w:tab w:val="right" w:leader="dot" w:pos="10154"/>
          <w:tab w:val="clear" w:pos="1014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_Toc19860 </w:instrText>
      </w:r>
      <w:r>
        <w:rPr>
          <w:rFonts w:ascii="宋体" w:hAnsi="宋体" w:eastAsia="宋体" w:cs="宋体"/>
          <w:bCs/>
          <w:color w:val="auto"/>
          <w:szCs w:val="21"/>
        </w:rPr>
        <w:fldChar w:fldCharType="separate"/>
      </w:r>
      <w:r>
        <w:rPr>
          <w:rFonts w:hint="eastAsia" w:ascii="宋体" w:hAnsi="宋体" w:eastAsia="宋体" w:cs="宋体"/>
          <w:color w:val="auto"/>
          <w:szCs w:val="21"/>
        </w:rPr>
        <w:t>42 本次招标活动的最终解释权归招标代理机构及招标人所有。</w:t>
      </w:r>
      <w:r>
        <w:rPr>
          <w:color w:val="auto"/>
        </w:rPr>
        <w:tab/>
      </w:r>
      <w:r>
        <w:rPr>
          <w:color w:val="auto"/>
        </w:rPr>
        <w:fldChar w:fldCharType="begin"/>
      </w:r>
      <w:r>
        <w:rPr>
          <w:color w:val="auto"/>
        </w:rPr>
        <w:instrText xml:space="preserve"> PAGEREF _Toc19860 \h </w:instrText>
      </w:r>
      <w:r>
        <w:rPr>
          <w:color w:val="auto"/>
        </w:rPr>
        <w:fldChar w:fldCharType="separate"/>
      </w:r>
      <w:r>
        <w:rPr>
          <w:color w:val="auto"/>
        </w:rPr>
        <w:t>27</w:t>
      </w:r>
      <w:r>
        <w:rPr>
          <w:color w:val="auto"/>
        </w:rPr>
        <w:fldChar w:fldCharType="end"/>
      </w:r>
      <w:r>
        <w:rPr>
          <w:rFonts w:ascii="宋体" w:hAnsi="宋体" w:eastAsia="宋体" w:cs="宋体"/>
          <w:bCs/>
          <w:color w:val="auto"/>
          <w:szCs w:val="21"/>
        </w:rPr>
        <w:fldChar w:fldCharType="end"/>
      </w:r>
    </w:p>
    <w:p w14:paraId="72CA208D">
      <w:pPr>
        <w:pStyle w:val="30"/>
        <w:tabs>
          <w:tab w:val="right" w:leader="dot" w:pos="1015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_Toc30146 </w:instrText>
      </w:r>
      <w:r>
        <w:rPr>
          <w:rFonts w:ascii="宋体" w:hAnsi="宋体" w:eastAsia="宋体" w:cs="宋体"/>
          <w:bCs/>
          <w:color w:val="auto"/>
          <w:szCs w:val="21"/>
        </w:rPr>
        <w:fldChar w:fldCharType="separate"/>
      </w:r>
      <w:r>
        <w:rPr>
          <w:rFonts w:hint="eastAsia" w:ascii="宋体" w:hAnsi="宋体" w:eastAsia="宋体" w:cs="宋体"/>
          <w:bCs/>
          <w:color w:val="auto"/>
          <w:kern w:val="44"/>
          <w:szCs w:val="32"/>
          <w:lang w:val="zh-CN"/>
        </w:rPr>
        <w:t>第三篇</w:t>
      </w:r>
      <w:r>
        <w:rPr>
          <w:rFonts w:ascii="宋体" w:hAnsi="宋体" w:eastAsia="宋体" w:cs="宋体"/>
          <w:bCs/>
          <w:color w:val="auto"/>
          <w:kern w:val="44"/>
          <w:szCs w:val="32"/>
          <w:lang w:val="zh-CN"/>
        </w:rPr>
        <w:t xml:space="preserve"> </w:t>
      </w:r>
      <w:r>
        <w:rPr>
          <w:rFonts w:hint="eastAsia" w:ascii="宋体" w:hAnsi="宋体" w:eastAsia="宋体" w:cs="宋体"/>
          <w:bCs/>
          <w:color w:val="auto"/>
          <w:kern w:val="44"/>
          <w:szCs w:val="32"/>
          <w:lang w:val="zh-CN"/>
        </w:rPr>
        <w:t>用户需求书</w:t>
      </w:r>
      <w:r>
        <w:rPr>
          <w:color w:val="auto"/>
        </w:rPr>
        <w:tab/>
      </w:r>
      <w:r>
        <w:rPr>
          <w:color w:val="auto"/>
        </w:rPr>
        <w:fldChar w:fldCharType="begin"/>
      </w:r>
      <w:r>
        <w:rPr>
          <w:color w:val="auto"/>
        </w:rPr>
        <w:instrText xml:space="preserve"> PAGEREF _Toc30146 \h </w:instrText>
      </w:r>
      <w:r>
        <w:rPr>
          <w:color w:val="auto"/>
        </w:rPr>
        <w:fldChar w:fldCharType="separate"/>
      </w:r>
      <w:r>
        <w:rPr>
          <w:color w:val="auto"/>
        </w:rPr>
        <w:t>28</w:t>
      </w:r>
      <w:r>
        <w:rPr>
          <w:color w:val="auto"/>
        </w:rPr>
        <w:fldChar w:fldCharType="end"/>
      </w:r>
      <w:r>
        <w:rPr>
          <w:rFonts w:ascii="宋体" w:hAnsi="宋体" w:eastAsia="宋体" w:cs="宋体"/>
          <w:bCs/>
          <w:color w:val="auto"/>
          <w:szCs w:val="21"/>
        </w:rPr>
        <w:fldChar w:fldCharType="end"/>
      </w:r>
    </w:p>
    <w:p w14:paraId="6E1BB86A">
      <w:pPr>
        <w:pStyle w:val="30"/>
        <w:tabs>
          <w:tab w:val="right" w:leader="dot" w:pos="10154"/>
        </w:tabs>
        <w:rPr>
          <w:rFonts w:hint="eastAsia" w:eastAsia="宋体"/>
          <w:color w:val="auto"/>
          <w:lang w:val="en-US" w:eastAsia="zh-CN"/>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_Toc16675 </w:instrText>
      </w:r>
      <w:r>
        <w:rPr>
          <w:rFonts w:ascii="宋体" w:hAnsi="宋体" w:eastAsia="宋体" w:cs="宋体"/>
          <w:bCs/>
          <w:color w:val="auto"/>
          <w:szCs w:val="21"/>
        </w:rPr>
        <w:fldChar w:fldCharType="separate"/>
      </w:r>
      <w:r>
        <w:rPr>
          <w:rFonts w:hint="eastAsia" w:ascii="宋体" w:hAnsi="宋体" w:eastAsia="宋体" w:cs="宋体"/>
          <w:bCs/>
          <w:color w:val="auto"/>
          <w:kern w:val="44"/>
          <w:szCs w:val="32"/>
          <w:lang w:val="zh-CN"/>
        </w:rPr>
        <w:t>第四篇 合同条款格式</w:t>
      </w:r>
      <w:r>
        <w:rPr>
          <w:color w:val="auto"/>
        </w:rPr>
        <w:tab/>
      </w:r>
      <w:r>
        <w:rPr>
          <w:rFonts w:hint="eastAsia"/>
          <w:color w:val="auto"/>
          <w:lang w:val="en-US" w:eastAsia="zh-CN"/>
        </w:rPr>
        <w:t>5</w:t>
      </w:r>
      <w:r>
        <w:rPr>
          <w:rFonts w:ascii="宋体" w:hAnsi="宋体" w:eastAsia="宋体" w:cs="宋体"/>
          <w:bCs/>
          <w:color w:val="auto"/>
          <w:szCs w:val="21"/>
        </w:rPr>
        <w:fldChar w:fldCharType="end"/>
      </w:r>
      <w:r>
        <w:rPr>
          <w:rFonts w:hint="eastAsia" w:ascii="宋体" w:hAnsi="宋体" w:eastAsia="宋体" w:cs="宋体"/>
          <w:bCs/>
          <w:color w:val="auto"/>
          <w:szCs w:val="21"/>
          <w:lang w:val="en-US" w:eastAsia="zh-CN"/>
        </w:rPr>
        <w:t>1</w:t>
      </w:r>
    </w:p>
    <w:p w14:paraId="55A48696">
      <w:pPr>
        <w:pStyle w:val="30"/>
        <w:tabs>
          <w:tab w:val="right" w:leader="dot" w:pos="10154"/>
        </w:tabs>
        <w:rPr>
          <w:color w:val="auto"/>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_Toc493 </w:instrText>
      </w:r>
      <w:r>
        <w:rPr>
          <w:rFonts w:ascii="宋体" w:hAnsi="宋体" w:eastAsia="宋体" w:cs="宋体"/>
          <w:bCs/>
          <w:color w:val="auto"/>
          <w:szCs w:val="21"/>
        </w:rPr>
        <w:fldChar w:fldCharType="separate"/>
      </w:r>
      <w:r>
        <w:rPr>
          <w:rFonts w:hint="eastAsia" w:ascii="宋体" w:hAnsi="宋体" w:eastAsia="宋体" w:cs="Times New Roman"/>
          <w:bCs/>
          <w:color w:val="auto"/>
          <w:szCs w:val="32"/>
          <w:lang w:val="zh-CN"/>
        </w:rPr>
        <w:t>第五篇</w:t>
      </w:r>
      <w:r>
        <w:rPr>
          <w:rFonts w:ascii="宋体" w:hAnsi="宋体" w:eastAsia="宋体" w:cs="Times New Roman"/>
          <w:bCs/>
          <w:color w:val="auto"/>
          <w:szCs w:val="32"/>
          <w:lang w:val="zh-CN"/>
        </w:rPr>
        <w:t xml:space="preserve"> </w:t>
      </w:r>
      <w:r>
        <w:rPr>
          <w:rFonts w:hint="eastAsia" w:ascii="宋体" w:hAnsi="宋体" w:eastAsia="宋体" w:cs="Times New Roman"/>
          <w:bCs/>
          <w:color w:val="auto"/>
          <w:szCs w:val="32"/>
          <w:lang w:val="zh-CN"/>
        </w:rPr>
        <w:t>相关保函格式</w:t>
      </w:r>
      <w:r>
        <w:rPr>
          <w:color w:val="auto"/>
        </w:rPr>
        <w:tab/>
      </w:r>
      <w:r>
        <w:rPr>
          <w:color w:val="auto"/>
        </w:rPr>
        <w:fldChar w:fldCharType="begin"/>
      </w:r>
      <w:r>
        <w:rPr>
          <w:color w:val="auto"/>
        </w:rPr>
        <w:instrText xml:space="preserve"> PAGEREF _Toc493 \h </w:instrText>
      </w:r>
      <w:r>
        <w:rPr>
          <w:color w:val="auto"/>
        </w:rPr>
        <w:fldChar w:fldCharType="separate"/>
      </w:r>
      <w:r>
        <w:rPr>
          <w:color w:val="auto"/>
        </w:rPr>
        <w:t>74</w:t>
      </w:r>
      <w:r>
        <w:rPr>
          <w:color w:val="auto"/>
        </w:rPr>
        <w:fldChar w:fldCharType="end"/>
      </w:r>
      <w:r>
        <w:rPr>
          <w:rFonts w:ascii="宋体" w:hAnsi="宋体" w:eastAsia="宋体" w:cs="宋体"/>
          <w:bCs/>
          <w:color w:val="auto"/>
          <w:szCs w:val="21"/>
        </w:rPr>
        <w:fldChar w:fldCharType="end"/>
      </w:r>
    </w:p>
    <w:p w14:paraId="0918CE15">
      <w:pPr>
        <w:pStyle w:val="30"/>
        <w:tabs>
          <w:tab w:val="right" w:leader="dot" w:pos="10154"/>
        </w:tabs>
        <w:rPr>
          <w:rFonts w:hint="eastAsia" w:eastAsia="宋体"/>
          <w:color w:val="auto"/>
          <w:lang w:val="en-US" w:eastAsia="zh-CN"/>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_Toc19132 </w:instrText>
      </w:r>
      <w:r>
        <w:rPr>
          <w:rFonts w:ascii="宋体" w:hAnsi="宋体" w:eastAsia="宋体" w:cs="宋体"/>
          <w:bCs/>
          <w:color w:val="auto"/>
          <w:szCs w:val="21"/>
        </w:rPr>
        <w:fldChar w:fldCharType="separate"/>
      </w:r>
      <w:r>
        <w:rPr>
          <w:rFonts w:hint="eastAsia" w:ascii="宋体" w:hAnsi="宋体" w:eastAsia="宋体" w:cs="宋体"/>
          <w:bCs/>
          <w:color w:val="auto"/>
          <w:kern w:val="44"/>
          <w:szCs w:val="32"/>
          <w:lang w:val="zh-CN"/>
        </w:rPr>
        <w:t>第六篇 投标文件格式</w:t>
      </w:r>
      <w:r>
        <w:rPr>
          <w:color w:val="auto"/>
        </w:rPr>
        <w:tab/>
      </w:r>
      <w:r>
        <w:rPr>
          <w:rFonts w:hint="eastAsia"/>
          <w:color w:val="auto"/>
          <w:lang w:val="en-US" w:eastAsia="zh-CN"/>
        </w:rPr>
        <w:t>7</w:t>
      </w:r>
      <w:r>
        <w:rPr>
          <w:rFonts w:ascii="宋体" w:hAnsi="宋体" w:eastAsia="宋体" w:cs="宋体"/>
          <w:bCs/>
          <w:color w:val="auto"/>
          <w:szCs w:val="21"/>
        </w:rPr>
        <w:fldChar w:fldCharType="end"/>
      </w:r>
      <w:r>
        <w:rPr>
          <w:rFonts w:hint="eastAsia" w:ascii="宋体" w:hAnsi="宋体" w:eastAsia="宋体" w:cs="宋体"/>
          <w:bCs/>
          <w:color w:val="auto"/>
          <w:szCs w:val="21"/>
          <w:lang w:val="en-US" w:eastAsia="zh-CN"/>
        </w:rPr>
        <w:t>8</w:t>
      </w:r>
    </w:p>
    <w:p w14:paraId="134EC200">
      <w:pPr>
        <w:pStyle w:val="30"/>
        <w:tabs>
          <w:tab w:val="right" w:leader="dot" w:pos="10154"/>
        </w:tabs>
        <w:rPr>
          <w:rFonts w:hint="eastAsia" w:eastAsia="宋体"/>
          <w:color w:val="auto"/>
          <w:lang w:val="en-US" w:eastAsia="zh-CN"/>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_Toc17825 </w:instrText>
      </w:r>
      <w:r>
        <w:rPr>
          <w:rFonts w:ascii="宋体" w:hAnsi="宋体" w:eastAsia="宋体" w:cs="宋体"/>
          <w:bCs/>
          <w:color w:val="auto"/>
          <w:szCs w:val="21"/>
        </w:rPr>
        <w:fldChar w:fldCharType="separate"/>
      </w:r>
      <w:r>
        <w:rPr>
          <w:rFonts w:hint="eastAsia" w:ascii="宋体" w:hAnsi="宋体" w:eastAsia="宋体" w:cs="宋体"/>
          <w:bCs/>
          <w:color w:val="auto"/>
          <w:kern w:val="44"/>
          <w:szCs w:val="32"/>
          <w:lang w:val="zh-CN"/>
        </w:rPr>
        <w:t>附件一：评标工作大纲</w:t>
      </w:r>
      <w:r>
        <w:rPr>
          <w:color w:val="auto"/>
        </w:rPr>
        <w:tab/>
      </w:r>
      <w:r>
        <w:rPr>
          <w:color w:val="auto"/>
        </w:rPr>
        <w:fldChar w:fldCharType="begin"/>
      </w:r>
      <w:r>
        <w:rPr>
          <w:color w:val="auto"/>
        </w:rPr>
        <w:instrText xml:space="preserve"> PAGEREF _Toc17825 \h </w:instrText>
      </w:r>
      <w:r>
        <w:rPr>
          <w:color w:val="auto"/>
        </w:rPr>
        <w:fldChar w:fldCharType="separate"/>
      </w:r>
      <w:r>
        <w:rPr>
          <w:color w:val="auto"/>
        </w:rPr>
        <w:t>130</w:t>
      </w:r>
      <w:r>
        <w:rPr>
          <w:color w:val="auto"/>
        </w:rPr>
        <w:fldChar w:fldCharType="end"/>
      </w:r>
      <w:r>
        <w:rPr>
          <w:rFonts w:ascii="宋体" w:hAnsi="宋体" w:eastAsia="宋体" w:cs="宋体"/>
          <w:bCs/>
          <w:color w:val="auto"/>
          <w:szCs w:val="21"/>
        </w:rPr>
        <w:fldChar w:fldCharType="end"/>
      </w:r>
    </w:p>
    <w:p w14:paraId="4A373796">
      <w:pPr>
        <w:pStyle w:val="30"/>
        <w:tabs>
          <w:tab w:val="right" w:leader="dot" w:pos="10154"/>
        </w:tabs>
        <w:rPr>
          <w:rFonts w:hint="eastAsia" w:eastAsia="宋体"/>
          <w:color w:val="auto"/>
          <w:lang w:val="en-US" w:eastAsia="zh-CN"/>
        </w:rPr>
      </w:pPr>
      <w:r>
        <w:rPr>
          <w:rFonts w:ascii="宋体" w:hAnsi="宋体" w:eastAsia="宋体" w:cs="宋体"/>
          <w:bCs/>
          <w:color w:val="auto"/>
          <w:szCs w:val="21"/>
        </w:rPr>
        <w:fldChar w:fldCharType="begin"/>
      </w:r>
      <w:r>
        <w:rPr>
          <w:rFonts w:ascii="宋体" w:hAnsi="宋体" w:eastAsia="宋体" w:cs="宋体"/>
          <w:bCs/>
          <w:color w:val="auto"/>
          <w:szCs w:val="21"/>
        </w:rPr>
        <w:instrText xml:space="preserve"> HYPERLINK \l _Toc12594 </w:instrText>
      </w:r>
      <w:r>
        <w:rPr>
          <w:rFonts w:ascii="宋体" w:hAnsi="宋体" w:eastAsia="宋体" w:cs="宋体"/>
          <w:bCs/>
          <w:color w:val="auto"/>
          <w:szCs w:val="21"/>
        </w:rPr>
        <w:fldChar w:fldCharType="separate"/>
      </w:r>
      <w:r>
        <w:rPr>
          <w:rFonts w:hint="eastAsia" w:ascii="宋体" w:hAnsi="宋体" w:eastAsia="宋体" w:cs="宋体"/>
          <w:bCs/>
          <w:color w:val="auto"/>
          <w:lang w:val="en-US" w:eastAsia="zh-CN"/>
        </w:rPr>
        <w:t>附件二：</w:t>
      </w:r>
      <w:r>
        <w:rPr>
          <w:rFonts w:hint="eastAsia" w:ascii="宋体" w:hAnsi="宋体" w:eastAsia="宋体" w:cs="宋体"/>
          <w:bCs/>
          <w:color w:val="auto"/>
        </w:rPr>
        <w:t>图纸</w:t>
      </w:r>
      <w:r>
        <w:rPr>
          <w:color w:val="auto"/>
        </w:rPr>
        <w:tab/>
      </w:r>
      <w:r>
        <w:rPr>
          <w:color w:val="auto"/>
        </w:rPr>
        <w:fldChar w:fldCharType="begin"/>
      </w:r>
      <w:r>
        <w:rPr>
          <w:color w:val="auto"/>
        </w:rPr>
        <w:instrText xml:space="preserve"> PAGEREF _Toc12594 \h </w:instrText>
      </w:r>
      <w:r>
        <w:rPr>
          <w:color w:val="auto"/>
        </w:rPr>
        <w:fldChar w:fldCharType="separate"/>
      </w:r>
      <w:r>
        <w:rPr>
          <w:color w:val="auto"/>
        </w:rPr>
        <w:t>142</w:t>
      </w:r>
      <w:r>
        <w:rPr>
          <w:color w:val="auto"/>
        </w:rPr>
        <w:fldChar w:fldCharType="end"/>
      </w:r>
      <w:r>
        <w:rPr>
          <w:rFonts w:ascii="宋体" w:hAnsi="宋体" w:eastAsia="宋体" w:cs="宋体"/>
          <w:bCs/>
          <w:color w:val="auto"/>
          <w:szCs w:val="21"/>
        </w:rPr>
        <w:fldChar w:fldCharType="end"/>
      </w:r>
    </w:p>
    <w:p w14:paraId="70A26F78">
      <w:pPr>
        <w:keepNext w:val="0"/>
        <w:keepLines w:val="0"/>
        <w:pageBreakBefore w:val="0"/>
        <w:widowControl w:val="0"/>
        <w:tabs>
          <w:tab w:val="left" w:pos="851"/>
          <w:tab w:val="right" w:leader="dot" w:pos="10206"/>
        </w:tabs>
        <w:kinsoku/>
        <w:wordWrap/>
        <w:overflowPunct/>
        <w:topLinePunct w:val="0"/>
        <w:autoSpaceDE/>
        <w:autoSpaceDN/>
        <w:bidi w:val="0"/>
        <w:adjustRightInd/>
        <w:snapToGrid w:val="0"/>
        <w:spacing w:line="360" w:lineRule="auto"/>
        <w:ind w:left="0" w:leftChars="0" w:firstLine="0" w:firstLineChars="0"/>
        <w:textAlignment w:val="auto"/>
        <w:rPr>
          <w:rFonts w:ascii="宋体" w:hAnsi="宋体" w:eastAsia="宋体" w:cs="宋体"/>
          <w:b/>
          <w:bCs/>
          <w:color w:val="auto"/>
          <w:szCs w:val="21"/>
        </w:rPr>
      </w:pPr>
      <w:r>
        <w:rPr>
          <w:rFonts w:ascii="宋体" w:hAnsi="宋体" w:eastAsia="宋体" w:cs="宋体"/>
          <w:bCs/>
          <w:color w:val="auto"/>
          <w:szCs w:val="21"/>
        </w:rPr>
        <w:fldChar w:fldCharType="end"/>
      </w:r>
    </w:p>
    <w:bookmarkEnd w:id="0"/>
    <w:p w14:paraId="65CDB111">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lang w:val="zh-CN"/>
        </w:rPr>
      </w:pPr>
      <w:bookmarkStart w:id="1" w:name="_Toc17326"/>
      <w:bookmarkStart w:id="2" w:name="_Toc12024"/>
      <w:bookmarkStart w:id="3" w:name="_Toc450662846"/>
      <w:bookmarkStart w:id="4" w:name="_Toc2723_WPSOffice_Level1"/>
      <w:bookmarkStart w:id="5" w:name="_Toc195714214"/>
      <w:bookmarkStart w:id="6" w:name="_Toc142508310"/>
      <w:bookmarkStart w:id="7" w:name="_Toc4869"/>
      <w:bookmarkStart w:id="8" w:name="_Toc20957"/>
      <w:bookmarkStart w:id="9" w:name="_Toc486167660"/>
      <w:r>
        <w:rPr>
          <w:rFonts w:ascii="宋体" w:hAnsi="宋体" w:eastAsia="宋体" w:cs="Times New Roman"/>
          <w:b/>
          <w:bCs/>
          <w:color w:val="auto"/>
          <w:kern w:val="44"/>
          <w:sz w:val="32"/>
          <w:szCs w:val="32"/>
          <w:lang w:val="zh-CN"/>
        </w:rPr>
        <w:t>第一篇 招标公告</w:t>
      </w:r>
      <w:bookmarkEnd w:id="1"/>
      <w:bookmarkEnd w:id="2"/>
      <w:bookmarkEnd w:id="3"/>
      <w:bookmarkEnd w:id="4"/>
      <w:bookmarkEnd w:id="5"/>
      <w:bookmarkEnd w:id="6"/>
      <w:bookmarkEnd w:id="7"/>
      <w:bookmarkEnd w:id="8"/>
      <w:bookmarkEnd w:id="9"/>
    </w:p>
    <w:p w14:paraId="5E74B256">
      <w:pPr>
        <w:autoSpaceDE w:val="0"/>
        <w:autoSpaceDN w:val="0"/>
        <w:adjustRightInd w:val="0"/>
        <w:snapToGrid w:val="0"/>
        <w:spacing w:line="360" w:lineRule="auto"/>
        <w:ind w:right="-34" w:firstLine="420" w:firstLineChars="200"/>
        <w:rPr>
          <w:rFonts w:ascii="宋体" w:hAnsi="宋体" w:eastAsia="宋体" w:cs="Times New Roman"/>
          <w:color w:val="auto"/>
          <w:szCs w:val="21"/>
          <w:lang w:val="zh-CN"/>
        </w:rPr>
      </w:pPr>
      <w:r>
        <w:rPr>
          <w:rFonts w:hint="eastAsia" w:ascii="宋体" w:hAnsi="宋体" w:eastAsia="宋体" w:cs="Times New Roman"/>
          <w:color w:val="auto"/>
          <w:kern w:val="0"/>
          <w:szCs w:val="21"/>
          <w:lang w:eastAsia="zh-CN"/>
        </w:rPr>
        <w:t>建成工程咨询股份有限公司</w:t>
      </w:r>
      <w:r>
        <w:rPr>
          <w:rFonts w:ascii="宋体" w:hAnsi="宋体" w:eastAsia="宋体" w:cs="Times New Roman"/>
          <w:color w:val="auto"/>
          <w:szCs w:val="21"/>
          <w:lang w:val="zh-CN"/>
        </w:rPr>
        <w:t>（以下简称“招标代理机构”）受</w:t>
      </w:r>
      <w:r>
        <w:rPr>
          <w:rFonts w:hint="eastAsia" w:ascii="宋体" w:hAnsi="宋体" w:eastAsia="宋体" w:cs="Times New Roman"/>
          <w:color w:val="auto"/>
          <w:kern w:val="0"/>
          <w:szCs w:val="21"/>
        </w:rPr>
        <w:t>东莞市石鼓净水有限公司</w:t>
      </w:r>
      <w:r>
        <w:rPr>
          <w:rFonts w:ascii="宋体" w:hAnsi="宋体" w:eastAsia="宋体" w:cs="Times New Roman"/>
          <w:color w:val="auto"/>
          <w:szCs w:val="21"/>
          <w:lang w:val="zh-CN"/>
        </w:rPr>
        <w:t>（以下简称“招标人”）的委托，对</w:t>
      </w:r>
      <w:bookmarkStart w:id="10" w:name="_Hlk41903390"/>
      <w:r>
        <w:rPr>
          <w:rFonts w:hint="eastAsia" w:ascii="宋体" w:hAnsi="宋体" w:eastAsia="宋体" w:cs="Times New Roman"/>
          <w:color w:val="auto"/>
          <w:kern w:val="0"/>
          <w:szCs w:val="21"/>
          <w:lang w:eastAsia="zh-CN"/>
        </w:rPr>
        <w:t>东莞市石鼓净水有限公司污水处理厂设备更新项目（曝气系统重置）</w:t>
      </w:r>
      <w:r>
        <w:rPr>
          <w:rFonts w:ascii="宋体" w:hAnsi="宋体" w:eastAsia="宋体" w:cs="Times New Roman"/>
          <w:color w:val="auto"/>
          <w:szCs w:val="21"/>
          <w:lang w:val="zh-CN"/>
        </w:rPr>
        <w:t>(招标编号：</w:t>
      </w:r>
      <w:r>
        <w:rPr>
          <w:rFonts w:hint="eastAsia" w:ascii="宋体" w:hAnsi="宋体" w:eastAsia="宋体" w:cs="Times New Roman"/>
          <w:color w:val="auto"/>
          <w:szCs w:val="21"/>
          <w:u w:val="single"/>
          <w:lang w:val="zh-CN"/>
        </w:rPr>
        <w:t xml:space="preserve"> SSWSSZ12500818 </w:t>
      </w:r>
      <w:r>
        <w:rPr>
          <w:rFonts w:ascii="宋体" w:hAnsi="宋体" w:eastAsia="宋体" w:cs="Times New Roman"/>
          <w:color w:val="auto"/>
          <w:szCs w:val="21"/>
          <w:lang w:val="zh-CN"/>
        </w:rPr>
        <w:t>)</w:t>
      </w:r>
      <w:bookmarkEnd w:id="10"/>
      <w:r>
        <w:rPr>
          <w:rFonts w:ascii="宋体" w:hAnsi="宋体" w:eastAsia="宋体" w:cs="Times New Roman"/>
          <w:color w:val="auto"/>
          <w:szCs w:val="21"/>
          <w:lang w:val="zh-CN"/>
        </w:rPr>
        <w:t>进行国内公开招标，</w:t>
      </w:r>
      <w:r>
        <w:rPr>
          <w:rFonts w:hint="eastAsia" w:ascii="宋体" w:hAnsi="宋体" w:eastAsia="宋体" w:cs="Times New Roman"/>
          <w:bCs/>
          <w:color w:val="auto"/>
          <w:kern w:val="0"/>
          <w:szCs w:val="21"/>
        </w:rPr>
        <w:t>详情请参见本招标文件</w:t>
      </w:r>
      <w:r>
        <w:rPr>
          <w:rFonts w:ascii="宋体" w:hAnsi="宋体" w:eastAsia="宋体" w:cs="Times New Roman"/>
          <w:bCs/>
          <w:color w:val="auto"/>
          <w:kern w:val="0"/>
          <w:szCs w:val="21"/>
        </w:rPr>
        <w:t>。</w:t>
      </w:r>
      <w:r>
        <w:rPr>
          <w:rFonts w:hint="eastAsia" w:ascii="宋体" w:hAnsi="宋体" w:eastAsia="宋体" w:cs="Times New Roman"/>
          <w:color w:val="auto"/>
          <w:kern w:val="0"/>
          <w:szCs w:val="21"/>
        </w:rPr>
        <w:t>欢迎符合条件的合格投标人参加投标，</w:t>
      </w:r>
      <w:r>
        <w:rPr>
          <w:rFonts w:hint="eastAsia" w:ascii="宋体" w:hAnsi="宋体" w:eastAsia="宋体" w:cs="Times New Roman"/>
          <w:bCs/>
          <w:color w:val="auto"/>
          <w:kern w:val="0"/>
          <w:szCs w:val="21"/>
        </w:rPr>
        <w:t>有关事项如下：</w:t>
      </w:r>
    </w:p>
    <w:p w14:paraId="30082BE2">
      <w:pPr>
        <w:autoSpaceDE w:val="0"/>
        <w:autoSpaceDN w:val="0"/>
        <w:adjustRightInd w:val="0"/>
        <w:spacing w:line="360" w:lineRule="auto"/>
        <w:ind w:right="-29" w:rightChars="-14" w:firstLine="420" w:firstLineChars="200"/>
        <w:rPr>
          <w:rFonts w:ascii="宋体" w:hAnsi="宋体" w:eastAsia="宋体" w:cs="Times New Roman"/>
          <w:color w:val="auto"/>
          <w:szCs w:val="21"/>
          <w:lang w:val="zh-CN"/>
        </w:rPr>
      </w:pPr>
    </w:p>
    <w:p w14:paraId="46B6160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招标范围：</w:t>
      </w:r>
    </w:p>
    <w:p w14:paraId="5246D62B">
      <w:pPr>
        <w:autoSpaceDE w:val="0"/>
        <w:autoSpaceDN w:val="0"/>
        <w:adjustRightInd w:val="0"/>
        <w:snapToGrid w:val="0"/>
        <w:spacing w:line="360" w:lineRule="auto"/>
        <w:ind w:right="-34" w:firstLine="420" w:firstLineChars="200"/>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东莞市石鼓净水有限公司污水处理厂设备更新项目（曝气系统重置）（具体内容详见：第三篇用户需求书）。</w:t>
      </w:r>
    </w:p>
    <w:p w14:paraId="1C380BF3">
      <w:pPr>
        <w:autoSpaceDE w:val="0"/>
        <w:autoSpaceDN w:val="0"/>
        <w:adjustRightInd w:val="0"/>
        <w:spacing w:line="360" w:lineRule="auto"/>
        <w:ind w:right="-29" w:rightChars="-14"/>
        <w:rPr>
          <w:rFonts w:ascii="宋体" w:hAnsi="宋体" w:eastAsia="宋体" w:cs="Times New Roman"/>
          <w:color w:val="auto"/>
          <w:szCs w:val="21"/>
          <w:lang w:val="zh-CN"/>
        </w:rPr>
      </w:pPr>
    </w:p>
    <w:p w14:paraId="2CCA9EEC">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lang w:val="zh-CN"/>
        </w:rPr>
      </w:pPr>
      <w:r>
        <w:rPr>
          <w:rFonts w:ascii="宋体" w:hAnsi="宋体" w:eastAsia="宋体" w:cs="Times New Roman"/>
          <w:b/>
          <w:color w:val="auto"/>
          <w:szCs w:val="21"/>
          <w:lang w:val="zh-CN"/>
        </w:rPr>
        <w:t>合格投标人</w:t>
      </w:r>
      <w:r>
        <w:rPr>
          <w:rFonts w:hint="eastAsia" w:ascii="宋体" w:hAnsi="宋体" w:eastAsia="宋体" w:cs="Times New Roman"/>
          <w:b/>
          <w:color w:val="auto"/>
          <w:szCs w:val="21"/>
          <w:lang w:val="zh-CN"/>
        </w:rPr>
        <w:t>资格要求</w:t>
      </w:r>
      <w:r>
        <w:rPr>
          <w:rFonts w:ascii="宋体" w:hAnsi="宋体" w:eastAsia="宋体" w:cs="Times New Roman"/>
          <w:b/>
          <w:color w:val="auto"/>
          <w:szCs w:val="21"/>
          <w:lang w:val="zh-CN"/>
        </w:rPr>
        <w:t>：</w:t>
      </w:r>
    </w:p>
    <w:p w14:paraId="5D76C00B">
      <w:pPr>
        <w:pStyle w:val="165"/>
        <w:spacing w:line="360" w:lineRule="auto"/>
        <w:ind w:left="422" w:right="-29" w:rightChars="-14" w:hanging="422" w:hangingChars="200"/>
        <w:jc w:val="both"/>
        <w:rPr>
          <w:rFonts w:hAnsi="宋体" w:eastAsia="宋体"/>
          <w:b/>
          <w:color w:val="auto"/>
          <w:sz w:val="21"/>
          <w:szCs w:val="21"/>
          <w:lang w:val="zh-CN"/>
        </w:rPr>
      </w:pPr>
      <w:r>
        <w:rPr>
          <w:rFonts w:hint="eastAsia" w:hAnsi="宋体" w:eastAsia="宋体"/>
          <w:b/>
          <w:color w:val="auto"/>
          <w:sz w:val="21"/>
          <w:szCs w:val="21"/>
          <w:lang w:val="zh-CN"/>
        </w:rPr>
        <w:t>2</w:t>
      </w:r>
      <w:r>
        <w:rPr>
          <w:rFonts w:hAnsi="宋体" w:eastAsia="宋体"/>
          <w:b/>
          <w:color w:val="auto"/>
          <w:sz w:val="21"/>
          <w:szCs w:val="21"/>
          <w:lang w:val="zh-CN"/>
        </w:rPr>
        <w:t xml:space="preserve">.1 </w:t>
      </w:r>
      <w:r>
        <w:rPr>
          <w:rFonts w:hint="eastAsia" w:hAnsi="宋体" w:eastAsia="宋体"/>
          <w:b/>
          <w:color w:val="auto"/>
          <w:sz w:val="21"/>
          <w:szCs w:val="21"/>
          <w:lang w:val="zh-CN"/>
        </w:rPr>
        <w:t>在中华人民共和国境内登记注册、合法存续、正常经营且具有独立承担民事责任能力的法人或其他组织</w:t>
      </w:r>
      <w:r>
        <w:rPr>
          <w:rFonts w:hAnsi="宋体" w:eastAsia="宋体"/>
          <w:b/>
          <w:color w:val="auto"/>
          <w:sz w:val="21"/>
          <w:szCs w:val="21"/>
          <w:lang w:val="zh-CN"/>
        </w:rPr>
        <w:t>；</w:t>
      </w:r>
    </w:p>
    <w:p w14:paraId="052BBEBC">
      <w:pPr>
        <w:pStyle w:val="165"/>
        <w:spacing w:line="360" w:lineRule="auto"/>
        <w:ind w:left="422" w:right="-29" w:rightChars="-14" w:hanging="422" w:hangingChars="200"/>
        <w:jc w:val="both"/>
        <w:rPr>
          <w:rFonts w:hint="eastAsia" w:hAnsi="宋体" w:eastAsia="宋体"/>
          <w:b/>
          <w:color w:val="auto"/>
          <w:sz w:val="21"/>
          <w:szCs w:val="21"/>
          <w:lang w:val="zh-CN"/>
        </w:rPr>
      </w:pPr>
      <w:bookmarkStart w:id="11" w:name="_Toc25819"/>
      <w:r>
        <w:rPr>
          <w:rFonts w:hint="eastAsia" w:hAnsi="宋体" w:eastAsia="宋体"/>
          <w:b/>
          <w:color w:val="auto"/>
          <w:sz w:val="21"/>
          <w:szCs w:val="21"/>
          <w:lang w:val="zh-CN"/>
        </w:rPr>
        <w:t>2.2 投标人须为所投盘式微孔曝气器</w:t>
      </w:r>
      <w:r>
        <w:rPr>
          <w:rFonts w:hint="eastAsia" w:hAnsi="宋体" w:eastAsia="宋体"/>
          <w:b/>
          <w:color w:val="auto"/>
          <w:sz w:val="21"/>
          <w:szCs w:val="21"/>
          <w:lang w:val="en-US" w:eastAsia="zh-CN"/>
        </w:rPr>
        <w:t>产品</w:t>
      </w:r>
      <w:r>
        <w:rPr>
          <w:rFonts w:hint="eastAsia" w:hAnsi="宋体" w:eastAsia="宋体"/>
          <w:b/>
          <w:color w:val="auto"/>
          <w:sz w:val="21"/>
          <w:szCs w:val="21"/>
          <w:lang w:val="zh-CN"/>
        </w:rPr>
        <w:t>的制造商，或为所投盘式微孔曝气器</w:t>
      </w:r>
      <w:r>
        <w:rPr>
          <w:rFonts w:hint="eastAsia" w:hAnsi="宋体" w:eastAsia="宋体"/>
          <w:b/>
          <w:color w:val="auto"/>
          <w:sz w:val="21"/>
          <w:szCs w:val="21"/>
          <w:lang w:val="en-US" w:eastAsia="zh-CN"/>
        </w:rPr>
        <w:t>产品</w:t>
      </w:r>
      <w:r>
        <w:rPr>
          <w:rFonts w:hint="eastAsia" w:hAnsi="宋体" w:eastAsia="宋体"/>
          <w:b/>
          <w:color w:val="auto"/>
          <w:sz w:val="21"/>
          <w:szCs w:val="21"/>
          <w:lang w:val="zh-CN"/>
        </w:rPr>
        <w:t>的制造商就本次投标独家授权的经销商；</w:t>
      </w:r>
    </w:p>
    <w:p w14:paraId="1DF67DC7">
      <w:pPr>
        <w:pStyle w:val="165"/>
        <w:spacing w:line="360" w:lineRule="auto"/>
        <w:ind w:left="422" w:right="-29" w:rightChars="-14" w:hanging="422" w:hangingChars="200"/>
        <w:jc w:val="both"/>
        <w:rPr>
          <w:rFonts w:hint="eastAsia" w:hAnsi="宋体" w:eastAsia="宋体"/>
          <w:b/>
          <w:color w:val="auto"/>
          <w:sz w:val="21"/>
          <w:szCs w:val="21"/>
          <w:lang w:val="zh-CN"/>
        </w:rPr>
      </w:pPr>
      <w:r>
        <w:rPr>
          <w:rFonts w:hint="eastAsia" w:hAnsi="宋体" w:eastAsia="宋体"/>
          <w:b/>
          <w:color w:val="auto"/>
          <w:sz w:val="21"/>
          <w:szCs w:val="21"/>
          <w:lang w:val="zh-CN"/>
        </w:rPr>
        <w:t>2.3 投标人2022年1月1日以来在国内具有一份投标品牌盘式微孔曝气器</w:t>
      </w:r>
      <w:r>
        <w:rPr>
          <w:rFonts w:hint="eastAsia" w:hAnsi="宋体" w:eastAsia="宋体"/>
          <w:b/>
          <w:color w:val="auto"/>
          <w:sz w:val="21"/>
          <w:szCs w:val="21"/>
          <w:lang w:val="en-US" w:eastAsia="zh-CN"/>
        </w:rPr>
        <w:t>成套</w:t>
      </w:r>
      <w:r>
        <w:rPr>
          <w:rFonts w:hint="eastAsia" w:hAnsi="宋体" w:eastAsia="宋体"/>
          <w:b/>
          <w:color w:val="auto"/>
          <w:sz w:val="21"/>
          <w:szCs w:val="21"/>
          <w:lang w:val="zh-CN"/>
        </w:rPr>
        <w:t>设备的供货业绩（合同签订日期为2022年1月1日或以后）；</w:t>
      </w:r>
    </w:p>
    <w:p w14:paraId="1A3E7274">
      <w:pPr>
        <w:pStyle w:val="165"/>
        <w:spacing w:line="360" w:lineRule="auto"/>
        <w:ind w:right="-29" w:rightChars="-14" w:firstLine="0" w:firstLineChars="0"/>
        <w:jc w:val="both"/>
        <w:rPr>
          <w:rFonts w:hAnsi="宋体" w:eastAsia="宋体"/>
          <w:b/>
          <w:color w:val="auto"/>
          <w:sz w:val="21"/>
          <w:szCs w:val="21"/>
          <w:lang w:val="zh-CN"/>
        </w:rPr>
      </w:pPr>
      <w:r>
        <w:rPr>
          <w:rFonts w:hint="eastAsia" w:hAnsi="宋体" w:eastAsia="宋体"/>
          <w:b/>
          <w:color w:val="auto"/>
          <w:sz w:val="21"/>
          <w:szCs w:val="21"/>
        </w:rPr>
        <w:t>2.</w:t>
      </w:r>
      <w:r>
        <w:rPr>
          <w:rFonts w:hint="eastAsia" w:hAnsi="宋体" w:eastAsia="宋体"/>
          <w:b/>
          <w:color w:val="auto"/>
          <w:sz w:val="21"/>
          <w:szCs w:val="21"/>
          <w:lang w:val="en-US" w:eastAsia="zh-CN"/>
        </w:rPr>
        <w:t>4</w:t>
      </w:r>
      <w:r>
        <w:rPr>
          <w:rFonts w:hint="eastAsia" w:hAnsi="宋体" w:eastAsia="宋体"/>
          <w:b/>
          <w:color w:val="auto"/>
          <w:sz w:val="21"/>
          <w:szCs w:val="21"/>
          <w:lang w:val="zh-CN"/>
        </w:rPr>
        <w:t>本项目不接受联合体投标</w:t>
      </w:r>
      <w:bookmarkEnd w:id="11"/>
      <w:r>
        <w:rPr>
          <w:rFonts w:hint="eastAsia" w:hAnsi="宋体" w:eastAsia="宋体"/>
          <w:b/>
          <w:color w:val="auto"/>
          <w:sz w:val="21"/>
          <w:szCs w:val="21"/>
          <w:lang w:val="zh-CN"/>
        </w:rPr>
        <w:t>；</w:t>
      </w:r>
    </w:p>
    <w:p w14:paraId="37DEC1A3">
      <w:pPr>
        <w:pStyle w:val="165"/>
        <w:spacing w:line="360" w:lineRule="auto"/>
        <w:ind w:right="-29" w:rightChars="-14" w:firstLine="0" w:firstLineChars="0"/>
        <w:jc w:val="both"/>
        <w:rPr>
          <w:rFonts w:hAnsi="宋体" w:eastAsia="宋体"/>
          <w:b/>
          <w:color w:val="auto"/>
          <w:sz w:val="21"/>
          <w:szCs w:val="21"/>
          <w:lang w:val="zh-CN"/>
        </w:rPr>
      </w:pPr>
      <w:r>
        <w:rPr>
          <w:rFonts w:hint="eastAsia" w:hAnsi="宋体" w:eastAsia="宋体"/>
          <w:b/>
          <w:color w:val="auto"/>
          <w:sz w:val="21"/>
          <w:szCs w:val="21"/>
        </w:rPr>
        <w:t>2</w:t>
      </w:r>
      <w:r>
        <w:rPr>
          <w:rFonts w:hint="eastAsia" w:hAnsi="宋体" w:eastAsia="宋体"/>
          <w:b/>
          <w:color w:val="auto"/>
          <w:sz w:val="21"/>
          <w:szCs w:val="21"/>
          <w:lang w:val="zh-CN"/>
        </w:rPr>
        <w:t>.</w:t>
      </w:r>
      <w:r>
        <w:rPr>
          <w:rFonts w:hint="eastAsia" w:hAnsi="宋体" w:eastAsia="宋体"/>
          <w:b/>
          <w:color w:val="auto"/>
          <w:sz w:val="21"/>
          <w:szCs w:val="21"/>
          <w:lang w:val="en-US" w:eastAsia="zh-CN"/>
        </w:rPr>
        <w:t>5</w:t>
      </w:r>
      <w:r>
        <w:rPr>
          <w:rFonts w:hint="eastAsia" w:hAnsi="宋体" w:eastAsia="宋体"/>
          <w:b/>
          <w:color w:val="auto"/>
          <w:sz w:val="21"/>
          <w:szCs w:val="21"/>
          <w:lang w:val="zh-CN"/>
        </w:rPr>
        <w:t>其他要求：</w:t>
      </w:r>
    </w:p>
    <w:p w14:paraId="7F399F4E">
      <w:pPr>
        <w:pStyle w:val="165"/>
        <w:autoSpaceDE/>
        <w:autoSpaceDN/>
        <w:spacing w:line="360" w:lineRule="auto"/>
        <w:ind w:left="420" w:leftChars="200" w:firstLine="0" w:firstLineChars="0"/>
        <w:jc w:val="both"/>
        <w:rPr>
          <w:rFonts w:hAnsi="宋体" w:eastAsia="宋体"/>
          <w:b/>
          <w:color w:val="auto"/>
          <w:sz w:val="21"/>
          <w:szCs w:val="21"/>
          <w:lang w:val="zh-CN"/>
        </w:rPr>
      </w:pPr>
      <w:r>
        <w:rPr>
          <w:rFonts w:hint="eastAsia" w:hAnsi="宋体" w:eastAsia="宋体"/>
          <w:b/>
          <w:color w:val="auto"/>
          <w:sz w:val="21"/>
          <w:szCs w:val="21"/>
          <w:lang w:val="zh-CN"/>
        </w:rPr>
        <w:t>（1）投标人应在东莞市公共资源交易企业库建档；</w:t>
      </w:r>
    </w:p>
    <w:p w14:paraId="0F8B7F91">
      <w:pPr>
        <w:pStyle w:val="165"/>
        <w:autoSpaceDE/>
        <w:autoSpaceDN/>
        <w:spacing w:line="360" w:lineRule="auto"/>
        <w:ind w:left="420" w:leftChars="200" w:firstLine="0" w:firstLineChars="0"/>
        <w:jc w:val="both"/>
        <w:rPr>
          <w:rFonts w:hAnsi="宋体" w:eastAsia="宋体"/>
          <w:b/>
          <w:color w:val="auto"/>
          <w:sz w:val="21"/>
          <w:szCs w:val="21"/>
          <w:lang w:val="zh-CN"/>
        </w:rPr>
      </w:pPr>
      <w:r>
        <w:rPr>
          <w:rFonts w:hint="eastAsia" w:hAnsi="宋体" w:eastAsia="宋体"/>
          <w:b/>
          <w:color w:val="auto"/>
          <w:sz w:val="21"/>
          <w:szCs w:val="21"/>
          <w:lang w:val="zh-CN"/>
        </w:rPr>
        <w:t>（2）在招标文件规定的东莞市公共资源交易E网通管理平台建设工程交易系统（以下简称交易系统）信息数据采集时间前，投标人已在东莞市公共资源交易企业库建档，且法人、法定代表人名称或企业、人员资质证书等与本次招标项目密切相关的信息发生变更时已办结该变更的登记手续，投标人应登录交易系统核实企业填报数据真实有效。</w:t>
      </w:r>
    </w:p>
    <w:p w14:paraId="25A4AE18">
      <w:pPr>
        <w:autoSpaceDE w:val="0"/>
        <w:autoSpaceDN w:val="0"/>
        <w:adjustRightInd w:val="0"/>
        <w:spacing w:line="360" w:lineRule="auto"/>
        <w:ind w:right="-29" w:rightChars="-14" w:firstLine="420" w:firstLineChars="200"/>
        <w:rPr>
          <w:rFonts w:ascii="宋体" w:hAnsi="宋体" w:eastAsia="宋体" w:cs="Times New Roman"/>
          <w:color w:val="auto"/>
          <w:szCs w:val="21"/>
          <w:lang w:val="zh-CN"/>
        </w:rPr>
      </w:pPr>
    </w:p>
    <w:p w14:paraId="62870CEB">
      <w:pPr>
        <w:pStyle w:val="183"/>
        <w:numPr>
          <w:ilvl w:val="0"/>
          <w:numId w:val="1"/>
        </w:numPr>
        <w:spacing w:line="360" w:lineRule="auto"/>
        <w:ind w:left="426" w:right="-34" w:hanging="426" w:firstLineChars="0"/>
        <w:rPr>
          <w:rFonts w:ascii="宋体" w:hAnsi="宋体" w:cs="宋体"/>
          <w:color w:val="auto"/>
          <w:szCs w:val="21"/>
        </w:rPr>
      </w:pPr>
      <w:r>
        <w:rPr>
          <w:rFonts w:hint="eastAsia" w:ascii="宋体" w:hAnsi="宋体" w:cs="宋体"/>
          <w:color w:val="auto"/>
          <w:szCs w:val="21"/>
          <w:lang w:val="zh-CN"/>
        </w:rPr>
        <w:t>获取招标文件的方式：凡有意参加投标者，可于</w:t>
      </w:r>
      <w:r>
        <w:rPr>
          <w:rFonts w:hint="eastAsia" w:ascii="宋体" w:hAnsi="宋体" w:cs="宋体"/>
          <w:color w:val="auto"/>
          <w:szCs w:val="21"/>
          <w:u w:val="single"/>
          <w:lang w:val="zh-CN"/>
        </w:rPr>
        <w:t>2025年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05</w:t>
      </w:r>
      <w:r>
        <w:rPr>
          <w:rFonts w:hint="eastAsia" w:ascii="宋体" w:hAnsi="宋体" w:cs="宋体"/>
          <w:color w:val="auto"/>
          <w:szCs w:val="21"/>
          <w:u w:val="single"/>
        </w:rPr>
        <w:t xml:space="preserve"> </w:t>
      </w:r>
      <w:r>
        <w:rPr>
          <w:rFonts w:hint="eastAsia" w:ascii="宋体" w:hAnsi="宋体" w:cs="宋体"/>
          <w:color w:val="auto"/>
          <w:szCs w:val="21"/>
          <w:u w:val="single"/>
          <w:lang w:val="zh-CN"/>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15</w:t>
      </w:r>
      <w:r>
        <w:rPr>
          <w:rFonts w:hint="eastAsia" w:ascii="宋体" w:hAnsi="宋体" w:cs="宋体"/>
          <w:color w:val="auto"/>
          <w:szCs w:val="21"/>
          <w:u w:val="single"/>
        </w:rPr>
        <w:t xml:space="preserve">  </w:t>
      </w:r>
      <w:r>
        <w:rPr>
          <w:rFonts w:hint="eastAsia" w:ascii="宋体" w:hAnsi="宋体" w:cs="宋体"/>
          <w:color w:val="auto"/>
          <w:szCs w:val="21"/>
          <w:u w:val="single"/>
          <w:lang w:val="zh-CN"/>
        </w:rPr>
        <w:t>日</w:t>
      </w:r>
      <w:r>
        <w:rPr>
          <w:rFonts w:hint="eastAsia" w:ascii="宋体" w:hAnsi="宋体" w:cs="宋体"/>
          <w:color w:val="auto"/>
          <w:szCs w:val="21"/>
          <w:lang w:val="zh-CN"/>
        </w:rPr>
        <w:t>至投标截止时间前登录交易系统下载本次招标项目的招标文件等资料。</w:t>
      </w:r>
    </w:p>
    <w:p w14:paraId="7A08D1DB">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lang w:val="zh-CN"/>
        </w:rPr>
      </w:pPr>
    </w:p>
    <w:p w14:paraId="6B207858">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lang w:val="zh-CN"/>
        </w:rPr>
      </w:pPr>
      <w:r>
        <w:rPr>
          <w:rFonts w:ascii="宋体" w:hAnsi="宋体" w:eastAsia="宋体" w:cs="Times New Roman"/>
          <w:color w:val="auto"/>
          <w:szCs w:val="21"/>
          <w:lang w:val="zh-CN"/>
        </w:rPr>
        <w:t>招标代理机构</w:t>
      </w:r>
      <w:r>
        <w:rPr>
          <w:rFonts w:hint="eastAsia" w:ascii="宋体" w:hAnsi="宋体" w:eastAsia="宋体" w:cs="Times New Roman"/>
          <w:color w:val="auto"/>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rPr>
        <w:t>政府采购</w:t>
      </w:r>
      <w:r>
        <w:rPr>
          <w:rFonts w:hint="eastAsia" w:ascii="宋体" w:hAnsi="宋体" w:eastAsia="宋体" w:cs="Times New Roman"/>
          <w:color w:val="auto"/>
          <w:szCs w:val="21"/>
          <w:lang w:val="zh-CN"/>
        </w:rPr>
        <w:t>严重违法失信行为记录名单的投标人，做好相关记录（处罚期限届满的除外）</w:t>
      </w:r>
      <w:r>
        <w:rPr>
          <w:rFonts w:ascii="宋体" w:hAnsi="宋体" w:eastAsia="宋体" w:cs="Times New Roman"/>
          <w:color w:val="auto"/>
          <w:szCs w:val="21"/>
          <w:lang w:val="zh-CN"/>
        </w:rPr>
        <w:t>。</w:t>
      </w:r>
    </w:p>
    <w:p w14:paraId="62679298">
      <w:pPr>
        <w:autoSpaceDE w:val="0"/>
        <w:autoSpaceDN w:val="0"/>
        <w:adjustRightInd w:val="0"/>
        <w:spacing w:line="360" w:lineRule="auto"/>
        <w:ind w:right="-29" w:rightChars="-14" w:firstLine="420"/>
        <w:rPr>
          <w:rFonts w:ascii="宋体" w:hAnsi="宋体" w:eastAsia="宋体" w:cs="Times New Roman"/>
          <w:color w:val="auto"/>
          <w:szCs w:val="21"/>
          <w:lang w:val="zh-CN"/>
        </w:rPr>
      </w:pPr>
    </w:p>
    <w:p w14:paraId="5B48035F">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投标会时间、地点及投标文件提交截止时间</w:t>
      </w:r>
      <w:r>
        <w:rPr>
          <w:rFonts w:ascii="宋体" w:hAnsi="宋体" w:eastAsia="宋体" w:cs="Times New Roman"/>
          <w:color w:val="auto"/>
          <w:szCs w:val="21"/>
          <w:lang w:val="zh-CN"/>
        </w:rPr>
        <w:t>：</w:t>
      </w:r>
    </w:p>
    <w:p w14:paraId="59843722">
      <w:pPr>
        <w:pStyle w:val="165"/>
        <w:spacing w:line="360" w:lineRule="auto"/>
        <w:ind w:left="420" w:hanging="420" w:hangingChars="200"/>
        <w:jc w:val="both"/>
        <w:rPr>
          <w:rFonts w:hint="eastAsia" w:hAnsi="宋体" w:eastAsia="宋体"/>
          <w:bCs/>
          <w:color w:val="auto"/>
          <w:sz w:val="21"/>
          <w:szCs w:val="21"/>
          <w:lang w:val="zh-CN"/>
        </w:rPr>
      </w:pPr>
      <w:r>
        <w:rPr>
          <w:rFonts w:hint="eastAsia" w:hAnsi="宋体" w:eastAsia="宋体"/>
          <w:bCs/>
          <w:color w:val="auto"/>
          <w:sz w:val="21"/>
          <w:szCs w:val="21"/>
          <w:lang w:val="en-US" w:eastAsia="zh-CN"/>
        </w:rPr>
        <w:t xml:space="preserve">5.1 </w:t>
      </w:r>
      <w:r>
        <w:rPr>
          <w:rFonts w:hint="eastAsia" w:hAnsi="宋体" w:eastAsia="宋体"/>
          <w:bCs/>
          <w:color w:val="auto"/>
          <w:sz w:val="21"/>
          <w:szCs w:val="21"/>
          <w:lang w:val="zh-CN"/>
        </w:rPr>
        <w:t>投标会召开时间：</w:t>
      </w:r>
      <w:r>
        <w:rPr>
          <w:rFonts w:hint="eastAsia" w:hAnsi="宋体" w:eastAsia="宋体"/>
          <w:bCs/>
          <w:color w:val="auto"/>
          <w:sz w:val="21"/>
          <w:szCs w:val="21"/>
          <w:u w:val="single"/>
          <w:lang w:val="zh-CN"/>
        </w:rPr>
        <w:t xml:space="preserve">2025年 </w:t>
      </w:r>
      <w:r>
        <w:rPr>
          <w:rFonts w:hint="eastAsia" w:hAnsi="宋体" w:eastAsia="宋体"/>
          <w:bCs/>
          <w:color w:val="auto"/>
          <w:sz w:val="21"/>
          <w:szCs w:val="21"/>
          <w:u w:val="single"/>
          <w:lang w:val="en-US" w:eastAsia="zh-CN"/>
        </w:rPr>
        <w:t xml:space="preserve">06 </w:t>
      </w:r>
      <w:r>
        <w:rPr>
          <w:rFonts w:hint="eastAsia" w:hAnsi="宋体" w:eastAsia="宋体"/>
          <w:bCs/>
          <w:color w:val="auto"/>
          <w:sz w:val="21"/>
          <w:szCs w:val="21"/>
          <w:u w:val="single"/>
          <w:lang w:val="zh-CN"/>
        </w:rPr>
        <w:t>月</w:t>
      </w:r>
      <w:r>
        <w:rPr>
          <w:rFonts w:hint="eastAsia" w:hAnsi="宋体" w:eastAsia="宋体"/>
          <w:bCs/>
          <w:color w:val="auto"/>
          <w:sz w:val="21"/>
          <w:szCs w:val="21"/>
          <w:u w:val="single"/>
          <w:lang w:val="en-US" w:eastAsia="zh-CN"/>
        </w:rPr>
        <w:t xml:space="preserve"> 06</w:t>
      </w:r>
      <w:r>
        <w:rPr>
          <w:rFonts w:hint="eastAsia" w:hAnsi="宋体" w:eastAsia="宋体"/>
          <w:bCs/>
          <w:color w:val="auto"/>
          <w:sz w:val="21"/>
          <w:szCs w:val="21"/>
          <w:u w:val="single"/>
          <w:lang w:val="zh-CN"/>
        </w:rPr>
        <w:t xml:space="preserve"> 日 </w:t>
      </w:r>
      <w:r>
        <w:rPr>
          <w:rFonts w:hint="eastAsia" w:hAnsi="宋体" w:eastAsia="宋体"/>
          <w:bCs/>
          <w:color w:val="auto"/>
          <w:sz w:val="21"/>
          <w:szCs w:val="21"/>
          <w:u w:val="single"/>
          <w:lang w:val="en-US" w:eastAsia="zh-CN"/>
        </w:rPr>
        <w:t>09</w:t>
      </w:r>
      <w:r>
        <w:rPr>
          <w:rFonts w:hint="eastAsia" w:hAnsi="宋体" w:eastAsia="宋体"/>
          <w:bCs/>
          <w:color w:val="auto"/>
          <w:sz w:val="21"/>
          <w:szCs w:val="21"/>
          <w:u w:val="single"/>
          <w:lang w:val="zh-CN"/>
        </w:rPr>
        <w:t xml:space="preserve">  时 </w:t>
      </w:r>
      <w:r>
        <w:rPr>
          <w:rFonts w:hint="eastAsia" w:hAnsi="宋体" w:eastAsia="宋体"/>
          <w:bCs/>
          <w:color w:val="auto"/>
          <w:sz w:val="21"/>
          <w:szCs w:val="21"/>
          <w:u w:val="single"/>
          <w:lang w:val="en-US" w:eastAsia="zh-CN"/>
        </w:rPr>
        <w:t>30</w:t>
      </w:r>
      <w:r>
        <w:rPr>
          <w:rFonts w:hint="eastAsia" w:hAnsi="宋体" w:eastAsia="宋体"/>
          <w:bCs/>
          <w:color w:val="auto"/>
          <w:sz w:val="21"/>
          <w:szCs w:val="21"/>
          <w:u w:val="single"/>
          <w:lang w:val="zh-CN"/>
        </w:rPr>
        <w:t xml:space="preserve">  分</w:t>
      </w:r>
      <w:r>
        <w:rPr>
          <w:rFonts w:hint="eastAsia" w:hAnsi="宋体" w:eastAsia="宋体"/>
          <w:bCs/>
          <w:color w:val="auto"/>
          <w:sz w:val="21"/>
          <w:szCs w:val="21"/>
          <w:lang w:val="zh-CN"/>
        </w:rPr>
        <w:t>，投标会召开地点：东莞市南城</w:t>
      </w:r>
      <w:r>
        <w:rPr>
          <w:rFonts w:hint="eastAsia" w:hAnsi="宋体" w:eastAsia="宋体"/>
          <w:bCs/>
          <w:color w:val="auto"/>
          <w:sz w:val="21"/>
          <w:szCs w:val="21"/>
          <w:lang w:val="en-US" w:eastAsia="zh-CN"/>
        </w:rPr>
        <w:t>街道</w:t>
      </w:r>
      <w:r>
        <w:rPr>
          <w:rFonts w:hint="eastAsia" w:hAnsi="宋体" w:eastAsia="宋体"/>
          <w:bCs/>
          <w:color w:val="auto"/>
          <w:sz w:val="21"/>
          <w:szCs w:val="21"/>
          <w:lang w:val="zh-CN"/>
        </w:rPr>
        <w:t>西平社区宏伟三路45号东莞市公共资源交易中心开标室（</w:t>
      </w:r>
      <w:r>
        <w:rPr>
          <w:rFonts w:hint="eastAsia" w:hAnsi="宋体" w:eastAsia="宋体"/>
          <w:bCs/>
          <w:color w:val="auto"/>
          <w:sz w:val="21"/>
          <w:szCs w:val="21"/>
          <w:lang w:val="en-US" w:eastAsia="zh-CN"/>
        </w:rPr>
        <w:t xml:space="preserve"> 6 </w:t>
      </w:r>
      <w:r>
        <w:rPr>
          <w:rFonts w:hint="eastAsia" w:hAnsi="宋体" w:eastAsia="宋体"/>
          <w:bCs/>
          <w:color w:val="auto"/>
          <w:sz w:val="21"/>
          <w:szCs w:val="21"/>
          <w:lang w:val="zh-CN"/>
        </w:rPr>
        <w:t>）；</w:t>
      </w:r>
    </w:p>
    <w:p w14:paraId="118AFDD0">
      <w:pPr>
        <w:pStyle w:val="165"/>
        <w:spacing w:line="360" w:lineRule="auto"/>
        <w:ind w:left="420" w:hanging="420" w:hangingChars="200"/>
        <w:jc w:val="both"/>
        <w:rPr>
          <w:rFonts w:hAnsi="宋体" w:eastAsia="宋体"/>
          <w:bCs/>
          <w:color w:val="auto"/>
          <w:sz w:val="21"/>
          <w:szCs w:val="21"/>
          <w:lang w:val="zh-CN"/>
        </w:rPr>
      </w:pPr>
      <w:r>
        <w:rPr>
          <w:rFonts w:hint="eastAsia" w:hAnsi="宋体" w:eastAsia="宋体"/>
          <w:bCs/>
          <w:color w:val="auto"/>
          <w:sz w:val="21"/>
          <w:szCs w:val="21"/>
          <w:lang w:val="zh-CN"/>
        </w:rPr>
        <w:t>5.</w:t>
      </w:r>
      <w:r>
        <w:rPr>
          <w:rFonts w:hint="eastAsia" w:hAnsi="宋体" w:eastAsia="宋体"/>
          <w:bCs/>
          <w:color w:val="auto"/>
          <w:sz w:val="21"/>
          <w:szCs w:val="21"/>
          <w:lang w:val="en-US" w:eastAsia="zh-CN"/>
        </w:rPr>
        <w:t>2</w:t>
      </w:r>
      <w:r>
        <w:rPr>
          <w:rFonts w:hint="eastAsia" w:hAnsi="宋体" w:eastAsia="宋体"/>
          <w:bCs/>
          <w:color w:val="auto"/>
          <w:sz w:val="21"/>
          <w:szCs w:val="21"/>
          <w:lang w:val="zh-CN"/>
        </w:rPr>
        <w:t xml:space="preserve"> 投标文件递交的截止时间（投标截止时间，下同）：</w:t>
      </w:r>
      <w:r>
        <w:rPr>
          <w:rFonts w:hint="eastAsia" w:hAnsi="宋体" w:eastAsia="宋体"/>
          <w:bCs/>
          <w:color w:val="auto"/>
          <w:sz w:val="21"/>
          <w:szCs w:val="21"/>
          <w:u w:val="single"/>
          <w:lang w:val="zh-CN"/>
        </w:rPr>
        <w:t xml:space="preserve">2025年 </w:t>
      </w:r>
      <w:r>
        <w:rPr>
          <w:rFonts w:hint="eastAsia" w:hAnsi="宋体" w:eastAsia="宋体"/>
          <w:bCs/>
          <w:color w:val="auto"/>
          <w:sz w:val="21"/>
          <w:szCs w:val="21"/>
          <w:u w:val="single"/>
          <w:lang w:val="en-US" w:eastAsia="zh-CN"/>
        </w:rPr>
        <w:t>06</w:t>
      </w:r>
      <w:r>
        <w:rPr>
          <w:rFonts w:hint="eastAsia" w:hAnsi="宋体" w:eastAsia="宋体"/>
          <w:bCs/>
          <w:color w:val="auto"/>
          <w:sz w:val="21"/>
          <w:szCs w:val="21"/>
          <w:u w:val="single"/>
          <w:lang w:val="zh-CN"/>
        </w:rPr>
        <w:t xml:space="preserve"> 月 </w:t>
      </w:r>
      <w:r>
        <w:rPr>
          <w:rFonts w:hint="eastAsia" w:hAnsi="宋体" w:eastAsia="宋体"/>
          <w:bCs/>
          <w:color w:val="auto"/>
          <w:sz w:val="21"/>
          <w:szCs w:val="21"/>
          <w:u w:val="single"/>
          <w:lang w:val="en-US" w:eastAsia="zh-CN"/>
        </w:rPr>
        <w:t>06</w:t>
      </w:r>
      <w:r>
        <w:rPr>
          <w:rFonts w:hint="eastAsia" w:hAnsi="宋体" w:eastAsia="宋体"/>
          <w:bCs/>
          <w:color w:val="auto"/>
          <w:sz w:val="21"/>
          <w:szCs w:val="21"/>
          <w:u w:val="single"/>
          <w:lang w:val="zh-CN"/>
        </w:rPr>
        <w:t xml:space="preserve">  日 </w:t>
      </w:r>
      <w:r>
        <w:rPr>
          <w:rFonts w:hint="eastAsia" w:hAnsi="宋体" w:eastAsia="宋体"/>
          <w:bCs/>
          <w:color w:val="auto"/>
          <w:sz w:val="21"/>
          <w:szCs w:val="21"/>
          <w:u w:val="single"/>
          <w:lang w:val="en-US" w:eastAsia="zh-CN"/>
        </w:rPr>
        <w:t>09</w:t>
      </w:r>
      <w:r>
        <w:rPr>
          <w:rFonts w:hint="eastAsia" w:hAnsi="宋体" w:eastAsia="宋体"/>
          <w:bCs/>
          <w:color w:val="auto"/>
          <w:sz w:val="21"/>
          <w:szCs w:val="21"/>
          <w:u w:val="single"/>
          <w:lang w:val="zh-CN"/>
        </w:rPr>
        <w:t xml:space="preserve">  时 </w:t>
      </w:r>
      <w:r>
        <w:rPr>
          <w:rFonts w:hint="eastAsia" w:hAnsi="宋体" w:eastAsia="宋体"/>
          <w:bCs/>
          <w:color w:val="auto"/>
          <w:sz w:val="21"/>
          <w:szCs w:val="21"/>
          <w:u w:val="single"/>
          <w:lang w:val="en-US" w:eastAsia="zh-CN"/>
        </w:rPr>
        <w:t>30</w:t>
      </w:r>
      <w:r>
        <w:rPr>
          <w:rFonts w:hint="eastAsia" w:hAnsi="宋体" w:eastAsia="宋体"/>
          <w:bCs/>
          <w:color w:val="auto"/>
          <w:sz w:val="21"/>
          <w:szCs w:val="21"/>
          <w:u w:val="single"/>
          <w:lang w:val="zh-CN"/>
        </w:rPr>
        <w:t xml:space="preserve">  分，</w:t>
      </w:r>
      <w:r>
        <w:rPr>
          <w:rFonts w:hint="eastAsia" w:hAnsi="宋体" w:eastAsia="宋体"/>
          <w:bCs/>
          <w:color w:val="auto"/>
          <w:sz w:val="21"/>
          <w:szCs w:val="21"/>
          <w:lang w:val="zh-CN"/>
        </w:rPr>
        <w:t>地点：通过东莞市公共资源交易E网通管理平台建设工程交易系统网上提交；</w:t>
      </w:r>
    </w:p>
    <w:p w14:paraId="31F80368">
      <w:pPr>
        <w:pStyle w:val="165"/>
        <w:spacing w:line="360" w:lineRule="auto"/>
        <w:ind w:left="420" w:hanging="420" w:hangingChars="200"/>
        <w:rPr>
          <w:rFonts w:hint="eastAsia" w:hAnsi="宋体" w:eastAsia="宋体"/>
          <w:bCs/>
          <w:color w:val="auto"/>
          <w:sz w:val="21"/>
          <w:szCs w:val="21"/>
          <w:lang w:val="zh-CN"/>
        </w:rPr>
      </w:pPr>
      <w:r>
        <w:rPr>
          <w:rFonts w:hint="eastAsia" w:hAnsi="宋体" w:eastAsia="宋体"/>
          <w:bCs/>
          <w:color w:val="auto"/>
          <w:sz w:val="21"/>
          <w:szCs w:val="21"/>
          <w:lang w:val="zh-CN"/>
        </w:rPr>
        <w:t>5.</w:t>
      </w:r>
      <w:r>
        <w:rPr>
          <w:rFonts w:hint="eastAsia" w:hAnsi="宋体" w:eastAsia="宋体"/>
          <w:bCs/>
          <w:color w:val="auto"/>
          <w:sz w:val="21"/>
          <w:szCs w:val="21"/>
          <w:lang w:val="en-US" w:eastAsia="zh-CN"/>
        </w:rPr>
        <w:t>3</w:t>
      </w:r>
      <w:r>
        <w:rPr>
          <w:rFonts w:hint="eastAsia" w:hAnsi="宋体" w:eastAsia="宋体"/>
          <w:bCs/>
          <w:color w:val="auto"/>
          <w:sz w:val="21"/>
          <w:szCs w:val="21"/>
          <w:lang w:val="zh-CN"/>
        </w:rPr>
        <w:t xml:space="preserve"> 投标人必须通过交易系统在线上传投标文件，上述方式外提交的投标文件及逾期通过网络上传的电子投标文件，招标人不予受理。</w:t>
      </w:r>
    </w:p>
    <w:p w14:paraId="2FE6AFE0">
      <w:pPr>
        <w:pStyle w:val="165"/>
        <w:spacing w:line="360" w:lineRule="auto"/>
        <w:ind w:left="420" w:hanging="420" w:hangingChars="200"/>
        <w:rPr>
          <w:rFonts w:hint="eastAsia" w:hAnsi="宋体" w:eastAsia="宋体"/>
          <w:bCs/>
          <w:color w:val="auto"/>
          <w:sz w:val="21"/>
          <w:szCs w:val="21"/>
          <w:lang w:val="zh-CN"/>
        </w:rPr>
      </w:pPr>
    </w:p>
    <w:p w14:paraId="371C149B">
      <w:pPr>
        <w:numPr>
          <w:ilvl w:val="0"/>
          <w:numId w:val="1"/>
        </w:numPr>
        <w:snapToGrid w:val="0"/>
        <w:ind w:right="-34"/>
        <w:rPr>
          <w:rFonts w:hint="eastAsia" w:hAnsi="宋体" w:eastAsia="宋体"/>
          <w:bCs/>
          <w:color w:val="auto"/>
          <w:sz w:val="21"/>
          <w:szCs w:val="21"/>
          <w:lang w:val="zh-CN"/>
        </w:rPr>
      </w:pPr>
      <w:r>
        <w:rPr>
          <w:rFonts w:hint="eastAsia" w:hAnsi="宋体" w:eastAsia="宋体"/>
          <w:bCs/>
          <w:color w:val="auto"/>
          <w:sz w:val="21"/>
          <w:szCs w:val="21"/>
          <w:lang w:val="zh-CN"/>
        </w:rPr>
        <w:t>开标时间和地点：</w:t>
      </w:r>
    </w:p>
    <w:p w14:paraId="61044375">
      <w:pPr>
        <w:pStyle w:val="165"/>
        <w:spacing w:line="360" w:lineRule="auto"/>
        <w:ind w:left="420" w:hanging="420" w:hangingChars="200"/>
        <w:rPr>
          <w:rFonts w:hint="eastAsia" w:hAnsi="宋体" w:eastAsia="宋体"/>
          <w:bCs/>
          <w:color w:val="auto"/>
          <w:sz w:val="21"/>
          <w:szCs w:val="21"/>
          <w:lang w:val="zh-CN"/>
        </w:rPr>
      </w:pPr>
      <w:r>
        <w:rPr>
          <w:rFonts w:hint="eastAsia" w:hAnsi="宋体" w:eastAsia="宋体"/>
          <w:bCs/>
          <w:color w:val="auto"/>
          <w:sz w:val="21"/>
          <w:szCs w:val="21"/>
          <w:lang w:val="zh-CN" w:eastAsia="zh-CN"/>
        </w:rPr>
        <w:t xml:space="preserve">6.1 </w:t>
      </w:r>
      <w:r>
        <w:rPr>
          <w:rFonts w:hint="eastAsia" w:hAnsi="宋体" w:eastAsia="宋体"/>
          <w:bCs/>
          <w:color w:val="auto"/>
          <w:sz w:val="21"/>
          <w:szCs w:val="21"/>
          <w:lang w:val="zh-CN"/>
        </w:rPr>
        <w:t>开标时间：同投标截止时间；</w:t>
      </w:r>
    </w:p>
    <w:p w14:paraId="2F1045B4">
      <w:pPr>
        <w:pStyle w:val="165"/>
        <w:spacing w:line="360" w:lineRule="auto"/>
        <w:ind w:left="420" w:hanging="420" w:hangingChars="200"/>
        <w:rPr>
          <w:rFonts w:hint="eastAsia" w:hAnsi="宋体" w:eastAsia="宋体"/>
          <w:bCs/>
          <w:color w:val="auto"/>
          <w:sz w:val="21"/>
          <w:szCs w:val="21"/>
          <w:lang w:val="zh-CN"/>
        </w:rPr>
      </w:pPr>
      <w:r>
        <w:rPr>
          <w:rFonts w:hint="eastAsia" w:hAnsi="宋体" w:eastAsia="宋体"/>
          <w:bCs/>
          <w:color w:val="auto"/>
          <w:sz w:val="21"/>
          <w:szCs w:val="21"/>
          <w:lang w:val="zh-CN" w:eastAsia="zh-CN"/>
        </w:rPr>
        <w:t xml:space="preserve">6.2 </w:t>
      </w:r>
      <w:r>
        <w:rPr>
          <w:rFonts w:hint="eastAsia" w:hAnsi="宋体" w:eastAsia="宋体"/>
          <w:bCs/>
          <w:color w:val="auto"/>
          <w:sz w:val="21"/>
          <w:szCs w:val="21"/>
          <w:lang w:val="zh-CN"/>
        </w:rPr>
        <w:t>开标地点：东莞市南城</w:t>
      </w:r>
      <w:r>
        <w:rPr>
          <w:rFonts w:hint="eastAsia" w:hAnsi="宋体" w:eastAsia="宋体"/>
          <w:bCs/>
          <w:color w:val="auto"/>
          <w:sz w:val="21"/>
          <w:szCs w:val="21"/>
          <w:lang w:val="en-US" w:eastAsia="zh-CN"/>
        </w:rPr>
        <w:t>街道</w:t>
      </w:r>
      <w:r>
        <w:rPr>
          <w:rFonts w:hint="eastAsia" w:hAnsi="宋体" w:eastAsia="宋体"/>
          <w:bCs/>
          <w:color w:val="auto"/>
          <w:sz w:val="21"/>
          <w:szCs w:val="21"/>
          <w:lang w:val="zh-CN"/>
        </w:rPr>
        <w:t>西平社区宏伟三路45号东莞市公共资源交易中心开标室（</w:t>
      </w:r>
      <w:r>
        <w:rPr>
          <w:rFonts w:hint="eastAsia" w:hAnsi="宋体" w:eastAsia="宋体"/>
          <w:bCs/>
          <w:color w:val="auto"/>
          <w:sz w:val="21"/>
          <w:szCs w:val="21"/>
          <w:lang w:val="en-US" w:eastAsia="zh-CN"/>
        </w:rPr>
        <w:t xml:space="preserve"> 6 </w:t>
      </w:r>
      <w:r>
        <w:rPr>
          <w:rFonts w:hint="eastAsia" w:hAnsi="宋体" w:eastAsia="宋体"/>
          <w:bCs/>
          <w:color w:val="auto"/>
          <w:sz w:val="21"/>
          <w:szCs w:val="21"/>
          <w:lang w:val="zh-CN"/>
        </w:rPr>
        <w:t>）。</w:t>
      </w:r>
    </w:p>
    <w:p w14:paraId="1AB9A245">
      <w:pPr>
        <w:pStyle w:val="165"/>
        <w:spacing w:line="360" w:lineRule="auto"/>
        <w:ind w:left="420" w:hanging="420" w:hangingChars="200"/>
        <w:rPr>
          <w:rFonts w:hAnsi="宋体" w:eastAsia="宋体"/>
          <w:bCs/>
          <w:color w:val="auto"/>
          <w:sz w:val="21"/>
          <w:szCs w:val="21"/>
          <w:lang w:val="zh-CN"/>
        </w:rPr>
      </w:pPr>
      <w:r>
        <w:rPr>
          <w:rFonts w:hint="eastAsia" w:hAnsi="宋体" w:eastAsia="宋体"/>
          <w:bCs/>
          <w:color w:val="auto"/>
          <w:sz w:val="21"/>
          <w:szCs w:val="21"/>
          <w:lang w:val="en-US" w:eastAsia="zh-CN"/>
        </w:rPr>
        <w:t xml:space="preserve">6.3 </w:t>
      </w:r>
      <w:r>
        <w:rPr>
          <w:rFonts w:hint="eastAsia" w:hAnsi="宋体" w:eastAsia="宋体"/>
          <w:bCs/>
          <w:color w:val="auto"/>
          <w:sz w:val="21"/>
          <w:szCs w:val="21"/>
          <w:lang w:val="zh-CN"/>
        </w:rPr>
        <w:t>对投标人提示如下：开标视频网上直播，建议投标人可通过投标人企业数字证书登录到东莞市公共资源交易中心的E网通管理平台后，可通过“建设工程”栏目，点击“开标直播”、“标室列表”，查看标室直播画面。</w:t>
      </w:r>
    </w:p>
    <w:p w14:paraId="27656BD4">
      <w:pPr>
        <w:autoSpaceDE w:val="0"/>
        <w:autoSpaceDN w:val="0"/>
        <w:adjustRightInd w:val="0"/>
        <w:spacing w:line="360" w:lineRule="auto"/>
        <w:ind w:left="210" w:leftChars="100" w:right="-29" w:rightChars="-14"/>
        <w:rPr>
          <w:rFonts w:ascii="宋体" w:hAnsi="宋体" w:eastAsia="宋体" w:cs="Times New Roman"/>
          <w:color w:val="auto"/>
          <w:szCs w:val="21"/>
          <w:lang w:val="zh-CN"/>
        </w:rPr>
      </w:pPr>
    </w:p>
    <w:p w14:paraId="35CCC775">
      <w:pPr>
        <w:numPr>
          <w:ilvl w:val="0"/>
          <w:numId w:val="1"/>
        </w:numPr>
        <w:wordWrap w:val="0"/>
        <w:autoSpaceDE w:val="0"/>
        <w:autoSpaceDN w:val="0"/>
        <w:adjustRightInd w:val="0"/>
        <w:snapToGrid w:val="0"/>
        <w:spacing w:line="360" w:lineRule="auto"/>
        <w:ind w:left="363" w:right="-34" w:hanging="363"/>
        <w:jc w:val="left"/>
        <w:rPr>
          <w:rFonts w:ascii="宋体" w:hAnsi="宋体" w:eastAsia="宋体" w:cs="Times New Roman"/>
          <w:bCs/>
          <w:color w:val="auto"/>
          <w:szCs w:val="21"/>
        </w:rPr>
      </w:pPr>
      <w:r>
        <w:rPr>
          <w:rFonts w:hint="eastAsia" w:ascii="宋体" w:hAnsi="宋体" w:eastAsia="宋体" w:cs="Times New Roman"/>
          <w:bCs/>
          <w:color w:val="auto"/>
          <w:szCs w:val="21"/>
        </w:rPr>
        <w:t>本项目相关公告在以下媒介发布：全国公共资源交易平台（广东省·东莞市）（https://ygp.gdzwfw.gov.cn/#/441900/index）、中国招标投标公共服务平台（www.cebpubservice.com）、东莞市水务集团有限公司网</w:t>
      </w:r>
      <w:r>
        <w:rPr>
          <w:rFonts w:hint="eastAsia" w:ascii="宋体" w:hAnsi="宋体" w:eastAsia="宋体" w:cs="Times New Roman"/>
          <w:bCs/>
          <w:color w:val="auto"/>
          <w:szCs w:val="21"/>
          <w:lang w:val="en-US" w:eastAsia="zh-CN"/>
        </w:rPr>
        <w:t>站</w:t>
      </w:r>
      <w:r>
        <w:rPr>
          <w:rFonts w:hint="eastAsia" w:ascii="宋体" w:hAnsi="宋体" w:eastAsia="宋体" w:cs="Times New Roman"/>
          <w:bCs/>
          <w:color w:val="auto"/>
          <w:szCs w:val="21"/>
        </w:rPr>
        <w:t>（www.dgswjt.cn）、招标代理机构网站（</w:t>
      </w:r>
      <w:r>
        <w:rPr>
          <w:rFonts w:hint="eastAsia" w:ascii="宋体" w:hAnsi="宋体" w:eastAsia="宋体" w:cs="Times New Roman"/>
          <w:bCs/>
          <w:color w:val="auto"/>
          <w:szCs w:val="21"/>
          <w:u w:val="none"/>
          <w:lang w:eastAsia="zh-CN"/>
        </w:rPr>
        <w:t>www.gzjc.com.cn</w:t>
      </w:r>
      <w:r>
        <w:rPr>
          <w:rFonts w:ascii="宋体" w:hAnsi="宋体" w:eastAsia="宋体" w:cs="Times New Roman"/>
          <w:bCs/>
          <w:color w:val="auto"/>
          <w:szCs w:val="21"/>
        </w:rPr>
        <w:t>）</w:t>
      </w:r>
      <w:r>
        <w:rPr>
          <w:rFonts w:ascii="宋体" w:hAnsi="宋体" w:eastAsia="宋体" w:cs="Times New Roman"/>
          <w:color w:val="auto"/>
          <w:szCs w:val="21"/>
          <w:lang w:val="zh-CN"/>
        </w:rPr>
        <w:t>。</w:t>
      </w:r>
    </w:p>
    <w:p w14:paraId="30CBC5D2">
      <w:pPr>
        <w:autoSpaceDE w:val="0"/>
        <w:autoSpaceDN w:val="0"/>
        <w:adjustRightInd w:val="0"/>
        <w:snapToGrid w:val="0"/>
        <w:spacing w:line="360" w:lineRule="auto"/>
        <w:ind w:right="-34"/>
        <w:jc w:val="left"/>
        <w:rPr>
          <w:rFonts w:ascii="宋体" w:hAnsi="宋体" w:eastAsia="宋体" w:cs="Times New Roman"/>
          <w:bCs/>
          <w:color w:val="auto"/>
          <w:szCs w:val="21"/>
        </w:rPr>
      </w:pPr>
    </w:p>
    <w:p w14:paraId="2FC43DB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rPr>
      </w:pPr>
      <w:r>
        <w:rPr>
          <w:rFonts w:hint="eastAsia" w:ascii="宋体" w:hAnsi="宋体" w:eastAsia="宋体" w:cs="Times New Roman"/>
          <w:color w:val="auto"/>
          <w:szCs w:val="21"/>
        </w:rPr>
        <w:t>投标保证金</w:t>
      </w:r>
    </w:p>
    <w:p w14:paraId="55B4ED46">
      <w:pPr>
        <w:pStyle w:val="165"/>
        <w:spacing w:line="360" w:lineRule="auto"/>
        <w:ind w:left="420" w:hanging="420" w:hangingChars="200"/>
        <w:rPr>
          <w:rFonts w:hint="eastAsia" w:ascii="宋体" w:hAnsi="宋体" w:eastAsia="宋体"/>
          <w:bCs/>
          <w:color w:val="auto"/>
          <w:sz w:val="21"/>
          <w:szCs w:val="21"/>
          <w:lang w:val="zh-CN"/>
        </w:rPr>
      </w:pPr>
      <w:r>
        <w:rPr>
          <w:rFonts w:hint="eastAsia" w:ascii="宋体" w:hAnsi="宋体" w:eastAsia="宋体"/>
          <w:bCs/>
          <w:color w:val="auto"/>
          <w:sz w:val="21"/>
          <w:szCs w:val="21"/>
          <w:lang w:val="en-US" w:eastAsia="zh-CN"/>
        </w:rPr>
        <w:t>8</w:t>
      </w:r>
      <w:r>
        <w:rPr>
          <w:rFonts w:hint="eastAsia" w:ascii="宋体" w:hAnsi="宋体" w:eastAsia="宋体"/>
          <w:bCs/>
          <w:color w:val="auto"/>
          <w:sz w:val="21"/>
          <w:szCs w:val="21"/>
          <w:lang w:val="zh-CN"/>
        </w:rPr>
        <w:t>.1 本次招标投标人须提交投标保证金金额：</w:t>
      </w:r>
      <w:r>
        <w:rPr>
          <w:rFonts w:hint="eastAsia" w:hAnsi="宋体" w:eastAsia="宋体"/>
          <w:bCs/>
          <w:color w:val="auto"/>
          <w:sz w:val="21"/>
          <w:szCs w:val="21"/>
          <w:lang w:val="zh-CN"/>
        </w:rPr>
        <w:t>210</w:t>
      </w:r>
      <w:r>
        <w:rPr>
          <w:rFonts w:hint="eastAsia" w:hAnsi="宋体" w:eastAsia="宋体"/>
          <w:bCs/>
          <w:color w:val="auto"/>
          <w:sz w:val="21"/>
          <w:szCs w:val="21"/>
          <w:lang w:val="en-US" w:eastAsia="zh-CN"/>
        </w:rPr>
        <w:t>,</w:t>
      </w:r>
      <w:r>
        <w:rPr>
          <w:rFonts w:hint="eastAsia" w:hAnsi="宋体" w:eastAsia="宋体"/>
          <w:bCs/>
          <w:color w:val="auto"/>
          <w:sz w:val="21"/>
          <w:szCs w:val="21"/>
          <w:lang w:val="zh-CN"/>
        </w:rPr>
        <w:t>000</w:t>
      </w:r>
      <w:r>
        <w:rPr>
          <w:rFonts w:hint="eastAsia" w:hAnsi="宋体" w:eastAsia="宋体"/>
          <w:bCs/>
          <w:color w:val="auto"/>
          <w:sz w:val="21"/>
          <w:szCs w:val="21"/>
          <w:lang w:val="en-US" w:eastAsia="zh-CN"/>
        </w:rPr>
        <w:t>.00</w:t>
      </w:r>
      <w:r>
        <w:rPr>
          <w:rFonts w:hint="eastAsia" w:ascii="宋体" w:hAnsi="宋体" w:eastAsia="宋体"/>
          <w:bCs/>
          <w:color w:val="auto"/>
          <w:sz w:val="21"/>
          <w:szCs w:val="21"/>
          <w:lang w:val="zh-CN"/>
        </w:rPr>
        <w:t>元。</w:t>
      </w:r>
    </w:p>
    <w:p w14:paraId="6FEA11DD">
      <w:pPr>
        <w:pStyle w:val="165"/>
        <w:spacing w:line="360" w:lineRule="auto"/>
        <w:ind w:left="420" w:hanging="420" w:hangingChars="200"/>
        <w:rPr>
          <w:rFonts w:hint="eastAsia" w:ascii="宋体" w:hAnsi="宋体" w:eastAsia="宋体"/>
          <w:bCs/>
          <w:color w:val="auto"/>
          <w:sz w:val="21"/>
          <w:szCs w:val="21"/>
          <w:lang w:val="zh-CN"/>
        </w:rPr>
      </w:pPr>
      <w:r>
        <w:rPr>
          <w:rFonts w:hint="eastAsia" w:ascii="宋体" w:hAnsi="宋体" w:eastAsia="宋体"/>
          <w:bCs/>
          <w:color w:val="auto"/>
          <w:sz w:val="21"/>
          <w:szCs w:val="21"/>
          <w:lang w:val="en-US" w:eastAsia="zh-CN"/>
        </w:rPr>
        <w:t>8</w:t>
      </w:r>
      <w:r>
        <w:rPr>
          <w:rFonts w:hint="eastAsia" w:ascii="宋体" w:hAnsi="宋体" w:eastAsia="宋体"/>
          <w:bCs/>
          <w:color w:val="auto"/>
          <w:sz w:val="21"/>
          <w:szCs w:val="21"/>
          <w:lang w:val="zh-CN"/>
        </w:rPr>
        <w:t>.</w:t>
      </w:r>
      <w:r>
        <w:rPr>
          <w:rFonts w:hint="eastAsia" w:hAnsi="宋体" w:eastAsia="宋体"/>
          <w:bCs/>
          <w:color w:val="auto"/>
          <w:sz w:val="21"/>
          <w:szCs w:val="21"/>
          <w:lang w:val="en-US" w:eastAsia="zh-CN"/>
        </w:rPr>
        <w:t xml:space="preserve">2 </w:t>
      </w:r>
      <w:r>
        <w:rPr>
          <w:rFonts w:hint="eastAsia" w:ascii="宋体" w:hAnsi="宋体" w:eastAsia="宋体"/>
          <w:bCs/>
          <w:color w:val="auto"/>
          <w:sz w:val="21"/>
          <w:szCs w:val="21"/>
          <w:lang w:val="zh-CN"/>
        </w:rPr>
        <w:t>投标保证金形式：单项投标保证金；银行电子保函；保险电子保单；</w:t>
      </w:r>
    </w:p>
    <w:p w14:paraId="4AEFE116">
      <w:pPr>
        <w:pStyle w:val="165"/>
        <w:spacing w:line="360" w:lineRule="auto"/>
        <w:ind w:left="420" w:hanging="420" w:hangingChars="200"/>
        <w:rPr>
          <w:rFonts w:hint="eastAsia" w:ascii="宋体" w:hAnsi="宋体" w:eastAsia="宋体"/>
          <w:bCs/>
          <w:color w:val="auto"/>
          <w:sz w:val="21"/>
          <w:szCs w:val="21"/>
          <w:lang w:val="zh-CN"/>
        </w:rPr>
      </w:pPr>
      <w:r>
        <w:rPr>
          <w:rFonts w:hint="eastAsia" w:ascii="宋体" w:hAnsi="宋体" w:eastAsia="宋体"/>
          <w:bCs/>
          <w:color w:val="auto"/>
          <w:sz w:val="21"/>
          <w:szCs w:val="21"/>
          <w:lang w:val="zh-CN"/>
        </w:rPr>
        <w:t>其它：      /       。</w:t>
      </w:r>
    </w:p>
    <w:p w14:paraId="39D9CDB3">
      <w:pPr>
        <w:pStyle w:val="165"/>
        <w:spacing w:line="360" w:lineRule="auto"/>
        <w:ind w:left="420" w:hanging="420" w:hangingChars="200"/>
        <w:rPr>
          <w:rFonts w:hint="eastAsia" w:ascii="宋体" w:hAnsi="宋体" w:eastAsia="宋体"/>
          <w:bCs/>
          <w:color w:val="auto"/>
          <w:sz w:val="21"/>
          <w:szCs w:val="21"/>
          <w:lang w:val="zh-CN"/>
        </w:rPr>
      </w:pPr>
      <w:r>
        <w:rPr>
          <w:rFonts w:hint="eastAsia" w:ascii="宋体" w:hAnsi="宋体" w:eastAsia="宋体"/>
          <w:bCs/>
          <w:color w:val="auto"/>
          <w:sz w:val="21"/>
          <w:szCs w:val="21"/>
          <w:lang w:val="en-US" w:eastAsia="zh-CN"/>
        </w:rPr>
        <w:t>8</w:t>
      </w:r>
      <w:r>
        <w:rPr>
          <w:rFonts w:hint="eastAsia" w:ascii="宋体" w:hAnsi="宋体" w:eastAsia="宋体"/>
          <w:bCs/>
          <w:color w:val="auto"/>
          <w:sz w:val="21"/>
          <w:szCs w:val="21"/>
          <w:lang w:val="zh-CN"/>
        </w:rPr>
        <w:t>.</w:t>
      </w:r>
      <w:r>
        <w:rPr>
          <w:rFonts w:hint="eastAsia" w:hAnsi="宋体" w:eastAsia="宋体"/>
          <w:bCs/>
          <w:color w:val="auto"/>
          <w:sz w:val="21"/>
          <w:szCs w:val="21"/>
          <w:lang w:val="en-US" w:eastAsia="zh-CN"/>
        </w:rPr>
        <w:t xml:space="preserve">3 </w:t>
      </w:r>
      <w:r>
        <w:rPr>
          <w:rFonts w:hint="eastAsia" w:ascii="宋体" w:hAnsi="宋体" w:eastAsia="宋体"/>
          <w:bCs/>
          <w:color w:val="auto"/>
          <w:sz w:val="21"/>
          <w:szCs w:val="21"/>
          <w:lang w:val="zh-CN"/>
        </w:rPr>
        <w:t>投标保证金形式注意事项：</w:t>
      </w:r>
    </w:p>
    <w:p w14:paraId="3E62B6A2">
      <w:pPr>
        <w:pStyle w:val="165"/>
        <w:spacing w:line="360" w:lineRule="auto"/>
        <w:ind w:left="420" w:hanging="420" w:hangingChars="200"/>
        <w:rPr>
          <w:rFonts w:hint="eastAsia" w:ascii="宋体" w:hAnsi="宋体" w:eastAsia="宋体"/>
          <w:bCs/>
          <w:color w:val="auto"/>
          <w:sz w:val="21"/>
          <w:szCs w:val="21"/>
          <w:lang w:val="zh-CN"/>
        </w:rPr>
      </w:pPr>
      <w:r>
        <w:rPr>
          <w:rFonts w:hint="eastAsia" w:ascii="宋体" w:hAnsi="宋体" w:eastAsia="宋体"/>
          <w:bCs/>
          <w:color w:val="auto"/>
          <w:sz w:val="21"/>
          <w:szCs w:val="21"/>
          <w:lang w:val="zh-CN"/>
        </w:rPr>
        <w:t>（1）投标保证金到账时间应为投标保证金的关联时间。</w:t>
      </w:r>
    </w:p>
    <w:p w14:paraId="68220546">
      <w:pPr>
        <w:pStyle w:val="165"/>
        <w:spacing w:line="360" w:lineRule="auto"/>
        <w:ind w:left="420" w:hanging="420" w:hangingChars="200"/>
        <w:rPr>
          <w:rFonts w:hint="eastAsia" w:ascii="宋体" w:hAnsi="宋体" w:eastAsia="宋体"/>
          <w:bCs/>
          <w:color w:val="auto"/>
          <w:sz w:val="21"/>
          <w:szCs w:val="21"/>
          <w:lang w:val="zh-CN"/>
        </w:rPr>
      </w:pPr>
      <w:r>
        <w:rPr>
          <w:rFonts w:hint="eastAsia" w:ascii="宋体" w:hAnsi="宋体" w:eastAsia="宋体"/>
          <w:bCs/>
          <w:color w:val="auto"/>
          <w:sz w:val="21"/>
          <w:szCs w:val="21"/>
          <w:lang w:val="zh-CN"/>
        </w:rPr>
        <w:t>（2）投标保证金数据超过投标截止时间后到达交易系统的，无法关联。</w:t>
      </w:r>
    </w:p>
    <w:p w14:paraId="1A9B65F0">
      <w:pPr>
        <w:pStyle w:val="165"/>
        <w:spacing w:line="360" w:lineRule="auto"/>
        <w:ind w:left="420" w:hanging="420" w:hangingChars="200"/>
        <w:rPr>
          <w:rFonts w:hint="eastAsia" w:ascii="宋体" w:hAnsi="宋体" w:eastAsia="宋体"/>
          <w:bCs/>
          <w:color w:val="auto"/>
          <w:sz w:val="21"/>
          <w:szCs w:val="21"/>
          <w:lang w:val="zh-CN"/>
        </w:rPr>
      </w:pPr>
      <w:r>
        <w:rPr>
          <w:rFonts w:hint="eastAsia" w:ascii="宋体" w:hAnsi="宋体" w:eastAsia="宋体"/>
          <w:bCs/>
          <w:color w:val="auto"/>
          <w:sz w:val="21"/>
          <w:szCs w:val="21"/>
          <w:lang w:val="zh-CN"/>
        </w:rPr>
        <w:t>（3）投标人应提前办理投标保证金手续，自行承担数据延误风险。</w:t>
      </w:r>
    </w:p>
    <w:p w14:paraId="1F39D16D">
      <w:pPr>
        <w:autoSpaceDE w:val="0"/>
        <w:autoSpaceDN w:val="0"/>
        <w:adjustRightInd w:val="0"/>
        <w:snapToGrid w:val="0"/>
        <w:spacing w:line="360" w:lineRule="auto"/>
        <w:ind w:right="-34"/>
        <w:jc w:val="left"/>
        <w:rPr>
          <w:rFonts w:ascii="宋体" w:hAnsi="宋体" w:eastAsia="宋体" w:cs="Times New Roman"/>
          <w:bCs/>
          <w:color w:val="auto"/>
          <w:szCs w:val="21"/>
        </w:rPr>
      </w:pPr>
    </w:p>
    <w:p w14:paraId="3B7E28F7">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rPr>
      </w:pPr>
      <w:r>
        <w:rPr>
          <w:rFonts w:ascii="宋体" w:hAnsi="宋体" w:eastAsia="宋体" w:cs="Times New Roman"/>
          <w:bCs/>
          <w:color w:val="auto"/>
          <w:szCs w:val="21"/>
          <w:lang w:val="zh-CN"/>
        </w:rPr>
        <w:t>招标人联系方式</w:t>
      </w:r>
    </w:p>
    <w:p w14:paraId="022CDBE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r>
        <w:rPr>
          <w:rFonts w:ascii="宋体" w:hAnsi="宋体" w:eastAsia="宋体" w:cs="Times New Roman"/>
          <w:color w:val="auto"/>
          <w:kern w:val="0"/>
          <w:szCs w:val="21"/>
        </w:rPr>
        <w:t>招标人：</w:t>
      </w:r>
      <w:r>
        <w:rPr>
          <w:rFonts w:hint="eastAsia" w:ascii="宋体" w:hAnsi="宋体" w:eastAsia="宋体" w:cs="Times New Roman"/>
          <w:color w:val="auto"/>
          <w:kern w:val="0"/>
          <w:szCs w:val="21"/>
        </w:rPr>
        <w:t>东莞市石鼓净水有限公司</w:t>
      </w:r>
    </w:p>
    <w:p w14:paraId="0127CFE2">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r>
        <w:rPr>
          <w:rFonts w:ascii="宋体" w:hAnsi="宋体" w:eastAsia="宋体" w:cs="Times New Roman"/>
          <w:color w:val="auto"/>
          <w:kern w:val="0"/>
          <w:szCs w:val="21"/>
        </w:rPr>
        <w:t>地</w:t>
      </w:r>
      <w:r>
        <w:rPr>
          <w:rFonts w:hint="eastAsia" w:ascii="宋体" w:hAnsi="宋体" w:eastAsia="宋体" w:cs="Times New Roman"/>
          <w:color w:val="auto"/>
          <w:kern w:val="0"/>
          <w:szCs w:val="21"/>
        </w:rPr>
        <w:t xml:space="preserve"> </w:t>
      </w:r>
      <w:r>
        <w:rPr>
          <w:rFonts w:ascii="宋体" w:hAnsi="宋体" w:eastAsia="宋体" w:cs="Times New Roman"/>
          <w:color w:val="auto"/>
          <w:kern w:val="0"/>
          <w:szCs w:val="21"/>
        </w:rPr>
        <w:t xml:space="preserve"> 址：</w:t>
      </w:r>
      <w:r>
        <w:rPr>
          <w:rFonts w:hint="eastAsia" w:ascii="宋体" w:hAnsi="宋体" w:eastAsia="宋体" w:cs="Times New Roman"/>
          <w:color w:val="auto"/>
          <w:kern w:val="0"/>
          <w:szCs w:val="21"/>
        </w:rPr>
        <w:t>东莞市南城街道滨河路100号一期1号楼101室</w:t>
      </w:r>
    </w:p>
    <w:p w14:paraId="403862B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r>
        <w:rPr>
          <w:rFonts w:ascii="宋体" w:hAnsi="宋体" w:eastAsia="宋体" w:cs="Times New Roman"/>
          <w:color w:val="auto"/>
          <w:kern w:val="0"/>
          <w:szCs w:val="21"/>
        </w:rPr>
        <w:t>联系人</w:t>
      </w:r>
      <w:r>
        <w:rPr>
          <w:rFonts w:hint="eastAsia" w:ascii="宋体" w:hAnsi="宋体" w:eastAsia="宋体" w:cs="Times New Roman"/>
          <w:color w:val="auto"/>
          <w:kern w:val="0"/>
          <w:szCs w:val="21"/>
        </w:rPr>
        <w:t>：李</w:t>
      </w:r>
      <w:r>
        <w:rPr>
          <w:rFonts w:hint="eastAsia" w:ascii="宋体" w:hAnsi="宋体" w:eastAsia="宋体" w:cs="Times New Roman"/>
          <w:color w:val="auto"/>
          <w:kern w:val="0"/>
          <w:szCs w:val="21"/>
          <w:lang w:val="en-US" w:eastAsia="zh-CN"/>
        </w:rPr>
        <w:t>嘉馨</w:t>
      </w:r>
    </w:p>
    <w:p w14:paraId="31CE239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r>
        <w:rPr>
          <w:rFonts w:ascii="宋体" w:hAnsi="宋体" w:eastAsia="宋体" w:cs="Times New Roman"/>
          <w:color w:val="auto"/>
          <w:kern w:val="0"/>
          <w:szCs w:val="21"/>
        </w:rPr>
        <w:t>电  话：</w:t>
      </w:r>
      <w:r>
        <w:rPr>
          <w:rFonts w:hint="eastAsia" w:ascii="宋体" w:hAnsi="宋体" w:eastAsia="宋体" w:cs="Times New Roman"/>
          <w:color w:val="auto"/>
          <w:kern w:val="0"/>
          <w:szCs w:val="21"/>
        </w:rPr>
        <w:t>0769-23286160</w:t>
      </w:r>
    </w:p>
    <w:p w14:paraId="7ED641E1">
      <w:pPr>
        <w:autoSpaceDE w:val="0"/>
        <w:autoSpaceDN w:val="0"/>
        <w:adjustRightInd w:val="0"/>
        <w:spacing w:line="360" w:lineRule="auto"/>
        <w:ind w:right="-29" w:rightChars="-14" w:firstLine="420"/>
        <w:rPr>
          <w:rFonts w:ascii="宋体" w:hAnsi="宋体" w:eastAsia="宋体" w:cs="Times New Roman"/>
          <w:color w:val="auto"/>
          <w:kern w:val="0"/>
          <w:szCs w:val="21"/>
        </w:rPr>
      </w:pPr>
    </w:p>
    <w:p w14:paraId="13215E0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rPr>
      </w:pPr>
      <w:r>
        <w:rPr>
          <w:rFonts w:ascii="宋体" w:hAnsi="宋体" w:eastAsia="宋体" w:cs="Times New Roman"/>
          <w:color w:val="auto"/>
          <w:szCs w:val="21"/>
        </w:rPr>
        <w:t>招标代理机构</w:t>
      </w:r>
      <w:r>
        <w:rPr>
          <w:rFonts w:hint="eastAsia" w:ascii="宋体" w:hAnsi="宋体" w:eastAsia="宋体" w:cs="Times New Roman"/>
          <w:color w:val="auto"/>
          <w:szCs w:val="21"/>
        </w:rPr>
        <w:t>及异议受理</w:t>
      </w:r>
      <w:r>
        <w:rPr>
          <w:rFonts w:ascii="宋体" w:hAnsi="宋体" w:eastAsia="宋体" w:cs="Times New Roman"/>
          <w:color w:val="auto"/>
          <w:szCs w:val="21"/>
        </w:rPr>
        <w:t>联系方式</w:t>
      </w:r>
    </w:p>
    <w:p w14:paraId="039F7EE7">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lang w:eastAsia="zh-CN"/>
        </w:rPr>
      </w:pPr>
      <w:bookmarkStart w:id="12" w:name="_Toc31764_WPSOffice_Level1"/>
      <w:bookmarkStart w:id="13" w:name="_Toc486167661"/>
      <w:bookmarkStart w:id="14" w:name="_Toc450662847"/>
      <w:r>
        <w:rPr>
          <w:rFonts w:ascii="宋体" w:hAnsi="宋体" w:eastAsia="宋体" w:cs="Times New Roman"/>
          <w:color w:val="auto"/>
          <w:kern w:val="0"/>
          <w:szCs w:val="21"/>
        </w:rPr>
        <w:t>招标代理机构：</w:t>
      </w:r>
      <w:r>
        <w:rPr>
          <w:rFonts w:hint="eastAsia" w:ascii="宋体" w:hAnsi="宋体" w:eastAsia="宋体" w:cs="Times New Roman"/>
          <w:color w:val="auto"/>
          <w:kern w:val="0"/>
          <w:szCs w:val="21"/>
          <w:lang w:eastAsia="zh-CN"/>
        </w:rPr>
        <w:t>建成工程咨询股份有限公司</w:t>
      </w:r>
    </w:p>
    <w:p w14:paraId="2D61E4A2">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lang w:eastAsia="zh-CN"/>
        </w:rPr>
      </w:pPr>
      <w:r>
        <w:rPr>
          <w:rFonts w:ascii="宋体" w:hAnsi="宋体" w:eastAsia="宋体" w:cs="Times New Roman"/>
          <w:color w:val="auto"/>
          <w:kern w:val="0"/>
          <w:szCs w:val="21"/>
        </w:rPr>
        <w:t>地  址：</w:t>
      </w:r>
      <w:r>
        <w:rPr>
          <w:rFonts w:hint="eastAsia" w:ascii="宋体" w:hAnsi="宋体" w:eastAsia="宋体" w:cs="Times New Roman"/>
          <w:color w:val="auto"/>
          <w:kern w:val="0"/>
          <w:szCs w:val="21"/>
          <w:lang w:eastAsia="zh-CN"/>
        </w:rPr>
        <w:t>广东省东莞市南城街道西平宏伟三路39号联景商业大厦16层</w:t>
      </w:r>
    </w:p>
    <w:p w14:paraId="557CC79D">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r>
        <w:rPr>
          <w:rFonts w:ascii="宋体" w:hAnsi="宋体" w:eastAsia="宋体" w:cs="Times New Roman"/>
          <w:color w:val="auto"/>
          <w:kern w:val="0"/>
          <w:szCs w:val="21"/>
        </w:rPr>
        <w:t>联系人</w:t>
      </w:r>
      <w:r>
        <w:rPr>
          <w:rFonts w:hint="eastAsia" w:ascii="宋体" w:hAnsi="宋体" w:eastAsia="宋体" w:cs="Times New Roman"/>
          <w:color w:val="auto"/>
          <w:kern w:val="0"/>
          <w:szCs w:val="21"/>
          <w:lang w:eastAsia="zh-CN"/>
        </w:rPr>
        <w:t>：</w:t>
      </w:r>
      <w:r>
        <w:rPr>
          <w:rFonts w:hint="eastAsia" w:ascii="宋体" w:hAnsi="宋体" w:eastAsia="宋体" w:cs="Times New Roman"/>
          <w:color w:val="auto"/>
          <w:kern w:val="0"/>
          <w:szCs w:val="21"/>
        </w:rPr>
        <w:t>杨冬妮</w:t>
      </w:r>
    </w:p>
    <w:p w14:paraId="02E3576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r>
        <w:rPr>
          <w:rFonts w:hint="eastAsia" w:ascii="宋体" w:hAnsi="宋体" w:eastAsia="宋体" w:cs="Times New Roman"/>
          <w:color w:val="auto"/>
          <w:kern w:val="0"/>
          <w:szCs w:val="21"/>
        </w:rPr>
        <w:t xml:space="preserve">电 </w:t>
      </w:r>
      <w:r>
        <w:rPr>
          <w:rFonts w:ascii="宋体" w:hAnsi="宋体" w:eastAsia="宋体" w:cs="Times New Roman"/>
          <w:color w:val="auto"/>
          <w:kern w:val="0"/>
          <w:szCs w:val="21"/>
        </w:rPr>
        <w:t xml:space="preserve"> </w:t>
      </w:r>
      <w:r>
        <w:rPr>
          <w:rFonts w:hint="eastAsia" w:ascii="宋体" w:hAnsi="宋体" w:eastAsia="宋体" w:cs="Times New Roman"/>
          <w:color w:val="auto"/>
          <w:kern w:val="0"/>
          <w:szCs w:val="21"/>
        </w:rPr>
        <w:t>话</w:t>
      </w:r>
      <w:r>
        <w:rPr>
          <w:rFonts w:ascii="宋体" w:hAnsi="宋体" w:eastAsia="宋体" w:cs="Times New Roman"/>
          <w:color w:val="auto"/>
          <w:kern w:val="0"/>
          <w:szCs w:val="21"/>
        </w:rPr>
        <w:t>：</w:t>
      </w:r>
      <w:r>
        <w:rPr>
          <w:rFonts w:hint="eastAsia" w:ascii="宋体" w:hAnsi="宋体" w:eastAsia="宋体" w:cs="Times New Roman"/>
          <w:color w:val="auto"/>
          <w:kern w:val="0"/>
          <w:szCs w:val="21"/>
        </w:rPr>
        <w:t>0769-22801999</w:t>
      </w:r>
    </w:p>
    <w:p w14:paraId="73A2B8E2">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rPr>
      </w:pPr>
      <w:bookmarkStart w:id="15" w:name="_Toc21384"/>
      <w:bookmarkStart w:id="16" w:name="_Toc31849"/>
      <w:bookmarkStart w:id="17" w:name="_Toc15111"/>
      <w:bookmarkStart w:id="18" w:name="_Toc18212"/>
      <w:bookmarkStart w:id="19" w:name="_Toc195714215"/>
      <w:bookmarkStart w:id="20" w:name="_Toc142508311"/>
      <w:r>
        <w:rPr>
          <w:rFonts w:hint="eastAsia" w:ascii="宋体" w:hAnsi="宋体" w:eastAsia="宋体" w:cs="宋体"/>
          <w:b/>
          <w:bCs/>
          <w:color w:val="auto"/>
          <w:kern w:val="44"/>
          <w:sz w:val="32"/>
          <w:szCs w:val="32"/>
          <w:lang w:val="zh-CN"/>
        </w:rPr>
        <w:t>第二篇</w:t>
      </w:r>
      <w:r>
        <w:rPr>
          <w:rFonts w:ascii="宋体" w:hAnsi="宋体" w:eastAsia="宋体" w:cs="宋体"/>
          <w:b/>
          <w:bCs/>
          <w:color w:val="auto"/>
          <w:kern w:val="44"/>
          <w:sz w:val="32"/>
          <w:szCs w:val="32"/>
        </w:rPr>
        <w:t xml:space="preserve"> </w:t>
      </w:r>
      <w:r>
        <w:rPr>
          <w:rFonts w:hint="eastAsia" w:ascii="宋体" w:hAnsi="宋体" w:eastAsia="宋体" w:cs="宋体"/>
          <w:b/>
          <w:bCs/>
          <w:color w:val="auto"/>
          <w:kern w:val="44"/>
          <w:sz w:val="32"/>
          <w:szCs w:val="32"/>
          <w:lang w:val="zh-CN"/>
        </w:rPr>
        <w:t>投标人须知</w:t>
      </w:r>
      <w:bookmarkEnd w:id="12"/>
      <w:bookmarkEnd w:id="13"/>
      <w:bookmarkEnd w:id="14"/>
      <w:bookmarkEnd w:id="15"/>
      <w:bookmarkEnd w:id="16"/>
      <w:bookmarkEnd w:id="17"/>
      <w:bookmarkEnd w:id="18"/>
      <w:bookmarkEnd w:id="19"/>
      <w:bookmarkEnd w:id="20"/>
    </w:p>
    <w:p w14:paraId="50A194F7">
      <w:pPr>
        <w:keepNext/>
        <w:keepLine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21" w:name="_Toc486167662"/>
      <w:bookmarkStart w:id="22" w:name="_Toc140596871"/>
      <w:bookmarkStart w:id="23" w:name="_Toc9555"/>
      <w:bookmarkStart w:id="24" w:name="_Toc15366_WPSOffice_Level2"/>
      <w:bookmarkStart w:id="25" w:name="_Toc24479"/>
      <w:bookmarkStart w:id="26" w:name="_Toc23880"/>
      <w:bookmarkStart w:id="27" w:name="_Toc450662848"/>
      <w:bookmarkStart w:id="28" w:name="_Toc26584"/>
      <w:bookmarkStart w:id="29" w:name="_Toc142508312"/>
      <w:bookmarkStart w:id="30" w:name="_Toc195714216"/>
      <w:r>
        <w:rPr>
          <w:rFonts w:hint="eastAsia" w:ascii="宋体" w:hAnsi="宋体" w:eastAsia="宋体" w:cs="宋体"/>
          <w:b/>
          <w:bCs/>
          <w:color w:val="auto"/>
          <w:kern w:val="44"/>
          <w:szCs w:val="21"/>
          <w:lang w:val="zh-CN"/>
        </w:rPr>
        <w:t>一、总则</w:t>
      </w:r>
      <w:bookmarkEnd w:id="21"/>
      <w:bookmarkEnd w:id="22"/>
      <w:bookmarkEnd w:id="23"/>
      <w:bookmarkEnd w:id="24"/>
      <w:bookmarkEnd w:id="25"/>
      <w:bookmarkEnd w:id="26"/>
      <w:bookmarkEnd w:id="27"/>
      <w:bookmarkEnd w:id="28"/>
      <w:bookmarkEnd w:id="29"/>
      <w:bookmarkEnd w:id="30"/>
    </w:p>
    <w:p w14:paraId="1207F72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1" w:name="_Toc9608"/>
      <w:bookmarkStart w:id="32" w:name="_Toc23333"/>
      <w:bookmarkStart w:id="33" w:name="_Toc450662849"/>
      <w:bookmarkStart w:id="34" w:name="_Toc195714217"/>
      <w:bookmarkStart w:id="35" w:name="_Toc20001"/>
      <w:bookmarkStart w:id="36" w:name="_Toc486167663"/>
      <w:bookmarkStart w:id="37" w:name="_Toc142508313"/>
      <w:bookmarkStart w:id="38" w:name="_Toc19338"/>
      <w:bookmarkStart w:id="39" w:name="_Toc21710_WPSOffice_Level3"/>
      <w:r>
        <w:rPr>
          <w:rFonts w:hint="eastAsia" w:ascii="宋体" w:hAnsi="宋体" w:eastAsia="宋体" w:cs="宋体"/>
          <w:color w:val="auto"/>
          <w:szCs w:val="21"/>
          <w:lang w:val="zh-CN"/>
        </w:rPr>
        <w:t>1</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资金来源：企业自筹资金。</w:t>
      </w:r>
      <w:bookmarkEnd w:id="31"/>
      <w:bookmarkEnd w:id="32"/>
      <w:bookmarkEnd w:id="33"/>
      <w:bookmarkEnd w:id="34"/>
      <w:bookmarkEnd w:id="35"/>
      <w:bookmarkEnd w:id="36"/>
      <w:bookmarkEnd w:id="37"/>
      <w:bookmarkEnd w:id="38"/>
      <w:bookmarkEnd w:id="39"/>
    </w:p>
    <w:p w14:paraId="50C6CFDA">
      <w:pPr>
        <w:autoSpaceDE w:val="0"/>
        <w:autoSpaceDN w:val="0"/>
        <w:adjustRightInd w:val="0"/>
        <w:jc w:val="left"/>
        <w:rPr>
          <w:rFonts w:ascii="宋体" w:hAnsi="宋体" w:eastAsia="宋体" w:cs="宋体"/>
          <w:color w:val="auto"/>
          <w:kern w:val="0"/>
          <w:sz w:val="24"/>
          <w:szCs w:val="24"/>
        </w:rPr>
      </w:pPr>
    </w:p>
    <w:p w14:paraId="619D35AA">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lang w:val="zh-CN"/>
        </w:rPr>
      </w:pPr>
      <w:bookmarkStart w:id="40" w:name="_Toc450662850"/>
      <w:bookmarkStart w:id="41" w:name="_Toc9225"/>
      <w:bookmarkStart w:id="42" w:name="_Toc32244"/>
      <w:bookmarkStart w:id="43" w:name="_Toc18557"/>
      <w:bookmarkStart w:id="44" w:name="_Toc18647"/>
      <w:bookmarkStart w:id="45" w:name="_Toc142508314"/>
      <w:bookmarkStart w:id="46" w:name="_Toc195714218"/>
      <w:bookmarkStart w:id="47" w:name="_Toc80_WPSOffice_Level3"/>
      <w:bookmarkStart w:id="48" w:name="_Toc486167664"/>
      <w:r>
        <w:rPr>
          <w:rFonts w:hint="eastAsia" w:ascii="宋体" w:hAnsi="宋体" w:eastAsia="宋体" w:cs="宋体"/>
          <w:b/>
          <w:color w:val="auto"/>
          <w:szCs w:val="21"/>
          <w:lang w:val="zh-CN"/>
        </w:rPr>
        <w:t>2</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合格的投标人</w:t>
      </w:r>
      <w:bookmarkEnd w:id="40"/>
      <w:bookmarkEnd w:id="41"/>
      <w:bookmarkEnd w:id="42"/>
      <w:bookmarkEnd w:id="43"/>
      <w:bookmarkEnd w:id="44"/>
      <w:bookmarkEnd w:id="45"/>
      <w:bookmarkEnd w:id="46"/>
      <w:bookmarkEnd w:id="47"/>
      <w:bookmarkEnd w:id="48"/>
    </w:p>
    <w:p w14:paraId="3CD62D04">
      <w:pPr>
        <w:autoSpaceDE w:val="0"/>
        <w:autoSpaceDN w:val="0"/>
        <w:adjustRightInd w:val="0"/>
        <w:spacing w:line="360" w:lineRule="auto"/>
        <w:ind w:left="317" w:leftChars="-100" w:hanging="527" w:hangingChars="250"/>
        <w:rPr>
          <w:rFonts w:ascii="宋体" w:hAnsi="宋体" w:eastAsia="宋体" w:cs="宋体"/>
          <w:b/>
          <w:color w:val="auto"/>
          <w:szCs w:val="21"/>
          <w:lang w:val="zh-CN"/>
        </w:rPr>
      </w:pPr>
      <w:r>
        <w:rPr>
          <w:rFonts w:hint="eastAsia" w:ascii="宋体" w:hAnsi="宋体" w:eastAsia="宋体" w:cs="宋体"/>
          <w:b/>
          <w:color w:val="auto"/>
          <w:szCs w:val="21"/>
          <w:lang w:val="zh-CN"/>
        </w:rPr>
        <w:t>2.1  合格的投标人条件见第一篇《招标公告》中第</w:t>
      </w:r>
      <w:r>
        <w:rPr>
          <w:rFonts w:ascii="宋体" w:hAnsi="宋体" w:eastAsia="宋体" w:cs="宋体"/>
          <w:b/>
          <w:color w:val="auto"/>
          <w:szCs w:val="21"/>
          <w:lang w:val="zh-CN"/>
        </w:rPr>
        <w:t>2</w:t>
      </w:r>
      <w:r>
        <w:rPr>
          <w:rFonts w:hint="eastAsia" w:ascii="宋体" w:hAnsi="宋体" w:eastAsia="宋体" w:cs="宋体"/>
          <w:b/>
          <w:color w:val="auto"/>
          <w:szCs w:val="21"/>
          <w:lang w:val="zh-CN"/>
        </w:rPr>
        <w:t>条的“合格投标人资格要求”及本条以下2.2款至</w:t>
      </w:r>
      <w:r>
        <w:rPr>
          <w:rFonts w:hint="eastAsia" w:ascii="宋体" w:hAnsi="宋体" w:eastAsia="宋体" w:cs="宋体"/>
          <w:b/>
          <w:color w:val="auto"/>
          <w:szCs w:val="21"/>
        </w:rPr>
        <w:t>2.5</w:t>
      </w:r>
      <w:r>
        <w:rPr>
          <w:rFonts w:hint="eastAsia" w:ascii="宋体" w:hAnsi="宋体" w:eastAsia="宋体" w:cs="宋体"/>
          <w:b/>
          <w:color w:val="auto"/>
          <w:szCs w:val="21"/>
          <w:lang w:val="zh-CN"/>
        </w:rPr>
        <w:t>款的通用要求。</w:t>
      </w:r>
    </w:p>
    <w:p w14:paraId="52DF8D47">
      <w:pPr>
        <w:autoSpaceDE w:val="0"/>
        <w:autoSpaceDN w:val="0"/>
        <w:adjustRightInd w:val="0"/>
        <w:spacing w:line="360" w:lineRule="auto"/>
        <w:ind w:left="359" w:leftChars="-100" w:hanging="569" w:hangingChars="270"/>
        <w:rPr>
          <w:rFonts w:ascii="宋体" w:hAnsi="宋体" w:eastAsia="宋体" w:cs="宋体"/>
          <w:b/>
          <w:color w:val="auto"/>
          <w:kern w:val="0"/>
          <w:szCs w:val="21"/>
        </w:rPr>
      </w:pPr>
      <w:r>
        <w:rPr>
          <w:rFonts w:hint="eastAsia" w:ascii="宋体" w:hAnsi="宋体" w:eastAsia="宋体" w:cs="宋体"/>
          <w:b/>
          <w:color w:val="auto"/>
          <w:kern w:val="0"/>
          <w:szCs w:val="24"/>
        </w:rPr>
        <w:t xml:space="preserve">2.2  </w:t>
      </w:r>
      <w:r>
        <w:rPr>
          <w:rFonts w:hint="eastAsia" w:ascii="宋体" w:hAnsi="宋体" w:eastAsia="宋体" w:cs="宋体"/>
          <w:b/>
          <w:color w:val="auto"/>
          <w:kern w:val="0"/>
          <w:szCs w:val="21"/>
        </w:rPr>
        <w:t>投标人</w:t>
      </w:r>
      <w:r>
        <w:rPr>
          <w:rFonts w:hint="eastAsia" w:ascii="宋体" w:hAnsi="宋体" w:eastAsia="宋体" w:cs="Times New Roman"/>
          <w:b/>
          <w:color w:val="auto"/>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lang w:val="zh-CN"/>
        </w:rPr>
        <w:t>处罚说明</w:t>
      </w:r>
      <w:r>
        <w:rPr>
          <w:rFonts w:hint="eastAsia" w:ascii="宋体" w:hAnsi="宋体" w:eastAsia="宋体" w:cs="Times New Roman"/>
          <w:b/>
          <w:color w:val="auto"/>
          <w:kern w:val="0"/>
          <w:szCs w:val="21"/>
        </w:rPr>
        <w:t>”，如果不主动填报而被事后发现的，将取消其投标（中标）资格，并按有关规定从重处理</w:t>
      </w:r>
      <w:r>
        <w:rPr>
          <w:rFonts w:hint="eastAsia" w:ascii="宋体" w:hAnsi="宋体" w:eastAsia="宋体" w:cs="宋体"/>
          <w:b/>
          <w:color w:val="auto"/>
          <w:kern w:val="0"/>
          <w:szCs w:val="21"/>
        </w:rPr>
        <w:t>。</w:t>
      </w:r>
    </w:p>
    <w:p w14:paraId="4984AD38">
      <w:pPr>
        <w:autoSpaceDE w:val="0"/>
        <w:autoSpaceDN w:val="0"/>
        <w:adjustRightInd w:val="0"/>
        <w:spacing w:line="360" w:lineRule="auto"/>
        <w:ind w:left="317" w:leftChars="-100" w:hanging="527" w:hangingChars="250"/>
        <w:rPr>
          <w:rFonts w:ascii="宋体" w:hAnsi="宋体" w:eastAsia="宋体" w:cs="宋体"/>
          <w:b/>
          <w:color w:val="auto"/>
          <w:szCs w:val="21"/>
          <w:lang w:val="zh-CN"/>
        </w:rPr>
      </w:pPr>
      <w:r>
        <w:rPr>
          <w:rFonts w:hint="eastAsia" w:ascii="宋体" w:hAnsi="宋体" w:eastAsia="宋体" w:cs="宋体"/>
          <w:b/>
          <w:color w:val="auto"/>
          <w:kern w:val="0"/>
          <w:szCs w:val="21"/>
          <w:lang w:val="zh-CN"/>
        </w:rPr>
        <w:t>2.</w:t>
      </w:r>
      <w:r>
        <w:rPr>
          <w:rFonts w:ascii="宋体" w:hAnsi="宋体" w:eastAsia="宋体" w:cs="宋体"/>
          <w:b/>
          <w:color w:val="auto"/>
          <w:kern w:val="0"/>
          <w:szCs w:val="21"/>
          <w:lang w:val="zh-CN"/>
        </w:rPr>
        <w:t>3</w:t>
      </w:r>
      <w:r>
        <w:rPr>
          <w:rFonts w:hint="eastAsia" w:ascii="宋体" w:hAnsi="宋体" w:eastAsia="宋体" w:cs="宋体"/>
          <w:b/>
          <w:color w:val="auto"/>
          <w:kern w:val="0"/>
          <w:szCs w:val="21"/>
          <w:lang w:val="zh-CN"/>
        </w:rPr>
        <w:t xml:space="preserve">  投标人</w:t>
      </w:r>
      <w:r>
        <w:rPr>
          <w:rFonts w:hint="eastAsia" w:ascii="宋体" w:hAnsi="宋体" w:eastAsia="宋体" w:cs="宋体"/>
          <w:b/>
          <w:color w:val="auto"/>
          <w:szCs w:val="21"/>
          <w:lang w:val="zh-CN"/>
        </w:rPr>
        <w:t>符合《中华人民共和国招标投标法》第二十六条规定。</w:t>
      </w:r>
    </w:p>
    <w:p w14:paraId="44149977">
      <w:pPr>
        <w:autoSpaceDE w:val="0"/>
        <w:autoSpaceDN w:val="0"/>
        <w:adjustRightInd w:val="0"/>
        <w:spacing w:line="360" w:lineRule="auto"/>
        <w:ind w:left="359" w:leftChars="-99" w:hanging="567" w:hangingChars="269"/>
        <w:rPr>
          <w:rFonts w:ascii="宋体" w:hAnsi="宋体" w:eastAsia="宋体" w:cs="宋体"/>
          <w:b/>
          <w:color w:val="auto"/>
          <w:kern w:val="0"/>
          <w:szCs w:val="21"/>
        </w:rPr>
      </w:pPr>
      <w:r>
        <w:rPr>
          <w:rFonts w:hint="eastAsia" w:ascii="宋体" w:hAnsi="宋体" w:eastAsia="宋体" w:cs="宋体"/>
          <w:b/>
          <w:color w:val="auto"/>
          <w:kern w:val="0"/>
          <w:szCs w:val="21"/>
        </w:rPr>
        <w:t>2.</w:t>
      </w:r>
      <w:r>
        <w:rPr>
          <w:rFonts w:ascii="宋体" w:hAnsi="宋体" w:eastAsia="宋体" w:cs="宋体"/>
          <w:b/>
          <w:color w:val="auto"/>
          <w:kern w:val="0"/>
          <w:szCs w:val="21"/>
        </w:rPr>
        <w:t>4</w:t>
      </w:r>
      <w:r>
        <w:rPr>
          <w:rFonts w:hint="eastAsia" w:ascii="宋体" w:hAnsi="宋体" w:eastAsia="宋体" w:cs="宋体"/>
          <w:b/>
          <w:color w:val="auto"/>
          <w:kern w:val="0"/>
          <w:szCs w:val="21"/>
        </w:rPr>
        <w:t xml:space="preserve">  </w:t>
      </w:r>
      <w:r>
        <w:rPr>
          <w:rFonts w:hint="eastAsia" w:ascii="宋体" w:hAnsi="宋体" w:eastAsia="宋体" w:cs="Times New Roman"/>
          <w:b/>
          <w:color w:val="auto"/>
          <w:kern w:val="0"/>
          <w:szCs w:val="21"/>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auto"/>
          <w:kern w:val="0"/>
          <w:szCs w:val="21"/>
        </w:rPr>
        <w:t>。</w:t>
      </w:r>
    </w:p>
    <w:p w14:paraId="219DA9C0">
      <w:pPr>
        <w:autoSpaceDE w:val="0"/>
        <w:autoSpaceDN w:val="0"/>
        <w:adjustRightInd w:val="0"/>
        <w:spacing w:line="360" w:lineRule="auto"/>
        <w:ind w:left="317" w:leftChars="-100" w:hanging="527" w:hangingChars="250"/>
        <w:rPr>
          <w:rFonts w:ascii="宋体" w:hAnsi="宋体" w:eastAsia="宋体" w:cs="宋体"/>
          <w:b/>
          <w:color w:val="auto"/>
          <w:kern w:val="0"/>
          <w:szCs w:val="21"/>
          <w:lang w:val="zh-CN"/>
        </w:rPr>
      </w:pPr>
      <w:r>
        <w:rPr>
          <w:rFonts w:hint="eastAsia" w:ascii="宋体" w:hAnsi="宋体" w:eastAsia="宋体" w:cs="宋体"/>
          <w:b/>
          <w:color w:val="auto"/>
          <w:szCs w:val="21"/>
          <w:lang w:val="zh-CN"/>
        </w:rPr>
        <w:t>2.</w:t>
      </w:r>
      <w:r>
        <w:rPr>
          <w:rFonts w:ascii="宋体" w:hAnsi="宋体" w:eastAsia="宋体" w:cs="宋体"/>
          <w:b/>
          <w:color w:val="auto"/>
          <w:szCs w:val="21"/>
          <w:lang w:val="zh-CN"/>
        </w:rPr>
        <w:t>5</w:t>
      </w:r>
      <w:r>
        <w:rPr>
          <w:rFonts w:hint="eastAsia" w:ascii="宋体" w:hAnsi="宋体" w:eastAsia="宋体" w:cs="宋体"/>
          <w:b/>
          <w:color w:val="auto"/>
          <w:szCs w:val="21"/>
          <w:lang w:val="zh-CN"/>
        </w:rPr>
        <w:t xml:space="preserve">  </w:t>
      </w:r>
      <w:r>
        <w:rPr>
          <w:rFonts w:hint="eastAsia" w:ascii="宋体" w:hAnsi="宋体" w:eastAsia="宋体" w:cs="Times New Roman"/>
          <w:b/>
          <w:color w:val="auto"/>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lang w:val="zh-CN"/>
        </w:rPr>
        <w:t>。</w:t>
      </w:r>
    </w:p>
    <w:p w14:paraId="5B28B452">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rPr>
      </w:pPr>
    </w:p>
    <w:p w14:paraId="11F133C6">
      <w:pPr>
        <w:tabs>
          <w:tab w:val="left" w:pos="570"/>
        </w:tabs>
        <w:adjustRightInd w:val="0"/>
        <w:spacing w:line="360" w:lineRule="auto"/>
        <w:ind w:left="357" w:leftChars="-100" w:hanging="567"/>
        <w:jc w:val="left"/>
        <w:outlineLvl w:val="2"/>
        <w:rPr>
          <w:rFonts w:ascii="宋体" w:hAnsi="宋体" w:eastAsia="宋体" w:cs="宋体"/>
          <w:b/>
          <w:color w:val="auto"/>
          <w:szCs w:val="21"/>
          <w:lang w:val="zh-CN"/>
        </w:rPr>
      </w:pPr>
      <w:bookmarkStart w:id="49" w:name="_Toc8199"/>
      <w:bookmarkStart w:id="50" w:name="_Toc4066"/>
      <w:bookmarkStart w:id="51" w:name="_Toc28856"/>
      <w:bookmarkStart w:id="52" w:name="_Toc195714219"/>
      <w:bookmarkStart w:id="53" w:name="_Toc18598"/>
      <w:bookmarkStart w:id="54" w:name="_Toc11689"/>
      <w:bookmarkStart w:id="55" w:name="_Toc19774"/>
      <w:bookmarkStart w:id="56" w:name="_Toc142508315"/>
      <w:bookmarkStart w:id="57" w:name="_Toc23847_WPSOffice_Level3"/>
      <w:bookmarkStart w:id="58" w:name="_Toc450662851"/>
      <w:bookmarkStart w:id="59" w:name="_Toc486167665"/>
      <w:r>
        <w:rPr>
          <w:rFonts w:hint="eastAsia" w:ascii="宋体" w:hAnsi="宋体" w:eastAsia="宋体" w:cs="宋体"/>
          <w:b/>
          <w:color w:val="auto"/>
          <w:szCs w:val="21"/>
          <w:lang w:val="zh-CN"/>
        </w:rPr>
        <w:t>3</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合格的</w:t>
      </w:r>
      <w:bookmarkEnd w:id="49"/>
      <w:bookmarkEnd w:id="50"/>
      <w:r>
        <w:rPr>
          <w:rFonts w:hint="eastAsia" w:ascii="宋体" w:hAnsi="宋体" w:eastAsia="宋体" w:cs="宋体"/>
          <w:b/>
          <w:color w:val="auto"/>
          <w:szCs w:val="21"/>
          <w:lang w:val="zh-CN"/>
        </w:rPr>
        <w:t>货物</w:t>
      </w:r>
      <w:bookmarkEnd w:id="51"/>
      <w:bookmarkEnd w:id="52"/>
      <w:bookmarkEnd w:id="53"/>
    </w:p>
    <w:p w14:paraId="130A27EF">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ascii="宋体" w:hAnsi="宋体" w:eastAsia="宋体" w:cs="Times New Roman"/>
          <w:color w:val="auto"/>
          <w:szCs w:val="21"/>
          <w:lang w:val="zh-CN"/>
        </w:rPr>
        <w:t>3.</w:t>
      </w:r>
      <w:r>
        <w:rPr>
          <w:rFonts w:hint="eastAsia" w:ascii="宋体" w:hAnsi="宋体" w:eastAsia="宋体" w:cs="Times New Roman"/>
          <w:color w:val="auto"/>
          <w:szCs w:val="21"/>
          <w:lang w:val="zh-CN"/>
        </w:rPr>
        <w:t>1</w:t>
      </w:r>
      <w:r>
        <w:rPr>
          <w:rFonts w:ascii="宋体" w:hAnsi="宋体" w:eastAsia="宋体" w:cs="Times New Roman"/>
          <w:color w:val="auto"/>
          <w:szCs w:val="21"/>
        </w:rPr>
        <w:t xml:space="preserve"> </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6B906111">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3.2  投标人</w:t>
      </w:r>
      <w:r>
        <w:rPr>
          <w:rFonts w:hint="eastAsia" w:ascii="宋体" w:hAnsi="宋体" w:eastAsia="宋体" w:cs="Times New Roman"/>
          <w:color w:val="auto"/>
          <w:szCs w:val="21"/>
          <w:lang w:val="zh-CN"/>
        </w:rPr>
        <w:t>中标后提供的货物</w:t>
      </w:r>
      <w:r>
        <w:rPr>
          <w:rFonts w:hint="eastAsia" w:ascii="宋体" w:hAnsi="宋体" w:eastAsia="宋体" w:cs="Times New Roman"/>
          <w:color w:val="auto"/>
          <w:kern w:val="0"/>
          <w:szCs w:val="21"/>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rPr>
        <w:t>负责办理所有货物的进口及商检手续</w:t>
      </w:r>
      <w:r>
        <w:rPr>
          <w:rFonts w:hint="eastAsia" w:ascii="宋体" w:hAnsi="宋体" w:eastAsia="宋体" w:cs="Times New Roman"/>
          <w:color w:val="auto"/>
          <w:kern w:val="0"/>
          <w:szCs w:val="21"/>
        </w:rPr>
        <w:t>，并承担相关费用</w:t>
      </w:r>
      <w:r>
        <w:rPr>
          <w:rFonts w:hint="eastAsia" w:ascii="宋体" w:hAnsi="宋体" w:eastAsia="宋体" w:cs="宋体"/>
          <w:color w:val="auto"/>
          <w:szCs w:val="21"/>
          <w:lang w:val="zh-CN"/>
        </w:rPr>
        <w:t>。</w:t>
      </w:r>
    </w:p>
    <w:p w14:paraId="11977C1E">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60" w:name="_Toc1977664"/>
      <w:bookmarkStart w:id="61" w:name="_Toc533708064"/>
      <w:r>
        <w:rPr>
          <w:rFonts w:hint="eastAsia" w:ascii="宋体" w:hAnsi="宋体" w:eastAsia="宋体" w:cs="宋体"/>
          <w:color w:val="auto"/>
          <w:szCs w:val="21"/>
          <w:lang w:val="zh-CN"/>
        </w:rPr>
        <w:t>3.</w:t>
      </w:r>
      <w:bookmarkEnd w:id="60"/>
      <w:bookmarkEnd w:id="61"/>
      <w:r>
        <w:rPr>
          <w:rFonts w:hint="eastAsia" w:ascii="宋体" w:hAnsi="宋体" w:eastAsia="宋体" w:cs="宋体"/>
          <w:color w:val="auto"/>
          <w:szCs w:val="21"/>
          <w:lang w:val="zh-CN"/>
        </w:rPr>
        <w:t>3  投标人</w:t>
      </w:r>
      <w:r>
        <w:rPr>
          <w:rFonts w:hint="eastAsia" w:ascii="宋体" w:hAnsi="宋体" w:eastAsia="宋体" w:cs="Times New Roman"/>
          <w:color w:val="auto"/>
          <w:szCs w:val="21"/>
          <w:lang w:val="zh-CN"/>
        </w:rPr>
        <w:t>必须保证提供的所有货物或货物的任何部分均为最新正式版本</w:t>
      </w:r>
      <w:r>
        <w:rPr>
          <w:rFonts w:hint="eastAsia" w:ascii="宋体" w:hAnsi="宋体" w:eastAsia="宋体" w:cs="宋体"/>
          <w:color w:val="auto"/>
          <w:szCs w:val="21"/>
          <w:lang w:val="zh-CN"/>
        </w:rPr>
        <w:t>。</w:t>
      </w:r>
    </w:p>
    <w:p w14:paraId="207E5B2E">
      <w:pPr>
        <w:autoSpaceDE w:val="0"/>
        <w:autoSpaceDN w:val="0"/>
        <w:adjustRightInd w:val="0"/>
        <w:spacing w:line="360" w:lineRule="auto"/>
        <w:ind w:left="315" w:leftChars="-100" w:hanging="525" w:hangingChars="250"/>
        <w:rPr>
          <w:rFonts w:ascii="宋体" w:hAnsi="宋体" w:eastAsia="宋体" w:cs="Times New Roman"/>
          <w:color w:val="auto"/>
          <w:kern w:val="0"/>
          <w:szCs w:val="21"/>
        </w:rPr>
      </w:pPr>
      <w:r>
        <w:rPr>
          <w:rFonts w:hint="eastAsia" w:ascii="宋体" w:hAnsi="宋体" w:eastAsia="宋体" w:cs="宋体"/>
          <w:color w:val="auto"/>
          <w:szCs w:val="21"/>
          <w:lang w:val="zh-CN"/>
        </w:rPr>
        <w:t>3.</w:t>
      </w:r>
      <w:r>
        <w:rPr>
          <w:rFonts w:hint="eastAsia" w:ascii="宋体" w:hAnsi="宋体" w:eastAsia="宋体" w:cs="宋体"/>
          <w:color w:val="auto"/>
          <w:szCs w:val="21"/>
        </w:rPr>
        <w:t>4</w:t>
      </w:r>
      <w:r>
        <w:rPr>
          <w:rFonts w:hint="eastAsia" w:ascii="宋体" w:hAnsi="宋体" w:eastAsia="宋体" w:cs="宋体"/>
          <w:color w:val="auto"/>
          <w:szCs w:val="21"/>
          <w:lang w:val="zh-CN"/>
        </w:rPr>
        <w:t xml:space="preserve">  </w:t>
      </w:r>
      <w:r>
        <w:rPr>
          <w:rFonts w:hint="eastAsia" w:ascii="宋体" w:hAnsi="宋体" w:eastAsia="宋体" w:cs="Times New Roman"/>
          <w:color w:val="auto"/>
          <w:kern w:val="0"/>
          <w:szCs w:val="21"/>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p w14:paraId="52D871C9">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3.</w:t>
      </w:r>
      <w:r>
        <w:rPr>
          <w:rFonts w:hint="eastAsia" w:ascii="宋体" w:hAnsi="宋体" w:eastAsia="宋体" w:cs="宋体"/>
          <w:color w:val="auto"/>
          <w:szCs w:val="21"/>
        </w:rPr>
        <w:t>5</w:t>
      </w:r>
      <w:r>
        <w:rPr>
          <w:rFonts w:hint="eastAsia" w:ascii="宋体" w:hAnsi="宋体" w:eastAsia="宋体" w:cs="宋体"/>
          <w:color w:val="auto"/>
          <w:szCs w:val="21"/>
          <w:lang w:val="zh-CN"/>
        </w:rPr>
        <w:t xml:space="preserve">  投标人</w:t>
      </w:r>
      <w:r>
        <w:rPr>
          <w:rFonts w:hint="eastAsia" w:ascii="宋体" w:hAnsi="宋体" w:eastAsia="宋体" w:cs="Times New Roman"/>
          <w:color w:val="auto"/>
          <w:kern w:val="0"/>
          <w:szCs w:val="21"/>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lang w:val="zh-CN"/>
        </w:rPr>
        <w:t>。</w:t>
      </w:r>
    </w:p>
    <w:p w14:paraId="3A43B58E">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3.</w:t>
      </w:r>
      <w:r>
        <w:rPr>
          <w:rFonts w:hint="eastAsia" w:ascii="宋体" w:hAnsi="宋体" w:eastAsia="宋体" w:cs="宋体"/>
          <w:color w:val="auto"/>
          <w:szCs w:val="21"/>
        </w:rPr>
        <w:t>6</w:t>
      </w:r>
      <w:r>
        <w:rPr>
          <w:rFonts w:hint="eastAsia" w:ascii="宋体" w:hAnsi="宋体" w:eastAsia="宋体" w:cs="宋体"/>
          <w:color w:val="auto"/>
          <w:szCs w:val="21"/>
          <w:lang w:val="zh-CN"/>
        </w:rPr>
        <w:t xml:space="preserve">  无论投标人</w:t>
      </w:r>
      <w:r>
        <w:rPr>
          <w:rFonts w:hint="eastAsia" w:ascii="宋体" w:hAnsi="宋体" w:eastAsia="宋体" w:cs="Times New Roman"/>
          <w:color w:val="auto"/>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auto"/>
          <w:szCs w:val="21"/>
          <w:lang w:val="zh-CN"/>
        </w:rPr>
        <w:t>。</w:t>
      </w:r>
    </w:p>
    <w:bookmarkEnd w:id="54"/>
    <w:bookmarkEnd w:id="55"/>
    <w:bookmarkEnd w:id="56"/>
    <w:bookmarkEnd w:id="57"/>
    <w:p w14:paraId="194AB574">
      <w:pPr>
        <w:autoSpaceDE w:val="0"/>
        <w:autoSpaceDN w:val="0"/>
        <w:adjustRightInd w:val="0"/>
        <w:spacing w:line="360" w:lineRule="auto"/>
        <w:jc w:val="left"/>
        <w:rPr>
          <w:rFonts w:ascii="宋体" w:hAnsi="宋体" w:eastAsia="宋体" w:cs="宋体"/>
          <w:color w:val="auto"/>
          <w:szCs w:val="21"/>
          <w:lang w:val="zh-CN"/>
        </w:rPr>
      </w:pPr>
    </w:p>
    <w:p w14:paraId="4F867E92">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62" w:name="_Toc12869"/>
      <w:bookmarkStart w:id="63" w:name="_Toc9658_WPSOffice_Level3"/>
      <w:bookmarkStart w:id="64" w:name="_Toc9570"/>
      <w:bookmarkStart w:id="65" w:name="_Toc3404"/>
      <w:bookmarkStart w:id="66" w:name="_Toc11533"/>
      <w:bookmarkStart w:id="67" w:name="_Toc195714220"/>
      <w:bookmarkStart w:id="68" w:name="_Toc142508316"/>
      <w:r>
        <w:rPr>
          <w:rFonts w:hint="eastAsia" w:ascii="宋体" w:hAnsi="宋体" w:eastAsia="宋体" w:cs="宋体"/>
          <w:color w:val="auto"/>
          <w:szCs w:val="21"/>
          <w:lang w:val="zh-CN"/>
        </w:rPr>
        <w:t>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其它说明</w:t>
      </w:r>
      <w:bookmarkEnd w:id="62"/>
      <w:bookmarkEnd w:id="63"/>
      <w:bookmarkEnd w:id="64"/>
      <w:bookmarkEnd w:id="65"/>
      <w:bookmarkEnd w:id="66"/>
      <w:bookmarkEnd w:id="67"/>
      <w:bookmarkEnd w:id="68"/>
    </w:p>
    <w:p w14:paraId="2B0C2A9F">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69" w:name="_Toc1977670"/>
      <w:bookmarkStart w:id="70" w:name="_Toc533708070"/>
      <w:r>
        <w:rPr>
          <w:rFonts w:hint="eastAsia" w:ascii="宋体" w:hAnsi="宋体" w:eastAsia="宋体" w:cs="宋体"/>
          <w:color w:val="auto"/>
          <w:szCs w:val="21"/>
          <w:lang w:val="zh-CN"/>
        </w:rPr>
        <w:t>4.1  投标费用</w:t>
      </w:r>
      <w:bookmarkEnd w:id="69"/>
      <w:bookmarkEnd w:id="70"/>
    </w:p>
    <w:p w14:paraId="6E659C6A">
      <w:pPr>
        <w:autoSpaceDE w:val="0"/>
        <w:autoSpaceDN w:val="0"/>
        <w:adjustRightInd w:val="0"/>
        <w:spacing w:line="360" w:lineRule="auto"/>
        <w:ind w:left="210" w:leftChars="100" w:firstLine="420" w:firstLineChars="200"/>
        <w:rPr>
          <w:rFonts w:ascii="宋体" w:hAnsi="宋体" w:eastAsia="宋体" w:cs="宋体"/>
          <w:color w:val="auto"/>
          <w:szCs w:val="21"/>
          <w:lang w:val="zh-CN"/>
        </w:rPr>
      </w:pPr>
      <w:bookmarkStart w:id="71" w:name="_Toc1977672"/>
      <w:bookmarkStart w:id="72" w:name="_Toc533708072"/>
      <w:r>
        <w:rPr>
          <w:rFonts w:hint="eastAsia" w:ascii="宋体" w:hAnsi="宋体" w:eastAsia="宋体" w:cs="Times New Roman"/>
          <w:color w:val="auto"/>
          <w:szCs w:val="21"/>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lang w:val="zh-CN"/>
        </w:rPr>
        <w:t>。</w:t>
      </w:r>
      <w:bookmarkEnd w:id="71"/>
      <w:bookmarkEnd w:id="72"/>
    </w:p>
    <w:p w14:paraId="38B92002">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73" w:name="_Toc1977673"/>
      <w:bookmarkStart w:id="74" w:name="_Toc533708073"/>
      <w:r>
        <w:rPr>
          <w:rFonts w:hint="eastAsia" w:ascii="宋体" w:hAnsi="宋体" w:eastAsia="宋体" w:cs="宋体"/>
          <w:color w:val="auto"/>
          <w:szCs w:val="21"/>
          <w:lang w:val="zh-CN"/>
        </w:rPr>
        <w:t>4.2  踏勘现场</w:t>
      </w:r>
      <w:bookmarkEnd w:id="73"/>
      <w:bookmarkEnd w:id="74"/>
    </w:p>
    <w:p w14:paraId="2FE197EA">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rPr>
      </w:pPr>
      <w:bookmarkStart w:id="75" w:name="_Toc533708076"/>
      <w:bookmarkStart w:id="76" w:name="_Toc1977676"/>
      <w:r>
        <w:rPr>
          <w:rFonts w:hint="eastAsia" w:ascii="宋体" w:hAnsi="宋体" w:eastAsia="宋体" w:cs="Times New Roman"/>
          <w:color w:val="auto"/>
          <w:kern w:val="0"/>
          <w:szCs w:val="21"/>
        </w:rPr>
        <w:t>（1）本项目不组织集中踏勘现场和答疑，投标人应自行到实地踏勘考察。</w:t>
      </w:r>
    </w:p>
    <w:p w14:paraId="7A5A52DB">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rPr>
      </w:pPr>
      <w:r>
        <w:rPr>
          <w:rFonts w:hint="eastAsia" w:ascii="宋体" w:hAnsi="宋体" w:eastAsia="宋体" w:cs="Times New Roman"/>
          <w:color w:val="auto"/>
          <w:kern w:val="0"/>
          <w:szCs w:val="21"/>
        </w:rPr>
        <w:t>（2）潜在投标人应承担踏勘现场自身所发生的费用。</w:t>
      </w:r>
    </w:p>
    <w:p w14:paraId="4C02356F">
      <w:pPr>
        <w:spacing w:line="360" w:lineRule="auto"/>
        <w:ind w:left="300" w:leftChars="-59" w:hanging="424" w:hangingChars="202"/>
        <w:rPr>
          <w:rFonts w:ascii="宋体" w:hAnsi="宋体" w:eastAsia="宋体" w:cs="宋体"/>
          <w:color w:val="auto"/>
          <w:kern w:val="0"/>
          <w:szCs w:val="21"/>
          <w:lang w:val="zh-CN"/>
        </w:rPr>
      </w:pPr>
      <w:r>
        <w:rPr>
          <w:rFonts w:hint="eastAsia" w:ascii="宋体" w:hAnsi="宋体" w:eastAsia="宋体" w:cs="宋体"/>
          <w:color w:val="auto"/>
          <w:kern w:val="0"/>
          <w:szCs w:val="21"/>
          <w:lang w:val="zh-CN"/>
        </w:rPr>
        <w:t>（3）招标人和招标代理机构在踏勘现场中介绍的有关现场和相关的周边环境情况，供投标人在编制投标文件时参考，招标人不对投标人据此作出的判断和决策负责。</w:t>
      </w:r>
    </w:p>
    <w:p w14:paraId="4C3142D3">
      <w:pPr>
        <w:spacing w:line="360" w:lineRule="auto"/>
        <w:ind w:left="300" w:leftChars="-59" w:hanging="424" w:hangingChars="202"/>
        <w:rPr>
          <w:rFonts w:ascii="宋体" w:hAnsi="宋体" w:eastAsia="宋体" w:cs="宋体"/>
          <w:color w:val="auto"/>
          <w:kern w:val="0"/>
          <w:szCs w:val="21"/>
          <w:lang w:val="zh-CN"/>
        </w:rPr>
      </w:pPr>
      <w:r>
        <w:rPr>
          <w:rFonts w:hint="eastAsia" w:ascii="宋体" w:hAnsi="宋体" w:eastAsia="宋体" w:cs="宋体"/>
          <w:color w:val="auto"/>
          <w:kern w:val="0"/>
          <w:szCs w:val="21"/>
          <w:lang w:val="zh-CN"/>
        </w:rPr>
        <w:t>（4）潜在投标人可为踏勘需要而进入招标人的项目现场，但潜在投标人不得因此使招标人承担有关的责任和蒙受损失。潜在投标人应承担踏勘现场的责任和风险。</w:t>
      </w:r>
    </w:p>
    <w:p w14:paraId="525E182E">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4.3</w:t>
      </w:r>
      <w:r>
        <w:rPr>
          <w:rFonts w:hint="eastAsia" w:ascii="宋体" w:hAnsi="宋体" w:eastAsia="宋体" w:cs="宋体"/>
          <w:color w:val="auto"/>
          <w:szCs w:val="21"/>
          <w:lang w:val="zh-CN"/>
        </w:rPr>
        <w:tab/>
      </w:r>
      <w:r>
        <w:rPr>
          <w:rFonts w:hint="eastAsia" w:ascii="宋体" w:hAnsi="宋体" w:eastAsia="宋体" w:cs="宋体"/>
          <w:color w:val="auto"/>
          <w:szCs w:val="21"/>
          <w:lang w:val="zh-CN"/>
        </w:rPr>
        <w:t>纪律与保密事项</w:t>
      </w:r>
      <w:bookmarkEnd w:id="58"/>
      <w:bookmarkEnd w:id="59"/>
      <w:bookmarkEnd w:id="75"/>
      <w:bookmarkEnd w:id="76"/>
    </w:p>
    <w:p w14:paraId="042250A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（1）获得本招标文件的投标人，不得用作本次投标以外的任何用途。</w:t>
      </w:r>
    </w:p>
    <w:p w14:paraId="4D04646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lang w:val="zh-CN"/>
        </w:rPr>
        <w:t>（2</w:t>
      </w:r>
      <w:r>
        <w:rPr>
          <w:rFonts w:hint="eastAsia" w:ascii="宋体" w:hAnsi="宋体" w:eastAsia="宋体" w:cs="Times New Roman"/>
          <w:color w:val="auto"/>
          <w:kern w:val="0"/>
          <w:szCs w:val="21"/>
        </w:rPr>
        <w:t>）凡参与招标工作的有关人员均应自觉接受有关主管部门的监督，不得向他人透露可能影响公平竞争的情况。</w:t>
      </w:r>
    </w:p>
    <w:p w14:paraId="37B056A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（3）开标后，直至向中标人授予合同期间，凡与审查、澄清、评价和比较报价的有关资料以及授标意见等，参与评标工作的有关人员均不得向投标人及与评标无关的其他人透露。</w:t>
      </w:r>
    </w:p>
    <w:p w14:paraId="0AAB4EC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（4）除投标人被要求对投标文件进行澄清外，从递交投标文件截止之时起至授予合同期间，投标人不得就与其投标文件有关的事项主动与评标委员会、招标代理机构以及招标人联系。</w:t>
      </w:r>
    </w:p>
    <w:p w14:paraId="374EA73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349FA72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（6）投标人不得串通作弊，以不正当的手段妨碍、排挤其他投标人，扰乱采购市场，破坏公平竞争原则。</w:t>
      </w:r>
    </w:p>
    <w:p w14:paraId="244AB476">
      <w:pPr>
        <w:autoSpaceDE w:val="0"/>
        <w:autoSpaceDN w:val="0"/>
        <w:adjustRightInd w:val="0"/>
        <w:spacing w:line="360" w:lineRule="auto"/>
        <w:ind w:left="315" w:leftChars="-100" w:hanging="525" w:hangingChars="250"/>
        <w:rPr>
          <w:rFonts w:ascii="宋体" w:hAnsi="宋体" w:eastAsia="宋体" w:cs="宋体"/>
          <w:color w:val="auto"/>
          <w:szCs w:val="21"/>
        </w:rPr>
      </w:pPr>
    </w:p>
    <w:p w14:paraId="5088C733">
      <w:pPr>
        <w:keepNext/>
        <w:keepLine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77" w:name="_Toc1565"/>
      <w:bookmarkStart w:id="78" w:name="_Toc142508317"/>
      <w:bookmarkStart w:id="79" w:name="_Toc195714221"/>
      <w:bookmarkStart w:id="80" w:name="_Toc140596876"/>
      <w:bookmarkStart w:id="81" w:name="_Toc5395"/>
      <w:bookmarkStart w:id="82" w:name="_Toc25972"/>
      <w:bookmarkStart w:id="83" w:name="_Toc486167667"/>
      <w:bookmarkStart w:id="84" w:name="_Toc30507_WPSOffice_Level2"/>
      <w:bookmarkStart w:id="85" w:name="_Toc450662853"/>
      <w:bookmarkStart w:id="86" w:name="_Toc2480"/>
      <w:r>
        <w:rPr>
          <w:rFonts w:hint="eastAsia" w:ascii="宋体" w:hAnsi="宋体" w:eastAsia="宋体" w:cs="宋体"/>
          <w:b/>
          <w:bCs/>
          <w:color w:val="auto"/>
          <w:kern w:val="44"/>
          <w:szCs w:val="21"/>
          <w:lang w:val="zh-CN"/>
        </w:rPr>
        <w:t>二、招标文件</w:t>
      </w:r>
      <w:bookmarkEnd w:id="77"/>
      <w:bookmarkEnd w:id="78"/>
      <w:bookmarkEnd w:id="79"/>
      <w:bookmarkEnd w:id="80"/>
      <w:bookmarkEnd w:id="81"/>
      <w:bookmarkEnd w:id="82"/>
      <w:bookmarkEnd w:id="83"/>
      <w:bookmarkEnd w:id="84"/>
      <w:bookmarkEnd w:id="85"/>
      <w:bookmarkEnd w:id="86"/>
    </w:p>
    <w:p w14:paraId="2C23DC6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87" w:name="_Toc486167668"/>
      <w:bookmarkStart w:id="88" w:name="_Toc195714222"/>
      <w:bookmarkStart w:id="89" w:name="_Toc450662854"/>
      <w:bookmarkStart w:id="90" w:name="_Toc26635_WPSOffice_Level3"/>
      <w:bookmarkStart w:id="91" w:name="_Toc142508318"/>
      <w:bookmarkStart w:id="92" w:name="_Toc28893"/>
      <w:bookmarkStart w:id="93" w:name="_Toc16514"/>
      <w:bookmarkStart w:id="94" w:name="_Toc6214"/>
      <w:bookmarkStart w:id="95" w:name="_Toc2406"/>
      <w:r>
        <w:rPr>
          <w:rFonts w:hint="eastAsia" w:ascii="宋体" w:hAnsi="宋体" w:eastAsia="宋体" w:cs="宋体"/>
          <w:color w:val="auto"/>
          <w:szCs w:val="21"/>
          <w:lang w:val="zh-CN"/>
        </w:rPr>
        <w:t>5</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招标文件的构成</w:t>
      </w:r>
      <w:bookmarkEnd w:id="87"/>
      <w:bookmarkEnd w:id="88"/>
      <w:bookmarkEnd w:id="89"/>
      <w:bookmarkEnd w:id="90"/>
      <w:bookmarkEnd w:id="91"/>
      <w:bookmarkEnd w:id="92"/>
      <w:bookmarkEnd w:id="93"/>
      <w:bookmarkEnd w:id="94"/>
      <w:bookmarkEnd w:id="95"/>
    </w:p>
    <w:p w14:paraId="6EC83402">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5.1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招标文件包括：</w:t>
      </w:r>
    </w:p>
    <w:p w14:paraId="2522A2D2">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第一篇 招标公告</w:t>
      </w:r>
    </w:p>
    <w:p w14:paraId="49374334">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第二篇 投标人须知</w:t>
      </w:r>
    </w:p>
    <w:p w14:paraId="37970205">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第三篇 用户需求书</w:t>
      </w:r>
    </w:p>
    <w:p w14:paraId="041985B4">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第四篇 合同条款</w:t>
      </w:r>
    </w:p>
    <w:p w14:paraId="2867E522">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第五篇 相关保函格式</w:t>
      </w:r>
    </w:p>
    <w:p w14:paraId="244E13A7">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第六篇 投标文件格式</w:t>
      </w:r>
    </w:p>
    <w:p w14:paraId="79D49BE3">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lang w:val="zh-CN"/>
        </w:rPr>
      </w:pPr>
      <w:r>
        <w:rPr>
          <w:rFonts w:hint="eastAsia" w:ascii="宋体" w:hAnsi="宋体" w:eastAsia="宋体" w:cs="宋体"/>
          <w:color w:val="auto"/>
          <w:szCs w:val="21"/>
          <w:lang w:val="zh-CN"/>
        </w:rPr>
        <w:t>附件一：评标工作大纲</w:t>
      </w:r>
    </w:p>
    <w:p w14:paraId="2DD648F3">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r>
        <w:rPr>
          <w:rFonts w:hint="eastAsia" w:ascii="宋体" w:hAnsi="宋体" w:eastAsia="宋体" w:cs="宋体"/>
          <w:color w:val="auto"/>
          <w:szCs w:val="21"/>
          <w:lang w:val="zh-CN"/>
        </w:rPr>
        <w:t>附件</w:t>
      </w:r>
      <w:r>
        <w:rPr>
          <w:rFonts w:hint="eastAsia" w:ascii="宋体" w:hAnsi="宋体" w:eastAsia="宋体" w:cs="宋体"/>
          <w:color w:val="auto"/>
          <w:szCs w:val="21"/>
          <w:lang w:val="en-US" w:eastAsia="zh-CN"/>
        </w:rPr>
        <w:t>二</w:t>
      </w: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图纸</w:t>
      </w:r>
    </w:p>
    <w:p w14:paraId="384A224B">
      <w:pPr>
        <w:autoSpaceDE w:val="0"/>
        <w:autoSpaceDN w:val="0"/>
        <w:adjustRightInd w:val="0"/>
        <w:spacing w:line="360" w:lineRule="auto"/>
        <w:ind w:left="356" w:leftChars="-99" w:hanging="564" w:hangingChars="269"/>
        <w:rPr>
          <w:rFonts w:ascii="宋体" w:hAnsi="宋体" w:eastAsia="宋体" w:cs="宋体"/>
          <w:b/>
          <w:bCs/>
          <w:color w:val="auto"/>
          <w:szCs w:val="21"/>
          <w:u w:val="single"/>
          <w:lang w:val="zh-CN"/>
        </w:rPr>
      </w:pPr>
      <w:r>
        <w:rPr>
          <w:rFonts w:hint="eastAsia" w:ascii="宋体" w:hAnsi="宋体" w:eastAsia="宋体" w:cs="宋体"/>
          <w:bCs/>
          <w:color w:val="auto"/>
          <w:szCs w:val="21"/>
          <w:lang w:val="zh-CN"/>
        </w:rPr>
        <w:t>5.2</w:t>
      </w:r>
      <w:r>
        <w:rPr>
          <w:rFonts w:hint="eastAsia" w:ascii="宋体" w:hAnsi="宋体" w:eastAsia="宋体" w:cs="宋体"/>
          <w:b/>
          <w:bCs/>
          <w:color w:val="auto"/>
          <w:szCs w:val="21"/>
          <w:lang w:val="zh-CN"/>
        </w:rPr>
        <w:tab/>
      </w:r>
      <w:r>
        <w:rPr>
          <w:rFonts w:hint="eastAsia" w:ascii="宋体" w:hAnsi="宋体" w:eastAsia="宋体" w:cs="宋体"/>
          <w:b/>
          <w:bCs/>
          <w:color w:val="auto"/>
          <w:szCs w:val="21"/>
          <w:u w:val="single"/>
          <w:lang w:val="zh-CN"/>
        </w:rPr>
        <w:t>投标人</w:t>
      </w:r>
      <w:r>
        <w:rPr>
          <w:rFonts w:hint="eastAsia" w:ascii="宋体" w:hAnsi="宋体" w:eastAsia="宋体" w:cs="Times New Roman"/>
          <w:b/>
          <w:bCs/>
          <w:color w:val="auto"/>
          <w:szCs w:val="21"/>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u w:val="single"/>
          <w:lang w:val="zh-CN"/>
        </w:rPr>
        <w:t>★</w:t>
      </w:r>
      <w:r>
        <w:rPr>
          <w:rFonts w:hint="eastAsia" w:ascii="宋体" w:hAnsi="宋体" w:eastAsia="宋体" w:cs="Times New Roman"/>
          <w:b/>
          <w:bCs/>
          <w:color w:val="auto"/>
          <w:szCs w:val="21"/>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u w:val="single"/>
          <w:lang w:val="zh-CN"/>
        </w:rPr>
        <w:t>。</w:t>
      </w:r>
    </w:p>
    <w:p w14:paraId="6B77AFBD">
      <w:pPr>
        <w:autoSpaceDE w:val="0"/>
        <w:autoSpaceDN w:val="0"/>
        <w:adjustRightInd w:val="0"/>
        <w:spacing w:line="360" w:lineRule="auto"/>
        <w:ind w:left="356" w:leftChars="-99" w:hanging="564" w:hangingChars="269"/>
        <w:rPr>
          <w:rFonts w:ascii="宋体" w:hAnsi="宋体" w:eastAsia="宋体" w:cs="宋体"/>
          <w:b/>
          <w:bCs/>
          <w:color w:val="auto"/>
          <w:szCs w:val="21"/>
          <w:u w:val="single"/>
        </w:rPr>
      </w:pPr>
      <w:r>
        <w:rPr>
          <w:rFonts w:hint="eastAsia" w:ascii="宋体" w:hAnsi="宋体" w:eastAsia="宋体" w:cs="宋体"/>
          <w:color w:val="auto"/>
          <w:szCs w:val="21"/>
          <w:lang w:val="zh-CN"/>
        </w:rPr>
        <w:t>5.3  本招标文件使用的词语有如下定义：</w:t>
      </w:r>
    </w:p>
    <w:p w14:paraId="0B0FA47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（1）“招标人”指东莞市石鼓净水有限公司；</w:t>
      </w:r>
    </w:p>
    <w:p w14:paraId="190DC1D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2</w:t>
      </w:r>
      <w:r>
        <w:rPr>
          <w:rFonts w:hint="eastAsia" w:ascii="宋体" w:hAnsi="宋体" w:eastAsia="宋体" w:cs="Times New Roman"/>
          <w:color w:val="auto"/>
          <w:kern w:val="0"/>
          <w:szCs w:val="21"/>
        </w:rPr>
        <w:t>）“招标代理机构”指</w:t>
      </w:r>
      <w:r>
        <w:rPr>
          <w:rFonts w:hint="eastAsia" w:ascii="宋体" w:hAnsi="宋体" w:eastAsia="宋体" w:cs="Times New Roman"/>
          <w:color w:val="auto"/>
          <w:kern w:val="0"/>
          <w:szCs w:val="21"/>
          <w:lang w:eastAsia="zh-CN"/>
        </w:rPr>
        <w:t>建成工程咨询股份有限公司</w:t>
      </w:r>
      <w:r>
        <w:rPr>
          <w:rFonts w:hint="eastAsia" w:ascii="宋体" w:hAnsi="宋体" w:eastAsia="宋体" w:cs="Times New Roman"/>
          <w:color w:val="auto"/>
          <w:kern w:val="0"/>
          <w:szCs w:val="21"/>
        </w:rPr>
        <w:t>；</w:t>
      </w:r>
    </w:p>
    <w:p w14:paraId="7869061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3</w:t>
      </w:r>
      <w:r>
        <w:rPr>
          <w:rFonts w:hint="eastAsia" w:ascii="宋体" w:hAnsi="宋体" w:eastAsia="宋体" w:cs="Times New Roman"/>
          <w:color w:val="auto"/>
          <w:kern w:val="0"/>
          <w:szCs w:val="21"/>
        </w:rPr>
        <w:t>）“投标人”指参加</w:t>
      </w:r>
      <w:r>
        <w:rPr>
          <w:rFonts w:hint="eastAsia" w:ascii="宋体" w:hAnsi="宋体" w:eastAsia="宋体" w:cs="Times New Roman"/>
          <w:color w:val="auto"/>
          <w:kern w:val="0"/>
          <w:szCs w:val="21"/>
          <w:lang w:eastAsia="zh-CN"/>
        </w:rPr>
        <w:t>东莞市石鼓净水有限公司污水处理厂设备更新项目（曝气系统重置）</w:t>
      </w:r>
      <w:r>
        <w:rPr>
          <w:rFonts w:hint="eastAsia" w:ascii="宋体" w:hAnsi="宋体" w:eastAsia="宋体" w:cs="Times New Roman"/>
          <w:color w:val="auto"/>
          <w:kern w:val="0"/>
          <w:szCs w:val="21"/>
        </w:rPr>
        <w:t>所需的货物及有关服务的投标，并向交易系统在线上传投标文件的当事人；</w:t>
      </w:r>
    </w:p>
    <w:p w14:paraId="72B2C08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4</w:t>
      </w:r>
      <w:r>
        <w:rPr>
          <w:rFonts w:hint="eastAsia" w:ascii="宋体" w:hAnsi="宋体" w:eastAsia="宋体" w:cs="Times New Roman"/>
          <w:color w:val="auto"/>
          <w:kern w:val="0"/>
          <w:szCs w:val="21"/>
        </w:rPr>
        <w:t>）“评标委员会”是依照《中华人民共和国招标投标法》等法规组建的专门负责本次评标工作的临时性机构；</w:t>
      </w:r>
    </w:p>
    <w:p w14:paraId="08DD796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5</w:t>
      </w:r>
      <w:r>
        <w:rPr>
          <w:rFonts w:hint="eastAsia" w:ascii="宋体" w:hAnsi="宋体" w:eastAsia="宋体" w:cs="Times New Roman"/>
          <w:color w:val="auto"/>
          <w:kern w:val="0"/>
          <w:szCs w:val="21"/>
        </w:rPr>
        <w:t>）“中标人”指其投标被招标人接受，并与招标人签订合同的当事人；</w:t>
      </w:r>
    </w:p>
    <w:p w14:paraId="5D6EFC6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6</w:t>
      </w:r>
      <w:r>
        <w:rPr>
          <w:rFonts w:hint="eastAsia" w:ascii="宋体" w:hAnsi="宋体" w:eastAsia="宋体" w:cs="Times New Roman"/>
          <w:color w:val="auto"/>
          <w:kern w:val="0"/>
          <w:szCs w:val="21"/>
        </w:rPr>
        <w:t>）“甲方”指在合同条款中指明的购买货物及有关服务的单位，即东莞市石鼓净水有限公司；</w:t>
      </w:r>
    </w:p>
    <w:p w14:paraId="3F96907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7</w:t>
      </w:r>
      <w:r>
        <w:rPr>
          <w:rFonts w:hint="eastAsia" w:ascii="宋体" w:hAnsi="宋体" w:eastAsia="宋体" w:cs="Times New Roman"/>
          <w:color w:val="auto"/>
          <w:kern w:val="0"/>
          <w:szCs w:val="21"/>
        </w:rPr>
        <w:t>）“乙方”指在合同条款中指明的本合同项下提供货物及有关服务的公司或实体；</w:t>
      </w:r>
    </w:p>
    <w:p w14:paraId="63869FC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8</w:t>
      </w:r>
      <w:r>
        <w:rPr>
          <w:rFonts w:hint="eastAsia" w:ascii="宋体" w:hAnsi="宋体" w:eastAsia="宋体" w:cs="Times New Roman"/>
          <w:color w:val="auto"/>
          <w:kern w:val="0"/>
          <w:szCs w:val="21"/>
        </w:rPr>
        <w:t>）“招标文件”指包括招标公告和招标文件及其补充、变更和澄清等一系列文件；</w:t>
      </w:r>
    </w:p>
    <w:p w14:paraId="5904C92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9</w:t>
      </w:r>
      <w:r>
        <w:rPr>
          <w:rFonts w:hint="eastAsia" w:ascii="宋体" w:hAnsi="宋体" w:eastAsia="宋体" w:cs="Times New Roman"/>
          <w:color w:val="auto"/>
          <w:kern w:val="0"/>
          <w:szCs w:val="21"/>
        </w:rPr>
        <w:t>）“投标文件”指投标人根据本招标文件向交易系统在线上传的全部文件；</w:t>
      </w:r>
    </w:p>
    <w:p w14:paraId="522FE39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10</w:t>
      </w:r>
      <w:r>
        <w:rPr>
          <w:rFonts w:hint="eastAsia" w:ascii="宋体" w:hAnsi="宋体" w:eastAsia="宋体" w:cs="Times New Roman"/>
          <w:color w:val="auto"/>
          <w:kern w:val="0"/>
          <w:szCs w:val="21"/>
        </w:rPr>
        <w:t>）“书面函件”指手写、打字或印刷的函件，包括电传、电报和传真；</w:t>
      </w:r>
    </w:p>
    <w:p w14:paraId="1A56B87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11</w:t>
      </w:r>
      <w:r>
        <w:rPr>
          <w:rFonts w:hint="eastAsia" w:ascii="宋体" w:hAnsi="宋体" w:eastAsia="宋体" w:cs="Times New Roman"/>
          <w:color w:val="auto"/>
          <w:kern w:val="0"/>
          <w:szCs w:val="21"/>
        </w:rPr>
        <w:t>）“合同”指由本次招标所产生的合同或合约文件；</w:t>
      </w:r>
    </w:p>
    <w:p w14:paraId="312240E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12</w:t>
      </w:r>
      <w:r>
        <w:rPr>
          <w:rFonts w:hint="eastAsia" w:ascii="宋体" w:hAnsi="宋体" w:eastAsia="宋体" w:cs="Times New Roman"/>
          <w:color w:val="auto"/>
          <w:kern w:val="0"/>
          <w:szCs w:val="21"/>
        </w:rPr>
        <w:t>）“日期”指公历日，“时间”指北京时间；</w:t>
      </w:r>
    </w:p>
    <w:p w14:paraId="67B39A6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13</w:t>
      </w:r>
      <w:r>
        <w:rPr>
          <w:rFonts w:hint="eastAsia" w:ascii="宋体" w:hAnsi="宋体" w:eastAsia="宋体" w:cs="Times New Roman"/>
          <w:color w:val="auto"/>
          <w:kern w:val="0"/>
          <w:szCs w:val="21"/>
        </w:rPr>
        <w:t>）本招标文件中的“境内”特指中华人民共和国海关关境以内，“境外”特指中华人民共和国海关关境以外；</w:t>
      </w:r>
    </w:p>
    <w:p w14:paraId="6B87230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14</w:t>
      </w:r>
      <w:r>
        <w:rPr>
          <w:rFonts w:hint="eastAsia" w:ascii="宋体" w:hAnsi="宋体" w:eastAsia="宋体" w:cs="Times New Roman"/>
          <w:color w:val="auto"/>
          <w:kern w:val="0"/>
          <w:szCs w:val="21"/>
        </w:rPr>
        <w:t>）不含税价，即为《中华人民共和国增值税暂行条例》（国务院令第6</w:t>
      </w:r>
      <w:r>
        <w:rPr>
          <w:rFonts w:ascii="宋体" w:hAnsi="宋体" w:eastAsia="宋体" w:cs="Times New Roman"/>
          <w:color w:val="auto"/>
          <w:kern w:val="0"/>
          <w:szCs w:val="21"/>
        </w:rPr>
        <w:t>91</w:t>
      </w:r>
      <w:r>
        <w:rPr>
          <w:rFonts w:hint="eastAsia" w:ascii="宋体" w:hAnsi="宋体" w:eastAsia="宋体" w:cs="Times New Roman"/>
          <w:color w:val="auto"/>
          <w:kern w:val="0"/>
          <w:szCs w:val="21"/>
        </w:rPr>
        <w:t>号修订版）规定的销售额。本招标文件所称的不含税价和不含税合同价是指不含本采购项目投标人的销项税额，包含了投标人完成合同义务（含投标人代缴代扣、分包及委外服务、</w:t>
      </w:r>
      <w:r>
        <w:rPr>
          <w:rFonts w:hint="eastAsia" w:ascii="宋体" w:hAnsi="宋体" w:eastAsia="宋体" w:cs="Times New Roman"/>
          <w:color w:val="auto"/>
          <w:kern w:val="0"/>
          <w:szCs w:val="21"/>
          <w:lang w:val="en-US" w:eastAsia="zh-CN"/>
        </w:rPr>
        <w:t>安装</w:t>
      </w:r>
      <w:r>
        <w:rPr>
          <w:rFonts w:hint="eastAsia" w:ascii="宋体" w:hAnsi="宋体" w:eastAsia="宋体" w:cs="Times New Roman"/>
          <w:color w:val="auto"/>
          <w:kern w:val="0"/>
          <w:szCs w:val="21"/>
        </w:rPr>
        <w:t>、采购货物等所产生的价税）的其他全部费用。本采购项目投标人的销项税额由招标人承担，不计入投标报价。</w:t>
      </w:r>
    </w:p>
    <w:p w14:paraId="4D014D19">
      <w:pPr>
        <w:autoSpaceDE w:val="0"/>
        <w:autoSpaceDN w:val="0"/>
        <w:adjustRightInd w:val="0"/>
        <w:spacing w:line="360" w:lineRule="auto"/>
        <w:ind w:left="951" w:leftChars="78" w:hanging="787" w:hangingChars="375"/>
        <w:rPr>
          <w:rFonts w:ascii="宋体" w:hAnsi="宋体" w:eastAsia="宋体" w:cs="宋体"/>
          <w:color w:val="auto"/>
          <w:szCs w:val="21"/>
          <w:lang w:val="zh-CN"/>
        </w:rPr>
      </w:pPr>
    </w:p>
    <w:p w14:paraId="660F570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96" w:name="_Toc486167669"/>
      <w:bookmarkStart w:id="97" w:name="_Toc195714223"/>
      <w:bookmarkStart w:id="98" w:name="_Toc142508319"/>
      <w:bookmarkStart w:id="99" w:name="_Toc3727"/>
      <w:bookmarkStart w:id="100" w:name="_Toc450662855"/>
      <w:bookmarkStart w:id="101" w:name="_Toc29125_WPSOffice_Level3"/>
      <w:bookmarkStart w:id="102" w:name="_Toc11346"/>
      <w:bookmarkStart w:id="103" w:name="_Toc32057"/>
      <w:bookmarkStart w:id="104" w:name="_Toc30964"/>
      <w:r>
        <w:rPr>
          <w:rFonts w:hint="eastAsia" w:ascii="宋体" w:hAnsi="宋体" w:eastAsia="宋体" w:cs="宋体"/>
          <w:color w:val="auto"/>
          <w:szCs w:val="21"/>
          <w:lang w:val="zh-CN"/>
        </w:rPr>
        <w:t>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招标文件的异议</w:t>
      </w:r>
      <w:bookmarkEnd w:id="96"/>
      <w:bookmarkEnd w:id="97"/>
      <w:bookmarkEnd w:id="98"/>
      <w:bookmarkEnd w:id="99"/>
      <w:bookmarkEnd w:id="100"/>
      <w:bookmarkEnd w:id="101"/>
      <w:bookmarkEnd w:id="102"/>
      <w:bookmarkEnd w:id="103"/>
      <w:bookmarkEnd w:id="104"/>
    </w:p>
    <w:p w14:paraId="288CEA09">
      <w:pPr>
        <w:autoSpaceDE w:val="0"/>
        <w:autoSpaceDN w:val="0"/>
        <w:adjustRightInd w:val="0"/>
        <w:spacing w:line="360" w:lineRule="auto"/>
        <w:ind w:left="288" w:leftChars="137" w:firstLine="420" w:firstLineChars="200"/>
        <w:rPr>
          <w:rFonts w:ascii="宋体" w:hAnsi="宋体" w:eastAsia="宋体" w:cs="宋体"/>
          <w:bCs/>
          <w:color w:val="auto"/>
          <w:szCs w:val="21"/>
          <w:lang w:val="zh-CN"/>
        </w:rPr>
      </w:pPr>
      <w:r>
        <w:rPr>
          <w:rFonts w:hint="eastAsia" w:ascii="宋体" w:hAnsi="宋体" w:eastAsia="宋体" w:cs="Times New Roman"/>
          <w:bCs/>
          <w:color w:val="auto"/>
          <w:szCs w:val="21"/>
          <w:lang w:val="zh-CN"/>
        </w:rPr>
        <w:t>投标人或者其他利害关系人对招标文件有异议的，应当在投标截止时间10日前以书面形式</w:t>
      </w:r>
      <w:r>
        <w:rPr>
          <w:rFonts w:ascii="宋体" w:hAnsi="宋体" w:eastAsia="宋体" w:cs="Times New Roman"/>
          <w:color w:val="auto"/>
          <w:szCs w:val="21"/>
          <w:lang w:val="zh-CN"/>
        </w:rPr>
        <w:t>向</w:t>
      </w:r>
      <w:r>
        <w:rPr>
          <w:rFonts w:hint="eastAsia" w:ascii="宋体" w:hAnsi="宋体" w:eastAsia="宋体" w:cs="Times New Roman"/>
          <w:color w:val="auto"/>
          <w:szCs w:val="21"/>
          <w:lang w:val="zh-CN"/>
        </w:rPr>
        <w:t>招标代理机构</w:t>
      </w:r>
      <w:r>
        <w:rPr>
          <w:rFonts w:ascii="宋体" w:hAnsi="宋体" w:eastAsia="宋体" w:cs="Times New Roman"/>
          <w:color w:val="auto"/>
          <w:szCs w:val="21"/>
          <w:lang w:val="zh-CN"/>
        </w:rPr>
        <w:t>提出</w:t>
      </w:r>
      <w:r>
        <w:rPr>
          <w:rFonts w:hint="eastAsia" w:ascii="宋体" w:hAnsi="宋体" w:eastAsia="宋体" w:cs="Times New Roman"/>
          <w:color w:val="auto"/>
          <w:szCs w:val="21"/>
          <w:lang w:val="zh-CN"/>
        </w:rPr>
        <w:t>，</w:t>
      </w:r>
      <w:r>
        <w:rPr>
          <w:rFonts w:hint="eastAsia" w:ascii="宋体" w:hAnsi="宋体" w:eastAsia="宋体" w:cs="Times New Roman"/>
          <w:b w:val="0"/>
          <w:bCs w:val="0"/>
          <w:color w:val="auto"/>
          <w:szCs w:val="21"/>
          <w:lang w:val="zh-CN"/>
        </w:rPr>
        <w:t>并将材料原件送达招标代理机构，逾期则视为对招标文件所有内容无异议。异议书面材料必须加盖投标人法人公章，并注明联系人、联系电话、联系地址。</w:t>
      </w:r>
      <w:r>
        <w:rPr>
          <w:rFonts w:hint="eastAsia" w:ascii="宋体" w:hAnsi="宋体" w:eastAsia="宋体" w:cs="Times New Roman"/>
          <w:bCs/>
          <w:color w:val="auto"/>
          <w:szCs w:val="21"/>
          <w:lang w:val="zh-CN"/>
        </w:rPr>
        <w:t>超出</w:t>
      </w:r>
      <w:r>
        <w:rPr>
          <w:rFonts w:hint="eastAsia" w:ascii="宋体" w:hAnsi="宋体" w:eastAsia="宋体" w:cs="Times New Roman"/>
          <w:color w:val="auto"/>
          <w:szCs w:val="21"/>
          <w:lang w:val="zh-CN"/>
        </w:rPr>
        <w:t>提交接收异议截止时间而</w:t>
      </w:r>
      <w:r>
        <w:rPr>
          <w:rFonts w:hint="eastAsia" w:ascii="宋体" w:hAnsi="宋体" w:eastAsia="宋体" w:cs="Times New Roman"/>
          <w:bCs/>
          <w:color w:val="auto"/>
          <w:szCs w:val="21"/>
          <w:lang w:val="zh-CN"/>
        </w:rPr>
        <w:t>提出的任何疑问，招标代理机构可不予答复。</w:t>
      </w:r>
      <w:r>
        <w:rPr>
          <w:rFonts w:hint="eastAsia" w:ascii="宋体" w:hAnsi="宋体" w:eastAsia="宋体" w:cs="Times New Roman"/>
          <w:b/>
          <w:bCs/>
          <w:color w:val="auto"/>
          <w:szCs w:val="21"/>
          <w:u w:val="single"/>
          <w:lang w:val="zh-CN"/>
        </w:rPr>
        <w:t>投标人必须在投标文件中提供投标承诺书（格式详见第六篇投标文件格式）</w:t>
      </w:r>
      <w:r>
        <w:rPr>
          <w:rFonts w:hint="eastAsia" w:ascii="宋体" w:hAnsi="宋体" w:eastAsia="宋体" w:cs="宋体"/>
          <w:b/>
          <w:bCs/>
          <w:color w:val="auto"/>
          <w:szCs w:val="21"/>
          <w:lang w:val="zh-CN"/>
        </w:rPr>
        <w:t>。</w:t>
      </w:r>
    </w:p>
    <w:p w14:paraId="03AE4E57">
      <w:pPr>
        <w:autoSpaceDE w:val="0"/>
        <w:autoSpaceDN w:val="0"/>
        <w:adjustRightInd w:val="0"/>
        <w:spacing w:line="360" w:lineRule="auto"/>
        <w:ind w:left="290" w:leftChars="137" w:hanging="2" w:hangingChars="1"/>
        <w:rPr>
          <w:rFonts w:ascii="宋体" w:hAnsi="宋体" w:eastAsia="宋体" w:cs="宋体"/>
          <w:b/>
          <w:bCs/>
          <w:color w:val="auto"/>
          <w:szCs w:val="21"/>
          <w:lang w:val="zh-CN"/>
        </w:rPr>
      </w:pPr>
    </w:p>
    <w:p w14:paraId="7B792B3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05" w:name="_Toc4303"/>
      <w:bookmarkStart w:id="106" w:name="_Toc142508320"/>
      <w:bookmarkStart w:id="107" w:name="_Toc17145"/>
      <w:bookmarkStart w:id="108" w:name="_Toc15962"/>
      <w:bookmarkStart w:id="109" w:name="_Toc486167670"/>
      <w:bookmarkStart w:id="110" w:name="_Toc23483_WPSOffice_Level3"/>
      <w:bookmarkStart w:id="111" w:name="_Toc195714224"/>
      <w:bookmarkStart w:id="112" w:name="_Toc29864"/>
      <w:bookmarkStart w:id="113" w:name="_Toc450662856"/>
      <w:r>
        <w:rPr>
          <w:rFonts w:hint="eastAsia" w:ascii="宋体" w:hAnsi="宋体" w:eastAsia="宋体" w:cs="宋体"/>
          <w:color w:val="auto"/>
          <w:szCs w:val="21"/>
          <w:lang w:val="zh-CN"/>
        </w:rPr>
        <w:t>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招标文件的澄清及修改</w:t>
      </w:r>
      <w:bookmarkEnd w:id="105"/>
      <w:bookmarkEnd w:id="106"/>
      <w:bookmarkEnd w:id="107"/>
      <w:bookmarkEnd w:id="108"/>
      <w:bookmarkEnd w:id="109"/>
      <w:bookmarkEnd w:id="110"/>
      <w:bookmarkEnd w:id="111"/>
      <w:bookmarkEnd w:id="112"/>
      <w:bookmarkEnd w:id="113"/>
    </w:p>
    <w:p w14:paraId="1517166D">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7.1  招标代理机构对已发出的招标文件进行必要澄清或者修改的，将在招标文件要求提交投标文件截止时间1</w:t>
      </w:r>
      <w:r>
        <w:rPr>
          <w:rFonts w:ascii="宋体" w:hAnsi="宋体" w:eastAsia="宋体" w:cs="宋体"/>
          <w:color w:val="auto"/>
          <w:szCs w:val="21"/>
          <w:lang w:val="zh-CN"/>
        </w:rPr>
        <w:t>5</w:t>
      </w:r>
      <w:r>
        <w:rPr>
          <w:rFonts w:hint="eastAsia" w:ascii="宋体" w:hAnsi="宋体" w:eastAsia="宋体" w:cs="宋体"/>
          <w:color w:val="auto"/>
          <w:szCs w:val="21"/>
          <w:lang w:val="zh-CN"/>
        </w:rPr>
        <w:t>日前，在招标信息发布媒介上发布更正公告，请各投标人密切留意。该澄清或者修改的内容为招标文件的组成部分。</w:t>
      </w:r>
    </w:p>
    <w:p w14:paraId="6603A399">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7.2</w:t>
      </w:r>
      <w:r>
        <w:rPr>
          <w:rFonts w:hint="eastAsia" w:ascii="宋体" w:hAnsi="宋体" w:eastAsia="宋体" w:cs="宋体"/>
          <w:color w:val="auto"/>
          <w:szCs w:val="21"/>
          <w:lang w:val="zh-CN"/>
        </w:rPr>
        <w:tab/>
      </w:r>
      <w:r>
        <w:rPr>
          <w:rFonts w:hint="eastAsia" w:ascii="宋体" w:hAnsi="宋体" w:eastAsia="宋体" w:cs="宋体"/>
          <w:color w:val="auto"/>
          <w:szCs w:val="21"/>
          <w:lang w:val="zh-CN"/>
        </w:rPr>
        <w:t>项目特定情况下，招标代理机构必须延长投标截止时间和开标时间时，将在招标文件要求提交投标文件的截止时间前，在招标信息发布媒介上发布变更公告。</w:t>
      </w:r>
    </w:p>
    <w:p w14:paraId="14CD9654">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7.3  招标文件的修改、补充通知在</w:t>
      </w:r>
      <w:r>
        <w:rPr>
          <w:rFonts w:hint="eastAsia" w:ascii="宋体" w:hAnsi="宋体" w:eastAsia="宋体" w:cs="Times New Roman"/>
          <w:bCs/>
          <w:color w:val="auto"/>
          <w:szCs w:val="21"/>
        </w:rPr>
        <w:t>全国公共资源交易平台（广东省·东莞市）（https://ygp.gdzwfw.gov.cn/#/441900/index）、</w:t>
      </w:r>
      <w:r>
        <w:rPr>
          <w:rFonts w:ascii="宋体" w:hAnsi="宋体" w:eastAsia="宋体" w:cs="Times New Roman"/>
          <w:color w:val="auto"/>
          <w:szCs w:val="21"/>
          <w:lang w:val="zh-CN"/>
        </w:rPr>
        <w:t>中国招标投标公共服务平台</w:t>
      </w:r>
      <w:r>
        <w:rPr>
          <w:rFonts w:ascii="宋体" w:hAnsi="宋体" w:eastAsia="宋体" w:cs="Times New Roman"/>
          <w:color w:val="auto"/>
          <w:szCs w:val="21"/>
        </w:rPr>
        <w:t>（</w:t>
      </w:r>
      <w:r>
        <w:rPr>
          <w:color w:val="auto"/>
        </w:rPr>
        <w:fldChar w:fldCharType="begin"/>
      </w:r>
      <w:r>
        <w:rPr>
          <w:color w:val="auto"/>
        </w:rPr>
        <w:instrText xml:space="preserve"> HYPERLINK "http://www.cebpubservice.com）、广东省招标投标监管" </w:instrText>
      </w:r>
      <w:r>
        <w:rPr>
          <w:color w:val="auto"/>
        </w:rPr>
        <w:fldChar w:fldCharType="separate"/>
      </w:r>
      <w:r>
        <w:rPr>
          <w:rFonts w:ascii="宋体" w:hAnsi="宋体" w:eastAsia="宋体" w:cs="Times New Roman"/>
          <w:color w:val="auto"/>
          <w:szCs w:val="21"/>
        </w:rPr>
        <w:t>www.cebpubservice.com）</w:t>
      </w:r>
      <w:r>
        <w:rPr>
          <w:rFonts w:ascii="宋体" w:hAnsi="宋体" w:eastAsia="宋体" w:cs="Times New Roman"/>
          <w:color w:val="auto"/>
          <w:szCs w:val="21"/>
          <w:lang w:val="zh-CN"/>
        </w:rPr>
        <w:t>、</w:t>
      </w:r>
      <w:r>
        <w:rPr>
          <w:rFonts w:ascii="宋体" w:hAnsi="宋体" w:eastAsia="宋体" w:cs="Times New Roman"/>
          <w:color w:val="auto"/>
          <w:szCs w:val="21"/>
          <w:lang w:val="zh-CN"/>
        </w:rPr>
        <w:fldChar w:fldCharType="end"/>
      </w:r>
      <w:r>
        <w:rPr>
          <w:rFonts w:ascii="宋体" w:hAnsi="宋体" w:eastAsia="宋体" w:cs="Times New Roman"/>
          <w:color w:val="auto"/>
          <w:szCs w:val="21"/>
          <w:lang w:val="zh-CN"/>
        </w:rPr>
        <w:t>东莞市水务集团有限公司网</w:t>
      </w:r>
      <w:r>
        <w:rPr>
          <w:rFonts w:hint="eastAsia" w:ascii="宋体" w:hAnsi="宋体" w:eastAsia="宋体" w:cs="Times New Roman"/>
          <w:color w:val="auto"/>
          <w:szCs w:val="21"/>
          <w:lang w:val="en-US" w:eastAsia="zh-CN"/>
        </w:rPr>
        <w:t>站</w:t>
      </w:r>
      <w:r>
        <w:rPr>
          <w:rFonts w:ascii="宋体" w:hAnsi="宋体" w:eastAsia="宋体" w:cs="Times New Roman"/>
          <w:color w:val="auto"/>
          <w:szCs w:val="21"/>
        </w:rPr>
        <w:t>（</w:t>
      </w:r>
      <w:r>
        <w:rPr>
          <w:color w:val="auto"/>
        </w:rPr>
        <w:fldChar w:fldCharType="begin"/>
      </w:r>
      <w:r>
        <w:rPr>
          <w:color w:val="auto"/>
        </w:rPr>
        <w:instrText xml:space="preserve"> HYPERLINK "www.dgswjt.cn）、招标代理公司网站（http://%20%20%20%20%20%20%20%20%20%20%20%20%20%20）" </w:instrText>
      </w:r>
      <w:r>
        <w:rPr>
          <w:color w:val="auto"/>
        </w:rPr>
        <w:fldChar w:fldCharType="separate"/>
      </w:r>
      <w:r>
        <w:rPr>
          <w:rStyle w:val="50"/>
          <w:rFonts w:ascii="宋体" w:hAnsi="宋体" w:eastAsia="宋体" w:cs="Times New Roman"/>
          <w:color w:val="auto"/>
          <w:sz w:val="21"/>
          <w:szCs w:val="21"/>
        </w:rPr>
        <w:t>www.dgswjt.cn）</w:t>
      </w:r>
      <w:r>
        <w:rPr>
          <w:rStyle w:val="50"/>
          <w:rFonts w:ascii="宋体" w:hAnsi="宋体" w:eastAsia="宋体" w:cs="Times New Roman"/>
          <w:color w:val="auto"/>
          <w:sz w:val="21"/>
          <w:szCs w:val="21"/>
          <w:lang w:val="zh-CN"/>
        </w:rPr>
        <w:t>、</w:t>
      </w:r>
      <w:r>
        <w:rPr>
          <w:rStyle w:val="50"/>
          <w:rFonts w:hint="eastAsia" w:ascii="宋体" w:hAnsi="宋体" w:eastAsia="宋体" w:cs="Times New Roman"/>
          <w:bCs/>
          <w:color w:val="auto"/>
          <w:kern w:val="0"/>
          <w:sz w:val="21"/>
          <w:szCs w:val="21"/>
        </w:rPr>
        <w:t>招标代理机构网站（</w:t>
      </w:r>
      <w:r>
        <w:rPr>
          <w:rStyle w:val="50"/>
          <w:rFonts w:hint="eastAsia" w:ascii="宋体" w:hAnsi="宋体" w:eastAsia="宋体" w:cs="Times New Roman"/>
          <w:bCs/>
          <w:color w:val="auto"/>
          <w:kern w:val="0"/>
          <w:sz w:val="21"/>
          <w:szCs w:val="21"/>
          <w:u w:val="none"/>
          <w:lang w:eastAsia="zh-CN"/>
        </w:rPr>
        <w:t>www.gzjc.com.cn</w:t>
      </w:r>
      <w:r>
        <w:rPr>
          <w:rStyle w:val="50"/>
          <w:rFonts w:ascii="宋体" w:hAnsi="宋体" w:eastAsia="宋体" w:cs="Times New Roman"/>
          <w:bCs/>
          <w:color w:val="auto"/>
          <w:kern w:val="0"/>
          <w:sz w:val="21"/>
          <w:szCs w:val="21"/>
        </w:rPr>
        <w:t>）</w:t>
      </w:r>
      <w:r>
        <w:rPr>
          <w:rStyle w:val="50"/>
          <w:rFonts w:ascii="宋体" w:hAnsi="宋体" w:eastAsia="宋体" w:cs="Times New Roman"/>
          <w:bCs/>
          <w:color w:val="auto"/>
          <w:kern w:val="0"/>
          <w:sz w:val="21"/>
          <w:szCs w:val="21"/>
        </w:rPr>
        <w:fldChar w:fldCharType="end"/>
      </w:r>
      <w:r>
        <w:rPr>
          <w:rFonts w:hint="eastAsia" w:ascii="宋体" w:hAnsi="宋体" w:eastAsia="宋体" w:cs="宋体"/>
          <w:color w:val="auto"/>
          <w:szCs w:val="21"/>
          <w:lang w:val="zh-CN"/>
        </w:rPr>
        <w:t>公布，请各投标人密切留意。</w:t>
      </w:r>
    </w:p>
    <w:p w14:paraId="3BC42509">
      <w:pPr>
        <w:autoSpaceDE w:val="0"/>
        <w:autoSpaceDN w:val="0"/>
        <w:adjustRightInd w:val="0"/>
        <w:spacing w:line="360" w:lineRule="auto"/>
        <w:ind w:left="357" w:leftChars="-100" w:hanging="567"/>
        <w:rPr>
          <w:rFonts w:ascii="宋体" w:hAnsi="宋体" w:eastAsia="宋体" w:cs="宋体"/>
          <w:color w:val="auto"/>
          <w:szCs w:val="21"/>
        </w:rPr>
      </w:pPr>
    </w:p>
    <w:p w14:paraId="4484DE76">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114" w:name="_Toc140596880"/>
      <w:bookmarkStart w:id="115" w:name="_Toc486167671"/>
      <w:bookmarkStart w:id="116" w:name="_Toc29659_WPSOffice_Level2"/>
      <w:bookmarkStart w:id="117" w:name="_Toc195714225"/>
      <w:bookmarkStart w:id="118" w:name="_Toc142508321"/>
      <w:bookmarkStart w:id="119" w:name="_Toc23342"/>
      <w:bookmarkStart w:id="120" w:name="_Toc12888"/>
      <w:bookmarkStart w:id="121" w:name="_Toc15867"/>
      <w:bookmarkStart w:id="122" w:name="_Toc450662857"/>
      <w:bookmarkStart w:id="123" w:name="_Toc8711"/>
      <w:r>
        <w:rPr>
          <w:rFonts w:hint="eastAsia" w:ascii="宋体" w:hAnsi="宋体" w:eastAsia="宋体" w:cs="宋体"/>
          <w:b/>
          <w:bCs/>
          <w:color w:val="auto"/>
          <w:kern w:val="44"/>
          <w:szCs w:val="21"/>
          <w:lang w:val="zh-CN"/>
        </w:rPr>
        <w:t>三、投标文件的编制</w:t>
      </w:r>
      <w:bookmarkEnd w:id="114"/>
      <w:bookmarkEnd w:id="115"/>
      <w:bookmarkEnd w:id="116"/>
      <w:bookmarkEnd w:id="117"/>
      <w:bookmarkEnd w:id="118"/>
      <w:bookmarkEnd w:id="119"/>
      <w:bookmarkEnd w:id="120"/>
      <w:bookmarkEnd w:id="121"/>
      <w:bookmarkEnd w:id="122"/>
      <w:bookmarkEnd w:id="123"/>
    </w:p>
    <w:p w14:paraId="1E0B6FD7">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24" w:name="_Toc195714226"/>
      <w:bookmarkStart w:id="125" w:name="_Toc12523"/>
      <w:bookmarkStart w:id="126" w:name="_Toc486167672"/>
      <w:bookmarkStart w:id="127" w:name="_Toc31162"/>
      <w:bookmarkStart w:id="128" w:name="_Toc6318"/>
      <w:bookmarkStart w:id="129" w:name="_Toc142508322"/>
      <w:bookmarkStart w:id="130" w:name="_Toc10015_WPSOffice_Level3"/>
      <w:bookmarkStart w:id="131" w:name="_Toc6244"/>
      <w:bookmarkStart w:id="132" w:name="_Toc450662858"/>
      <w:r>
        <w:rPr>
          <w:rFonts w:hint="eastAsia" w:ascii="宋体" w:hAnsi="宋体" w:eastAsia="宋体" w:cs="宋体"/>
          <w:color w:val="auto"/>
          <w:szCs w:val="21"/>
          <w:lang w:val="zh-CN"/>
        </w:rPr>
        <w:t>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投标使用的文字及度量衡单位</w:t>
      </w:r>
      <w:bookmarkEnd w:id="124"/>
      <w:bookmarkEnd w:id="125"/>
      <w:bookmarkEnd w:id="126"/>
      <w:bookmarkEnd w:id="127"/>
      <w:bookmarkEnd w:id="128"/>
      <w:bookmarkEnd w:id="129"/>
      <w:bookmarkEnd w:id="130"/>
      <w:bookmarkEnd w:id="131"/>
      <w:bookmarkEnd w:id="132"/>
    </w:p>
    <w:p w14:paraId="31DF8077">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8.1  投标人的投标文件以及投标人与招标代理机构就有关投标的所有往来函电均应使用简体中文。</w:t>
      </w:r>
    </w:p>
    <w:p w14:paraId="194A718C">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8.2  投标文件使用的度量衡单位采用中华人民共和国法定计量单位。</w:t>
      </w:r>
    </w:p>
    <w:p w14:paraId="484E3639">
      <w:pPr>
        <w:autoSpaceDE w:val="0"/>
        <w:autoSpaceDN w:val="0"/>
        <w:adjustRightInd w:val="0"/>
        <w:spacing w:line="360" w:lineRule="auto"/>
        <w:rPr>
          <w:rFonts w:ascii="宋体" w:hAnsi="宋体" w:eastAsia="宋体" w:cs="宋体"/>
          <w:color w:val="auto"/>
          <w:szCs w:val="21"/>
          <w:lang w:val="zh-CN"/>
        </w:rPr>
      </w:pPr>
    </w:p>
    <w:p w14:paraId="06495EE6">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lang w:val="zh-CN"/>
        </w:rPr>
      </w:pPr>
      <w:bookmarkStart w:id="133" w:name="_Toc9575"/>
      <w:bookmarkStart w:id="134" w:name="_Toc7348"/>
      <w:bookmarkStart w:id="135" w:name="_Toc7853"/>
      <w:bookmarkStart w:id="136" w:name="_Toc142508323"/>
      <w:bookmarkStart w:id="137" w:name="_Toc14943"/>
      <w:bookmarkStart w:id="138" w:name="_Toc450662859"/>
      <w:bookmarkStart w:id="139" w:name="_Toc24916_WPSOffice_Level3"/>
      <w:bookmarkStart w:id="140" w:name="_Toc486167673"/>
      <w:bookmarkStart w:id="141" w:name="_Toc195714227"/>
      <w:r>
        <w:rPr>
          <w:rFonts w:hint="eastAsia" w:ascii="宋体" w:hAnsi="宋体" w:eastAsia="宋体" w:cs="宋体"/>
          <w:color w:val="auto"/>
          <w:szCs w:val="21"/>
          <w:lang w:val="zh-CN"/>
        </w:rPr>
        <w:t>9</w:t>
      </w:r>
      <w:r>
        <w:rPr>
          <w:rFonts w:ascii="宋体" w:hAnsi="宋体" w:eastAsia="宋体" w:cs="宋体"/>
          <w:color w:val="auto"/>
          <w:sz w:val="24"/>
          <w:szCs w:val="24"/>
          <w:lang w:val="zh-CN"/>
        </w:rPr>
        <w:t xml:space="preserve"> </w:t>
      </w:r>
      <w:r>
        <w:rPr>
          <w:rFonts w:hint="eastAsia" w:ascii="宋体" w:hAnsi="宋体" w:eastAsia="宋体" w:cs="宋体"/>
          <w:color w:val="auto"/>
          <w:szCs w:val="21"/>
          <w:lang w:val="zh-CN"/>
        </w:rPr>
        <w:t>投标文件的组成</w:t>
      </w:r>
      <w:bookmarkEnd w:id="133"/>
      <w:bookmarkEnd w:id="134"/>
      <w:bookmarkEnd w:id="135"/>
      <w:bookmarkEnd w:id="136"/>
      <w:bookmarkEnd w:id="137"/>
      <w:bookmarkEnd w:id="138"/>
      <w:bookmarkEnd w:id="139"/>
      <w:bookmarkEnd w:id="140"/>
      <w:bookmarkEnd w:id="141"/>
    </w:p>
    <w:p w14:paraId="0F8EA76D">
      <w:pPr>
        <w:autoSpaceDE w:val="0"/>
        <w:autoSpaceDN w:val="0"/>
        <w:adjustRightInd w:val="0"/>
        <w:spacing w:line="360" w:lineRule="auto"/>
        <w:ind w:left="422" w:leftChars="-100" w:hanging="632" w:hangingChars="300"/>
        <w:rPr>
          <w:rFonts w:ascii="宋体" w:hAnsi="宋体" w:eastAsia="宋体" w:cs="Times New Roman"/>
          <w:b/>
          <w:color w:val="auto"/>
          <w:kern w:val="0"/>
          <w:szCs w:val="21"/>
        </w:rPr>
      </w:pPr>
      <w:r>
        <w:rPr>
          <w:rFonts w:hint="eastAsia" w:ascii="宋体" w:hAnsi="宋体" w:eastAsia="宋体" w:cs="宋体"/>
          <w:b/>
          <w:color w:val="auto"/>
          <w:kern w:val="0"/>
          <w:szCs w:val="24"/>
        </w:rPr>
        <w:t xml:space="preserve">9.1  </w:t>
      </w:r>
      <w:r>
        <w:rPr>
          <w:rFonts w:hint="eastAsia" w:ascii="宋体" w:hAnsi="宋体" w:eastAsia="宋体" w:cs="宋体"/>
          <w:color w:val="auto"/>
          <w:kern w:val="0"/>
          <w:szCs w:val="24"/>
        </w:rPr>
        <w:t>投标文件的组成：</w:t>
      </w:r>
      <w:r>
        <w:rPr>
          <w:rFonts w:hint="eastAsia" w:ascii="宋体" w:hAnsi="宋体" w:eastAsia="宋体" w:cs="Times New Roman"/>
          <w:b/>
          <w:color w:val="auto"/>
          <w:kern w:val="0"/>
          <w:szCs w:val="21"/>
          <w:u w:val="single"/>
        </w:rPr>
        <w:t>商务标、技术标、报价信封三部分组成。</w:t>
      </w:r>
    </w:p>
    <w:p w14:paraId="4E8269A0">
      <w:pPr>
        <w:autoSpaceDE w:val="0"/>
        <w:autoSpaceDN w:val="0"/>
        <w:adjustRightInd w:val="0"/>
        <w:spacing w:line="360" w:lineRule="auto"/>
        <w:ind w:left="422" w:leftChars="-100" w:hanging="632" w:hangingChars="300"/>
        <w:rPr>
          <w:rFonts w:ascii="宋体" w:hAnsi="宋体" w:eastAsia="宋体" w:cs="Times New Roman"/>
          <w:b/>
          <w:color w:val="auto"/>
          <w:kern w:val="0"/>
          <w:szCs w:val="21"/>
        </w:rPr>
      </w:pPr>
      <w:r>
        <w:rPr>
          <w:rFonts w:hint="eastAsia" w:ascii="宋体" w:hAnsi="宋体" w:eastAsia="宋体" w:cs="宋体"/>
          <w:b/>
          <w:color w:val="auto"/>
          <w:kern w:val="0"/>
          <w:szCs w:val="24"/>
        </w:rPr>
        <w:t>9.1.1 商务标：</w:t>
      </w:r>
    </w:p>
    <w:p w14:paraId="0BBA80CB">
      <w:pPr>
        <w:autoSpaceDE w:val="0"/>
        <w:autoSpaceDN w:val="0"/>
        <w:adjustRightInd w:val="0"/>
        <w:spacing w:line="360" w:lineRule="auto"/>
        <w:jc w:val="left"/>
        <w:rPr>
          <w:rFonts w:ascii="宋体" w:hAnsi="宋体" w:eastAsia="宋体" w:cs="Times New Roman"/>
          <w:b/>
          <w:color w:val="auto"/>
          <w:kern w:val="0"/>
          <w:szCs w:val="21"/>
          <w:lang w:val="zh-CN"/>
        </w:rPr>
      </w:pPr>
      <w:r>
        <w:rPr>
          <w:rFonts w:hint="eastAsia" w:ascii="宋体" w:hAnsi="宋体" w:eastAsia="宋体" w:cs="Times New Roman"/>
          <w:color w:val="auto"/>
          <w:kern w:val="0"/>
          <w:sz w:val="24"/>
          <w:szCs w:val="24"/>
          <w:lang w:val="zh-CN"/>
        </w:rPr>
        <w:t xml:space="preserve">  </w:t>
      </w:r>
      <w:r>
        <w:rPr>
          <w:rFonts w:ascii="宋体" w:hAnsi="宋体" w:eastAsia="宋体" w:cs="Times New Roman"/>
          <w:color w:val="auto"/>
          <w:kern w:val="0"/>
          <w:sz w:val="24"/>
          <w:szCs w:val="24"/>
          <w:lang w:val="zh-CN"/>
        </w:rPr>
        <w:t xml:space="preserve"> </w:t>
      </w:r>
      <w:r>
        <w:rPr>
          <w:rFonts w:hint="eastAsia" w:ascii="宋体" w:hAnsi="宋体" w:eastAsia="宋体" w:cs="Times New Roman"/>
          <w:b/>
          <w:color w:val="auto"/>
          <w:kern w:val="0"/>
          <w:szCs w:val="21"/>
          <w:lang w:val="zh-CN"/>
        </w:rPr>
        <w:t>目录：</w:t>
      </w:r>
    </w:p>
    <w:p w14:paraId="657F730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（1）投标函；</w:t>
      </w:r>
    </w:p>
    <w:p w14:paraId="26DEE20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（2）投标承诺书；</w:t>
      </w:r>
    </w:p>
    <w:p w14:paraId="53C3064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ascii="宋体" w:hAnsi="宋体" w:eastAsia="宋体" w:cs="宋体"/>
          <w:color w:val="auto"/>
          <w:szCs w:val="21"/>
          <w:lang w:val="zh-CN"/>
        </w:rPr>
        <w:t>3</w:t>
      </w:r>
      <w:r>
        <w:rPr>
          <w:rFonts w:hint="eastAsia" w:ascii="宋体" w:hAnsi="宋体" w:eastAsia="宋体" w:cs="宋体"/>
          <w:color w:val="auto"/>
          <w:szCs w:val="21"/>
          <w:lang w:val="zh-CN"/>
        </w:rPr>
        <w:t>）供货及/或提供服务过程承诺函；</w:t>
      </w:r>
    </w:p>
    <w:p w14:paraId="18258C5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4</w:t>
      </w:r>
      <w:r>
        <w:rPr>
          <w:rFonts w:hint="eastAsia" w:ascii="宋体" w:hAnsi="宋体" w:eastAsia="宋体" w:cs="宋体"/>
          <w:color w:val="auto"/>
          <w:szCs w:val="21"/>
          <w:lang w:val="zh-CN"/>
        </w:rPr>
        <w:t>）投标人资格证明文件：</w:t>
      </w:r>
    </w:p>
    <w:p w14:paraId="6E0C2029">
      <w:pPr>
        <w:autoSpaceDE w:val="0"/>
        <w:autoSpaceDN w:val="0"/>
        <w:adjustRightInd w:val="0"/>
        <w:spacing w:line="360" w:lineRule="auto"/>
        <w:ind w:left="283" w:hanging="283" w:hangingChars="135"/>
        <w:rPr>
          <w:rFonts w:ascii="宋体" w:hAnsi="宋体" w:eastAsia="宋体" w:cs="Times New Roman"/>
          <w:color w:val="auto"/>
          <w:szCs w:val="21"/>
          <w:lang w:val="zh-CN"/>
        </w:rPr>
      </w:pPr>
      <w:r>
        <w:rPr>
          <w:rFonts w:ascii="宋体" w:hAnsi="宋体" w:eastAsia="宋体" w:cs="Times New Roman"/>
          <w:color w:val="auto"/>
          <w:szCs w:val="21"/>
          <w:lang w:val="zh-CN"/>
        </w:rPr>
        <w:t>1）多证合一营业执照</w:t>
      </w:r>
      <w:r>
        <w:rPr>
          <w:rFonts w:hint="eastAsia" w:ascii="宋体" w:hAnsi="宋体" w:eastAsia="宋体" w:cs="Times New Roman"/>
          <w:color w:val="auto"/>
          <w:kern w:val="0"/>
          <w:szCs w:val="21"/>
        </w:rPr>
        <w:t>（或事业单位法人证书）</w:t>
      </w:r>
      <w:r>
        <w:rPr>
          <w:rFonts w:hint="eastAsia" w:ascii="宋体" w:hAnsi="宋体" w:eastAsia="宋体" w:cs="Times New Roman"/>
          <w:color w:val="auto"/>
          <w:szCs w:val="21"/>
          <w:lang w:val="zh-CN"/>
        </w:rPr>
        <w:t>原件扫描件</w:t>
      </w:r>
      <w:r>
        <w:rPr>
          <w:rFonts w:ascii="宋体" w:hAnsi="宋体" w:eastAsia="宋体" w:cs="Times New Roman"/>
          <w:color w:val="auto"/>
          <w:szCs w:val="21"/>
          <w:lang w:val="zh-CN"/>
        </w:rPr>
        <w:t>；</w:t>
      </w:r>
    </w:p>
    <w:p w14:paraId="4579D62F">
      <w:pPr>
        <w:autoSpaceDE w:val="0"/>
        <w:autoSpaceDN w:val="0"/>
        <w:adjustRightInd w:val="0"/>
        <w:spacing w:line="360" w:lineRule="auto"/>
        <w:ind w:left="283" w:hanging="283" w:hangingChars="135"/>
        <w:rPr>
          <w:rFonts w:ascii="宋体" w:hAnsi="宋体" w:eastAsia="宋体" w:cs="Times New Roman"/>
          <w:color w:val="auto"/>
          <w:szCs w:val="21"/>
          <w:lang w:val="zh-CN"/>
        </w:rPr>
      </w:pPr>
      <w:r>
        <w:rPr>
          <w:rFonts w:hint="eastAsia" w:ascii="宋体" w:hAnsi="宋体" w:eastAsia="宋体" w:cs="Times New Roman"/>
          <w:color w:val="auto"/>
          <w:szCs w:val="21"/>
        </w:rPr>
        <w:t>2</w:t>
      </w:r>
      <w:r>
        <w:rPr>
          <w:rFonts w:hint="eastAsia" w:ascii="宋体" w:hAnsi="宋体" w:eastAsia="宋体" w:cs="Times New Roman"/>
          <w:color w:val="auto"/>
          <w:szCs w:val="21"/>
          <w:lang w:val="zh-CN"/>
        </w:rPr>
        <w:t>）</w:t>
      </w:r>
      <w:r>
        <w:rPr>
          <w:rFonts w:ascii="宋体" w:hAnsi="宋体" w:eastAsia="宋体" w:cs="Times New Roman"/>
          <w:color w:val="auto"/>
          <w:szCs w:val="21"/>
          <w:lang w:val="zh-CN"/>
        </w:rPr>
        <w:t>开户许可证</w:t>
      </w:r>
      <w:r>
        <w:rPr>
          <w:rFonts w:hint="eastAsia" w:ascii="宋体" w:hAnsi="宋体" w:eastAsia="宋体" w:cs="Times New Roman"/>
          <w:color w:val="auto"/>
          <w:szCs w:val="21"/>
          <w:lang w:val="zh-CN"/>
        </w:rPr>
        <w:t>原件扫描件</w:t>
      </w:r>
      <w:r>
        <w:rPr>
          <w:rFonts w:ascii="宋体" w:hAnsi="宋体" w:eastAsia="宋体" w:cs="Times New Roman"/>
          <w:color w:val="auto"/>
          <w:szCs w:val="21"/>
          <w:lang w:val="zh-CN"/>
        </w:rPr>
        <w:t>（基本存款账户）</w:t>
      </w:r>
      <w:r>
        <w:rPr>
          <w:rFonts w:hint="eastAsia" w:ascii="宋体" w:hAnsi="宋体" w:eastAsia="宋体" w:cs="Times New Roman"/>
          <w:color w:val="auto"/>
          <w:szCs w:val="21"/>
          <w:lang w:val="zh-CN"/>
        </w:rPr>
        <w:t>，如投标人企业银行账户开户所在地区已取消企业银行账户许可，投标人应提供基本存款账户开户名称、开户银行、账号、编号等信息及相关备案证明（如有）或其他能证明其为基本存款账户的资料原件扫描件</w:t>
      </w:r>
      <w:r>
        <w:rPr>
          <w:rFonts w:ascii="宋体" w:hAnsi="宋体" w:eastAsia="宋体" w:cs="Times New Roman"/>
          <w:color w:val="auto"/>
          <w:szCs w:val="21"/>
          <w:lang w:val="zh-CN"/>
        </w:rPr>
        <w:t>；</w:t>
      </w:r>
    </w:p>
    <w:p w14:paraId="7624C75A">
      <w:pPr>
        <w:autoSpaceDE w:val="0"/>
        <w:autoSpaceDN w:val="0"/>
        <w:adjustRightInd w:val="0"/>
        <w:spacing w:line="360" w:lineRule="auto"/>
        <w:ind w:left="283" w:hanging="283" w:hangingChars="135"/>
        <w:rPr>
          <w:rFonts w:ascii="宋体" w:hAnsi="宋体" w:eastAsia="宋体" w:cs="Times New Roman"/>
          <w:color w:val="auto"/>
          <w:szCs w:val="21"/>
          <w:lang w:val="zh-CN"/>
        </w:rPr>
      </w:pPr>
      <w:r>
        <w:rPr>
          <w:rFonts w:hint="eastAsia" w:ascii="宋体" w:hAnsi="宋体" w:eastAsia="宋体" w:cs="Times New Roman"/>
          <w:color w:val="auto"/>
          <w:szCs w:val="21"/>
          <w:lang w:val="en-US" w:eastAsia="zh-CN"/>
        </w:rPr>
        <w:t>3</w:t>
      </w:r>
      <w:r>
        <w:rPr>
          <w:rFonts w:ascii="宋体" w:hAnsi="宋体" w:eastAsia="宋体" w:cs="Times New Roman"/>
          <w:color w:val="auto"/>
          <w:szCs w:val="21"/>
          <w:lang w:val="zh-CN"/>
        </w:rPr>
        <w:t>）法定代表人身份证明书和法定代表人授权书（法定代表人投标时只提供法定代表人身份证明书，委托</w:t>
      </w:r>
      <w:r>
        <w:rPr>
          <w:rFonts w:ascii="宋体" w:hAnsi="宋体" w:eastAsia="宋体" w:cs="Times New Roman"/>
          <w:color w:val="auto"/>
          <w:szCs w:val="21"/>
        </w:rPr>
        <w:t>他人</w:t>
      </w:r>
      <w:r>
        <w:rPr>
          <w:rFonts w:ascii="宋体" w:hAnsi="宋体" w:eastAsia="宋体" w:cs="Times New Roman"/>
          <w:color w:val="auto"/>
          <w:szCs w:val="21"/>
          <w:lang w:val="zh-CN"/>
        </w:rPr>
        <w:t>为投标代表</w:t>
      </w:r>
      <w:r>
        <w:rPr>
          <w:rFonts w:hint="eastAsia" w:ascii="宋体" w:hAnsi="宋体" w:eastAsia="宋体" w:cs="Times New Roman"/>
          <w:color w:val="auto"/>
          <w:szCs w:val="21"/>
          <w:lang w:val="zh-CN"/>
        </w:rPr>
        <w:t>或签署投标文件时需</w:t>
      </w:r>
      <w:r>
        <w:rPr>
          <w:rFonts w:ascii="宋体" w:hAnsi="宋体" w:eastAsia="宋体" w:cs="Times New Roman"/>
          <w:color w:val="auto"/>
          <w:szCs w:val="21"/>
          <w:lang w:val="zh-CN"/>
        </w:rPr>
        <w:t>同时提供法定代表人授权书）；</w:t>
      </w:r>
    </w:p>
    <w:p w14:paraId="786B05FA">
      <w:pPr>
        <w:autoSpaceDE w:val="0"/>
        <w:autoSpaceDN w:val="0"/>
        <w:adjustRightInd w:val="0"/>
        <w:spacing w:line="360" w:lineRule="auto"/>
        <w:ind w:left="283" w:hanging="283" w:hangingChars="135"/>
        <w:rPr>
          <w:rFonts w:hint="eastAsia" w:ascii="宋体" w:hAnsi="宋体" w:eastAsia="宋体" w:cs="Times New Roman"/>
          <w:color w:val="auto"/>
          <w:szCs w:val="21"/>
          <w:highlight w:val="yellow"/>
          <w:lang w:val="en-US" w:eastAsia="zh-CN"/>
        </w:rPr>
      </w:pPr>
      <w:r>
        <w:rPr>
          <w:rFonts w:hint="eastAsia" w:ascii="宋体" w:hAnsi="宋体" w:eastAsia="宋体" w:cs="Times New Roman"/>
          <w:color w:val="auto"/>
          <w:szCs w:val="21"/>
          <w:lang w:val="en-US" w:eastAsia="zh-CN"/>
        </w:rPr>
        <w:t xml:space="preserve">4) </w:t>
      </w:r>
      <w:r>
        <w:rPr>
          <w:rFonts w:hint="eastAsia" w:ascii="宋体" w:hAnsi="宋体" w:eastAsia="宋体" w:cs="Times New Roman"/>
          <w:color w:val="auto"/>
          <w:szCs w:val="21"/>
          <w:highlight w:val="none"/>
          <w:lang w:val="en-US" w:eastAsia="zh-CN"/>
        </w:rPr>
        <w:t>制造商资格声明和制造商售后服务承诺函及独家授权书；</w:t>
      </w:r>
    </w:p>
    <w:p w14:paraId="7D035CDE">
      <w:pPr>
        <w:autoSpaceDE w:val="0"/>
        <w:autoSpaceDN w:val="0"/>
        <w:adjustRightInd w:val="0"/>
        <w:spacing w:line="360" w:lineRule="auto"/>
        <w:ind w:left="283" w:hanging="283" w:hangingChars="135"/>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a、投标人为在境内依法登记注册、能独立承担民事责任能力，具有生产制造所投盘式微孔曝气器能力的制造商时，提供制造商资格声明和制造商售后服务承诺函；</w:t>
      </w:r>
    </w:p>
    <w:p w14:paraId="2EB39512">
      <w:pPr>
        <w:autoSpaceDE w:val="0"/>
        <w:autoSpaceDN w:val="0"/>
        <w:adjustRightInd w:val="0"/>
        <w:spacing w:line="360" w:lineRule="auto"/>
        <w:ind w:left="283" w:hanging="283" w:hangingChars="135"/>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b、投标人为所投盘式微孔曝气器制造商直接就本次投标独家授权在境内依法登记注册成立、能独立承担民事责任能力的经销商时，提供所投盘式微孔曝气器制造商独家授权书和制造商资格声明；</w:t>
      </w:r>
    </w:p>
    <w:p w14:paraId="0E8B8134">
      <w:pPr>
        <w:autoSpaceDE w:val="0"/>
        <w:autoSpaceDN w:val="0"/>
        <w:adjustRightInd w:val="0"/>
        <w:spacing w:line="360" w:lineRule="auto"/>
        <w:ind w:left="283" w:hanging="283" w:hangingChars="135"/>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c、当前述制造商资格声明和制造商独家授权书是由境外品牌境外生产的所投盘式微孔曝气器制造商通过境内的办事机构出具时，同时还须提供证明该机构作为境外品牌境外生产的所投盘式微孔曝气器制造商在境内的办事机构的证明文件原件扫描件[该证明文件可为显示其作为境外所投盘式微孔曝气器制造商分公司的营业执照、或反映其作为境外所投盘式微孔曝气器制造商子公司的章程（或出资证明、或反映出资人为境外所投盘式微孔曝气器制造商的营业执照）或境外所投所投盘式微孔曝气器制造商的书面证明或官网显示其关系的打印件]；</w:t>
      </w:r>
    </w:p>
    <w:p w14:paraId="6237CE5F">
      <w:pPr>
        <w:tabs>
          <w:tab w:val="left" w:pos="1276"/>
        </w:tabs>
        <w:spacing w:line="360" w:lineRule="auto"/>
        <w:ind w:left="283" w:hanging="283" w:hangingChars="135"/>
        <w:rPr>
          <w:rFonts w:ascii="宋体" w:hAnsi="宋体" w:eastAsia="宋体" w:cs="宋体"/>
          <w:color w:val="auto"/>
          <w:szCs w:val="21"/>
        </w:rPr>
      </w:pPr>
      <w:r>
        <w:rPr>
          <w:rFonts w:hint="eastAsia" w:ascii="宋体" w:hAnsi="宋体" w:eastAsia="宋体" w:cs="Times New Roman"/>
          <w:color w:val="auto"/>
          <w:szCs w:val="21"/>
          <w:lang w:val="en-US" w:eastAsia="zh-CN"/>
        </w:rPr>
        <w:t>5</w:t>
      </w:r>
      <w:r>
        <w:rPr>
          <w:rFonts w:hint="eastAsia" w:ascii="宋体" w:hAnsi="宋体" w:eastAsia="宋体" w:cs="宋体"/>
          <w:color w:val="auto"/>
          <w:szCs w:val="21"/>
        </w:rPr>
        <w:t>）</w:t>
      </w:r>
      <w:r>
        <w:rPr>
          <w:rFonts w:hint="eastAsia" w:ascii="宋体" w:hAnsi="宋体" w:eastAsia="宋体"/>
          <w:color w:val="auto"/>
          <w:szCs w:val="21"/>
        </w:rPr>
        <w:t>资格业绩【</w:t>
      </w:r>
      <w:r>
        <w:rPr>
          <w:rFonts w:hint="eastAsia" w:ascii="宋体" w:hAnsi="宋体" w:eastAsia="宋体"/>
          <w:color w:val="auto"/>
          <w:szCs w:val="21"/>
          <w:lang w:val="zh-CN"/>
        </w:rPr>
        <w:t>投标人提供一份2022年1月1日以来（合同签订日期为2022年1月1日或以后）在国内投标品牌盘式微孔曝气器成套设备的供货业绩</w:t>
      </w:r>
      <w:r>
        <w:rPr>
          <w:rFonts w:hint="eastAsia" w:ascii="宋体" w:hAnsi="宋体" w:eastAsia="宋体"/>
          <w:color w:val="auto"/>
          <w:szCs w:val="21"/>
        </w:rPr>
        <w:t>，资格业绩证明材料提交要求详见招标文件第六篇投标文件格式</w:t>
      </w:r>
      <w:r>
        <w:rPr>
          <w:rFonts w:hint="eastAsia" w:ascii="宋体" w:hAnsi="宋体" w:eastAsia="宋体"/>
          <w:color w:val="auto"/>
          <w:szCs w:val="21"/>
          <w:u w:val="single"/>
          <w:lang w:val="en-US" w:eastAsia="zh-CN"/>
        </w:rPr>
        <w:t>4</w:t>
      </w:r>
      <w:r>
        <w:rPr>
          <w:rFonts w:hint="eastAsia" w:ascii="宋体" w:hAnsi="宋体" w:eastAsia="宋体"/>
          <w:color w:val="auto"/>
          <w:szCs w:val="21"/>
          <w:u w:val="single"/>
        </w:rPr>
        <w:t>.</w:t>
      </w:r>
      <w:r>
        <w:rPr>
          <w:rFonts w:hint="eastAsia" w:ascii="宋体" w:hAnsi="宋体" w:eastAsia="宋体"/>
          <w:color w:val="auto"/>
          <w:szCs w:val="21"/>
          <w:u w:val="single"/>
          <w:lang w:val="en-US" w:eastAsia="zh-CN"/>
        </w:rPr>
        <w:t>5</w:t>
      </w:r>
      <w:r>
        <w:rPr>
          <w:rFonts w:hint="eastAsia" w:ascii="宋体" w:hAnsi="宋体" w:eastAsia="宋体"/>
          <w:color w:val="auto"/>
          <w:szCs w:val="21"/>
        </w:rPr>
        <w:t>】；</w:t>
      </w:r>
    </w:p>
    <w:p w14:paraId="6BA97130">
      <w:pPr>
        <w:autoSpaceDE w:val="0"/>
        <w:autoSpaceDN w:val="0"/>
        <w:adjustRightInd w:val="0"/>
        <w:spacing w:line="360" w:lineRule="auto"/>
        <w:ind w:left="913" w:hanging="913" w:hangingChars="435"/>
        <w:rPr>
          <w:rFonts w:ascii="宋体" w:hAnsi="宋体" w:eastAsia="宋体" w:cs="宋体"/>
          <w:color w:val="auto"/>
          <w:szCs w:val="21"/>
          <w:lang w:val="zh-CN"/>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w:t>
      </w:r>
      <w:r>
        <w:rPr>
          <w:rFonts w:hint="eastAsia" w:ascii="宋体" w:hAnsi="宋体" w:eastAsia="宋体" w:cs="宋体"/>
          <w:color w:val="auto"/>
          <w:szCs w:val="21"/>
          <w:lang w:val="zh-CN"/>
        </w:rPr>
        <w:t>最近3年投标人牵涉的其他（失信和违法）</w:t>
      </w:r>
      <w:r>
        <w:rPr>
          <w:rFonts w:hint="eastAsia" w:ascii="宋体" w:hAnsi="宋体" w:eastAsia="宋体" w:cs="宋体"/>
          <w:color w:val="auto"/>
          <w:kern w:val="0"/>
          <w:szCs w:val="21"/>
        </w:rPr>
        <w:t>处罚说明</w:t>
      </w:r>
      <w:r>
        <w:rPr>
          <w:rFonts w:hint="eastAsia" w:ascii="宋体" w:hAnsi="宋体" w:eastAsia="宋体" w:cs="宋体"/>
          <w:color w:val="auto"/>
          <w:szCs w:val="21"/>
          <w:lang w:val="zh-CN"/>
        </w:rPr>
        <w:t>；</w:t>
      </w:r>
    </w:p>
    <w:p w14:paraId="2935CCF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lang w:val="zh-CN"/>
        </w:rPr>
        <w:t>）投标人基本情况一览表；</w:t>
      </w:r>
    </w:p>
    <w:p w14:paraId="1B5271C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6</w:t>
      </w:r>
      <w:r>
        <w:rPr>
          <w:rFonts w:hint="eastAsia" w:ascii="宋体" w:hAnsi="宋体" w:eastAsia="宋体" w:cs="宋体"/>
          <w:color w:val="auto"/>
          <w:szCs w:val="21"/>
          <w:lang w:val="zh-CN"/>
        </w:rPr>
        <w:t>）投标人财务状况表；</w:t>
      </w:r>
    </w:p>
    <w:p w14:paraId="033F549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7</w:t>
      </w:r>
      <w:r>
        <w:rPr>
          <w:rFonts w:hint="eastAsia" w:ascii="宋体" w:hAnsi="宋体" w:eastAsia="宋体" w:cs="宋体"/>
          <w:color w:val="auto"/>
          <w:kern w:val="0"/>
          <w:szCs w:val="21"/>
        </w:rPr>
        <w:t>）合同条款响应程度（合同条款偏离表）；</w:t>
      </w:r>
    </w:p>
    <w:p w14:paraId="57C45CF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8</w:t>
      </w:r>
      <w:r>
        <w:rPr>
          <w:rFonts w:hint="eastAsia" w:ascii="宋体" w:hAnsi="宋体" w:eastAsia="宋体" w:cs="宋体"/>
          <w:color w:val="auto"/>
          <w:szCs w:val="21"/>
          <w:lang w:val="zh-CN"/>
        </w:rPr>
        <w:t>）业绩表；</w:t>
      </w:r>
    </w:p>
    <w:p w14:paraId="59F43932">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9</w:t>
      </w:r>
      <w:r>
        <w:rPr>
          <w:rFonts w:hint="eastAsia" w:ascii="宋体" w:hAnsi="宋体" w:eastAsia="宋体" w:cs="宋体"/>
          <w:color w:val="auto"/>
          <w:szCs w:val="21"/>
          <w:lang w:val="zh-CN"/>
        </w:rPr>
        <w:t>）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p>
    <w:p w14:paraId="21ED3749">
      <w:pPr>
        <w:autoSpaceDE w:val="0"/>
        <w:autoSpaceDN w:val="0"/>
        <w:adjustRightInd w:val="0"/>
        <w:spacing w:line="360" w:lineRule="auto"/>
        <w:ind w:left="422" w:leftChars="-100" w:hanging="632" w:hangingChars="300"/>
        <w:rPr>
          <w:rFonts w:ascii="宋体" w:hAnsi="宋体" w:eastAsia="宋体" w:cs="宋体"/>
          <w:b/>
          <w:color w:val="auto"/>
          <w:kern w:val="0"/>
          <w:szCs w:val="24"/>
        </w:rPr>
      </w:pPr>
      <w:r>
        <w:rPr>
          <w:rFonts w:hint="eastAsia" w:ascii="宋体" w:hAnsi="宋体" w:eastAsia="宋体" w:cs="宋体"/>
          <w:b/>
          <w:color w:val="auto"/>
          <w:kern w:val="0"/>
          <w:szCs w:val="24"/>
        </w:rPr>
        <w:t>9.1.2 技术标：</w:t>
      </w:r>
    </w:p>
    <w:p w14:paraId="28B1EDC9">
      <w:pPr>
        <w:autoSpaceDE w:val="0"/>
        <w:autoSpaceDN w:val="0"/>
        <w:adjustRightInd w:val="0"/>
        <w:spacing w:line="360" w:lineRule="auto"/>
        <w:ind w:right="-23" w:rightChars="-11"/>
        <w:jc w:val="left"/>
        <w:rPr>
          <w:rFonts w:ascii="宋体" w:hAnsi="宋体" w:eastAsia="宋体" w:cs="Times New Roman"/>
          <w:b/>
          <w:bCs/>
          <w:color w:val="auto"/>
          <w:kern w:val="0"/>
          <w:szCs w:val="21"/>
          <w:lang w:val="zh-CN"/>
        </w:rPr>
      </w:pPr>
      <w:r>
        <w:rPr>
          <w:rFonts w:hint="eastAsia" w:ascii="宋体" w:hAnsi="宋体" w:eastAsia="宋体" w:cs="Times New Roman"/>
          <w:b/>
          <w:bCs/>
          <w:color w:val="auto"/>
          <w:kern w:val="0"/>
          <w:szCs w:val="21"/>
          <w:lang w:val="zh-CN"/>
        </w:rPr>
        <w:t xml:space="preserve"> </w:t>
      </w:r>
      <w:r>
        <w:rPr>
          <w:rFonts w:ascii="宋体" w:hAnsi="宋体" w:eastAsia="宋体" w:cs="Times New Roman"/>
          <w:b/>
          <w:bCs/>
          <w:color w:val="auto"/>
          <w:kern w:val="0"/>
          <w:szCs w:val="21"/>
          <w:lang w:val="zh-CN"/>
        </w:rPr>
        <w:t xml:space="preserve">   </w:t>
      </w:r>
      <w:r>
        <w:rPr>
          <w:rFonts w:hint="eastAsia" w:ascii="宋体" w:hAnsi="宋体" w:eastAsia="宋体" w:cs="Times New Roman"/>
          <w:b/>
          <w:bCs/>
          <w:color w:val="auto"/>
          <w:kern w:val="0"/>
          <w:szCs w:val="21"/>
          <w:lang w:val="zh-CN"/>
        </w:rPr>
        <w:t>目录：</w:t>
      </w:r>
    </w:p>
    <w:p w14:paraId="5D0CAA32">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（1）用户需求响应程度（即用户需求偏离表）；</w:t>
      </w:r>
    </w:p>
    <w:p w14:paraId="09976E3E">
      <w:pPr>
        <w:spacing w:line="360" w:lineRule="auto"/>
        <w:ind w:left="105" w:leftChars="-100" w:hanging="315" w:hangingChars="15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（2）供货货物及服务清单表</w:t>
      </w:r>
      <w:r>
        <w:rPr>
          <w:rFonts w:hint="eastAsia" w:ascii="宋体" w:hAnsi="宋体" w:eastAsia="宋体" w:cs="宋体"/>
          <w:color w:val="auto"/>
          <w:kern w:val="0"/>
          <w:szCs w:val="21"/>
          <w:lang w:val="zh-CN"/>
        </w:rPr>
        <w:t>（货物明细中</w:t>
      </w:r>
      <w:r>
        <w:rPr>
          <w:rFonts w:hint="eastAsia" w:ascii="宋体" w:hAnsi="宋体" w:eastAsia="宋体" w:cs="宋体"/>
          <w:color w:val="auto"/>
          <w:kern w:val="0"/>
          <w:szCs w:val="21"/>
          <w:lang w:val="en-US" w:eastAsia="zh-CN"/>
        </w:rPr>
        <w:t>包含</w:t>
      </w:r>
      <w:r>
        <w:rPr>
          <w:rFonts w:hint="eastAsia" w:ascii="宋体" w:hAnsi="宋体" w:eastAsia="宋体" w:cs="宋体"/>
          <w:color w:val="auto"/>
          <w:kern w:val="0"/>
          <w:szCs w:val="21"/>
          <w:lang w:val="zh-CN"/>
        </w:rPr>
        <w:t>的货物名称、品牌、产地、规格、型号、数量及服务明细中的内容</w:t>
      </w:r>
      <w:r>
        <w:rPr>
          <w:rFonts w:hint="eastAsia" w:ascii="宋体" w:hAnsi="宋体" w:eastAsia="宋体" w:cs="宋体"/>
          <w:color w:val="auto"/>
          <w:kern w:val="0"/>
          <w:szCs w:val="21"/>
          <w:lang w:val="en-US" w:eastAsia="zh-CN"/>
        </w:rPr>
        <w:t>）；</w:t>
      </w:r>
    </w:p>
    <w:p w14:paraId="63CA7BD4">
      <w:pPr>
        <w:spacing w:line="360" w:lineRule="auto"/>
        <w:ind w:left="105" w:leftChars="-100" w:hanging="315" w:hangingChars="150"/>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）所投产品曝气器的性能证明材料；</w:t>
      </w:r>
    </w:p>
    <w:p w14:paraId="242596EE">
      <w:pPr>
        <w:numPr>
          <w:ilvl w:val="-1"/>
          <w:numId w:val="0"/>
        </w:numPr>
        <w:spacing w:line="360" w:lineRule="auto"/>
        <w:ind w:left="105" w:leftChars="-100" w:hanging="315" w:hangingChars="15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lang w:val="en-US" w:eastAsia="zh-CN"/>
        </w:rPr>
        <w:t>安装及调试完成时间承诺；</w:t>
      </w:r>
    </w:p>
    <w:p w14:paraId="45169B0B">
      <w:pPr>
        <w:numPr>
          <w:ilvl w:val="-1"/>
          <w:numId w:val="0"/>
        </w:numPr>
        <w:spacing w:line="360" w:lineRule="auto"/>
        <w:ind w:left="105" w:leftChars="-100" w:hanging="315" w:hangingChars="150"/>
        <w:jc w:val="left"/>
        <w:rPr>
          <w:rFonts w:hint="eastAsia" w:ascii="宋体" w:hAnsi="宋体" w:eastAsia="宋体" w:cs="宋体"/>
          <w:color w:val="auto"/>
          <w:kern w:val="0"/>
          <w:szCs w:val="21"/>
          <w:lang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Cs w:val="21"/>
        </w:rPr>
        <w:t>质保期、维修响应时间承诺</w:t>
      </w:r>
      <w:r>
        <w:rPr>
          <w:rFonts w:hint="eastAsia" w:ascii="宋体" w:hAnsi="宋体" w:eastAsia="宋体" w:cs="宋体"/>
          <w:color w:val="auto"/>
          <w:kern w:val="0"/>
          <w:szCs w:val="21"/>
          <w:lang w:eastAsia="zh-CN"/>
        </w:rPr>
        <w:t>；</w:t>
      </w:r>
    </w:p>
    <w:p w14:paraId="43373AA2">
      <w:pPr>
        <w:spacing w:line="360" w:lineRule="auto"/>
        <w:ind w:left="105" w:leftChars="-100" w:hanging="315" w:hangingChars="15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设计计算书</w:t>
      </w:r>
    </w:p>
    <w:p w14:paraId="6B2AC953">
      <w:pPr>
        <w:spacing w:line="360" w:lineRule="auto"/>
        <w:ind w:left="105" w:leftChars="-100" w:hanging="315" w:hangingChars="150"/>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7</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专业人员备配表；</w:t>
      </w:r>
    </w:p>
    <w:p w14:paraId="0466A700">
      <w:pPr>
        <w:numPr>
          <w:ilvl w:val="-1"/>
          <w:numId w:val="0"/>
        </w:numPr>
        <w:spacing w:line="360" w:lineRule="auto"/>
        <w:ind w:left="105" w:leftChars="-100" w:hanging="315" w:hangingChars="150"/>
        <w:jc w:val="left"/>
        <w:rPr>
          <w:rFonts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8</w:t>
      </w:r>
      <w:r>
        <w:rPr>
          <w:rFonts w:hint="eastAsia" w:ascii="宋体" w:hAnsi="宋体" w:eastAsia="宋体" w:cs="宋体"/>
          <w:color w:val="auto"/>
          <w:kern w:val="0"/>
          <w:szCs w:val="21"/>
        </w:rPr>
        <w:t>）投标人认为有必要提供的其它材料（不做强制要求）。</w:t>
      </w:r>
    </w:p>
    <w:p w14:paraId="10241FD2">
      <w:pPr>
        <w:autoSpaceDE w:val="0"/>
        <w:autoSpaceDN w:val="0"/>
        <w:adjustRightInd w:val="0"/>
        <w:spacing w:line="360" w:lineRule="auto"/>
        <w:ind w:left="422" w:leftChars="-100" w:hanging="632" w:hangingChars="300"/>
        <w:rPr>
          <w:rFonts w:ascii="宋体" w:hAnsi="宋体" w:eastAsia="宋体" w:cs="宋体"/>
          <w:b/>
          <w:bCs/>
          <w:color w:val="auto"/>
          <w:szCs w:val="21"/>
          <w:lang w:val="zh-CN"/>
        </w:rPr>
      </w:pPr>
      <w:r>
        <w:rPr>
          <w:rFonts w:hint="eastAsia" w:ascii="宋体" w:hAnsi="宋体" w:eastAsia="宋体" w:cs="宋体"/>
          <w:b/>
          <w:bCs/>
          <w:color w:val="auto"/>
          <w:szCs w:val="21"/>
          <w:lang w:val="zh-CN"/>
        </w:rPr>
        <w:t>9.1.</w:t>
      </w:r>
      <w:r>
        <w:rPr>
          <w:rFonts w:hint="eastAsia" w:ascii="宋体" w:hAnsi="宋体" w:eastAsia="宋体" w:cs="宋体"/>
          <w:b/>
          <w:bCs/>
          <w:color w:val="auto"/>
          <w:szCs w:val="21"/>
        </w:rPr>
        <w:t>3</w:t>
      </w:r>
      <w:r>
        <w:rPr>
          <w:rFonts w:hint="eastAsia" w:ascii="宋体" w:hAnsi="宋体" w:eastAsia="宋体" w:cs="宋体"/>
          <w:b/>
          <w:bCs/>
          <w:color w:val="auto"/>
          <w:szCs w:val="21"/>
          <w:lang w:val="zh-CN"/>
        </w:rPr>
        <w:t xml:space="preserve"> 报价信封</w:t>
      </w:r>
    </w:p>
    <w:p w14:paraId="585252CD">
      <w:pPr>
        <w:autoSpaceDE w:val="0"/>
        <w:autoSpaceDN w:val="0"/>
        <w:adjustRightInd w:val="0"/>
        <w:spacing w:line="360" w:lineRule="auto"/>
        <w:ind w:left="420" w:leftChars="200"/>
        <w:rPr>
          <w:rFonts w:ascii="宋体" w:hAnsi="宋体" w:eastAsia="宋体" w:cs="宋体"/>
          <w:color w:val="auto"/>
          <w:szCs w:val="21"/>
        </w:rPr>
      </w:pPr>
      <w:r>
        <w:rPr>
          <w:rFonts w:hint="eastAsia" w:ascii="宋体" w:hAnsi="宋体" w:eastAsia="宋体" w:cs="宋体"/>
          <w:color w:val="auto"/>
          <w:szCs w:val="21"/>
        </w:rPr>
        <w:t>按照投标文件格式中的要求进行编制。</w:t>
      </w:r>
    </w:p>
    <w:p w14:paraId="1AE17BF2">
      <w:pPr>
        <w:autoSpaceDE w:val="0"/>
        <w:autoSpaceDN w:val="0"/>
        <w:adjustRightInd w:val="0"/>
        <w:spacing w:line="360" w:lineRule="auto"/>
        <w:ind w:left="317" w:leftChars="-100" w:hanging="527" w:hangingChars="250"/>
        <w:rPr>
          <w:rFonts w:ascii="宋体" w:hAnsi="宋体" w:eastAsia="宋体" w:cs="宋体"/>
          <w:b/>
          <w:bCs/>
          <w:color w:val="auto"/>
          <w:szCs w:val="21"/>
        </w:rPr>
      </w:pPr>
      <w:r>
        <w:rPr>
          <w:rFonts w:ascii="宋体" w:hAnsi="宋体" w:eastAsia="宋体" w:cs="宋体"/>
          <w:b/>
          <w:bCs/>
          <w:color w:val="auto"/>
          <w:szCs w:val="21"/>
        </w:rPr>
        <w:t xml:space="preserve">9.2  </w:t>
      </w:r>
      <w:r>
        <w:rPr>
          <w:rFonts w:hint="eastAsia" w:ascii="宋体" w:hAnsi="宋体" w:eastAsia="宋体" w:cs="宋体"/>
          <w:b/>
          <w:bCs/>
          <w:color w:val="auto"/>
          <w:szCs w:val="21"/>
        </w:rPr>
        <w:t>投标文件格式</w:t>
      </w:r>
      <w:r>
        <w:rPr>
          <w:rFonts w:ascii="宋体" w:hAnsi="宋体" w:eastAsia="宋体" w:cs="宋体"/>
          <w:b/>
          <w:bCs/>
          <w:color w:val="auto"/>
          <w:szCs w:val="21"/>
        </w:rPr>
        <w:t xml:space="preserve"> </w:t>
      </w:r>
    </w:p>
    <w:p w14:paraId="6834FBD2">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w:t>
      </w:r>
      <w:r>
        <w:rPr>
          <w:rFonts w:hint="eastAsia" w:ascii="宋体" w:hAnsi="宋体" w:eastAsia="宋体" w:cs="宋体"/>
          <w:color w:val="auto"/>
          <w:szCs w:val="21"/>
          <w:lang w:val="zh-CN"/>
        </w:rPr>
        <w:t>）商务标必须按招标文件所附的商务标格式编制（参见第六篇）。</w:t>
      </w:r>
    </w:p>
    <w:p w14:paraId="47A5BEAA">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2</w:t>
      </w:r>
      <w:r>
        <w:rPr>
          <w:rFonts w:hint="eastAsia" w:ascii="宋体" w:hAnsi="宋体" w:eastAsia="宋体" w:cs="宋体"/>
          <w:color w:val="auto"/>
          <w:szCs w:val="21"/>
          <w:lang w:val="zh-CN"/>
        </w:rPr>
        <w:t>）技术标必须按招标文件所附的技术标格式编制（参见第六篇）。</w:t>
      </w:r>
    </w:p>
    <w:p w14:paraId="7AB8D754">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3</w:t>
      </w:r>
      <w:r>
        <w:rPr>
          <w:rFonts w:hint="eastAsia" w:ascii="宋体" w:hAnsi="宋体" w:eastAsia="宋体" w:cs="宋体"/>
          <w:color w:val="auto"/>
          <w:szCs w:val="21"/>
          <w:lang w:val="zh-CN"/>
        </w:rPr>
        <w:t>）报价信封由投标人使用电子标书制作软件编制（参见第六篇）。</w:t>
      </w:r>
    </w:p>
    <w:p w14:paraId="2F8C8133">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9.</w:t>
      </w:r>
      <w:r>
        <w:rPr>
          <w:rFonts w:hint="eastAsia" w:ascii="宋体" w:hAnsi="宋体" w:eastAsia="宋体" w:cs="宋体"/>
          <w:color w:val="auto"/>
          <w:szCs w:val="21"/>
        </w:rPr>
        <w:t>3</w:t>
      </w:r>
      <w:r>
        <w:rPr>
          <w:rFonts w:hint="eastAsia" w:ascii="宋体" w:hAnsi="宋体" w:eastAsia="宋体" w:cs="宋体"/>
          <w:color w:val="auto"/>
          <w:szCs w:val="21"/>
          <w:lang w:val="zh-CN"/>
        </w:rPr>
        <w:t xml:space="preserve">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w:t>
      </w:r>
    </w:p>
    <w:p w14:paraId="13C71CE2">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9.</w:t>
      </w:r>
      <w:r>
        <w:rPr>
          <w:rFonts w:hint="eastAsia" w:ascii="宋体" w:hAnsi="宋体" w:eastAsia="宋体" w:cs="宋体"/>
          <w:color w:val="auto"/>
          <w:szCs w:val="21"/>
        </w:rPr>
        <w:t>4</w:t>
      </w:r>
      <w:r>
        <w:rPr>
          <w:rFonts w:hint="eastAsia" w:ascii="宋体" w:hAnsi="宋体" w:eastAsia="宋体" w:cs="宋体"/>
          <w:color w:val="auto"/>
          <w:szCs w:val="21"/>
          <w:lang w:val="zh-CN"/>
        </w:rPr>
        <w:t xml:space="preserve">  </w:t>
      </w:r>
      <w:r>
        <w:rPr>
          <w:rFonts w:hint="eastAsia" w:ascii="宋体" w:hAnsi="宋体" w:eastAsia="宋体" w:cs="宋体"/>
          <w:b/>
          <w:color w:val="auto"/>
          <w:szCs w:val="21"/>
          <w:u w:val="single"/>
          <w:lang w:val="zh-CN"/>
        </w:rPr>
        <w:t>投标文件中相关证件、证书、合同、</w:t>
      </w:r>
      <w:r>
        <w:rPr>
          <w:rFonts w:hint="eastAsia" w:ascii="宋体" w:hAnsi="宋体" w:eastAsia="宋体" w:cs="Times New Roman"/>
          <w:b/>
          <w:color w:val="auto"/>
          <w:szCs w:val="21"/>
          <w:u w:val="single"/>
          <w:lang w:val="zh-CN"/>
        </w:rPr>
        <w:t>发票、照片</w:t>
      </w:r>
      <w:r>
        <w:rPr>
          <w:rFonts w:hint="eastAsia" w:ascii="宋体" w:hAnsi="宋体" w:eastAsia="宋体" w:cs="宋体"/>
          <w:b/>
          <w:color w:val="auto"/>
          <w:szCs w:val="21"/>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lang w:val="zh-CN"/>
        </w:rPr>
        <w:t>。</w:t>
      </w:r>
    </w:p>
    <w:p w14:paraId="693BFA67">
      <w:pPr>
        <w:autoSpaceDE w:val="0"/>
        <w:autoSpaceDN w:val="0"/>
        <w:adjustRightInd w:val="0"/>
        <w:spacing w:line="360" w:lineRule="auto"/>
        <w:ind w:left="315" w:leftChars="-100" w:hanging="525" w:hangingChars="250"/>
        <w:rPr>
          <w:rFonts w:ascii="宋体" w:hAnsi="宋体" w:eastAsia="宋体" w:cs="宋体"/>
          <w:color w:val="auto"/>
          <w:szCs w:val="21"/>
          <w:lang w:val="zh-CN"/>
        </w:rPr>
      </w:pPr>
    </w:p>
    <w:p w14:paraId="4AD9D0C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42" w:name="_Toc8675_WPSOffice_Level3"/>
      <w:bookmarkStart w:id="143" w:name="_Toc486167674"/>
      <w:bookmarkStart w:id="144" w:name="_Toc195714228"/>
      <w:bookmarkStart w:id="145" w:name="_Toc13214"/>
      <w:bookmarkStart w:id="146" w:name="_Toc27646"/>
      <w:bookmarkStart w:id="147" w:name="_Toc8162"/>
      <w:bookmarkStart w:id="148" w:name="_Toc142508324"/>
      <w:bookmarkStart w:id="149" w:name="_Toc450662860"/>
      <w:bookmarkStart w:id="150" w:name="_Toc11170"/>
      <w:r>
        <w:rPr>
          <w:rFonts w:hint="eastAsia" w:ascii="宋体" w:hAnsi="宋体" w:eastAsia="宋体" w:cs="宋体"/>
          <w:color w:val="auto"/>
          <w:szCs w:val="21"/>
          <w:lang w:val="zh-CN"/>
        </w:rPr>
        <w:t>10</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投标函</w:t>
      </w:r>
      <w:bookmarkEnd w:id="142"/>
      <w:bookmarkEnd w:id="143"/>
      <w:bookmarkEnd w:id="144"/>
      <w:bookmarkEnd w:id="145"/>
      <w:bookmarkEnd w:id="146"/>
      <w:bookmarkEnd w:id="147"/>
      <w:bookmarkEnd w:id="148"/>
      <w:bookmarkEnd w:id="149"/>
      <w:bookmarkEnd w:id="150"/>
    </w:p>
    <w:p w14:paraId="22D220C1">
      <w:pPr>
        <w:autoSpaceDE w:val="0"/>
        <w:autoSpaceDN w:val="0"/>
        <w:adjustRightInd w:val="0"/>
        <w:spacing w:line="360" w:lineRule="auto"/>
        <w:ind w:left="265" w:leftChars="119" w:hanging="15"/>
        <w:rPr>
          <w:rFonts w:ascii="宋体" w:hAnsi="宋体" w:eastAsia="宋体" w:cs="宋体"/>
          <w:color w:val="auto"/>
          <w:szCs w:val="21"/>
          <w:lang w:val="zh-CN"/>
        </w:rPr>
      </w:pPr>
      <w:r>
        <w:rPr>
          <w:rFonts w:hint="eastAsia" w:ascii="宋体" w:hAnsi="宋体" w:eastAsia="宋体" w:cs="宋体"/>
          <w:color w:val="auto"/>
          <w:szCs w:val="21"/>
          <w:lang w:val="zh-CN"/>
        </w:rPr>
        <w:t>投标人应完整填写投标文件格式中规定的投标函。</w:t>
      </w:r>
    </w:p>
    <w:p w14:paraId="61F1831F">
      <w:pPr>
        <w:autoSpaceDE w:val="0"/>
        <w:autoSpaceDN w:val="0"/>
        <w:adjustRightInd w:val="0"/>
        <w:spacing w:line="360" w:lineRule="auto"/>
        <w:ind w:left="265" w:leftChars="119" w:hanging="15"/>
        <w:rPr>
          <w:rFonts w:ascii="宋体" w:hAnsi="宋体" w:eastAsia="宋体" w:cs="宋体"/>
          <w:color w:val="auto"/>
          <w:szCs w:val="21"/>
          <w:lang w:val="zh-CN"/>
        </w:rPr>
      </w:pPr>
    </w:p>
    <w:p w14:paraId="262A969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51" w:name="_Toc3621"/>
      <w:bookmarkStart w:id="152" w:name="_Toc15427"/>
      <w:bookmarkStart w:id="153" w:name="_Toc195714229"/>
      <w:bookmarkStart w:id="154" w:name="_Toc142508325"/>
      <w:bookmarkStart w:id="155" w:name="_Toc8771"/>
      <w:bookmarkStart w:id="156" w:name="_Toc450662861"/>
      <w:bookmarkStart w:id="157" w:name="_Toc24311"/>
      <w:bookmarkStart w:id="158" w:name="_Toc486167675"/>
      <w:bookmarkStart w:id="159" w:name="_Toc4385_WPSOffice_Level3"/>
      <w:r>
        <w:rPr>
          <w:rFonts w:hint="eastAsia" w:ascii="宋体" w:hAnsi="宋体" w:eastAsia="宋体" w:cs="宋体"/>
          <w:color w:val="auto"/>
          <w:szCs w:val="21"/>
          <w:lang w:val="zh-CN"/>
        </w:rPr>
        <w:t>11</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投标报价</w:t>
      </w:r>
      <w:bookmarkEnd w:id="151"/>
      <w:bookmarkEnd w:id="152"/>
      <w:bookmarkEnd w:id="153"/>
      <w:bookmarkEnd w:id="154"/>
      <w:bookmarkEnd w:id="155"/>
      <w:bookmarkEnd w:id="156"/>
      <w:bookmarkEnd w:id="157"/>
      <w:bookmarkEnd w:id="158"/>
      <w:bookmarkEnd w:id="159"/>
    </w:p>
    <w:p w14:paraId="5590F9AA">
      <w:pPr>
        <w:tabs>
          <w:tab w:val="left" w:pos="567"/>
        </w:tabs>
        <w:autoSpaceDE w:val="0"/>
        <w:autoSpaceDN w:val="0"/>
        <w:adjustRightInd w:val="0"/>
        <w:spacing w:line="360" w:lineRule="auto"/>
        <w:ind w:left="357" w:leftChars="-100" w:hanging="567"/>
        <w:rPr>
          <w:rFonts w:ascii="宋体" w:hAnsi="宋体" w:eastAsia="宋体" w:cs="宋体"/>
          <w:b/>
          <w:color w:val="auto"/>
          <w:szCs w:val="21"/>
          <w:lang w:val="zh-CN"/>
        </w:rPr>
      </w:pPr>
      <w:r>
        <w:rPr>
          <w:rFonts w:hint="eastAsia" w:ascii="宋体" w:hAnsi="宋体" w:eastAsia="宋体" w:cs="宋体"/>
          <w:b/>
          <w:color w:val="auto"/>
          <w:szCs w:val="21"/>
          <w:lang w:val="zh-CN"/>
        </w:rPr>
        <w:t xml:space="preserve">11.1 </w:t>
      </w:r>
      <w:r>
        <w:rPr>
          <w:rFonts w:hint="eastAsia" w:ascii="宋体" w:hAnsi="宋体" w:eastAsia="宋体" w:cs="Times New Roman"/>
          <w:b/>
          <w:color w:val="auto"/>
          <w:szCs w:val="21"/>
          <w:lang w:val="zh-CN"/>
        </w:rPr>
        <w:t>本项目的投标报价采用填报投标折扣系数的方式，任何有选择的或</w:t>
      </w:r>
      <w:r>
        <w:rPr>
          <w:rFonts w:hint="eastAsia" w:ascii="宋体" w:hAnsi="宋体" w:eastAsia="宋体" w:cs="Times New Roman"/>
          <w:b/>
          <w:color w:val="auto"/>
          <w:kern w:val="0"/>
          <w:szCs w:val="21"/>
          <w:lang w:val="zh-CN"/>
        </w:rPr>
        <w:t>不是固定价的</w:t>
      </w:r>
      <w:r>
        <w:rPr>
          <w:rFonts w:hint="eastAsia" w:ascii="宋体" w:hAnsi="宋体" w:eastAsia="宋体" w:cs="Times New Roman"/>
          <w:b/>
          <w:color w:val="auto"/>
          <w:szCs w:val="21"/>
          <w:lang w:val="zh-CN"/>
        </w:rPr>
        <w:t>投标报价将不予接受，</w:t>
      </w:r>
      <w:r>
        <w:rPr>
          <w:rFonts w:hint="eastAsia" w:ascii="宋体" w:hAnsi="宋体" w:eastAsia="宋体" w:cs="Times New Roman"/>
          <w:b/>
          <w:color w:val="auto"/>
          <w:kern w:val="0"/>
          <w:szCs w:val="21"/>
          <w:lang w:val="zh-CN"/>
        </w:rPr>
        <w:t>作为非实质性响应投标而予以拒绝。</w:t>
      </w:r>
      <w:r>
        <w:rPr>
          <w:rFonts w:hint="eastAsia" w:ascii="宋体" w:hAnsi="宋体" w:eastAsia="宋体" w:cs="Times New Roman"/>
          <w:b/>
          <w:color w:val="auto"/>
          <w:kern w:val="0"/>
          <w:szCs w:val="21"/>
        </w:rPr>
        <w:t>投标人不得以低于企业自身成本的价格竞投</w:t>
      </w:r>
      <w:r>
        <w:rPr>
          <w:rFonts w:hint="eastAsia" w:ascii="宋体" w:hAnsi="宋体" w:eastAsia="宋体" w:cs="宋体"/>
          <w:b/>
          <w:color w:val="auto"/>
          <w:szCs w:val="21"/>
          <w:lang w:val="zh-CN"/>
        </w:rPr>
        <w:t>。</w:t>
      </w:r>
    </w:p>
    <w:p w14:paraId="6F4FB967">
      <w:pPr>
        <w:tabs>
          <w:tab w:val="left" w:pos="567"/>
        </w:tabs>
        <w:autoSpaceDE w:val="0"/>
        <w:autoSpaceDN w:val="0"/>
        <w:adjustRightInd w:val="0"/>
        <w:spacing w:line="360" w:lineRule="auto"/>
        <w:ind w:firstLine="567"/>
        <w:rPr>
          <w:rFonts w:ascii="宋体" w:hAnsi="宋体" w:eastAsia="宋体" w:cs="宋体"/>
          <w:b/>
          <w:color w:val="auto"/>
          <w:szCs w:val="21"/>
          <w:lang w:val="zh-CN"/>
        </w:rPr>
      </w:pPr>
      <w:r>
        <w:rPr>
          <w:rFonts w:hint="eastAsia" w:ascii="宋体" w:hAnsi="宋体" w:eastAsia="宋体" w:cs="宋体"/>
          <w:b/>
          <w:color w:val="auto"/>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3861A5D3">
      <w:pPr>
        <w:tabs>
          <w:tab w:val="left" w:pos="567"/>
        </w:tabs>
        <w:autoSpaceDE w:val="0"/>
        <w:autoSpaceDN w:val="0"/>
        <w:adjustRightInd w:val="0"/>
        <w:spacing w:line="360" w:lineRule="auto"/>
        <w:ind w:firstLine="567"/>
        <w:rPr>
          <w:rFonts w:ascii="宋体" w:hAnsi="宋体" w:eastAsia="宋体" w:cs="宋体"/>
          <w:b/>
          <w:color w:val="auto"/>
          <w:szCs w:val="21"/>
          <w:lang w:val="zh-CN"/>
        </w:rPr>
      </w:pPr>
      <w:r>
        <w:rPr>
          <w:rFonts w:hint="eastAsia" w:ascii="宋体" w:hAnsi="宋体" w:eastAsia="宋体" w:cs="宋体"/>
          <w:b/>
          <w:color w:val="auto"/>
          <w:szCs w:val="21"/>
          <w:lang w:val="zh-CN"/>
        </w:rPr>
        <w:t>对是否低于企业成本价报价的事宜有争议的投标文件，评标委员会成员将以记名方式表决，</w:t>
      </w:r>
      <w:r>
        <w:rPr>
          <w:rFonts w:hint="eastAsia" w:ascii="宋体" w:hAnsi="宋体" w:eastAsia="宋体" w:cs="宋体"/>
          <w:b/>
          <w:color w:val="auto"/>
          <w:szCs w:val="21"/>
        </w:rPr>
        <w:t>根据少数服从多数的原则，获多数表决通过</w:t>
      </w:r>
      <w:r>
        <w:rPr>
          <w:rFonts w:hint="eastAsia" w:ascii="宋体" w:hAnsi="宋体" w:eastAsia="宋体" w:cs="宋体"/>
          <w:b/>
          <w:color w:val="auto"/>
          <w:szCs w:val="21"/>
          <w:lang w:val="zh-CN"/>
        </w:rPr>
        <w:t>的投标人才有资格进入下一阶段的评审，否则将按无效投标处理。</w:t>
      </w:r>
    </w:p>
    <w:p w14:paraId="6394A92D">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szCs w:val="21"/>
          <w:lang w:val="zh-CN"/>
        </w:rPr>
        <w:t>11.2</w:t>
      </w:r>
      <w:r>
        <w:rPr>
          <w:rFonts w:hint="eastAsia" w:ascii="宋体" w:hAnsi="宋体" w:eastAsia="宋体" w:cs="宋体"/>
          <w:color w:val="auto"/>
          <w:szCs w:val="21"/>
          <w:lang w:val="zh-CN"/>
        </w:rPr>
        <w:tab/>
      </w:r>
      <w:r>
        <w:rPr>
          <w:rFonts w:hint="eastAsia" w:ascii="宋体" w:hAnsi="宋体" w:eastAsia="宋体" w:cs="宋体"/>
          <w:b/>
          <w:bCs/>
          <w:color w:val="auto"/>
          <w:szCs w:val="21"/>
          <w:lang w:val="zh-CN"/>
        </w:rPr>
        <w:t>本项目的投标报价采用统一折扣系数报价，合同履约过程中，采购清单中的货物综合单价按以下方式计算：不含税中标综合单价=不含税预算综合单价×中标折扣系数，不含税中标综合单价出现小数点，保留小数点后两位，从小数点后第3位四舍五入。</w:t>
      </w:r>
      <w:r>
        <w:rPr>
          <w:rFonts w:hint="eastAsia" w:ascii="宋体" w:hAnsi="宋体" w:eastAsia="宋体" w:cs="Times New Roman"/>
          <w:b/>
          <w:color w:val="auto"/>
          <w:szCs w:val="21"/>
          <w:u w:val="single"/>
          <w:lang w:val="zh-CN"/>
        </w:rPr>
        <w:t>本项目投标报价为不含税价，即为《中华人民共和国增值税暂行条例》（国务院令第6</w:t>
      </w:r>
      <w:r>
        <w:rPr>
          <w:rFonts w:ascii="宋体" w:hAnsi="宋体" w:eastAsia="宋体" w:cs="Times New Roman"/>
          <w:b/>
          <w:color w:val="auto"/>
          <w:szCs w:val="21"/>
          <w:u w:val="single"/>
          <w:lang w:val="zh-CN"/>
        </w:rPr>
        <w:t>91</w:t>
      </w:r>
      <w:r>
        <w:rPr>
          <w:rFonts w:hint="eastAsia" w:ascii="宋体" w:hAnsi="宋体" w:eastAsia="宋体" w:cs="Times New Roman"/>
          <w:b/>
          <w:color w:val="auto"/>
          <w:szCs w:val="21"/>
          <w:u w:val="single"/>
          <w:lang w:val="zh-CN"/>
        </w:rPr>
        <w:t>号修订版）规定的销售额</w:t>
      </w:r>
      <w:r>
        <w:rPr>
          <w:rFonts w:hint="eastAsia" w:ascii="宋体" w:hAnsi="宋体" w:eastAsia="宋体" w:cs="Times New Roman"/>
          <w:color w:val="auto"/>
          <w:szCs w:val="21"/>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rPr>
        <w:t>本采购项目投标报价已含投标人履行本招标内容全部义务的一切费用，包括但不限于：</w:t>
      </w:r>
    </w:p>
    <w:p w14:paraId="386E356E">
      <w:pPr>
        <w:spacing w:line="360" w:lineRule="auto"/>
        <w:ind w:left="315" w:leftChars="-100" w:hanging="525" w:hangingChars="250"/>
        <w:rPr>
          <w:rFonts w:hint="eastAsia" w:ascii="宋体" w:hAnsi="宋体" w:eastAsia="宋体" w:cs="宋体"/>
          <w:color w:val="auto"/>
          <w:szCs w:val="21"/>
          <w:lang w:val="zh-CN"/>
        </w:rPr>
      </w:pPr>
      <w:r>
        <w:rPr>
          <w:rFonts w:hint="eastAsia" w:ascii="宋体" w:hAnsi="宋体" w:eastAsia="宋体" w:cs="宋体"/>
          <w:color w:val="auto"/>
          <w:szCs w:val="21"/>
          <w:lang w:val="zh-CN"/>
        </w:rPr>
        <w:t>（1）本项目本合同项下所供货物及其配备的附件的采购、制造、检测、试验、送货、装卸（含二次搬运至招标人方指定交货或仓储地点）、人工费、材料费、安装费、清淤费、调试费、运费、除投标人销项税额以外的税费、保险、质保期免费上门提供售后服务、中标服务费等相关服务的全部费用。未经招标人书面确认，投标人无权另行收取其它任何费用；</w:t>
      </w:r>
    </w:p>
    <w:p w14:paraId="3B8F12B5">
      <w:pPr>
        <w:spacing w:line="360" w:lineRule="auto"/>
        <w:ind w:left="315" w:leftChars="-100" w:hanging="525" w:hangingChars="250"/>
        <w:rPr>
          <w:rFonts w:hint="eastAsia" w:ascii="宋体" w:hAnsi="宋体" w:eastAsia="宋体" w:cs="宋体"/>
          <w:color w:val="auto"/>
          <w:szCs w:val="21"/>
          <w:lang w:val="zh-CN"/>
        </w:rPr>
      </w:pPr>
      <w:r>
        <w:rPr>
          <w:rFonts w:hint="eastAsia" w:ascii="宋体" w:hAnsi="宋体" w:eastAsia="宋体" w:cs="宋体"/>
          <w:color w:val="auto"/>
          <w:szCs w:val="21"/>
          <w:lang w:val="zh-CN"/>
        </w:rPr>
        <w:t>（2）货物及其工艺所有制造方、使用方应支付的对专有技术、专利权和版权、设计或其他知识产权而需要向其他方支付的版税；</w:t>
      </w:r>
    </w:p>
    <w:p w14:paraId="5C79793B">
      <w:pPr>
        <w:spacing w:line="360" w:lineRule="auto"/>
        <w:ind w:left="315" w:leftChars="-100" w:hanging="525" w:hangingChars="250"/>
        <w:rPr>
          <w:rFonts w:hint="eastAsia" w:ascii="宋体" w:hAnsi="宋体" w:eastAsia="宋体" w:cs="宋体"/>
          <w:color w:val="auto"/>
          <w:szCs w:val="21"/>
          <w:lang w:val="zh-CN"/>
        </w:rPr>
      </w:pPr>
      <w:r>
        <w:rPr>
          <w:rFonts w:hint="eastAsia" w:ascii="宋体" w:hAnsi="宋体" w:eastAsia="宋体" w:cs="宋体"/>
          <w:color w:val="auto"/>
          <w:szCs w:val="21"/>
          <w:lang w:val="zh-CN"/>
        </w:rPr>
        <w:t>（3）验收时为达到相关标准而可能增加的、不合格货物更换、零配件更换等费用；</w:t>
      </w:r>
    </w:p>
    <w:p w14:paraId="770F92B4">
      <w:pPr>
        <w:spacing w:line="360" w:lineRule="auto"/>
        <w:ind w:left="315" w:leftChars="-100" w:hanging="525" w:hangingChars="250"/>
        <w:rPr>
          <w:rFonts w:hint="eastAsia" w:ascii="宋体" w:hAnsi="宋体" w:eastAsia="宋体" w:cs="宋体"/>
          <w:color w:val="auto"/>
          <w:szCs w:val="21"/>
          <w:lang w:val="zh-CN"/>
        </w:rPr>
      </w:pPr>
      <w:r>
        <w:rPr>
          <w:rFonts w:hint="eastAsia" w:ascii="宋体" w:hAnsi="宋体" w:eastAsia="宋体" w:cs="宋体"/>
          <w:color w:val="auto"/>
          <w:szCs w:val="21"/>
          <w:lang w:val="zh-CN"/>
        </w:rPr>
        <w:t>（4）招标人所在地及项目现场培训全过程费用（含会务、资料、培训方及非中文培训师的翻译、投标人、招标人涉及的所有费用）；</w:t>
      </w:r>
    </w:p>
    <w:p w14:paraId="0D7D0A01">
      <w:pPr>
        <w:spacing w:line="360" w:lineRule="auto"/>
        <w:ind w:left="315" w:leftChars="-100" w:hanging="525" w:hangingChars="250"/>
        <w:rPr>
          <w:rFonts w:hint="eastAsia" w:ascii="宋体" w:hAnsi="宋体" w:eastAsia="宋体" w:cs="宋体"/>
          <w:color w:val="auto"/>
          <w:szCs w:val="21"/>
          <w:lang w:val="zh-CN"/>
        </w:rPr>
      </w:pPr>
      <w:r>
        <w:rPr>
          <w:rFonts w:hint="eastAsia" w:ascii="宋体" w:hAnsi="宋体" w:eastAsia="宋体" w:cs="宋体"/>
          <w:color w:val="auto"/>
          <w:szCs w:val="21"/>
          <w:lang w:val="zh-CN"/>
        </w:rPr>
        <w:t>（5）设备备品备件（含零配件）、设备拆装维修所需特殊专用工具购置费；</w:t>
      </w:r>
    </w:p>
    <w:p w14:paraId="4C28C102">
      <w:pPr>
        <w:spacing w:line="360" w:lineRule="auto"/>
        <w:ind w:left="315" w:leftChars="-100" w:hanging="525" w:hangingChars="250"/>
        <w:rPr>
          <w:rFonts w:hint="eastAsia" w:ascii="宋体" w:hAnsi="宋体" w:eastAsia="宋体" w:cs="宋体"/>
          <w:color w:val="auto"/>
          <w:szCs w:val="21"/>
          <w:lang w:val="zh-CN"/>
        </w:rPr>
      </w:pPr>
      <w:r>
        <w:rPr>
          <w:rFonts w:hint="eastAsia" w:ascii="宋体" w:hAnsi="宋体" w:eastAsia="宋体" w:cs="宋体"/>
          <w:color w:val="auto"/>
          <w:szCs w:val="21"/>
          <w:lang w:val="zh-CN"/>
        </w:rPr>
        <w:t>（6）日常技术指导，免费的质保期保修服务，包括但不限于对设备的运行指导，免费维修、保修或更换配件，在设备出现严重故障、影响正常运行、修复有困难的情况下，对设备进行免费更换的费用；</w:t>
      </w:r>
    </w:p>
    <w:p w14:paraId="0E5EC127">
      <w:pPr>
        <w:spacing w:line="360" w:lineRule="auto"/>
        <w:ind w:left="315" w:leftChars="-100" w:hanging="525" w:hangingChars="250"/>
        <w:rPr>
          <w:rFonts w:hint="eastAsia" w:ascii="宋体" w:hAnsi="宋体" w:eastAsia="宋体" w:cs="宋体"/>
          <w:color w:val="auto"/>
          <w:szCs w:val="21"/>
          <w:lang w:val="zh-CN"/>
        </w:rPr>
      </w:pPr>
      <w:r>
        <w:rPr>
          <w:rFonts w:hint="eastAsia" w:ascii="宋体" w:hAnsi="宋体" w:eastAsia="宋体" w:cs="宋体"/>
          <w:color w:val="auto"/>
          <w:szCs w:val="21"/>
          <w:lang w:val="zh-CN"/>
        </w:rPr>
        <w:t>（7）采购清单虽未列出，但为满足设计功能所必需的设备材料购置费；</w:t>
      </w:r>
    </w:p>
    <w:p w14:paraId="15E6A4E9">
      <w:pPr>
        <w:spacing w:line="360" w:lineRule="auto"/>
        <w:ind w:left="315" w:leftChars="-100" w:hanging="525" w:hangingChars="250"/>
        <w:rPr>
          <w:rFonts w:hint="eastAsia" w:ascii="宋体" w:hAnsi="宋体" w:eastAsia="宋体" w:cs="宋体"/>
          <w:color w:val="auto"/>
          <w:szCs w:val="21"/>
          <w:lang w:val="zh-CN"/>
        </w:rPr>
      </w:pPr>
      <w:r>
        <w:rPr>
          <w:rFonts w:hint="eastAsia" w:ascii="宋体" w:hAnsi="宋体" w:eastAsia="宋体" w:cs="宋体"/>
          <w:color w:val="auto"/>
          <w:szCs w:val="21"/>
          <w:lang w:val="zh-CN"/>
        </w:rPr>
        <w:t>（8）合理利润、投标人销项税额以外的税费等；</w:t>
      </w:r>
    </w:p>
    <w:p w14:paraId="4AD5E0A7">
      <w:pPr>
        <w:spacing w:line="360" w:lineRule="auto"/>
        <w:ind w:left="315" w:leftChars="-100" w:hanging="525" w:hangingChars="250"/>
        <w:rPr>
          <w:rFonts w:hint="eastAsia" w:ascii="宋体" w:hAnsi="宋体" w:eastAsia="宋体" w:cs="宋体"/>
          <w:color w:val="auto"/>
          <w:szCs w:val="21"/>
          <w:lang w:val="zh-CN"/>
        </w:rPr>
      </w:pPr>
      <w:r>
        <w:rPr>
          <w:rFonts w:hint="eastAsia" w:ascii="宋体" w:hAnsi="宋体" w:eastAsia="宋体" w:cs="宋体"/>
          <w:color w:val="auto"/>
          <w:szCs w:val="21"/>
          <w:lang w:val="zh-CN"/>
        </w:rPr>
        <w:t>（9）投标人需按照招标文件或合同中招标人要求的供货范围供货。若招标人未在招标文件、合同等文件中列明，但为了满足所供设备的正常使用及达到验收标准而需增加货物的，由投标人为招标人提供完善方案。完善方案经招标人同意后，由投标人按照完善方案履行义务，其中涉及的增加的费用已包含在投标报价中，招标人不另行向投标人支付费用；</w:t>
      </w:r>
    </w:p>
    <w:p w14:paraId="1A82F30D">
      <w:pPr>
        <w:spacing w:line="360" w:lineRule="auto"/>
        <w:ind w:left="315" w:leftChars="-100" w:hanging="525" w:hangingChars="250"/>
        <w:rPr>
          <w:rFonts w:hint="eastAsia" w:ascii="宋体" w:hAnsi="宋体" w:eastAsia="宋体" w:cs="宋体"/>
          <w:color w:val="auto"/>
          <w:szCs w:val="21"/>
          <w:lang w:val="zh-CN"/>
        </w:rPr>
      </w:pPr>
      <w:r>
        <w:rPr>
          <w:rFonts w:hint="eastAsia" w:ascii="宋体" w:hAnsi="宋体" w:eastAsia="宋体" w:cs="宋体"/>
          <w:color w:val="auto"/>
          <w:szCs w:val="21"/>
          <w:lang w:val="zh-CN"/>
        </w:rPr>
        <w:t>（10）在合同履行期间，若发现投标人投标文件更改、删除或遗漏了招标文件用户需求书招标设备清单内的项目或数量等情况时，并不能免除投标人按照图纸、标准与规范实施合同的任何责任，并将视为该项费用已包括在投标报价内，招标人不另行向投标人支付费用；</w:t>
      </w:r>
    </w:p>
    <w:p w14:paraId="71FACAF0">
      <w:pPr>
        <w:autoSpaceDE w:val="0"/>
        <w:autoSpaceDN w:val="0"/>
        <w:adjustRightInd w:val="0"/>
        <w:spacing w:line="360" w:lineRule="auto"/>
        <w:ind w:left="357" w:leftChars="-100" w:hanging="567"/>
        <w:rPr>
          <w:rFonts w:hint="eastAsia" w:ascii="宋体" w:hAnsi="宋体" w:eastAsia="宋体" w:cs="宋体"/>
          <w:color w:val="auto"/>
          <w:kern w:val="0"/>
          <w:szCs w:val="21"/>
        </w:rPr>
      </w:pPr>
      <w:r>
        <w:rPr>
          <w:rFonts w:hint="eastAsia" w:ascii="宋体" w:hAnsi="宋体" w:eastAsia="宋体" w:cs="宋体"/>
          <w:color w:val="auto"/>
          <w:szCs w:val="21"/>
          <w:lang w:val="zh-CN"/>
        </w:rPr>
        <w:t>（11）法律法规、商业公认、招标文件规定由投标人承担的其他直接及间接费用。</w:t>
      </w:r>
    </w:p>
    <w:p w14:paraId="59274BB0">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kern w:val="0"/>
          <w:szCs w:val="21"/>
        </w:rPr>
        <w:t>11.3</w:t>
      </w:r>
      <w:r>
        <w:rPr>
          <w:rFonts w:ascii="宋体" w:hAnsi="宋体" w:eastAsia="宋体" w:cs="宋体"/>
          <w:color w:val="auto"/>
          <w:kern w:val="0"/>
          <w:szCs w:val="21"/>
        </w:rPr>
        <w:t xml:space="preserve"> </w:t>
      </w:r>
      <w:r>
        <w:rPr>
          <w:rFonts w:hint="eastAsia" w:ascii="宋体" w:hAnsi="宋体" w:eastAsia="宋体" w:cs="Times New Roman"/>
          <w:color w:val="auto"/>
          <w:szCs w:val="21"/>
          <w:lang w:val="zh-CN"/>
        </w:rPr>
        <w:t>投标人根据</w:t>
      </w:r>
      <w:r>
        <w:rPr>
          <w:color w:val="auto"/>
        </w:rPr>
        <w:fldChar w:fldCharType="begin"/>
      </w:r>
      <w:r>
        <w:rPr>
          <w:color w:val="auto"/>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rPr>
        <w:fldChar w:fldCharType="separate"/>
      </w:r>
      <w:r>
        <w:rPr>
          <w:rFonts w:hint="eastAsia" w:ascii="宋体" w:hAnsi="宋体" w:eastAsia="宋体" w:cs="Times New Roman"/>
          <w:color w:val="auto"/>
          <w:szCs w:val="21"/>
          <w:lang w:val="zh-CN"/>
        </w:rPr>
        <w:t>第</w:t>
      </w:r>
      <w:r>
        <w:rPr>
          <w:rFonts w:ascii="宋体" w:hAnsi="宋体" w:eastAsia="宋体" w:cs="Times New Roman"/>
          <w:color w:val="auto"/>
          <w:szCs w:val="21"/>
          <w:lang w:val="zh-CN"/>
        </w:rPr>
        <w:t>11.</w:t>
      </w:r>
      <w:r>
        <w:rPr>
          <w:rFonts w:hint="eastAsia" w:ascii="宋体" w:hAnsi="宋体" w:eastAsia="宋体" w:cs="Times New Roman"/>
          <w:color w:val="auto"/>
          <w:szCs w:val="21"/>
        </w:rPr>
        <w:t>2</w:t>
      </w:r>
      <w:r>
        <w:rPr>
          <w:rFonts w:hint="eastAsia" w:ascii="宋体" w:hAnsi="宋体" w:eastAsia="宋体" w:cs="Times New Roman"/>
          <w:color w:val="auto"/>
          <w:szCs w:val="21"/>
          <w:lang w:val="zh-CN"/>
        </w:rPr>
        <w:t>款</w:t>
      </w:r>
      <w:r>
        <w:rPr>
          <w:rFonts w:hint="eastAsia" w:ascii="宋体" w:hAnsi="宋体" w:eastAsia="宋体" w:cs="Times New Roman"/>
          <w:color w:val="auto"/>
          <w:szCs w:val="21"/>
          <w:lang w:val="zh-CN"/>
        </w:rPr>
        <w:fldChar w:fldCharType="end"/>
      </w:r>
      <w:r>
        <w:rPr>
          <w:rFonts w:hint="eastAsia" w:ascii="宋体" w:hAnsi="宋体" w:eastAsia="宋体" w:cs="Times New Roman"/>
          <w:color w:val="auto"/>
          <w:szCs w:val="21"/>
          <w:lang w:val="zh-CN"/>
        </w:rPr>
        <w:t>所报的价格仅供评标委员会评审时使用；在任何情况下不限制投标人以不同的条件中标的权利。</w:t>
      </w:r>
    </w:p>
    <w:p w14:paraId="53048102">
      <w:pPr>
        <w:autoSpaceDE w:val="0"/>
        <w:autoSpaceDN w:val="0"/>
        <w:adjustRightInd w:val="0"/>
        <w:spacing w:line="360" w:lineRule="auto"/>
        <w:ind w:left="268" w:leftChars="-100" w:hanging="478" w:hangingChars="228"/>
        <w:jc w:val="left"/>
        <w:rPr>
          <w:rFonts w:ascii="宋体" w:hAnsi="宋体" w:eastAsia="宋体" w:cs="宋体"/>
          <w:color w:val="auto"/>
          <w:kern w:val="0"/>
          <w:szCs w:val="21"/>
        </w:rPr>
      </w:pPr>
      <w:r>
        <w:rPr>
          <w:rFonts w:hint="eastAsia" w:ascii="宋体" w:hAnsi="宋体" w:eastAsia="宋体" w:cs="宋体"/>
          <w:color w:val="auto"/>
          <w:kern w:val="0"/>
          <w:szCs w:val="21"/>
        </w:rPr>
        <w:t>11.4 在合同期间，投标报价不随国家政策或法规、标准、市场因素及采购数量的变化而进行调整</w:t>
      </w:r>
      <w:r>
        <w:rPr>
          <w:rFonts w:hint="eastAsia" w:ascii="宋体" w:hAnsi="宋体" w:eastAsia="宋体" w:cs="Times New Roman"/>
          <w:color w:val="auto"/>
          <w:kern w:val="0"/>
          <w:szCs w:val="21"/>
          <w:lang w:val="zh-CN"/>
        </w:rPr>
        <w:t>。</w:t>
      </w:r>
      <w:r>
        <w:rPr>
          <w:rFonts w:hint="eastAsia" w:ascii="宋体" w:hAnsi="宋体" w:eastAsia="宋体" w:cs="宋体"/>
          <w:color w:val="auto"/>
          <w:kern w:val="0"/>
          <w:szCs w:val="21"/>
        </w:rPr>
        <w:t xml:space="preserve"> </w:t>
      </w:r>
    </w:p>
    <w:p w14:paraId="65B20D23">
      <w:pPr>
        <w:autoSpaceDE w:val="0"/>
        <w:autoSpaceDN w:val="0"/>
        <w:adjustRightInd w:val="0"/>
        <w:spacing w:line="360" w:lineRule="auto"/>
        <w:ind w:left="357" w:leftChars="-100" w:hanging="567"/>
        <w:rPr>
          <w:rFonts w:ascii="宋体" w:hAnsi="宋体" w:eastAsia="宋体" w:cs="Times New Roman"/>
          <w:b/>
          <w:bCs/>
          <w:color w:val="auto"/>
          <w:szCs w:val="21"/>
          <w:lang w:val="zh-CN"/>
        </w:rPr>
      </w:pPr>
      <w:r>
        <w:rPr>
          <w:rFonts w:hint="eastAsia" w:ascii="宋体" w:hAnsi="宋体" w:eastAsia="宋体" w:cs="宋体"/>
          <w:color w:val="auto"/>
          <w:szCs w:val="21"/>
          <w:lang w:val="zh-CN"/>
        </w:rPr>
        <w:t xml:space="preserve">11.5 </w:t>
      </w:r>
      <w:r>
        <w:rPr>
          <w:rFonts w:hint="eastAsia" w:ascii="宋体" w:hAnsi="宋体" w:eastAsia="宋体" w:cs="Times New Roman"/>
          <w:b/>
          <w:bCs/>
          <w:color w:val="auto"/>
          <w:szCs w:val="21"/>
          <w:lang w:val="zh-CN"/>
        </w:rPr>
        <w:t>合同项下，招标人需要的</w:t>
      </w:r>
      <w:r>
        <w:rPr>
          <w:rFonts w:hint="eastAsia" w:ascii="宋体" w:hAnsi="宋体" w:eastAsia="宋体" w:cs="Times New Roman"/>
          <w:b/>
          <w:bCs/>
          <w:color w:val="auto"/>
          <w:szCs w:val="21"/>
        </w:rPr>
        <w:t>货物及有关</w:t>
      </w:r>
      <w:r>
        <w:rPr>
          <w:rFonts w:hint="eastAsia" w:ascii="宋体" w:hAnsi="宋体" w:eastAsia="宋体" w:cs="Times New Roman"/>
          <w:b/>
          <w:bCs/>
          <w:color w:val="auto"/>
          <w:szCs w:val="21"/>
          <w:lang w:val="zh-CN"/>
        </w:rPr>
        <w:t>服务所需的费用，投标人都应计入投标报价总价。</w:t>
      </w:r>
    </w:p>
    <w:p w14:paraId="6422C881">
      <w:pPr>
        <w:autoSpaceDE w:val="0"/>
        <w:autoSpaceDN w:val="0"/>
        <w:adjustRightInd w:val="0"/>
        <w:spacing w:line="360" w:lineRule="auto"/>
        <w:ind w:left="357" w:leftChars="-100" w:hanging="567"/>
        <w:rPr>
          <w:rFonts w:ascii="宋体" w:hAnsi="宋体" w:eastAsia="宋体" w:cs="宋体"/>
          <w:b/>
          <w:color w:val="auto"/>
          <w:szCs w:val="21"/>
          <w:lang w:val="zh-CN"/>
        </w:rPr>
      </w:pPr>
      <w:r>
        <w:rPr>
          <w:rFonts w:hint="eastAsia" w:ascii="宋体" w:hAnsi="宋体" w:eastAsia="宋体" w:cs="宋体"/>
          <w:color w:val="auto"/>
          <w:szCs w:val="21"/>
          <w:lang w:val="zh-CN"/>
        </w:rPr>
        <w:t>11.6</w:t>
      </w:r>
      <w:r>
        <w:rPr>
          <w:rFonts w:hint="eastAsia" w:ascii="宋体" w:hAnsi="宋体" w:eastAsia="宋体" w:cs="Times New Roman"/>
          <w:b/>
          <w:bCs/>
          <w:color w:val="auto"/>
          <w:szCs w:val="21"/>
          <w:u w:val="single"/>
        </w:rPr>
        <w:t xml:space="preserve"> </w:t>
      </w:r>
      <w:r>
        <w:rPr>
          <w:rFonts w:hint="eastAsia" w:ascii="宋体" w:hAnsi="宋体" w:eastAsia="宋体" w:cs="宋体"/>
          <w:b/>
          <w:color w:val="auto"/>
          <w:szCs w:val="21"/>
          <w:u w:val="single"/>
          <w:lang w:val="zh-CN"/>
        </w:rPr>
        <w:t>投标人的投标折扣系数报价不得超过1，且不能为0或负数，投标折扣系数报价最多保留小数点后两位。投标人未按招标文件要求进行投标折扣系数报价的，该投标人的投标文件将被视为无效投标。本项目的不含税最高投标限价</w:t>
      </w:r>
      <w:r>
        <w:rPr>
          <w:rFonts w:hint="eastAsia" w:ascii="宋体" w:hAnsi="宋体" w:eastAsia="宋体" w:cs="Times New Roman"/>
          <w:b/>
          <w:bCs/>
          <w:color w:val="auto"/>
          <w:szCs w:val="21"/>
          <w:u w:val="single"/>
          <w:lang w:val="zh-CN"/>
        </w:rPr>
        <w:t>为</w:t>
      </w:r>
      <w:r>
        <w:rPr>
          <w:rFonts w:hint="eastAsia" w:ascii="宋体" w:hAnsi="宋体" w:eastAsia="宋体" w:cs="Times New Roman"/>
          <w:b/>
          <w:bCs/>
          <w:color w:val="auto"/>
          <w:szCs w:val="21"/>
          <w:u w:val="single"/>
        </w:rPr>
        <w:t>10</w:t>
      </w:r>
      <w:r>
        <w:rPr>
          <w:rFonts w:hint="eastAsia" w:ascii="宋体" w:hAnsi="宋体" w:eastAsia="宋体" w:cs="Times New Roman"/>
          <w:b/>
          <w:bCs/>
          <w:color w:val="auto"/>
          <w:szCs w:val="21"/>
          <w:u w:val="single"/>
          <w:lang w:val="en-US" w:eastAsia="zh-CN"/>
        </w:rPr>
        <w:t>,</w:t>
      </w:r>
      <w:r>
        <w:rPr>
          <w:rFonts w:hint="eastAsia" w:ascii="宋体" w:hAnsi="宋体" w:eastAsia="宋体" w:cs="Times New Roman"/>
          <w:b/>
          <w:bCs/>
          <w:color w:val="auto"/>
          <w:szCs w:val="21"/>
          <w:u w:val="single"/>
        </w:rPr>
        <w:t>640</w:t>
      </w:r>
      <w:r>
        <w:rPr>
          <w:rFonts w:hint="eastAsia" w:ascii="宋体" w:hAnsi="宋体" w:eastAsia="宋体" w:cs="Times New Roman"/>
          <w:b/>
          <w:bCs/>
          <w:color w:val="auto"/>
          <w:szCs w:val="21"/>
          <w:u w:val="single"/>
          <w:lang w:val="en-US" w:eastAsia="zh-CN"/>
        </w:rPr>
        <w:t>,</w:t>
      </w:r>
      <w:r>
        <w:rPr>
          <w:rFonts w:hint="eastAsia" w:ascii="宋体" w:hAnsi="宋体" w:eastAsia="宋体" w:cs="Times New Roman"/>
          <w:b/>
          <w:bCs/>
          <w:color w:val="auto"/>
          <w:szCs w:val="21"/>
          <w:u w:val="single"/>
        </w:rPr>
        <w:t>010.32</w:t>
      </w:r>
      <w:r>
        <w:rPr>
          <w:rFonts w:hint="eastAsia" w:ascii="宋体" w:hAnsi="宋体" w:eastAsia="宋体" w:cs="Times New Roman"/>
          <w:b/>
          <w:bCs/>
          <w:color w:val="auto"/>
          <w:szCs w:val="21"/>
          <w:u w:val="single"/>
          <w:lang w:val="zh-CN"/>
        </w:rPr>
        <w:t>元（大写</w:t>
      </w:r>
      <w:r>
        <w:rPr>
          <w:rFonts w:hint="eastAsia" w:ascii="宋体" w:hAnsi="宋体" w:eastAsia="宋体" w:cs="宋体"/>
          <w:b/>
          <w:color w:val="auto"/>
          <w:szCs w:val="21"/>
          <w:u w:val="single"/>
          <w:lang w:val="zh-CN"/>
        </w:rPr>
        <w:t>：人民币</w:t>
      </w:r>
      <w:r>
        <w:rPr>
          <w:rFonts w:hint="eastAsia" w:ascii="宋体" w:hAnsi="宋体" w:eastAsia="宋体" w:cs="宋体"/>
          <w:b/>
          <w:color w:val="auto"/>
          <w:szCs w:val="21"/>
          <w:u w:val="single"/>
          <w:lang w:val="en-US" w:eastAsia="zh-CN"/>
        </w:rPr>
        <w:t>壹仟零陆拾肆万零壹拾元叁角贰分</w:t>
      </w:r>
      <w:r>
        <w:rPr>
          <w:rFonts w:hint="eastAsia" w:ascii="宋体" w:hAnsi="宋体" w:eastAsia="宋体" w:cs="宋体"/>
          <w:b/>
          <w:color w:val="auto"/>
          <w:szCs w:val="21"/>
          <w:u w:val="single"/>
          <w:lang w:val="zh-CN"/>
        </w:rPr>
        <w:t>）。</w:t>
      </w:r>
    </w:p>
    <w:p w14:paraId="3A59B8C7">
      <w:pPr>
        <w:autoSpaceDE w:val="0"/>
        <w:autoSpaceDN w:val="0"/>
        <w:adjustRightInd w:val="0"/>
        <w:spacing w:line="360" w:lineRule="auto"/>
        <w:ind w:left="357" w:leftChars="-100" w:hanging="567"/>
        <w:rPr>
          <w:rFonts w:ascii="宋体" w:hAnsi="宋体" w:eastAsia="宋体" w:cs="宋体"/>
          <w:color w:val="auto"/>
          <w:szCs w:val="21"/>
        </w:rPr>
      </w:pPr>
      <w:r>
        <w:rPr>
          <w:rFonts w:ascii="宋体" w:hAnsi="宋体" w:eastAsia="宋体" w:cs="宋体"/>
          <w:color w:val="auto"/>
          <w:szCs w:val="21"/>
          <w:lang w:val="zh-CN"/>
        </w:rPr>
        <w:t xml:space="preserve">     </w:t>
      </w:r>
    </w:p>
    <w:p w14:paraId="0499AE67">
      <w:pPr>
        <w:autoSpaceDE w:val="0"/>
        <w:autoSpaceDN w:val="0"/>
        <w:adjustRightInd w:val="0"/>
        <w:spacing w:line="360" w:lineRule="auto"/>
        <w:ind w:left="357" w:leftChars="-100" w:hanging="567"/>
        <w:jc w:val="left"/>
        <w:outlineLvl w:val="2"/>
        <w:rPr>
          <w:rFonts w:ascii="宋体" w:hAnsi="宋体" w:eastAsia="宋体" w:cs="宋体"/>
          <w:b/>
          <w:color w:val="auto"/>
          <w:szCs w:val="21"/>
          <w:lang w:val="zh-CN"/>
        </w:rPr>
      </w:pPr>
      <w:bookmarkStart w:id="160" w:name="_Toc20312"/>
      <w:bookmarkStart w:id="161" w:name="_Toc195714230"/>
      <w:bookmarkStart w:id="162" w:name="_Toc6353"/>
      <w:bookmarkStart w:id="163" w:name="_Toc450662862"/>
      <w:bookmarkStart w:id="164" w:name="_Toc142508326"/>
      <w:bookmarkStart w:id="165" w:name="_Toc30042_WPSOffice_Level3"/>
      <w:bookmarkStart w:id="166" w:name="_Toc486167676"/>
      <w:bookmarkStart w:id="167" w:name="_Toc20827"/>
      <w:bookmarkStart w:id="168" w:name="_Toc3469"/>
      <w:r>
        <w:rPr>
          <w:rFonts w:hint="eastAsia" w:ascii="宋体" w:hAnsi="宋体" w:eastAsia="宋体" w:cs="宋体"/>
          <w:b/>
          <w:color w:val="auto"/>
          <w:szCs w:val="21"/>
          <w:lang w:val="zh-CN"/>
        </w:rPr>
        <w:t>12</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投标报价货币</w:t>
      </w:r>
      <w:bookmarkEnd w:id="160"/>
      <w:bookmarkEnd w:id="161"/>
      <w:bookmarkEnd w:id="162"/>
      <w:bookmarkEnd w:id="163"/>
      <w:bookmarkEnd w:id="164"/>
      <w:bookmarkEnd w:id="165"/>
      <w:bookmarkEnd w:id="166"/>
      <w:bookmarkEnd w:id="167"/>
      <w:bookmarkEnd w:id="168"/>
    </w:p>
    <w:p w14:paraId="4475E655">
      <w:pPr>
        <w:autoSpaceDE w:val="0"/>
        <w:autoSpaceDN w:val="0"/>
        <w:adjustRightInd w:val="0"/>
        <w:spacing w:line="360" w:lineRule="auto"/>
        <w:ind w:left="265" w:leftChars="119" w:hanging="15"/>
        <w:rPr>
          <w:rFonts w:ascii="宋体" w:hAnsi="宋体" w:eastAsia="宋体" w:cs="宋体"/>
          <w:b/>
          <w:color w:val="auto"/>
          <w:szCs w:val="21"/>
          <w:lang w:val="zh-CN"/>
        </w:rPr>
      </w:pPr>
      <w:r>
        <w:rPr>
          <w:rFonts w:hint="eastAsia" w:ascii="宋体" w:hAnsi="宋体" w:eastAsia="宋体" w:cs="宋体"/>
          <w:b/>
          <w:color w:val="auto"/>
          <w:szCs w:val="21"/>
          <w:lang w:val="zh-CN"/>
        </w:rPr>
        <w:t>投标</w:t>
      </w:r>
      <w:r>
        <w:rPr>
          <w:rFonts w:hint="eastAsia" w:ascii="宋体" w:hAnsi="宋体" w:eastAsia="宋体" w:cs="Times New Roman"/>
          <w:b/>
          <w:color w:val="auto"/>
          <w:szCs w:val="21"/>
          <w:lang w:val="zh-CN"/>
        </w:rPr>
        <w:t>报价表上的价格须以人民币报价，以其</w:t>
      </w:r>
      <w:r>
        <w:rPr>
          <w:rFonts w:hint="eastAsia" w:ascii="宋体" w:hAnsi="宋体" w:eastAsia="宋体" w:cs="Times New Roman"/>
          <w:b/>
          <w:color w:val="auto"/>
          <w:szCs w:val="21"/>
        </w:rPr>
        <w:t>他</w:t>
      </w:r>
      <w:r>
        <w:rPr>
          <w:rFonts w:hint="eastAsia" w:ascii="宋体" w:hAnsi="宋体" w:eastAsia="宋体" w:cs="Times New Roman"/>
          <w:b/>
          <w:color w:val="auto"/>
          <w:szCs w:val="21"/>
          <w:lang w:val="zh-CN"/>
        </w:rPr>
        <w:t>货币标价的投标将予以拒绝</w:t>
      </w:r>
      <w:r>
        <w:rPr>
          <w:rFonts w:hint="eastAsia" w:ascii="宋体" w:hAnsi="宋体" w:eastAsia="宋体" w:cs="宋体"/>
          <w:b/>
          <w:color w:val="auto"/>
          <w:szCs w:val="21"/>
          <w:lang w:val="zh-CN"/>
        </w:rPr>
        <w:t>。</w:t>
      </w:r>
    </w:p>
    <w:p w14:paraId="1AE0F60A">
      <w:pPr>
        <w:autoSpaceDE w:val="0"/>
        <w:autoSpaceDN w:val="0"/>
        <w:adjustRightInd w:val="0"/>
        <w:spacing w:line="360" w:lineRule="auto"/>
        <w:ind w:left="265" w:leftChars="119" w:hanging="15"/>
        <w:rPr>
          <w:rFonts w:ascii="宋体" w:hAnsi="宋体" w:eastAsia="宋体" w:cs="宋体"/>
          <w:color w:val="auto"/>
          <w:szCs w:val="21"/>
        </w:rPr>
      </w:pPr>
    </w:p>
    <w:p w14:paraId="28C81FE0">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69" w:name="_Toc195714231"/>
      <w:bookmarkStart w:id="170" w:name="_Toc10342"/>
      <w:bookmarkStart w:id="171" w:name="_Toc20031"/>
      <w:bookmarkStart w:id="172" w:name="_Toc3961"/>
      <w:bookmarkStart w:id="173" w:name="_Toc9411_WPSOffice_Level3"/>
      <w:bookmarkStart w:id="174" w:name="_Toc142508327"/>
      <w:bookmarkStart w:id="175" w:name="_Toc486167677"/>
      <w:bookmarkStart w:id="176" w:name="_Toc450662863"/>
      <w:bookmarkStart w:id="177" w:name="_Toc19719"/>
      <w:r>
        <w:rPr>
          <w:rFonts w:hint="eastAsia" w:ascii="宋体" w:hAnsi="宋体" w:eastAsia="宋体" w:cs="宋体"/>
          <w:color w:val="auto"/>
          <w:szCs w:val="21"/>
          <w:lang w:val="zh-CN"/>
        </w:rPr>
        <w:t>13</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证明投标人的合格性和资格的声明文件</w:t>
      </w:r>
      <w:bookmarkEnd w:id="169"/>
      <w:bookmarkEnd w:id="170"/>
      <w:bookmarkEnd w:id="171"/>
      <w:bookmarkEnd w:id="172"/>
      <w:bookmarkEnd w:id="173"/>
      <w:bookmarkEnd w:id="174"/>
      <w:bookmarkEnd w:id="175"/>
      <w:bookmarkEnd w:id="176"/>
      <w:bookmarkEnd w:id="177"/>
    </w:p>
    <w:p w14:paraId="523A9CEA">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13.1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根据第2条、第13.2款规定，投标人须提交证明其有资格进行投标和有能力履行合同的文件，作为投标文件的一部分。</w:t>
      </w:r>
    </w:p>
    <w:p w14:paraId="0A1556E3">
      <w:pPr>
        <w:autoSpaceDE w:val="0"/>
        <w:autoSpaceDN w:val="0"/>
        <w:adjustRightInd w:val="0"/>
        <w:spacing w:line="360" w:lineRule="auto"/>
        <w:ind w:left="357" w:leftChars="-100" w:hanging="567"/>
        <w:rPr>
          <w:rFonts w:ascii="宋体" w:hAnsi="宋体" w:eastAsia="宋体" w:cs="宋体"/>
          <w:color w:val="auto"/>
          <w:szCs w:val="21"/>
          <w:vertAlign w:val="superscript"/>
          <w:lang w:val="zh-CN"/>
        </w:rPr>
      </w:pPr>
      <w:r>
        <w:rPr>
          <w:rFonts w:hint="eastAsia" w:ascii="宋体" w:hAnsi="宋体" w:eastAsia="宋体" w:cs="宋体"/>
          <w:color w:val="auto"/>
          <w:szCs w:val="21"/>
          <w:lang w:val="zh-CN"/>
        </w:rPr>
        <w:t>13.2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投标人提供的履行合同的资格声明文件应符合：</w:t>
      </w:r>
    </w:p>
    <w:p w14:paraId="03A60551">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（1）符合《中华人民共和国招标投标法》《中华人民共和国招标投标法实施条例》投标人应当具备的条件；</w:t>
      </w:r>
    </w:p>
    <w:p w14:paraId="764F8825">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（2）投标人具有履行本项目所必须的证明文件；</w:t>
      </w:r>
    </w:p>
    <w:p w14:paraId="6713DDA7">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（3）投标人证明其相应资格</w:t>
      </w:r>
      <w:r>
        <w:rPr>
          <w:rFonts w:hint="eastAsia" w:ascii="宋体" w:hAnsi="宋体" w:eastAsia="宋体" w:cs="Times New Roman"/>
          <w:color w:val="auto"/>
          <w:szCs w:val="21"/>
          <w:lang w:val="zh-CN"/>
        </w:rPr>
        <w:t>符合或</w:t>
      </w:r>
      <w:r>
        <w:rPr>
          <w:rFonts w:hint="eastAsia" w:ascii="宋体" w:hAnsi="宋体" w:eastAsia="宋体" w:cs="宋体"/>
          <w:color w:val="auto"/>
          <w:szCs w:val="21"/>
          <w:lang w:val="zh-CN"/>
        </w:rPr>
        <w:t>优于招标文件要求的其它文件。</w:t>
      </w:r>
    </w:p>
    <w:p w14:paraId="602F7D47">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13.3</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投标人</w:t>
      </w:r>
      <w:r>
        <w:rPr>
          <w:rFonts w:hint="eastAsia" w:ascii="宋体" w:hAnsi="宋体" w:eastAsia="宋体" w:cs="Times New Roman"/>
          <w:color w:val="auto"/>
          <w:szCs w:val="21"/>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lang w:val="zh-CN"/>
        </w:rPr>
        <w:t>。</w:t>
      </w:r>
    </w:p>
    <w:p w14:paraId="60BC9A1B">
      <w:pPr>
        <w:autoSpaceDE w:val="0"/>
        <w:autoSpaceDN w:val="0"/>
        <w:adjustRightInd w:val="0"/>
        <w:spacing w:line="360" w:lineRule="auto"/>
        <w:ind w:left="560" w:leftChars="128" w:hanging="291" w:hangingChars="139"/>
        <w:rPr>
          <w:rFonts w:ascii="宋体" w:hAnsi="宋体" w:eastAsia="宋体" w:cs="宋体"/>
          <w:color w:val="auto"/>
          <w:szCs w:val="21"/>
        </w:rPr>
      </w:pPr>
    </w:p>
    <w:p w14:paraId="638F45F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78" w:name="_Toc450662864"/>
      <w:bookmarkStart w:id="179" w:name="_Toc30193"/>
      <w:bookmarkStart w:id="180" w:name="_Toc8615"/>
      <w:bookmarkStart w:id="181" w:name="_Toc486167678"/>
      <w:bookmarkStart w:id="182" w:name="_Toc142508328"/>
      <w:bookmarkStart w:id="183" w:name="_Toc29754"/>
      <w:bookmarkStart w:id="184" w:name="_Toc10286"/>
      <w:bookmarkStart w:id="185" w:name="_Toc27771_WPSOffice_Level3"/>
      <w:bookmarkStart w:id="186" w:name="_Toc195714232"/>
      <w:r>
        <w:rPr>
          <w:rFonts w:hint="eastAsia" w:ascii="宋体" w:hAnsi="宋体" w:eastAsia="宋体" w:cs="宋体"/>
          <w:color w:val="auto"/>
          <w:szCs w:val="21"/>
          <w:lang w:val="zh-CN"/>
        </w:rPr>
        <w:t>14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证明货物的合格性并符合招标文件规定的声明文件</w:t>
      </w:r>
      <w:bookmarkEnd w:id="178"/>
      <w:bookmarkEnd w:id="179"/>
      <w:bookmarkEnd w:id="180"/>
      <w:bookmarkEnd w:id="181"/>
      <w:bookmarkEnd w:id="182"/>
      <w:bookmarkEnd w:id="183"/>
      <w:bookmarkEnd w:id="184"/>
      <w:bookmarkEnd w:id="185"/>
      <w:bookmarkEnd w:id="186"/>
    </w:p>
    <w:p w14:paraId="66696EA3">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14.1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w:t>
      </w:r>
      <w:r>
        <w:rPr>
          <w:rFonts w:hint="eastAsia" w:ascii="宋体" w:hAnsi="宋体" w:eastAsia="宋体" w:cs="宋体"/>
          <w:color w:val="auto"/>
          <w:kern w:val="0"/>
          <w:szCs w:val="21"/>
        </w:rPr>
        <w:t>第9</w:t>
      </w:r>
      <w:r>
        <w:rPr>
          <w:rFonts w:hint="eastAsia" w:ascii="宋体" w:hAnsi="宋体" w:eastAsia="宋体" w:cs="宋体"/>
          <w:color w:val="auto"/>
          <w:szCs w:val="21"/>
          <w:lang w:val="zh-CN"/>
        </w:rPr>
        <w:t>条规定，投标人须提交证明其拟供</w:t>
      </w:r>
      <w:r>
        <w:rPr>
          <w:rFonts w:hint="eastAsia" w:ascii="宋体" w:hAnsi="宋体" w:eastAsia="宋体" w:cs="宋体"/>
          <w:color w:val="auto"/>
          <w:szCs w:val="21"/>
        </w:rPr>
        <w:t>货物</w:t>
      </w:r>
      <w:r>
        <w:rPr>
          <w:rFonts w:hint="eastAsia" w:ascii="宋体" w:hAnsi="宋体" w:eastAsia="宋体" w:cs="宋体"/>
          <w:color w:val="auto"/>
          <w:szCs w:val="21"/>
          <w:lang w:val="zh-CN"/>
        </w:rPr>
        <w:t>的合格性并符合招标文件规定的声明文件，作为投标文件的一部分。</w:t>
      </w:r>
    </w:p>
    <w:p w14:paraId="7E866A26">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14.2  证明</w:t>
      </w:r>
      <w:r>
        <w:rPr>
          <w:rFonts w:hint="eastAsia" w:ascii="宋体" w:hAnsi="宋体" w:eastAsia="宋体" w:cs="宋体"/>
          <w:color w:val="auto"/>
          <w:kern w:val="0"/>
          <w:szCs w:val="21"/>
        </w:rPr>
        <w:t>货物及有关服务</w:t>
      </w:r>
      <w:r>
        <w:rPr>
          <w:rFonts w:hint="eastAsia" w:ascii="宋体" w:hAnsi="宋体" w:eastAsia="宋体" w:cs="宋体"/>
          <w:color w:val="auto"/>
          <w:szCs w:val="21"/>
          <w:lang w:val="zh-CN"/>
        </w:rPr>
        <w:t>与招标文件的要求相一致的文件可以是文字资料、图纸和数据资料。</w:t>
      </w:r>
    </w:p>
    <w:p w14:paraId="45E23DDC">
      <w:pPr>
        <w:autoSpaceDE w:val="0"/>
        <w:autoSpaceDN w:val="0"/>
        <w:adjustRightInd w:val="0"/>
        <w:spacing w:line="360" w:lineRule="auto"/>
        <w:ind w:left="317" w:leftChars="-100" w:hanging="527" w:hangingChars="251"/>
        <w:rPr>
          <w:rFonts w:ascii="宋体" w:hAnsi="宋体" w:eastAsia="宋体" w:cs="宋体"/>
          <w:b/>
          <w:color w:val="auto"/>
          <w:szCs w:val="21"/>
          <w:lang w:val="zh-CN"/>
        </w:rPr>
      </w:pPr>
      <w:r>
        <w:rPr>
          <w:rFonts w:hint="eastAsia" w:ascii="宋体" w:hAnsi="宋体" w:eastAsia="宋体" w:cs="宋体"/>
          <w:color w:val="auto"/>
          <w:szCs w:val="21"/>
          <w:lang w:val="zh-CN"/>
        </w:rPr>
        <w:t xml:space="preserve">14.3 </w:t>
      </w:r>
      <w:r>
        <w:rPr>
          <w:rFonts w:hint="eastAsia" w:ascii="宋体" w:hAnsi="宋体" w:eastAsia="宋体" w:cs="宋体"/>
          <w:b/>
          <w:color w:val="auto"/>
          <w:szCs w:val="21"/>
          <w:lang w:val="zh-CN"/>
        </w:rPr>
        <w:t>为说明第14.2款的规定，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凡标有“★”的地方均被视为重要的技术指标要求或性能要求。投标人要特别加以注意，必须对此回答并完全满足这些要求，否则若有一项带“★”的指标未响应或不满足，将按无效投标处理。</w:t>
      </w:r>
    </w:p>
    <w:p w14:paraId="4F6B47EA">
      <w:pPr>
        <w:autoSpaceDE w:val="0"/>
        <w:autoSpaceDN w:val="0"/>
        <w:adjustRightInd w:val="0"/>
        <w:spacing w:line="360" w:lineRule="auto"/>
        <w:rPr>
          <w:rFonts w:ascii="宋体" w:hAnsi="宋体" w:eastAsia="宋体" w:cs="Times New Roman"/>
          <w:color w:val="auto"/>
          <w:kern w:val="0"/>
          <w:sz w:val="24"/>
          <w:szCs w:val="24"/>
        </w:rPr>
      </w:pPr>
    </w:p>
    <w:p w14:paraId="2606B23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87" w:name="_Toc5356_WPSOffice_Level3"/>
      <w:bookmarkStart w:id="188" w:name="_Toc30555"/>
      <w:bookmarkStart w:id="189" w:name="_Toc9548"/>
      <w:bookmarkStart w:id="190" w:name="_Toc17153"/>
      <w:bookmarkStart w:id="191" w:name="_Toc195714233"/>
      <w:bookmarkStart w:id="192" w:name="_Toc486167679"/>
      <w:bookmarkStart w:id="193" w:name="_Toc142508329"/>
      <w:bookmarkStart w:id="194" w:name="_Toc8644"/>
      <w:r>
        <w:rPr>
          <w:rFonts w:hint="eastAsia" w:ascii="宋体" w:hAnsi="宋体" w:eastAsia="宋体" w:cs="宋体"/>
          <w:color w:val="auto"/>
          <w:szCs w:val="21"/>
          <w:lang w:val="zh-CN"/>
        </w:rPr>
        <w:t>15</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投标保证金</w:t>
      </w:r>
      <w:bookmarkEnd w:id="187"/>
      <w:bookmarkEnd w:id="188"/>
      <w:bookmarkEnd w:id="189"/>
      <w:bookmarkEnd w:id="190"/>
      <w:bookmarkEnd w:id="191"/>
      <w:bookmarkEnd w:id="192"/>
      <w:bookmarkEnd w:id="193"/>
      <w:bookmarkEnd w:id="194"/>
    </w:p>
    <w:p w14:paraId="3BEC16AD">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en-US" w:eastAsia="zh-CN"/>
        </w:rPr>
        <w:t>15</w:t>
      </w:r>
      <w:r>
        <w:rPr>
          <w:rFonts w:hint="eastAsia" w:ascii="宋体" w:hAnsi="宋体" w:eastAsia="宋体" w:cs="宋体"/>
          <w:bCs/>
          <w:color w:val="auto"/>
          <w:kern w:val="0"/>
          <w:szCs w:val="21"/>
          <w:lang w:val="zh-CN"/>
        </w:rPr>
        <w:t>.1 投标人在投标截止时间前，应按第一篇《招标公告》中规定的形式和金额提交投标保证金。投标保证金到账时间应为投标保证金的关联时间。投标保证金数据超过投标截止时间后到达交易系统的，无法关联。投标人应提前办理投标保证金手续，自行承担数据延误风险。投标人如发现到账异常情况，须在投标截止时间前向东莞市公共资源交易中心（以下简称交易中心）工作人员提出投标保证金到账异常处理申请。投标人必须在招标人接受的方式中任选一种提交投标保证金。对应于各种方式的投标保证金的提交要求如下：</w:t>
      </w:r>
    </w:p>
    <w:p w14:paraId="5860E359">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zh-CN"/>
        </w:rPr>
        <w:t>（1）若采用单项投标保证金，投标人必须按全国公共资源交易平台（广东省·东莞市）办事指南的规定及时向交易中心缴存单项投标保证金，并确保上述款项在投标文件提交截止时间前匹配到本</w:t>
      </w:r>
      <w:r>
        <w:rPr>
          <w:rFonts w:hint="eastAsia" w:ascii="宋体" w:hAnsi="宋体" w:eastAsia="宋体" w:cs="宋体"/>
          <w:bCs/>
          <w:color w:val="auto"/>
          <w:kern w:val="0"/>
          <w:szCs w:val="21"/>
          <w:lang w:val="en-US" w:eastAsia="zh-CN"/>
        </w:rPr>
        <w:t>项目</w:t>
      </w:r>
      <w:r>
        <w:rPr>
          <w:rFonts w:hint="eastAsia" w:ascii="宋体" w:hAnsi="宋体" w:eastAsia="宋体" w:cs="宋体"/>
          <w:bCs/>
          <w:color w:val="auto"/>
          <w:kern w:val="0"/>
          <w:szCs w:val="21"/>
          <w:lang w:val="zh-CN"/>
        </w:rPr>
        <w:t>，否则，其投标保证金视为无效。</w:t>
      </w:r>
    </w:p>
    <w:p w14:paraId="023FEAC3">
      <w:pPr>
        <w:autoSpaceDE w:val="0"/>
        <w:autoSpaceDN w:val="0"/>
        <w:adjustRightInd w:val="0"/>
        <w:spacing w:line="360" w:lineRule="auto"/>
        <w:ind w:left="225" w:leftChars="107" w:firstLine="489" w:firstLineChars="233"/>
        <w:jc w:val="left"/>
        <w:rPr>
          <w:rFonts w:hint="eastAsia" w:ascii="宋体" w:hAnsi="宋体" w:eastAsia="宋体" w:cs="Times New Roman"/>
          <w:bCs w:val="0"/>
          <w:color w:val="auto"/>
          <w:kern w:val="0"/>
          <w:szCs w:val="21"/>
          <w:lang w:val="zh-CN"/>
        </w:rPr>
      </w:pPr>
      <w:r>
        <w:rPr>
          <w:rFonts w:hint="eastAsia" w:ascii="宋体" w:hAnsi="宋体" w:eastAsia="宋体" w:cs="Times New Roman"/>
          <w:bCs w:val="0"/>
          <w:color w:val="auto"/>
          <w:kern w:val="0"/>
          <w:szCs w:val="21"/>
          <w:lang w:val="zh-CN"/>
        </w:rPr>
        <w:t>投标截止时间前，已在公共资源交易企业库建档的投标人应将保证金关联至本</w:t>
      </w:r>
      <w:r>
        <w:rPr>
          <w:rFonts w:hint="eastAsia" w:ascii="宋体" w:hAnsi="宋体" w:eastAsia="宋体" w:cs="Times New Roman"/>
          <w:bCs w:val="0"/>
          <w:color w:val="auto"/>
          <w:kern w:val="0"/>
          <w:szCs w:val="21"/>
          <w:lang w:val="en-US" w:eastAsia="zh-CN"/>
        </w:rPr>
        <w:t>项目</w:t>
      </w:r>
      <w:r>
        <w:rPr>
          <w:rFonts w:hint="eastAsia" w:ascii="宋体" w:hAnsi="宋体" w:eastAsia="宋体" w:cs="Times New Roman"/>
          <w:bCs w:val="0"/>
          <w:color w:val="auto"/>
          <w:kern w:val="0"/>
          <w:szCs w:val="21"/>
          <w:lang w:val="zh-CN"/>
        </w:rPr>
        <w:t>。具体要求详见全国公共资源交易平台（广东省·东莞市）（网址：https://ygp.gdzwfw.gov.cn/#/441900/index）办事指南中的相关规定。</w:t>
      </w:r>
    </w:p>
    <w:p w14:paraId="48AA2601">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zh-CN"/>
        </w:rPr>
        <w:t>（2）按《关于实行投标保证金企业基本账户备案制度的通知》(东建市〔2014〕18号)要求，缴纳的投标保证金须由投标人基本账户转出。投标人开具银行电子保函或保险电子保单存入的保证金（如有）及相关费用须从基本账户转出。投标保证金或相关费用不由其基本账户转入的，交易中心一律不予认定，无法参与投标的相关责任由投标人自行承担。</w:t>
      </w:r>
    </w:p>
    <w:p w14:paraId="59D5B5B8">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zh-CN"/>
        </w:rPr>
        <w:t>（3）若采用银行电子保函或保险电子保单，投标人</w:t>
      </w:r>
      <w:r>
        <w:rPr>
          <w:rFonts w:hint="eastAsia" w:ascii="宋体" w:hAnsi="宋体" w:eastAsia="宋体" w:cs="宋体"/>
          <w:bCs/>
          <w:color w:val="auto"/>
          <w:kern w:val="0"/>
          <w:szCs w:val="21"/>
          <w:lang w:val="en-US" w:eastAsia="zh-CN"/>
        </w:rPr>
        <w:t>参照</w:t>
      </w:r>
      <w:r>
        <w:rPr>
          <w:rFonts w:hint="eastAsia" w:ascii="宋体" w:hAnsi="宋体" w:eastAsia="宋体" w:cs="宋体"/>
          <w:bCs/>
          <w:color w:val="auto"/>
          <w:kern w:val="0"/>
          <w:szCs w:val="21"/>
          <w:lang w:val="zh-CN"/>
        </w:rPr>
        <w:t>《东莞市住房和城乡建设局关于我市房屋建筑和市政基础设施工程建设项目投标保证金使用银行电子保函及保险电子保单的通知》(东建市〔2022〕6号)规定办理，保证出具的保函或保单有效。保函或保单在投标人签到时关联。</w:t>
      </w:r>
    </w:p>
    <w:p w14:paraId="53F904FA">
      <w:pPr>
        <w:autoSpaceDE w:val="0"/>
        <w:autoSpaceDN w:val="0"/>
        <w:adjustRightInd w:val="0"/>
        <w:spacing w:line="360" w:lineRule="auto"/>
        <w:ind w:left="225" w:leftChars="107" w:firstLine="489" w:firstLineChars="233"/>
        <w:jc w:val="left"/>
        <w:rPr>
          <w:rFonts w:hint="eastAsia" w:ascii="宋体" w:hAnsi="宋体" w:eastAsia="宋体" w:cs="Times New Roman"/>
          <w:bCs w:val="0"/>
          <w:color w:val="auto"/>
          <w:kern w:val="0"/>
          <w:szCs w:val="21"/>
          <w:lang w:val="zh-CN"/>
        </w:rPr>
      </w:pPr>
      <w:r>
        <w:rPr>
          <w:rFonts w:hint="eastAsia" w:ascii="宋体" w:hAnsi="宋体" w:eastAsia="宋体" w:cs="Times New Roman"/>
          <w:bCs w:val="0"/>
          <w:color w:val="auto"/>
          <w:kern w:val="0"/>
          <w:szCs w:val="21"/>
          <w:lang w:val="zh-CN"/>
        </w:rPr>
        <w:t>银行电子保函参考样式按照《住房和城乡建设部关于印发工程保函示范文本的通知》（建市〔2021〕11号）执行。保险公司所提供的保证保险条款应当经国家金融监督管理总局批准、备案或注册，并在本公司门户网站主动公开单位信息、投保单（范本）以及保险合同含条款（范本）。</w:t>
      </w:r>
    </w:p>
    <w:p w14:paraId="78DE5C9D">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en-US" w:eastAsia="zh-CN"/>
        </w:rPr>
        <w:t>15</w:t>
      </w:r>
      <w:r>
        <w:rPr>
          <w:rFonts w:hint="eastAsia" w:ascii="宋体" w:hAnsi="宋体" w:eastAsia="宋体" w:cs="宋体"/>
          <w:bCs/>
          <w:color w:val="auto"/>
          <w:kern w:val="0"/>
          <w:szCs w:val="21"/>
          <w:lang w:val="zh-CN"/>
        </w:rPr>
        <w:t>.2 投标人签到时应按本投标人须知第</w:t>
      </w:r>
      <w:r>
        <w:rPr>
          <w:rFonts w:hint="eastAsia" w:ascii="宋体" w:hAnsi="宋体" w:eastAsia="宋体" w:cs="宋体"/>
          <w:bCs/>
          <w:color w:val="auto"/>
          <w:kern w:val="0"/>
          <w:szCs w:val="21"/>
          <w:lang w:val="en-US" w:eastAsia="zh-CN"/>
        </w:rPr>
        <w:t>15</w:t>
      </w:r>
      <w:r>
        <w:rPr>
          <w:rFonts w:hint="eastAsia" w:ascii="宋体" w:hAnsi="宋体" w:eastAsia="宋体" w:cs="宋体"/>
          <w:bCs/>
          <w:color w:val="auto"/>
          <w:kern w:val="0"/>
          <w:szCs w:val="21"/>
          <w:lang w:val="zh-CN"/>
        </w:rPr>
        <w:t>.1</w:t>
      </w:r>
      <w:r>
        <w:rPr>
          <w:rFonts w:hint="eastAsia" w:ascii="宋体" w:hAnsi="宋体" w:eastAsia="宋体" w:cs="宋体"/>
          <w:bCs/>
          <w:color w:val="auto"/>
          <w:kern w:val="0"/>
          <w:szCs w:val="21"/>
          <w:lang w:val="en-US" w:eastAsia="zh-CN"/>
        </w:rPr>
        <w:t>款</w:t>
      </w:r>
      <w:r>
        <w:rPr>
          <w:rFonts w:hint="eastAsia" w:ascii="宋体" w:hAnsi="宋体" w:eastAsia="宋体" w:cs="宋体"/>
          <w:bCs/>
          <w:color w:val="auto"/>
          <w:kern w:val="0"/>
          <w:szCs w:val="21"/>
          <w:lang w:val="zh-CN"/>
        </w:rPr>
        <w:t>要求提交投标保证金。投标截止时间前，投标人如果撤销签到，已关联的投标保证金同步取消关联；撤销签到的投标人可以重新签到并关联保证金。投标截止后，已关联的投标保证金不能取消关联。</w:t>
      </w:r>
    </w:p>
    <w:p w14:paraId="2F370C7D">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en-US" w:eastAsia="zh-CN"/>
        </w:rPr>
        <w:t>15</w:t>
      </w:r>
      <w:r>
        <w:rPr>
          <w:rFonts w:hint="eastAsia" w:ascii="宋体" w:hAnsi="宋体" w:eastAsia="宋体" w:cs="宋体"/>
          <w:bCs/>
          <w:color w:val="auto"/>
          <w:kern w:val="0"/>
          <w:szCs w:val="21"/>
          <w:lang w:val="zh-CN"/>
        </w:rPr>
        <w:t>.3 投标保证金退还程序。</w:t>
      </w:r>
    </w:p>
    <w:p w14:paraId="2C90BC3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zh-CN"/>
        </w:rPr>
        <w:t>（1）对未通过资格</w:t>
      </w:r>
      <w:r>
        <w:rPr>
          <w:rFonts w:hint="eastAsia" w:ascii="宋体" w:hAnsi="宋体" w:eastAsia="宋体" w:cs="宋体"/>
          <w:bCs/>
          <w:color w:val="auto"/>
          <w:kern w:val="0"/>
          <w:szCs w:val="21"/>
          <w:lang w:val="en-US" w:eastAsia="zh-CN"/>
        </w:rPr>
        <w:t>性</w:t>
      </w:r>
      <w:r>
        <w:rPr>
          <w:rFonts w:hint="eastAsia" w:ascii="宋体" w:hAnsi="宋体" w:eastAsia="宋体" w:cs="宋体"/>
          <w:bCs/>
          <w:color w:val="auto"/>
          <w:kern w:val="0"/>
          <w:szCs w:val="21"/>
          <w:lang w:val="zh-CN"/>
        </w:rPr>
        <w:t>审查或未通过</w:t>
      </w:r>
      <w:r>
        <w:rPr>
          <w:rFonts w:hint="eastAsia" w:ascii="宋体" w:hAnsi="宋体" w:eastAsia="宋体" w:cs="宋体"/>
          <w:bCs/>
          <w:color w:val="auto"/>
          <w:kern w:val="0"/>
          <w:szCs w:val="21"/>
          <w:lang w:val="en-US" w:eastAsia="zh-CN"/>
        </w:rPr>
        <w:t>符合性检查</w:t>
      </w:r>
      <w:r>
        <w:rPr>
          <w:rFonts w:hint="eastAsia" w:ascii="宋体" w:hAnsi="宋体" w:eastAsia="宋体" w:cs="宋体"/>
          <w:bCs/>
          <w:color w:val="auto"/>
          <w:kern w:val="0"/>
          <w:szCs w:val="21"/>
          <w:lang w:val="zh-CN"/>
        </w:rPr>
        <w:t>的投标人，招标人在</w:t>
      </w:r>
      <w:r>
        <w:rPr>
          <w:rFonts w:hint="eastAsia" w:ascii="宋体" w:hAnsi="宋体" w:eastAsia="宋体" w:cs="宋体"/>
          <w:bCs/>
          <w:color w:val="auto"/>
          <w:kern w:val="0"/>
          <w:szCs w:val="21"/>
          <w:lang w:val="en-US" w:eastAsia="zh-CN"/>
        </w:rPr>
        <w:t>评标会</w:t>
      </w:r>
      <w:r>
        <w:rPr>
          <w:rFonts w:hint="eastAsia" w:ascii="宋体" w:hAnsi="宋体" w:eastAsia="宋体" w:cs="宋体"/>
          <w:bCs/>
          <w:color w:val="auto"/>
          <w:kern w:val="0"/>
          <w:szCs w:val="21"/>
          <w:lang w:val="zh-CN"/>
        </w:rPr>
        <w:t>结束后第一个工作日向交易中心发送退还指令；</w:t>
      </w:r>
    </w:p>
    <w:p w14:paraId="1CB78DAF">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zh-CN"/>
        </w:rPr>
        <w:t>（2）对除中标候选人外的投标人，招标人在发布评标结果公示后3个工作日内向交易中心发送退还指令；</w:t>
      </w:r>
    </w:p>
    <w:p w14:paraId="07E4D1A3">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zh-CN"/>
        </w:rPr>
        <w:t>（3）招标人与中标人在签订书面合同后3个工作日内向交易中心对中标人及其余中标候选人投标保证金发送退还指令。</w:t>
      </w:r>
    </w:p>
    <w:p w14:paraId="6E3E4919">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zh-CN"/>
        </w:rPr>
        <w:t>（4）若</w:t>
      </w:r>
      <w:r>
        <w:rPr>
          <w:rFonts w:hint="eastAsia" w:ascii="宋体" w:hAnsi="宋体" w:eastAsia="宋体" w:cs="宋体"/>
          <w:bCs/>
          <w:color w:val="auto"/>
          <w:kern w:val="0"/>
          <w:szCs w:val="21"/>
          <w:lang w:val="en-US" w:eastAsia="zh-CN"/>
        </w:rPr>
        <w:t>项目</w:t>
      </w:r>
      <w:r>
        <w:rPr>
          <w:rFonts w:hint="eastAsia" w:ascii="宋体" w:hAnsi="宋体" w:eastAsia="宋体" w:cs="宋体"/>
          <w:bCs/>
          <w:color w:val="auto"/>
          <w:kern w:val="0"/>
          <w:szCs w:val="21"/>
          <w:lang w:val="zh-CN"/>
        </w:rPr>
        <w:t>受到监督部门调查时，招标人根据实际情况处理投标保证金退回有关工作。招标人将按调查结果处理涉事投标保证金。</w:t>
      </w:r>
    </w:p>
    <w:p w14:paraId="0408E06E">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zh-CN"/>
        </w:rPr>
        <w:t>（5）如因投诉等异常情况不能正常签发中标通知书，招标人可以退回未中标的且不涉及异常情况处理投标人的投标保证金发送退还指令。</w:t>
      </w:r>
    </w:p>
    <w:p w14:paraId="7567C8FF">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en-US" w:eastAsia="zh-CN"/>
        </w:rPr>
        <w:t>15</w:t>
      </w:r>
      <w:r>
        <w:rPr>
          <w:rFonts w:hint="eastAsia" w:ascii="宋体" w:hAnsi="宋体" w:eastAsia="宋体" w:cs="宋体"/>
          <w:bCs/>
          <w:color w:val="auto"/>
          <w:kern w:val="0"/>
          <w:szCs w:val="21"/>
          <w:lang w:val="zh-CN"/>
        </w:rPr>
        <w:t>.4 投标保证金有效期应当与投标有效期一致。招标人如果按本</w:t>
      </w:r>
      <w:r>
        <w:rPr>
          <w:rFonts w:hint="eastAsia" w:ascii="宋体" w:hAnsi="宋体" w:eastAsia="宋体" w:cs="宋体"/>
          <w:bCs/>
          <w:color w:val="auto"/>
          <w:kern w:val="0"/>
          <w:szCs w:val="21"/>
          <w:lang w:val="en-US" w:eastAsia="zh-CN"/>
        </w:rPr>
        <w:t>投标人</w:t>
      </w:r>
      <w:r>
        <w:rPr>
          <w:rFonts w:hint="eastAsia" w:ascii="宋体" w:hAnsi="宋体" w:eastAsia="宋体" w:cs="宋体"/>
          <w:bCs/>
          <w:color w:val="auto"/>
          <w:kern w:val="0"/>
          <w:szCs w:val="21"/>
          <w:lang w:val="zh-CN"/>
        </w:rPr>
        <w:t>须知第</w:t>
      </w:r>
      <w:r>
        <w:rPr>
          <w:rFonts w:hint="eastAsia" w:ascii="宋体" w:hAnsi="宋体" w:eastAsia="宋体" w:cs="宋体"/>
          <w:bCs/>
          <w:color w:val="auto"/>
          <w:kern w:val="0"/>
          <w:szCs w:val="21"/>
          <w:lang w:val="en-US" w:eastAsia="zh-CN"/>
        </w:rPr>
        <w:t>16.3款</w:t>
      </w:r>
      <w:r>
        <w:rPr>
          <w:rFonts w:hint="eastAsia" w:ascii="宋体" w:hAnsi="宋体" w:eastAsia="宋体" w:cs="宋体"/>
          <w:bCs/>
          <w:color w:val="auto"/>
          <w:kern w:val="0"/>
          <w:szCs w:val="21"/>
          <w:lang w:val="zh-CN"/>
        </w:rPr>
        <w:t>的规定延长了投标文件有效期，则投标保证金的有效期也相应延长。</w:t>
      </w:r>
    </w:p>
    <w:p w14:paraId="72E347BC">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en-US" w:eastAsia="zh-CN"/>
        </w:rPr>
        <w:t>15</w:t>
      </w:r>
      <w:r>
        <w:rPr>
          <w:rFonts w:hint="eastAsia" w:ascii="宋体" w:hAnsi="宋体" w:eastAsia="宋体" w:cs="宋体"/>
          <w:bCs/>
          <w:color w:val="auto"/>
          <w:kern w:val="0"/>
          <w:szCs w:val="21"/>
          <w:lang w:val="zh-CN"/>
        </w:rPr>
        <w:t xml:space="preserve">.5 若发生下列情况，招标人在书面通知投标人（或中标人）后有权不予退还投标保证金： </w:t>
      </w:r>
    </w:p>
    <w:p w14:paraId="112C39E0">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zh-CN"/>
        </w:rPr>
        <w:t>（1）投标人在规定的投标截止时间后至投标有效期满之前撤销或修改其投标文件；</w:t>
      </w:r>
    </w:p>
    <w:p w14:paraId="49EC0A27">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zh-CN"/>
        </w:rPr>
        <w:t>（2）中标人未能在规定期限内提交履约担保；</w:t>
      </w:r>
    </w:p>
    <w:p w14:paraId="14E6E122">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zh-CN"/>
        </w:rPr>
        <w:t>（3）未根据</w:t>
      </w:r>
      <w:r>
        <w:rPr>
          <w:rFonts w:hint="eastAsia" w:ascii="宋体" w:hAnsi="宋体" w:eastAsia="宋体" w:cs="宋体"/>
          <w:bCs/>
          <w:color w:val="auto"/>
          <w:kern w:val="0"/>
          <w:szCs w:val="21"/>
          <w:lang w:val="en-US" w:eastAsia="zh-CN"/>
        </w:rPr>
        <w:t>本投标人须知</w:t>
      </w:r>
      <w:r>
        <w:rPr>
          <w:rFonts w:hint="eastAsia" w:ascii="宋体" w:hAnsi="宋体" w:eastAsia="宋体" w:cs="宋体"/>
          <w:bCs/>
          <w:color w:val="auto"/>
          <w:kern w:val="0"/>
          <w:szCs w:val="21"/>
          <w:lang w:val="zh-CN"/>
        </w:rPr>
        <w:t>第34条规定签署合同；</w:t>
      </w:r>
    </w:p>
    <w:p w14:paraId="2ABA45A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zh-CN"/>
        </w:rPr>
        <w:t>（4）将中标项目转让给他人，或者在投标文件中未说明，且未经招标人同意，将中标项目的合同的权利义务转让给第三方的；</w:t>
      </w:r>
    </w:p>
    <w:p w14:paraId="508CC84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zh-CN"/>
        </w:rPr>
        <w:t>（5）提供虚假投标文件或虚假补充文件的，或违反《中华人民共和国招标投标法》等有关法律、法规、规章及招标投标相关规定的行为。</w:t>
      </w:r>
    </w:p>
    <w:p w14:paraId="7248A9D7">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en-US"/>
        </w:rPr>
      </w:pPr>
      <w:r>
        <w:rPr>
          <w:rFonts w:hint="eastAsia" w:ascii="宋体" w:hAnsi="宋体" w:eastAsia="宋体" w:cs="宋体"/>
          <w:bCs/>
          <w:color w:val="auto"/>
          <w:kern w:val="0"/>
          <w:szCs w:val="21"/>
          <w:lang w:val="en-US" w:eastAsia="zh-CN"/>
        </w:rPr>
        <w:t>15</w:t>
      </w:r>
      <w:r>
        <w:rPr>
          <w:rFonts w:hint="eastAsia" w:ascii="宋体" w:hAnsi="宋体" w:eastAsia="宋体" w:cs="宋体"/>
          <w:bCs/>
          <w:color w:val="auto"/>
          <w:kern w:val="0"/>
          <w:szCs w:val="21"/>
          <w:lang w:val="en-US"/>
        </w:rPr>
        <w:t>.6对于提交银行电子保函（保险电子保单）的有关注意事项：</w:t>
      </w:r>
    </w:p>
    <w:p w14:paraId="6A095D7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en-US" w:eastAsia="zh-CN"/>
        </w:rPr>
        <w:t>15.</w:t>
      </w:r>
      <w:r>
        <w:rPr>
          <w:rFonts w:hint="eastAsia" w:ascii="宋体" w:hAnsi="宋体" w:eastAsia="宋体" w:cs="宋体"/>
          <w:bCs/>
          <w:color w:val="auto"/>
          <w:kern w:val="0"/>
          <w:szCs w:val="21"/>
          <w:lang w:val="zh-CN"/>
        </w:rPr>
        <w:t>6.1投标人所提交的银行电子保函（保险电子保单）经核实出现以下情况的，作自动弃权处理：①担保的有效期或金额不符合要求的；②出现不符合招标文件要求或招标人不能接受的条款。</w:t>
      </w:r>
    </w:p>
    <w:p w14:paraId="7A294E24">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en-US" w:eastAsia="zh-CN"/>
        </w:rPr>
        <w:t>15</w:t>
      </w:r>
      <w:r>
        <w:rPr>
          <w:rFonts w:hint="eastAsia" w:ascii="宋体" w:hAnsi="宋体" w:eastAsia="宋体" w:cs="宋体"/>
          <w:bCs/>
          <w:color w:val="auto"/>
          <w:kern w:val="0"/>
          <w:szCs w:val="21"/>
          <w:lang w:val="zh-CN"/>
        </w:rPr>
        <w:t>.6.2投标人应当选择具备银行电子保函（保险电子保单）相关业务的银行（保险公司）开具投标保函（保单）。具备相关业务的银行（保险公司）应满足能与交易中心端口对接、关联基本账户、退款等条件，以保证电子指令的正常发送与接收。</w:t>
      </w:r>
    </w:p>
    <w:p w14:paraId="2F159FFE">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en-US" w:eastAsia="zh-CN"/>
        </w:rPr>
        <w:t>15</w:t>
      </w:r>
      <w:r>
        <w:rPr>
          <w:rFonts w:hint="eastAsia" w:ascii="宋体" w:hAnsi="宋体" w:eastAsia="宋体" w:cs="宋体"/>
          <w:bCs/>
          <w:color w:val="auto"/>
          <w:kern w:val="0"/>
          <w:szCs w:val="21"/>
          <w:lang w:val="zh-CN"/>
        </w:rPr>
        <w:t>.6.3银行电子保函采用“电子保函+电子指令”模式，保险电子保单采用“电子保单+电子指令”模式，即银行（保险公司）向投标人开具电子保函（保单）的同时向交易中心发送经加密的电子指令，投标人自行登录交易系统进行确认。</w:t>
      </w:r>
    </w:p>
    <w:p w14:paraId="58B3833E">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en-US" w:eastAsia="zh-CN"/>
        </w:rPr>
        <w:t>15</w:t>
      </w:r>
      <w:r>
        <w:rPr>
          <w:rFonts w:hint="eastAsia" w:ascii="宋体" w:hAnsi="宋体" w:eastAsia="宋体" w:cs="宋体"/>
          <w:bCs/>
          <w:color w:val="auto"/>
          <w:kern w:val="0"/>
          <w:szCs w:val="21"/>
          <w:lang w:val="zh-CN"/>
        </w:rPr>
        <w:t>.6.4投标人需预留足够的时间，提前办理好银行电子保函或保险电子保单，自行查询确认电子指令是否已经送到交易中心，并核对相关资料和信息的准确性。若投标人未预留足够的时间办理相关手续，因网络或系统等原因导致电子指令超过投标文件递交截止时间未能到达交易系统导致招标人拒绝其投标的，其后果由投标人自行负责。</w:t>
      </w:r>
    </w:p>
    <w:p w14:paraId="053578B2">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en-US" w:eastAsia="zh-CN"/>
        </w:rPr>
        <w:t>15.</w:t>
      </w:r>
      <w:r>
        <w:rPr>
          <w:rFonts w:hint="eastAsia" w:ascii="宋体" w:hAnsi="宋体" w:eastAsia="宋体" w:cs="宋体"/>
          <w:bCs/>
          <w:color w:val="auto"/>
          <w:kern w:val="0"/>
          <w:szCs w:val="21"/>
          <w:lang w:val="zh-CN"/>
        </w:rPr>
        <w:t>7投标保证金缴存银行帐户见全国公共资源交易平台（广东省·东莞市）办事指南。</w:t>
      </w:r>
    </w:p>
    <w:p w14:paraId="518D4C5F">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rPr>
      </w:pPr>
    </w:p>
    <w:p w14:paraId="7E8E4E6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95" w:name="_Toc31511"/>
      <w:bookmarkStart w:id="196" w:name="_Toc450662865"/>
      <w:bookmarkStart w:id="197" w:name="_Toc22649_WPSOffice_Level3"/>
      <w:bookmarkStart w:id="198" w:name="_Toc1458"/>
      <w:bookmarkStart w:id="199" w:name="_Toc22274"/>
      <w:bookmarkStart w:id="200" w:name="_Toc142508330"/>
      <w:bookmarkStart w:id="201" w:name="_Toc29607"/>
      <w:bookmarkStart w:id="202" w:name="_Toc486167680"/>
      <w:bookmarkStart w:id="203" w:name="_Toc195714234"/>
      <w:r>
        <w:rPr>
          <w:rFonts w:hint="eastAsia" w:ascii="宋体" w:hAnsi="宋体" w:eastAsia="宋体" w:cs="宋体"/>
          <w:color w:val="auto"/>
          <w:szCs w:val="21"/>
          <w:lang w:val="zh-CN"/>
        </w:rPr>
        <w:t>16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投标有效期</w:t>
      </w:r>
      <w:bookmarkEnd w:id="195"/>
      <w:bookmarkEnd w:id="196"/>
      <w:bookmarkEnd w:id="197"/>
      <w:bookmarkEnd w:id="198"/>
      <w:bookmarkEnd w:id="199"/>
      <w:bookmarkEnd w:id="200"/>
      <w:bookmarkEnd w:id="201"/>
      <w:bookmarkEnd w:id="202"/>
      <w:bookmarkEnd w:id="203"/>
    </w:p>
    <w:p w14:paraId="4EFD2482">
      <w:pPr>
        <w:tabs>
          <w:tab w:val="left" w:pos="567"/>
        </w:tabs>
        <w:autoSpaceDE w:val="0"/>
        <w:autoSpaceDN w:val="0"/>
        <w:adjustRightInd w:val="0"/>
        <w:spacing w:line="360" w:lineRule="auto"/>
        <w:ind w:left="357" w:leftChars="-100" w:hanging="567"/>
        <w:rPr>
          <w:rFonts w:ascii="宋体" w:hAnsi="宋体" w:eastAsia="宋体" w:cs="宋体"/>
          <w:b/>
          <w:bCs/>
          <w:color w:val="auto"/>
          <w:szCs w:val="21"/>
          <w:lang w:val="zh-CN"/>
        </w:rPr>
      </w:pPr>
      <w:r>
        <w:rPr>
          <w:rFonts w:hint="eastAsia" w:ascii="宋体" w:hAnsi="宋体" w:eastAsia="宋体" w:cs="宋体"/>
          <w:color w:val="auto"/>
          <w:szCs w:val="21"/>
          <w:lang w:val="zh-CN"/>
        </w:rPr>
        <w:t>16.1</w:t>
      </w:r>
      <w:r>
        <w:rPr>
          <w:rFonts w:hint="eastAsia" w:ascii="宋体" w:hAnsi="宋体" w:eastAsia="宋体" w:cs="宋体"/>
          <w:color w:val="auto"/>
          <w:szCs w:val="21"/>
          <w:lang w:val="zh-CN"/>
        </w:rPr>
        <w:tab/>
      </w:r>
      <w:r>
        <w:rPr>
          <w:rFonts w:hint="eastAsia" w:ascii="宋体" w:hAnsi="宋体" w:eastAsia="宋体" w:cs="宋体"/>
          <w:b/>
          <w:bCs/>
          <w:color w:val="auto"/>
          <w:szCs w:val="21"/>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lang w:val="zh-CN"/>
        </w:rPr>
        <w:t>。</w:t>
      </w:r>
    </w:p>
    <w:p w14:paraId="1FC01C84">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16.2</w:t>
      </w:r>
      <w:r>
        <w:rPr>
          <w:rFonts w:hint="eastAsia" w:ascii="宋体" w:hAnsi="宋体" w:eastAsia="宋体" w:cs="宋体"/>
          <w:color w:val="auto"/>
          <w:szCs w:val="21"/>
          <w:lang w:val="zh-CN"/>
        </w:rPr>
        <w:tab/>
      </w:r>
      <w:r>
        <w:rPr>
          <w:rFonts w:hint="eastAsia" w:ascii="宋体" w:hAnsi="宋体" w:eastAsia="宋体" w:cs="宋体"/>
          <w:color w:val="auto"/>
          <w:szCs w:val="21"/>
          <w:lang w:val="zh-CN"/>
        </w:rPr>
        <w:t>中标人的投标文件作为合同附件，合同失效时同时失效。</w:t>
      </w:r>
    </w:p>
    <w:p w14:paraId="4397FB5A">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16.3</w:t>
      </w:r>
      <w:r>
        <w:rPr>
          <w:rFonts w:hint="eastAsia" w:ascii="宋体" w:hAnsi="宋体" w:eastAsia="宋体" w:cs="宋体"/>
          <w:color w:val="auto"/>
          <w:szCs w:val="21"/>
          <w:lang w:val="zh-CN"/>
        </w:rPr>
        <w:tab/>
      </w:r>
      <w:r>
        <w:rPr>
          <w:rFonts w:hint="eastAsia" w:ascii="宋体" w:hAnsi="宋体" w:eastAsia="宋体" w:cs="宋体"/>
          <w:color w:val="auto"/>
          <w:szCs w:val="21"/>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lang w:val="zh-CN"/>
        </w:rPr>
        <w:t>，招标</w:t>
      </w:r>
      <w:r>
        <w:rPr>
          <w:rFonts w:hint="eastAsia" w:ascii="宋体" w:hAnsi="宋体" w:eastAsia="宋体" w:cs="Times New Roman"/>
          <w:color w:val="auto"/>
          <w:szCs w:val="21"/>
        </w:rPr>
        <w:t>人</w:t>
      </w:r>
      <w:r>
        <w:rPr>
          <w:rFonts w:hint="eastAsia" w:ascii="宋体" w:hAnsi="宋体" w:eastAsia="宋体" w:cs="Times New Roman"/>
          <w:color w:val="auto"/>
          <w:szCs w:val="21"/>
          <w:lang w:val="zh-CN"/>
        </w:rPr>
        <w:t>将退还</w:t>
      </w:r>
      <w:r>
        <w:rPr>
          <w:rFonts w:hint="eastAsia" w:ascii="宋体" w:hAnsi="宋体" w:eastAsia="宋体" w:cs="宋体"/>
          <w:color w:val="auto"/>
          <w:szCs w:val="21"/>
          <w:lang w:val="zh-CN"/>
        </w:rPr>
        <w:t>其投标保证金。对于同意该要求的投标人，既不要求也不允许其修改投标文件，但将要求其相应延长投标保证金的有效期。第15条投标保证金的有关规定在投标保证金延长期内仍适用。</w:t>
      </w:r>
    </w:p>
    <w:p w14:paraId="20A2F905">
      <w:pPr>
        <w:autoSpaceDE w:val="0"/>
        <w:autoSpaceDN w:val="0"/>
        <w:adjustRightInd w:val="0"/>
        <w:spacing w:line="360" w:lineRule="auto"/>
        <w:ind w:left="357" w:leftChars="-100" w:hanging="567"/>
        <w:rPr>
          <w:rFonts w:ascii="宋体" w:hAnsi="宋体" w:eastAsia="宋体" w:cs="宋体"/>
          <w:color w:val="auto"/>
          <w:szCs w:val="21"/>
          <w:lang w:val="zh-CN"/>
        </w:rPr>
      </w:pPr>
    </w:p>
    <w:p w14:paraId="74A2C9B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04" w:name="_Toc20422"/>
      <w:bookmarkStart w:id="205" w:name="_Toc25637_WPSOffice_Level3"/>
      <w:bookmarkStart w:id="206" w:name="_Toc11099"/>
      <w:bookmarkStart w:id="207" w:name="_Toc450662866"/>
      <w:bookmarkStart w:id="208" w:name="_Toc20724"/>
      <w:bookmarkStart w:id="209" w:name="_Toc932"/>
      <w:bookmarkStart w:id="210" w:name="_Toc195714235"/>
      <w:bookmarkStart w:id="211" w:name="_Toc486167681"/>
      <w:bookmarkStart w:id="212" w:name="_Toc142508331"/>
      <w:r>
        <w:rPr>
          <w:rFonts w:hint="eastAsia" w:ascii="宋体" w:hAnsi="宋体" w:eastAsia="宋体" w:cs="宋体"/>
          <w:color w:val="auto"/>
          <w:szCs w:val="21"/>
          <w:lang w:val="zh-CN"/>
        </w:rPr>
        <w:t>17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投标文件的编制和签署</w:t>
      </w:r>
      <w:bookmarkEnd w:id="204"/>
      <w:bookmarkEnd w:id="205"/>
      <w:bookmarkEnd w:id="206"/>
      <w:bookmarkEnd w:id="207"/>
      <w:bookmarkEnd w:id="208"/>
      <w:bookmarkEnd w:id="209"/>
      <w:bookmarkEnd w:id="210"/>
      <w:bookmarkEnd w:id="211"/>
      <w:bookmarkEnd w:id="212"/>
    </w:p>
    <w:p w14:paraId="4203DCC8">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7</w:t>
      </w:r>
      <w:r>
        <w:rPr>
          <w:rFonts w:hint="eastAsia" w:ascii="宋体" w:hAnsi="宋体" w:eastAsia="宋体" w:cs="宋体"/>
          <w:color w:val="auto"/>
          <w:szCs w:val="21"/>
          <w:lang w:val="zh-CN"/>
        </w:rPr>
        <w:t>.1</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投标文件采用电子标书形式编制。投标人使用网络上传投标文件。</w:t>
      </w:r>
    </w:p>
    <w:p w14:paraId="0876A27B">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7</w:t>
      </w:r>
      <w:r>
        <w:rPr>
          <w:rFonts w:hint="eastAsia" w:ascii="宋体" w:hAnsi="宋体" w:eastAsia="宋体" w:cs="宋体"/>
          <w:color w:val="auto"/>
          <w:szCs w:val="21"/>
          <w:lang w:val="zh-CN"/>
        </w:rPr>
        <w:t>.2</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投标人应使用全国公共资源交易平台（广东省·东莞市发布的投标文件电子标书制作软件（以下简称“电子标书制作软件”）进行投标文件的合成、电子</w:t>
      </w:r>
      <w:r>
        <w:rPr>
          <w:rFonts w:hint="default" w:ascii="宋体" w:hAnsi="宋体" w:eastAsia="宋体" w:cs="宋体"/>
          <w:color w:val="auto"/>
          <w:szCs w:val="21"/>
          <w:lang w:val="en-US"/>
        </w:rPr>
        <w:t>签名</w:t>
      </w:r>
      <w:r>
        <w:rPr>
          <w:rFonts w:hint="eastAsia" w:ascii="宋体" w:hAnsi="宋体" w:eastAsia="宋体" w:cs="宋体"/>
          <w:color w:val="auto"/>
          <w:szCs w:val="21"/>
          <w:lang w:val="zh-CN"/>
        </w:rPr>
        <w:t>工作。</w:t>
      </w:r>
    </w:p>
    <w:p w14:paraId="726EEEDB">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7</w:t>
      </w:r>
      <w:r>
        <w:rPr>
          <w:rFonts w:hint="eastAsia" w:ascii="宋体" w:hAnsi="宋体" w:eastAsia="宋体" w:cs="宋体"/>
          <w:color w:val="auto"/>
          <w:szCs w:val="21"/>
          <w:lang w:val="zh-CN"/>
        </w:rPr>
        <w:t>.3</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投标人应使用依法设立的电子认证服务提供者签发的电子签名认证证书对电子投标文件进行电子签名。该电子</w:t>
      </w:r>
      <w:r>
        <w:rPr>
          <w:rFonts w:hint="default" w:ascii="宋体" w:hAnsi="宋体" w:eastAsia="宋体" w:cs="宋体"/>
          <w:color w:val="auto"/>
          <w:szCs w:val="21"/>
          <w:lang w:val="en-US"/>
        </w:rPr>
        <w:t>签名</w:t>
      </w:r>
      <w:r>
        <w:rPr>
          <w:rFonts w:hint="eastAsia" w:ascii="宋体" w:hAnsi="宋体" w:eastAsia="宋体" w:cs="宋体"/>
          <w:color w:val="auto"/>
          <w:szCs w:val="21"/>
          <w:lang w:val="zh-CN"/>
        </w:rPr>
        <w:t>与手写签名或者盖章具有同等的法律效力。</w:t>
      </w:r>
    </w:p>
    <w:p w14:paraId="68BB237E">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7</w:t>
      </w:r>
      <w:r>
        <w:rPr>
          <w:rFonts w:hint="eastAsia" w:ascii="宋体" w:hAnsi="宋体" w:eastAsia="宋体" w:cs="宋体"/>
          <w:color w:val="auto"/>
          <w:szCs w:val="21"/>
          <w:lang w:val="zh-CN"/>
        </w:rPr>
        <w:t>.4</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投标人使用电子标书制作软件编制电子投标文件时必须按招标文件相关条款及投标文件格式中的要求进行编制。</w:t>
      </w:r>
    </w:p>
    <w:p w14:paraId="058B3A40">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7</w:t>
      </w:r>
      <w:r>
        <w:rPr>
          <w:rFonts w:hint="eastAsia" w:ascii="宋体" w:hAnsi="宋体" w:eastAsia="宋体" w:cs="宋体"/>
          <w:color w:val="auto"/>
          <w:szCs w:val="21"/>
          <w:lang w:val="zh-CN"/>
        </w:rPr>
        <w:t>.5</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投标文件应按上述编制的要求编制电子标书。如投标文件未按上述编制要求编制的，所引起交易系统无法检索、读取相关信息时，其结果将由投标人自行承担。</w:t>
      </w:r>
    </w:p>
    <w:p w14:paraId="7EBC0302">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7</w:t>
      </w:r>
      <w:r>
        <w:rPr>
          <w:rFonts w:hint="eastAsia" w:ascii="宋体" w:hAnsi="宋体" w:eastAsia="宋体" w:cs="宋体"/>
          <w:color w:val="auto"/>
          <w:szCs w:val="21"/>
          <w:lang w:val="zh-CN"/>
        </w:rPr>
        <w:t>.6</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投标文件必须按下列要求编制、使用数字证书电子</w:t>
      </w:r>
      <w:r>
        <w:rPr>
          <w:rFonts w:hint="default" w:ascii="宋体" w:hAnsi="宋体" w:eastAsia="宋体" w:cs="宋体"/>
          <w:color w:val="auto"/>
          <w:szCs w:val="21"/>
          <w:lang w:val="en-US"/>
        </w:rPr>
        <w:t>签名</w:t>
      </w:r>
      <w:r>
        <w:rPr>
          <w:rFonts w:hint="eastAsia" w:ascii="宋体" w:hAnsi="宋体" w:eastAsia="宋体" w:cs="宋体"/>
          <w:color w:val="auto"/>
          <w:szCs w:val="21"/>
          <w:lang w:val="en-US" w:eastAsia="zh-CN"/>
        </w:rPr>
        <w:t>：</w:t>
      </w:r>
    </w:p>
    <w:p w14:paraId="28D0121B">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7</w:t>
      </w:r>
      <w:r>
        <w:rPr>
          <w:rFonts w:hint="eastAsia" w:ascii="宋体" w:hAnsi="宋体" w:eastAsia="宋体" w:cs="宋体"/>
          <w:color w:val="auto"/>
          <w:szCs w:val="21"/>
          <w:lang w:val="zh-CN"/>
        </w:rPr>
        <w:t>.6.1按本投标人须知第</w:t>
      </w:r>
      <w:r>
        <w:rPr>
          <w:rFonts w:hint="eastAsia" w:ascii="宋体" w:hAnsi="宋体" w:eastAsia="宋体" w:cs="宋体"/>
          <w:color w:val="auto"/>
          <w:szCs w:val="21"/>
        </w:rPr>
        <w:t>8</w:t>
      </w:r>
      <w:r>
        <w:rPr>
          <w:rFonts w:hint="eastAsia" w:ascii="宋体" w:hAnsi="宋体" w:eastAsia="宋体" w:cs="宋体"/>
          <w:color w:val="auto"/>
          <w:szCs w:val="21"/>
          <w:lang w:val="zh-CN"/>
        </w:rPr>
        <w:t>、</w:t>
      </w:r>
      <w:r>
        <w:rPr>
          <w:rFonts w:hint="eastAsia" w:ascii="宋体" w:hAnsi="宋体" w:eastAsia="宋体" w:cs="宋体"/>
          <w:color w:val="auto"/>
          <w:szCs w:val="21"/>
        </w:rPr>
        <w:t>9</w:t>
      </w:r>
      <w:r>
        <w:rPr>
          <w:rFonts w:hint="eastAsia" w:ascii="宋体" w:hAnsi="宋体" w:eastAsia="宋体" w:cs="宋体"/>
          <w:color w:val="auto"/>
          <w:szCs w:val="21"/>
          <w:lang w:val="zh-CN"/>
        </w:rPr>
        <w:t>、1</w:t>
      </w:r>
      <w:r>
        <w:rPr>
          <w:rFonts w:hint="eastAsia" w:ascii="宋体" w:hAnsi="宋体" w:eastAsia="宋体" w:cs="宋体"/>
          <w:color w:val="auto"/>
          <w:szCs w:val="21"/>
        </w:rPr>
        <w:t>0</w:t>
      </w:r>
      <w:r>
        <w:rPr>
          <w:rFonts w:hint="eastAsia" w:ascii="宋体" w:hAnsi="宋体" w:eastAsia="宋体" w:cs="宋体"/>
          <w:color w:val="auto"/>
          <w:szCs w:val="21"/>
          <w:lang w:val="zh-CN"/>
        </w:rPr>
        <w:t>、1</w:t>
      </w:r>
      <w:r>
        <w:rPr>
          <w:rFonts w:hint="eastAsia" w:ascii="宋体" w:hAnsi="宋体" w:eastAsia="宋体" w:cs="宋体"/>
          <w:color w:val="auto"/>
          <w:szCs w:val="21"/>
        </w:rPr>
        <w:t>2</w:t>
      </w:r>
      <w:r>
        <w:rPr>
          <w:rFonts w:hint="eastAsia" w:ascii="宋体" w:hAnsi="宋体" w:eastAsia="宋体" w:cs="宋体"/>
          <w:color w:val="auto"/>
          <w:szCs w:val="21"/>
          <w:lang w:val="zh-CN"/>
        </w:rPr>
        <w:t>、1</w:t>
      </w:r>
      <w:r>
        <w:rPr>
          <w:rFonts w:hint="eastAsia" w:ascii="宋体" w:hAnsi="宋体" w:eastAsia="宋体" w:cs="宋体"/>
          <w:color w:val="auto"/>
          <w:szCs w:val="21"/>
        </w:rPr>
        <w:t>3</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14</w:t>
      </w:r>
      <w:r>
        <w:rPr>
          <w:rFonts w:hint="eastAsia" w:ascii="宋体" w:hAnsi="宋体" w:eastAsia="宋体" w:cs="宋体"/>
          <w:color w:val="auto"/>
          <w:szCs w:val="21"/>
          <w:lang w:val="zh-CN"/>
        </w:rPr>
        <w:t>条的规定编制，按本投标人须知第1</w:t>
      </w:r>
      <w:r>
        <w:rPr>
          <w:rFonts w:hint="eastAsia" w:ascii="宋体" w:hAnsi="宋体" w:eastAsia="宋体" w:cs="宋体"/>
          <w:color w:val="auto"/>
          <w:szCs w:val="21"/>
        </w:rPr>
        <w:t>1</w:t>
      </w:r>
      <w:r>
        <w:rPr>
          <w:rFonts w:hint="eastAsia" w:ascii="宋体" w:hAnsi="宋体" w:eastAsia="宋体" w:cs="宋体"/>
          <w:color w:val="auto"/>
          <w:szCs w:val="21"/>
          <w:lang w:val="zh-CN"/>
        </w:rPr>
        <w:t>条的规定填报投标报价，“投标文件的组成”中列明的内容在投标文件中不能有漏缺。</w:t>
      </w:r>
    </w:p>
    <w:p w14:paraId="53E431DF">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7</w:t>
      </w:r>
      <w:r>
        <w:rPr>
          <w:rFonts w:hint="eastAsia" w:ascii="宋体" w:hAnsi="宋体" w:eastAsia="宋体" w:cs="宋体"/>
          <w:color w:val="auto"/>
          <w:szCs w:val="21"/>
          <w:lang w:val="zh-CN"/>
        </w:rPr>
        <w:t>.6.2投标文件商务标、技术标编制要求：</w:t>
      </w:r>
    </w:p>
    <w:p w14:paraId="0753B916">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（1）投标文件必须按招标文件中规定的投标文件格式编制，并转换成PDF格式合成到电子投标文件中；</w:t>
      </w:r>
    </w:p>
    <w:p w14:paraId="62F906DA">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 xml:space="preserve">（2）投标文件商务标、技术标必须按招标文件的规定填写； </w:t>
      </w:r>
    </w:p>
    <w:p w14:paraId="6F0C269D">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（3）投标文件商务标、技术标应按其格式要求由投标人的法定代表人或其授权代表电子签名、企业数字证书电子签名；</w:t>
      </w:r>
    </w:p>
    <w:p w14:paraId="1CFF59FD">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lang w:val="zh-CN"/>
        </w:rPr>
        <w:t>）严格按照第六篇投标文件格式内的要求完整、真实的填写《合同条款偏离表》《用户需求偏离表》；</w:t>
      </w:r>
    </w:p>
    <w:p w14:paraId="76D3A625">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lang w:val="zh-CN"/>
        </w:rPr>
        <w:t>）投标人要特别加以注意，必须严格按照第六篇商务标格式的要求完整、真实的填写《资格业绩》及提供对应证明资料；</w:t>
      </w:r>
    </w:p>
    <w:p w14:paraId="2C6C2CDC">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6</w:t>
      </w:r>
      <w:r>
        <w:rPr>
          <w:rFonts w:hint="eastAsia" w:ascii="宋体" w:hAnsi="宋体" w:eastAsia="宋体" w:cs="宋体"/>
          <w:color w:val="auto"/>
          <w:szCs w:val="21"/>
          <w:lang w:val="zh-CN"/>
        </w:rPr>
        <w:t>）投标文件技术标部分必须按招标文件第六篇“技术标格式”编制。</w:t>
      </w:r>
    </w:p>
    <w:p w14:paraId="73FEC135">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7</w:t>
      </w:r>
      <w:r>
        <w:rPr>
          <w:rFonts w:hint="eastAsia" w:ascii="宋体" w:hAnsi="宋体" w:eastAsia="宋体" w:cs="宋体"/>
          <w:color w:val="auto"/>
          <w:szCs w:val="21"/>
          <w:lang w:val="zh-CN"/>
        </w:rPr>
        <w:t>.6.3投标文件报价信封编制要求：</w:t>
      </w:r>
    </w:p>
    <w:p w14:paraId="21C56C63">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（1）投标人应使用电子标书制作软件编制并生成报价信封，内容根据招标文件设置的报价信封内容按实填报。</w:t>
      </w:r>
    </w:p>
    <w:p w14:paraId="36345B4B">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（2）大写金额数字用“零、壹、贰、叁、肆、伍、陆、柒、捌、玖、拾、佰、仟、万、亿”填写。投标值大写与小写不一致时，以大写数额为准，修正小写数额。</w:t>
      </w:r>
    </w:p>
    <w:p w14:paraId="252EAE1F">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（3）投标文件价格部分应按其格式要求使用依法设立的电子认证服务提供者签发的电子签名认证证书对电子投标文件进行电子签名。该电子签名与手写签名或者盖章具有同等的法律效力。</w:t>
      </w:r>
    </w:p>
    <w:p w14:paraId="06B667BB">
      <w:pPr>
        <w:autoSpaceDE w:val="0"/>
        <w:autoSpaceDN w:val="0"/>
        <w:adjustRightInd w:val="0"/>
        <w:jc w:val="left"/>
        <w:rPr>
          <w:rFonts w:ascii="宋体" w:hAnsi="宋体" w:eastAsia="宋体" w:cs="宋体"/>
          <w:color w:val="auto"/>
          <w:kern w:val="0"/>
          <w:sz w:val="24"/>
          <w:szCs w:val="24"/>
        </w:rPr>
      </w:pPr>
      <w:bookmarkStart w:id="213" w:name="_Toc450662867"/>
    </w:p>
    <w:p w14:paraId="64FF5F2F">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rPr>
      </w:pPr>
      <w:bookmarkStart w:id="214" w:name="_Toc974"/>
      <w:bookmarkStart w:id="215" w:name="_Toc26605"/>
      <w:bookmarkStart w:id="216" w:name="_Toc17199"/>
      <w:bookmarkStart w:id="217" w:name="_Toc486167682"/>
      <w:bookmarkStart w:id="218" w:name="_Toc140596891"/>
      <w:bookmarkStart w:id="219" w:name="_Toc142508332"/>
      <w:bookmarkStart w:id="220" w:name="_Toc195714236"/>
      <w:bookmarkStart w:id="221" w:name="_Toc309"/>
      <w:bookmarkStart w:id="222" w:name="_Toc22356_WPSOffice_Level2"/>
      <w:r>
        <w:rPr>
          <w:rFonts w:hint="eastAsia" w:ascii="宋体" w:hAnsi="宋体" w:eastAsia="宋体" w:cs="宋体"/>
          <w:b/>
          <w:bCs/>
          <w:color w:val="auto"/>
          <w:kern w:val="44"/>
          <w:szCs w:val="21"/>
          <w:lang w:val="zh-CN"/>
        </w:rPr>
        <w:t>四、投标</w:t>
      </w:r>
      <w:bookmarkEnd w:id="213"/>
      <w:bookmarkEnd w:id="214"/>
      <w:bookmarkEnd w:id="215"/>
      <w:bookmarkEnd w:id="216"/>
      <w:bookmarkEnd w:id="217"/>
      <w:bookmarkEnd w:id="218"/>
      <w:bookmarkEnd w:id="219"/>
      <w:bookmarkEnd w:id="220"/>
      <w:bookmarkEnd w:id="221"/>
      <w:bookmarkEnd w:id="222"/>
    </w:p>
    <w:p w14:paraId="1DFCD6D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23" w:name="_Toc142508333"/>
      <w:bookmarkStart w:id="224" w:name="_Toc12192_WPSOffice_Level3"/>
      <w:bookmarkStart w:id="225" w:name="_Toc1072"/>
      <w:bookmarkStart w:id="226" w:name="_Toc450662868"/>
      <w:bookmarkStart w:id="227" w:name="_Toc486167683"/>
      <w:bookmarkStart w:id="228" w:name="_Toc195714237"/>
      <w:bookmarkStart w:id="229" w:name="_Toc29885"/>
      <w:bookmarkStart w:id="230" w:name="_Toc31551"/>
      <w:bookmarkStart w:id="231" w:name="_Toc5721"/>
      <w:r>
        <w:rPr>
          <w:rFonts w:hint="eastAsia" w:ascii="宋体" w:hAnsi="宋体" w:eastAsia="宋体" w:cs="宋体"/>
          <w:color w:val="auto"/>
          <w:szCs w:val="21"/>
          <w:lang w:val="zh-CN"/>
        </w:rPr>
        <w:t>18</w:t>
      </w:r>
      <w:r>
        <w:rPr>
          <w:rFonts w:ascii="宋体" w:hAnsi="宋体" w:eastAsia="宋体" w:cs="宋体"/>
          <w:color w:val="auto"/>
          <w:szCs w:val="21"/>
          <w:lang w:val="zh-CN"/>
        </w:rPr>
        <w:t xml:space="preserve"> </w:t>
      </w:r>
      <w:bookmarkEnd w:id="223"/>
      <w:bookmarkEnd w:id="224"/>
      <w:bookmarkEnd w:id="225"/>
      <w:bookmarkEnd w:id="226"/>
      <w:bookmarkEnd w:id="227"/>
      <w:bookmarkEnd w:id="228"/>
      <w:bookmarkEnd w:id="229"/>
      <w:bookmarkEnd w:id="230"/>
      <w:r>
        <w:rPr>
          <w:rFonts w:hint="eastAsia" w:ascii="宋体" w:hAnsi="宋体" w:eastAsia="宋体" w:cs="宋体"/>
          <w:color w:val="auto"/>
          <w:szCs w:val="21"/>
          <w:lang w:val="zh-CN"/>
        </w:rPr>
        <w:t>投标文件的加密</w:t>
      </w:r>
      <w:bookmarkEnd w:id="231"/>
    </w:p>
    <w:p w14:paraId="7F132087">
      <w:pPr>
        <w:tabs>
          <w:tab w:val="left" w:pos="567"/>
        </w:tabs>
        <w:adjustRightInd w:val="0"/>
        <w:spacing w:line="360" w:lineRule="auto"/>
        <w:ind w:firstLine="144" w:firstLineChars="69"/>
        <w:rPr>
          <w:rFonts w:ascii="宋体" w:hAnsi="宋体" w:eastAsia="宋体" w:cs="宋体"/>
          <w:color w:val="auto"/>
          <w:szCs w:val="21"/>
          <w:lang w:val="zh-CN"/>
        </w:rPr>
      </w:pPr>
      <w:r>
        <w:rPr>
          <w:rFonts w:hint="eastAsia" w:ascii="宋体" w:hAnsi="宋体" w:eastAsia="宋体" w:cs="宋体"/>
          <w:color w:val="auto"/>
          <w:szCs w:val="21"/>
          <w:lang w:val="zh-CN"/>
        </w:rPr>
        <w:t>投标人应使用依法设立的电子认证服务提供者签发的电子签章认证证书对电子投标文件进行电子签章并加密。</w:t>
      </w:r>
    </w:p>
    <w:p w14:paraId="1D99348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rPr>
      </w:pPr>
    </w:p>
    <w:p w14:paraId="00409C9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32" w:name="_Toc1869"/>
      <w:bookmarkStart w:id="233" w:name="_Toc29413"/>
      <w:bookmarkStart w:id="234" w:name="_Toc195714238"/>
      <w:r>
        <w:rPr>
          <w:rFonts w:hint="eastAsia" w:ascii="宋体" w:hAnsi="宋体" w:eastAsia="宋体" w:cs="宋体"/>
          <w:color w:val="auto"/>
          <w:szCs w:val="21"/>
        </w:rPr>
        <w:t xml:space="preserve">19 </w:t>
      </w:r>
      <w:r>
        <w:rPr>
          <w:rFonts w:hint="eastAsia" w:ascii="宋体" w:hAnsi="宋体" w:eastAsia="宋体" w:cs="宋体"/>
          <w:color w:val="auto"/>
          <w:szCs w:val="21"/>
          <w:lang w:val="zh-CN"/>
        </w:rPr>
        <w:t>投标文件的提交</w:t>
      </w:r>
      <w:bookmarkEnd w:id="232"/>
      <w:bookmarkEnd w:id="233"/>
      <w:bookmarkEnd w:id="234"/>
    </w:p>
    <w:p w14:paraId="0564A59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rPr>
        <w:t>19</w:t>
      </w:r>
      <w:r>
        <w:rPr>
          <w:rFonts w:hint="eastAsia" w:ascii="宋体" w:hAnsi="宋体" w:eastAsia="宋体" w:cs="宋体"/>
          <w:color w:val="auto"/>
          <w:szCs w:val="21"/>
          <w:lang w:val="zh-CN"/>
        </w:rPr>
        <w:t>.1</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投标人应在本招标公告规定的投标截止时间前通过交易系统在线上传投标文件。上述方式外提交的投标文件，招标人将不予受理。</w:t>
      </w:r>
    </w:p>
    <w:p w14:paraId="6ADA394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rPr>
        <w:t>19</w:t>
      </w:r>
      <w:r>
        <w:rPr>
          <w:rFonts w:hint="eastAsia" w:ascii="宋体" w:hAnsi="宋体" w:eastAsia="宋体" w:cs="宋体"/>
          <w:color w:val="auto"/>
          <w:szCs w:val="21"/>
          <w:lang w:val="zh-CN"/>
        </w:rPr>
        <w:t>.2</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投标人在通过交易系统在线上传投标文件时，需设置投标文件查询密码（用于查询投标文件递交情况、撤销投标文件及签到时匹配对应的招标文件）。上传成功后，投标人应打印“电子标书网站上传回执”作为成功上传的凭证。</w:t>
      </w:r>
    </w:p>
    <w:p w14:paraId="2CE7255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rPr>
        <w:t>19</w:t>
      </w:r>
      <w:r>
        <w:rPr>
          <w:rFonts w:hint="eastAsia" w:ascii="宋体" w:hAnsi="宋体" w:eastAsia="宋体" w:cs="宋体"/>
          <w:color w:val="auto"/>
          <w:szCs w:val="21"/>
          <w:lang w:val="zh-CN"/>
        </w:rPr>
        <w:t>.3</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投标文件成功上传后，交易系统将生成投标文件识别码。本识别码是投标人提交投标文件的唯一凭证，投标人须妥善保管。识别码丢失后，投标人将无法找回投标文件，需重新上传提交。</w:t>
      </w:r>
    </w:p>
    <w:p w14:paraId="12B7479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rPr>
        <w:t>19</w:t>
      </w:r>
      <w:r>
        <w:rPr>
          <w:rFonts w:hint="eastAsia" w:ascii="宋体" w:hAnsi="宋体" w:eastAsia="宋体" w:cs="宋体"/>
          <w:color w:val="auto"/>
          <w:szCs w:val="21"/>
          <w:lang w:val="zh-CN"/>
        </w:rPr>
        <w:t>.4</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投标会议</w:t>
      </w:r>
      <w:r>
        <w:rPr>
          <w:rFonts w:hint="eastAsia" w:ascii="宋体" w:hAnsi="宋体" w:eastAsia="宋体" w:cs="宋体"/>
          <w:color w:val="auto"/>
          <w:szCs w:val="21"/>
          <w:lang w:val="en-US" w:eastAsia="zh-CN"/>
        </w:rPr>
        <w:t>时间及</w:t>
      </w:r>
      <w:r>
        <w:rPr>
          <w:rFonts w:hint="eastAsia" w:ascii="宋体" w:hAnsi="宋体" w:eastAsia="宋体" w:cs="宋体"/>
          <w:color w:val="auto"/>
          <w:szCs w:val="21"/>
          <w:lang w:val="zh-CN"/>
        </w:rPr>
        <w:t>地点：见招标公告。</w:t>
      </w:r>
    </w:p>
    <w:p w14:paraId="4AADF60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rPr>
        <w:t>19</w:t>
      </w:r>
      <w:r>
        <w:rPr>
          <w:rFonts w:hint="eastAsia" w:ascii="宋体" w:hAnsi="宋体" w:eastAsia="宋体" w:cs="宋体"/>
          <w:color w:val="auto"/>
          <w:szCs w:val="21"/>
          <w:lang w:val="zh-CN"/>
        </w:rPr>
        <w:t>.5</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逾期送达的或者未按指定方式提交的投标文件，招标人不予受理。</w:t>
      </w:r>
    </w:p>
    <w:p w14:paraId="6C6AF06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p>
    <w:p w14:paraId="187E7FC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rPr>
      </w:pPr>
    </w:p>
    <w:p w14:paraId="2E19C5E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35" w:name="_Toc195714239"/>
      <w:bookmarkStart w:id="236" w:name="_Toc8262"/>
      <w:bookmarkStart w:id="237" w:name="_Toc19676"/>
      <w:r>
        <w:rPr>
          <w:rFonts w:hint="eastAsia" w:ascii="宋体" w:hAnsi="宋体" w:eastAsia="宋体" w:cs="宋体"/>
          <w:color w:val="auto"/>
          <w:szCs w:val="21"/>
        </w:rPr>
        <w:t xml:space="preserve">20 </w:t>
      </w:r>
      <w:r>
        <w:rPr>
          <w:rFonts w:hint="eastAsia" w:ascii="宋体" w:hAnsi="宋体" w:eastAsia="宋体" w:cs="宋体"/>
          <w:color w:val="auto"/>
          <w:szCs w:val="21"/>
          <w:lang w:val="zh-CN"/>
        </w:rPr>
        <w:t>投标会时间、地点及投标文件提交的截止时间</w:t>
      </w:r>
      <w:bookmarkEnd w:id="235"/>
      <w:bookmarkEnd w:id="236"/>
      <w:bookmarkEnd w:id="237"/>
    </w:p>
    <w:p w14:paraId="74DBBF8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rPr>
        <w:t>20</w:t>
      </w:r>
      <w:r>
        <w:rPr>
          <w:rFonts w:hint="eastAsia" w:ascii="宋体" w:hAnsi="宋体" w:eastAsia="宋体" w:cs="宋体"/>
          <w:color w:val="auto"/>
          <w:szCs w:val="21"/>
          <w:lang w:val="zh-CN"/>
        </w:rPr>
        <w:t>.1</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投标人应按招标公告的时间、地点，或根据本投标人须知第</w:t>
      </w:r>
      <w:r>
        <w:rPr>
          <w:rFonts w:hint="eastAsia" w:ascii="宋体" w:hAnsi="宋体" w:eastAsia="宋体" w:cs="宋体"/>
          <w:color w:val="auto"/>
          <w:szCs w:val="21"/>
        </w:rPr>
        <w:t>7.2</w:t>
      </w:r>
      <w:r>
        <w:rPr>
          <w:rFonts w:hint="eastAsia" w:ascii="宋体" w:hAnsi="宋体" w:eastAsia="宋体" w:cs="宋体"/>
          <w:color w:val="auto"/>
          <w:szCs w:val="21"/>
          <w:lang w:val="zh-CN"/>
        </w:rPr>
        <w:t xml:space="preserve">款规定所延长的日期和时间之前通过交易系统在线上传投标文件。 </w:t>
      </w:r>
    </w:p>
    <w:p w14:paraId="6F4E91B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rPr>
        <w:t>20</w:t>
      </w:r>
      <w:r>
        <w:rPr>
          <w:rFonts w:hint="eastAsia" w:ascii="宋体" w:hAnsi="宋体" w:eastAsia="宋体" w:cs="宋体"/>
          <w:color w:val="auto"/>
          <w:szCs w:val="21"/>
          <w:lang w:val="zh-CN"/>
        </w:rPr>
        <w:t>.2</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招标人有权按本投标人须知第</w:t>
      </w:r>
      <w:r>
        <w:rPr>
          <w:rFonts w:hint="eastAsia" w:ascii="宋体" w:hAnsi="宋体" w:eastAsia="宋体" w:cs="宋体"/>
          <w:color w:val="auto"/>
          <w:szCs w:val="21"/>
        </w:rPr>
        <w:t>7</w:t>
      </w:r>
      <w:r>
        <w:rPr>
          <w:rFonts w:hint="eastAsia" w:ascii="宋体" w:hAnsi="宋体" w:eastAsia="宋体" w:cs="宋体"/>
          <w:color w:val="auto"/>
          <w:szCs w:val="21"/>
          <w:lang w:val="zh-CN"/>
        </w:rPr>
        <w:t>条的规定发出补充通知书，延长投标文件递交的截止时间。这时，原截止时间前，招标人与投标人的权利和义务相应延长至新的投标截止时间。</w:t>
      </w:r>
    </w:p>
    <w:p w14:paraId="49EF5FE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p>
    <w:p w14:paraId="63CE977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38" w:name="_Toc15468"/>
      <w:bookmarkStart w:id="239" w:name="_Toc195714240"/>
      <w:bookmarkStart w:id="240" w:name="_Toc19012"/>
      <w:r>
        <w:rPr>
          <w:rFonts w:hint="eastAsia" w:ascii="宋体" w:hAnsi="宋体" w:eastAsia="宋体" w:cs="宋体"/>
          <w:color w:val="auto"/>
          <w:szCs w:val="21"/>
          <w:lang w:val="zh-CN"/>
        </w:rPr>
        <w:t>2</w:t>
      </w:r>
      <w:r>
        <w:rPr>
          <w:rFonts w:hint="eastAsia" w:ascii="宋体" w:hAnsi="宋体" w:eastAsia="宋体" w:cs="宋体"/>
          <w:color w:val="auto"/>
          <w:szCs w:val="21"/>
        </w:rPr>
        <w:t xml:space="preserve">1 </w:t>
      </w:r>
      <w:r>
        <w:rPr>
          <w:rFonts w:hint="eastAsia" w:ascii="宋体" w:hAnsi="宋体" w:eastAsia="宋体" w:cs="宋体"/>
          <w:color w:val="auto"/>
          <w:szCs w:val="21"/>
          <w:lang w:val="zh-CN"/>
        </w:rPr>
        <w:t>投标文件的拒绝</w:t>
      </w:r>
      <w:bookmarkEnd w:id="238"/>
      <w:bookmarkEnd w:id="239"/>
      <w:bookmarkEnd w:id="240"/>
    </w:p>
    <w:p w14:paraId="25EC090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1</w:t>
      </w:r>
      <w:r>
        <w:rPr>
          <w:rFonts w:hint="eastAsia" w:ascii="宋体" w:hAnsi="宋体" w:eastAsia="宋体" w:cs="宋体"/>
          <w:color w:val="auto"/>
          <w:szCs w:val="21"/>
          <w:lang w:val="zh-CN"/>
        </w:rPr>
        <w:t>.1</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投标会上，出现下列情形之一的投标文件，将被招标人拒绝：</w:t>
      </w:r>
    </w:p>
    <w:p w14:paraId="489D887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1</w:t>
      </w:r>
      <w:r>
        <w:rPr>
          <w:rFonts w:hint="eastAsia" w:ascii="宋体" w:hAnsi="宋体" w:eastAsia="宋体" w:cs="宋体"/>
          <w:color w:val="auto"/>
          <w:szCs w:val="21"/>
          <w:lang w:val="zh-CN"/>
        </w:rPr>
        <w:t>.1.1招标人在本投标人须知第</w:t>
      </w:r>
      <w:r>
        <w:rPr>
          <w:rFonts w:hint="eastAsia" w:ascii="宋体" w:hAnsi="宋体" w:eastAsia="宋体" w:cs="宋体"/>
          <w:color w:val="auto"/>
          <w:szCs w:val="21"/>
        </w:rPr>
        <w:t>19</w:t>
      </w:r>
      <w:r>
        <w:rPr>
          <w:rFonts w:hint="eastAsia" w:ascii="宋体" w:hAnsi="宋体" w:eastAsia="宋体" w:cs="宋体"/>
          <w:color w:val="auto"/>
          <w:szCs w:val="21"/>
          <w:lang w:val="zh-CN"/>
        </w:rPr>
        <w:t>.1、</w:t>
      </w:r>
      <w:r>
        <w:rPr>
          <w:rFonts w:hint="eastAsia" w:ascii="宋体" w:hAnsi="宋体" w:eastAsia="宋体" w:cs="宋体"/>
          <w:color w:val="auto"/>
          <w:szCs w:val="21"/>
        </w:rPr>
        <w:t>19</w:t>
      </w:r>
      <w:r>
        <w:rPr>
          <w:rFonts w:hint="eastAsia" w:ascii="宋体" w:hAnsi="宋体" w:eastAsia="宋体" w:cs="宋体"/>
          <w:color w:val="auto"/>
          <w:szCs w:val="21"/>
          <w:lang w:val="zh-CN"/>
        </w:rPr>
        <w:t>.2、</w:t>
      </w:r>
      <w:r>
        <w:rPr>
          <w:rFonts w:hint="eastAsia" w:ascii="宋体" w:hAnsi="宋体" w:eastAsia="宋体" w:cs="宋体"/>
          <w:color w:val="auto"/>
          <w:szCs w:val="21"/>
        </w:rPr>
        <w:t>19</w:t>
      </w:r>
      <w:r>
        <w:rPr>
          <w:rFonts w:hint="eastAsia" w:ascii="宋体" w:hAnsi="宋体" w:eastAsia="宋体" w:cs="宋体"/>
          <w:color w:val="auto"/>
          <w:szCs w:val="21"/>
          <w:lang w:val="zh-CN"/>
        </w:rPr>
        <w:t>.3、</w:t>
      </w:r>
      <w:r>
        <w:rPr>
          <w:rFonts w:hint="eastAsia" w:ascii="宋体" w:hAnsi="宋体" w:eastAsia="宋体" w:cs="宋体"/>
          <w:color w:val="auto"/>
          <w:szCs w:val="21"/>
        </w:rPr>
        <w:t>19</w:t>
      </w:r>
      <w:r>
        <w:rPr>
          <w:rFonts w:hint="eastAsia" w:ascii="宋体" w:hAnsi="宋体" w:eastAsia="宋体" w:cs="宋体"/>
          <w:color w:val="auto"/>
          <w:szCs w:val="21"/>
          <w:lang w:val="zh-CN"/>
        </w:rPr>
        <w:t>.4款规定的投标截止时间以后或指定方式以外收到的投标文件。</w:t>
      </w:r>
    </w:p>
    <w:p w14:paraId="02C5891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1</w:t>
      </w:r>
      <w:r>
        <w:rPr>
          <w:rFonts w:hint="eastAsia" w:ascii="宋体" w:hAnsi="宋体" w:eastAsia="宋体" w:cs="宋体"/>
          <w:color w:val="auto"/>
          <w:szCs w:val="21"/>
          <w:lang w:val="zh-CN"/>
        </w:rPr>
        <w:t>.1.2投标人未按本投标人须知第</w:t>
      </w:r>
      <w:r>
        <w:rPr>
          <w:rFonts w:hint="eastAsia" w:ascii="宋体" w:hAnsi="宋体" w:eastAsia="宋体" w:cs="宋体"/>
          <w:color w:val="auto"/>
          <w:szCs w:val="21"/>
        </w:rPr>
        <w:t>19</w:t>
      </w:r>
      <w:r>
        <w:rPr>
          <w:rFonts w:hint="eastAsia" w:ascii="宋体" w:hAnsi="宋体" w:eastAsia="宋体" w:cs="宋体"/>
          <w:color w:val="auto"/>
          <w:szCs w:val="21"/>
          <w:lang w:val="zh-CN"/>
        </w:rPr>
        <w:t>.1、</w:t>
      </w:r>
      <w:r>
        <w:rPr>
          <w:rFonts w:hint="eastAsia" w:ascii="宋体" w:hAnsi="宋体" w:eastAsia="宋体" w:cs="宋体"/>
          <w:color w:val="auto"/>
          <w:szCs w:val="21"/>
        </w:rPr>
        <w:t>19</w:t>
      </w:r>
      <w:r>
        <w:rPr>
          <w:rFonts w:hint="eastAsia" w:ascii="宋体" w:hAnsi="宋体" w:eastAsia="宋体" w:cs="宋体"/>
          <w:color w:val="auto"/>
          <w:szCs w:val="21"/>
          <w:lang w:val="zh-CN"/>
        </w:rPr>
        <w:t>.2、</w:t>
      </w:r>
      <w:r>
        <w:rPr>
          <w:rFonts w:hint="eastAsia" w:ascii="宋体" w:hAnsi="宋体" w:eastAsia="宋体" w:cs="宋体"/>
          <w:color w:val="auto"/>
          <w:szCs w:val="21"/>
        </w:rPr>
        <w:t>19</w:t>
      </w:r>
      <w:r>
        <w:rPr>
          <w:rFonts w:hint="eastAsia" w:ascii="宋体" w:hAnsi="宋体" w:eastAsia="宋体" w:cs="宋体"/>
          <w:color w:val="auto"/>
          <w:szCs w:val="21"/>
          <w:lang w:val="zh-CN"/>
        </w:rPr>
        <w:t>.3、</w:t>
      </w:r>
      <w:r>
        <w:rPr>
          <w:rFonts w:hint="eastAsia" w:ascii="宋体" w:hAnsi="宋体" w:eastAsia="宋体" w:cs="宋体"/>
          <w:color w:val="auto"/>
          <w:szCs w:val="21"/>
        </w:rPr>
        <w:t>19</w:t>
      </w:r>
      <w:r>
        <w:rPr>
          <w:rFonts w:hint="eastAsia" w:ascii="宋体" w:hAnsi="宋体" w:eastAsia="宋体" w:cs="宋体"/>
          <w:color w:val="auto"/>
          <w:szCs w:val="21"/>
          <w:lang w:val="zh-CN"/>
        </w:rPr>
        <w:t>.4款规定提交的投标文件。</w:t>
      </w:r>
    </w:p>
    <w:p w14:paraId="038B410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yellow"/>
          <w:lang w:val="zh-CN"/>
        </w:rPr>
      </w:pPr>
    </w:p>
    <w:p w14:paraId="16B4FB6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p>
    <w:p w14:paraId="02C155A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41" w:name="_Toc26167"/>
      <w:bookmarkStart w:id="242" w:name="_Toc195714241"/>
      <w:bookmarkStart w:id="243" w:name="_Toc1112"/>
      <w:r>
        <w:rPr>
          <w:rFonts w:hint="eastAsia" w:ascii="宋体" w:hAnsi="宋体" w:eastAsia="宋体" w:cs="宋体"/>
          <w:color w:val="auto"/>
          <w:szCs w:val="21"/>
          <w:lang w:val="zh-CN"/>
        </w:rPr>
        <w:t>2</w:t>
      </w:r>
      <w:r>
        <w:rPr>
          <w:rFonts w:hint="eastAsia" w:ascii="宋体" w:hAnsi="宋体" w:eastAsia="宋体" w:cs="宋体"/>
          <w:color w:val="auto"/>
          <w:szCs w:val="21"/>
        </w:rPr>
        <w:t xml:space="preserve">2 </w:t>
      </w:r>
      <w:r>
        <w:rPr>
          <w:rFonts w:hint="eastAsia" w:ascii="宋体" w:hAnsi="宋体" w:eastAsia="宋体" w:cs="宋体"/>
          <w:color w:val="auto"/>
          <w:szCs w:val="21"/>
          <w:lang w:val="zh-CN"/>
        </w:rPr>
        <w:t>投标文件的补充、修改与撤回</w:t>
      </w:r>
      <w:bookmarkEnd w:id="241"/>
      <w:bookmarkEnd w:id="242"/>
      <w:bookmarkEnd w:id="243"/>
    </w:p>
    <w:p w14:paraId="70AEA89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2</w:t>
      </w:r>
      <w:r>
        <w:rPr>
          <w:rFonts w:hint="eastAsia" w:ascii="宋体" w:hAnsi="宋体" w:eastAsia="宋体" w:cs="宋体"/>
          <w:color w:val="auto"/>
          <w:szCs w:val="21"/>
          <w:lang w:val="zh-CN"/>
        </w:rPr>
        <w:t>.1</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在本投标人须知第</w:t>
      </w:r>
      <w:r>
        <w:rPr>
          <w:rFonts w:hint="eastAsia" w:ascii="宋体" w:hAnsi="宋体" w:eastAsia="宋体" w:cs="宋体"/>
          <w:color w:val="auto"/>
          <w:szCs w:val="21"/>
        </w:rPr>
        <w:t>19</w:t>
      </w:r>
      <w:r>
        <w:rPr>
          <w:rFonts w:hint="eastAsia" w:ascii="宋体" w:hAnsi="宋体" w:eastAsia="宋体" w:cs="宋体"/>
          <w:color w:val="auto"/>
          <w:szCs w:val="21"/>
          <w:lang w:val="zh-CN"/>
        </w:rPr>
        <w:t>.1款规定的投标截止时间前，投标人可以修改或撤回已递交的投标文件。在投标截止时间之后，投标人不得补充、修改投标文件。</w:t>
      </w:r>
    </w:p>
    <w:p w14:paraId="46A3362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2</w:t>
      </w:r>
      <w:r>
        <w:rPr>
          <w:rFonts w:hint="eastAsia" w:ascii="宋体" w:hAnsi="宋体" w:eastAsia="宋体" w:cs="宋体"/>
          <w:color w:val="auto"/>
          <w:szCs w:val="21"/>
          <w:lang w:val="zh-CN"/>
        </w:rPr>
        <w:t>.2</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投标人应使用企业数字证书、投标文件识别码及投标文件查询密码通过网络撤回已递交投标文件。</w:t>
      </w:r>
    </w:p>
    <w:p w14:paraId="4AF853AF">
      <w:pPr>
        <w:autoSpaceDE w:val="0"/>
        <w:autoSpaceDN w:val="0"/>
        <w:adjustRightInd w:val="0"/>
        <w:spacing w:line="360" w:lineRule="auto"/>
        <w:ind w:left="355" w:leftChars="-101" w:right="15" w:rightChars="7" w:hanging="567" w:hangingChars="270"/>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2</w:t>
      </w:r>
      <w:r>
        <w:rPr>
          <w:rFonts w:hint="eastAsia" w:ascii="宋体" w:hAnsi="宋体" w:eastAsia="宋体" w:cs="宋体"/>
          <w:color w:val="auto"/>
          <w:szCs w:val="21"/>
          <w:lang w:val="zh-CN"/>
        </w:rPr>
        <w:t>.3</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在投标截止时间至投标有效期满之前，投标人不得撤销其投标文件。投标截止后投标人撤销投标文件的，招标人没收其投标保证金（逾期未解密投标文件的除外）。</w:t>
      </w:r>
    </w:p>
    <w:p w14:paraId="227B41CF">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p>
    <w:p w14:paraId="0725B85D">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244" w:name="_Toc30428"/>
      <w:bookmarkStart w:id="245" w:name="_Toc142508337"/>
      <w:bookmarkStart w:id="246" w:name="_Toc1049_WPSOffice_Level2"/>
      <w:bookmarkStart w:id="247" w:name="_Toc140596896"/>
      <w:bookmarkStart w:id="248" w:name="_Toc5078"/>
      <w:bookmarkStart w:id="249" w:name="_Toc28824"/>
      <w:bookmarkStart w:id="250" w:name="_Toc486167687"/>
      <w:bookmarkStart w:id="251" w:name="_Toc450662872"/>
      <w:bookmarkStart w:id="252" w:name="_Toc676"/>
      <w:bookmarkStart w:id="253" w:name="_Toc195714242"/>
      <w:r>
        <w:rPr>
          <w:rFonts w:hint="eastAsia" w:ascii="宋体" w:hAnsi="宋体" w:eastAsia="宋体" w:cs="宋体"/>
          <w:b/>
          <w:bCs/>
          <w:color w:val="auto"/>
          <w:kern w:val="44"/>
          <w:szCs w:val="21"/>
          <w:lang w:val="zh-CN"/>
        </w:rPr>
        <w:t>五、开标与评标</w:t>
      </w:r>
      <w:bookmarkEnd w:id="244"/>
      <w:bookmarkEnd w:id="245"/>
      <w:bookmarkEnd w:id="246"/>
      <w:bookmarkEnd w:id="247"/>
      <w:bookmarkEnd w:id="248"/>
      <w:bookmarkEnd w:id="249"/>
      <w:bookmarkEnd w:id="250"/>
      <w:bookmarkEnd w:id="251"/>
      <w:bookmarkEnd w:id="252"/>
      <w:bookmarkEnd w:id="253"/>
    </w:p>
    <w:p w14:paraId="0031FE2E">
      <w:pPr>
        <w:tabs>
          <w:tab w:val="left" w:pos="567"/>
        </w:tabs>
        <w:autoSpaceDE w:val="0"/>
        <w:autoSpaceDN w:val="0"/>
        <w:adjustRightInd w:val="0"/>
        <w:spacing w:line="360" w:lineRule="auto"/>
        <w:ind w:left="357" w:leftChars="-100" w:right="15" w:rightChars="7" w:hanging="567"/>
        <w:outlineLvl w:val="2"/>
        <w:rPr>
          <w:rFonts w:ascii="宋体" w:hAnsi="宋体" w:eastAsia="宋体" w:cs="宋体"/>
          <w:color w:val="auto"/>
          <w:szCs w:val="21"/>
          <w:lang w:val="zh-CN"/>
        </w:rPr>
      </w:pPr>
      <w:bookmarkStart w:id="254" w:name="_Toc17431"/>
      <w:bookmarkStart w:id="255" w:name="_Toc195714243"/>
      <w:bookmarkStart w:id="256" w:name="_Toc3237"/>
      <w:r>
        <w:rPr>
          <w:rFonts w:hint="eastAsia" w:ascii="宋体" w:hAnsi="宋体" w:eastAsia="宋体" w:cs="宋体"/>
          <w:color w:val="auto"/>
          <w:szCs w:val="21"/>
          <w:lang w:val="zh-CN"/>
        </w:rPr>
        <w:t>2</w:t>
      </w:r>
      <w:r>
        <w:rPr>
          <w:rFonts w:hint="eastAsia" w:ascii="宋体" w:hAnsi="宋体" w:eastAsia="宋体" w:cs="宋体"/>
          <w:color w:val="auto"/>
          <w:szCs w:val="21"/>
        </w:rPr>
        <w:t xml:space="preserve">3 </w:t>
      </w:r>
      <w:r>
        <w:rPr>
          <w:rFonts w:hint="eastAsia" w:ascii="宋体" w:hAnsi="宋体" w:eastAsia="宋体" w:cs="宋体"/>
          <w:color w:val="auto"/>
          <w:szCs w:val="21"/>
          <w:lang w:val="zh-CN"/>
        </w:rPr>
        <w:t>开标</w:t>
      </w:r>
      <w:bookmarkEnd w:id="254"/>
      <w:bookmarkEnd w:id="255"/>
      <w:bookmarkEnd w:id="256"/>
    </w:p>
    <w:p w14:paraId="56A33D6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3</w:t>
      </w:r>
      <w:r>
        <w:rPr>
          <w:rFonts w:hint="eastAsia" w:ascii="宋体" w:hAnsi="宋体" w:eastAsia="宋体" w:cs="宋体"/>
          <w:color w:val="auto"/>
          <w:szCs w:val="21"/>
          <w:lang w:val="zh-CN"/>
        </w:rPr>
        <w:t>.1</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招标人在19.1款规定的投标截止时间（开标时间）和19.4款规定的地点召开投标会并公开开标，投标人可在规定的时间和地点参加投标会或通过登录交易系统在线查看开标过程相关信息。</w:t>
      </w:r>
    </w:p>
    <w:p w14:paraId="29E0D8FE">
      <w:pPr>
        <w:tabs>
          <w:tab w:val="left" w:pos="567"/>
        </w:tabs>
        <w:autoSpaceDE w:val="0"/>
        <w:autoSpaceDN w:val="0"/>
        <w:adjustRightInd w:val="0"/>
        <w:spacing w:line="360" w:lineRule="auto"/>
        <w:ind w:left="357" w:leftChars="-100" w:right="15" w:rightChars="7" w:hanging="567"/>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23.2 </w:t>
      </w:r>
      <w:r>
        <w:rPr>
          <w:rFonts w:hint="eastAsia" w:ascii="宋体" w:hAnsi="宋体" w:eastAsia="宋体" w:cs="宋体"/>
          <w:b/>
          <w:bCs/>
          <w:color w:val="auto"/>
          <w:szCs w:val="21"/>
          <w:lang w:val="en-US" w:eastAsia="zh-CN"/>
        </w:rPr>
        <w:t>投标人网上签到时间为开标当天上午6时至投标截止时间</w:t>
      </w:r>
      <w:r>
        <w:rPr>
          <w:rFonts w:hint="eastAsia" w:ascii="宋体" w:hAnsi="宋体" w:eastAsia="宋体" w:cs="宋体"/>
          <w:color w:val="auto"/>
          <w:szCs w:val="21"/>
          <w:lang w:val="en-US" w:eastAsia="zh-CN"/>
        </w:rPr>
        <w:t>，使用企业数字证书（机构证书或业务证书）登录交易系统在线完成投标保证金关联及电子投标文件关联等的网上签到手续。招标人在投标会现场不受理投标人签到事项，因投标人原因造成投标人签到失败、关联相关投标信息错误及不完整的，视为其投标文件无效，招标人将否决其投标。</w:t>
      </w:r>
    </w:p>
    <w:p w14:paraId="06FB246A">
      <w:pPr>
        <w:tabs>
          <w:tab w:val="left" w:pos="567"/>
        </w:tabs>
        <w:autoSpaceDE w:val="0"/>
        <w:autoSpaceDN w:val="0"/>
        <w:adjustRightInd w:val="0"/>
        <w:spacing w:line="360" w:lineRule="auto"/>
        <w:ind w:left="357" w:leftChars="-100" w:right="15" w:rightChars="7" w:hanging="567"/>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23.3 投标人网上签到需要由法定代表人或</w:t>
      </w:r>
      <w:r>
        <w:rPr>
          <w:rFonts w:hint="eastAsia" w:ascii="宋体" w:hAnsi="宋体" w:eastAsia="宋体" w:cs="宋体"/>
          <w:color w:val="auto"/>
          <w:szCs w:val="21"/>
          <w:highlight w:val="none"/>
          <w:lang w:val="zh-CN"/>
        </w:rPr>
        <w:t>其授权代表</w:t>
      </w:r>
      <w:r>
        <w:rPr>
          <w:rFonts w:hint="eastAsia" w:ascii="宋体" w:hAnsi="宋体" w:eastAsia="宋体" w:cs="宋体"/>
          <w:color w:val="auto"/>
          <w:szCs w:val="21"/>
          <w:lang w:val="en-US" w:eastAsia="zh-CN"/>
        </w:rPr>
        <w:t>进行人脸识别完成签到。（注：投标人在网上签到时须关联的法定代表人</w:t>
      </w:r>
      <w:r>
        <w:rPr>
          <w:rFonts w:hint="eastAsia" w:ascii="宋体" w:hAnsi="宋体" w:eastAsia="宋体" w:cs="宋体"/>
          <w:color w:val="auto"/>
          <w:szCs w:val="21"/>
          <w:highlight w:val="none"/>
          <w:lang w:val="zh-CN"/>
        </w:rPr>
        <w:t>授权代表</w:t>
      </w:r>
      <w:r>
        <w:rPr>
          <w:rFonts w:hint="eastAsia" w:ascii="宋体" w:hAnsi="宋体" w:eastAsia="宋体" w:cs="宋体"/>
          <w:color w:val="auto"/>
          <w:szCs w:val="21"/>
          <w:lang w:val="en-US" w:eastAsia="zh-CN"/>
        </w:rPr>
        <w:t>为本项目法定代表人授权书列明的被授权人。）</w:t>
      </w:r>
    </w:p>
    <w:p w14:paraId="4FEB506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3</w:t>
      </w: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投标文件提交截止时间后，招标人按本投标人须知第2</w:t>
      </w:r>
      <w:r>
        <w:rPr>
          <w:rFonts w:hint="eastAsia" w:ascii="宋体" w:hAnsi="宋体" w:eastAsia="宋体" w:cs="宋体"/>
          <w:color w:val="auto"/>
          <w:szCs w:val="21"/>
        </w:rPr>
        <w:t>1</w:t>
      </w:r>
      <w:r>
        <w:rPr>
          <w:rFonts w:hint="eastAsia" w:ascii="宋体" w:hAnsi="宋体" w:eastAsia="宋体" w:cs="宋体"/>
          <w:color w:val="auto"/>
          <w:szCs w:val="21"/>
          <w:lang w:val="zh-CN"/>
        </w:rPr>
        <w:t>.1款规定拒绝不符合要求的投标文件。</w:t>
      </w:r>
    </w:p>
    <w:p w14:paraId="2B28284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3</w:t>
      </w: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rPr>
        <w:t xml:space="preserve"> </w:t>
      </w:r>
      <w:r>
        <w:rPr>
          <w:rFonts w:hint="eastAsia" w:ascii="宋体" w:hAnsi="宋体" w:eastAsia="宋体" w:cs="宋体"/>
          <w:b/>
          <w:bCs/>
          <w:color w:val="auto"/>
          <w:szCs w:val="21"/>
          <w:lang w:val="zh-CN"/>
        </w:rPr>
        <w:t>解密投标文件的时间：投标文件提交截止时间后60分钟内</w:t>
      </w:r>
      <w:r>
        <w:rPr>
          <w:rFonts w:hint="eastAsia" w:ascii="宋体" w:hAnsi="宋体" w:eastAsia="宋体" w:cs="宋体"/>
          <w:b w:val="0"/>
          <w:bCs w:val="0"/>
          <w:color w:val="auto"/>
          <w:szCs w:val="21"/>
          <w:lang w:val="zh-CN"/>
        </w:rPr>
        <w:t>。</w:t>
      </w:r>
      <w:r>
        <w:rPr>
          <w:rFonts w:hint="eastAsia" w:ascii="宋体" w:hAnsi="宋体" w:eastAsia="宋体" w:cs="宋体"/>
          <w:color w:val="auto"/>
          <w:szCs w:val="21"/>
          <w:lang w:val="zh-CN"/>
        </w:rPr>
        <w:t>若全部投标文件均在解密时间内完成解密，经招标人确认，可以提前进入下一环节。投标会现场不受理投标人的投标文件解密等事项。因投标人原因造成投标文件未解密的，视为撤销其投标文件；因投标人</w:t>
      </w:r>
      <w:r>
        <w:rPr>
          <w:rFonts w:hint="eastAsia" w:ascii="宋体" w:hAnsi="宋体" w:eastAsia="宋体" w:cs="宋体"/>
          <w:color w:val="auto"/>
          <w:szCs w:val="21"/>
          <w:lang w:val="en-US" w:eastAsia="zh-CN"/>
        </w:rPr>
        <w:t>之外的</w:t>
      </w:r>
      <w:r>
        <w:rPr>
          <w:rFonts w:hint="eastAsia" w:ascii="宋体" w:hAnsi="宋体" w:eastAsia="宋体" w:cs="宋体"/>
          <w:color w:val="auto"/>
          <w:szCs w:val="21"/>
          <w:lang w:val="zh-CN"/>
        </w:rPr>
        <w:t>原因造成投标文件未解密的，视为撤回其投标文件。投标文件解密需要由法定代表人或</w:t>
      </w:r>
      <w:r>
        <w:rPr>
          <w:rFonts w:hint="eastAsia" w:ascii="宋体" w:hAnsi="宋体" w:eastAsia="宋体" w:cs="宋体"/>
          <w:color w:val="auto"/>
          <w:szCs w:val="21"/>
          <w:highlight w:val="none"/>
          <w:lang w:val="zh-CN"/>
        </w:rPr>
        <w:t>其授权代表</w:t>
      </w:r>
      <w:r>
        <w:rPr>
          <w:rFonts w:hint="eastAsia" w:ascii="宋体" w:hAnsi="宋体" w:eastAsia="宋体" w:cs="宋体"/>
          <w:color w:val="auto"/>
          <w:szCs w:val="21"/>
          <w:lang w:val="zh-CN"/>
        </w:rPr>
        <w:t>进行人脸识别完成解密。</w:t>
      </w:r>
      <w:r>
        <w:rPr>
          <w:rFonts w:hint="eastAsia" w:ascii="宋体" w:hAnsi="宋体" w:eastAsia="宋体" w:cs="宋体"/>
          <w:color w:val="auto"/>
          <w:szCs w:val="21"/>
          <w:lang w:val="en-US" w:eastAsia="zh-CN"/>
        </w:rPr>
        <w:t>（注：投标人在网上签到时须关联的法定代表人</w:t>
      </w:r>
      <w:r>
        <w:rPr>
          <w:rFonts w:hint="eastAsia" w:ascii="宋体" w:hAnsi="宋体" w:eastAsia="宋体" w:cs="宋体"/>
          <w:color w:val="auto"/>
          <w:szCs w:val="21"/>
          <w:highlight w:val="none"/>
          <w:lang w:val="zh-CN"/>
        </w:rPr>
        <w:t>授权代表</w:t>
      </w:r>
      <w:r>
        <w:rPr>
          <w:rFonts w:hint="eastAsia" w:ascii="宋体" w:hAnsi="宋体" w:eastAsia="宋体" w:cs="宋体"/>
          <w:color w:val="auto"/>
          <w:szCs w:val="21"/>
          <w:lang w:val="en-US" w:eastAsia="zh-CN"/>
        </w:rPr>
        <w:t>为本项目法定代表人授权书列明的被授权人。）</w:t>
      </w:r>
    </w:p>
    <w:p w14:paraId="0B98538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3</w:t>
      </w: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6</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招标人将所有已解密的电子投标文件，按要求通过开标系统将进入评标环节的投标文件打包并导入评标系统。</w:t>
      </w:r>
    </w:p>
    <w:p w14:paraId="4B6B6DB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3</w:t>
      </w: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7</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招标人、招标代理工作人员、监督部门（如有）等有关人员在开标记录上签字确认，开标记录封存。</w:t>
      </w:r>
    </w:p>
    <w:p w14:paraId="78282EAF">
      <w:pPr>
        <w:tabs>
          <w:tab w:val="left" w:pos="567"/>
        </w:tabs>
        <w:autoSpaceDE w:val="0"/>
        <w:autoSpaceDN w:val="0"/>
        <w:adjustRightInd w:val="0"/>
        <w:spacing w:line="360" w:lineRule="auto"/>
        <w:ind w:left="357" w:leftChars="-100" w:right="15" w:rightChars="7" w:hanging="567"/>
        <w:rPr>
          <w:rFonts w:ascii="宋体" w:hAnsi="宋体" w:eastAsia="宋体" w:cs="宋体"/>
          <w:color w:val="auto"/>
          <w:kern w:val="0"/>
          <w:szCs w:val="21"/>
        </w:rPr>
      </w:pPr>
    </w:p>
    <w:p w14:paraId="2D583CC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57" w:name="_Toc195714244"/>
      <w:bookmarkStart w:id="258" w:name="_Toc450662874"/>
      <w:bookmarkStart w:id="259" w:name="_Toc12165_WPSOffice_Level3"/>
      <w:bookmarkStart w:id="260" w:name="_Toc17637"/>
      <w:bookmarkStart w:id="261" w:name="_Toc23059"/>
      <w:bookmarkStart w:id="262" w:name="_Toc142508339"/>
      <w:bookmarkStart w:id="263" w:name="_Toc21794"/>
      <w:bookmarkStart w:id="264" w:name="_Toc32534"/>
      <w:bookmarkStart w:id="265" w:name="_Toc486167689"/>
      <w:r>
        <w:rPr>
          <w:rFonts w:hint="eastAsia" w:ascii="宋体" w:hAnsi="宋体" w:eastAsia="宋体" w:cs="宋体"/>
          <w:color w:val="auto"/>
          <w:szCs w:val="21"/>
        </w:rPr>
        <w:t>24</w:t>
      </w:r>
      <w:r>
        <w:rPr>
          <w:rFonts w:ascii="宋体" w:hAnsi="宋体" w:eastAsia="宋体" w:cs="宋体"/>
          <w:color w:val="auto"/>
          <w:szCs w:val="21"/>
          <w:lang w:val="zh-CN"/>
        </w:rPr>
        <w:t xml:space="preserve"> </w:t>
      </w:r>
      <w:r>
        <w:rPr>
          <w:rFonts w:hint="eastAsia" w:ascii="宋体" w:hAnsi="宋体" w:eastAsia="宋体" w:cs="宋体"/>
          <w:color w:val="auto"/>
          <w:kern w:val="0"/>
          <w:szCs w:val="24"/>
        </w:rPr>
        <w:t>评标过程的保密性</w:t>
      </w:r>
      <w:bookmarkEnd w:id="257"/>
      <w:bookmarkEnd w:id="258"/>
      <w:bookmarkEnd w:id="259"/>
      <w:bookmarkEnd w:id="260"/>
      <w:bookmarkEnd w:id="261"/>
      <w:bookmarkEnd w:id="262"/>
      <w:bookmarkEnd w:id="263"/>
      <w:bookmarkEnd w:id="264"/>
      <w:bookmarkEnd w:id="265"/>
    </w:p>
    <w:p w14:paraId="5B60962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rPr>
        <w:t>24</w:t>
      </w:r>
      <w:r>
        <w:rPr>
          <w:rFonts w:hint="eastAsia" w:ascii="宋体" w:hAnsi="宋体" w:eastAsia="宋体" w:cs="宋体"/>
          <w:color w:val="auto"/>
          <w:szCs w:val="21"/>
          <w:lang w:val="zh-CN"/>
        </w:rPr>
        <w:t>.1</w:t>
      </w:r>
      <w:r>
        <w:rPr>
          <w:rFonts w:hint="eastAsia" w:ascii="宋体" w:hAnsi="宋体" w:eastAsia="宋体" w:cs="宋体"/>
          <w:color w:val="auto"/>
          <w:szCs w:val="21"/>
          <w:lang w:val="zh-CN"/>
        </w:rPr>
        <w:tab/>
      </w:r>
      <w:r>
        <w:rPr>
          <w:rFonts w:hint="eastAsia" w:ascii="宋体" w:hAnsi="宋体" w:eastAsia="宋体" w:cs="宋体"/>
          <w:color w:val="auto"/>
          <w:szCs w:val="21"/>
          <w:lang w:val="zh-CN"/>
        </w:rPr>
        <w:t>递交投标文件后，</w:t>
      </w:r>
      <w:r>
        <w:rPr>
          <w:rFonts w:hint="eastAsia" w:ascii="宋体" w:hAnsi="宋体" w:eastAsia="宋体" w:cs="Times New Roman"/>
          <w:color w:val="auto"/>
          <w:szCs w:val="21"/>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lang w:val="zh-CN"/>
        </w:rPr>
        <w:t>。</w:t>
      </w:r>
    </w:p>
    <w:p w14:paraId="580BC60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rPr>
        <w:t>24</w:t>
      </w:r>
      <w:r>
        <w:rPr>
          <w:rFonts w:hint="eastAsia" w:ascii="宋体" w:hAnsi="宋体" w:eastAsia="宋体" w:cs="宋体"/>
          <w:color w:val="auto"/>
          <w:szCs w:val="21"/>
          <w:lang w:val="zh-CN"/>
        </w:rPr>
        <w:t>.2</w:t>
      </w:r>
      <w:r>
        <w:rPr>
          <w:rFonts w:hint="eastAsia" w:ascii="宋体" w:hAnsi="宋体" w:eastAsia="宋体" w:cs="宋体"/>
          <w:color w:val="auto"/>
          <w:szCs w:val="21"/>
          <w:lang w:val="zh-CN"/>
        </w:rPr>
        <w:tab/>
      </w:r>
      <w:r>
        <w:rPr>
          <w:rFonts w:hint="eastAsia" w:ascii="宋体" w:hAnsi="宋体" w:eastAsia="宋体" w:cs="宋体"/>
          <w:color w:val="auto"/>
          <w:szCs w:val="21"/>
          <w:lang w:val="zh-CN"/>
        </w:rPr>
        <w:t>在评标过程中，如果投标人试图在投标文件审查、澄清、比较及授予合同方面向招标代理机构和招标人施加任何影响，其投标文件将被拒绝。</w:t>
      </w:r>
    </w:p>
    <w:p w14:paraId="4B3F4D5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p>
    <w:p w14:paraId="4E1E5BA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66" w:name="_Toc17530"/>
      <w:bookmarkStart w:id="267" w:name="_Toc16920"/>
      <w:bookmarkStart w:id="268" w:name="_Toc195714245"/>
      <w:bookmarkStart w:id="269" w:name="_Toc142508340"/>
      <w:bookmarkStart w:id="270" w:name="_Toc450662875"/>
      <w:bookmarkStart w:id="271" w:name="_Toc800"/>
      <w:bookmarkStart w:id="272" w:name="_Toc15565_WPSOffice_Level3"/>
      <w:bookmarkStart w:id="273" w:name="_Toc486167690"/>
      <w:bookmarkStart w:id="274" w:name="_Toc31520"/>
      <w:r>
        <w:rPr>
          <w:rFonts w:hint="eastAsia" w:ascii="宋体" w:hAnsi="宋体" w:eastAsia="宋体" w:cs="宋体"/>
          <w:color w:val="auto"/>
          <w:szCs w:val="21"/>
        </w:rPr>
        <w:t>25</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评标委员会</w:t>
      </w:r>
      <w:bookmarkEnd w:id="266"/>
      <w:bookmarkEnd w:id="267"/>
      <w:bookmarkEnd w:id="268"/>
      <w:bookmarkEnd w:id="269"/>
      <w:bookmarkEnd w:id="270"/>
      <w:bookmarkEnd w:id="271"/>
      <w:bookmarkEnd w:id="272"/>
      <w:bookmarkEnd w:id="273"/>
      <w:bookmarkEnd w:id="274"/>
    </w:p>
    <w:p w14:paraId="2ACE9FC0">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rPr>
        <w:t>25</w:t>
      </w:r>
      <w:r>
        <w:rPr>
          <w:rFonts w:hint="eastAsia" w:ascii="宋体" w:hAnsi="宋体" w:eastAsia="宋体" w:cs="宋体"/>
          <w:color w:val="auto"/>
          <w:szCs w:val="21"/>
          <w:lang w:val="zh-CN"/>
        </w:rPr>
        <w:t>.1</w:t>
      </w:r>
      <w:r>
        <w:rPr>
          <w:rFonts w:hint="eastAsia" w:ascii="宋体" w:hAnsi="宋体" w:eastAsia="宋体" w:cs="宋体"/>
          <w:color w:val="auto"/>
          <w:szCs w:val="21"/>
          <w:lang w:val="zh-CN"/>
        </w:rPr>
        <w:tab/>
      </w:r>
      <w:r>
        <w:rPr>
          <w:rFonts w:hint="eastAsia" w:ascii="宋体" w:hAnsi="宋体" w:eastAsia="宋体" w:cs="宋体"/>
          <w:color w:val="auto"/>
          <w:szCs w:val="21"/>
          <w:lang w:val="zh-CN"/>
        </w:rPr>
        <w:t>依法组建评标委员会。评标委员会的成员在评审过程中必须严格遵守国家及地方招标投标的有关规定。</w:t>
      </w:r>
    </w:p>
    <w:p w14:paraId="46FD78EB">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rPr>
        <w:t>25</w:t>
      </w:r>
      <w:r>
        <w:rPr>
          <w:rFonts w:hint="eastAsia" w:ascii="宋体" w:hAnsi="宋体" w:eastAsia="宋体" w:cs="宋体"/>
          <w:color w:val="auto"/>
          <w:szCs w:val="21"/>
          <w:lang w:val="zh-CN"/>
        </w:rPr>
        <w:t>.2</w:t>
      </w:r>
      <w:r>
        <w:rPr>
          <w:rFonts w:hint="eastAsia" w:ascii="宋体" w:hAnsi="宋体" w:eastAsia="宋体" w:cs="宋体"/>
          <w:color w:val="auto"/>
          <w:szCs w:val="21"/>
          <w:lang w:val="zh-CN"/>
        </w:rPr>
        <w:tab/>
      </w:r>
      <w:r>
        <w:rPr>
          <w:rFonts w:hint="eastAsia" w:ascii="宋体" w:hAnsi="宋体" w:eastAsia="宋体" w:cs="宋体"/>
          <w:color w:val="auto"/>
          <w:szCs w:val="21"/>
          <w:lang w:val="zh-CN"/>
        </w:rPr>
        <w:t>评标委员会依法根据招标文件的规定，进行投标文件的评审、得出评审结果，并向招标人推荐中标候选人。</w:t>
      </w:r>
    </w:p>
    <w:p w14:paraId="290C02C7">
      <w:pPr>
        <w:autoSpaceDE w:val="0"/>
        <w:autoSpaceDN w:val="0"/>
        <w:adjustRightInd w:val="0"/>
        <w:spacing w:line="360" w:lineRule="auto"/>
        <w:ind w:left="357" w:leftChars="-100" w:hanging="567"/>
        <w:rPr>
          <w:rFonts w:ascii="宋体" w:hAnsi="宋体" w:eastAsia="宋体" w:cs="宋体"/>
          <w:color w:val="auto"/>
          <w:szCs w:val="21"/>
          <w:lang w:val="zh-CN"/>
        </w:rPr>
      </w:pPr>
    </w:p>
    <w:p w14:paraId="22F4A2FF">
      <w:pPr>
        <w:autoSpaceDE w:val="0"/>
        <w:autoSpaceDN w:val="0"/>
        <w:adjustRightInd w:val="0"/>
        <w:spacing w:line="360" w:lineRule="auto"/>
        <w:ind w:left="357" w:leftChars="-100" w:hanging="567"/>
        <w:outlineLvl w:val="2"/>
        <w:rPr>
          <w:rFonts w:ascii="宋体" w:hAnsi="宋体" w:eastAsia="宋体" w:cs="宋体"/>
          <w:color w:val="auto"/>
          <w:szCs w:val="21"/>
          <w:lang w:val="zh-CN"/>
        </w:rPr>
      </w:pPr>
      <w:bookmarkStart w:id="275" w:name="_Toc562"/>
      <w:bookmarkStart w:id="276" w:name="_Toc2927"/>
      <w:bookmarkStart w:id="277" w:name="_Toc195714246"/>
      <w:r>
        <w:rPr>
          <w:rFonts w:hint="eastAsia" w:ascii="宋体" w:hAnsi="宋体" w:eastAsia="宋体" w:cs="宋体"/>
          <w:color w:val="auto"/>
          <w:szCs w:val="21"/>
          <w:lang w:val="zh-CN"/>
        </w:rPr>
        <w:t>26</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投标文件的有效性</w:t>
      </w:r>
      <w:bookmarkEnd w:id="275"/>
      <w:bookmarkEnd w:id="276"/>
      <w:bookmarkEnd w:id="277"/>
    </w:p>
    <w:p w14:paraId="01ADBBF2">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26.1开标（评标）时，投标文件出现下列情形之一的，应当作为无效投标文件：</w:t>
      </w:r>
    </w:p>
    <w:p w14:paraId="5AF01BC4">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26.1.</w:t>
      </w:r>
      <w:r>
        <w:rPr>
          <w:rFonts w:hint="eastAsia" w:ascii="宋体" w:hAnsi="宋体" w:eastAsia="宋体" w:cs="宋体"/>
          <w:color w:val="auto"/>
          <w:szCs w:val="21"/>
        </w:rPr>
        <w:t>1</w:t>
      </w:r>
      <w:r>
        <w:rPr>
          <w:rFonts w:hint="eastAsia" w:ascii="宋体" w:hAnsi="宋体" w:eastAsia="宋体" w:cs="宋体"/>
          <w:color w:val="auto"/>
          <w:szCs w:val="21"/>
          <w:lang w:val="zh-CN"/>
        </w:rPr>
        <w:t>上传的投标文件损坏或无法读取的；</w:t>
      </w:r>
    </w:p>
    <w:p w14:paraId="73F2EDB2">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26.1.</w:t>
      </w:r>
      <w:r>
        <w:rPr>
          <w:rFonts w:hint="eastAsia" w:ascii="宋体" w:hAnsi="宋体" w:eastAsia="宋体" w:cs="宋体"/>
          <w:color w:val="auto"/>
          <w:szCs w:val="21"/>
        </w:rPr>
        <w:t>2</w:t>
      </w:r>
      <w:r>
        <w:rPr>
          <w:rFonts w:hint="eastAsia" w:ascii="宋体" w:hAnsi="宋体" w:eastAsia="宋体" w:cs="宋体"/>
          <w:color w:val="auto"/>
          <w:szCs w:val="21"/>
          <w:lang w:val="zh-CN"/>
        </w:rPr>
        <w:t>经招标人确认，投标人在公共资源交易企业库填报的与本项目密切相关的信息与事实不相符的；</w:t>
      </w:r>
    </w:p>
    <w:p w14:paraId="409CAB41">
      <w:pPr>
        <w:autoSpaceDE w:val="0"/>
        <w:autoSpaceDN w:val="0"/>
        <w:adjustRightInd w:val="0"/>
        <w:spacing w:line="360" w:lineRule="auto"/>
        <w:ind w:left="357" w:leftChars="-100" w:hanging="567"/>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26.1.3投标文件中使用的本项目招标文件版本，与交易系统上发布的本项目招标文件的最新版本不一致的；</w:t>
      </w:r>
    </w:p>
    <w:p w14:paraId="022AE960">
      <w:pPr>
        <w:autoSpaceDE w:val="0"/>
        <w:autoSpaceDN w:val="0"/>
        <w:adjustRightInd w:val="0"/>
        <w:spacing w:line="360" w:lineRule="auto"/>
        <w:ind w:left="357" w:leftChars="-100" w:hanging="567"/>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26.1.4</w:t>
      </w:r>
      <w:r>
        <w:rPr>
          <w:rFonts w:hint="eastAsia" w:ascii="宋体" w:hAnsi="宋体" w:eastAsia="宋体" w:cs="宋体"/>
          <w:color w:val="auto"/>
          <w:szCs w:val="21"/>
          <w:lang w:val="zh-CN"/>
        </w:rPr>
        <w:t>投标产品的制造商及取得投标产品制造商就本次投标独家授权的经销商同时参与本项目投标的；</w:t>
      </w:r>
    </w:p>
    <w:p w14:paraId="42618827">
      <w:pPr>
        <w:autoSpaceDE w:val="0"/>
        <w:autoSpaceDN w:val="0"/>
        <w:adjustRightInd w:val="0"/>
        <w:spacing w:line="360" w:lineRule="auto"/>
        <w:ind w:left="357" w:leftChars="-100" w:hanging="567"/>
        <w:rPr>
          <w:rFonts w:hint="eastAsia" w:ascii="宋体" w:hAnsi="宋体" w:eastAsia="宋体" w:cs="宋体"/>
          <w:color w:val="auto"/>
          <w:szCs w:val="21"/>
          <w:lang w:val="en-US" w:eastAsia="zh-CN"/>
        </w:rPr>
      </w:pPr>
      <w:r>
        <w:rPr>
          <w:rFonts w:hint="eastAsia" w:ascii="宋体" w:hAnsi="宋体" w:eastAsia="宋体" w:cs="宋体"/>
          <w:color w:val="auto"/>
          <w:szCs w:val="21"/>
          <w:lang w:val="zh-CN"/>
        </w:rPr>
        <w:t>26.1.</w:t>
      </w:r>
      <w:r>
        <w:rPr>
          <w:rFonts w:hint="eastAsia" w:ascii="宋体" w:hAnsi="宋体" w:eastAsia="宋体" w:cs="宋体"/>
          <w:color w:val="auto"/>
          <w:szCs w:val="21"/>
          <w:lang w:val="en-US" w:eastAsia="zh-CN"/>
        </w:rPr>
        <w:t>5</w:t>
      </w:r>
      <w:r>
        <w:rPr>
          <w:rFonts w:hint="eastAsia" w:ascii="宋体" w:hAnsi="宋体" w:eastAsia="宋体" w:cs="宋体"/>
          <w:color w:val="auto"/>
          <w:szCs w:val="21"/>
        </w:rPr>
        <w:t>同一投标产品的制造商通过两家或以上就本次投标独家授权的经销商同时参与本项目投标的；</w:t>
      </w:r>
    </w:p>
    <w:p w14:paraId="335673A5">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en-US" w:eastAsia="zh-CN"/>
        </w:rPr>
        <w:t>26.1.6</w:t>
      </w:r>
      <w:r>
        <w:rPr>
          <w:rFonts w:hint="eastAsia" w:ascii="宋体" w:hAnsi="宋体" w:eastAsia="宋体" w:cs="宋体"/>
          <w:color w:val="auto"/>
          <w:szCs w:val="21"/>
          <w:lang w:val="zh-CN"/>
        </w:rPr>
        <w:t>投标文件签名使用的数字证书与签到的投标人名称不一致的；</w:t>
      </w:r>
    </w:p>
    <w:p w14:paraId="67680A67">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26.1.</w:t>
      </w:r>
      <w:r>
        <w:rPr>
          <w:rFonts w:hint="eastAsia" w:ascii="宋体" w:hAnsi="宋体" w:eastAsia="宋体" w:cs="宋体"/>
          <w:color w:val="auto"/>
          <w:szCs w:val="21"/>
          <w:lang w:val="en-US" w:eastAsia="zh-CN"/>
        </w:rPr>
        <w:t>7</w:t>
      </w:r>
      <w:r>
        <w:rPr>
          <w:rFonts w:hint="eastAsia" w:ascii="宋体" w:hAnsi="宋体" w:eastAsia="宋体" w:cs="宋体"/>
          <w:color w:val="auto"/>
          <w:szCs w:val="21"/>
          <w:lang w:val="zh-CN"/>
        </w:rPr>
        <w:t>投标人的投标编制MAC信息、投标编制CPU序列号、投标编制硬盘序列号均与其他投标人相同的；</w:t>
      </w:r>
    </w:p>
    <w:p w14:paraId="2C697713">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26.1.</w:t>
      </w:r>
      <w:r>
        <w:rPr>
          <w:rFonts w:hint="eastAsia" w:ascii="宋体" w:hAnsi="宋体" w:eastAsia="宋体" w:cs="宋体"/>
          <w:color w:val="auto"/>
          <w:szCs w:val="21"/>
          <w:lang w:val="en-US" w:eastAsia="zh-CN"/>
        </w:rPr>
        <w:t>8</w:t>
      </w:r>
      <w:r>
        <w:rPr>
          <w:rFonts w:hint="eastAsia" w:ascii="宋体" w:hAnsi="宋体" w:eastAsia="宋体" w:cs="宋体"/>
          <w:color w:val="auto"/>
          <w:szCs w:val="21"/>
          <w:lang w:val="zh-CN"/>
        </w:rPr>
        <w:t>投标文件附有招标人不能接受的条件的；</w:t>
      </w:r>
    </w:p>
    <w:p w14:paraId="3D89A5C8">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26.1.</w:t>
      </w:r>
      <w:r>
        <w:rPr>
          <w:rFonts w:hint="eastAsia" w:ascii="宋体" w:hAnsi="宋体" w:eastAsia="宋体" w:cs="宋体"/>
          <w:color w:val="auto"/>
          <w:szCs w:val="21"/>
          <w:lang w:val="en-US" w:eastAsia="zh-CN"/>
        </w:rPr>
        <w:t>9</w:t>
      </w:r>
      <w:r>
        <w:rPr>
          <w:rFonts w:hint="eastAsia" w:ascii="宋体" w:hAnsi="宋体" w:eastAsia="宋体" w:cs="宋体"/>
          <w:color w:val="auto"/>
          <w:szCs w:val="21"/>
          <w:lang w:val="zh-CN"/>
        </w:rPr>
        <w:t>投标人资格不满足本投标人须知第</w:t>
      </w:r>
      <w:r>
        <w:rPr>
          <w:rFonts w:hint="eastAsia" w:ascii="宋体" w:hAnsi="宋体" w:eastAsia="宋体" w:cs="宋体"/>
          <w:color w:val="auto"/>
          <w:szCs w:val="21"/>
          <w:lang w:val="en-US" w:eastAsia="zh-CN"/>
        </w:rPr>
        <w:t>2</w:t>
      </w:r>
      <w:r>
        <w:rPr>
          <w:rFonts w:hint="eastAsia" w:ascii="宋体" w:hAnsi="宋体" w:eastAsia="宋体" w:cs="宋体"/>
          <w:color w:val="auto"/>
          <w:szCs w:val="21"/>
          <w:lang w:val="zh-CN"/>
        </w:rPr>
        <w:t>款的要求；</w:t>
      </w:r>
    </w:p>
    <w:p w14:paraId="75924DC2">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26.1.</w:t>
      </w:r>
      <w:r>
        <w:rPr>
          <w:rFonts w:hint="eastAsia" w:ascii="宋体" w:hAnsi="宋体" w:eastAsia="宋体" w:cs="宋体"/>
          <w:color w:val="auto"/>
          <w:szCs w:val="21"/>
          <w:lang w:val="en-US" w:eastAsia="zh-CN"/>
        </w:rPr>
        <w:t>10</w:t>
      </w:r>
      <w:r>
        <w:rPr>
          <w:rFonts w:hint="eastAsia" w:ascii="宋体" w:hAnsi="宋体" w:eastAsia="宋体" w:cs="宋体"/>
          <w:color w:val="auto"/>
          <w:szCs w:val="21"/>
          <w:lang w:val="zh-CN"/>
        </w:rPr>
        <w:t>投标人未按招标文件要求交纳投标保证金的；</w:t>
      </w:r>
    </w:p>
    <w:p w14:paraId="668E0158">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26.1.</w:t>
      </w:r>
      <w:r>
        <w:rPr>
          <w:rFonts w:hint="eastAsia" w:ascii="宋体" w:hAnsi="宋体" w:eastAsia="宋体" w:cs="宋体"/>
          <w:color w:val="auto"/>
          <w:szCs w:val="21"/>
          <w:lang w:val="en-US" w:eastAsia="zh-CN"/>
        </w:rPr>
        <w:t>11</w:t>
      </w:r>
      <w:r>
        <w:rPr>
          <w:rFonts w:hint="eastAsia" w:ascii="宋体" w:hAnsi="宋体" w:eastAsia="宋体" w:cs="宋体"/>
          <w:color w:val="auto"/>
          <w:szCs w:val="21"/>
          <w:lang w:val="zh-CN"/>
        </w:rPr>
        <w:t>投标文件报价信封中填报的投标报价未按照招标文件要求进行折扣系数报价的；</w:t>
      </w:r>
    </w:p>
    <w:p w14:paraId="46332D40">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26.1.</w:t>
      </w:r>
      <w:r>
        <w:rPr>
          <w:rFonts w:hint="eastAsia" w:ascii="宋体" w:hAnsi="宋体" w:eastAsia="宋体" w:cs="宋体"/>
          <w:color w:val="auto"/>
          <w:szCs w:val="21"/>
          <w:lang w:val="en-US" w:eastAsia="zh-CN"/>
        </w:rPr>
        <w:t>12</w:t>
      </w:r>
      <w:r>
        <w:rPr>
          <w:rFonts w:hint="eastAsia" w:ascii="宋体" w:hAnsi="宋体" w:eastAsia="宋体" w:cs="宋体"/>
          <w:color w:val="auto"/>
          <w:szCs w:val="21"/>
          <w:lang w:val="zh-CN"/>
        </w:rPr>
        <w:t>投标人以低于企业成本价报价，且投标人不能合理说明或不能提供相关证明材料；</w:t>
      </w:r>
    </w:p>
    <w:p w14:paraId="6A43EA59">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26.1.</w:t>
      </w:r>
      <w:r>
        <w:rPr>
          <w:rFonts w:hint="eastAsia" w:ascii="宋体" w:hAnsi="宋体" w:eastAsia="宋体" w:cs="宋体"/>
          <w:color w:val="auto"/>
          <w:szCs w:val="21"/>
          <w:lang w:val="en-US" w:eastAsia="zh-CN"/>
        </w:rPr>
        <w:t>13</w:t>
      </w:r>
      <w:r>
        <w:rPr>
          <w:rFonts w:hint="eastAsia" w:ascii="宋体" w:hAnsi="宋体" w:eastAsia="宋体" w:cs="宋体"/>
          <w:color w:val="auto"/>
          <w:szCs w:val="21"/>
          <w:lang w:val="zh-CN"/>
        </w:rPr>
        <w:t>投标人递交两份或多份内容不同的投标文件，或在一份投标文件中报有两个或多个报价，且未书面声明哪一个有效；</w:t>
      </w:r>
    </w:p>
    <w:p w14:paraId="1BDFCED9">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26.1.</w:t>
      </w:r>
      <w:r>
        <w:rPr>
          <w:rFonts w:hint="eastAsia" w:ascii="宋体" w:hAnsi="宋体" w:eastAsia="宋体" w:cs="宋体"/>
          <w:color w:val="auto"/>
          <w:szCs w:val="21"/>
          <w:lang w:val="en-US" w:eastAsia="zh-CN"/>
        </w:rPr>
        <w:t>14</w:t>
      </w:r>
      <w:r>
        <w:rPr>
          <w:rFonts w:hint="eastAsia" w:ascii="宋体" w:hAnsi="宋体" w:eastAsia="宋体" w:cs="宋体"/>
          <w:color w:val="auto"/>
          <w:szCs w:val="21"/>
          <w:lang w:val="zh-CN"/>
        </w:rPr>
        <w:t xml:space="preserve">投标文件未使用企业数字证书或个人数字证书电子签名的； </w:t>
      </w:r>
    </w:p>
    <w:p w14:paraId="1A19DA10">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26.1.</w:t>
      </w:r>
      <w:r>
        <w:rPr>
          <w:rFonts w:hint="eastAsia" w:ascii="宋体" w:hAnsi="宋体" w:eastAsia="宋体" w:cs="宋体"/>
          <w:color w:val="auto"/>
          <w:szCs w:val="21"/>
          <w:lang w:val="en-US" w:eastAsia="zh-CN"/>
        </w:rPr>
        <w:t>15</w:t>
      </w:r>
      <w:r>
        <w:rPr>
          <w:rFonts w:hint="eastAsia" w:ascii="宋体" w:hAnsi="宋体" w:eastAsia="宋体" w:cs="宋体"/>
          <w:color w:val="auto"/>
          <w:szCs w:val="21"/>
          <w:lang w:val="zh-CN"/>
        </w:rPr>
        <w:t>投标有效期限不符合要求；</w:t>
      </w:r>
    </w:p>
    <w:p w14:paraId="2DBBB685">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26.1.</w:t>
      </w:r>
      <w:r>
        <w:rPr>
          <w:rFonts w:hint="eastAsia" w:ascii="宋体" w:hAnsi="宋体" w:eastAsia="宋体" w:cs="宋体"/>
          <w:color w:val="auto"/>
          <w:szCs w:val="21"/>
          <w:lang w:val="en-US" w:eastAsia="zh-CN"/>
        </w:rPr>
        <w:t>16</w:t>
      </w:r>
      <w:r>
        <w:rPr>
          <w:rFonts w:hint="eastAsia" w:ascii="宋体" w:hAnsi="宋体" w:eastAsia="宋体" w:cs="宋体"/>
          <w:color w:val="auto"/>
          <w:szCs w:val="21"/>
          <w:lang w:val="zh-CN"/>
        </w:rPr>
        <w:t>投标文件未对招标范围内的全部内容进行投标报价或投标方案不是唯一；</w:t>
      </w:r>
    </w:p>
    <w:p w14:paraId="4DD5F87E">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26.1.</w:t>
      </w:r>
      <w:r>
        <w:rPr>
          <w:rFonts w:hint="eastAsia" w:ascii="宋体" w:hAnsi="宋体" w:eastAsia="宋体" w:cs="宋体"/>
          <w:color w:val="auto"/>
          <w:szCs w:val="21"/>
          <w:lang w:val="en-US" w:eastAsia="zh-CN"/>
        </w:rPr>
        <w:t>17</w:t>
      </w:r>
      <w:r>
        <w:rPr>
          <w:rFonts w:hint="eastAsia" w:ascii="宋体" w:hAnsi="宋体" w:eastAsia="宋体" w:cs="宋体"/>
          <w:color w:val="auto"/>
          <w:szCs w:val="21"/>
          <w:lang w:val="zh-CN"/>
        </w:rPr>
        <w:t>未提供或虚假填写《合同条款偏离表》，或对《合同条款偏离表》有负偏离的；</w:t>
      </w:r>
    </w:p>
    <w:p w14:paraId="47800E57">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26.1.</w:t>
      </w:r>
      <w:r>
        <w:rPr>
          <w:rFonts w:hint="eastAsia" w:ascii="宋体" w:hAnsi="宋体" w:eastAsia="宋体" w:cs="宋体"/>
          <w:color w:val="auto"/>
          <w:szCs w:val="21"/>
          <w:lang w:val="en-US" w:eastAsia="zh-CN"/>
        </w:rPr>
        <w:t>18</w:t>
      </w:r>
      <w:r>
        <w:rPr>
          <w:rFonts w:hint="eastAsia" w:ascii="宋体" w:hAnsi="宋体" w:eastAsia="宋体" w:cs="宋体"/>
          <w:color w:val="auto"/>
          <w:szCs w:val="21"/>
          <w:lang w:val="zh-CN"/>
        </w:rPr>
        <w:t>未填写或虚假填写《用户需求偏离表》的；</w:t>
      </w:r>
    </w:p>
    <w:p w14:paraId="56D780F4">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26.1.</w:t>
      </w:r>
      <w:r>
        <w:rPr>
          <w:rFonts w:hint="eastAsia" w:ascii="宋体" w:hAnsi="宋体" w:eastAsia="宋体" w:cs="宋体"/>
          <w:color w:val="auto"/>
          <w:szCs w:val="21"/>
          <w:lang w:val="en-US" w:eastAsia="zh-CN"/>
        </w:rPr>
        <w:t>19</w:t>
      </w:r>
      <w:r>
        <w:rPr>
          <w:rFonts w:hint="eastAsia" w:ascii="宋体" w:hAnsi="宋体" w:eastAsia="宋体" w:cs="宋体"/>
          <w:color w:val="auto"/>
          <w:szCs w:val="21"/>
          <w:lang w:val="zh-CN"/>
        </w:rPr>
        <w:t>未响应招标文件提出的实质性要求和条件（标注★的条款）。</w:t>
      </w:r>
    </w:p>
    <w:p w14:paraId="6CA81C0D">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26.1.</w:t>
      </w:r>
      <w:r>
        <w:rPr>
          <w:rFonts w:hint="eastAsia" w:ascii="宋体" w:hAnsi="宋体" w:eastAsia="宋体" w:cs="宋体"/>
          <w:color w:val="auto"/>
          <w:szCs w:val="21"/>
          <w:lang w:val="en-US" w:eastAsia="zh-CN"/>
        </w:rPr>
        <w:t>20</w:t>
      </w:r>
      <w:r>
        <w:rPr>
          <w:rFonts w:hint="eastAsia" w:ascii="宋体" w:hAnsi="宋体" w:eastAsia="宋体" w:cs="宋体"/>
          <w:color w:val="auto"/>
          <w:szCs w:val="21"/>
          <w:lang w:val="zh-CN"/>
        </w:rPr>
        <w:t>属于招标文件中规定为无效标的；属于法律、法规、规章规定的应作无效投标文件处理的。</w:t>
      </w:r>
    </w:p>
    <w:p w14:paraId="33C1E422">
      <w:pPr>
        <w:autoSpaceDE w:val="0"/>
        <w:autoSpaceDN w:val="0"/>
        <w:adjustRightInd w:val="0"/>
        <w:spacing w:line="360" w:lineRule="auto"/>
        <w:ind w:left="357" w:leftChars="-100" w:hanging="567"/>
        <w:rPr>
          <w:rFonts w:ascii="宋体" w:hAnsi="宋体" w:eastAsia="宋体" w:cs="宋体"/>
          <w:color w:val="auto"/>
          <w:szCs w:val="21"/>
          <w:lang w:val="zh-CN"/>
        </w:rPr>
      </w:pPr>
    </w:p>
    <w:p w14:paraId="24D92743">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lang w:val="zh-CN"/>
        </w:rPr>
      </w:pPr>
      <w:bookmarkStart w:id="278" w:name="_Toc450662876"/>
      <w:bookmarkStart w:id="279" w:name="_Toc12715"/>
      <w:bookmarkStart w:id="280" w:name="_Toc28910_WPSOffice_Level3"/>
      <w:bookmarkStart w:id="281" w:name="_Toc486167691"/>
      <w:bookmarkStart w:id="282" w:name="_Toc142508341"/>
      <w:bookmarkStart w:id="283" w:name="_Toc18668"/>
      <w:bookmarkStart w:id="284" w:name="_Toc195714247"/>
      <w:bookmarkStart w:id="285" w:name="_Toc17000"/>
      <w:bookmarkStart w:id="286" w:name="_Toc23436"/>
      <w:r>
        <w:rPr>
          <w:rFonts w:hint="eastAsia" w:ascii="宋体" w:hAnsi="宋体" w:eastAsia="宋体" w:cs="宋体"/>
          <w:b/>
          <w:color w:val="auto"/>
          <w:szCs w:val="21"/>
          <w:lang w:val="zh-CN"/>
        </w:rPr>
        <w:t>2</w:t>
      </w:r>
      <w:r>
        <w:rPr>
          <w:rFonts w:hint="eastAsia" w:ascii="宋体" w:hAnsi="宋体" w:eastAsia="宋体" w:cs="宋体"/>
          <w:b/>
          <w:color w:val="auto"/>
          <w:szCs w:val="21"/>
        </w:rPr>
        <w:t>7</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投标文件的初审</w:t>
      </w:r>
      <w:bookmarkEnd w:id="278"/>
      <w:bookmarkEnd w:id="279"/>
      <w:bookmarkEnd w:id="280"/>
      <w:bookmarkEnd w:id="281"/>
      <w:bookmarkEnd w:id="282"/>
      <w:bookmarkEnd w:id="283"/>
      <w:bookmarkEnd w:id="284"/>
      <w:bookmarkEnd w:id="285"/>
      <w:bookmarkEnd w:id="286"/>
    </w:p>
    <w:p w14:paraId="608EC1F0">
      <w:pPr>
        <w:autoSpaceDE w:val="0"/>
        <w:autoSpaceDN w:val="0"/>
        <w:adjustRightInd w:val="0"/>
        <w:spacing w:line="360" w:lineRule="auto"/>
        <w:ind w:left="357" w:leftChars="-100" w:hanging="567"/>
        <w:rPr>
          <w:rFonts w:ascii="宋体" w:hAnsi="宋体" w:eastAsia="宋体" w:cs="宋体"/>
          <w:b/>
          <w:color w:val="auto"/>
          <w:szCs w:val="21"/>
        </w:rPr>
      </w:pPr>
      <w:r>
        <w:rPr>
          <w:rFonts w:hint="eastAsia" w:ascii="宋体" w:hAnsi="宋体" w:eastAsia="宋体" w:cs="宋体"/>
          <w:b/>
          <w:color w:val="auto"/>
          <w:szCs w:val="21"/>
          <w:lang w:val="zh-CN"/>
        </w:rPr>
        <w:t>2</w:t>
      </w:r>
      <w:r>
        <w:rPr>
          <w:rFonts w:hint="eastAsia" w:ascii="宋体" w:hAnsi="宋体" w:eastAsia="宋体" w:cs="宋体"/>
          <w:b/>
          <w:color w:val="auto"/>
          <w:szCs w:val="21"/>
        </w:rPr>
        <w:t>7</w:t>
      </w:r>
      <w:r>
        <w:rPr>
          <w:rFonts w:hint="eastAsia" w:ascii="宋体" w:hAnsi="宋体" w:eastAsia="宋体" w:cs="宋体"/>
          <w:b/>
          <w:color w:val="auto"/>
          <w:szCs w:val="21"/>
          <w:lang w:val="zh-CN"/>
        </w:rPr>
        <w:t>.1 资格性检查：依据法律法规和招标文件的规定，对投标文件中的资格证明、投标保证金等进行审查，以确定投标人是否具备投标资格。</w:t>
      </w:r>
    </w:p>
    <w:p w14:paraId="1B640FB4">
      <w:pPr>
        <w:autoSpaceDE w:val="0"/>
        <w:autoSpaceDN w:val="0"/>
        <w:adjustRightInd w:val="0"/>
        <w:spacing w:line="360" w:lineRule="auto"/>
        <w:ind w:left="330" w:leftChars="-100" w:hanging="540"/>
        <w:rPr>
          <w:rFonts w:ascii="宋体" w:hAnsi="宋体" w:eastAsia="宋体" w:cs="宋体"/>
          <w:b/>
          <w:color w:val="auto"/>
          <w:szCs w:val="21"/>
          <w:lang w:val="zh-CN"/>
        </w:rPr>
      </w:pPr>
      <w:r>
        <w:rPr>
          <w:rFonts w:hint="eastAsia" w:ascii="宋体" w:hAnsi="宋体" w:eastAsia="宋体" w:cs="宋体"/>
          <w:b/>
          <w:color w:val="auto"/>
          <w:szCs w:val="21"/>
          <w:lang w:val="zh-CN"/>
        </w:rPr>
        <w:t>2</w:t>
      </w:r>
      <w:r>
        <w:rPr>
          <w:rFonts w:hint="eastAsia" w:ascii="宋体" w:hAnsi="宋体" w:eastAsia="宋体" w:cs="宋体"/>
          <w:b/>
          <w:color w:val="auto"/>
          <w:szCs w:val="21"/>
        </w:rPr>
        <w:t>7</w:t>
      </w:r>
      <w:r>
        <w:rPr>
          <w:rFonts w:hint="eastAsia" w:ascii="宋体" w:hAnsi="宋体" w:eastAsia="宋体" w:cs="宋体"/>
          <w:b/>
          <w:color w:val="auto"/>
          <w:szCs w:val="21"/>
          <w:lang w:val="zh-CN"/>
        </w:rPr>
        <w:t>.2 符合性检查：依据招标文件的规定，从投标文件的有效性、完整性和对招标文件的响应程度进行审查，以确定是否对招标文件的实质性要求作出响应。</w:t>
      </w:r>
    </w:p>
    <w:p w14:paraId="23DB1E9A">
      <w:pPr>
        <w:autoSpaceDE w:val="0"/>
        <w:autoSpaceDN w:val="0"/>
        <w:adjustRightInd w:val="0"/>
        <w:spacing w:line="360" w:lineRule="auto"/>
        <w:ind w:left="330" w:leftChars="-100" w:hanging="540"/>
        <w:rPr>
          <w:rFonts w:ascii="宋体" w:hAnsi="宋体" w:eastAsia="宋体" w:cs="宋体"/>
          <w:b/>
          <w:color w:val="auto"/>
          <w:szCs w:val="21"/>
          <w:lang w:val="zh-CN"/>
        </w:rPr>
      </w:pPr>
    </w:p>
    <w:p w14:paraId="222B7108">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87" w:name="_Toc4837"/>
      <w:bookmarkStart w:id="288" w:name="_Toc142508342"/>
      <w:bookmarkStart w:id="289" w:name="_Toc338_WPSOffice_Level3"/>
      <w:bookmarkStart w:id="290" w:name="_Toc30225"/>
      <w:bookmarkStart w:id="291" w:name="_Toc450662877"/>
      <w:bookmarkStart w:id="292" w:name="_Toc486167692"/>
      <w:bookmarkStart w:id="293" w:name="_Toc195714248"/>
      <w:bookmarkStart w:id="294" w:name="_Toc8995"/>
      <w:bookmarkStart w:id="295" w:name="_Toc14014"/>
      <w:r>
        <w:rPr>
          <w:rFonts w:hint="eastAsia" w:ascii="宋体" w:hAnsi="宋体" w:eastAsia="宋体" w:cs="宋体"/>
          <w:color w:val="auto"/>
          <w:szCs w:val="21"/>
          <w:lang w:val="zh-CN"/>
        </w:rPr>
        <w:t>2</w:t>
      </w:r>
      <w:r>
        <w:rPr>
          <w:rFonts w:hint="eastAsia" w:ascii="宋体" w:hAnsi="宋体" w:eastAsia="宋体" w:cs="宋体"/>
          <w:color w:val="auto"/>
          <w:szCs w:val="21"/>
        </w:rPr>
        <w:t>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投标文件的澄清</w:t>
      </w:r>
      <w:bookmarkEnd w:id="287"/>
      <w:bookmarkEnd w:id="288"/>
      <w:bookmarkEnd w:id="289"/>
      <w:bookmarkEnd w:id="290"/>
      <w:bookmarkEnd w:id="291"/>
      <w:bookmarkEnd w:id="292"/>
      <w:bookmarkEnd w:id="293"/>
      <w:bookmarkEnd w:id="294"/>
      <w:bookmarkEnd w:id="295"/>
    </w:p>
    <w:p w14:paraId="213359E3">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8</w:t>
      </w:r>
      <w:r>
        <w:rPr>
          <w:rFonts w:hint="eastAsia" w:ascii="宋体" w:hAnsi="宋体" w:eastAsia="宋体" w:cs="宋体"/>
          <w:color w:val="auto"/>
          <w:szCs w:val="21"/>
          <w:lang w:val="zh-CN"/>
        </w:rPr>
        <w:t>.1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7108E00F">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bookmarkStart w:id="296" w:name="_Toc450662879"/>
      <w:r>
        <w:rPr>
          <w:rFonts w:hint="eastAsia" w:ascii="宋体" w:hAnsi="宋体" w:eastAsia="宋体" w:cs="宋体"/>
          <w:color w:val="auto"/>
          <w:szCs w:val="21"/>
          <w:lang w:val="zh-CN"/>
        </w:rPr>
        <w:t>2</w:t>
      </w:r>
      <w:r>
        <w:rPr>
          <w:rFonts w:hint="eastAsia" w:ascii="宋体" w:hAnsi="宋体" w:eastAsia="宋体" w:cs="宋体"/>
          <w:color w:val="auto"/>
          <w:szCs w:val="21"/>
        </w:rPr>
        <w:t>8</w:t>
      </w:r>
      <w:r>
        <w:rPr>
          <w:rFonts w:hint="eastAsia" w:ascii="宋体" w:hAnsi="宋体" w:eastAsia="宋体" w:cs="宋体"/>
          <w:color w:val="auto"/>
          <w:szCs w:val="21"/>
          <w:lang w:val="zh-CN"/>
        </w:rPr>
        <w:t xml:space="preserve">.2 </w:t>
      </w:r>
      <w:r>
        <w:rPr>
          <w:rFonts w:hint="eastAsia" w:ascii="宋体" w:hAnsi="宋体" w:eastAsia="宋体" w:cs="宋体"/>
          <w:color w:val="auto"/>
          <w:szCs w:val="21"/>
        </w:rPr>
        <w:t>开标当天</w:t>
      </w:r>
      <w:r>
        <w:rPr>
          <w:rFonts w:hint="eastAsia" w:ascii="宋体" w:hAnsi="宋体" w:eastAsia="宋体" w:cs="宋体"/>
          <w:color w:val="auto"/>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因此温馨提示各投标人：编制投标文件时，请认真填写本项目递交投标文件时法定代表人或法定代表人授权书列明的被授权人的联系电话，如招标文件</w:t>
      </w:r>
      <w:r>
        <w:rPr>
          <w:rFonts w:hint="eastAsia" w:ascii="宋体" w:hAnsi="宋体" w:eastAsia="宋体" w:cs="宋体"/>
          <w:color w:val="auto"/>
          <w:szCs w:val="21"/>
          <w:lang w:val="en-US" w:eastAsia="zh-CN"/>
        </w:rPr>
        <w:t>第六篇</w:t>
      </w:r>
      <w:r>
        <w:rPr>
          <w:rFonts w:hint="eastAsia" w:ascii="宋体" w:hAnsi="宋体" w:eastAsia="宋体" w:cs="宋体"/>
          <w:color w:val="auto"/>
          <w:szCs w:val="21"/>
          <w:lang w:val="zh-CN"/>
        </w:rPr>
        <w:t>投标文件格式“投标函”</w:t>
      </w:r>
      <w:r>
        <w:rPr>
          <w:rFonts w:hint="eastAsia" w:ascii="宋体" w:hAnsi="宋体" w:eastAsia="宋体" w:cs="宋体"/>
          <w:color w:val="auto"/>
          <w:szCs w:val="21"/>
          <w:lang w:val="en-US" w:eastAsia="zh-CN"/>
        </w:rPr>
        <w:t>和“法定代表人授权书”</w:t>
      </w:r>
      <w:r>
        <w:rPr>
          <w:rFonts w:hint="eastAsia" w:ascii="宋体" w:hAnsi="宋体" w:eastAsia="宋体" w:cs="宋体"/>
          <w:color w:val="auto"/>
          <w:szCs w:val="21"/>
          <w:lang w:val="zh-CN"/>
        </w:rPr>
        <w:t>中的</w:t>
      </w:r>
      <w:r>
        <w:rPr>
          <w:rFonts w:hint="eastAsia" w:ascii="宋体" w:hAnsi="宋体" w:eastAsia="宋体" w:cs="宋体"/>
          <w:color w:val="auto"/>
          <w:szCs w:val="21"/>
          <w:lang w:val="en-US" w:eastAsia="zh-CN"/>
        </w:rPr>
        <w:t>联系方式及电子邮箱</w:t>
      </w:r>
      <w:r>
        <w:rPr>
          <w:rFonts w:hint="eastAsia" w:ascii="宋体" w:hAnsi="宋体" w:eastAsia="宋体" w:cs="宋体"/>
          <w:color w:val="auto"/>
          <w:szCs w:val="21"/>
          <w:lang w:val="zh-CN"/>
        </w:rPr>
        <w:t>，以便能及时收到澄清通知。</w:t>
      </w:r>
    </w:p>
    <w:p w14:paraId="58651DBA">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p>
    <w:bookmarkEnd w:id="296"/>
    <w:p w14:paraId="20D55178">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97" w:name="_Toc18368_WPSOffice_Level3"/>
      <w:bookmarkStart w:id="298" w:name="_Toc522047355"/>
      <w:bookmarkStart w:id="299" w:name="_Toc10967"/>
      <w:bookmarkStart w:id="300" w:name="_Toc142508343"/>
      <w:bookmarkStart w:id="301" w:name="_Toc521918096"/>
      <w:bookmarkStart w:id="302" w:name="_Toc5783"/>
      <w:bookmarkStart w:id="303" w:name="_Toc13423"/>
      <w:bookmarkStart w:id="304" w:name="_Toc195714249"/>
      <w:bookmarkStart w:id="305" w:name="_Toc22065"/>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对投标文件的比较和评价</w:t>
      </w:r>
      <w:bookmarkEnd w:id="297"/>
      <w:bookmarkEnd w:id="298"/>
      <w:bookmarkEnd w:id="299"/>
      <w:bookmarkEnd w:id="300"/>
      <w:bookmarkEnd w:id="301"/>
      <w:bookmarkEnd w:id="302"/>
      <w:bookmarkEnd w:id="303"/>
      <w:bookmarkEnd w:id="304"/>
      <w:bookmarkEnd w:id="305"/>
    </w:p>
    <w:p w14:paraId="1F5DC5C9">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hint="eastAsia" w:ascii="宋体" w:hAnsi="宋体" w:eastAsia="宋体" w:cs="宋体"/>
          <w:color w:val="auto"/>
          <w:szCs w:val="21"/>
          <w:lang w:val="zh-CN"/>
        </w:rPr>
        <w:t>.1</w:t>
      </w:r>
      <w:r>
        <w:rPr>
          <w:rFonts w:hint="eastAsia" w:ascii="宋体" w:hAnsi="宋体" w:eastAsia="宋体" w:cs="宋体"/>
          <w:color w:val="auto"/>
          <w:szCs w:val="21"/>
          <w:lang w:val="zh-CN"/>
        </w:rPr>
        <w:tab/>
      </w:r>
      <w:r>
        <w:rPr>
          <w:rFonts w:hint="eastAsia" w:ascii="宋体" w:hAnsi="宋体" w:eastAsia="宋体" w:cs="宋体"/>
          <w:color w:val="auto"/>
          <w:szCs w:val="21"/>
          <w:lang w:val="zh-CN"/>
        </w:rPr>
        <w:t>评标委员会将对资格性检查和符合性检查合格的投标文件进行比较和评价，包括商务、技术和价格的详细评审。</w:t>
      </w:r>
    </w:p>
    <w:p w14:paraId="5140E3C0">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hint="eastAsia" w:ascii="宋体" w:hAnsi="宋体" w:eastAsia="宋体" w:cs="宋体"/>
          <w:color w:val="auto"/>
          <w:szCs w:val="21"/>
          <w:lang w:val="zh-CN"/>
        </w:rPr>
        <w:t>.2</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对投标文件商务的评审详见评标工作大纲。</w:t>
      </w:r>
    </w:p>
    <w:p w14:paraId="5C6714F1">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hint="eastAsia" w:ascii="宋体" w:hAnsi="宋体" w:eastAsia="宋体" w:cs="宋体"/>
          <w:color w:val="auto"/>
          <w:szCs w:val="21"/>
          <w:lang w:val="zh-CN"/>
        </w:rPr>
        <w:t>.3</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对投标文件技术的评审详见评标工作大纲。</w:t>
      </w:r>
    </w:p>
    <w:p w14:paraId="03D46E5D">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hint="eastAsia" w:ascii="宋体" w:hAnsi="宋体" w:eastAsia="宋体" w:cs="宋体"/>
          <w:color w:val="auto"/>
          <w:szCs w:val="21"/>
          <w:lang w:val="zh-CN"/>
        </w:rPr>
        <w:t>.4</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对投标价格的评审详见评标工作大纲。</w:t>
      </w:r>
    </w:p>
    <w:p w14:paraId="3DFC8E34">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hint="eastAsia" w:ascii="宋体" w:hAnsi="宋体" w:eastAsia="宋体" w:cs="宋体"/>
          <w:color w:val="auto"/>
          <w:szCs w:val="21"/>
          <w:lang w:val="zh-CN"/>
        </w:rPr>
        <w:t>.5</w:t>
      </w:r>
      <w:r>
        <w:rPr>
          <w:rFonts w:hint="eastAsia" w:ascii="宋体" w:hAnsi="宋体" w:eastAsia="宋体" w:cs="宋体"/>
          <w:color w:val="auto"/>
          <w:szCs w:val="21"/>
          <w:lang w:val="zh-CN"/>
        </w:rPr>
        <w:tab/>
      </w:r>
      <w:r>
        <w:rPr>
          <w:rFonts w:hint="eastAsia" w:ascii="宋体" w:hAnsi="宋体" w:eastAsia="宋体" w:cs="宋体"/>
          <w:color w:val="auto"/>
          <w:szCs w:val="21"/>
          <w:lang w:val="zh-CN"/>
        </w:rPr>
        <w:t>本次评标的评分权重详见评标工作大纲。</w:t>
      </w:r>
    </w:p>
    <w:p w14:paraId="52436287">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hint="eastAsia" w:ascii="宋体" w:hAnsi="宋体" w:eastAsia="宋体" w:cs="宋体"/>
          <w:color w:val="auto"/>
          <w:szCs w:val="21"/>
          <w:lang w:val="zh-CN"/>
        </w:rPr>
        <w:t>.6</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根据上述商务、技术及价格综合评价的权重分配计算出各投标人的综合得分。</w:t>
      </w:r>
    </w:p>
    <w:p w14:paraId="731E5DBA">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lang w:val="zh-CN"/>
        </w:rPr>
      </w:pPr>
      <w:bookmarkStart w:id="306" w:name="_Toc522047356"/>
      <w:bookmarkStart w:id="307" w:name="_Toc521918097"/>
    </w:p>
    <w:p w14:paraId="02B53A8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08" w:name="_Toc142508344"/>
      <w:bookmarkStart w:id="309" w:name="_Toc14804"/>
      <w:bookmarkStart w:id="310" w:name="_Toc22724"/>
      <w:bookmarkStart w:id="311" w:name="_Toc27026"/>
      <w:bookmarkStart w:id="312" w:name="_Toc21460_WPSOffice_Level3"/>
      <w:bookmarkStart w:id="313" w:name="_Toc27950"/>
      <w:bookmarkStart w:id="314" w:name="_Toc195714250"/>
      <w:r>
        <w:rPr>
          <w:rFonts w:hint="eastAsia" w:ascii="宋体" w:hAnsi="宋体" w:eastAsia="宋体" w:cs="宋体"/>
          <w:color w:val="auto"/>
          <w:szCs w:val="21"/>
        </w:rPr>
        <w:t>30</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评标原则及方法</w:t>
      </w:r>
      <w:bookmarkEnd w:id="306"/>
      <w:bookmarkEnd w:id="307"/>
      <w:bookmarkEnd w:id="308"/>
      <w:bookmarkEnd w:id="309"/>
      <w:bookmarkEnd w:id="310"/>
      <w:bookmarkEnd w:id="311"/>
      <w:bookmarkEnd w:id="312"/>
      <w:bookmarkEnd w:id="313"/>
      <w:bookmarkEnd w:id="314"/>
    </w:p>
    <w:p w14:paraId="3F14BA80">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rPr>
        <w:t>30</w:t>
      </w:r>
      <w:r>
        <w:rPr>
          <w:rFonts w:hint="eastAsia" w:ascii="宋体" w:hAnsi="宋体" w:eastAsia="宋体" w:cs="宋体"/>
          <w:color w:val="auto"/>
          <w:szCs w:val="21"/>
          <w:lang w:val="zh-CN"/>
        </w:rPr>
        <w:t>.1</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对所有投标文件的评审，都采用相同的程序和标准。按步骤先进行初步评审，再进行商务、技术、价格评审。</w:t>
      </w:r>
    </w:p>
    <w:p w14:paraId="03BCE2DE">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rPr>
        <w:t>30</w:t>
      </w:r>
      <w:r>
        <w:rPr>
          <w:rFonts w:hint="eastAsia" w:ascii="宋体" w:hAnsi="宋体" w:eastAsia="宋体" w:cs="宋体"/>
          <w:color w:val="auto"/>
          <w:szCs w:val="21"/>
          <w:lang w:val="zh-CN"/>
        </w:rPr>
        <w:t>.2 评标严格按照招标文件的要求和条件进行。</w:t>
      </w:r>
    </w:p>
    <w:p w14:paraId="50B5ED13">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 xml:space="preserve">     在评标时将根据第</w:t>
      </w:r>
      <w:r>
        <w:rPr>
          <w:rFonts w:hint="eastAsia" w:ascii="宋体" w:hAnsi="宋体" w:eastAsia="宋体" w:cs="宋体"/>
          <w:color w:val="auto"/>
          <w:szCs w:val="21"/>
        </w:rPr>
        <w:t>29</w:t>
      </w:r>
      <w:r>
        <w:rPr>
          <w:rFonts w:hint="eastAsia" w:ascii="宋体" w:hAnsi="宋体" w:eastAsia="宋体" w:cs="Times New Roman"/>
          <w:color w:val="auto"/>
          <w:szCs w:val="21"/>
          <w:lang w:val="zh-CN"/>
        </w:rPr>
        <w:t>条</w:t>
      </w:r>
      <w:r>
        <w:rPr>
          <w:rFonts w:hint="eastAsia" w:ascii="宋体" w:hAnsi="宋体" w:eastAsia="宋体" w:cs="宋体"/>
          <w:color w:val="auto"/>
          <w:szCs w:val="21"/>
          <w:lang w:val="zh-CN"/>
        </w:rPr>
        <w:t>，采用综合评分法的评审方法，对所有实质响应性投标文件进行综合打分。</w:t>
      </w:r>
    </w:p>
    <w:p w14:paraId="0A082B67">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rPr>
        <w:t>30</w:t>
      </w:r>
      <w:r>
        <w:rPr>
          <w:rFonts w:hint="eastAsia" w:ascii="宋体" w:hAnsi="宋体" w:eastAsia="宋体" w:cs="宋体"/>
          <w:color w:val="auto"/>
          <w:szCs w:val="21"/>
          <w:lang w:val="zh-CN"/>
        </w:rPr>
        <w:t xml:space="preserve">.3 </w:t>
      </w:r>
      <w:r>
        <w:rPr>
          <w:rFonts w:hint="eastAsia" w:ascii="宋体" w:hAnsi="宋体" w:eastAsia="宋体" w:cs="宋体"/>
          <w:b/>
          <w:bCs/>
          <w:color w:val="auto"/>
          <w:szCs w:val="21"/>
          <w:lang w:val="zh-CN"/>
        </w:rPr>
        <w:t>若</w:t>
      </w:r>
      <w:r>
        <w:rPr>
          <w:rFonts w:hint="eastAsia" w:ascii="宋体" w:hAnsi="宋体" w:eastAsia="宋体" w:cs="宋体"/>
          <w:b/>
          <w:bCs/>
          <w:color w:val="auto"/>
          <w:szCs w:val="21"/>
        </w:rPr>
        <w:t>本次招标过程中有效投标人不足三个时，公开招标失败。</w:t>
      </w:r>
    </w:p>
    <w:p w14:paraId="6306FCC0">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p>
    <w:p w14:paraId="6E66405F">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15" w:name="_Toc486167694"/>
      <w:bookmarkStart w:id="316" w:name="_Toc465358969"/>
      <w:bookmarkStart w:id="317" w:name="_Toc19208"/>
      <w:bookmarkStart w:id="318" w:name="_Toc4819"/>
      <w:bookmarkStart w:id="319" w:name="_Toc32498_WPSOffice_Level3"/>
      <w:bookmarkStart w:id="320" w:name="_Toc142508345"/>
      <w:bookmarkStart w:id="321" w:name="_Toc195714251"/>
      <w:bookmarkStart w:id="322" w:name="_Toc466882017"/>
      <w:bookmarkStart w:id="323" w:name="_Toc11615"/>
      <w:bookmarkStart w:id="324" w:name="_Toc26551"/>
      <w:r>
        <w:rPr>
          <w:rFonts w:hint="eastAsia" w:ascii="宋体" w:hAnsi="宋体" w:eastAsia="宋体" w:cs="宋体"/>
          <w:color w:val="auto"/>
          <w:szCs w:val="21"/>
        </w:rPr>
        <w:t xml:space="preserve">31 </w:t>
      </w:r>
      <w:r>
        <w:rPr>
          <w:rFonts w:hint="eastAsia" w:ascii="宋体" w:hAnsi="宋体" w:eastAsia="宋体" w:cs="宋体"/>
          <w:color w:val="auto"/>
          <w:szCs w:val="21"/>
          <w:lang w:val="zh-CN"/>
        </w:rPr>
        <w:t>评标结果公</w:t>
      </w:r>
      <w:r>
        <w:rPr>
          <w:rFonts w:hint="eastAsia" w:ascii="宋体" w:hAnsi="宋体" w:eastAsia="宋体" w:cs="Times New Roman"/>
          <w:color w:val="auto"/>
          <w:szCs w:val="21"/>
          <w:lang w:val="zh-CN"/>
        </w:rPr>
        <w:t>示</w:t>
      </w:r>
      <w:r>
        <w:rPr>
          <w:rFonts w:hint="eastAsia" w:ascii="宋体" w:hAnsi="宋体" w:eastAsia="宋体" w:cs="宋体"/>
          <w:color w:val="auto"/>
          <w:szCs w:val="21"/>
          <w:lang w:val="zh-CN"/>
        </w:rPr>
        <w:t>及异议、投诉</w:t>
      </w:r>
      <w:bookmarkEnd w:id="315"/>
      <w:bookmarkEnd w:id="316"/>
      <w:bookmarkEnd w:id="317"/>
      <w:bookmarkEnd w:id="318"/>
      <w:bookmarkEnd w:id="319"/>
      <w:bookmarkEnd w:id="320"/>
      <w:bookmarkEnd w:id="321"/>
      <w:bookmarkEnd w:id="322"/>
      <w:bookmarkEnd w:id="323"/>
      <w:bookmarkEnd w:id="324"/>
    </w:p>
    <w:p w14:paraId="1369F45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rPr>
        <w:t>31</w:t>
      </w:r>
      <w:r>
        <w:rPr>
          <w:rFonts w:hint="eastAsia" w:ascii="宋体" w:hAnsi="宋体" w:eastAsia="宋体" w:cs="宋体"/>
          <w:color w:val="auto"/>
          <w:szCs w:val="21"/>
          <w:lang w:val="zh-CN"/>
        </w:rPr>
        <w:t>.1</w:t>
      </w:r>
      <w:r>
        <w:rPr>
          <w:rFonts w:ascii="宋体" w:hAnsi="宋体" w:eastAsia="宋体" w:cs="宋体"/>
          <w:color w:val="auto"/>
          <w:szCs w:val="21"/>
          <w:lang w:val="zh-CN"/>
        </w:rPr>
        <w:t xml:space="preserve"> </w:t>
      </w:r>
      <w:r>
        <w:rPr>
          <w:rFonts w:hint="eastAsia" w:ascii="宋体" w:hAnsi="宋体" w:eastAsia="宋体" w:cs="Times New Roman"/>
          <w:color w:val="auto"/>
          <w:szCs w:val="21"/>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rPr>
        <w:t>评标结果</w:t>
      </w:r>
      <w:r>
        <w:rPr>
          <w:rFonts w:hint="eastAsia" w:ascii="宋体" w:hAnsi="宋体" w:eastAsia="宋体" w:cs="Times New Roman"/>
          <w:color w:val="auto"/>
          <w:szCs w:val="21"/>
          <w:lang w:val="zh-CN"/>
        </w:rPr>
        <w:t>公示期间向招标代理机构以书面的形式提出，</w:t>
      </w:r>
      <w:r>
        <w:rPr>
          <w:rFonts w:ascii="宋体" w:hAnsi="宋体" w:eastAsia="宋体" w:cs="Times New Roman"/>
          <w:color w:val="auto"/>
          <w:szCs w:val="21"/>
          <w:lang w:val="zh-CN"/>
        </w:rPr>
        <w:t>并</w:t>
      </w:r>
      <w:r>
        <w:rPr>
          <w:rFonts w:hint="eastAsia" w:ascii="宋体" w:hAnsi="宋体" w:eastAsia="宋体" w:cs="Times New Roman"/>
          <w:color w:val="auto"/>
          <w:szCs w:val="21"/>
          <w:lang w:val="zh-CN"/>
        </w:rPr>
        <w:t>将完整的异议书面材料原件</w:t>
      </w:r>
      <w:r>
        <w:rPr>
          <w:rFonts w:ascii="宋体" w:hAnsi="宋体" w:eastAsia="宋体" w:cs="Times New Roman"/>
          <w:color w:val="auto"/>
          <w:szCs w:val="21"/>
          <w:lang w:val="zh-CN"/>
        </w:rPr>
        <w:t>送</w:t>
      </w:r>
      <w:r>
        <w:rPr>
          <w:rFonts w:hint="eastAsia" w:ascii="宋体" w:hAnsi="宋体" w:eastAsia="宋体" w:cs="Times New Roman"/>
          <w:color w:val="auto"/>
          <w:szCs w:val="21"/>
          <w:lang w:val="zh-CN"/>
        </w:rPr>
        <w:t>达招标代理机构，</w:t>
      </w:r>
      <w:r>
        <w:rPr>
          <w:rFonts w:ascii="宋体" w:hAnsi="宋体" w:eastAsia="宋体" w:cs="Times New Roman"/>
          <w:color w:val="auto"/>
          <w:szCs w:val="21"/>
          <w:lang w:val="zh-CN"/>
        </w:rPr>
        <w:t>逾期则视为</w:t>
      </w:r>
      <w:r>
        <w:rPr>
          <w:rFonts w:hint="eastAsia" w:ascii="宋体" w:hAnsi="宋体" w:eastAsia="宋体" w:cs="Times New Roman"/>
          <w:color w:val="auto"/>
          <w:szCs w:val="21"/>
          <w:lang w:val="zh-CN"/>
        </w:rPr>
        <w:t>对评标结果无异议。超出提交异议截止时间而提出的任何疑问，招标代理机构可不予答复</w:t>
      </w:r>
      <w:r>
        <w:rPr>
          <w:rFonts w:hint="eastAsia" w:ascii="宋体" w:hAnsi="宋体" w:eastAsia="宋体" w:cs="宋体"/>
          <w:color w:val="auto"/>
          <w:szCs w:val="21"/>
          <w:lang w:val="zh-CN"/>
        </w:rPr>
        <w:t>。</w:t>
      </w:r>
    </w:p>
    <w:p w14:paraId="6FAA7B5D">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lang w:val="zh-CN"/>
        </w:rPr>
      </w:pPr>
      <w:r>
        <w:rPr>
          <w:rFonts w:hint="eastAsia" w:ascii="宋体" w:hAnsi="宋体" w:eastAsia="宋体" w:cs="Times New Roman"/>
          <w:color w:val="auto"/>
          <w:szCs w:val="21"/>
          <w:lang w:val="zh-CN"/>
        </w:rPr>
        <w:t>招标代理机构将拒收未能提供完整异议书面材料的异议，完整的异议书面材料必须同时包含：异议书（加盖法人</w:t>
      </w:r>
      <w:r>
        <w:rPr>
          <w:rFonts w:ascii="宋体" w:hAnsi="宋体" w:eastAsia="宋体" w:cs="Times New Roman"/>
          <w:color w:val="auto"/>
          <w:szCs w:val="21"/>
          <w:lang w:val="zh-CN"/>
        </w:rPr>
        <w:t>公章</w:t>
      </w:r>
      <w:r>
        <w:rPr>
          <w:rFonts w:hint="eastAsia" w:ascii="宋体" w:hAnsi="宋体" w:eastAsia="宋体" w:cs="Times New Roman"/>
          <w:color w:val="auto"/>
          <w:szCs w:val="21"/>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lang w:val="zh-CN"/>
        </w:rPr>
        <w:t>公章</w:t>
      </w:r>
      <w:r>
        <w:rPr>
          <w:rFonts w:hint="eastAsia" w:ascii="宋体" w:hAnsi="宋体" w:eastAsia="宋体" w:cs="Times New Roman"/>
          <w:color w:val="auto"/>
          <w:szCs w:val="21"/>
          <w:lang w:val="zh-CN"/>
        </w:rPr>
        <w:t>）、以及合法来源的证据证明材料</w:t>
      </w:r>
      <w:r>
        <w:rPr>
          <w:rFonts w:hint="eastAsia" w:ascii="宋体" w:hAnsi="宋体" w:eastAsia="宋体" w:cs="宋体"/>
          <w:color w:val="auto"/>
          <w:kern w:val="0"/>
          <w:szCs w:val="21"/>
          <w:lang w:val="zh-CN"/>
        </w:rPr>
        <w:t>。</w:t>
      </w:r>
    </w:p>
    <w:p w14:paraId="527FD3AA">
      <w:pPr>
        <w:autoSpaceDE w:val="0"/>
        <w:autoSpaceDN w:val="0"/>
        <w:adjustRightInd w:val="0"/>
        <w:spacing w:line="360" w:lineRule="auto"/>
        <w:ind w:left="284" w:hanging="568"/>
        <w:rPr>
          <w:rFonts w:ascii="宋体" w:hAnsi="宋体" w:eastAsia="宋体" w:cs="Times New Roman"/>
          <w:b/>
          <w:color w:val="auto"/>
          <w:szCs w:val="21"/>
          <w:lang w:val="zh-CN"/>
        </w:rPr>
      </w:pPr>
      <w:r>
        <w:rPr>
          <w:rFonts w:hint="eastAsia" w:ascii="宋体" w:hAnsi="宋体" w:eastAsia="宋体" w:cs="Times New Roman"/>
          <w:b/>
          <w:color w:val="auto"/>
          <w:szCs w:val="21"/>
        </w:rPr>
        <w:t xml:space="preserve">31.2 </w:t>
      </w:r>
      <w:r>
        <w:rPr>
          <w:rFonts w:hint="eastAsia" w:ascii="宋体" w:hAnsi="宋体" w:eastAsia="宋体" w:cs="Times New Roman"/>
          <w:b/>
          <w:color w:val="auto"/>
          <w:szCs w:val="21"/>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lang w:val="zh-CN"/>
        </w:rPr>
        <w:t>移交司法机关处理</w:t>
      </w:r>
      <w:r>
        <w:rPr>
          <w:rFonts w:hint="eastAsia" w:ascii="宋体" w:hAnsi="宋体" w:eastAsia="宋体" w:cs="Times New Roman"/>
          <w:b/>
          <w:color w:val="auto"/>
          <w:szCs w:val="21"/>
          <w:lang w:val="zh-CN"/>
        </w:rPr>
        <w:t>。</w:t>
      </w:r>
    </w:p>
    <w:p w14:paraId="253B9891">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lang w:val="zh-CN"/>
        </w:rPr>
      </w:pPr>
      <w:r>
        <w:rPr>
          <w:rFonts w:hint="eastAsia" w:ascii="宋体" w:hAnsi="宋体" w:eastAsia="宋体" w:cs="Times New Roman"/>
          <w:b/>
          <w:color w:val="auto"/>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rPr>
        <w:t>第一中标候选人未能在招标人（或其委托的招标代理机构</w:t>
      </w:r>
      <w:r>
        <w:rPr>
          <w:rFonts w:ascii="宋体" w:hAnsi="宋体" w:eastAsia="宋体" w:cs="Times New Roman"/>
          <w:b/>
          <w:color w:val="auto"/>
          <w:kern w:val="0"/>
          <w:szCs w:val="21"/>
        </w:rPr>
        <w:t>) 书面要求的时间(一般不少于三个工作日) 内提供完整的材料原件进行核查的</w:t>
      </w:r>
      <w:r>
        <w:rPr>
          <w:rFonts w:hint="eastAsia" w:ascii="宋体" w:hAnsi="宋体" w:eastAsia="宋体" w:cs="Times New Roman"/>
          <w:b/>
          <w:color w:val="auto"/>
          <w:szCs w:val="21"/>
          <w:lang w:val="zh-CN"/>
        </w:rPr>
        <w:t>，视为其无法提供真实的资料，招标人有权取消其中标候选人资格。</w:t>
      </w:r>
    </w:p>
    <w:p w14:paraId="30C6962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rPr>
        <w:t>31</w:t>
      </w:r>
      <w:r>
        <w:rPr>
          <w:rFonts w:hint="eastAsia" w:ascii="宋体" w:hAnsi="宋体" w:eastAsia="宋体" w:cs="宋体"/>
          <w:color w:val="auto"/>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7D72519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（一）投诉人和被投诉人的姓名或者名称、通讯地址、邮编、联系人及联系电话；</w:t>
      </w:r>
    </w:p>
    <w:p w14:paraId="53C8C58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（二）异议和异议答复情况说明及相关证明材料；</w:t>
      </w:r>
    </w:p>
    <w:p w14:paraId="0D79865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（三）具体、明确的投诉事项和与投诉事项相关的投诉请求；</w:t>
      </w:r>
    </w:p>
    <w:p w14:paraId="32C4F49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（四）事实依据；</w:t>
      </w:r>
    </w:p>
    <w:p w14:paraId="056B72C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（五）法律依据；</w:t>
      </w:r>
    </w:p>
    <w:p w14:paraId="4635F21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（六）提起投诉的日期。</w:t>
      </w:r>
    </w:p>
    <w:p w14:paraId="4299744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投诉人为法人或者其他组织的，应当由法定代表人、主要负责人，或者其授权代表签字或者盖章，并加盖公章。</w:t>
      </w:r>
    </w:p>
    <w:p w14:paraId="7BA3C69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投诉人投诉的事项不得超出已异议事项的范围，但基于异议答复内容提出的投诉事项除外。</w:t>
      </w:r>
    </w:p>
    <w:p w14:paraId="650F189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监督部门：东莞市水务集团有限公司，联系人：莫先生，联系电话：0769-28823251。</w:t>
      </w:r>
    </w:p>
    <w:p w14:paraId="0531555F">
      <w:pPr>
        <w:autoSpaceDE w:val="0"/>
        <w:autoSpaceDN w:val="0"/>
        <w:adjustRightInd w:val="0"/>
        <w:snapToGrid w:val="0"/>
        <w:spacing w:line="360" w:lineRule="auto"/>
        <w:ind w:left="296" w:leftChars="100" w:hanging="86" w:hangingChars="41"/>
        <w:jc w:val="left"/>
        <w:rPr>
          <w:rFonts w:ascii="宋体" w:hAnsi="宋体" w:eastAsia="宋体" w:cs="宋体"/>
          <w:color w:val="auto"/>
          <w:szCs w:val="21"/>
          <w:lang w:val="zh-CN"/>
        </w:rPr>
      </w:pPr>
    </w:p>
    <w:p w14:paraId="362722D5">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lang w:val="zh-CN"/>
        </w:rPr>
      </w:pPr>
      <w:bookmarkStart w:id="325" w:name="_Toc466882018"/>
      <w:bookmarkStart w:id="326" w:name="_Toc26354"/>
      <w:bookmarkStart w:id="327" w:name="_Toc1848_WPSOffice_Level3"/>
      <w:bookmarkStart w:id="328" w:name="_Toc195714252"/>
      <w:bookmarkStart w:id="329" w:name="_Toc486167695"/>
      <w:bookmarkStart w:id="330" w:name="_Toc6945"/>
      <w:bookmarkStart w:id="331" w:name="_Toc465358970"/>
      <w:bookmarkStart w:id="332" w:name="_Toc142508346"/>
      <w:bookmarkStart w:id="333" w:name="_Toc24224"/>
      <w:bookmarkStart w:id="334" w:name="_Toc3154"/>
      <w:r>
        <w:rPr>
          <w:rFonts w:hint="eastAsia" w:ascii="宋体" w:hAnsi="宋体" w:eastAsia="宋体" w:cs="宋体"/>
          <w:b/>
          <w:color w:val="auto"/>
          <w:szCs w:val="21"/>
        </w:rPr>
        <w:t>32</w:t>
      </w:r>
      <w:r>
        <w:rPr>
          <w:rFonts w:hint="eastAsia" w:ascii="宋体" w:hAnsi="宋体" w:eastAsia="宋体" w:cs="宋体"/>
          <w:b/>
          <w:color w:val="auto"/>
          <w:szCs w:val="21"/>
          <w:lang w:val="zh-CN"/>
        </w:rPr>
        <w:t xml:space="preserve"> 真实性审查</w:t>
      </w:r>
      <w:bookmarkEnd w:id="325"/>
      <w:bookmarkEnd w:id="326"/>
      <w:bookmarkEnd w:id="327"/>
      <w:bookmarkEnd w:id="328"/>
      <w:bookmarkEnd w:id="329"/>
      <w:bookmarkEnd w:id="330"/>
      <w:bookmarkEnd w:id="331"/>
      <w:bookmarkEnd w:id="332"/>
      <w:bookmarkEnd w:id="333"/>
      <w:bookmarkEnd w:id="334"/>
    </w:p>
    <w:p w14:paraId="3FB57939">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32.1 在</w:t>
      </w:r>
      <w:r>
        <w:rPr>
          <w:rFonts w:hint="eastAsia" w:ascii="宋体" w:hAnsi="宋体" w:eastAsia="宋体" w:cs="Times New Roman"/>
          <w:b/>
          <w:color w:val="auto"/>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rPr>
        <w:t>。</w:t>
      </w:r>
    </w:p>
    <w:p w14:paraId="41CCDADF">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32.2 投标人</w:t>
      </w:r>
      <w:r>
        <w:rPr>
          <w:rFonts w:hint="eastAsia" w:ascii="宋体" w:hAnsi="宋体" w:eastAsia="宋体" w:cs="Times New Roman"/>
          <w:b/>
          <w:color w:val="auto"/>
          <w:kern w:val="0"/>
          <w:szCs w:val="21"/>
        </w:rPr>
        <w:t>在招标人（或其委托的招标代理机构）、或评标委员会通知其提供</w:t>
      </w:r>
      <w:r>
        <w:rPr>
          <w:rFonts w:hint="eastAsia" w:ascii="宋体" w:hAnsi="宋体" w:eastAsia="宋体" w:cs="Times New Roman"/>
          <w:b/>
          <w:color w:val="auto"/>
          <w:szCs w:val="21"/>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rPr>
        <w:t>。</w:t>
      </w:r>
    </w:p>
    <w:p w14:paraId="3177F93D">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32.3 若投标人在投标或履约过程中存在提供虚假材料、</w:t>
      </w:r>
      <w:r>
        <w:rPr>
          <w:rFonts w:ascii="宋体" w:hAnsi="宋体" w:eastAsia="宋体" w:cs="宋体"/>
          <w:b/>
          <w:color w:val="auto"/>
          <w:szCs w:val="21"/>
        </w:rPr>
        <w:t>虚假响应</w:t>
      </w:r>
      <w:r>
        <w:rPr>
          <w:rFonts w:hint="eastAsia" w:ascii="宋体" w:hAnsi="宋体" w:eastAsia="宋体" w:cs="宋体"/>
          <w:b/>
          <w:color w:val="auto"/>
          <w:szCs w:val="21"/>
        </w:rPr>
        <w:t>招标</w:t>
      </w:r>
      <w:r>
        <w:rPr>
          <w:rFonts w:ascii="宋体" w:hAnsi="宋体" w:eastAsia="宋体" w:cs="宋体"/>
          <w:b/>
          <w:color w:val="auto"/>
          <w:szCs w:val="21"/>
        </w:rPr>
        <w:t>文件</w:t>
      </w:r>
      <w:r>
        <w:rPr>
          <w:rFonts w:hint="eastAsia" w:ascii="宋体" w:hAnsi="宋体" w:eastAsia="宋体" w:cs="宋体"/>
          <w:b/>
          <w:color w:val="auto"/>
          <w:szCs w:val="21"/>
        </w:rPr>
        <w:t>要求等弄虚作假行为，或未能根据</w:t>
      </w:r>
      <w:r>
        <w:rPr>
          <w:rFonts w:hint="eastAsia" w:ascii="宋体" w:hAnsi="宋体" w:eastAsia="宋体" w:cs="宋体"/>
          <w:b/>
          <w:color w:val="auto"/>
          <w:szCs w:val="21"/>
          <w:lang w:eastAsia="zh-CN"/>
        </w:rPr>
        <w:t>本投标人须知</w:t>
      </w:r>
      <w:r>
        <w:rPr>
          <w:rFonts w:hint="eastAsia" w:ascii="宋体" w:hAnsi="宋体" w:eastAsia="宋体" w:cs="宋体"/>
          <w:b/>
          <w:color w:val="auto"/>
          <w:szCs w:val="21"/>
        </w:rPr>
        <w:t>31</w:t>
      </w:r>
      <w:r>
        <w:rPr>
          <w:rFonts w:ascii="宋体" w:hAnsi="宋体" w:eastAsia="宋体" w:cs="宋体"/>
          <w:b/>
          <w:color w:val="auto"/>
          <w:szCs w:val="21"/>
        </w:rPr>
        <w:t>.2</w:t>
      </w:r>
      <w:r>
        <w:rPr>
          <w:rFonts w:hint="eastAsia" w:ascii="宋体" w:hAnsi="宋体" w:eastAsia="宋体" w:cs="宋体"/>
          <w:b/>
          <w:color w:val="auto"/>
          <w:szCs w:val="21"/>
        </w:rPr>
        <w:t>款约定按时提供原件进行核查的，</w:t>
      </w:r>
      <w:r>
        <w:rPr>
          <w:rFonts w:ascii="宋体" w:hAnsi="宋体" w:eastAsia="宋体" w:cs="宋体"/>
          <w:b/>
          <w:color w:val="auto"/>
          <w:szCs w:val="21"/>
        </w:rPr>
        <w:t>或不按照投标文件承诺履约</w:t>
      </w:r>
      <w:r>
        <w:rPr>
          <w:rFonts w:hint="eastAsia" w:ascii="宋体" w:hAnsi="宋体" w:eastAsia="宋体" w:cs="宋体"/>
          <w:b/>
          <w:color w:val="auto"/>
          <w:szCs w:val="21"/>
        </w:rPr>
        <w:t>或</w:t>
      </w:r>
      <w:r>
        <w:rPr>
          <w:rFonts w:hint="eastAsia" w:ascii="宋体" w:hAnsi="宋体" w:eastAsia="宋体" w:cs="宋体"/>
          <w:b/>
          <w:color w:val="auto"/>
          <w:szCs w:val="21"/>
          <w:lang w:eastAsia="zh-CN"/>
        </w:rPr>
        <w:t>撤销</w:t>
      </w:r>
      <w:r>
        <w:rPr>
          <w:rFonts w:hint="eastAsia" w:ascii="宋体" w:hAnsi="宋体" w:eastAsia="宋体" w:cs="宋体"/>
          <w:b/>
          <w:color w:val="auto"/>
          <w:szCs w:val="21"/>
        </w:rPr>
        <w:t>投标或放弃中标资格或</w:t>
      </w:r>
      <w:r>
        <w:rPr>
          <w:rFonts w:ascii="宋体" w:hAnsi="宋体" w:eastAsia="宋体" w:cs="宋体"/>
          <w:b/>
          <w:color w:val="auto"/>
          <w:szCs w:val="21"/>
        </w:rPr>
        <w:t>不按要求与招标人签订合同等影响中标结果的行为</w:t>
      </w:r>
      <w:r>
        <w:rPr>
          <w:rFonts w:hint="eastAsia" w:ascii="宋体" w:hAnsi="宋体" w:eastAsia="宋体" w:cs="宋体"/>
          <w:b/>
          <w:color w:val="auto"/>
          <w:szCs w:val="21"/>
        </w:rPr>
        <w:t>，因此导致投标人无法参与东莞市水务集团有限公司相关招标采购等活动的，由投标人自行承担全部后果。</w:t>
      </w:r>
    </w:p>
    <w:p w14:paraId="7B791BD6">
      <w:pPr>
        <w:autoSpaceDE w:val="0"/>
        <w:autoSpaceDN w:val="0"/>
        <w:adjustRightInd w:val="0"/>
        <w:snapToGrid w:val="0"/>
        <w:spacing w:line="360" w:lineRule="auto"/>
        <w:jc w:val="left"/>
        <w:rPr>
          <w:rFonts w:ascii="宋体" w:hAnsi="宋体" w:eastAsia="宋体" w:cs="宋体"/>
          <w:color w:val="auto"/>
          <w:szCs w:val="21"/>
        </w:rPr>
      </w:pPr>
      <w:bookmarkStart w:id="335" w:name="_Toc466882019"/>
      <w:bookmarkStart w:id="336" w:name="_Toc465358971"/>
    </w:p>
    <w:p w14:paraId="35C7DAD2">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lang w:val="zh-CN"/>
        </w:rPr>
      </w:pPr>
      <w:bookmarkStart w:id="337" w:name="_Toc486167696"/>
      <w:bookmarkStart w:id="338" w:name="_Toc32262"/>
      <w:bookmarkStart w:id="339" w:name="_Toc8654"/>
      <w:bookmarkStart w:id="340" w:name="_Toc3102"/>
      <w:bookmarkStart w:id="341" w:name="_Toc10867_WPSOffice_Level3"/>
      <w:bookmarkStart w:id="342" w:name="_Toc23672"/>
      <w:bookmarkStart w:id="343" w:name="_Toc195714253"/>
      <w:bookmarkStart w:id="344" w:name="_Toc142508347"/>
      <w:r>
        <w:rPr>
          <w:rFonts w:hint="eastAsia" w:ascii="宋体" w:hAnsi="宋体" w:eastAsia="宋体" w:cs="宋体"/>
          <w:color w:val="auto"/>
          <w:szCs w:val="21"/>
        </w:rPr>
        <w:t>33</w:t>
      </w:r>
      <w:r>
        <w:rPr>
          <w:rFonts w:hint="eastAsia" w:ascii="宋体" w:hAnsi="宋体" w:eastAsia="宋体" w:cs="宋体"/>
          <w:color w:val="auto"/>
          <w:szCs w:val="21"/>
          <w:lang w:val="zh-CN"/>
        </w:rPr>
        <w:t xml:space="preserve"> 评标委员会和招标人接受或拒绝任何投标或所有投标的权利</w:t>
      </w:r>
      <w:bookmarkEnd w:id="335"/>
      <w:bookmarkEnd w:id="336"/>
      <w:bookmarkEnd w:id="337"/>
      <w:bookmarkEnd w:id="338"/>
      <w:bookmarkEnd w:id="339"/>
      <w:bookmarkEnd w:id="340"/>
      <w:bookmarkEnd w:id="341"/>
      <w:bookmarkEnd w:id="342"/>
      <w:bookmarkEnd w:id="343"/>
      <w:bookmarkEnd w:id="344"/>
    </w:p>
    <w:p w14:paraId="4BB938C8">
      <w:pPr>
        <w:autoSpaceDE w:val="0"/>
        <w:autoSpaceDN w:val="0"/>
        <w:adjustRightInd w:val="0"/>
        <w:spacing w:line="360" w:lineRule="auto"/>
        <w:ind w:left="248" w:leftChars="118" w:firstLine="1"/>
        <w:jc w:val="left"/>
        <w:rPr>
          <w:rFonts w:ascii="宋体" w:hAnsi="宋体" w:eastAsia="宋体" w:cs="宋体"/>
          <w:color w:val="auto"/>
          <w:kern w:val="0"/>
          <w:szCs w:val="21"/>
        </w:rPr>
      </w:pPr>
      <w:r>
        <w:rPr>
          <w:rFonts w:hint="eastAsia" w:ascii="宋体" w:hAnsi="宋体" w:eastAsia="宋体" w:cs="宋体"/>
          <w:color w:val="auto"/>
          <w:kern w:val="0"/>
          <w:szCs w:val="21"/>
        </w:rPr>
        <w:t>在授予合同前的任何时候，招标人仍保留接受或拒绝任何投标，宣布招标程序无效或拒绝所有投标的权利，无需向受影响的投标人承担任何责任。</w:t>
      </w:r>
    </w:p>
    <w:p w14:paraId="278B1748">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lang w:val="zh-CN"/>
        </w:rPr>
      </w:pPr>
      <w:bookmarkStart w:id="345" w:name="_Toc450662880"/>
    </w:p>
    <w:p w14:paraId="0109B608">
      <w:pPr>
        <w:keepNext/>
        <w:keepLine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346" w:name="_Toc486167697"/>
      <w:bookmarkStart w:id="347" w:name="_Toc142508348"/>
      <w:bookmarkStart w:id="348" w:name="_Toc27480"/>
      <w:bookmarkStart w:id="349" w:name="_Toc5248"/>
      <w:bookmarkStart w:id="350" w:name="_Toc140596907"/>
      <w:bookmarkStart w:id="351" w:name="_Toc16848_WPSOffice_Level2"/>
      <w:bookmarkStart w:id="352" w:name="_Toc195714254"/>
      <w:bookmarkStart w:id="353" w:name="_Toc27936"/>
      <w:bookmarkStart w:id="354" w:name="_Toc16789"/>
      <w:r>
        <w:rPr>
          <w:rFonts w:hint="eastAsia" w:ascii="宋体" w:hAnsi="宋体" w:eastAsia="宋体" w:cs="宋体"/>
          <w:b/>
          <w:bCs/>
          <w:color w:val="auto"/>
          <w:kern w:val="44"/>
          <w:szCs w:val="21"/>
          <w:lang w:val="zh-CN"/>
        </w:rPr>
        <w:t>六、授予合同</w:t>
      </w:r>
      <w:bookmarkEnd w:id="345"/>
      <w:bookmarkEnd w:id="346"/>
      <w:bookmarkEnd w:id="347"/>
      <w:bookmarkEnd w:id="348"/>
      <w:bookmarkEnd w:id="349"/>
      <w:bookmarkEnd w:id="350"/>
      <w:bookmarkEnd w:id="351"/>
      <w:bookmarkEnd w:id="352"/>
      <w:bookmarkEnd w:id="353"/>
      <w:bookmarkEnd w:id="354"/>
    </w:p>
    <w:p w14:paraId="14BF56E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55" w:name="_Toc11192"/>
      <w:bookmarkStart w:id="356" w:name="_Toc29383"/>
      <w:bookmarkStart w:id="357" w:name="_Toc142508349"/>
      <w:bookmarkStart w:id="358" w:name="_Toc195714255"/>
      <w:bookmarkStart w:id="359" w:name="_Toc6401_WPSOffice_Level3"/>
      <w:bookmarkStart w:id="360" w:name="_Toc486167698"/>
      <w:bookmarkStart w:id="361" w:name="_Toc30988"/>
      <w:bookmarkStart w:id="362" w:name="_Toc31713"/>
      <w:bookmarkStart w:id="363" w:name="_Toc450662881"/>
      <w:r>
        <w:rPr>
          <w:rFonts w:hint="eastAsia" w:ascii="宋体" w:hAnsi="宋体" w:eastAsia="宋体" w:cs="宋体"/>
          <w:color w:val="auto"/>
          <w:szCs w:val="21"/>
        </w:rPr>
        <w:t>34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授予合同的准则</w:t>
      </w:r>
      <w:bookmarkEnd w:id="355"/>
      <w:bookmarkEnd w:id="356"/>
      <w:bookmarkEnd w:id="357"/>
      <w:bookmarkEnd w:id="358"/>
      <w:bookmarkEnd w:id="359"/>
      <w:bookmarkEnd w:id="360"/>
      <w:bookmarkEnd w:id="361"/>
      <w:bookmarkEnd w:id="362"/>
      <w:bookmarkEnd w:id="363"/>
    </w:p>
    <w:p w14:paraId="072BDABE">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rPr>
        <w:t>34</w:t>
      </w:r>
      <w:r>
        <w:rPr>
          <w:rFonts w:hint="eastAsia" w:ascii="宋体" w:hAnsi="宋体" w:eastAsia="宋体" w:cs="宋体"/>
          <w:color w:val="auto"/>
          <w:szCs w:val="21"/>
          <w:lang w:val="zh-CN"/>
        </w:rPr>
        <w:t>.1</w:t>
      </w:r>
      <w:r>
        <w:rPr>
          <w:rFonts w:hint="eastAsia" w:ascii="宋体" w:hAnsi="宋体" w:eastAsia="宋体" w:cs="宋体"/>
          <w:color w:val="auto"/>
          <w:szCs w:val="21"/>
          <w:lang w:val="zh-CN"/>
        </w:rPr>
        <w:tab/>
      </w:r>
      <w:r>
        <w:rPr>
          <w:rFonts w:hint="eastAsia" w:ascii="宋体" w:hAnsi="宋体" w:eastAsia="宋体" w:cs="宋体"/>
          <w:color w:val="auto"/>
          <w:szCs w:val="21"/>
          <w:lang w:val="zh-CN"/>
        </w:rPr>
        <w:t>除第</w:t>
      </w:r>
      <w:r>
        <w:rPr>
          <w:rFonts w:hint="eastAsia" w:ascii="宋体" w:hAnsi="宋体" w:eastAsia="宋体" w:cs="宋体"/>
          <w:color w:val="auto"/>
          <w:szCs w:val="21"/>
        </w:rPr>
        <w:t>31</w:t>
      </w:r>
      <w:r>
        <w:rPr>
          <w:rFonts w:hint="eastAsia" w:ascii="宋体" w:hAnsi="宋体" w:eastAsia="宋体" w:cs="宋体"/>
          <w:color w:val="auto"/>
          <w:szCs w:val="21"/>
          <w:lang w:val="zh-CN"/>
        </w:rPr>
        <w:t>条、</w:t>
      </w:r>
      <w:r>
        <w:rPr>
          <w:rFonts w:hint="eastAsia" w:ascii="宋体" w:hAnsi="宋体" w:eastAsia="宋体" w:cs="宋体"/>
          <w:color w:val="auto"/>
          <w:szCs w:val="21"/>
        </w:rPr>
        <w:t>32</w:t>
      </w:r>
      <w:r>
        <w:rPr>
          <w:rFonts w:hint="eastAsia" w:ascii="宋体" w:hAnsi="宋体" w:eastAsia="宋体" w:cs="宋体"/>
          <w:color w:val="auto"/>
          <w:szCs w:val="21"/>
          <w:lang w:val="zh-CN"/>
        </w:rPr>
        <w:t>条</w:t>
      </w:r>
      <w:r>
        <w:rPr>
          <w:rFonts w:hint="eastAsia" w:ascii="宋体" w:hAnsi="宋体" w:eastAsia="宋体" w:cs="宋体"/>
          <w:color w:val="auto"/>
          <w:kern w:val="0"/>
          <w:sz w:val="24"/>
          <w:szCs w:val="24"/>
        </w:rPr>
        <w:t>、</w:t>
      </w:r>
      <w:r>
        <w:rPr>
          <w:rFonts w:hint="eastAsia" w:ascii="宋体" w:hAnsi="宋体" w:eastAsia="宋体" w:cs="宋体"/>
          <w:color w:val="auto"/>
          <w:kern w:val="0"/>
          <w:szCs w:val="24"/>
        </w:rPr>
        <w:t>33</w:t>
      </w:r>
      <w:r>
        <w:rPr>
          <w:rFonts w:hint="eastAsia" w:ascii="宋体" w:hAnsi="宋体" w:eastAsia="宋体" w:cs="宋体"/>
          <w:color w:val="auto"/>
          <w:szCs w:val="21"/>
          <w:lang w:val="zh-CN"/>
        </w:rPr>
        <w:t>条规定外，招标人将合同授予其投标文件符合招标文件要求，并且能承诺履行合同，对招标人最为有利的投标人。</w:t>
      </w:r>
    </w:p>
    <w:p w14:paraId="2709DB8A">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rPr>
        <w:t>34</w:t>
      </w:r>
      <w:r>
        <w:rPr>
          <w:rFonts w:hint="eastAsia" w:ascii="宋体" w:hAnsi="宋体" w:eastAsia="宋体" w:cs="宋体"/>
          <w:color w:val="auto"/>
          <w:szCs w:val="21"/>
          <w:lang w:val="zh-CN"/>
        </w:rPr>
        <w:t>.2 招标人依法</w:t>
      </w:r>
      <w:r>
        <w:rPr>
          <w:rFonts w:hint="eastAsia" w:ascii="宋体" w:hAnsi="宋体" w:eastAsia="宋体" w:cs="宋体"/>
          <w:color w:val="auto"/>
          <w:kern w:val="0"/>
          <w:szCs w:val="21"/>
        </w:rPr>
        <w:t>按照评标报告中推荐的中标候选人顺序</w:t>
      </w:r>
      <w:r>
        <w:rPr>
          <w:rFonts w:hint="eastAsia" w:ascii="宋体" w:hAnsi="宋体" w:eastAsia="宋体" w:cs="宋体"/>
          <w:color w:val="auto"/>
          <w:szCs w:val="21"/>
          <w:lang w:val="zh-CN"/>
        </w:rPr>
        <w:t>确定中标人。</w:t>
      </w:r>
    </w:p>
    <w:p w14:paraId="47420844">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rPr>
      </w:pPr>
      <w:r>
        <w:rPr>
          <w:rFonts w:hint="eastAsia" w:ascii="宋体" w:hAnsi="宋体" w:eastAsia="宋体" w:cs="宋体"/>
          <w:color w:val="auto"/>
          <w:szCs w:val="21"/>
        </w:rPr>
        <w:t>34</w:t>
      </w:r>
      <w:r>
        <w:rPr>
          <w:rFonts w:hint="eastAsia" w:ascii="宋体" w:hAnsi="宋体" w:eastAsia="宋体" w:cs="宋体"/>
          <w:color w:val="auto"/>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rPr>
        <w:t>。</w:t>
      </w:r>
    </w:p>
    <w:p w14:paraId="409C22D3">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364" w:name="_Toc450662885"/>
    </w:p>
    <w:p w14:paraId="042CFA77">
      <w:pPr>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65" w:name="_Toc8196"/>
      <w:bookmarkStart w:id="366" w:name="_Toc18405"/>
      <w:bookmarkStart w:id="367" w:name="_Toc6726_WPSOffice_Level3"/>
      <w:bookmarkStart w:id="368" w:name="_Toc27692"/>
      <w:bookmarkStart w:id="369" w:name="_Toc142508350"/>
      <w:bookmarkStart w:id="370" w:name="_Toc486167699"/>
      <w:bookmarkStart w:id="371" w:name="_Toc195714256"/>
      <w:bookmarkStart w:id="372" w:name="_Toc18984"/>
      <w:r>
        <w:rPr>
          <w:rFonts w:hint="eastAsia" w:ascii="宋体" w:hAnsi="宋体" w:eastAsia="宋体" w:cs="宋体"/>
          <w:color w:val="auto"/>
          <w:szCs w:val="21"/>
        </w:rPr>
        <w:t>35</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中标通知</w:t>
      </w:r>
      <w:bookmarkEnd w:id="364"/>
      <w:bookmarkEnd w:id="365"/>
      <w:bookmarkEnd w:id="366"/>
      <w:bookmarkEnd w:id="367"/>
      <w:bookmarkEnd w:id="368"/>
      <w:bookmarkEnd w:id="369"/>
      <w:bookmarkEnd w:id="370"/>
      <w:bookmarkEnd w:id="371"/>
      <w:bookmarkEnd w:id="372"/>
    </w:p>
    <w:p w14:paraId="7E78CB4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373" w:name="_Toc450662886"/>
      <w:r>
        <w:rPr>
          <w:rFonts w:hint="eastAsia" w:ascii="宋体" w:hAnsi="宋体" w:eastAsia="宋体" w:cs="宋体"/>
          <w:color w:val="auto"/>
          <w:szCs w:val="21"/>
        </w:rPr>
        <w:t>35</w:t>
      </w:r>
      <w:r>
        <w:rPr>
          <w:rFonts w:hint="eastAsia" w:ascii="宋体" w:hAnsi="宋体" w:eastAsia="宋体" w:cs="宋体"/>
          <w:color w:val="auto"/>
          <w:szCs w:val="21"/>
          <w:lang w:val="zh-CN"/>
        </w:rPr>
        <w:t>.1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招标代理机构向中标人发出书面通知，中标通知书是合同的一个组成部分。</w:t>
      </w:r>
    </w:p>
    <w:p w14:paraId="7281AB2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r>
        <w:rPr>
          <w:rFonts w:hint="eastAsia" w:ascii="宋体" w:hAnsi="宋体" w:eastAsia="宋体" w:cs="宋体"/>
          <w:color w:val="auto"/>
          <w:szCs w:val="21"/>
        </w:rPr>
        <w:t>35</w:t>
      </w:r>
      <w:r>
        <w:rPr>
          <w:rFonts w:hint="eastAsia" w:ascii="宋体" w:hAnsi="宋体" w:eastAsia="宋体" w:cs="宋体"/>
          <w:color w:val="auto"/>
          <w:szCs w:val="21"/>
          <w:lang w:val="zh-CN"/>
        </w:rPr>
        <w:t>.2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招标代理机构向中标人发出书面通知的同时，招标代理机构通知落选的投标人其投标文件未被接受而不提原因。</w:t>
      </w:r>
    </w:p>
    <w:p w14:paraId="267D468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p>
    <w:p w14:paraId="5099F77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74" w:name="_Toc28020"/>
      <w:bookmarkStart w:id="375" w:name="_Toc4843"/>
      <w:bookmarkStart w:id="376" w:name="_Toc195714257"/>
      <w:bookmarkStart w:id="377" w:name="_Toc142508351"/>
      <w:bookmarkStart w:id="378" w:name="_Toc18607"/>
      <w:bookmarkStart w:id="379" w:name="_Toc19127"/>
      <w:bookmarkStart w:id="380" w:name="_Toc486167700"/>
      <w:bookmarkStart w:id="381" w:name="_Toc9694_WPSOffice_Level3"/>
      <w:r>
        <w:rPr>
          <w:rFonts w:hint="eastAsia" w:ascii="宋体" w:hAnsi="宋体" w:eastAsia="宋体" w:cs="宋体"/>
          <w:color w:val="auto"/>
          <w:szCs w:val="21"/>
        </w:rPr>
        <w:t>36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签署合同</w:t>
      </w:r>
      <w:bookmarkEnd w:id="373"/>
      <w:bookmarkEnd w:id="374"/>
      <w:bookmarkEnd w:id="375"/>
      <w:bookmarkEnd w:id="376"/>
      <w:bookmarkEnd w:id="377"/>
      <w:bookmarkEnd w:id="378"/>
      <w:bookmarkEnd w:id="379"/>
      <w:bookmarkEnd w:id="380"/>
      <w:bookmarkEnd w:id="381"/>
    </w:p>
    <w:p w14:paraId="1F0705BC">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rPr>
        <w:t>36</w:t>
      </w:r>
      <w:r>
        <w:rPr>
          <w:rFonts w:hint="eastAsia" w:ascii="宋体" w:hAnsi="宋体" w:eastAsia="宋体" w:cs="宋体"/>
          <w:color w:val="auto"/>
          <w:szCs w:val="21"/>
          <w:lang w:val="zh-CN"/>
        </w:rPr>
        <w:t>.1</w:t>
      </w:r>
      <w:r>
        <w:rPr>
          <w:rFonts w:hint="eastAsia" w:ascii="宋体" w:hAnsi="宋体" w:eastAsia="宋体" w:cs="宋体"/>
          <w:color w:val="auto"/>
          <w:szCs w:val="21"/>
          <w:lang w:val="zh-CN"/>
        </w:rPr>
        <w:tab/>
      </w:r>
      <w:r>
        <w:rPr>
          <w:rFonts w:hint="eastAsia" w:ascii="宋体" w:hAnsi="宋体" w:eastAsia="宋体" w:cs="Times New Roman"/>
          <w:b/>
          <w:color w:val="auto"/>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lang w:val="zh-CN"/>
        </w:rPr>
        <w:t>。</w:t>
      </w:r>
    </w:p>
    <w:p w14:paraId="7623447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p>
    <w:p w14:paraId="30F8C7FC">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82" w:name="_Toc14090"/>
      <w:bookmarkStart w:id="383" w:name="_Toc10513_WPSOffice_Level3"/>
      <w:bookmarkStart w:id="384" w:name="_Toc8181"/>
      <w:bookmarkStart w:id="385" w:name="_Toc195714258"/>
      <w:bookmarkStart w:id="386" w:name="_Toc450662887"/>
      <w:bookmarkStart w:id="387" w:name="_Toc142508352"/>
      <w:bookmarkStart w:id="388" w:name="_Toc5304"/>
      <w:bookmarkStart w:id="389" w:name="_Toc486167701"/>
      <w:bookmarkStart w:id="390" w:name="_Toc16066"/>
      <w:r>
        <w:rPr>
          <w:rFonts w:hint="eastAsia" w:ascii="宋体" w:hAnsi="宋体" w:eastAsia="宋体" w:cs="宋体"/>
          <w:color w:val="auto"/>
          <w:szCs w:val="21"/>
        </w:rPr>
        <w:t>37</w:t>
      </w:r>
      <w:r>
        <w:rPr>
          <w:rFonts w:ascii="宋体" w:hAnsi="宋体" w:eastAsia="宋体" w:cs="宋体"/>
          <w:color w:val="auto"/>
          <w:szCs w:val="21"/>
        </w:rPr>
        <w:t xml:space="preserve"> </w:t>
      </w:r>
      <w:r>
        <w:rPr>
          <w:rFonts w:hint="eastAsia" w:ascii="宋体" w:hAnsi="宋体" w:eastAsia="宋体" w:cs="宋体"/>
          <w:color w:val="auto"/>
          <w:szCs w:val="21"/>
          <w:lang w:val="zh-CN"/>
        </w:rPr>
        <w:t>履约担保</w:t>
      </w:r>
      <w:bookmarkEnd w:id="382"/>
      <w:bookmarkEnd w:id="383"/>
      <w:bookmarkEnd w:id="384"/>
      <w:bookmarkEnd w:id="385"/>
      <w:bookmarkEnd w:id="386"/>
      <w:bookmarkEnd w:id="387"/>
      <w:bookmarkEnd w:id="388"/>
      <w:bookmarkEnd w:id="389"/>
      <w:bookmarkEnd w:id="390"/>
    </w:p>
    <w:p w14:paraId="61948261">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lang w:val="zh-CN"/>
        </w:rPr>
      </w:pPr>
      <w:bookmarkStart w:id="391" w:name="_Toc466882025"/>
      <w:bookmarkStart w:id="392" w:name="_Toc465358977"/>
      <w:r>
        <w:rPr>
          <w:rFonts w:hint="eastAsia" w:ascii="宋体" w:hAnsi="宋体" w:eastAsia="宋体" w:cs="宋体"/>
          <w:bCs/>
          <w:color w:val="auto"/>
          <w:szCs w:val="21"/>
        </w:rPr>
        <w:t>37</w:t>
      </w:r>
      <w:r>
        <w:rPr>
          <w:rFonts w:hint="eastAsia" w:ascii="宋体" w:hAnsi="宋体" w:eastAsia="宋体" w:cs="宋体"/>
          <w:bCs/>
          <w:color w:val="auto"/>
          <w:szCs w:val="21"/>
          <w:lang w:val="zh-CN"/>
        </w:rPr>
        <w:t>.1</w:t>
      </w:r>
      <w:r>
        <w:rPr>
          <w:rFonts w:hint="eastAsia" w:ascii="宋体" w:hAnsi="宋体" w:eastAsia="宋体" w:cs="宋体"/>
          <w:b/>
          <w:bCs/>
          <w:color w:val="auto"/>
          <w:szCs w:val="21"/>
          <w:lang w:val="zh-CN"/>
        </w:rPr>
        <w:t xml:space="preserve"> </w:t>
      </w:r>
      <w:r>
        <w:rPr>
          <w:rFonts w:hint="eastAsia" w:ascii="宋体" w:hAnsi="宋体" w:eastAsia="宋体" w:cs="Times New Roman"/>
          <w:b/>
          <w:bCs/>
          <w:color w:val="auto"/>
          <w:szCs w:val="21"/>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u w:val="single"/>
        </w:rPr>
        <w:t>或履约保证保险</w:t>
      </w:r>
      <w:r>
        <w:rPr>
          <w:rFonts w:hint="eastAsia" w:ascii="宋体" w:hAnsi="宋体" w:eastAsia="宋体" w:cs="Times New Roman"/>
          <w:b/>
          <w:bCs/>
          <w:color w:val="auto"/>
          <w:szCs w:val="21"/>
          <w:u w:val="single"/>
          <w:lang w:val="zh-CN"/>
        </w:rPr>
        <w:t>或担保公司履约担保书），作为履约担保（所需费用由中标人自行承担），</w:t>
      </w:r>
      <w:r>
        <w:rPr>
          <w:rFonts w:ascii="宋体" w:hAnsi="宋体" w:eastAsia="宋体" w:cs="Arial"/>
          <w:b/>
          <w:bCs/>
          <w:color w:val="auto"/>
          <w:kern w:val="0"/>
          <w:szCs w:val="24"/>
          <w:u w:val="single"/>
        </w:rPr>
        <w:t>否则招标人可取消中标人的中标资格，</w:t>
      </w:r>
      <w:r>
        <w:rPr>
          <w:rFonts w:hint="eastAsia" w:ascii="宋体" w:hAnsi="宋体" w:eastAsia="宋体" w:cs="Arial"/>
          <w:b/>
          <w:bCs/>
          <w:color w:val="auto"/>
          <w:kern w:val="0"/>
          <w:szCs w:val="24"/>
          <w:u w:val="single"/>
        </w:rPr>
        <w:t>不予退还其投标保证金。</w:t>
      </w:r>
      <w:r>
        <w:rPr>
          <w:rFonts w:hint="eastAsia" w:ascii="宋体" w:hAnsi="宋体" w:eastAsia="宋体" w:cs="Times New Roman"/>
          <w:b/>
          <w:bCs/>
          <w:color w:val="auto"/>
          <w:szCs w:val="21"/>
          <w:u w:val="single"/>
          <w:lang w:val="zh-CN"/>
        </w:rPr>
        <w:t>其中，采用履约保证金（银行转账形式）的金额为暂定合同价的5%，采用不可撤销银行履约保函形式的金额为暂定合同价的8%，采用</w:t>
      </w:r>
      <w:r>
        <w:rPr>
          <w:rFonts w:hint="eastAsia" w:ascii="宋体" w:hAnsi="宋体" w:eastAsia="宋体" w:cs="Times New Roman"/>
          <w:b/>
          <w:bCs/>
          <w:color w:val="auto"/>
          <w:szCs w:val="21"/>
          <w:u w:val="single"/>
        </w:rPr>
        <w:t>履约保证保险</w:t>
      </w:r>
      <w:r>
        <w:rPr>
          <w:rFonts w:hint="eastAsia" w:ascii="宋体" w:hAnsi="宋体" w:eastAsia="宋体" w:cs="Times New Roman"/>
          <w:b/>
          <w:bCs/>
          <w:color w:val="auto"/>
          <w:szCs w:val="21"/>
          <w:u w:val="single"/>
          <w:lang w:val="zh-CN"/>
        </w:rPr>
        <w:t>形式的金额为暂定合同价的8%，采用担保公司履约担保书形式的金额为暂定合同价的</w:t>
      </w:r>
      <w:r>
        <w:rPr>
          <w:rFonts w:ascii="宋体" w:hAnsi="宋体" w:eastAsia="宋体" w:cs="Times New Roman"/>
          <w:b/>
          <w:bCs/>
          <w:color w:val="auto"/>
          <w:szCs w:val="21"/>
          <w:u w:val="single"/>
          <w:lang w:val="zh-CN"/>
        </w:rPr>
        <w:t>10</w:t>
      </w:r>
      <w:r>
        <w:rPr>
          <w:rFonts w:hint="eastAsia" w:ascii="宋体" w:hAnsi="宋体" w:eastAsia="宋体" w:cs="Times New Roman"/>
          <w:b/>
          <w:bCs/>
          <w:color w:val="auto"/>
          <w:szCs w:val="21"/>
          <w:u w:val="single"/>
          <w:lang w:val="zh-CN"/>
        </w:rPr>
        <w:t>%。</w:t>
      </w:r>
      <w:r>
        <w:rPr>
          <w:rFonts w:hint="eastAsia" w:ascii="宋体" w:hAnsi="宋体" w:eastAsia="宋体" w:cs="Arial"/>
          <w:bCs/>
          <w:color w:val="auto"/>
          <w:kern w:val="0"/>
          <w:szCs w:val="24"/>
        </w:rPr>
        <w:t>合同履行过程中，中标人</w:t>
      </w:r>
      <w:r>
        <w:rPr>
          <w:rFonts w:hint="eastAsia" w:ascii="宋体" w:hAnsi="宋体" w:eastAsia="宋体" w:cs="Arial"/>
          <w:color w:val="auto"/>
          <w:kern w:val="0"/>
          <w:szCs w:val="24"/>
        </w:rPr>
        <w:t>给招标人造成的损失超过履约担保数额的，中标人还应当对超过部分予以赔偿，招标人并依法追究中标人的相应责任。</w:t>
      </w:r>
    </w:p>
    <w:p w14:paraId="23C1FEF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 xml:space="preserve">37.2 </w:t>
      </w:r>
      <w:r>
        <w:rPr>
          <w:rFonts w:hint="eastAsia" w:ascii="宋体" w:hAnsi="宋体" w:eastAsia="宋体" w:cs="Times New Roman"/>
          <w:color w:val="auto"/>
          <w:kern w:val="0"/>
          <w:szCs w:val="21"/>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rPr>
        <w:t>：</w:t>
      </w:r>
    </w:p>
    <w:p w14:paraId="4A609F3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w:t>
      </w:r>
      <w:r>
        <w:rPr>
          <w:rFonts w:hint="eastAsia" w:ascii="宋体" w:hAnsi="宋体" w:eastAsia="宋体" w:cs="Times New Roman"/>
          <w:color w:val="auto"/>
          <w:kern w:val="0"/>
          <w:szCs w:val="21"/>
        </w:rPr>
        <w:t>中标人将合同项下中标人的权利义务全部转让给第三方，或未经招标人书面同意将部分权利义务转让给第三方的，招标人有权没收其履约担保。</w:t>
      </w:r>
    </w:p>
    <w:p w14:paraId="1BCB7E8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2）在合同履行期间，中标人</w:t>
      </w:r>
      <w:r>
        <w:rPr>
          <w:rFonts w:hint="eastAsia" w:ascii="宋体" w:hAnsi="宋体" w:eastAsia="宋体" w:cs="Times New Roman"/>
          <w:color w:val="auto"/>
          <w:kern w:val="0"/>
          <w:szCs w:val="21"/>
        </w:rPr>
        <w:t>怠于履行合同义务，经招标人通知或要求承担违约金后仍拒不改正的，招标人可依法没收或适当扣除其履约担保。</w:t>
      </w:r>
    </w:p>
    <w:p w14:paraId="283035C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3）在合同履行期间，因中标人</w:t>
      </w:r>
      <w:r>
        <w:rPr>
          <w:rFonts w:hint="eastAsia" w:ascii="宋体" w:hAnsi="宋体" w:eastAsia="宋体" w:cs="Times New Roman"/>
          <w:color w:val="auto"/>
          <w:kern w:val="0"/>
          <w:szCs w:val="21"/>
        </w:rPr>
        <w:t>货物、</w:t>
      </w:r>
      <w:r>
        <w:rPr>
          <w:rFonts w:ascii="宋体" w:hAnsi="宋体" w:eastAsia="宋体" w:cs="Times New Roman"/>
          <w:color w:val="auto"/>
          <w:kern w:val="0"/>
          <w:szCs w:val="21"/>
        </w:rPr>
        <w:t>服务质量问题造成损害、侵权损失（包括但不限于招标人经济损失、第三人人身财产损失等）</w:t>
      </w:r>
      <w:r>
        <w:rPr>
          <w:rFonts w:hint="eastAsia" w:ascii="宋体" w:hAnsi="宋体" w:eastAsia="宋体" w:cs="Times New Roman"/>
          <w:color w:val="auto"/>
          <w:kern w:val="0"/>
          <w:szCs w:val="21"/>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rPr>
        <w:t>，</w:t>
      </w:r>
      <w:r>
        <w:rPr>
          <w:rFonts w:hint="eastAsia" w:ascii="宋体" w:hAnsi="宋体" w:eastAsia="宋体" w:cs="Times New Roman"/>
          <w:color w:val="auto"/>
          <w:kern w:val="0"/>
          <w:szCs w:val="21"/>
        </w:rPr>
        <w:t>招标人有权使用履约担保予以支付或作出相应处理，由此产生的一切法律后果由中标人承担。</w:t>
      </w:r>
    </w:p>
    <w:p w14:paraId="45C13C8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予以支付。</w:t>
      </w:r>
    </w:p>
    <w:p w14:paraId="5479ADF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5）合同期内，中标人不能及时完成合同某项义务的，招标人有权提取履约</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用于处理该项工作。</w:t>
      </w:r>
    </w:p>
    <w:p w14:paraId="18D6997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6）其他根据本合同约定或法律规定，招标人可启用履约</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的情形。</w:t>
      </w:r>
    </w:p>
    <w:p w14:paraId="61FBC7B6">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37.3  履约担保应符合如下规定：</w:t>
      </w:r>
    </w:p>
    <w:p w14:paraId="62465C8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（1）</w:t>
      </w:r>
      <w:r>
        <w:rPr>
          <w:rFonts w:ascii="宋体" w:hAnsi="宋体" w:eastAsia="宋体" w:cs="Times New Roman"/>
          <w:color w:val="auto"/>
          <w:kern w:val="0"/>
          <w:szCs w:val="21"/>
        </w:rPr>
        <w:t>出具履约保函的银行必须是</w:t>
      </w:r>
      <w:r>
        <w:rPr>
          <w:rFonts w:hint="eastAsia" w:ascii="宋体" w:hAnsi="宋体" w:eastAsia="宋体" w:cs="Times New Roman"/>
          <w:color w:val="auto"/>
          <w:kern w:val="0"/>
          <w:szCs w:val="21"/>
        </w:rPr>
        <w:t>境内</w:t>
      </w:r>
      <w:r>
        <w:rPr>
          <w:rFonts w:ascii="宋体" w:hAnsi="宋体" w:eastAsia="宋体" w:cs="Times New Roman"/>
          <w:color w:val="auto"/>
          <w:kern w:val="0"/>
          <w:szCs w:val="21"/>
        </w:rPr>
        <w:t>支行一级以上机构，并经招标人同意，执行本款时所发生的费用由中标人</w:t>
      </w:r>
      <w:r>
        <w:rPr>
          <w:rFonts w:hint="eastAsia" w:ascii="宋体" w:hAnsi="宋体" w:eastAsia="宋体" w:cs="Times New Roman"/>
          <w:color w:val="auto"/>
          <w:kern w:val="0"/>
          <w:szCs w:val="21"/>
        </w:rPr>
        <w:t>承担</w:t>
      </w:r>
      <w:r>
        <w:rPr>
          <w:rFonts w:ascii="宋体" w:hAnsi="宋体" w:eastAsia="宋体" w:cs="Times New Roman"/>
          <w:color w:val="auto"/>
          <w:kern w:val="0"/>
          <w:szCs w:val="21"/>
        </w:rPr>
        <w:t>。</w:t>
      </w:r>
    </w:p>
    <w:p w14:paraId="61E5C66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（2）</w:t>
      </w:r>
      <w:r>
        <w:rPr>
          <w:rFonts w:ascii="宋体" w:hAnsi="宋体" w:eastAsia="宋体" w:cs="Times New Roman"/>
          <w:color w:val="auto"/>
          <w:kern w:val="0"/>
          <w:szCs w:val="21"/>
        </w:rPr>
        <w:t>履约担保格式应采用招标文件中提供的（格式参见第</w:t>
      </w:r>
      <w:r>
        <w:rPr>
          <w:rFonts w:hint="eastAsia" w:ascii="宋体" w:hAnsi="宋体" w:eastAsia="宋体" w:cs="Times New Roman"/>
          <w:color w:val="auto"/>
          <w:kern w:val="0"/>
          <w:szCs w:val="21"/>
        </w:rPr>
        <w:t>五篇</w:t>
      </w:r>
      <w:r>
        <w:rPr>
          <w:rFonts w:ascii="宋体" w:hAnsi="宋体" w:eastAsia="宋体" w:cs="Times New Roman"/>
          <w:color w:val="auto"/>
          <w:kern w:val="0"/>
          <w:szCs w:val="21"/>
        </w:rPr>
        <w:t>），</w:t>
      </w:r>
      <w:r>
        <w:rPr>
          <w:rFonts w:hint="eastAsia" w:ascii="宋体" w:hAnsi="宋体" w:eastAsia="宋体" w:cs="Times New Roman"/>
          <w:color w:val="auto"/>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auto"/>
          <w:kern w:val="0"/>
          <w:szCs w:val="21"/>
        </w:rPr>
        <w:t>如使用其他格式的履约保函</w:t>
      </w:r>
      <w:r>
        <w:rPr>
          <w:rFonts w:hint="eastAsia" w:ascii="宋体" w:hAnsi="宋体" w:eastAsia="宋体" w:cs="Times New Roman"/>
          <w:color w:val="auto"/>
          <w:kern w:val="0"/>
          <w:szCs w:val="21"/>
        </w:rPr>
        <w:t>（或履约保证保险或担保公司履约担保书）</w:t>
      </w:r>
      <w:r>
        <w:rPr>
          <w:rFonts w:ascii="宋体" w:hAnsi="宋体" w:eastAsia="宋体" w:cs="Times New Roman"/>
          <w:color w:val="auto"/>
          <w:kern w:val="0"/>
          <w:szCs w:val="21"/>
        </w:rPr>
        <w:t>，须事先经招标人的书面</w:t>
      </w:r>
      <w:r>
        <w:rPr>
          <w:rFonts w:hint="eastAsia" w:ascii="宋体" w:hAnsi="宋体" w:eastAsia="宋体" w:cs="Times New Roman"/>
          <w:color w:val="auto"/>
          <w:kern w:val="0"/>
          <w:szCs w:val="21"/>
        </w:rPr>
        <w:t>同意</w:t>
      </w:r>
      <w:r>
        <w:rPr>
          <w:rFonts w:ascii="宋体" w:hAnsi="宋体" w:eastAsia="宋体" w:cs="Times New Roman"/>
          <w:color w:val="auto"/>
          <w:kern w:val="0"/>
          <w:szCs w:val="21"/>
        </w:rPr>
        <w:t>。</w:t>
      </w:r>
    </w:p>
    <w:p w14:paraId="32F516D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3</w:t>
      </w:r>
      <w:r>
        <w:rPr>
          <w:rFonts w:hint="eastAsia" w:ascii="宋体" w:hAnsi="宋体" w:eastAsia="宋体" w:cs="Times New Roman"/>
          <w:color w:val="auto"/>
          <w:kern w:val="0"/>
          <w:szCs w:val="21"/>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rPr>
        <w:t>。</w:t>
      </w:r>
    </w:p>
    <w:p w14:paraId="4FA484E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（4）</w:t>
      </w:r>
      <w:r>
        <w:rPr>
          <w:rFonts w:ascii="宋体" w:hAnsi="宋体" w:eastAsia="宋体" w:cs="Times New Roman"/>
          <w:color w:val="auto"/>
          <w:kern w:val="0"/>
          <w:szCs w:val="21"/>
        </w:rPr>
        <w:t>如果</w:t>
      </w:r>
      <w:r>
        <w:rPr>
          <w:rFonts w:hint="eastAsia" w:ascii="宋体" w:hAnsi="宋体" w:eastAsia="宋体" w:cs="Times New Roman"/>
          <w:color w:val="auto"/>
          <w:kern w:val="0"/>
          <w:szCs w:val="21"/>
        </w:rPr>
        <w:t>中标</w:t>
      </w:r>
      <w:r>
        <w:rPr>
          <w:rFonts w:ascii="宋体" w:hAnsi="宋体" w:eastAsia="宋体" w:cs="Times New Roman"/>
          <w:color w:val="auto"/>
          <w:kern w:val="0"/>
          <w:szCs w:val="21"/>
        </w:rPr>
        <w:t>人提交的履约担保的有效期届满时间先于招标文件、合同文件要求的，</w:t>
      </w:r>
      <w:r>
        <w:rPr>
          <w:rFonts w:hint="eastAsia" w:ascii="宋体" w:hAnsi="宋体" w:eastAsia="宋体" w:cs="Times New Roman"/>
          <w:color w:val="auto"/>
          <w:kern w:val="0"/>
          <w:szCs w:val="21"/>
        </w:rPr>
        <w:t>中标</w:t>
      </w:r>
      <w:r>
        <w:rPr>
          <w:rFonts w:ascii="宋体" w:hAnsi="宋体" w:eastAsia="宋体" w:cs="Times New Roman"/>
          <w:color w:val="auto"/>
          <w:kern w:val="0"/>
          <w:szCs w:val="21"/>
        </w:rPr>
        <w:t>人应在原提交的履约担保有效期届满前15</w:t>
      </w:r>
      <w:r>
        <w:rPr>
          <w:rFonts w:hint="eastAsia" w:ascii="宋体" w:hAnsi="宋体" w:eastAsia="宋体" w:cs="Times New Roman"/>
          <w:color w:val="auto"/>
          <w:kern w:val="0"/>
          <w:szCs w:val="21"/>
        </w:rPr>
        <w:t>日</w:t>
      </w:r>
      <w:r>
        <w:rPr>
          <w:rFonts w:ascii="宋体" w:hAnsi="宋体" w:eastAsia="宋体" w:cs="Times New Roman"/>
          <w:color w:val="auto"/>
          <w:kern w:val="0"/>
          <w:szCs w:val="21"/>
        </w:rPr>
        <w:t>内，无条件办理</w:t>
      </w:r>
      <w:r>
        <w:rPr>
          <w:rFonts w:hint="eastAsia" w:ascii="宋体" w:hAnsi="宋体" w:eastAsia="宋体" w:cs="Times New Roman"/>
          <w:color w:val="auto"/>
          <w:kern w:val="0"/>
          <w:szCs w:val="21"/>
        </w:rPr>
        <w:t>符合招标人要求的</w:t>
      </w:r>
      <w:r>
        <w:rPr>
          <w:rFonts w:ascii="宋体" w:hAnsi="宋体" w:eastAsia="宋体" w:cs="Times New Roman"/>
          <w:color w:val="auto"/>
          <w:kern w:val="0"/>
          <w:szCs w:val="21"/>
        </w:rPr>
        <w:t>履约担保延期手续，否则视为</w:t>
      </w:r>
      <w:r>
        <w:rPr>
          <w:rFonts w:hint="eastAsia" w:ascii="宋体" w:hAnsi="宋体" w:eastAsia="宋体" w:cs="Times New Roman"/>
          <w:color w:val="auto"/>
          <w:kern w:val="0"/>
          <w:szCs w:val="21"/>
        </w:rPr>
        <w:t>中标</w:t>
      </w:r>
      <w:r>
        <w:rPr>
          <w:rFonts w:ascii="宋体" w:hAnsi="宋体" w:eastAsia="宋体" w:cs="Times New Roman"/>
          <w:color w:val="auto"/>
          <w:kern w:val="0"/>
          <w:szCs w:val="21"/>
        </w:rPr>
        <w:t>人违约，</w:t>
      </w:r>
      <w:r>
        <w:rPr>
          <w:rFonts w:hint="eastAsia" w:ascii="宋体" w:hAnsi="宋体" w:eastAsia="宋体" w:cs="Times New Roman"/>
          <w:color w:val="auto"/>
          <w:kern w:val="0"/>
          <w:szCs w:val="21"/>
        </w:rPr>
        <w:t>招标</w:t>
      </w:r>
      <w:r>
        <w:rPr>
          <w:rFonts w:ascii="宋体" w:hAnsi="宋体" w:eastAsia="宋体" w:cs="Times New Roman"/>
          <w:color w:val="auto"/>
          <w:kern w:val="0"/>
          <w:szCs w:val="21"/>
        </w:rPr>
        <w:t>人有权</w:t>
      </w:r>
      <w:r>
        <w:rPr>
          <w:rFonts w:hint="eastAsia" w:ascii="宋体" w:hAnsi="宋体" w:eastAsia="宋体" w:cs="Times New Roman"/>
          <w:color w:val="auto"/>
          <w:kern w:val="0"/>
          <w:szCs w:val="21"/>
        </w:rPr>
        <w:t>在不可撤销银行履约保函或履约保证保险或担保公司履约担保书到期前</w:t>
      </w:r>
      <w:r>
        <w:rPr>
          <w:rFonts w:ascii="宋体" w:hAnsi="宋体" w:eastAsia="宋体" w:cs="Times New Roman"/>
          <w:color w:val="auto"/>
          <w:kern w:val="0"/>
          <w:szCs w:val="21"/>
        </w:rPr>
        <w:t>向出具履约</w:t>
      </w:r>
      <w:r>
        <w:rPr>
          <w:rFonts w:hint="eastAsia" w:ascii="宋体" w:hAnsi="宋体" w:eastAsia="宋体" w:cs="Times New Roman"/>
          <w:color w:val="auto"/>
          <w:kern w:val="0"/>
          <w:szCs w:val="21"/>
        </w:rPr>
        <w:t>担保的机构</w:t>
      </w:r>
      <w:r>
        <w:rPr>
          <w:rFonts w:ascii="宋体" w:hAnsi="宋体" w:eastAsia="宋体" w:cs="Times New Roman"/>
          <w:color w:val="auto"/>
          <w:kern w:val="0"/>
          <w:szCs w:val="21"/>
        </w:rPr>
        <w:t>提取履约</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金。</w:t>
      </w:r>
      <w:r>
        <w:rPr>
          <w:rFonts w:hint="eastAsia" w:ascii="宋体" w:hAnsi="宋体" w:eastAsia="宋体" w:cs="Times New Roman"/>
          <w:color w:val="auto"/>
          <w:kern w:val="0"/>
          <w:szCs w:val="21"/>
        </w:rPr>
        <w:t>在不可撤销银行履约保函（或履约保证保险或担保公司履约担保书）到期后中标</w:t>
      </w:r>
      <w:r>
        <w:rPr>
          <w:rFonts w:ascii="宋体" w:hAnsi="宋体" w:eastAsia="宋体" w:cs="Times New Roman"/>
          <w:color w:val="auto"/>
          <w:kern w:val="0"/>
          <w:szCs w:val="21"/>
        </w:rPr>
        <w:t>人</w:t>
      </w:r>
      <w:r>
        <w:rPr>
          <w:rFonts w:hint="eastAsia" w:ascii="宋体" w:hAnsi="宋体" w:eastAsia="宋体" w:cs="Times New Roman"/>
          <w:color w:val="auto"/>
          <w:kern w:val="0"/>
          <w:szCs w:val="21"/>
        </w:rPr>
        <w:t>未按招标人要求重新提供的，招标人有权要求中标</w:t>
      </w:r>
      <w:r>
        <w:rPr>
          <w:rFonts w:ascii="宋体" w:hAnsi="宋体" w:eastAsia="宋体" w:cs="Times New Roman"/>
          <w:color w:val="auto"/>
          <w:kern w:val="0"/>
          <w:szCs w:val="21"/>
        </w:rPr>
        <w:t>人</w:t>
      </w:r>
      <w:r>
        <w:rPr>
          <w:rFonts w:hint="eastAsia" w:ascii="宋体" w:hAnsi="宋体" w:eastAsia="宋体" w:cs="Times New Roman"/>
          <w:color w:val="auto"/>
          <w:kern w:val="0"/>
          <w:szCs w:val="21"/>
        </w:rPr>
        <w:t>以履约担保金额为限承担违约金，违约金可直接从未付采购合同费用中扣除</w:t>
      </w:r>
      <w:r>
        <w:rPr>
          <w:rFonts w:ascii="宋体" w:hAnsi="宋体" w:eastAsia="宋体" w:cs="Times New Roman"/>
          <w:color w:val="auto"/>
          <w:kern w:val="0"/>
          <w:szCs w:val="21"/>
        </w:rPr>
        <w:t>。</w:t>
      </w:r>
    </w:p>
    <w:p w14:paraId="2931E95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5</w:t>
      </w:r>
      <w:r>
        <w:rPr>
          <w:rFonts w:hint="eastAsia" w:ascii="宋体" w:hAnsi="宋体" w:eastAsia="宋体" w:cs="Times New Roman"/>
          <w:color w:val="auto"/>
          <w:kern w:val="0"/>
          <w:szCs w:val="21"/>
        </w:rPr>
        <w:t>）在合同履行过程中，不论何种原因导致履约担保金数额不符合招标文件要求的，中标人应当在</w:t>
      </w:r>
      <w:r>
        <w:rPr>
          <w:rFonts w:ascii="宋体" w:hAnsi="宋体" w:eastAsia="宋体" w:cs="Times New Roman"/>
          <w:color w:val="auto"/>
          <w:kern w:val="0"/>
          <w:szCs w:val="21"/>
        </w:rPr>
        <w:t>5日内予以补足。逾期不予补足的，</w:t>
      </w:r>
      <w:r>
        <w:rPr>
          <w:rFonts w:hint="eastAsia" w:ascii="宋体" w:hAnsi="宋体" w:eastAsia="宋体" w:cs="Times New Roman"/>
          <w:color w:val="auto"/>
          <w:kern w:val="0"/>
          <w:szCs w:val="21"/>
        </w:rPr>
        <w:t>招标人有权按需补足的金额要求中标人承担违约金，并要求限期补足。如中标人仍不补足的，招标人有权单方解除合同，违约金可直接从未付合同款或履约担保中扣除。</w:t>
      </w:r>
    </w:p>
    <w:p w14:paraId="639052D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6）不可撤销银行履约保函（或履约保证保险或担保公司履约担保书）应从合同签订之日起（或签订合同前）至合同期限届满并全部货物经最终验收合格、招标人向中标人支付全部款项（除质保金）后二十八（28）日内保持有效。</w:t>
      </w:r>
    </w:p>
    <w:p w14:paraId="693A0C72">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37.4  履约保证金应用本合同货币。</w:t>
      </w:r>
    </w:p>
    <w:p w14:paraId="51C1A45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37.5  中标人</w:t>
      </w:r>
      <w:r>
        <w:rPr>
          <w:rFonts w:ascii="宋体" w:hAnsi="宋体" w:eastAsia="宋体" w:cs="Times New Roman"/>
          <w:color w:val="auto"/>
          <w:kern w:val="0"/>
          <w:szCs w:val="21"/>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rPr>
        <w:t>中标</w:t>
      </w:r>
      <w:r>
        <w:rPr>
          <w:rFonts w:ascii="宋体" w:hAnsi="宋体" w:eastAsia="宋体" w:cs="Times New Roman"/>
          <w:color w:val="auto"/>
          <w:kern w:val="0"/>
          <w:szCs w:val="21"/>
        </w:rPr>
        <w:t>人的法人书面授权，不接受由私人账户和其它单位转入的保证金</w:t>
      </w:r>
      <w:r>
        <w:rPr>
          <w:rFonts w:hint="eastAsia" w:ascii="宋体" w:hAnsi="宋体" w:eastAsia="宋体" w:cs="Times New Roman"/>
          <w:color w:val="auto"/>
          <w:kern w:val="0"/>
          <w:szCs w:val="21"/>
        </w:rPr>
        <w:t>，也不接受现金形式提交</w:t>
      </w:r>
      <w:r>
        <w:rPr>
          <w:rFonts w:ascii="宋体" w:hAnsi="宋体" w:eastAsia="宋体" w:cs="Times New Roman"/>
          <w:color w:val="auto"/>
          <w:kern w:val="0"/>
          <w:szCs w:val="21"/>
        </w:rPr>
        <w:t>。履约保证金应以存入招标人指定的</w:t>
      </w:r>
      <w:r>
        <w:rPr>
          <w:rFonts w:hint="eastAsia" w:ascii="宋体" w:hAnsi="宋体" w:eastAsia="宋体" w:cs="Times New Roman"/>
          <w:color w:val="auto"/>
          <w:kern w:val="0"/>
          <w:szCs w:val="21"/>
        </w:rPr>
        <w:t>以下</w:t>
      </w:r>
      <w:r>
        <w:rPr>
          <w:rFonts w:ascii="宋体" w:hAnsi="宋体" w:eastAsia="宋体" w:cs="Times New Roman"/>
          <w:color w:val="auto"/>
          <w:kern w:val="0"/>
          <w:szCs w:val="21"/>
        </w:rPr>
        <w:t>银行账户为准</w:t>
      </w:r>
      <w:r>
        <w:rPr>
          <w:rFonts w:hint="eastAsia" w:ascii="宋体" w:hAnsi="宋体" w:eastAsia="宋体" w:cs="宋体"/>
          <w:color w:val="auto"/>
          <w:kern w:val="0"/>
          <w:szCs w:val="21"/>
        </w:rPr>
        <w:t>。</w:t>
      </w:r>
    </w:p>
    <w:p w14:paraId="1FAC318F">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rPr>
      </w:pPr>
      <w:r>
        <w:rPr>
          <w:rFonts w:hint="eastAsia" w:ascii="宋体" w:hAnsi="宋体" w:eastAsia="宋体" w:cs="宋体"/>
          <w:b/>
          <w:color w:val="auto"/>
          <w:kern w:val="0"/>
          <w:szCs w:val="21"/>
        </w:rPr>
        <w:t>履约保证金账户：</w:t>
      </w:r>
      <w:r>
        <w:rPr>
          <w:rFonts w:hint="eastAsia" w:ascii="宋体" w:hAnsi="宋体" w:eastAsia="宋体" w:cs="宋体"/>
          <w:b/>
          <w:color w:val="auto"/>
          <w:kern w:val="0"/>
          <w:szCs w:val="21"/>
          <w:u w:val="single"/>
        </w:rPr>
        <w:t>（特别提醒，本账户非投标保证金账户）</w:t>
      </w:r>
    </w:p>
    <w:p w14:paraId="257A20D9">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rPr>
      </w:pPr>
      <w:r>
        <w:rPr>
          <w:rFonts w:hint="eastAsia" w:ascii="宋体" w:hAnsi="宋体" w:eastAsia="宋体" w:cs="Times New Roman"/>
          <w:b/>
          <w:color w:val="auto"/>
          <w:kern w:val="0"/>
          <w:szCs w:val="21"/>
        </w:rPr>
        <w:t>开户名称：东莞市石鼓净水有限公司</w:t>
      </w:r>
    </w:p>
    <w:p w14:paraId="495C084C">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rPr>
      </w:pPr>
      <w:r>
        <w:rPr>
          <w:rFonts w:hint="eastAsia" w:ascii="宋体" w:hAnsi="宋体" w:eastAsia="宋体" w:cs="Times New Roman"/>
          <w:b/>
          <w:color w:val="auto"/>
          <w:kern w:val="0"/>
          <w:szCs w:val="21"/>
        </w:rPr>
        <w:t>银行账号：9440 0401 0000 1571 27</w:t>
      </w:r>
    </w:p>
    <w:p w14:paraId="340BC684">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rPr>
      </w:pPr>
      <w:r>
        <w:rPr>
          <w:rFonts w:hint="eastAsia" w:ascii="宋体" w:hAnsi="宋体" w:eastAsia="宋体" w:cs="Times New Roman"/>
          <w:b/>
          <w:color w:val="auto"/>
          <w:kern w:val="0"/>
          <w:szCs w:val="21"/>
        </w:rPr>
        <w:t>开户银行：中国邮政储蓄银行股份有限公司东莞市分行</w:t>
      </w:r>
    </w:p>
    <w:p w14:paraId="196B23DC">
      <w:pPr>
        <w:autoSpaceDE w:val="0"/>
        <w:autoSpaceDN w:val="0"/>
        <w:adjustRightInd w:val="0"/>
        <w:spacing w:line="360" w:lineRule="auto"/>
        <w:ind w:left="420" w:leftChars="-100" w:hanging="630" w:hangingChars="300"/>
        <w:jc w:val="left"/>
        <w:rPr>
          <w:rFonts w:ascii="宋体" w:hAnsi="宋体" w:eastAsia="宋体" w:cs="宋体"/>
          <w:color w:val="auto"/>
          <w:kern w:val="0"/>
          <w:szCs w:val="21"/>
        </w:rPr>
      </w:pPr>
      <w:r>
        <w:rPr>
          <w:rFonts w:hint="eastAsia" w:ascii="宋体" w:hAnsi="宋体" w:eastAsia="宋体" w:cs="宋体"/>
          <w:color w:val="auto"/>
          <w:kern w:val="0"/>
          <w:szCs w:val="21"/>
        </w:rPr>
        <w:t>37.6</w:t>
      </w:r>
      <w:r>
        <w:rPr>
          <w:rFonts w:ascii="宋体" w:hAnsi="宋体" w:eastAsia="宋体" w:cs="宋体"/>
          <w:color w:val="auto"/>
          <w:kern w:val="0"/>
          <w:szCs w:val="21"/>
        </w:rPr>
        <w:t xml:space="preserve">  </w:t>
      </w:r>
      <w:r>
        <w:rPr>
          <w:rFonts w:hint="eastAsia" w:ascii="宋体" w:hAnsi="宋体" w:eastAsia="宋体" w:cs="宋体"/>
          <w:color w:val="auto"/>
          <w:kern w:val="0"/>
          <w:szCs w:val="21"/>
        </w:rPr>
        <w:t>中标</w:t>
      </w:r>
      <w:r>
        <w:rPr>
          <w:rFonts w:hint="eastAsia" w:ascii="宋体" w:hAnsi="宋体" w:eastAsia="宋体" w:cs="Times New Roman"/>
          <w:color w:val="auto"/>
          <w:kern w:val="0"/>
          <w:szCs w:val="24"/>
        </w:rPr>
        <w:t>单位提交了履约担保后，当履约保证金转达招标人履约保证金账户后，</w:t>
      </w:r>
      <w:r>
        <w:rPr>
          <w:rFonts w:hint="eastAsia" w:ascii="宋体" w:hAnsi="宋体" w:eastAsia="宋体" w:cs="Times New Roman"/>
          <w:color w:val="auto"/>
          <w:szCs w:val="21"/>
          <w:lang w:val="zh-CN"/>
        </w:rPr>
        <w:t>中标</w:t>
      </w:r>
      <w:r>
        <w:rPr>
          <w:rFonts w:hint="eastAsia" w:ascii="宋体" w:hAnsi="宋体" w:eastAsia="宋体" w:cs="Times New Roman"/>
          <w:color w:val="auto"/>
          <w:kern w:val="0"/>
          <w:szCs w:val="24"/>
        </w:rPr>
        <w:t>人将履约保证金的汇款凭证用A4纸复印件（</w:t>
      </w:r>
      <w:r>
        <w:rPr>
          <w:rFonts w:hint="eastAsia" w:ascii="宋体" w:hAnsi="宋体" w:eastAsia="宋体" w:cs="Times New Roman"/>
          <w:bCs/>
          <w:color w:val="auto"/>
          <w:kern w:val="0"/>
          <w:szCs w:val="24"/>
        </w:rPr>
        <w:t>注明</w:t>
      </w:r>
      <w:r>
        <w:rPr>
          <w:rFonts w:hint="eastAsia" w:ascii="宋体" w:hAnsi="宋体" w:eastAsia="宋体" w:cs="Times New Roman"/>
          <w:bCs/>
          <w:color w:val="auto"/>
          <w:szCs w:val="21"/>
          <w:lang w:val="zh-CN"/>
        </w:rPr>
        <w:t>招标</w:t>
      </w:r>
      <w:r>
        <w:rPr>
          <w:rFonts w:hint="eastAsia" w:ascii="宋体" w:hAnsi="宋体" w:eastAsia="宋体" w:cs="Times New Roman"/>
          <w:bCs/>
          <w:color w:val="auto"/>
          <w:kern w:val="0"/>
          <w:szCs w:val="24"/>
        </w:rPr>
        <w:t>编号</w:t>
      </w:r>
      <w:r>
        <w:rPr>
          <w:rFonts w:hint="eastAsia" w:ascii="宋体" w:hAnsi="宋体" w:eastAsia="宋体" w:cs="Times New Roman"/>
          <w:color w:val="auto"/>
          <w:kern w:val="0"/>
          <w:szCs w:val="24"/>
        </w:rPr>
        <w:t>）一式二份并加盖</w:t>
      </w:r>
      <w:r>
        <w:rPr>
          <w:rFonts w:hint="eastAsia" w:ascii="宋体" w:hAnsi="宋体" w:eastAsia="宋体" w:cs="Times New Roman"/>
          <w:color w:val="auto"/>
          <w:szCs w:val="21"/>
          <w:lang w:val="zh-CN"/>
        </w:rPr>
        <w:t>中标</w:t>
      </w:r>
      <w:r>
        <w:rPr>
          <w:rFonts w:hint="eastAsia" w:ascii="宋体" w:hAnsi="宋体" w:eastAsia="宋体" w:cs="Times New Roman"/>
          <w:color w:val="auto"/>
          <w:kern w:val="0"/>
          <w:szCs w:val="24"/>
        </w:rPr>
        <w:t>人的公章送招标代理机构，[或当中标人采取不可撤销银行履约保函（</w:t>
      </w:r>
      <w:r>
        <w:rPr>
          <w:rFonts w:hint="eastAsia" w:ascii="宋体" w:hAnsi="宋体" w:eastAsia="宋体" w:cs="Times New Roman"/>
          <w:color w:val="auto"/>
          <w:kern w:val="0"/>
          <w:szCs w:val="21"/>
        </w:rPr>
        <w:t>或履约保证保险</w:t>
      </w:r>
      <w:r>
        <w:rPr>
          <w:rFonts w:hint="eastAsia" w:ascii="宋体" w:hAnsi="宋体" w:eastAsia="宋体" w:cs="Times New Roman"/>
          <w:color w:val="auto"/>
          <w:kern w:val="0"/>
          <w:szCs w:val="24"/>
        </w:rPr>
        <w:t>或担保公司履约担保书）的方式缴纳履约担保时，中标人将不可撤销银行履约保函（</w:t>
      </w:r>
      <w:r>
        <w:rPr>
          <w:rFonts w:hint="eastAsia" w:ascii="宋体" w:hAnsi="宋体" w:eastAsia="宋体" w:cs="Times New Roman"/>
          <w:color w:val="auto"/>
          <w:kern w:val="0"/>
          <w:szCs w:val="21"/>
        </w:rPr>
        <w:t>或履约保证保险</w:t>
      </w:r>
      <w:r>
        <w:rPr>
          <w:rFonts w:hint="eastAsia" w:ascii="宋体" w:hAnsi="宋体" w:eastAsia="宋体" w:cs="Times New Roman"/>
          <w:color w:val="auto"/>
          <w:kern w:val="0"/>
          <w:szCs w:val="24"/>
        </w:rPr>
        <w:t>或担保公司履约担保书）原件</w:t>
      </w:r>
      <w:r>
        <w:rPr>
          <w:rFonts w:hint="eastAsia" w:ascii="宋体" w:hAnsi="宋体" w:eastAsia="宋体" w:cs="Times New Roman"/>
          <w:color w:val="auto"/>
          <w:szCs w:val="21"/>
          <w:lang w:val="zh-CN"/>
        </w:rPr>
        <w:t>交给招标人，由招标人在</w:t>
      </w:r>
      <w:r>
        <w:rPr>
          <w:rFonts w:hint="eastAsia" w:ascii="宋体" w:hAnsi="宋体" w:eastAsia="宋体" w:cs="Times New Roman"/>
          <w:color w:val="auto"/>
          <w:kern w:val="0"/>
          <w:szCs w:val="24"/>
        </w:rPr>
        <w:t>履约保函一式两份复印件上</w:t>
      </w:r>
      <w:r>
        <w:rPr>
          <w:rFonts w:hint="eastAsia" w:ascii="宋体" w:hAnsi="宋体" w:eastAsia="宋体" w:cs="Times New Roman"/>
          <w:color w:val="auto"/>
          <w:szCs w:val="21"/>
          <w:lang w:val="zh-CN"/>
        </w:rPr>
        <w:t>注明“原件已收”及签收人、日期后，中标人在每份复印件上</w:t>
      </w:r>
      <w:r>
        <w:rPr>
          <w:rFonts w:hint="eastAsia" w:ascii="宋体" w:hAnsi="宋体" w:eastAsia="宋体" w:cs="Times New Roman"/>
          <w:color w:val="auto"/>
          <w:kern w:val="0"/>
          <w:szCs w:val="24"/>
        </w:rPr>
        <w:t>加盖</w:t>
      </w:r>
      <w:r>
        <w:rPr>
          <w:rFonts w:hint="eastAsia" w:ascii="宋体" w:hAnsi="宋体" w:eastAsia="宋体" w:cs="Times New Roman"/>
          <w:color w:val="auto"/>
          <w:szCs w:val="21"/>
          <w:lang w:val="zh-CN"/>
        </w:rPr>
        <w:t>中标</w:t>
      </w:r>
      <w:r>
        <w:rPr>
          <w:rFonts w:hint="eastAsia" w:ascii="宋体" w:hAnsi="宋体" w:eastAsia="宋体" w:cs="Times New Roman"/>
          <w:color w:val="auto"/>
          <w:kern w:val="0"/>
          <w:szCs w:val="24"/>
        </w:rPr>
        <w:t>人的公章，送招标代理机构]</w:t>
      </w:r>
      <w:r>
        <w:rPr>
          <w:rFonts w:hint="eastAsia" w:ascii="宋体" w:hAnsi="宋体" w:eastAsia="宋体" w:cs="宋体"/>
          <w:color w:val="auto"/>
          <w:kern w:val="0"/>
          <w:szCs w:val="21"/>
        </w:rPr>
        <w:t>。</w:t>
      </w:r>
    </w:p>
    <w:p w14:paraId="132335B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rPr>
      </w:pPr>
      <w:r>
        <w:rPr>
          <w:rFonts w:hint="eastAsia" w:ascii="宋体" w:hAnsi="宋体" w:eastAsia="宋体" w:cs="Times New Roman"/>
          <w:color w:val="auto"/>
          <w:kern w:val="0"/>
          <w:szCs w:val="24"/>
        </w:rPr>
        <w:t>37.7</w:t>
      </w:r>
      <w:r>
        <w:rPr>
          <w:rFonts w:ascii="宋体" w:hAnsi="宋体" w:eastAsia="宋体" w:cs="Times New Roman"/>
          <w:color w:val="auto"/>
          <w:kern w:val="0"/>
          <w:szCs w:val="24"/>
        </w:rPr>
        <w:t xml:space="preserve">  </w:t>
      </w:r>
      <w:r>
        <w:rPr>
          <w:rFonts w:hint="eastAsia" w:ascii="宋体" w:hAnsi="宋体" w:eastAsia="宋体" w:cs="宋体"/>
          <w:color w:val="auto"/>
          <w:kern w:val="0"/>
          <w:szCs w:val="21"/>
        </w:rPr>
        <w:t>中标人以履约保证金（银行转账形式）提供履约担保的，在合同期限届满并全部货物经最终验收合格，招标人向中标人支付全部款项（除质保金）二十八（28）日后，经招标人确认，中标人可向招标人提交退回履约担保的申请。招标人审核无异议后，办理履约担保退还手续，退回时一律以银行转账的形式无息退回到中标人的账户。</w:t>
      </w:r>
    </w:p>
    <w:p w14:paraId="311DC63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rPr>
      </w:pPr>
    </w:p>
    <w:p w14:paraId="1E1AD307">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93" w:name="_Toc195714259"/>
      <w:bookmarkStart w:id="394" w:name="_Toc142508353"/>
      <w:bookmarkStart w:id="395" w:name="_Toc29161"/>
      <w:bookmarkStart w:id="396" w:name="_Toc27162"/>
      <w:bookmarkStart w:id="397" w:name="_Toc20364"/>
      <w:bookmarkStart w:id="398" w:name="_Toc10548"/>
      <w:bookmarkStart w:id="399" w:name="_Toc486167702"/>
      <w:r>
        <w:rPr>
          <w:rFonts w:hint="eastAsia" w:ascii="宋体" w:hAnsi="宋体" w:eastAsia="宋体" w:cs="宋体"/>
          <w:color w:val="auto"/>
          <w:szCs w:val="21"/>
        </w:rPr>
        <w:t>38</w:t>
      </w:r>
      <w:r>
        <w:rPr>
          <w:rFonts w:hint="eastAsia" w:ascii="宋体" w:hAnsi="宋体" w:eastAsia="宋体" w:cs="宋体"/>
          <w:color w:val="auto"/>
          <w:szCs w:val="21"/>
          <w:lang w:val="zh-CN"/>
        </w:rPr>
        <w:t xml:space="preserve"> 在合同履行中变更采购范围的权利</w:t>
      </w:r>
      <w:bookmarkEnd w:id="391"/>
      <w:bookmarkEnd w:id="392"/>
      <w:bookmarkEnd w:id="393"/>
      <w:bookmarkEnd w:id="394"/>
      <w:bookmarkEnd w:id="395"/>
      <w:bookmarkEnd w:id="396"/>
      <w:bookmarkEnd w:id="397"/>
      <w:bookmarkEnd w:id="398"/>
      <w:bookmarkEnd w:id="399"/>
    </w:p>
    <w:p w14:paraId="7EB6AF3D">
      <w:pPr>
        <w:autoSpaceDE w:val="0"/>
        <w:autoSpaceDN w:val="0"/>
        <w:adjustRightInd w:val="0"/>
        <w:spacing w:line="360" w:lineRule="auto"/>
        <w:ind w:left="328" w:leftChars="-114"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38.1</w:t>
      </w:r>
      <w:r>
        <w:rPr>
          <w:rFonts w:ascii="宋体" w:hAnsi="宋体" w:eastAsia="宋体" w:cs="宋体"/>
          <w:color w:val="auto"/>
          <w:kern w:val="0"/>
          <w:szCs w:val="21"/>
        </w:rPr>
        <w:t xml:space="preserve"> </w:t>
      </w:r>
      <w:r>
        <w:rPr>
          <w:rFonts w:hint="eastAsia" w:ascii="宋体" w:hAnsi="宋体" w:eastAsia="宋体" w:cs="宋体"/>
          <w:color w:val="auto"/>
          <w:kern w:val="0"/>
          <w:szCs w:val="21"/>
        </w:rPr>
        <w:t>合同履行中</w:t>
      </w:r>
      <w:r>
        <w:rPr>
          <w:rFonts w:ascii="宋体" w:hAnsi="宋体" w:eastAsia="宋体" w:cs="宋体"/>
          <w:color w:val="auto"/>
          <w:kern w:val="0"/>
          <w:szCs w:val="21"/>
        </w:rPr>
        <w:t>，</w:t>
      </w:r>
      <w:r>
        <w:rPr>
          <w:rFonts w:hint="eastAsia" w:ascii="宋体" w:hAnsi="宋体" w:eastAsia="宋体" w:cs="宋体"/>
          <w:color w:val="auto"/>
          <w:kern w:val="0"/>
          <w:szCs w:val="21"/>
        </w:rPr>
        <w:t>招标</w:t>
      </w:r>
      <w:r>
        <w:rPr>
          <w:rFonts w:ascii="宋体" w:hAnsi="宋体" w:eastAsia="宋体" w:cs="宋体"/>
          <w:color w:val="auto"/>
          <w:kern w:val="0"/>
          <w:szCs w:val="21"/>
        </w:rPr>
        <w:t>人</w:t>
      </w:r>
      <w:r>
        <w:rPr>
          <w:rFonts w:hint="eastAsia" w:ascii="宋体" w:hAnsi="宋体" w:eastAsia="宋体" w:cs="宋体"/>
          <w:color w:val="auto"/>
          <w:kern w:val="0"/>
          <w:szCs w:val="21"/>
        </w:rPr>
        <w:t>在合同约定的范围内，招标人有权根据项目实际情况及有关法律法规、政策的规定对采购范围进行变更调整，变更采购范围后，投标人应遵照执行。</w:t>
      </w:r>
    </w:p>
    <w:p w14:paraId="129F9A0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400" w:name="_Toc450662888"/>
    </w:p>
    <w:p w14:paraId="19FFC75F">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401" w:name="_Toc28921_WPSOffice_Level3"/>
      <w:bookmarkStart w:id="402" w:name="_Toc486167703"/>
      <w:bookmarkStart w:id="403" w:name="_Toc19862"/>
      <w:bookmarkStart w:id="404" w:name="_Toc23218"/>
      <w:bookmarkStart w:id="405" w:name="_Toc23619"/>
      <w:bookmarkStart w:id="406" w:name="_Toc2401"/>
      <w:bookmarkStart w:id="407" w:name="_Toc195714260"/>
      <w:bookmarkStart w:id="408" w:name="_Toc142508354"/>
      <w:r>
        <w:rPr>
          <w:rFonts w:hint="eastAsia" w:ascii="宋体" w:hAnsi="宋体" w:eastAsia="宋体" w:cs="宋体"/>
          <w:color w:val="auto"/>
          <w:szCs w:val="21"/>
        </w:rPr>
        <w:t>39</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中标服务费</w:t>
      </w:r>
      <w:bookmarkEnd w:id="400"/>
      <w:bookmarkEnd w:id="401"/>
      <w:bookmarkEnd w:id="402"/>
      <w:bookmarkEnd w:id="403"/>
      <w:bookmarkEnd w:id="404"/>
      <w:bookmarkEnd w:id="405"/>
      <w:bookmarkEnd w:id="406"/>
      <w:bookmarkEnd w:id="407"/>
      <w:bookmarkEnd w:id="408"/>
    </w:p>
    <w:p w14:paraId="1061BF01">
      <w:pPr>
        <w:autoSpaceDE w:val="0"/>
        <w:autoSpaceDN w:val="0"/>
        <w:adjustRightInd w:val="0"/>
        <w:spacing w:line="360" w:lineRule="auto"/>
        <w:ind w:left="357" w:leftChars="-100" w:hanging="567" w:hangingChars="270"/>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9</w:t>
      </w:r>
      <w:r>
        <w:rPr>
          <w:rFonts w:hint="eastAsia" w:ascii="宋体" w:hAnsi="宋体" w:eastAsia="宋体" w:cs="宋体"/>
          <w:color w:val="auto"/>
          <w:szCs w:val="21"/>
        </w:rPr>
        <w:t>.1 中标人应向招标代理机构一次性交纳中标服务费（中标服务费参照国家计委《关于印发〈招标代理服务收费管理暂行办法〉的通知》（计价格〔2002〕1980号）及《国家发展改革委关于降低部分建设项目收费标准规范收费行为等有关问题的通知》（发改价格〔2011〕534号）等标准的80%计算。本项目以中标折扣系数计算得出的不含税暂定合同价为计费额，本项目业务性质：按货物类招标代理服务收费）。</w:t>
      </w:r>
    </w:p>
    <w:p w14:paraId="42BF60E4">
      <w:pPr>
        <w:autoSpaceDE w:val="0"/>
        <w:autoSpaceDN w:val="0"/>
        <w:adjustRightInd w:val="0"/>
        <w:spacing w:line="360" w:lineRule="auto"/>
        <w:ind w:left="357" w:leftChars="-100" w:hanging="567" w:hangingChars="270"/>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9</w:t>
      </w:r>
      <w:r>
        <w:rPr>
          <w:rFonts w:hint="eastAsia" w:ascii="宋体" w:hAnsi="宋体" w:eastAsia="宋体" w:cs="宋体"/>
          <w:color w:val="auto"/>
          <w:szCs w:val="21"/>
        </w:rPr>
        <w:t>.2 中标人收到中标通知后，须在15日内向招标代理机构交纳中标服务费用。</w:t>
      </w:r>
    </w:p>
    <w:p w14:paraId="0F81F58F">
      <w:pPr>
        <w:autoSpaceDE w:val="0"/>
        <w:autoSpaceDN w:val="0"/>
        <w:adjustRightInd w:val="0"/>
        <w:spacing w:line="360" w:lineRule="auto"/>
        <w:ind w:left="357" w:leftChars="-100" w:hanging="567" w:hangingChars="270"/>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9</w:t>
      </w:r>
      <w:r>
        <w:rPr>
          <w:rFonts w:hint="eastAsia" w:ascii="宋体" w:hAnsi="宋体" w:eastAsia="宋体" w:cs="宋体"/>
          <w:color w:val="auto"/>
          <w:szCs w:val="21"/>
        </w:rPr>
        <w:t>.3 中标服务费只接受以银行转账、电汇方式交纳。</w:t>
      </w:r>
    </w:p>
    <w:p w14:paraId="3ABDF488">
      <w:pPr>
        <w:autoSpaceDE w:val="0"/>
        <w:autoSpaceDN w:val="0"/>
        <w:adjustRightInd w:val="0"/>
        <w:spacing w:line="360" w:lineRule="auto"/>
        <w:ind w:left="357" w:leftChars="-100" w:hanging="567" w:hangingChars="270"/>
        <w:jc w:val="left"/>
        <w:rPr>
          <w:rFonts w:hint="eastAsia" w:ascii="宋体" w:hAnsi="宋体" w:eastAsia="宋体" w:cs="宋体"/>
          <w:color w:val="auto"/>
          <w:szCs w:val="21"/>
        </w:rPr>
      </w:pPr>
      <w:r>
        <w:rPr>
          <w:rFonts w:hint="eastAsia" w:ascii="宋体" w:hAnsi="宋体" w:eastAsia="宋体" w:cs="宋体"/>
          <w:color w:val="auto"/>
          <w:szCs w:val="21"/>
        </w:rPr>
        <w:t xml:space="preserve">     中标服务费汇入账号（特别提醒，本账户非投标保证金汇入账户)：</w:t>
      </w:r>
    </w:p>
    <w:p w14:paraId="1E7F7115">
      <w:pPr>
        <w:autoSpaceDE w:val="0"/>
        <w:autoSpaceDN w:val="0"/>
        <w:adjustRightInd w:val="0"/>
        <w:spacing w:line="360" w:lineRule="auto"/>
        <w:ind w:left="357" w:leftChars="-100" w:hanging="567" w:hangingChars="270"/>
        <w:jc w:val="left"/>
        <w:rPr>
          <w:rFonts w:hint="eastAsia" w:ascii="宋体" w:hAnsi="宋体" w:eastAsia="宋体" w:cs="宋体"/>
          <w:color w:val="auto"/>
          <w:szCs w:val="21"/>
        </w:rPr>
      </w:pPr>
      <w:r>
        <w:rPr>
          <w:rFonts w:hint="eastAsia" w:ascii="宋体" w:hAnsi="宋体" w:eastAsia="宋体" w:cs="宋体"/>
          <w:color w:val="auto"/>
          <w:szCs w:val="21"/>
        </w:rPr>
        <w:t xml:space="preserve">     开户名称：建成工程咨询股份有限公司东莞分公司</w:t>
      </w:r>
    </w:p>
    <w:p w14:paraId="0BEE15CE">
      <w:pPr>
        <w:autoSpaceDE w:val="0"/>
        <w:autoSpaceDN w:val="0"/>
        <w:adjustRightInd w:val="0"/>
        <w:spacing w:line="360" w:lineRule="auto"/>
        <w:ind w:left="357" w:leftChars="-100" w:hanging="567" w:hangingChars="270"/>
        <w:jc w:val="left"/>
        <w:rPr>
          <w:rFonts w:hint="eastAsia" w:ascii="宋体" w:hAnsi="宋体" w:eastAsia="宋体" w:cs="宋体"/>
          <w:color w:val="auto"/>
          <w:szCs w:val="21"/>
        </w:rPr>
      </w:pPr>
      <w:r>
        <w:rPr>
          <w:rFonts w:hint="eastAsia" w:ascii="宋体" w:hAnsi="宋体" w:eastAsia="宋体" w:cs="宋体"/>
          <w:color w:val="auto"/>
          <w:szCs w:val="21"/>
        </w:rPr>
        <w:t xml:space="preserve">     银行帐号：7016 5805 9503   </w:t>
      </w:r>
    </w:p>
    <w:p w14:paraId="3E77F41F">
      <w:pPr>
        <w:autoSpaceDE w:val="0"/>
        <w:autoSpaceDN w:val="0"/>
        <w:adjustRightInd w:val="0"/>
        <w:spacing w:line="360" w:lineRule="auto"/>
        <w:ind w:left="357" w:leftChars="-100" w:hanging="567" w:hangingChars="270"/>
        <w:jc w:val="left"/>
        <w:rPr>
          <w:rFonts w:hint="eastAsia" w:ascii="宋体" w:hAnsi="宋体" w:eastAsia="宋体" w:cs="宋体"/>
          <w:color w:val="auto"/>
          <w:szCs w:val="21"/>
        </w:rPr>
      </w:pPr>
      <w:r>
        <w:rPr>
          <w:rFonts w:hint="eastAsia" w:ascii="宋体" w:hAnsi="宋体" w:eastAsia="宋体" w:cs="宋体"/>
          <w:color w:val="auto"/>
          <w:szCs w:val="21"/>
        </w:rPr>
        <w:t xml:space="preserve">     开户银行：中国银行东莞东城大道支行           </w:t>
      </w:r>
    </w:p>
    <w:p w14:paraId="27F2CDC2">
      <w:pPr>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9</w:t>
      </w:r>
      <w:r>
        <w:rPr>
          <w:rFonts w:hint="eastAsia" w:ascii="宋体" w:hAnsi="宋体" w:eastAsia="宋体" w:cs="宋体"/>
          <w:color w:val="auto"/>
          <w:szCs w:val="21"/>
        </w:rPr>
        <w:t>.4 中标人如未按第3</w:t>
      </w:r>
      <w:r>
        <w:rPr>
          <w:rFonts w:hint="eastAsia" w:ascii="宋体" w:hAnsi="宋体" w:eastAsia="宋体" w:cs="宋体"/>
          <w:color w:val="auto"/>
          <w:szCs w:val="21"/>
          <w:lang w:val="en-US" w:eastAsia="zh-CN"/>
        </w:rPr>
        <w:t>9</w:t>
      </w:r>
      <w:r>
        <w:rPr>
          <w:rFonts w:hint="eastAsia" w:ascii="宋体" w:hAnsi="宋体" w:eastAsia="宋体" w:cs="宋体"/>
          <w:color w:val="auto"/>
          <w:szCs w:val="21"/>
        </w:rPr>
        <w:t>.1款、第3</w:t>
      </w:r>
      <w:r>
        <w:rPr>
          <w:rFonts w:hint="eastAsia" w:ascii="宋体" w:hAnsi="宋体" w:eastAsia="宋体" w:cs="宋体"/>
          <w:color w:val="auto"/>
          <w:szCs w:val="21"/>
          <w:lang w:val="en-US" w:eastAsia="zh-CN"/>
        </w:rPr>
        <w:t>9</w:t>
      </w:r>
      <w:r>
        <w:rPr>
          <w:rFonts w:hint="eastAsia" w:ascii="宋体" w:hAnsi="宋体" w:eastAsia="宋体" w:cs="宋体"/>
          <w:color w:val="auto"/>
          <w:szCs w:val="21"/>
        </w:rPr>
        <w:t>.2款规定办理，将不予退还其投标保证金。</w:t>
      </w:r>
    </w:p>
    <w:p w14:paraId="754DE29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409" w:name="_Toc450662889"/>
    </w:p>
    <w:p w14:paraId="2A584937">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410" w:name="_Toc142508355"/>
      <w:bookmarkStart w:id="411" w:name="_Toc6796"/>
      <w:bookmarkStart w:id="412" w:name="_Toc1528"/>
      <w:bookmarkStart w:id="413" w:name="_Toc21985"/>
      <w:bookmarkStart w:id="414" w:name="_Toc486167704"/>
      <w:bookmarkStart w:id="415" w:name="_Toc14901"/>
      <w:bookmarkStart w:id="416" w:name="_Toc195714261"/>
      <w:bookmarkStart w:id="417" w:name="_Toc6764_WPSOffice_Level3"/>
      <w:r>
        <w:rPr>
          <w:rFonts w:hint="eastAsia" w:ascii="宋体" w:hAnsi="宋体" w:eastAsia="宋体" w:cs="宋体"/>
          <w:color w:val="auto"/>
          <w:szCs w:val="21"/>
        </w:rPr>
        <w:t>40</w:t>
      </w:r>
      <w:r>
        <w:rPr>
          <w:rFonts w:hint="eastAsia" w:ascii="宋体" w:hAnsi="宋体" w:eastAsia="宋体" w:cs="宋体"/>
          <w:color w:val="auto"/>
          <w:szCs w:val="21"/>
          <w:lang w:val="zh-CN"/>
        </w:rPr>
        <w:t xml:space="preserve"> 发票</w:t>
      </w:r>
      <w:bookmarkEnd w:id="409"/>
      <w:bookmarkEnd w:id="410"/>
      <w:bookmarkEnd w:id="411"/>
      <w:bookmarkEnd w:id="412"/>
      <w:bookmarkEnd w:id="413"/>
      <w:bookmarkEnd w:id="414"/>
      <w:bookmarkEnd w:id="415"/>
      <w:bookmarkEnd w:id="416"/>
      <w:bookmarkEnd w:id="417"/>
    </w:p>
    <w:p w14:paraId="06049A1C">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lang w:val="zh-CN"/>
        </w:rPr>
      </w:pPr>
      <w:r>
        <w:rPr>
          <w:rFonts w:hint="eastAsia" w:ascii="宋体" w:hAnsi="宋体" w:eastAsia="宋体" w:cs="宋体"/>
          <w:color w:val="auto"/>
          <w:szCs w:val="21"/>
        </w:rPr>
        <w:t>40</w:t>
      </w:r>
      <w:r>
        <w:rPr>
          <w:rFonts w:hint="eastAsia" w:ascii="宋体" w:hAnsi="宋体" w:eastAsia="宋体" w:cs="宋体"/>
          <w:color w:val="auto"/>
          <w:szCs w:val="21"/>
          <w:lang w:val="zh-CN"/>
        </w:rPr>
        <w:t>.1</w:t>
      </w:r>
      <w:bookmarkStart w:id="418" w:name="_Toc31106_WPSOffice_Level3"/>
      <w:bookmarkStart w:id="419" w:name="_Toc486167705"/>
      <w:r>
        <w:rPr>
          <w:rFonts w:hint="eastAsia" w:ascii="宋体" w:hAnsi="宋体" w:eastAsia="宋体" w:cs="宋体"/>
          <w:color w:val="auto"/>
          <w:szCs w:val="21"/>
          <w:lang w:val="en-US" w:eastAsia="zh-CN"/>
        </w:rPr>
        <w:t xml:space="preserve"> </w:t>
      </w:r>
      <w:r>
        <w:rPr>
          <w:rFonts w:hint="eastAsia" w:ascii="宋体" w:hAnsi="宋体" w:eastAsia="宋体" w:cs="Times New Roman"/>
          <w:color w:val="auto"/>
          <w:szCs w:val="21"/>
          <w:lang w:val="zh-CN"/>
        </w:rPr>
        <w:t>该项目获得中标的中标人在执行合同过程中，向招标人出具的发票必须是由中标人开具，不得以其他单位或个人名义出具，本项目中标人向招标人出具的发票类型为增值税专用发票。</w:t>
      </w:r>
    </w:p>
    <w:p w14:paraId="69B86A5C">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rPr>
      </w:pPr>
    </w:p>
    <w:p w14:paraId="64D56DC4">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rPr>
      </w:pPr>
      <w:bookmarkStart w:id="420" w:name="_Toc24547"/>
      <w:bookmarkStart w:id="421" w:name="_Toc18382"/>
      <w:bookmarkStart w:id="422" w:name="_Toc195714262"/>
      <w:bookmarkStart w:id="423" w:name="_Toc142508356"/>
      <w:bookmarkStart w:id="424" w:name="_Toc12802"/>
      <w:bookmarkStart w:id="425" w:name="_Toc8619"/>
      <w:r>
        <w:rPr>
          <w:rFonts w:hint="eastAsia" w:ascii="宋体" w:hAnsi="宋体" w:eastAsia="宋体" w:cs="宋体"/>
          <w:b/>
          <w:color w:val="auto"/>
          <w:szCs w:val="21"/>
        </w:rPr>
        <w:t>41</w:t>
      </w:r>
      <w:r>
        <w:rPr>
          <w:rFonts w:ascii="宋体" w:hAnsi="宋体" w:eastAsia="宋体" w:cs="宋体"/>
          <w:b/>
          <w:color w:val="auto"/>
          <w:szCs w:val="21"/>
        </w:rPr>
        <w:t xml:space="preserve"> 招标相关补充约定</w:t>
      </w:r>
      <w:bookmarkEnd w:id="420"/>
      <w:bookmarkEnd w:id="421"/>
      <w:bookmarkEnd w:id="422"/>
      <w:bookmarkEnd w:id="423"/>
      <w:bookmarkEnd w:id="424"/>
      <w:bookmarkEnd w:id="425"/>
    </w:p>
    <w:p w14:paraId="3E7D6C28">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rPr>
      </w:pPr>
      <w:r>
        <w:rPr>
          <w:rFonts w:hint="eastAsia" w:ascii="宋体" w:hAnsi="宋体" w:eastAsia="宋体" w:cs="Times New Roman"/>
          <w:b/>
          <w:color w:val="auto"/>
          <w:szCs w:val="21"/>
        </w:rPr>
        <w:t>41</w:t>
      </w:r>
      <w:r>
        <w:rPr>
          <w:rFonts w:ascii="宋体" w:hAnsi="宋体" w:eastAsia="宋体" w:cs="Times New Roman"/>
          <w:b/>
          <w:color w:val="auto"/>
          <w:szCs w:val="21"/>
        </w:rPr>
        <w:t>.1</w:t>
      </w:r>
      <w:r>
        <w:rPr>
          <w:rFonts w:ascii="宋体" w:hAnsi="宋体" w:eastAsia="宋体" w:cs="Times New Roman"/>
          <w:b/>
          <w:color w:val="auto"/>
          <w:szCs w:val="21"/>
        </w:rPr>
        <w:tab/>
      </w:r>
      <w:r>
        <w:rPr>
          <w:rFonts w:ascii="宋体" w:hAnsi="宋体" w:eastAsia="宋体" w:cs="Times New Roman"/>
          <w:b/>
          <w:color w:val="auto"/>
          <w:szCs w:val="21"/>
        </w:rPr>
        <w:t>本项目投标人须知第2条所述行政处罚信息，以开标</w:t>
      </w:r>
      <w:r>
        <w:rPr>
          <w:rFonts w:hint="eastAsia" w:ascii="宋体" w:hAnsi="宋体" w:eastAsia="宋体" w:cs="Times New Roman"/>
          <w:b/>
          <w:color w:val="auto"/>
          <w:szCs w:val="21"/>
        </w:rPr>
        <w:t>当天</w:t>
      </w:r>
      <w:r>
        <w:rPr>
          <w:rFonts w:ascii="宋体" w:hAnsi="宋体" w:eastAsia="宋体" w:cs="Times New Roman"/>
          <w:b/>
          <w:color w:val="auto"/>
          <w:szCs w:val="21"/>
        </w:rPr>
        <w:t>在“信用中国”网站（www.creditchina.gov.cn）查询结果为准</w:t>
      </w:r>
      <w:r>
        <w:rPr>
          <w:rFonts w:hint="eastAsia" w:ascii="宋体" w:hAnsi="宋体" w:eastAsia="宋体" w:cs="Times New Roman"/>
          <w:b/>
          <w:color w:val="auto"/>
          <w:szCs w:val="21"/>
        </w:rPr>
        <w:t>，或以司法、仲裁机构等出具的生效文件予以认定,时间以认定文件的落款时间为准</w:t>
      </w:r>
      <w:r>
        <w:rPr>
          <w:rFonts w:ascii="宋体" w:hAnsi="宋体" w:eastAsia="宋体" w:cs="Times New Roman"/>
          <w:b/>
          <w:color w:val="auto"/>
          <w:szCs w:val="21"/>
        </w:rPr>
        <w:t>。开标结束后，有关投标单位的行政处罚信息，以</w:t>
      </w:r>
      <w:r>
        <w:rPr>
          <w:rFonts w:hint="eastAsia" w:ascii="宋体" w:hAnsi="宋体" w:eastAsia="宋体" w:cs="Times New Roman"/>
          <w:b/>
          <w:color w:val="auto"/>
          <w:szCs w:val="21"/>
        </w:rPr>
        <w:t>开标当天查询</w:t>
      </w:r>
      <w:r>
        <w:rPr>
          <w:rFonts w:ascii="宋体" w:hAnsi="宋体" w:eastAsia="宋体" w:cs="Times New Roman"/>
          <w:b/>
          <w:color w:val="auto"/>
          <w:szCs w:val="21"/>
        </w:rPr>
        <w:t>结果为准；结果公示期间，如投标人对有关投标单位的行政处罚信息存在异议，但不涉及第一中标候选人的，视为对中标结果没有造成实质影响。</w:t>
      </w:r>
    </w:p>
    <w:p w14:paraId="1797C98D">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rPr>
      </w:pPr>
    </w:p>
    <w:p w14:paraId="508C045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rPr>
      </w:pPr>
      <w:bookmarkStart w:id="426" w:name="_Toc18453"/>
      <w:bookmarkStart w:id="427" w:name="_Toc29758"/>
      <w:bookmarkStart w:id="428" w:name="_Toc26594"/>
      <w:bookmarkStart w:id="429" w:name="_Toc195714263"/>
      <w:bookmarkStart w:id="430" w:name="_Toc19860"/>
      <w:bookmarkStart w:id="431" w:name="_Toc142508357"/>
      <w:r>
        <w:rPr>
          <w:rFonts w:hint="eastAsia" w:ascii="宋体" w:hAnsi="宋体" w:eastAsia="宋体" w:cs="宋体"/>
          <w:color w:val="auto"/>
          <w:szCs w:val="21"/>
        </w:rPr>
        <w:t>42 本次招标活动的最终解释权归招标代理机构及招标人所有。</w:t>
      </w:r>
      <w:bookmarkEnd w:id="418"/>
      <w:bookmarkEnd w:id="419"/>
      <w:bookmarkEnd w:id="426"/>
      <w:bookmarkEnd w:id="427"/>
      <w:bookmarkEnd w:id="428"/>
      <w:bookmarkEnd w:id="429"/>
      <w:bookmarkEnd w:id="430"/>
      <w:bookmarkEnd w:id="431"/>
    </w:p>
    <w:p w14:paraId="52CDBAE4">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lang w:val="zh-CN"/>
        </w:rPr>
      </w:pPr>
      <w:bookmarkStart w:id="432" w:name="_Toc27939_WPSOffice_Level1"/>
      <w:bookmarkStart w:id="433" w:name="_Toc486167706"/>
      <w:bookmarkStart w:id="434" w:name="_Toc14879"/>
      <w:bookmarkStart w:id="435" w:name="_Toc195714264"/>
      <w:bookmarkStart w:id="436" w:name="_Toc13875"/>
      <w:bookmarkStart w:id="437" w:name="_Toc450662891"/>
      <w:bookmarkStart w:id="438" w:name="_Toc30146"/>
      <w:bookmarkStart w:id="439" w:name="_Toc21446"/>
      <w:bookmarkStart w:id="440" w:name="_Toc142508358"/>
      <w:r>
        <w:rPr>
          <w:rFonts w:hint="eastAsia" w:ascii="宋体" w:hAnsi="宋体" w:eastAsia="宋体" w:cs="宋体"/>
          <w:b/>
          <w:bCs/>
          <w:color w:val="auto"/>
          <w:kern w:val="44"/>
          <w:sz w:val="32"/>
          <w:szCs w:val="32"/>
          <w:lang w:val="zh-CN"/>
        </w:rPr>
        <w:t>第三篇</w:t>
      </w:r>
      <w:r>
        <w:rPr>
          <w:rFonts w:ascii="宋体" w:hAnsi="宋体" w:eastAsia="宋体" w:cs="宋体"/>
          <w:b/>
          <w:bCs/>
          <w:color w:val="auto"/>
          <w:kern w:val="44"/>
          <w:sz w:val="32"/>
          <w:szCs w:val="32"/>
          <w:lang w:val="zh-CN"/>
        </w:rPr>
        <w:t xml:space="preserve"> </w:t>
      </w:r>
      <w:r>
        <w:rPr>
          <w:rFonts w:hint="eastAsia" w:ascii="宋体" w:hAnsi="宋体" w:eastAsia="宋体" w:cs="宋体"/>
          <w:b/>
          <w:bCs/>
          <w:color w:val="auto"/>
          <w:kern w:val="44"/>
          <w:sz w:val="32"/>
          <w:szCs w:val="32"/>
          <w:lang w:val="zh-CN"/>
        </w:rPr>
        <w:t>用户需求书</w:t>
      </w:r>
      <w:bookmarkEnd w:id="432"/>
      <w:bookmarkEnd w:id="433"/>
      <w:bookmarkEnd w:id="434"/>
      <w:bookmarkEnd w:id="435"/>
      <w:bookmarkEnd w:id="436"/>
      <w:bookmarkEnd w:id="437"/>
      <w:bookmarkEnd w:id="438"/>
      <w:bookmarkEnd w:id="439"/>
      <w:bookmarkEnd w:id="440"/>
    </w:p>
    <w:p w14:paraId="35FD892F">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一、</w:t>
      </w:r>
      <w:r>
        <w:rPr>
          <w:rFonts w:hint="eastAsia" w:ascii="宋体" w:hAnsi="宋体" w:eastAsia="宋体" w:cs="宋体"/>
          <w:b/>
          <w:color w:val="auto"/>
          <w:sz w:val="21"/>
          <w:szCs w:val="21"/>
          <w:lang w:val="zh-CN"/>
        </w:rPr>
        <w:t>项目信息</w:t>
      </w:r>
    </w:p>
    <w:p w14:paraId="087295BA">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招标人</w:t>
      </w:r>
      <w:r>
        <w:rPr>
          <w:rFonts w:hint="eastAsia" w:ascii="宋体" w:hAnsi="宋体" w:eastAsia="宋体" w:cs="宋体"/>
          <w:bCs/>
          <w:color w:val="auto"/>
          <w:sz w:val="21"/>
          <w:szCs w:val="21"/>
        </w:rPr>
        <w:t>：东莞市石鼓</w:t>
      </w:r>
      <w:r>
        <w:rPr>
          <w:rFonts w:hint="eastAsia" w:ascii="宋体" w:hAnsi="宋体" w:eastAsia="宋体" w:cs="宋体"/>
          <w:bCs/>
          <w:color w:val="auto"/>
          <w:sz w:val="21"/>
          <w:szCs w:val="21"/>
          <w:lang w:val="en-US" w:eastAsia="zh-CN"/>
        </w:rPr>
        <w:t>净水</w:t>
      </w:r>
      <w:r>
        <w:rPr>
          <w:rFonts w:hint="eastAsia" w:ascii="宋体" w:hAnsi="宋体" w:eastAsia="宋体" w:cs="宋体"/>
          <w:bCs/>
          <w:color w:val="auto"/>
          <w:sz w:val="21"/>
          <w:szCs w:val="21"/>
        </w:rPr>
        <w:t>有限公司</w:t>
      </w:r>
    </w:p>
    <w:p w14:paraId="67AB27C2">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项目名称：东莞市石鼓净水有限公司污水处理厂设备更新项目（曝气系统重置）</w:t>
      </w:r>
    </w:p>
    <w:p w14:paraId="5B6C44A3">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采购数量：详见“</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.1招标设备清单”</w:t>
      </w:r>
    </w:p>
    <w:p w14:paraId="28BAC87F">
      <w:pPr>
        <w:spacing w:line="240" w:lineRule="exact"/>
        <w:rPr>
          <w:rFonts w:hint="eastAsia" w:ascii="宋体" w:hAnsi="宋体" w:eastAsia="宋体" w:cs="宋体"/>
          <w:b/>
          <w:color w:val="auto"/>
          <w:sz w:val="21"/>
          <w:szCs w:val="21"/>
        </w:rPr>
      </w:pPr>
    </w:p>
    <w:p w14:paraId="57910131">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二、</w:t>
      </w:r>
      <w:r>
        <w:rPr>
          <w:rFonts w:hint="eastAsia" w:ascii="宋体" w:hAnsi="宋体" w:eastAsia="宋体" w:cs="宋体"/>
          <w:b/>
          <w:color w:val="auto"/>
          <w:sz w:val="21"/>
          <w:szCs w:val="21"/>
          <w:lang w:val="zh-CN"/>
        </w:rPr>
        <w:t>项目概况</w:t>
      </w:r>
    </w:p>
    <w:p w14:paraId="15D2E3EA">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b w:val="0"/>
          <w:bCs/>
          <w:color w:val="auto"/>
          <w:sz w:val="21"/>
          <w:szCs w:val="21"/>
          <w:lang w:val="en-US" w:eastAsia="zh-CN"/>
        </w:rPr>
        <w:t>曝气器作为污水处理项目的核心设备，广泛应用于生化池曝气环节。其运行状况直接影响污水处理的水质水量、生产工艺的稳定性、能耗以及药剂投加量等关键指标。然而，目前东莞市石鼓净水有限公司部分项目曝气器存在诸多问题，如工况劣化、堵塞、脱落等，导致曝气不均匀、风机电耗过高，严重影响污水处理效率和成本控制。</w:t>
      </w:r>
    </w:p>
    <w:p w14:paraId="7FDF2318">
      <w:pPr>
        <w:spacing w:line="360" w:lineRule="auto"/>
        <w:ind w:firstLine="464" w:firstLineChars="221"/>
        <w:rPr>
          <w:rFonts w:hint="eastAsia" w:ascii="宋体" w:hAnsi="宋体" w:eastAsia="宋体" w:cs="宋体"/>
          <w:color w:val="auto"/>
          <w:sz w:val="21"/>
          <w:szCs w:val="21"/>
        </w:rPr>
      </w:pPr>
      <w:r>
        <w:rPr>
          <w:rFonts w:hint="eastAsia" w:ascii="宋体" w:hAnsi="宋体" w:eastAsia="宋体" w:cs="宋体"/>
          <w:color w:val="auto"/>
          <w:sz w:val="21"/>
          <w:szCs w:val="21"/>
        </w:rPr>
        <w:t>本项目是采购</w:t>
      </w:r>
      <w:r>
        <w:rPr>
          <w:rFonts w:hint="eastAsia" w:ascii="宋体" w:hAnsi="宋体" w:eastAsia="宋体" w:cs="宋体"/>
          <w:color w:val="auto"/>
          <w:sz w:val="21"/>
          <w:szCs w:val="21"/>
          <w:lang w:eastAsia="zh-CN"/>
        </w:rPr>
        <w:t>曝气</w:t>
      </w:r>
      <w:r>
        <w:rPr>
          <w:rFonts w:hint="eastAsia" w:ascii="宋体" w:hAnsi="宋体" w:eastAsia="宋体" w:cs="宋体"/>
          <w:color w:val="auto"/>
          <w:sz w:val="21"/>
          <w:szCs w:val="21"/>
        </w:rPr>
        <w:t>系统</w:t>
      </w:r>
      <w:r>
        <w:rPr>
          <w:rFonts w:hint="eastAsia" w:ascii="宋体" w:hAnsi="宋体" w:eastAsia="宋体" w:cs="宋体"/>
          <w:color w:val="auto"/>
          <w:sz w:val="21"/>
          <w:szCs w:val="21"/>
          <w:lang w:eastAsia="zh-CN"/>
        </w:rPr>
        <w:t>及</w:t>
      </w:r>
      <w:r>
        <w:rPr>
          <w:rFonts w:hint="eastAsia" w:ascii="宋体" w:hAnsi="宋体" w:eastAsia="宋体" w:cs="宋体"/>
          <w:color w:val="auto"/>
          <w:sz w:val="21"/>
          <w:szCs w:val="21"/>
        </w:rPr>
        <w:t>配件一批，用于</w:t>
      </w:r>
      <w:r>
        <w:rPr>
          <w:rFonts w:hint="eastAsia" w:ascii="宋体" w:hAnsi="宋体" w:eastAsia="宋体" w:cs="宋体"/>
          <w:color w:val="auto"/>
          <w:sz w:val="21"/>
          <w:szCs w:val="21"/>
          <w:lang w:eastAsia="zh-CN"/>
        </w:rPr>
        <w:t>重置各项目</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曝气系统</w:t>
      </w:r>
      <w:r>
        <w:rPr>
          <w:rFonts w:hint="eastAsia" w:ascii="宋体" w:hAnsi="宋体" w:eastAsia="宋体" w:cs="宋体"/>
          <w:color w:val="auto"/>
          <w:sz w:val="21"/>
          <w:szCs w:val="21"/>
        </w:rPr>
        <w:t>，以确保各污水处理项目的正常运行及出水水质达标。</w:t>
      </w:r>
    </w:p>
    <w:p w14:paraId="61EDFB50">
      <w:pPr>
        <w:spacing w:line="360" w:lineRule="auto"/>
        <w:ind w:firstLine="420" w:firstLineChars="200"/>
        <w:rPr>
          <w:rFonts w:hint="eastAsia" w:ascii="宋体" w:hAnsi="宋体" w:eastAsia="宋体" w:cs="宋体"/>
          <w:color w:val="auto"/>
          <w:sz w:val="21"/>
          <w:szCs w:val="21"/>
        </w:rPr>
      </w:pPr>
    </w:p>
    <w:p w14:paraId="6F588F1F">
      <w:pPr>
        <w:numPr>
          <w:ilvl w:val="0"/>
          <w:numId w:val="0"/>
        </w:numPr>
        <w:spacing w:line="360" w:lineRule="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val="zh-CN"/>
        </w:rPr>
        <w:t>运营项目概况</w:t>
      </w:r>
    </w:p>
    <w:p w14:paraId="1702B1D6">
      <w:pPr>
        <w:numPr>
          <w:ilvl w:val="0"/>
          <w:numId w:val="0"/>
        </w:numPr>
        <w:spacing w:line="360" w:lineRule="auto"/>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3.1万江污水处理厂二期</w:t>
      </w:r>
    </w:p>
    <w:p w14:paraId="14280DD2">
      <w:pPr>
        <w:widowControl w:val="0"/>
        <w:numPr>
          <w:ilvl w:val="0"/>
          <w:numId w:val="0"/>
        </w:numPr>
        <w:spacing w:line="360" w:lineRule="auto"/>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万江污水处理厂二期污水处理规模5万m³/d，总变化系数1.3，峰值流量2708m³/h，出水水质执行《城镇污水处理厂污染物排放标准》（GB18918-2002）一级A标准 及 广东省地方标准《水污染排放限值》（DB44/26-2001）第二时段的一级标准中的较严值。</w:t>
      </w:r>
    </w:p>
    <w:p w14:paraId="12DA8A5C">
      <w:pPr>
        <w:widowControl w:val="0"/>
        <w:numPr>
          <w:ilvl w:val="0"/>
          <w:numId w:val="0"/>
        </w:numPr>
        <w:spacing w:line="360" w:lineRule="auto"/>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万江污水处理厂二期使用改良AAO+磁混凝+滤布滤池处理工艺，厂区使用3台豪顿罗茨鼓风机，2用1备，设备额定功率200kW，风量6120m³/h，压力80kPa，设备至今已使用6年。生化池好氧区设计有效水深7.0米，好氧段安装ECOPOLYMER生产的管式微孔曝气器，型号参数为Aqua-line-mdel20，Q=0-20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lang w:val="en-US" w:eastAsia="zh-CN"/>
        </w:rPr>
        <w:t>/h*m，高压聚乙烯材质，共计906米，已连续使用超6年。</w:t>
      </w:r>
    </w:p>
    <w:p w14:paraId="2ECC10CA">
      <w:pPr>
        <w:widowControl w:val="0"/>
        <w:numPr>
          <w:ilvl w:val="0"/>
          <w:numId w:val="0"/>
        </w:numPr>
        <w:spacing w:line="360" w:lineRule="auto"/>
        <w:ind w:leftChars="0"/>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3.2中堂污水处理厂二期</w:t>
      </w:r>
    </w:p>
    <w:p w14:paraId="0277B175">
      <w:pPr>
        <w:widowControl w:val="0"/>
        <w:numPr>
          <w:ilvl w:val="0"/>
          <w:numId w:val="0"/>
        </w:numPr>
        <w:spacing w:line="360" w:lineRule="auto"/>
        <w:ind w:lef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堂污水处理厂二期污水处理规模5万m³/d，总变化系数1.3，峰值流量2708m³/h，出水水质执行《城镇污水处理厂污染物排放标准》（GB18918-2002）一级A标准及广东省地方标准《水污染物排放限值》（DB44/26-2001）第二时段一级标准中较严值。</w:t>
      </w:r>
    </w:p>
    <w:p w14:paraId="252CBC84">
      <w:pPr>
        <w:widowControl w:val="0"/>
        <w:numPr>
          <w:ilvl w:val="0"/>
          <w:numId w:val="0"/>
        </w:numPr>
        <w:spacing w:line="360" w:lineRule="auto"/>
        <w:ind w:lef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堂污水处理厂二期使用MBR处理工艺，厂区使用4台登福螺杆鼓风机，2用2备，设备额定功率90kW，风量3480m³/h，压力85kPa，设备至今已使用5年。生化池好氧区设计有效水深7.0米，好氧段安装ECOPOLYMER生产的管式微孔曝气器，型号参数为Aqua-line-mdel20，Q=0-20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lang w:val="en-US" w:eastAsia="zh-CN"/>
        </w:rPr>
        <w:t>/h*m，高压聚乙烯材质，共计360根，已连续使用超4年。</w:t>
      </w:r>
    </w:p>
    <w:p w14:paraId="05A25202">
      <w:pPr>
        <w:widowControl w:val="0"/>
        <w:numPr>
          <w:ilvl w:val="0"/>
          <w:numId w:val="0"/>
        </w:numPr>
        <w:spacing w:line="360" w:lineRule="auto"/>
        <w:ind w:leftChars="0"/>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3.3麻涌污水处理厂二期</w:t>
      </w:r>
    </w:p>
    <w:p w14:paraId="6AD67A94">
      <w:pPr>
        <w:widowControl w:val="0"/>
        <w:numPr>
          <w:ilvl w:val="0"/>
          <w:numId w:val="0"/>
        </w:numPr>
        <w:spacing w:line="360" w:lineRule="auto"/>
        <w:ind w:lef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麻涌污水处理厂二期污水处理规模3万m³/d，总变化系数1.3，峰值流量1625m³/h，出水水质执行《城镇污水处理厂污染物排放标准》（GB18918-2002）一级A标准及广东省地方标准《水污染物排放限值》（DB44/26-2001）第二时段一级标准中较严值。</w:t>
      </w:r>
    </w:p>
    <w:p w14:paraId="4A9DDD34">
      <w:pPr>
        <w:widowControl w:val="0"/>
        <w:numPr>
          <w:ilvl w:val="0"/>
          <w:numId w:val="0"/>
        </w:numPr>
        <w:spacing w:line="360" w:lineRule="auto"/>
        <w:ind w:lef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麻涌污水处理厂二期使用MBR处理工艺，厂区使用3台英格索兰罗茨鼓风机，2用1备，设备额定功率110kW，风量3000m³/h，压力80kPa，设备于2020年12月投入使用。生化池好氧池设计有效水深7.2米，好氧段安装ECOPOLYMER生产的管式微孔曝气器，型号参数为Aqua-line-mdel20，Q=0-20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lang w:val="en-US" w:eastAsia="zh-CN"/>
        </w:rPr>
        <w:t>/h*m，高压聚乙烯材质，共计216根，其中2米192根，1米24根，于2020年1月开始投入使用，至今已连续使用超过5年。</w:t>
      </w:r>
    </w:p>
    <w:p w14:paraId="5D8908D6">
      <w:pPr>
        <w:widowControl w:val="0"/>
        <w:numPr>
          <w:ilvl w:val="0"/>
          <w:numId w:val="0"/>
        </w:numPr>
        <w:spacing w:line="360" w:lineRule="auto"/>
        <w:ind w:leftChars="0"/>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3.4樟木头污水处理厂三期</w:t>
      </w:r>
    </w:p>
    <w:p w14:paraId="01CEE7B0">
      <w:pPr>
        <w:widowControl w:val="0"/>
        <w:numPr>
          <w:ilvl w:val="0"/>
          <w:numId w:val="0"/>
        </w:numPr>
        <w:spacing w:line="360" w:lineRule="auto"/>
        <w:ind w:lef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樟木头污水处理厂三期污水处理规模4万m³/d，总变化系数1.3，峰值流量2167m³/h，出水水质执行《城镇污水处理厂污染物排放标准（GB18918-2002）》一级A标准及广东省地方标准《水污染物排放限值》（DB44/26-2001）第二时段一级标准中较严值以及《地表水环境质量标准》（GB3838-2002）Ⅳ类水体标准中的较严值（其中TN≤15mg/L）。</w:t>
      </w:r>
    </w:p>
    <w:p w14:paraId="5CA42092">
      <w:pPr>
        <w:widowControl w:val="0"/>
        <w:numPr>
          <w:ilvl w:val="0"/>
          <w:numId w:val="0"/>
        </w:numPr>
        <w:spacing w:line="360" w:lineRule="auto"/>
        <w:ind w:lef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樟木头污水处理厂三期使用MBR处理工艺，厂区使用3台豪顿单级离心鼓风机，2用1备，设备额定功率132kW，风量4500m³/h，压力73kPa，设备于2020年4月投入使用。2021年12月份新安装1台南京磁谷磁悬浮鼓风机，设备额定功率75kW，风量2700m³/h，压力80kPa，现阶段磁悬浮鼓风机与单级离心鼓风机搭配使用。生化池好氧区设计有效水深6.0米，好氧段安装ECOPOLYMER生产的管式微孔曝气器，型号参数为Aqua-line-mdel20，Q=0-20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lang w:val="en-US" w:eastAsia="zh-CN"/>
        </w:rPr>
        <w:t>/h*m，高压聚乙烯材质，共计170根，其中2米管115根，1米管55根，已连续使用了超4年时间。</w:t>
      </w:r>
    </w:p>
    <w:p w14:paraId="75CC4079">
      <w:pPr>
        <w:widowControl w:val="0"/>
        <w:numPr>
          <w:ilvl w:val="0"/>
          <w:numId w:val="0"/>
        </w:numPr>
        <w:spacing w:line="360" w:lineRule="auto"/>
        <w:ind w:leftChars="0"/>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3.5樟木头裕丰污水处理厂</w:t>
      </w:r>
    </w:p>
    <w:p w14:paraId="0B27DEF9">
      <w:pPr>
        <w:widowControl w:val="0"/>
        <w:numPr>
          <w:ilvl w:val="0"/>
          <w:numId w:val="0"/>
        </w:numPr>
        <w:spacing w:line="360" w:lineRule="auto"/>
        <w:ind w:lef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樟木头裕丰厂污水处理规模1万m³/d，总变化系数1.3，峰值流量541m³/h，出水水质执行《城镇污水处理厂污染物排放标准》（GB18918-2002）一级A标准及广东省地方标准《水污染物排放限值》（DB44/26-2001）第二时段一级标准及《淡水河、石马河流域水污染物排放标准》（DB44/2050-2017）中较严值（其中NH3-N≤1.5mg/L，TP≤0.3mg/L）。</w:t>
      </w:r>
    </w:p>
    <w:p w14:paraId="312E6A62">
      <w:pPr>
        <w:widowControl w:val="0"/>
        <w:numPr>
          <w:ilvl w:val="0"/>
          <w:numId w:val="0"/>
        </w:numPr>
        <w:spacing w:line="360" w:lineRule="auto"/>
        <w:ind w:lef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樟木头裕丰厂使用改良AAO+智滤池处理工艺，厂区使用2台英格索兰罗茨鼓风机，设备额定功率75kW，风量2100m³/h，压力80kPa，设备于2021年10月投入使用。2022年1月份新安装1台格尼斯磁悬浮鼓风机，设备额定功率37kW，风量1320m³/h，压力80kPa，现阶段磁悬浮鼓风机为常用风机，罗茨鼓风机为备用风机。生化池好氧区设计有效水深 6.0 米，好氧段安装ECOPOLYMER生产的管式微孔曝气器，型号参数为Aqua-line-mdel20，Q=0-20m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lang w:val="en-US" w:eastAsia="zh-CN"/>
        </w:rPr>
        <w:t>/h*m，高压聚乙烯材质共计 210根，目前已使用超过3年。</w:t>
      </w:r>
    </w:p>
    <w:p w14:paraId="313DF1B4">
      <w:pPr>
        <w:widowControl w:val="0"/>
        <w:numPr>
          <w:ilvl w:val="0"/>
          <w:numId w:val="0"/>
        </w:numPr>
        <w:spacing w:line="360" w:lineRule="auto"/>
        <w:ind w:leftChars="0"/>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3.6虎门宁洲污水处理厂二期</w:t>
      </w:r>
    </w:p>
    <w:p w14:paraId="60E46A4D">
      <w:pPr>
        <w:widowControl w:val="0"/>
        <w:numPr>
          <w:ilvl w:val="0"/>
          <w:numId w:val="0"/>
        </w:numPr>
        <w:spacing w:line="360" w:lineRule="auto"/>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虎门宁洲污水处理厂二期污水处理规模10万m³/d，总变化系数1.3，峰值流量5417m³/h，出水水质执行《城镇污水处理厂污染物排放标准》（GB18918-2002）一级A标准及广东省地方标准《水污染物排放限值》（DB44/26-2001）第二时段一级标准中较严值。</w:t>
      </w:r>
    </w:p>
    <w:p w14:paraId="25D3E3CB">
      <w:pPr>
        <w:widowControl w:val="0"/>
        <w:numPr>
          <w:ilvl w:val="0"/>
          <w:numId w:val="0"/>
        </w:numPr>
        <w:spacing w:line="360" w:lineRule="auto"/>
        <w:ind w:leftChars="0" w:firstLine="420" w:firstLineChars="200"/>
        <w:jc w:val="both"/>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虎门宁洲污水处理厂二期使用改良AAO+高效沉淀池+滤布滤池处理工艺，厂区使用4台豪顿单级离心鼓风机，3用1备，设备额定功率220kW，风量8400m³/h，压力70kPa，设备于2019年11月投入使用。生化系统分为两组，单组系统生化池容积为27436m³，生化池好氧区设计有效水深6.05m。好氧段安装ECOPOLYMER生产的管式微孔曝气器，型号参数为Aqua-line-mdel20，Q=0-20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lang w:val="en-US" w:eastAsia="zh-CN"/>
        </w:rPr>
        <w:t>/h*m，高压聚乙烯材质，共1848米，其中2米/根，共912根，一米/根，共24根，生化池于2019年底投入使用，已连续使用超5年。</w:t>
      </w:r>
    </w:p>
    <w:p w14:paraId="34A9276E">
      <w:pPr>
        <w:widowControl w:val="0"/>
        <w:numPr>
          <w:ilvl w:val="0"/>
          <w:numId w:val="0"/>
        </w:numPr>
        <w:spacing w:line="360" w:lineRule="auto"/>
        <w:ind w:leftChars="0"/>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3.7大朗松山南部污水处理厂二期</w:t>
      </w:r>
    </w:p>
    <w:p w14:paraId="141A1754">
      <w:pPr>
        <w:widowControl w:val="0"/>
        <w:numPr>
          <w:ilvl w:val="0"/>
          <w:numId w:val="0"/>
        </w:numPr>
        <w:spacing w:line="360" w:lineRule="auto"/>
        <w:ind w:lef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朗松山南部污水处理厂二期污水处理规模10万m³/d，总变化系数1.3，峰值流量5417m³/h，出水水质执行《城镇污水处理厂污染物排放标准》（GB18918-2002）一级A标准及广东省地方标准《水污染物排放限值》（DB44/26-2001）第二时段一级标准中较严值。</w:t>
      </w:r>
    </w:p>
    <w:p w14:paraId="2EFBEC87">
      <w:pPr>
        <w:widowControl w:val="0"/>
        <w:numPr>
          <w:ilvl w:val="0"/>
          <w:numId w:val="0"/>
        </w:numPr>
        <w:spacing w:line="360" w:lineRule="auto"/>
        <w:ind w:lef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朗松山南部污水处理厂二期使用MBR处理工艺，厂区使用4台登福单级离心鼓风机，2用2备，设备额定功率250kW，风量8700m³/h，压力80kPa，设备于2020年4月投入使用。生化池好氧区设计有效水深7.4m，好氧段安装ECOPOLYMER生产的管式微孔曝气器，型号参数为Aqua-line-mdel20，Q=0-20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lang w:val="en-US" w:eastAsia="zh-CN"/>
        </w:rPr>
        <w:t>/h*m，高压聚乙烯材质，其中2米长曝气管共696根，1米长曝气管共232根，2019年底曝气系统投入使用,距今已使用超过5年。</w:t>
      </w:r>
    </w:p>
    <w:p w14:paraId="383D4972">
      <w:pPr>
        <w:widowControl w:val="0"/>
        <w:numPr>
          <w:ilvl w:val="0"/>
          <w:numId w:val="0"/>
        </w:numPr>
        <w:spacing w:line="360" w:lineRule="auto"/>
        <w:ind w:leftChars="0"/>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3.8东城温塘污水处理厂一期</w:t>
      </w:r>
    </w:p>
    <w:p w14:paraId="00DDA651">
      <w:pPr>
        <w:widowControl w:val="0"/>
        <w:numPr>
          <w:ilvl w:val="0"/>
          <w:numId w:val="0"/>
        </w:numPr>
        <w:spacing w:line="360" w:lineRule="auto"/>
        <w:ind w:lef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东城温塘污水处理厂一期污水处理规模5万m³/d，总变化系数1.3，峰值流量2708m³/h，出水水质执行《城镇污水处理厂污染物排放标准》（GB18918-2002）的一级A标准与广东省《水污染物排放限值》（DB44/26-2001）第二时段一级标准中较严值，其中氨氮总磷执行《地表水环境质量标准》（GB3838-2002）IV类水标准限值。</w:t>
      </w:r>
    </w:p>
    <w:p w14:paraId="36C1EAB4">
      <w:pPr>
        <w:widowControl w:val="0"/>
        <w:numPr>
          <w:ilvl w:val="0"/>
          <w:numId w:val="0"/>
        </w:numPr>
        <w:spacing w:line="360" w:lineRule="auto"/>
        <w:ind w:lef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东城温塘污水处理厂使用改良AAO+高效沉淀池处理工艺，厂区使用3台豪顿罗茨鼓风机，设备额定功率160kW，风量5700m³/h，压力70kPa，设备于2019年5月投入使用。2020年11月份新安装1台南京磁谷磁悬浮鼓风机，设备额定功率150kW，风量6000m³/h，压力75kPa，现阶段磁悬浮鼓风机与罗茨鼓风机搭配使用。生化池好氧区设计有效水深6m，好氧段安装ECOPOLYMER生产的管式微孔曝气器，型号参数为Aqua-line-mdel20，Q=0-20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lang w:val="en-US" w:eastAsia="zh-CN"/>
        </w:rPr>
        <w:t>/h*m，高压聚乙烯材质，共计828米，已连续使用超5年。</w:t>
      </w:r>
    </w:p>
    <w:p w14:paraId="06B29830">
      <w:pPr>
        <w:widowControl w:val="0"/>
        <w:numPr>
          <w:ilvl w:val="0"/>
          <w:numId w:val="0"/>
        </w:numPr>
        <w:spacing w:line="360" w:lineRule="auto"/>
        <w:ind w:leftChars="0"/>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3.9寮步竹园污水处理厂二期</w:t>
      </w:r>
    </w:p>
    <w:p w14:paraId="306800B6">
      <w:pPr>
        <w:widowControl w:val="0"/>
        <w:numPr>
          <w:ilvl w:val="0"/>
          <w:numId w:val="0"/>
        </w:numPr>
        <w:spacing w:line="360" w:lineRule="auto"/>
        <w:ind w:lef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寮步竹园污水处理厂二期污水处理规模5万m³/d，总变化系数1.3，峰值流量2708m³/h，出水水质执行《城镇污水处理厂污染物排放标准》（GB18918-2002）一级A标准及广东省地方标准《水污染物排放限值》（DB44/26-2001）第二时段一级标准中较严值。</w:t>
      </w:r>
    </w:p>
    <w:p w14:paraId="189B69B9">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寮步竹园污水处理厂二期使用改良AAO+高效沉淀池+滤布滤池处理工艺，厂区使用3台登福单级离心鼓风机，2用1备，设备额定功率160kW，风量6480m³/h，压力80kPa，设备于2020年5月投入使用。生化池好氧区设计有效水深7m，好氧段安装ECOPOLYMER生产的管式微孔曝气器，型号参数为Aqua-line-mdel20，Q=0-20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lang w:val="en-US" w:eastAsia="zh-CN"/>
        </w:rPr>
        <w:t>/h*m，高压聚乙烯材质，共计696米，已连续使用超5年。</w:t>
      </w:r>
    </w:p>
    <w:p w14:paraId="5AD82ED7">
      <w:pPr>
        <w:spacing w:line="240" w:lineRule="exact"/>
        <w:ind w:firstLine="420" w:firstLineChars="200"/>
        <w:rPr>
          <w:rFonts w:hint="eastAsia" w:ascii="宋体" w:hAnsi="宋体" w:eastAsia="宋体" w:cs="宋体"/>
          <w:color w:val="auto"/>
          <w:sz w:val="21"/>
          <w:szCs w:val="21"/>
        </w:rPr>
      </w:pPr>
    </w:p>
    <w:p w14:paraId="308B65E2">
      <w:pPr>
        <w:numPr>
          <w:ilvl w:val="-1"/>
          <w:numId w:val="0"/>
        </w:num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四、</w:t>
      </w:r>
      <w:r>
        <w:rPr>
          <w:rFonts w:hint="eastAsia" w:ascii="宋体" w:hAnsi="宋体" w:eastAsia="宋体" w:cs="宋体"/>
          <w:b/>
          <w:color w:val="auto"/>
          <w:sz w:val="21"/>
          <w:szCs w:val="21"/>
          <w:lang w:val="zh-CN"/>
        </w:rPr>
        <w:t>招标设备清单及供货安装界限</w:t>
      </w:r>
    </w:p>
    <w:p w14:paraId="1386DA18">
      <w:pPr>
        <w:numPr>
          <w:ilvl w:val="0"/>
          <w:numId w:val="0"/>
        </w:num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设备采购清单中盘式曝气器及可提升框架盘式曝气器所列数量及技术参数均为暂列参考值，投标人中标后需根据现场实际情况开展二次设计并通过招标人审核,最终供货数量以招标人签发的《设备供货通知书》为准，供货通知书将明确设备型号、交货批次及具体数量，投标人应在收到招标人供货通知书后，安排生产备货相关事宜。其中，二次设计对清淤及清砂数量、曝气立管及蝶阀的规格、数量、布置等若做出调整，费用均由投标人负责，投标人在项目实施时必须无条件及时提供，且不得以此为由要求增加费用。</w:t>
      </w:r>
    </w:p>
    <w:p w14:paraId="7FB53FBE">
      <w:pPr>
        <w:numPr>
          <w:ilvl w:val="0"/>
          <w:numId w:val="0"/>
        </w:numPr>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rPr>
        <w:t>二次设计导致盘式微孔曝气器、可提升框架盘式微孔曝气器的具体项目安装选择、规格参数发生变化的，如合同附件《采购清单及价格表》中已有适用于二次设计规格参数相同清单，按合同附件《采购清单及价格表》已有的中标不含税综合单价按实计算；如合同附件《采购清单及价格表》中无适用于二次设计规格参数相同清单，由经招标人委托的第三方造价咨询单位编制并经投标人确认的单价进行计算</w:t>
      </w:r>
      <w:r>
        <w:rPr>
          <w:rFonts w:hint="eastAsia" w:ascii="宋体" w:hAnsi="宋体" w:eastAsia="宋体" w:cs="宋体"/>
          <w:b w:val="0"/>
          <w:color w:val="auto"/>
          <w:sz w:val="21"/>
          <w:szCs w:val="21"/>
          <w:highlight w:val="none"/>
          <w:lang w:val="en-US"/>
        </w:rPr>
        <w:t>。</w:t>
      </w:r>
    </w:p>
    <w:p w14:paraId="6CC78B11">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.1招标设备清单</w:t>
      </w:r>
    </w:p>
    <w:tbl>
      <w:tblPr>
        <w:tblStyle w:val="44"/>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231"/>
        <w:gridCol w:w="3505"/>
        <w:gridCol w:w="1210"/>
        <w:gridCol w:w="1250"/>
      </w:tblGrid>
      <w:tr w14:paraId="5EB2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1" w:type="dxa"/>
            <w:gridSpan w:val="5"/>
            <w:shd w:val="clear" w:color="auto" w:fill="auto"/>
            <w:vAlign w:val="center"/>
          </w:tcPr>
          <w:p w14:paraId="2BC6CCF8">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1、万江污水处理厂二期</w:t>
            </w:r>
          </w:p>
        </w:tc>
      </w:tr>
      <w:tr w14:paraId="371E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6C18B003">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序号</w:t>
            </w:r>
          </w:p>
        </w:tc>
        <w:tc>
          <w:tcPr>
            <w:tcW w:w="2231" w:type="dxa"/>
            <w:shd w:val="clear" w:color="auto" w:fill="auto"/>
            <w:vAlign w:val="center"/>
          </w:tcPr>
          <w:p w14:paraId="7AA5D7DE">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名  称</w:t>
            </w:r>
          </w:p>
        </w:tc>
        <w:tc>
          <w:tcPr>
            <w:tcW w:w="3505" w:type="dxa"/>
            <w:shd w:val="clear" w:color="auto" w:fill="auto"/>
            <w:vAlign w:val="center"/>
          </w:tcPr>
          <w:p w14:paraId="495DCEE2">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规格参数</w:t>
            </w:r>
          </w:p>
        </w:tc>
        <w:tc>
          <w:tcPr>
            <w:tcW w:w="1210" w:type="dxa"/>
            <w:shd w:val="clear" w:color="auto" w:fill="auto"/>
            <w:vAlign w:val="center"/>
          </w:tcPr>
          <w:p w14:paraId="4B60E3A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数量</w:t>
            </w:r>
          </w:p>
        </w:tc>
        <w:tc>
          <w:tcPr>
            <w:tcW w:w="1250" w:type="dxa"/>
            <w:shd w:val="clear" w:color="auto" w:fill="auto"/>
            <w:vAlign w:val="center"/>
          </w:tcPr>
          <w:p w14:paraId="11E741A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备注</w:t>
            </w:r>
          </w:p>
        </w:tc>
      </w:tr>
      <w:tr w14:paraId="311E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6C7F9E0D">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2231" w:type="dxa"/>
            <w:shd w:val="clear" w:color="auto" w:fill="auto"/>
            <w:vAlign w:val="center"/>
          </w:tcPr>
          <w:p w14:paraId="5FEB3050">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盘式微孔曝气器</w:t>
            </w:r>
          </w:p>
        </w:tc>
        <w:tc>
          <w:tcPr>
            <w:tcW w:w="3505" w:type="dxa"/>
            <w:shd w:val="clear" w:color="auto" w:fill="auto"/>
            <w:vAlign w:val="center"/>
          </w:tcPr>
          <w:p w14:paraId="008A277B">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膜片有效直径≥280mm，</w:t>
            </w:r>
            <w:r>
              <w:rPr>
                <w:rFonts w:hint="eastAsia" w:ascii="宋体" w:hAnsi="宋体" w:eastAsia="宋体" w:cs="宋体"/>
                <w:color w:val="auto"/>
                <w:sz w:val="21"/>
                <w:szCs w:val="21"/>
              </w:rPr>
              <w:t>单盘最大曝气量8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、平均曝气量5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h/个，含池底曝气支管、安装附件等。</w:t>
            </w:r>
          </w:p>
        </w:tc>
        <w:tc>
          <w:tcPr>
            <w:tcW w:w="1210" w:type="dxa"/>
            <w:shd w:val="clear" w:color="auto" w:fill="auto"/>
            <w:vAlign w:val="center"/>
          </w:tcPr>
          <w:p w14:paraId="1C304700">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2848</w:t>
            </w:r>
            <w:r>
              <w:rPr>
                <w:rFonts w:hint="eastAsia" w:ascii="宋体" w:hAnsi="宋体" w:eastAsia="宋体" w:cs="宋体"/>
                <w:color w:val="auto"/>
                <w:sz w:val="21"/>
                <w:szCs w:val="21"/>
              </w:rPr>
              <w:t>个</w:t>
            </w:r>
          </w:p>
        </w:tc>
        <w:tc>
          <w:tcPr>
            <w:tcW w:w="1250" w:type="dxa"/>
            <w:shd w:val="clear" w:color="auto" w:fill="auto"/>
            <w:vAlign w:val="center"/>
          </w:tcPr>
          <w:p w14:paraId="7E9EE236">
            <w:pPr>
              <w:spacing w:line="360" w:lineRule="auto"/>
              <w:jc w:val="center"/>
              <w:rPr>
                <w:rFonts w:hint="eastAsia" w:ascii="宋体" w:hAnsi="宋体" w:eastAsia="宋体" w:cs="宋体"/>
                <w:color w:val="auto"/>
                <w:kern w:val="2"/>
                <w:sz w:val="21"/>
                <w:szCs w:val="21"/>
                <w:lang w:val="en-US" w:eastAsia="zh-CN" w:bidi="ar-SA"/>
              </w:rPr>
            </w:pPr>
          </w:p>
        </w:tc>
      </w:tr>
      <w:tr w14:paraId="69A9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7BAF6303">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2231" w:type="dxa"/>
            <w:shd w:val="clear" w:color="auto" w:fill="auto"/>
            <w:vAlign w:val="center"/>
          </w:tcPr>
          <w:p w14:paraId="537F632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盘式微孔曝气器</w:t>
            </w:r>
          </w:p>
        </w:tc>
        <w:tc>
          <w:tcPr>
            <w:tcW w:w="3505" w:type="dxa"/>
            <w:shd w:val="clear" w:color="auto" w:fill="auto"/>
            <w:vAlign w:val="center"/>
          </w:tcPr>
          <w:p w14:paraId="5655383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膜片有效直径≥280mm，</w:t>
            </w:r>
            <w:r>
              <w:rPr>
                <w:rFonts w:hint="eastAsia" w:ascii="宋体" w:hAnsi="宋体" w:eastAsia="宋体" w:cs="宋体"/>
                <w:color w:val="auto"/>
                <w:sz w:val="21"/>
                <w:szCs w:val="21"/>
              </w:rPr>
              <w:t>单盘最大曝气量8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、平均曝气量5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p>
        </w:tc>
        <w:tc>
          <w:tcPr>
            <w:tcW w:w="1210" w:type="dxa"/>
            <w:shd w:val="clear" w:color="auto" w:fill="auto"/>
            <w:vAlign w:val="center"/>
          </w:tcPr>
          <w:p w14:paraId="2952F960">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个</w:t>
            </w:r>
          </w:p>
        </w:tc>
        <w:tc>
          <w:tcPr>
            <w:tcW w:w="1250" w:type="dxa"/>
            <w:shd w:val="clear" w:color="auto" w:fill="auto"/>
            <w:vAlign w:val="center"/>
          </w:tcPr>
          <w:p w14:paraId="4D23278A">
            <w:pPr>
              <w:spacing w:line="240" w:lineRule="auto"/>
              <w:jc w:val="left"/>
              <w:rPr>
                <w:rFonts w:hint="eastAsia" w:ascii="宋体" w:hAnsi="宋体" w:eastAsia="宋体" w:cs="宋体"/>
                <w:color w:val="auto"/>
                <w:kern w:val="2"/>
                <w:sz w:val="21"/>
                <w:szCs w:val="21"/>
                <w:lang w:val="en-US" w:eastAsia="zh-CN" w:bidi="ar-SA"/>
              </w:rPr>
            </w:pPr>
          </w:p>
        </w:tc>
      </w:tr>
      <w:tr w14:paraId="2B87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6CE57707">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231" w:type="dxa"/>
            <w:shd w:val="clear" w:color="auto" w:fill="auto"/>
            <w:vAlign w:val="center"/>
          </w:tcPr>
          <w:p w14:paraId="510BFFD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曝气立管</w:t>
            </w:r>
          </w:p>
        </w:tc>
        <w:tc>
          <w:tcPr>
            <w:tcW w:w="3505" w:type="dxa"/>
            <w:shd w:val="clear" w:color="auto" w:fill="auto"/>
            <w:vAlign w:val="center"/>
          </w:tcPr>
          <w:p w14:paraId="2697D7D7">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304不锈钢，管径DN150，厚度4mm，含支架，</w:t>
            </w:r>
            <w:r>
              <w:rPr>
                <w:rFonts w:hint="eastAsia" w:ascii="宋体" w:hAnsi="宋体" w:eastAsia="宋体" w:cs="宋体"/>
                <w:color w:val="auto"/>
                <w:kern w:val="0"/>
                <w:sz w:val="21"/>
                <w:szCs w:val="21"/>
                <w:lang w:val="en-US" w:eastAsia="zh-CN" w:bidi="ar"/>
              </w:rPr>
              <w:t>含管配件、法兰，具体数量以实际施工为准。</w:t>
            </w:r>
          </w:p>
        </w:tc>
        <w:tc>
          <w:tcPr>
            <w:tcW w:w="1210" w:type="dxa"/>
            <w:shd w:val="clear" w:color="auto" w:fill="auto"/>
            <w:vAlign w:val="center"/>
          </w:tcPr>
          <w:p w14:paraId="43E6DC6B">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99m</w:t>
            </w:r>
          </w:p>
        </w:tc>
        <w:tc>
          <w:tcPr>
            <w:tcW w:w="1250" w:type="dxa"/>
            <w:shd w:val="clear" w:color="auto" w:fill="auto"/>
            <w:vAlign w:val="center"/>
          </w:tcPr>
          <w:p w14:paraId="6A5213C1">
            <w:pPr>
              <w:spacing w:line="360" w:lineRule="auto"/>
              <w:jc w:val="center"/>
              <w:rPr>
                <w:rFonts w:hint="eastAsia" w:ascii="宋体" w:hAnsi="宋体" w:eastAsia="宋体" w:cs="宋体"/>
                <w:color w:val="auto"/>
                <w:sz w:val="21"/>
                <w:szCs w:val="21"/>
              </w:rPr>
            </w:pPr>
          </w:p>
        </w:tc>
      </w:tr>
      <w:tr w14:paraId="608F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485D9DCE">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c>
          <w:tcPr>
            <w:tcW w:w="2231" w:type="dxa"/>
            <w:shd w:val="clear" w:color="auto" w:fill="auto"/>
            <w:vAlign w:val="center"/>
          </w:tcPr>
          <w:p w14:paraId="3AE17BA3">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手动蝶阀</w:t>
            </w:r>
          </w:p>
        </w:tc>
        <w:tc>
          <w:tcPr>
            <w:tcW w:w="3505" w:type="dxa"/>
            <w:shd w:val="clear" w:color="auto" w:fill="auto"/>
            <w:vAlign w:val="center"/>
          </w:tcPr>
          <w:p w14:paraId="37924CF6">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DN150,PN16，球墨铸铁</w:t>
            </w:r>
          </w:p>
        </w:tc>
        <w:tc>
          <w:tcPr>
            <w:tcW w:w="1210" w:type="dxa"/>
            <w:shd w:val="clear" w:color="auto" w:fill="auto"/>
            <w:vAlign w:val="center"/>
          </w:tcPr>
          <w:p w14:paraId="66EA0E0B">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30个</w:t>
            </w:r>
          </w:p>
        </w:tc>
        <w:tc>
          <w:tcPr>
            <w:tcW w:w="1250" w:type="dxa"/>
            <w:shd w:val="clear" w:color="auto" w:fill="auto"/>
            <w:vAlign w:val="center"/>
          </w:tcPr>
          <w:p w14:paraId="535AA723">
            <w:pPr>
              <w:spacing w:line="360" w:lineRule="auto"/>
              <w:jc w:val="center"/>
              <w:rPr>
                <w:rFonts w:hint="eastAsia" w:ascii="宋体" w:hAnsi="宋体" w:eastAsia="宋体" w:cs="宋体"/>
                <w:color w:val="auto"/>
                <w:kern w:val="2"/>
                <w:sz w:val="21"/>
                <w:szCs w:val="21"/>
                <w:lang w:val="en-US" w:eastAsia="zh-CN" w:bidi="ar-SA"/>
              </w:rPr>
            </w:pPr>
          </w:p>
        </w:tc>
      </w:tr>
      <w:tr w14:paraId="092E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65883866">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2231" w:type="dxa"/>
            <w:shd w:val="clear" w:color="auto" w:fill="auto"/>
            <w:vAlign w:val="center"/>
          </w:tcPr>
          <w:p w14:paraId="15724A7F">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手动蝶阀</w:t>
            </w:r>
          </w:p>
        </w:tc>
        <w:tc>
          <w:tcPr>
            <w:tcW w:w="3505" w:type="dxa"/>
            <w:shd w:val="clear" w:color="auto" w:fill="auto"/>
            <w:vAlign w:val="center"/>
          </w:tcPr>
          <w:p w14:paraId="55CCA0F3">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DN400,PN16，球墨铸铁</w:t>
            </w:r>
          </w:p>
        </w:tc>
        <w:tc>
          <w:tcPr>
            <w:tcW w:w="1210" w:type="dxa"/>
            <w:shd w:val="clear" w:color="auto" w:fill="auto"/>
            <w:vAlign w:val="center"/>
          </w:tcPr>
          <w:p w14:paraId="3594E029">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3个</w:t>
            </w:r>
          </w:p>
        </w:tc>
        <w:tc>
          <w:tcPr>
            <w:tcW w:w="1250" w:type="dxa"/>
            <w:shd w:val="clear" w:color="auto" w:fill="auto"/>
            <w:vAlign w:val="center"/>
          </w:tcPr>
          <w:p w14:paraId="1DE28211">
            <w:pPr>
              <w:spacing w:line="360" w:lineRule="auto"/>
              <w:jc w:val="center"/>
              <w:rPr>
                <w:rFonts w:hint="eastAsia" w:ascii="宋体" w:hAnsi="宋体" w:eastAsia="宋体" w:cs="宋体"/>
                <w:color w:val="auto"/>
                <w:sz w:val="21"/>
                <w:szCs w:val="21"/>
              </w:rPr>
            </w:pPr>
          </w:p>
        </w:tc>
      </w:tr>
      <w:tr w14:paraId="53E1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33D27D85">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2231" w:type="dxa"/>
            <w:shd w:val="clear" w:color="auto" w:fill="auto"/>
            <w:vAlign w:val="center"/>
          </w:tcPr>
          <w:p w14:paraId="17FD6940">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手动蝶阀</w:t>
            </w:r>
          </w:p>
        </w:tc>
        <w:tc>
          <w:tcPr>
            <w:tcW w:w="3505" w:type="dxa"/>
            <w:shd w:val="clear" w:color="auto" w:fill="auto"/>
            <w:vAlign w:val="center"/>
          </w:tcPr>
          <w:p w14:paraId="7A7D49BB">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DN250,PN16，球墨铸铁</w:t>
            </w:r>
          </w:p>
        </w:tc>
        <w:tc>
          <w:tcPr>
            <w:tcW w:w="1210" w:type="dxa"/>
            <w:shd w:val="clear" w:color="auto" w:fill="auto"/>
            <w:vAlign w:val="center"/>
          </w:tcPr>
          <w:p w14:paraId="5E0E802F">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2个</w:t>
            </w:r>
          </w:p>
        </w:tc>
        <w:tc>
          <w:tcPr>
            <w:tcW w:w="1250" w:type="dxa"/>
            <w:shd w:val="clear" w:color="auto" w:fill="auto"/>
            <w:vAlign w:val="center"/>
          </w:tcPr>
          <w:p w14:paraId="3529303A">
            <w:pPr>
              <w:spacing w:line="360" w:lineRule="auto"/>
              <w:jc w:val="center"/>
              <w:rPr>
                <w:rFonts w:hint="eastAsia" w:ascii="宋体" w:hAnsi="宋体" w:eastAsia="宋体" w:cs="宋体"/>
                <w:color w:val="auto"/>
                <w:sz w:val="21"/>
                <w:szCs w:val="21"/>
              </w:rPr>
            </w:pPr>
          </w:p>
        </w:tc>
      </w:tr>
      <w:tr w14:paraId="0205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03EBEC67">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2231" w:type="dxa"/>
            <w:shd w:val="clear" w:color="auto" w:fill="auto"/>
            <w:vAlign w:val="center"/>
          </w:tcPr>
          <w:p w14:paraId="24A8E753">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手动蝶阀</w:t>
            </w:r>
          </w:p>
        </w:tc>
        <w:tc>
          <w:tcPr>
            <w:tcW w:w="3505" w:type="dxa"/>
            <w:shd w:val="clear" w:color="auto" w:fill="auto"/>
            <w:vAlign w:val="center"/>
          </w:tcPr>
          <w:p w14:paraId="54D558E7">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DN350,PN16，304不锈钢</w:t>
            </w:r>
          </w:p>
        </w:tc>
        <w:tc>
          <w:tcPr>
            <w:tcW w:w="1210" w:type="dxa"/>
            <w:shd w:val="clear" w:color="auto" w:fill="auto"/>
            <w:vAlign w:val="center"/>
          </w:tcPr>
          <w:p w14:paraId="0EF98297">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2个</w:t>
            </w:r>
          </w:p>
        </w:tc>
        <w:tc>
          <w:tcPr>
            <w:tcW w:w="1250" w:type="dxa"/>
            <w:shd w:val="clear" w:color="auto" w:fill="auto"/>
            <w:vAlign w:val="center"/>
          </w:tcPr>
          <w:p w14:paraId="0D9A42BD">
            <w:pPr>
              <w:spacing w:line="360" w:lineRule="auto"/>
              <w:jc w:val="center"/>
              <w:rPr>
                <w:rFonts w:hint="eastAsia" w:ascii="宋体" w:hAnsi="宋体" w:eastAsia="宋体" w:cs="宋体"/>
                <w:color w:val="auto"/>
                <w:sz w:val="21"/>
                <w:szCs w:val="21"/>
              </w:rPr>
            </w:pPr>
          </w:p>
        </w:tc>
      </w:tr>
      <w:tr w14:paraId="208E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31BA73F9">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2231" w:type="dxa"/>
            <w:shd w:val="clear" w:color="auto" w:fill="auto"/>
            <w:vAlign w:val="center"/>
          </w:tcPr>
          <w:p w14:paraId="1202000B">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双法兰限位伸缩接头</w:t>
            </w:r>
          </w:p>
        </w:tc>
        <w:tc>
          <w:tcPr>
            <w:tcW w:w="3505" w:type="dxa"/>
            <w:shd w:val="clear" w:color="auto" w:fill="auto"/>
            <w:vAlign w:val="center"/>
          </w:tcPr>
          <w:p w14:paraId="67503513">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DN400,PN16，304不锈钢</w:t>
            </w:r>
          </w:p>
        </w:tc>
        <w:tc>
          <w:tcPr>
            <w:tcW w:w="1210" w:type="dxa"/>
            <w:shd w:val="clear" w:color="auto" w:fill="auto"/>
            <w:vAlign w:val="center"/>
          </w:tcPr>
          <w:p w14:paraId="25C66DF4">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3个</w:t>
            </w:r>
          </w:p>
        </w:tc>
        <w:tc>
          <w:tcPr>
            <w:tcW w:w="1250" w:type="dxa"/>
            <w:shd w:val="clear" w:color="auto" w:fill="auto"/>
            <w:vAlign w:val="center"/>
          </w:tcPr>
          <w:p w14:paraId="2FDBF2F8">
            <w:pPr>
              <w:spacing w:line="360" w:lineRule="auto"/>
              <w:jc w:val="center"/>
              <w:rPr>
                <w:rFonts w:hint="eastAsia" w:ascii="宋体" w:hAnsi="宋体" w:eastAsia="宋体" w:cs="宋体"/>
                <w:color w:val="auto"/>
                <w:sz w:val="21"/>
                <w:szCs w:val="21"/>
              </w:rPr>
            </w:pPr>
          </w:p>
        </w:tc>
      </w:tr>
      <w:tr w14:paraId="3675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0AA41244">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2231" w:type="dxa"/>
            <w:shd w:val="clear" w:color="auto" w:fill="auto"/>
            <w:vAlign w:val="center"/>
          </w:tcPr>
          <w:p w14:paraId="1AC29566">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双法兰限位伸缩接头</w:t>
            </w:r>
          </w:p>
        </w:tc>
        <w:tc>
          <w:tcPr>
            <w:tcW w:w="3505" w:type="dxa"/>
            <w:shd w:val="clear" w:color="auto" w:fill="auto"/>
            <w:vAlign w:val="center"/>
          </w:tcPr>
          <w:p w14:paraId="22703716">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DN350,PN16，304不锈钢</w:t>
            </w:r>
          </w:p>
        </w:tc>
        <w:tc>
          <w:tcPr>
            <w:tcW w:w="1210" w:type="dxa"/>
            <w:shd w:val="clear" w:color="auto" w:fill="auto"/>
            <w:vAlign w:val="center"/>
          </w:tcPr>
          <w:p w14:paraId="5439B569">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2个</w:t>
            </w:r>
          </w:p>
        </w:tc>
        <w:tc>
          <w:tcPr>
            <w:tcW w:w="1250" w:type="dxa"/>
            <w:shd w:val="clear" w:color="auto" w:fill="auto"/>
            <w:vAlign w:val="center"/>
          </w:tcPr>
          <w:p w14:paraId="578A5AF7">
            <w:pPr>
              <w:spacing w:line="360" w:lineRule="auto"/>
              <w:jc w:val="center"/>
              <w:rPr>
                <w:rFonts w:hint="eastAsia" w:ascii="宋体" w:hAnsi="宋体" w:eastAsia="宋体" w:cs="宋体"/>
                <w:color w:val="auto"/>
                <w:sz w:val="21"/>
                <w:szCs w:val="21"/>
              </w:rPr>
            </w:pPr>
          </w:p>
        </w:tc>
      </w:tr>
      <w:tr w14:paraId="1D7C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405B8337">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2231" w:type="dxa"/>
            <w:shd w:val="clear" w:color="auto" w:fill="auto"/>
            <w:vAlign w:val="center"/>
          </w:tcPr>
          <w:p w14:paraId="66107E36">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双法兰限位伸缩接头</w:t>
            </w:r>
          </w:p>
        </w:tc>
        <w:tc>
          <w:tcPr>
            <w:tcW w:w="3505" w:type="dxa"/>
            <w:shd w:val="clear" w:color="auto" w:fill="auto"/>
            <w:vAlign w:val="center"/>
          </w:tcPr>
          <w:p w14:paraId="4FD01FAC">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DN250，PN16,304不锈钢</w:t>
            </w:r>
          </w:p>
        </w:tc>
        <w:tc>
          <w:tcPr>
            <w:tcW w:w="1210" w:type="dxa"/>
            <w:shd w:val="clear" w:color="auto" w:fill="auto"/>
            <w:vAlign w:val="center"/>
          </w:tcPr>
          <w:p w14:paraId="0C4372B8">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2个</w:t>
            </w:r>
          </w:p>
        </w:tc>
        <w:tc>
          <w:tcPr>
            <w:tcW w:w="1250" w:type="dxa"/>
            <w:shd w:val="clear" w:color="auto" w:fill="auto"/>
            <w:vAlign w:val="center"/>
          </w:tcPr>
          <w:p w14:paraId="15E08381">
            <w:pPr>
              <w:spacing w:line="360" w:lineRule="auto"/>
              <w:jc w:val="center"/>
              <w:rPr>
                <w:rFonts w:hint="eastAsia" w:ascii="宋体" w:hAnsi="宋体" w:eastAsia="宋体" w:cs="宋体"/>
                <w:color w:val="auto"/>
                <w:sz w:val="21"/>
                <w:szCs w:val="21"/>
              </w:rPr>
            </w:pPr>
          </w:p>
        </w:tc>
      </w:tr>
      <w:tr w14:paraId="58C8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0DF0EC04">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2231" w:type="dxa"/>
            <w:shd w:val="clear" w:color="auto" w:fill="auto"/>
            <w:vAlign w:val="center"/>
          </w:tcPr>
          <w:p w14:paraId="3B8B7DD9">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不锈钢法兰</w:t>
            </w:r>
          </w:p>
        </w:tc>
        <w:tc>
          <w:tcPr>
            <w:tcW w:w="3505" w:type="dxa"/>
            <w:shd w:val="clear" w:color="auto" w:fill="auto"/>
            <w:vAlign w:val="center"/>
          </w:tcPr>
          <w:p w14:paraId="2EABC8EE">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DN400,PN16，304不锈钢</w:t>
            </w:r>
          </w:p>
        </w:tc>
        <w:tc>
          <w:tcPr>
            <w:tcW w:w="1210" w:type="dxa"/>
            <w:shd w:val="clear" w:color="auto" w:fill="auto"/>
            <w:vAlign w:val="center"/>
          </w:tcPr>
          <w:p w14:paraId="64F691E4">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6个</w:t>
            </w:r>
          </w:p>
        </w:tc>
        <w:tc>
          <w:tcPr>
            <w:tcW w:w="1250" w:type="dxa"/>
            <w:shd w:val="clear" w:color="auto" w:fill="auto"/>
            <w:vAlign w:val="center"/>
          </w:tcPr>
          <w:p w14:paraId="2974CFCB">
            <w:pPr>
              <w:spacing w:line="360" w:lineRule="auto"/>
              <w:jc w:val="center"/>
              <w:rPr>
                <w:rFonts w:hint="eastAsia" w:ascii="宋体" w:hAnsi="宋体" w:eastAsia="宋体" w:cs="宋体"/>
                <w:color w:val="auto"/>
                <w:sz w:val="21"/>
                <w:szCs w:val="21"/>
              </w:rPr>
            </w:pPr>
          </w:p>
        </w:tc>
      </w:tr>
      <w:tr w14:paraId="4C4F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67681B31">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2231" w:type="dxa"/>
            <w:shd w:val="clear" w:color="auto" w:fill="auto"/>
            <w:vAlign w:val="center"/>
          </w:tcPr>
          <w:p w14:paraId="077F8AAA">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不锈钢法兰</w:t>
            </w:r>
          </w:p>
        </w:tc>
        <w:tc>
          <w:tcPr>
            <w:tcW w:w="3505" w:type="dxa"/>
            <w:shd w:val="clear" w:color="auto" w:fill="auto"/>
            <w:vAlign w:val="center"/>
          </w:tcPr>
          <w:p w14:paraId="22055848">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DN350,PN16，304不锈钢</w:t>
            </w:r>
          </w:p>
        </w:tc>
        <w:tc>
          <w:tcPr>
            <w:tcW w:w="1210" w:type="dxa"/>
            <w:shd w:val="clear" w:color="auto" w:fill="auto"/>
            <w:vAlign w:val="center"/>
          </w:tcPr>
          <w:p w14:paraId="0FF19577">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4个</w:t>
            </w:r>
          </w:p>
        </w:tc>
        <w:tc>
          <w:tcPr>
            <w:tcW w:w="1250" w:type="dxa"/>
            <w:shd w:val="clear" w:color="auto" w:fill="auto"/>
            <w:vAlign w:val="center"/>
          </w:tcPr>
          <w:p w14:paraId="2E19F117">
            <w:pPr>
              <w:spacing w:line="360" w:lineRule="auto"/>
              <w:jc w:val="center"/>
              <w:rPr>
                <w:rFonts w:hint="eastAsia" w:ascii="宋体" w:hAnsi="宋体" w:eastAsia="宋体" w:cs="宋体"/>
                <w:color w:val="auto"/>
                <w:sz w:val="21"/>
                <w:szCs w:val="21"/>
              </w:rPr>
            </w:pPr>
          </w:p>
        </w:tc>
      </w:tr>
      <w:tr w14:paraId="2D66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0EBF06E3">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2231" w:type="dxa"/>
            <w:shd w:val="clear" w:color="auto" w:fill="auto"/>
            <w:vAlign w:val="center"/>
          </w:tcPr>
          <w:p w14:paraId="23C86867">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不锈钢法兰</w:t>
            </w:r>
          </w:p>
        </w:tc>
        <w:tc>
          <w:tcPr>
            <w:tcW w:w="3505" w:type="dxa"/>
            <w:shd w:val="clear" w:color="auto" w:fill="auto"/>
            <w:vAlign w:val="center"/>
          </w:tcPr>
          <w:p w14:paraId="3962E72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DN250，PN16,304不锈钢</w:t>
            </w:r>
          </w:p>
        </w:tc>
        <w:tc>
          <w:tcPr>
            <w:tcW w:w="1210" w:type="dxa"/>
            <w:shd w:val="clear" w:color="auto" w:fill="auto"/>
            <w:vAlign w:val="center"/>
          </w:tcPr>
          <w:p w14:paraId="7CC21C42">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4个</w:t>
            </w:r>
          </w:p>
        </w:tc>
        <w:tc>
          <w:tcPr>
            <w:tcW w:w="1250" w:type="dxa"/>
            <w:shd w:val="clear" w:color="auto" w:fill="auto"/>
            <w:vAlign w:val="center"/>
          </w:tcPr>
          <w:p w14:paraId="304A5D8C">
            <w:pPr>
              <w:spacing w:line="360" w:lineRule="auto"/>
              <w:jc w:val="center"/>
              <w:rPr>
                <w:rFonts w:hint="eastAsia" w:ascii="宋体" w:hAnsi="宋体" w:eastAsia="宋体" w:cs="宋体"/>
                <w:color w:val="auto"/>
                <w:sz w:val="21"/>
                <w:szCs w:val="21"/>
              </w:rPr>
            </w:pPr>
          </w:p>
        </w:tc>
      </w:tr>
      <w:tr w14:paraId="3D87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2D523702">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14</w:t>
            </w:r>
          </w:p>
        </w:tc>
        <w:tc>
          <w:tcPr>
            <w:tcW w:w="2231" w:type="dxa"/>
            <w:shd w:val="clear" w:color="auto" w:fill="auto"/>
            <w:vAlign w:val="center"/>
          </w:tcPr>
          <w:p w14:paraId="6A722E07">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现有曝气系统拆除</w:t>
            </w:r>
          </w:p>
        </w:tc>
        <w:tc>
          <w:tcPr>
            <w:tcW w:w="3505" w:type="dxa"/>
            <w:shd w:val="clear" w:color="auto" w:fill="auto"/>
            <w:vAlign w:val="center"/>
          </w:tcPr>
          <w:p w14:paraId="59623077">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拆除现有曝气系统，主要包括输气管道、曝气器、管道支撑、曝气器支架、地脚螺栓等的拆除、清洗及吊装转运。</w:t>
            </w:r>
          </w:p>
        </w:tc>
        <w:tc>
          <w:tcPr>
            <w:tcW w:w="1210" w:type="dxa"/>
            <w:shd w:val="clear" w:color="auto" w:fill="auto"/>
            <w:vAlign w:val="center"/>
          </w:tcPr>
          <w:p w14:paraId="6881E4B1">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1项</w:t>
            </w:r>
          </w:p>
        </w:tc>
        <w:tc>
          <w:tcPr>
            <w:tcW w:w="1250" w:type="dxa"/>
            <w:shd w:val="clear" w:color="auto" w:fill="auto"/>
            <w:vAlign w:val="center"/>
          </w:tcPr>
          <w:p w14:paraId="155CCF25">
            <w:pPr>
              <w:spacing w:line="360" w:lineRule="auto"/>
              <w:jc w:val="center"/>
              <w:rPr>
                <w:rFonts w:hint="eastAsia" w:ascii="宋体" w:hAnsi="宋体" w:eastAsia="宋体" w:cs="宋体"/>
                <w:color w:val="auto"/>
                <w:kern w:val="2"/>
                <w:sz w:val="21"/>
                <w:szCs w:val="21"/>
                <w:lang w:val="en-US" w:eastAsia="zh-CN" w:bidi="ar-SA"/>
              </w:rPr>
            </w:pPr>
          </w:p>
        </w:tc>
      </w:tr>
      <w:tr w14:paraId="65B3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shd w:val="clear" w:color="auto" w:fill="auto"/>
            <w:vAlign w:val="center"/>
          </w:tcPr>
          <w:p w14:paraId="5B4030B5">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w:t>
            </w:r>
          </w:p>
        </w:tc>
        <w:tc>
          <w:tcPr>
            <w:tcW w:w="2231" w:type="dxa"/>
            <w:shd w:val="clear" w:color="auto" w:fill="auto"/>
            <w:vAlign w:val="center"/>
          </w:tcPr>
          <w:p w14:paraId="334643A2">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生物池</w:t>
            </w:r>
            <w:r>
              <w:rPr>
                <w:rFonts w:hint="eastAsia" w:ascii="宋体" w:hAnsi="宋体" w:eastAsia="宋体" w:cs="宋体"/>
                <w:color w:val="auto"/>
                <w:sz w:val="21"/>
                <w:szCs w:val="21"/>
                <w:lang w:val="en-US" w:eastAsia="zh-CN"/>
              </w:rPr>
              <w:t>清淤、清砂</w:t>
            </w:r>
          </w:p>
        </w:tc>
        <w:tc>
          <w:tcPr>
            <w:tcW w:w="3505" w:type="dxa"/>
            <w:shd w:val="clear" w:color="auto" w:fill="auto"/>
            <w:vAlign w:val="center"/>
          </w:tcPr>
          <w:p w14:paraId="588C7D0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按照生化池平均淤泥厚度50cm估计，实际情况以现场为准。</w:t>
            </w:r>
          </w:p>
        </w:tc>
        <w:tc>
          <w:tcPr>
            <w:tcW w:w="1210" w:type="dxa"/>
            <w:shd w:val="clear" w:color="auto" w:fill="auto"/>
            <w:vAlign w:val="center"/>
          </w:tcPr>
          <w:p w14:paraId="1FD2F6AB">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1944m³</w:t>
            </w:r>
          </w:p>
        </w:tc>
        <w:tc>
          <w:tcPr>
            <w:tcW w:w="1250" w:type="dxa"/>
            <w:shd w:val="clear" w:color="auto" w:fill="auto"/>
            <w:vAlign w:val="center"/>
          </w:tcPr>
          <w:p w14:paraId="413DA0C4">
            <w:pPr>
              <w:spacing w:line="360" w:lineRule="auto"/>
              <w:jc w:val="center"/>
              <w:rPr>
                <w:rFonts w:hint="eastAsia" w:ascii="宋体" w:hAnsi="宋体" w:eastAsia="宋体" w:cs="宋体"/>
                <w:color w:val="auto"/>
                <w:kern w:val="2"/>
                <w:sz w:val="21"/>
                <w:szCs w:val="21"/>
                <w:lang w:val="en-US" w:eastAsia="zh-CN" w:bidi="ar-SA"/>
              </w:rPr>
            </w:pPr>
          </w:p>
        </w:tc>
      </w:tr>
      <w:tr w14:paraId="519F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1" w:type="dxa"/>
            <w:gridSpan w:val="5"/>
            <w:shd w:val="clear" w:color="auto" w:fill="auto"/>
            <w:vAlign w:val="center"/>
          </w:tcPr>
          <w:p w14:paraId="124D8697">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2、中堂污水处理厂二期</w:t>
            </w:r>
          </w:p>
        </w:tc>
      </w:tr>
      <w:tr w14:paraId="371B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01CE2068">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序号</w:t>
            </w:r>
          </w:p>
        </w:tc>
        <w:tc>
          <w:tcPr>
            <w:tcW w:w="2231" w:type="dxa"/>
            <w:shd w:val="clear" w:color="auto" w:fill="auto"/>
            <w:vAlign w:val="center"/>
          </w:tcPr>
          <w:p w14:paraId="1B90CAFB">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名  称</w:t>
            </w:r>
          </w:p>
        </w:tc>
        <w:tc>
          <w:tcPr>
            <w:tcW w:w="3505" w:type="dxa"/>
            <w:shd w:val="clear" w:color="auto" w:fill="auto"/>
            <w:vAlign w:val="center"/>
          </w:tcPr>
          <w:p w14:paraId="4241EF0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规格参数</w:t>
            </w:r>
          </w:p>
        </w:tc>
        <w:tc>
          <w:tcPr>
            <w:tcW w:w="1210" w:type="dxa"/>
            <w:shd w:val="clear" w:color="auto" w:fill="auto"/>
            <w:vAlign w:val="center"/>
          </w:tcPr>
          <w:p w14:paraId="218CDDB8">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数量</w:t>
            </w:r>
          </w:p>
        </w:tc>
        <w:tc>
          <w:tcPr>
            <w:tcW w:w="1250" w:type="dxa"/>
            <w:shd w:val="clear" w:color="auto" w:fill="auto"/>
            <w:vAlign w:val="center"/>
          </w:tcPr>
          <w:p w14:paraId="1BB6CB41">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备注</w:t>
            </w:r>
          </w:p>
        </w:tc>
      </w:tr>
      <w:tr w14:paraId="2C09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6C4B6636">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2231" w:type="dxa"/>
            <w:shd w:val="clear" w:color="auto" w:fill="auto"/>
            <w:vAlign w:val="center"/>
          </w:tcPr>
          <w:p w14:paraId="47BB0CD5">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盘式微孔曝气器</w:t>
            </w:r>
          </w:p>
        </w:tc>
        <w:tc>
          <w:tcPr>
            <w:tcW w:w="3505" w:type="dxa"/>
            <w:shd w:val="clear" w:color="auto" w:fill="auto"/>
            <w:vAlign w:val="center"/>
          </w:tcPr>
          <w:p w14:paraId="6D2EFB1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膜片有效直径≥280mm，</w:t>
            </w:r>
            <w:r>
              <w:rPr>
                <w:rFonts w:hint="eastAsia" w:ascii="宋体" w:hAnsi="宋体" w:eastAsia="宋体" w:cs="宋体"/>
                <w:color w:val="auto"/>
                <w:sz w:val="21"/>
                <w:szCs w:val="21"/>
              </w:rPr>
              <w:t>单盘最大曝气量8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、平均曝气量5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h/个，含池底曝气支管、安装附件等。</w:t>
            </w:r>
          </w:p>
        </w:tc>
        <w:tc>
          <w:tcPr>
            <w:tcW w:w="1210" w:type="dxa"/>
            <w:shd w:val="clear" w:color="auto" w:fill="auto"/>
            <w:vAlign w:val="center"/>
          </w:tcPr>
          <w:p w14:paraId="5C0A96EC">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2112</w:t>
            </w:r>
            <w:r>
              <w:rPr>
                <w:rFonts w:hint="eastAsia" w:ascii="宋体" w:hAnsi="宋体" w:eastAsia="宋体" w:cs="宋体"/>
                <w:color w:val="auto"/>
                <w:sz w:val="21"/>
                <w:szCs w:val="21"/>
              </w:rPr>
              <w:t>个</w:t>
            </w:r>
          </w:p>
        </w:tc>
        <w:tc>
          <w:tcPr>
            <w:tcW w:w="1250" w:type="dxa"/>
            <w:shd w:val="clear" w:color="auto" w:fill="auto"/>
            <w:vAlign w:val="center"/>
          </w:tcPr>
          <w:p w14:paraId="051C5CF1">
            <w:pPr>
              <w:spacing w:line="360" w:lineRule="auto"/>
              <w:jc w:val="center"/>
              <w:rPr>
                <w:rFonts w:hint="eastAsia" w:ascii="宋体" w:hAnsi="宋体" w:eastAsia="宋体" w:cs="宋体"/>
                <w:color w:val="auto"/>
                <w:kern w:val="2"/>
                <w:sz w:val="21"/>
                <w:szCs w:val="21"/>
                <w:lang w:val="en-US" w:eastAsia="zh-CN" w:bidi="ar-SA"/>
              </w:rPr>
            </w:pPr>
          </w:p>
        </w:tc>
      </w:tr>
      <w:tr w14:paraId="4A07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32D8B7D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2231" w:type="dxa"/>
            <w:shd w:val="clear" w:color="auto" w:fill="auto"/>
            <w:vAlign w:val="center"/>
          </w:tcPr>
          <w:p w14:paraId="64F1C34A">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盘式微孔曝气器</w:t>
            </w:r>
          </w:p>
        </w:tc>
        <w:tc>
          <w:tcPr>
            <w:tcW w:w="3505" w:type="dxa"/>
            <w:shd w:val="clear" w:color="auto" w:fill="auto"/>
            <w:vAlign w:val="center"/>
          </w:tcPr>
          <w:p w14:paraId="770D1355">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膜片有效直径≥280mm，</w:t>
            </w:r>
            <w:r>
              <w:rPr>
                <w:rFonts w:hint="eastAsia" w:ascii="宋体" w:hAnsi="宋体" w:eastAsia="宋体" w:cs="宋体"/>
                <w:color w:val="auto"/>
                <w:sz w:val="21"/>
                <w:szCs w:val="21"/>
              </w:rPr>
              <w:t>单盘最大曝气量8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、平均曝气量5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p>
        </w:tc>
        <w:tc>
          <w:tcPr>
            <w:tcW w:w="1210" w:type="dxa"/>
            <w:shd w:val="clear" w:color="auto" w:fill="auto"/>
            <w:vAlign w:val="center"/>
          </w:tcPr>
          <w:p w14:paraId="12250DE4">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0个</w:t>
            </w:r>
          </w:p>
        </w:tc>
        <w:tc>
          <w:tcPr>
            <w:tcW w:w="1250" w:type="dxa"/>
            <w:shd w:val="clear" w:color="auto" w:fill="auto"/>
            <w:vAlign w:val="center"/>
          </w:tcPr>
          <w:p w14:paraId="47A66A07">
            <w:pPr>
              <w:spacing w:line="360" w:lineRule="auto"/>
              <w:jc w:val="center"/>
              <w:rPr>
                <w:rFonts w:hint="eastAsia" w:ascii="宋体" w:hAnsi="宋体" w:eastAsia="宋体" w:cs="宋体"/>
                <w:color w:val="auto"/>
                <w:kern w:val="2"/>
                <w:sz w:val="21"/>
                <w:szCs w:val="21"/>
                <w:lang w:val="en-US" w:eastAsia="zh-CN" w:bidi="ar-SA"/>
              </w:rPr>
            </w:pPr>
          </w:p>
        </w:tc>
      </w:tr>
      <w:tr w14:paraId="6700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shd w:val="clear" w:color="auto" w:fill="auto"/>
            <w:vAlign w:val="center"/>
          </w:tcPr>
          <w:p w14:paraId="24420104">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2231" w:type="dxa"/>
            <w:shd w:val="clear" w:color="auto" w:fill="auto"/>
            <w:vAlign w:val="center"/>
          </w:tcPr>
          <w:p w14:paraId="700881E7">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曝气立管</w:t>
            </w:r>
          </w:p>
        </w:tc>
        <w:tc>
          <w:tcPr>
            <w:tcW w:w="3505" w:type="dxa"/>
            <w:shd w:val="clear" w:color="auto" w:fill="auto"/>
            <w:vAlign w:val="center"/>
          </w:tcPr>
          <w:p w14:paraId="73466F23">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304不锈钢，管径DN200，厚度4mm，含支架，</w:t>
            </w:r>
            <w:r>
              <w:rPr>
                <w:rFonts w:hint="eastAsia" w:ascii="宋体" w:hAnsi="宋体" w:eastAsia="宋体" w:cs="宋体"/>
                <w:color w:val="auto"/>
                <w:kern w:val="0"/>
                <w:sz w:val="21"/>
                <w:szCs w:val="21"/>
                <w:lang w:val="en-US" w:eastAsia="zh-CN" w:bidi="ar"/>
              </w:rPr>
              <w:t>含管配件、法兰，具体数量以实际施工为准。</w:t>
            </w:r>
          </w:p>
        </w:tc>
        <w:tc>
          <w:tcPr>
            <w:tcW w:w="1210" w:type="dxa"/>
            <w:shd w:val="clear" w:color="auto" w:fill="auto"/>
            <w:vAlign w:val="center"/>
          </w:tcPr>
          <w:p w14:paraId="7783A998">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90m</w:t>
            </w:r>
          </w:p>
        </w:tc>
        <w:tc>
          <w:tcPr>
            <w:tcW w:w="1250" w:type="dxa"/>
            <w:shd w:val="clear" w:color="auto" w:fill="auto"/>
            <w:vAlign w:val="center"/>
          </w:tcPr>
          <w:p w14:paraId="317D0866">
            <w:pPr>
              <w:spacing w:line="360" w:lineRule="auto"/>
              <w:jc w:val="center"/>
              <w:rPr>
                <w:rFonts w:hint="eastAsia" w:ascii="宋体" w:hAnsi="宋体" w:eastAsia="宋体" w:cs="宋体"/>
                <w:color w:val="auto"/>
                <w:kern w:val="2"/>
                <w:sz w:val="21"/>
                <w:szCs w:val="21"/>
                <w:lang w:val="en-US" w:eastAsia="zh-CN" w:bidi="ar-SA"/>
              </w:rPr>
            </w:pPr>
          </w:p>
        </w:tc>
      </w:tr>
      <w:tr w14:paraId="3553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306799DC">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231" w:type="dxa"/>
            <w:shd w:val="clear" w:color="auto" w:fill="auto"/>
            <w:vAlign w:val="center"/>
          </w:tcPr>
          <w:p w14:paraId="490BBB6A">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手动蝶阀</w:t>
            </w:r>
          </w:p>
        </w:tc>
        <w:tc>
          <w:tcPr>
            <w:tcW w:w="3505" w:type="dxa"/>
            <w:shd w:val="clear" w:color="auto" w:fill="auto"/>
            <w:vAlign w:val="center"/>
          </w:tcPr>
          <w:p w14:paraId="183945C9">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DN200,PN16,球墨铸铁</w:t>
            </w:r>
          </w:p>
        </w:tc>
        <w:tc>
          <w:tcPr>
            <w:tcW w:w="1210" w:type="dxa"/>
            <w:shd w:val="clear" w:color="auto" w:fill="auto"/>
            <w:vAlign w:val="center"/>
          </w:tcPr>
          <w:p w14:paraId="66069FFF">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12个</w:t>
            </w:r>
          </w:p>
        </w:tc>
        <w:tc>
          <w:tcPr>
            <w:tcW w:w="1250" w:type="dxa"/>
            <w:shd w:val="clear" w:color="auto" w:fill="auto"/>
            <w:vAlign w:val="center"/>
          </w:tcPr>
          <w:p w14:paraId="0025569E">
            <w:pPr>
              <w:spacing w:line="360" w:lineRule="auto"/>
              <w:jc w:val="center"/>
              <w:rPr>
                <w:rFonts w:hint="eastAsia" w:ascii="宋体" w:hAnsi="宋体" w:eastAsia="宋体" w:cs="宋体"/>
                <w:color w:val="auto"/>
                <w:sz w:val="21"/>
                <w:szCs w:val="21"/>
              </w:rPr>
            </w:pPr>
          </w:p>
        </w:tc>
      </w:tr>
      <w:tr w14:paraId="4DA8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13162F1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2231" w:type="dxa"/>
            <w:shd w:val="clear" w:color="auto" w:fill="auto"/>
            <w:vAlign w:val="center"/>
          </w:tcPr>
          <w:p w14:paraId="17D70755">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现有曝气系统拆除</w:t>
            </w:r>
          </w:p>
        </w:tc>
        <w:tc>
          <w:tcPr>
            <w:tcW w:w="3505" w:type="dxa"/>
            <w:shd w:val="clear" w:color="auto" w:fill="auto"/>
            <w:vAlign w:val="center"/>
          </w:tcPr>
          <w:p w14:paraId="78315AB0">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拆除现有曝气系统，主要包括输气管道、曝气器、管道支撑、曝气器支架、地脚螺栓等的拆除、清洗及吊装转运。</w:t>
            </w:r>
          </w:p>
        </w:tc>
        <w:tc>
          <w:tcPr>
            <w:tcW w:w="1210" w:type="dxa"/>
            <w:shd w:val="clear" w:color="auto" w:fill="auto"/>
            <w:vAlign w:val="center"/>
          </w:tcPr>
          <w:p w14:paraId="243B050E">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1项</w:t>
            </w:r>
          </w:p>
        </w:tc>
        <w:tc>
          <w:tcPr>
            <w:tcW w:w="1250" w:type="dxa"/>
            <w:shd w:val="clear" w:color="auto" w:fill="auto"/>
            <w:vAlign w:val="center"/>
          </w:tcPr>
          <w:p w14:paraId="185ADE21">
            <w:pPr>
              <w:spacing w:line="360" w:lineRule="auto"/>
              <w:jc w:val="center"/>
              <w:rPr>
                <w:rFonts w:hint="eastAsia" w:ascii="宋体" w:hAnsi="宋体" w:eastAsia="宋体" w:cs="宋体"/>
                <w:color w:val="auto"/>
                <w:kern w:val="2"/>
                <w:sz w:val="21"/>
                <w:szCs w:val="21"/>
                <w:lang w:val="en-US" w:eastAsia="zh-CN" w:bidi="ar-SA"/>
              </w:rPr>
            </w:pPr>
          </w:p>
        </w:tc>
      </w:tr>
      <w:tr w14:paraId="254C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41C65B6A">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p>
        </w:tc>
        <w:tc>
          <w:tcPr>
            <w:tcW w:w="2231" w:type="dxa"/>
            <w:shd w:val="clear" w:color="auto" w:fill="auto"/>
            <w:vAlign w:val="center"/>
          </w:tcPr>
          <w:p w14:paraId="67FBEC2A">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生物池</w:t>
            </w:r>
            <w:r>
              <w:rPr>
                <w:rFonts w:hint="eastAsia" w:ascii="宋体" w:hAnsi="宋体" w:eastAsia="宋体" w:cs="宋体"/>
                <w:color w:val="auto"/>
                <w:sz w:val="21"/>
                <w:szCs w:val="21"/>
                <w:lang w:val="en-US" w:eastAsia="zh-CN"/>
              </w:rPr>
              <w:t>清淤、清砂</w:t>
            </w:r>
          </w:p>
        </w:tc>
        <w:tc>
          <w:tcPr>
            <w:tcW w:w="3505" w:type="dxa"/>
            <w:shd w:val="clear" w:color="auto" w:fill="auto"/>
            <w:vAlign w:val="center"/>
          </w:tcPr>
          <w:p w14:paraId="2B70764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按照生化池平均淤泥厚度50cm估计，实际情况以现场为准。</w:t>
            </w:r>
          </w:p>
        </w:tc>
        <w:tc>
          <w:tcPr>
            <w:tcW w:w="1210" w:type="dxa"/>
            <w:shd w:val="clear" w:color="auto" w:fill="auto"/>
            <w:vAlign w:val="center"/>
          </w:tcPr>
          <w:p w14:paraId="25CB9BFD">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1208m³</w:t>
            </w:r>
          </w:p>
        </w:tc>
        <w:tc>
          <w:tcPr>
            <w:tcW w:w="1250" w:type="dxa"/>
            <w:shd w:val="clear" w:color="auto" w:fill="auto"/>
            <w:vAlign w:val="center"/>
          </w:tcPr>
          <w:p w14:paraId="39F8C7F0">
            <w:pPr>
              <w:spacing w:line="360" w:lineRule="auto"/>
              <w:jc w:val="center"/>
              <w:rPr>
                <w:rFonts w:hint="eastAsia" w:ascii="宋体" w:hAnsi="宋体" w:eastAsia="宋体" w:cs="宋体"/>
                <w:color w:val="auto"/>
                <w:kern w:val="2"/>
                <w:sz w:val="21"/>
                <w:szCs w:val="21"/>
                <w:lang w:val="en-US" w:eastAsia="zh-CN" w:bidi="ar-SA"/>
              </w:rPr>
            </w:pPr>
          </w:p>
        </w:tc>
      </w:tr>
      <w:tr w14:paraId="4BEB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1" w:type="dxa"/>
            <w:gridSpan w:val="5"/>
            <w:shd w:val="clear" w:color="auto" w:fill="auto"/>
            <w:vAlign w:val="center"/>
          </w:tcPr>
          <w:p w14:paraId="33812E24">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3、麻涌污水处理厂二期</w:t>
            </w:r>
          </w:p>
        </w:tc>
      </w:tr>
      <w:tr w14:paraId="42A1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6939EB54">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序号</w:t>
            </w:r>
          </w:p>
        </w:tc>
        <w:tc>
          <w:tcPr>
            <w:tcW w:w="2231" w:type="dxa"/>
            <w:shd w:val="clear" w:color="auto" w:fill="auto"/>
            <w:vAlign w:val="center"/>
          </w:tcPr>
          <w:p w14:paraId="1BA637C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名  称</w:t>
            </w:r>
          </w:p>
        </w:tc>
        <w:tc>
          <w:tcPr>
            <w:tcW w:w="3505" w:type="dxa"/>
            <w:shd w:val="clear" w:color="auto" w:fill="auto"/>
            <w:vAlign w:val="center"/>
          </w:tcPr>
          <w:p w14:paraId="18AF02E9">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规格参数</w:t>
            </w:r>
          </w:p>
        </w:tc>
        <w:tc>
          <w:tcPr>
            <w:tcW w:w="1210" w:type="dxa"/>
            <w:shd w:val="clear" w:color="auto" w:fill="auto"/>
            <w:vAlign w:val="center"/>
          </w:tcPr>
          <w:p w14:paraId="3DCC87A7">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数量</w:t>
            </w:r>
          </w:p>
        </w:tc>
        <w:tc>
          <w:tcPr>
            <w:tcW w:w="1250" w:type="dxa"/>
            <w:shd w:val="clear" w:color="auto" w:fill="auto"/>
            <w:vAlign w:val="center"/>
          </w:tcPr>
          <w:p w14:paraId="66176D2E">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备注</w:t>
            </w:r>
          </w:p>
        </w:tc>
      </w:tr>
      <w:tr w14:paraId="04FE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307E7FA9">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2231" w:type="dxa"/>
            <w:shd w:val="clear" w:color="auto" w:fill="auto"/>
            <w:vAlign w:val="center"/>
          </w:tcPr>
          <w:p w14:paraId="370EE4DB">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盘式微孔曝气器</w:t>
            </w:r>
          </w:p>
        </w:tc>
        <w:tc>
          <w:tcPr>
            <w:tcW w:w="3505" w:type="dxa"/>
            <w:shd w:val="clear" w:color="auto" w:fill="auto"/>
            <w:vAlign w:val="center"/>
          </w:tcPr>
          <w:p w14:paraId="35DDD29C">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膜片有效直径≥280mm，</w:t>
            </w:r>
            <w:r>
              <w:rPr>
                <w:rFonts w:hint="eastAsia" w:ascii="宋体" w:hAnsi="宋体" w:eastAsia="宋体" w:cs="宋体"/>
                <w:color w:val="auto"/>
                <w:sz w:val="21"/>
                <w:szCs w:val="21"/>
              </w:rPr>
              <w:t>单盘最大曝气量8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、平均曝气量5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h/个，含池底曝气支管、安装附件等。</w:t>
            </w:r>
          </w:p>
        </w:tc>
        <w:tc>
          <w:tcPr>
            <w:tcW w:w="1210" w:type="dxa"/>
            <w:shd w:val="clear" w:color="auto" w:fill="auto"/>
            <w:vAlign w:val="center"/>
          </w:tcPr>
          <w:p w14:paraId="05E17325">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1248</w:t>
            </w:r>
            <w:r>
              <w:rPr>
                <w:rFonts w:hint="eastAsia" w:ascii="宋体" w:hAnsi="宋体" w:eastAsia="宋体" w:cs="宋体"/>
                <w:color w:val="auto"/>
                <w:sz w:val="21"/>
                <w:szCs w:val="21"/>
              </w:rPr>
              <w:t>个</w:t>
            </w:r>
          </w:p>
        </w:tc>
        <w:tc>
          <w:tcPr>
            <w:tcW w:w="1250" w:type="dxa"/>
            <w:shd w:val="clear" w:color="auto" w:fill="auto"/>
            <w:vAlign w:val="center"/>
          </w:tcPr>
          <w:p w14:paraId="097FE65E">
            <w:pPr>
              <w:spacing w:line="360" w:lineRule="auto"/>
              <w:jc w:val="center"/>
              <w:rPr>
                <w:rFonts w:hint="eastAsia" w:ascii="宋体" w:hAnsi="宋体" w:eastAsia="宋体" w:cs="宋体"/>
                <w:color w:val="auto"/>
                <w:kern w:val="2"/>
                <w:sz w:val="21"/>
                <w:szCs w:val="21"/>
                <w:lang w:val="en-US" w:eastAsia="zh-CN" w:bidi="ar-SA"/>
              </w:rPr>
            </w:pPr>
          </w:p>
        </w:tc>
      </w:tr>
      <w:tr w14:paraId="4996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0795C727">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231" w:type="dxa"/>
            <w:shd w:val="clear" w:color="auto" w:fill="auto"/>
            <w:vAlign w:val="center"/>
          </w:tcPr>
          <w:p w14:paraId="2DA45153">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盘式微孔曝气器</w:t>
            </w:r>
          </w:p>
        </w:tc>
        <w:tc>
          <w:tcPr>
            <w:tcW w:w="3505" w:type="dxa"/>
            <w:shd w:val="clear" w:color="auto" w:fill="auto"/>
            <w:vAlign w:val="center"/>
          </w:tcPr>
          <w:p w14:paraId="5008D719">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膜片有效直径≥280mm，</w:t>
            </w:r>
            <w:r>
              <w:rPr>
                <w:rFonts w:hint="eastAsia" w:ascii="宋体" w:hAnsi="宋体" w:eastAsia="宋体" w:cs="宋体"/>
                <w:color w:val="auto"/>
                <w:sz w:val="21"/>
                <w:szCs w:val="21"/>
              </w:rPr>
              <w:t>单盘最大曝气量8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、平均曝气量5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p>
        </w:tc>
        <w:tc>
          <w:tcPr>
            <w:tcW w:w="1210" w:type="dxa"/>
            <w:shd w:val="clear" w:color="auto" w:fill="auto"/>
            <w:vAlign w:val="center"/>
          </w:tcPr>
          <w:p w14:paraId="7266A4DB">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13个</w:t>
            </w:r>
          </w:p>
        </w:tc>
        <w:tc>
          <w:tcPr>
            <w:tcW w:w="1250" w:type="dxa"/>
            <w:shd w:val="clear" w:color="auto" w:fill="auto"/>
            <w:vAlign w:val="center"/>
          </w:tcPr>
          <w:p w14:paraId="57D83A16">
            <w:pPr>
              <w:spacing w:line="240" w:lineRule="auto"/>
              <w:jc w:val="left"/>
              <w:rPr>
                <w:rFonts w:hint="eastAsia" w:ascii="宋体" w:hAnsi="宋体" w:eastAsia="宋体" w:cs="宋体"/>
                <w:color w:val="auto"/>
                <w:kern w:val="2"/>
                <w:sz w:val="21"/>
                <w:szCs w:val="21"/>
                <w:lang w:val="en-US" w:eastAsia="zh-CN" w:bidi="ar-SA"/>
              </w:rPr>
            </w:pPr>
          </w:p>
        </w:tc>
      </w:tr>
      <w:tr w14:paraId="7EE8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6BCAC0D8">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2231" w:type="dxa"/>
            <w:shd w:val="clear" w:color="auto" w:fill="auto"/>
            <w:vAlign w:val="center"/>
          </w:tcPr>
          <w:p w14:paraId="5C66559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曝气立管</w:t>
            </w:r>
          </w:p>
        </w:tc>
        <w:tc>
          <w:tcPr>
            <w:tcW w:w="3505" w:type="dxa"/>
            <w:shd w:val="clear" w:color="auto" w:fill="auto"/>
            <w:vAlign w:val="center"/>
          </w:tcPr>
          <w:p w14:paraId="0EDF7AE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304不锈钢，管径DN200，厚度4mm，含支架，</w:t>
            </w:r>
            <w:r>
              <w:rPr>
                <w:rFonts w:hint="eastAsia" w:ascii="宋体" w:hAnsi="宋体" w:eastAsia="宋体" w:cs="宋体"/>
                <w:color w:val="auto"/>
                <w:kern w:val="0"/>
                <w:sz w:val="21"/>
                <w:szCs w:val="21"/>
                <w:lang w:val="en-US" w:eastAsia="zh-CN" w:bidi="ar"/>
              </w:rPr>
              <w:t>含管配件、法兰，具体数量以实际施工为准。</w:t>
            </w:r>
          </w:p>
        </w:tc>
        <w:tc>
          <w:tcPr>
            <w:tcW w:w="1210" w:type="dxa"/>
            <w:shd w:val="clear" w:color="auto" w:fill="auto"/>
            <w:vAlign w:val="center"/>
          </w:tcPr>
          <w:p w14:paraId="1DDC35D0">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65m</w:t>
            </w:r>
          </w:p>
        </w:tc>
        <w:tc>
          <w:tcPr>
            <w:tcW w:w="1250" w:type="dxa"/>
            <w:shd w:val="clear" w:color="auto" w:fill="auto"/>
            <w:vAlign w:val="center"/>
          </w:tcPr>
          <w:p w14:paraId="066123EE">
            <w:pPr>
              <w:spacing w:line="360" w:lineRule="auto"/>
              <w:jc w:val="center"/>
              <w:rPr>
                <w:rFonts w:hint="eastAsia" w:ascii="宋体" w:hAnsi="宋体" w:eastAsia="宋体" w:cs="宋体"/>
                <w:color w:val="auto"/>
                <w:kern w:val="2"/>
                <w:sz w:val="21"/>
                <w:szCs w:val="21"/>
                <w:lang w:val="en-US" w:eastAsia="zh-CN" w:bidi="ar-SA"/>
              </w:rPr>
            </w:pPr>
          </w:p>
        </w:tc>
      </w:tr>
      <w:tr w14:paraId="3478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6FF63850">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2231" w:type="dxa"/>
            <w:shd w:val="clear" w:color="auto" w:fill="auto"/>
            <w:vAlign w:val="center"/>
          </w:tcPr>
          <w:p w14:paraId="3E1F4F4E">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手动蝶阀</w:t>
            </w:r>
          </w:p>
        </w:tc>
        <w:tc>
          <w:tcPr>
            <w:tcW w:w="3505" w:type="dxa"/>
            <w:shd w:val="clear" w:color="auto" w:fill="auto"/>
            <w:vAlign w:val="center"/>
          </w:tcPr>
          <w:p w14:paraId="50E5DB4C">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DN200,球墨铸铁</w:t>
            </w:r>
          </w:p>
        </w:tc>
        <w:tc>
          <w:tcPr>
            <w:tcW w:w="1210" w:type="dxa"/>
            <w:shd w:val="clear" w:color="auto" w:fill="auto"/>
            <w:vAlign w:val="center"/>
          </w:tcPr>
          <w:p w14:paraId="223B5136">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12个</w:t>
            </w:r>
          </w:p>
        </w:tc>
        <w:tc>
          <w:tcPr>
            <w:tcW w:w="1250" w:type="dxa"/>
            <w:shd w:val="clear" w:color="auto" w:fill="auto"/>
            <w:vAlign w:val="center"/>
          </w:tcPr>
          <w:p w14:paraId="02CE202A">
            <w:pPr>
              <w:spacing w:line="360" w:lineRule="auto"/>
              <w:jc w:val="center"/>
              <w:rPr>
                <w:rFonts w:hint="eastAsia" w:ascii="宋体" w:hAnsi="宋体" w:eastAsia="宋体" w:cs="宋体"/>
                <w:color w:val="auto"/>
                <w:kern w:val="2"/>
                <w:sz w:val="21"/>
                <w:szCs w:val="21"/>
                <w:lang w:val="en-US" w:eastAsia="zh-CN" w:bidi="ar-SA"/>
              </w:rPr>
            </w:pPr>
          </w:p>
        </w:tc>
      </w:tr>
      <w:tr w14:paraId="6308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675" w:type="dxa"/>
            <w:shd w:val="clear" w:color="auto" w:fill="auto"/>
            <w:vAlign w:val="center"/>
          </w:tcPr>
          <w:p w14:paraId="52FA4E64">
            <w:pPr>
              <w:spacing w:line="360" w:lineRule="auto"/>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5</w:t>
            </w:r>
          </w:p>
        </w:tc>
        <w:tc>
          <w:tcPr>
            <w:tcW w:w="2231" w:type="dxa"/>
            <w:shd w:val="clear" w:color="auto" w:fill="auto"/>
            <w:vAlign w:val="center"/>
          </w:tcPr>
          <w:p w14:paraId="445F172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现有曝气系统拆除</w:t>
            </w:r>
          </w:p>
        </w:tc>
        <w:tc>
          <w:tcPr>
            <w:tcW w:w="3505" w:type="dxa"/>
            <w:shd w:val="clear" w:color="auto" w:fill="auto"/>
            <w:vAlign w:val="center"/>
          </w:tcPr>
          <w:p w14:paraId="5379E093">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拆除现有曝气系统，主要包括输气管道、曝气器、管道支撑、曝气器支架、地脚螺栓等的拆除、清洗及吊装转运。</w:t>
            </w:r>
          </w:p>
        </w:tc>
        <w:tc>
          <w:tcPr>
            <w:tcW w:w="1210" w:type="dxa"/>
            <w:shd w:val="clear" w:color="auto" w:fill="auto"/>
            <w:vAlign w:val="center"/>
          </w:tcPr>
          <w:p w14:paraId="08278B10">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w:t>
            </w:r>
          </w:p>
        </w:tc>
        <w:tc>
          <w:tcPr>
            <w:tcW w:w="1250" w:type="dxa"/>
            <w:shd w:val="clear" w:color="auto" w:fill="auto"/>
            <w:vAlign w:val="center"/>
          </w:tcPr>
          <w:p w14:paraId="5D40175B">
            <w:pPr>
              <w:spacing w:line="360" w:lineRule="auto"/>
              <w:jc w:val="center"/>
              <w:rPr>
                <w:rFonts w:hint="eastAsia" w:ascii="宋体" w:hAnsi="宋体" w:eastAsia="宋体" w:cs="宋体"/>
                <w:color w:val="auto"/>
                <w:kern w:val="2"/>
                <w:sz w:val="21"/>
                <w:szCs w:val="21"/>
                <w:lang w:val="en-US" w:eastAsia="zh-CN" w:bidi="ar-SA"/>
              </w:rPr>
            </w:pPr>
          </w:p>
        </w:tc>
      </w:tr>
      <w:tr w14:paraId="7DFC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2261843F">
            <w:pPr>
              <w:spacing w:line="360" w:lineRule="auto"/>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6</w:t>
            </w:r>
          </w:p>
        </w:tc>
        <w:tc>
          <w:tcPr>
            <w:tcW w:w="2231" w:type="dxa"/>
            <w:shd w:val="clear" w:color="auto" w:fill="auto"/>
            <w:vAlign w:val="center"/>
          </w:tcPr>
          <w:p w14:paraId="6D3B2F6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生物池</w:t>
            </w:r>
            <w:r>
              <w:rPr>
                <w:rFonts w:hint="eastAsia" w:ascii="宋体" w:hAnsi="宋体" w:eastAsia="宋体" w:cs="宋体"/>
                <w:color w:val="auto"/>
                <w:sz w:val="21"/>
                <w:szCs w:val="21"/>
                <w:lang w:val="en-US" w:eastAsia="zh-CN"/>
              </w:rPr>
              <w:t>清淤、清砂</w:t>
            </w:r>
          </w:p>
        </w:tc>
        <w:tc>
          <w:tcPr>
            <w:tcW w:w="3505" w:type="dxa"/>
            <w:shd w:val="clear" w:color="auto" w:fill="auto"/>
            <w:vAlign w:val="center"/>
          </w:tcPr>
          <w:p w14:paraId="7C415730">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按照生化池平均淤泥厚度50cm估计，实际情况以现场为准。</w:t>
            </w:r>
          </w:p>
        </w:tc>
        <w:tc>
          <w:tcPr>
            <w:tcW w:w="1210" w:type="dxa"/>
            <w:shd w:val="clear" w:color="auto" w:fill="auto"/>
            <w:vAlign w:val="center"/>
          </w:tcPr>
          <w:p w14:paraId="212061F0">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886m³</w:t>
            </w:r>
          </w:p>
        </w:tc>
        <w:tc>
          <w:tcPr>
            <w:tcW w:w="1250" w:type="dxa"/>
            <w:shd w:val="clear" w:color="auto" w:fill="auto"/>
            <w:vAlign w:val="center"/>
          </w:tcPr>
          <w:p w14:paraId="08D436FD">
            <w:pPr>
              <w:spacing w:line="360" w:lineRule="auto"/>
              <w:jc w:val="center"/>
              <w:rPr>
                <w:rFonts w:hint="eastAsia" w:ascii="宋体" w:hAnsi="宋体" w:eastAsia="宋体" w:cs="宋体"/>
                <w:color w:val="auto"/>
                <w:kern w:val="2"/>
                <w:sz w:val="21"/>
                <w:szCs w:val="21"/>
                <w:lang w:val="en-US" w:eastAsia="zh-CN" w:bidi="ar-SA"/>
              </w:rPr>
            </w:pPr>
          </w:p>
        </w:tc>
      </w:tr>
      <w:tr w14:paraId="1DD4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1" w:type="dxa"/>
            <w:gridSpan w:val="5"/>
            <w:shd w:val="clear" w:color="auto" w:fill="auto"/>
            <w:vAlign w:val="center"/>
          </w:tcPr>
          <w:p w14:paraId="767FB622">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4、樟木头污水处理厂三期</w:t>
            </w:r>
          </w:p>
        </w:tc>
      </w:tr>
      <w:tr w14:paraId="6727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01637E78">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序号</w:t>
            </w:r>
          </w:p>
        </w:tc>
        <w:tc>
          <w:tcPr>
            <w:tcW w:w="2231" w:type="dxa"/>
            <w:shd w:val="clear" w:color="auto" w:fill="auto"/>
            <w:vAlign w:val="center"/>
          </w:tcPr>
          <w:p w14:paraId="459DEAB2">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名  称</w:t>
            </w:r>
          </w:p>
        </w:tc>
        <w:tc>
          <w:tcPr>
            <w:tcW w:w="3505" w:type="dxa"/>
            <w:shd w:val="clear" w:color="auto" w:fill="auto"/>
            <w:vAlign w:val="center"/>
          </w:tcPr>
          <w:p w14:paraId="77BBC56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规格参数</w:t>
            </w:r>
          </w:p>
        </w:tc>
        <w:tc>
          <w:tcPr>
            <w:tcW w:w="1210" w:type="dxa"/>
            <w:shd w:val="clear" w:color="auto" w:fill="auto"/>
            <w:vAlign w:val="center"/>
          </w:tcPr>
          <w:p w14:paraId="4645F78D">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数量</w:t>
            </w:r>
          </w:p>
        </w:tc>
        <w:tc>
          <w:tcPr>
            <w:tcW w:w="1250" w:type="dxa"/>
            <w:shd w:val="clear" w:color="auto" w:fill="auto"/>
            <w:vAlign w:val="center"/>
          </w:tcPr>
          <w:p w14:paraId="2BB17FE3">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备注</w:t>
            </w:r>
          </w:p>
        </w:tc>
      </w:tr>
      <w:tr w14:paraId="7C1A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08D118DB">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2231" w:type="dxa"/>
            <w:shd w:val="clear" w:color="auto" w:fill="auto"/>
            <w:vAlign w:val="center"/>
          </w:tcPr>
          <w:p w14:paraId="54BA5BB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盘式微孔曝气器</w:t>
            </w:r>
          </w:p>
        </w:tc>
        <w:tc>
          <w:tcPr>
            <w:tcW w:w="3505" w:type="dxa"/>
            <w:shd w:val="clear" w:color="auto" w:fill="auto"/>
            <w:vAlign w:val="center"/>
          </w:tcPr>
          <w:p w14:paraId="19F7B89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膜片有效直径≥280mm，</w:t>
            </w:r>
            <w:r>
              <w:rPr>
                <w:rFonts w:hint="eastAsia" w:ascii="宋体" w:hAnsi="宋体" w:eastAsia="宋体" w:cs="宋体"/>
                <w:color w:val="auto"/>
                <w:sz w:val="21"/>
                <w:szCs w:val="21"/>
              </w:rPr>
              <w:t>单盘最大曝气量8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、平均曝气量5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h/个，含池底曝气支管、安装附件等。</w:t>
            </w:r>
          </w:p>
        </w:tc>
        <w:tc>
          <w:tcPr>
            <w:tcW w:w="1210" w:type="dxa"/>
            <w:shd w:val="clear" w:color="auto" w:fill="auto"/>
            <w:vAlign w:val="center"/>
          </w:tcPr>
          <w:p w14:paraId="2E0C0355">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2000</w:t>
            </w:r>
            <w:r>
              <w:rPr>
                <w:rFonts w:hint="eastAsia" w:ascii="宋体" w:hAnsi="宋体" w:eastAsia="宋体" w:cs="宋体"/>
                <w:color w:val="auto"/>
                <w:sz w:val="21"/>
                <w:szCs w:val="21"/>
              </w:rPr>
              <w:t>个</w:t>
            </w:r>
          </w:p>
        </w:tc>
        <w:tc>
          <w:tcPr>
            <w:tcW w:w="1250" w:type="dxa"/>
            <w:shd w:val="clear" w:color="auto" w:fill="auto"/>
            <w:vAlign w:val="center"/>
          </w:tcPr>
          <w:p w14:paraId="117C4F98">
            <w:pPr>
              <w:spacing w:line="360" w:lineRule="auto"/>
              <w:jc w:val="center"/>
              <w:rPr>
                <w:rFonts w:hint="eastAsia" w:ascii="宋体" w:hAnsi="宋体" w:eastAsia="宋体" w:cs="宋体"/>
                <w:color w:val="auto"/>
                <w:kern w:val="2"/>
                <w:sz w:val="21"/>
                <w:szCs w:val="21"/>
                <w:lang w:val="en-US" w:eastAsia="zh-CN" w:bidi="ar-SA"/>
              </w:rPr>
            </w:pPr>
          </w:p>
        </w:tc>
      </w:tr>
      <w:tr w14:paraId="3C9B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552AF826">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2231" w:type="dxa"/>
            <w:shd w:val="clear" w:color="auto" w:fill="auto"/>
            <w:vAlign w:val="center"/>
          </w:tcPr>
          <w:p w14:paraId="232FE913">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盘式微孔曝气器</w:t>
            </w:r>
          </w:p>
        </w:tc>
        <w:tc>
          <w:tcPr>
            <w:tcW w:w="3505" w:type="dxa"/>
            <w:shd w:val="clear" w:color="auto" w:fill="auto"/>
            <w:vAlign w:val="center"/>
          </w:tcPr>
          <w:p w14:paraId="221C2095">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膜片有效直径≥280mm，</w:t>
            </w:r>
            <w:r>
              <w:rPr>
                <w:rFonts w:hint="eastAsia" w:ascii="宋体" w:hAnsi="宋体" w:eastAsia="宋体" w:cs="宋体"/>
                <w:color w:val="auto"/>
                <w:sz w:val="21"/>
                <w:szCs w:val="21"/>
              </w:rPr>
              <w:t>单盘最大曝气量8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、平均曝气量5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p>
        </w:tc>
        <w:tc>
          <w:tcPr>
            <w:tcW w:w="1210" w:type="dxa"/>
            <w:shd w:val="clear" w:color="auto" w:fill="auto"/>
            <w:vAlign w:val="center"/>
          </w:tcPr>
          <w:p w14:paraId="3D725B4C">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个</w:t>
            </w:r>
          </w:p>
        </w:tc>
        <w:tc>
          <w:tcPr>
            <w:tcW w:w="1250" w:type="dxa"/>
            <w:shd w:val="clear" w:color="auto" w:fill="auto"/>
            <w:vAlign w:val="center"/>
          </w:tcPr>
          <w:p w14:paraId="42EAE985">
            <w:pPr>
              <w:spacing w:line="240" w:lineRule="auto"/>
              <w:jc w:val="left"/>
              <w:rPr>
                <w:rFonts w:hint="eastAsia" w:ascii="宋体" w:hAnsi="宋体" w:eastAsia="宋体" w:cs="宋体"/>
                <w:color w:val="auto"/>
                <w:kern w:val="2"/>
                <w:sz w:val="21"/>
                <w:szCs w:val="21"/>
                <w:lang w:val="en-US" w:eastAsia="zh-CN" w:bidi="ar-SA"/>
              </w:rPr>
            </w:pPr>
          </w:p>
        </w:tc>
      </w:tr>
      <w:tr w14:paraId="63CF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2498DD0D">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2231" w:type="dxa"/>
            <w:shd w:val="clear" w:color="auto" w:fill="auto"/>
            <w:vAlign w:val="center"/>
          </w:tcPr>
          <w:p w14:paraId="74D17219">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曝气立管</w:t>
            </w:r>
          </w:p>
        </w:tc>
        <w:tc>
          <w:tcPr>
            <w:tcW w:w="3505" w:type="dxa"/>
            <w:shd w:val="clear" w:color="auto" w:fill="auto"/>
            <w:vAlign w:val="center"/>
          </w:tcPr>
          <w:p w14:paraId="22387BA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304不锈钢，管径DN200，厚度4mm，含支架，</w:t>
            </w:r>
            <w:r>
              <w:rPr>
                <w:rFonts w:hint="eastAsia" w:ascii="宋体" w:hAnsi="宋体" w:eastAsia="宋体" w:cs="宋体"/>
                <w:color w:val="auto"/>
                <w:kern w:val="0"/>
                <w:sz w:val="21"/>
                <w:szCs w:val="21"/>
                <w:lang w:val="en-US" w:eastAsia="zh-CN" w:bidi="ar"/>
              </w:rPr>
              <w:t>含管配件、法兰，具体数量以实际施工为准。</w:t>
            </w:r>
          </w:p>
        </w:tc>
        <w:tc>
          <w:tcPr>
            <w:tcW w:w="1210" w:type="dxa"/>
            <w:shd w:val="clear" w:color="auto" w:fill="auto"/>
            <w:vAlign w:val="center"/>
          </w:tcPr>
          <w:p w14:paraId="12CA4D06">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69m</w:t>
            </w:r>
          </w:p>
        </w:tc>
        <w:tc>
          <w:tcPr>
            <w:tcW w:w="1250" w:type="dxa"/>
            <w:shd w:val="clear" w:color="auto" w:fill="auto"/>
            <w:vAlign w:val="center"/>
          </w:tcPr>
          <w:p w14:paraId="5A871B93">
            <w:pPr>
              <w:spacing w:line="360" w:lineRule="auto"/>
              <w:jc w:val="center"/>
              <w:rPr>
                <w:rFonts w:hint="eastAsia" w:ascii="宋体" w:hAnsi="宋体" w:eastAsia="宋体" w:cs="宋体"/>
                <w:color w:val="auto"/>
                <w:kern w:val="2"/>
                <w:sz w:val="21"/>
                <w:szCs w:val="21"/>
                <w:lang w:val="en-US" w:eastAsia="zh-CN" w:bidi="ar-SA"/>
              </w:rPr>
            </w:pPr>
          </w:p>
        </w:tc>
      </w:tr>
      <w:tr w14:paraId="5083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shd w:val="clear" w:color="auto" w:fill="auto"/>
            <w:vAlign w:val="center"/>
          </w:tcPr>
          <w:p w14:paraId="3239D6CE">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231" w:type="dxa"/>
            <w:shd w:val="clear" w:color="auto" w:fill="auto"/>
            <w:vAlign w:val="center"/>
          </w:tcPr>
          <w:p w14:paraId="216E9981">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手动蝶阀</w:t>
            </w:r>
          </w:p>
        </w:tc>
        <w:tc>
          <w:tcPr>
            <w:tcW w:w="3505" w:type="dxa"/>
            <w:shd w:val="clear" w:color="auto" w:fill="auto"/>
            <w:vAlign w:val="center"/>
          </w:tcPr>
          <w:p w14:paraId="0994D2D8">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DN200,PN16，球墨铸铁</w:t>
            </w:r>
          </w:p>
        </w:tc>
        <w:tc>
          <w:tcPr>
            <w:tcW w:w="1210" w:type="dxa"/>
            <w:shd w:val="clear" w:color="auto" w:fill="auto"/>
            <w:vAlign w:val="center"/>
          </w:tcPr>
          <w:p w14:paraId="21F3FDE6">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12个</w:t>
            </w:r>
          </w:p>
        </w:tc>
        <w:tc>
          <w:tcPr>
            <w:tcW w:w="1250" w:type="dxa"/>
            <w:shd w:val="clear" w:color="auto" w:fill="auto"/>
            <w:vAlign w:val="center"/>
          </w:tcPr>
          <w:p w14:paraId="6B5D1B10">
            <w:pPr>
              <w:spacing w:line="360" w:lineRule="auto"/>
              <w:jc w:val="center"/>
              <w:rPr>
                <w:rFonts w:hint="eastAsia" w:ascii="宋体" w:hAnsi="宋体" w:eastAsia="宋体" w:cs="宋体"/>
                <w:color w:val="auto"/>
                <w:sz w:val="21"/>
                <w:szCs w:val="21"/>
              </w:rPr>
            </w:pPr>
          </w:p>
        </w:tc>
      </w:tr>
      <w:tr w14:paraId="1AC8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0548D86A">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2231" w:type="dxa"/>
            <w:shd w:val="clear" w:color="auto" w:fill="auto"/>
            <w:vAlign w:val="center"/>
          </w:tcPr>
          <w:p w14:paraId="54FB71FC">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现有曝气系统拆除</w:t>
            </w:r>
          </w:p>
        </w:tc>
        <w:tc>
          <w:tcPr>
            <w:tcW w:w="3505" w:type="dxa"/>
            <w:shd w:val="clear" w:color="auto" w:fill="auto"/>
            <w:vAlign w:val="center"/>
          </w:tcPr>
          <w:p w14:paraId="2CA83F69">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拆除现有曝气系统，主要包括输气管道、曝气器、管道支撑、曝气器支架、地脚螺栓等的拆除、清洗及吊装转运。</w:t>
            </w:r>
          </w:p>
        </w:tc>
        <w:tc>
          <w:tcPr>
            <w:tcW w:w="1210" w:type="dxa"/>
            <w:shd w:val="clear" w:color="auto" w:fill="auto"/>
            <w:vAlign w:val="center"/>
          </w:tcPr>
          <w:p w14:paraId="4ECC27F8">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1项</w:t>
            </w:r>
          </w:p>
        </w:tc>
        <w:tc>
          <w:tcPr>
            <w:tcW w:w="1250" w:type="dxa"/>
            <w:shd w:val="clear" w:color="auto" w:fill="auto"/>
            <w:vAlign w:val="center"/>
          </w:tcPr>
          <w:p w14:paraId="20CE1D02">
            <w:pPr>
              <w:spacing w:line="360" w:lineRule="auto"/>
              <w:jc w:val="center"/>
              <w:rPr>
                <w:rFonts w:hint="eastAsia" w:ascii="宋体" w:hAnsi="宋体" w:eastAsia="宋体" w:cs="宋体"/>
                <w:color w:val="auto"/>
                <w:kern w:val="2"/>
                <w:sz w:val="21"/>
                <w:szCs w:val="21"/>
                <w:lang w:val="en-US" w:eastAsia="zh-CN" w:bidi="ar-SA"/>
              </w:rPr>
            </w:pPr>
          </w:p>
        </w:tc>
      </w:tr>
      <w:tr w14:paraId="2B33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43CD8130">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p>
        </w:tc>
        <w:tc>
          <w:tcPr>
            <w:tcW w:w="2231" w:type="dxa"/>
            <w:shd w:val="clear" w:color="auto" w:fill="auto"/>
            <w:vAlign w:val="center"/>
          </w:tcPr>
          <w:p w14:paraId="4054C6E6">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生物池</w:t>
            </w:r>
            <w:r>
              <w:rPr>
                <w:rFonts w:hint="eastAsia" w:ascii="宋体" w:hAnsi="宋体" w:eastAsia="宋体" w:cs="宋体"/>
                <w:color w:val="auto"/>
                <w:sz w:val="21"/>
                <w:szCs w:val="21"/>
                <w:lang w:val="en-US" w:eastAsia="zh-CN"/>
              </w:rPr>
              <w:t>清淤、清砂</w:t>
            </w:r>
          </w:p>
        </w:tc>
        <w:tc>
          <w:tcPr>
            <w:tcW w:w="3505" w:type="dxa"/>
            <w:shd w:val="clear" w:color="auto" w:fill="auto"/>
            <w:vAlign w:val="center"/>
          </w:tcPr>
          <w:p w14:paraId="4FA6938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按照生化池平均淤泥厚度50cm估计，实际情况以现场为准。</w:t>
            </w:r>
          </w:p>
        </w:tc>
        <w:tc>
          <w:tcPr>
            <w:tcW w:w="1210" w:type="dxa"/>
            <w:shd w:val="clear" w:color="auto" w:fill="auto"/>
            <w:vAlign w:val="center"/>
          </w:tcPr>
          <w:p w14:paraId="3079A660">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1362m³</w:t>
            </w:r>
          </w:p>
        </w:tc>
        <w:tc>
          <w:tcPr>
            <w:tcW w:w="1250" w:type="dxa"/>
            <w:shd w:val="clear" w:color="auto" w:fill="auto"/>
            <w:vAlign w:val="center"/>
          </w:tcPr>
          <w:p w14:paraId="4C43E0C8">
            <w:pPr>
              <w:spacing w:line="360" w:lineRule="auto"/>
              <w:jc w:val="center"/>
              <w:rPr>
                <w:rFonts w:hint="eastAsia" w:ascii="宋体" w:hAnsi="宋体" w:eastAsia="宋体" w:cs="宋体"/>
                <w:color w:val="auto"/>
                <w:kern w:val="2"/>
                <w:sz w:val="21"/>
                <w:szCs w:val="21"/>
                <w:lang w:val="en-US" w:eastAsia="zh-CN" w:bidi="ar-SA"/>
              </w:rPr>
            </w:pPr>
          </w:p>
        </w:tc>
      </w:tr>
      <w:tr w14:paraId="35B7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1" w:type="dxa"/>
            <w:gridSpan w:val="5"/>
            <w:shd w:val="clear" w:color="auto" w:fill="auto"/>
            <w:vAlign w:val="center"/>
          </w:tcPr>
          <w:p w14:paraId="72E91D10">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5、樟木头裕丰污水处理厂</w:t>
            </w:r>
          </w:p>
        </w:tc>
      </w:tr>
      <w:tr w14:paraId="7FFF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4442ADB6">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序号</w:t>
            </w:r>
          </w:p>
        </w:tc>
        <w:tc>
          <w:tcPr>
            <w:tcW w:w="2231" w:type="dxa"/>
            <w:shd w:val="clear" w:color="auto" w:fill="auto"/>
            <w:vAlign w:val="center"/>
          </w:tcPr>
          <w:p w14:paraId="65B317E1">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名  称</w:t>
            </w:r>
          </w:p>
        </w:tc>
        <w:tc>
          <w:tcPr>
            <w:tcW w:w="3505" w:type="dxa"/>
            <w:shd w:val="clear" w:color="auto" w:fill="auto"/>
            <w:vAlign w:val="center"/>
          </w:tcPr>
          <w:p w14:paraId="6A4ADF80">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规格参数</w:t>
            </w:r>
          </w:p>
        </w:tc>
        <w:tc>
          <w:tcPr>
            <w:tcW w:w="1210" w:type="dxa"/>
            <w:shd w:val="clear" w:color="auto" w:fill="auto"/>
            <w:vAlign w:val="center"/>
          </w:tcPr>
          <w:p w14:paraId="2AF2F2D7">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数量</w:t>
            </w:r>
          </w:p>
        </w:tc>
        <w:tc>
          <w:tcPr>
            <w:tcW w:w="1250" w:type="dxa"/>
            <w:shd w:val="clear" w:color="auto" w:fill="auto"/>
            <w:vAlign w:val="center"/>
          </w:tcPr>
          <w:p w14:paraId="1A1F603E">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备注</w:t>
            </w:r>
          </w:p>
        </w:tc>
      </w:tr>
      <w:tr w14:paraId="0B54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7CAE510C">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2231" w:type="dxa"/>
            <w:shd w:val="clear" w:color="auto" w:fill="auto"/>
            <w:vAlign w:val="center"/>
          </w:tcPr>
          <w:p w14:paraId="1F2CC0E0">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可提升框架</w:t>
            </w:r>
            <w:r>
              <w:rPr>
                <w:rFonts w:hint="eastAsia" w:ascii="宋体" w:hAnsi="宋体" w:eastAsia="宋体" w:cs="宋体"/>
                <w:color w:val="auto"/>
                <w:sz w:val="21"/>
                <w:szCs w:val="21"/>
              </w:rPr>
              <w:t>盘式微孔曝气器</w:t>
            </w:r>
          </w:p>
        </w:tc>
        <w:tc>
          <w:tcPr>
            <w:tcW w:w="3505" w:type="dxa"/>
            <w:shd w:val="clear" w:color="auto" w:fill="auto"/>
            <w:vAlign w:val="center"/>
          </w:tcPr>
          <w:p w14:paraId="37B61A1C">
            <w:pPr>
              <w:widowControl/>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平均曝气量</w:t>
            </w:r>
            <w:r>
              <w:rPr>
                <w:rFonts w:hint="eastAsia" w:ascii="宋体" w:hAnsi="宋体" w:eastAsia="宋体" w:cs="宋体"/>
                <w:color w:val="auto"/>
                <w:sz w:val="21"/>
                <w:szCs w:val="21"/>
                <w:lang w:val="en-US" w:eastAsia="zh-CN"/>
              </w:rPr>
              <w:t>1.5-2.5</w:t>
            </w: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单盘最大曝气量4</w:t>
            </w: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膜片有效直径</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180</w:t>
            </w:r>
            <w:r>
              <w:rPr>
                <w:rFonts w:hint="eastAsia" w:ascii="宋体" w:hAnsi="宋体" w:eastAsia="宋体" w:cs="宋体"/>
                <w:color w:val="auto"/>
                <w:sz w:val="21"/>
                <w:szCs w:val="21"/>
              </w:rPr>
              <w:t>mm。</w:t>
            </w:r>
            <w:r>
              <w:rPr>
                <w:rFonts w:hint="eastAsia" w:ascii="宋体" w:hAnsi="宋体" w:eastAsia="宋体" w:cs="宋体"/>
                <w:color w:val="auto"/>
                <w:szCs w:val="21"/>
              </w:rPr>
              <w:t>配套</w:t>
            </w:r>
            <w:r>
              <w:rPr>
                <w:rFonts w:hint="eastAsia" w:ascii="宋体" w:hAnsi="宋体" w:eastAsia="宋体" w:cs="宋体"/>
                <w:color w:val="auto"/>
                <w:kern w:val="0"/>
                <w:sz w:val="21"/>
                <w:szCs w:val="21"/>
                <w:lang w:val="en-US" w:eastAsia="zh-CN" w:bidi="ar"/>
              </w:rPr>
              <w:t>304 不锈钢可提升框架，曝气立管法兰处为界，界限以下至池底可提升曝气盘、曝气立管、曝气支管、起吊装置、冷凝水排放装置等全部配件。</w:t>
            </w:r>
          </w:p>
        </w:tc>
        <w:tc>
          <w:tcPr>
            <w:tcW w:w="1210" w:type="dxa"/>
            <w:shd w:val="clear" w:color="auto" w:fill="auto"/>
            <w:vAlign w:val="center"/>
          </w:tcPr>
          <w:p w14:paraId="1B1B2E4D">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870</w:t>
            </w:r>
            <w:r>
              <w:rPr>
                <w:rFonts w:hint="eastAsia" w:ascii="宋体" w:hAnsi="宋体" w:eastAsia="宋体" w:cs="宋体"/>
                <w:color w:val="auto"/>
                <w:sz w:val="21"/>
                <w:szCs w:val="21"/>
              </w:rPr>
              <w:t>个</w:t>
            </w:r>
          </w:p>
        </w:tc>
        <w:tc>
          <w:tcPr>
            <w:tcW w:w="1250" w:type="dxa"/>
            <w:shd w:val="clear" w:color="auto" w:fill="auto"/>
            <w:vAlign w:val="center"/>
          </w:tcPr>
          <w:p w14:paraId="2ED6EB0C">
            <w:pPr>
              <w:spacing w:line="360" w:lineRule="auto"/>
              <w:jc w:val="center"/>
              <w:rPr>
                <w:rFonts w:hint="eastAsia" w:ascii="宋体" w:hAnsi="宋体" w:eastAsia="宋体" w:cs="宋体"/>
                <w:color w:val="auto"/>
                <w:kern w:val="2"/>
                <w:sz w:val="21"/>
                <w:szCs w:val="21"/>
                <w:lang w:val="en-US" w:eastAsia="zh-CN" w:bidi="ar-SA"/>
              </w:rPr>
            </w:pPr>
          </w:p>
        </w:tc>
      </w:tr>
      <w:tr w14:paraId="38E7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11D80FE6">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2231" w:type="dxa"/>
            <w:shd w:val="clear" w:color="auto" w:fill="auto"/>
            <w:vAlign w:val="center"/>
          </w:tcPr>
          <w:p w14:paraId="185694D0">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盘式微孔曝气器</w:t>
            </w:r>
          </w:p>
        </w:tc>
        <w:tc>
          <w:tcPr>
            <w:tcW w:w="3505" w:type="dxa"/>
            <w:shd w:val="clear" w:color="auto" w:fill="auto"/>
            <w:vAlign w:val="center"/>
          </w:tcPr>
          <w:p w14:paraId="302A9EC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平均曝气量</w:t>
            </w:r>
            <w:r>
              <w:rPr>
                <w:rFonts w:hint="eastAsia" w:ascii="宋体" w:hAnsi="宋体" w:eastAsia="宋体" w:cs="宋体"/>
                <w:color w:val="auto"/>
                <w:sz w:val="21"/>
                <w:szCs w:val="21"/>
                <w:lang w:val="en-US" w:eastAsia="zh-CN"/>
              </w:rPr>
              <w:t>1.5-2.5</w:t>
            </w: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膜片有效直径</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180</w:t>
            </w:r>
            <w:r>
              <w:rPr>
                <w:rFonts w:hint="eastAsia" w:ascii="宋体" w:hAnsi="宋体" w:eastAsia="宋体" w:cs="宋体"/>
                <w:color w:val="auto"/>
                <w:sz w:val="21"/>
                <w:szCs w:val="21"/>
              </w:rPr>
              <w:t>mm。</w:t>
            </w:r>
          </w:p>
        </w:tc>
        <w:tc>
          <w:tcPr>
            <w:tcW w:w="1210" w:type="dxa"/>
            <w:shd w:val="clear" w:color="auto" w:fill="auto"/>
            <w:vAlign w:val="center"/>
          </w:tcPr>
          <w:p w14:paraId="05E29E2B">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个</w:t>
            </w:r>
          </w:p>
        </w:tc>
        <w:tc>
          <w:tcPr>
            <w:tcW w:w="1250" w:type="dxa"/>
            <w:shd w:val="clear" w:color="auto" w:fill="auto"/>
            <w:vAlign w:val="center"/>
          </w:tcPr>
          <w:p w14:paraId="04522745">
            <w:pPr>
              <w:spacing w:line="240" w:lineRule="auto"/>
              <w:jc w:val="left"/>
              <w:rPr>
                <w:rFonts w:hint="eastAsia" w:ascii="宋体" w:hAnsi="宋体" w:eastAsia="宋体" w:cs="宋体"/>
                <w:color w:val="auto"/>
                <w:kern w:val="2"/>
                <w:sz w:val="21"/>
                <w:szCs w:val="21"/>
                <w:lang w:val="en-US" w:eastAsia="zh-CN" w:bidi="ar-SA"/>
              </w:rPr>
            </w:pPr>
          </w:p>
        </w:tc>
      </w:tr>
      <w:tr w14:paraId="0FCA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748C24A7">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231" w:type="dxa"/>
            <w:shd w:val="clear" w:color="auto" w:fill="auto"/>
            <w:vAlign w:val="center"/>
          </w:tcPr>
          <w:p w14:paraId="68446E8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手动蝶阀</w:t>
            </w:r>
          </w:p>
        </w:tc>
        <w:tc>
          <w:tcPr>
            <w:tcW w:w="3505" w:type="dxa"/>
            <w:shd w:val="clear" w:color="auto" w:fill="auto"/>
            <w:vAlign w:val="center"/>
          </w:tcPr>
          <w:p w14:paraId="3A16575C">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DN100,PN16,球墨铸铁。</w:t>
            </w:r>
          </w:p>
        </w:tc>
        <w:tc>
          <w:tcPr>
            <w:tcW w:w="1210" w:type="dxa"/>
            <w:shd w:val="clear" w:color="auto" w:fill="auto"/>
            <w:vAlign w:val="center"/>
          </w:tcPr>
          <w:p w14:paraId="162B4CDC">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12个</w:t>
            </w:r>
          </w:p>
        </w:tc>
        <w:tc>
          <w:tcPr>
            <w:tcW w:w="1250" w:type="dxa"/>
            <w:shd w:val="clear" w:color="auto" w:fill="auto"/>
            <w:vAlign w:val="center"/>
          </w:tcPr>
          <w:p w14:paraId="6215E9F6">
            <w:pPr>
              <w:spacing w:line="360" w:lineRule="auto"/>
              <w:jc w:val="center"/>
              <w:rPr>
                <w:rFonts w:hint="eastAsia" w:ascii="宋体" w:hAnsi="宋体" w:eastAsia="宋体" w:cs="宋体"/>
                <w:color w:val="auto"/>
                <w:sz w:val="21"/>
                <w:szCs w:val="21"/>
              </w:rPr>
            </w:pPr>
          </w:p>
        </w:tc>
      </w:tr>
      <w:tr w14:paraId="502E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48C0F249">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c>
          <w:tcPr>
            <w:tcW w:w="2231" w:type="dxa"/>
            <w:shd w:val="clear" w:color="auto" w:fill="auto"/>
            <w:vAlign w:val="center"/>
          </w:tcPr>
          <w:p w14:paraId="033AF8D2">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生物池</w:t>
            </w:r>
            <w:r>
              <w:rPr>
                <w:rFonts w:hint="eastAsia" w:ascii="宋体" w:hAnsi="宋体" w:eastAsia="宋体" w:cs="宋体"/>
                <w:color w:val="auto"/>
                <w:sz w:val="21"/>
                <w:szCs w:val="21"/>
                <w:lang w:val="en-US" w:eastAsia="zh-CN"/>
              </w:rPr>
              <w:t>清淤、清砂</w:t>
            </w:r>
          </w:p>
        </w:tc>
        <w:tc>
          <w:tcPr>
            <w:tcW w:w="3505" w:type="dxa"/>
            <w:shd w:val="clear" w:color="auto" w:fill="auto"/>
            <w:vAlign w:val="center"/>
          </w:tcPr>
          <w:p w14:paraId="6CA42DA4">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按照生化池平均淤泥厚度50cm估计，实际情况以现场为准。</w:t>
            </w:r>
          </w:p>
        </w:tc>
        <w:tc>
          <w:tcPr>
            <w:tcW w:w="1210" w:type="dxa"/>
            <w:shd w:val="clear" w:color="auto" w:fill="auto"/>
            <w:vAlign w:val="center"/>
          </w:tcPr>
          <w:p w14:paraId="4A4DA276">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639m³</w:t>
            </w:r>
          </w:p>
        </w:tc>
        <w:tc>
          <w:tcPr>
            <w:tcW w:w="1250" w:type="dxa"/>
            <w:shd w:val="clear" w:color="auto" w:fill="auto"/>
            <w:vAlign w:val="center"/>
          </w:tcPr>
          <w:p w14:paraId="77CAE5DF">
            <w:pPr>
              <w:spacing w:line="360" w:lineRule="auto"/>
              <w:jc w:val="center"/>
              <w:rPr>
                <w:rFonts w:hint="eastAsia" w:ascii="宋体" w:hAnsi="宋体" w:eastAsia="宋体" w:cs="宋体"/>
                <w:color w:val="auto"/>
                <w:kern w:val="2"/>
                <w:sz w:val="21"/>
                <w:szCs w:val="21"/>
                <w:lang w:val="en-US" w:eastAsia="zh-CN" w:bidi="ar-SA"/>
              </w:rPr>
            </w:pPr>
          </w:p>
        </w:tc>
      </w:tr>
      <w:tr w14:paraId="5BBC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1" w:type="dxa"/>
            <w:gridSpan w:val="5"/>
            <w:shd w:val="clear" w:color="auto" w:fill="auto"/>
            <w:vAlign w:val="center"/>
          </w:tcPr>
          <w:p w14:paraId="36AA80E9">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6、虎门宁洲污水处理厂二期</w:t>
            </w:r>
          </w:p>
        </w:tc>
      </w:tr>
      <w:tr w14:paraId="06FA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7B49587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序号</w:t>
            </w:r>
          </w:p>
        </w:tc>
        <w:tc>
          <w:tcPr>
            <w:tcW w:w="2231" w:type="dxa"/>
            <w:shd w:val="clear" w:color="auto" w:fill="auto"/>
            <w:vAlign w:val="center"/>
          </w:tcPr>
          <w:p w14:paraId="53459E28">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名  称</w:t>
            </w:r>
          </w:p>
        </w:tc>
        <w:tc>
          <w:tcPr>
            <w:tcW w:w="3505" w:type="dxa"/>
            <w:shd w:val="clear" w:color="auto" w:fill="auto"/>
            <w:vAlign w:val="center"/>
          </w:tcPr>
          <w:p w14:paraId="6E8211F9">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规格参数</w:t>
            </w:r>
          </w:p>
        </w:tc>
        <w:tc>
          <w:tcPr>
            <w:tcW w:w="1210" w:type="dxa"/>
            <w:shd w:val="clear" w:color="auto" w:fill="auto"/>
            <w:vAlign w:val="center"/>
          </w:tcPr>
          <w:p w14:paraId="5A0D8690">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数量</w:t>
            </w:r>
          </w:p>
        </w:tc>
        <w:tc>
          <w:tcPr>
            <w:tcW w:w="1250" w:type="dxa"/>
            <w:shd w:val="clear" w:color="auto" w:fill="auto"/>
            <w:vAlign w:val="center"/>
          </w:tcPr>
          <w:p w14:paraId="51C887B0">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备注</w:t>
            </w:r>
          </w:p>
        </w:tc>
      </w:tr>
      <w:tr w14:paraId="3514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6913F7FA">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2231" w:type="dxa"/>
            <w:shd w:val="clear" w:color="auto" w:fill="auto"/>
            <w:vAlign w:val="center"/>
          </w:tcPr>
          <w:p w14:paraId="5C6BA042">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可提升框架</w:t>
            </w:r>
            <w:r>
              <w:rPr>
                <w:rFonts w:hint="eastAsia" w:ascii="宋体" w:hAnsi="宋体" w:eastAsia="宋体" w:cs="宋体"/>
                <w:color w:val="auto"/>
                <w:sz w:val="21"/>
                <w:szCs w:val="21"/>
              </w:rPr>
              <w:t>盘式微孔曝气器</w:t>
            </w:r>
          </w:p>
        </w:tc>
        <w:tc>
          <w:tcPr>
            <w:tcW w:w="3505" w:type="dxa"/>
            <w:shd w:val="clear" w:color="auto" w:fill="auto"/>
            <w:vAlign w:val="center"/>
          </w:tcPr>
          <w:p w14:paraId="151A598E">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单盘最大曝气量8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、平均曝气量5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，膜片</w:t>
            </w:r>
            <w:r>
              <w:rPr>
                <w:rFonts w:hint="eastAsia" w:ascii="宋体" w:hAnsi="宋体" w:eastAsia="宋体" w:cs="宋体"/>
                <w:color w:val="auto"/>
                <w:sz w:val="21"/>
                <w:szCs w:val="21"/>
                <w:lang w:val="en-US" w:eastAsia="zh-CN"/>
              </w:rPr>
              <w:t>有效</w:t>
            </w:r>
            <w:r>
              <w:rPr>
                <w:rFonts w:hint="eastAsia" w:ascii="宋体" w:hAnsi="宋体" w:eastAsia="宋体" w:cs="宋体"/>
                <w:color w:val="auto"/>
                <w:sz w:val="21"/>
                <w:szCs w:val="21"/>
              </w:rPr>
              <w:t>直径≥</w:t>
            </w: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0mm。</w:t>
            </w:r>
            <w:r>
              <w:rPr>
                <w:rFonts w:hint="eastAsia" w:ascii="宋体" w:hAnsi="宋体" w:eastAsia="宋体" w:cs="宋体"/>
                <w:color w:val="auto"/>
                <w:szCs w:val="21"/>
              </w:rPr>
              <w:t>配套</w:t>
            </w:r>
            <w:r>
              <w:rPr>
                <w:rFonts w:hint="eastAsia" w:ascii="宋体" w:hAnsi="宋体" w:eastAsia="宋体" w:cs="宋体"/>
                <w:color w:val="auto"/>
                <w:kern w:val="0"/>
                <w:sz w:val="21"/>
                <w:szCs w:val="21"/>
                <w:lang w:val="en-US" w:eastAsia="zh-CN" w:bidi="ar"/>
              </w:rPr>
              <w:t>304 不锈钢可提升框架，曝气立管法兰处为界，界限以下至池底可提升曝气盘、曝气立管、曝气支管、起吊装置、冷凝水排放装置等全部配件。</w:t>
            </w:r>
          </w:p>
        </w:tc>
        <w:tc>
          <w:tcPr>
            <w:tcW w:w="1210" w:type="dxa"/>
            <w:shd w:val="clear" w:color="auto" w:fill="auto"/>
            <w:vAlign w:val="center"/>
          </w:tcPr>
          <w:p w14:paraId="4526DBFB">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4896</w:t>
            </w:r>
            <w:r>
              <w:rPr>
                <w:rFonts w:hint="eastAsia" w:ascii="宋体" w:hAnsi="宋体" w:eastAsia="宋体" w:cs="宋体"/>
                <w:color w:val="auto"/>
                <w:sz w:val="21"/>
                <w:szCs w:val="21"/>
              </w:rPr>
              <w:t>个</w:t>
            </w:r>
          </w:p>
        </w:tc>
        <w:tc>
          <w:tcPr>
            <w:tcW w:w="1250" w:type="dxa"/>
            <w:shd w:val="clear" w:color="auto" w:fill="auto"/>
            <w:vAlign w:val="center"/>
          </w:tcPr>
          <w:p w14:paraId="436ADBE8">
            <w:pPr>
              <w:spacing w:line="360" w:lineRule="auto"/>
              <w:jc w:val="center"/>
              <w:rPr>
                <w:rFonts w:hint="eastAsia" w:ascii="宋体" w:hAnsi="宋体" w:eastAsia="宋体" w:cs="宋体"/>
                <w:color w:val="auto"/>
                <w:kern w:val="2"/>
                <w:sz w:val="21"/>
                <w:szCs w:val="21"/>
                <w:lang w:val="en-US" w:eastAsia="zh-CN" w:bidi="ar-SA"/>
              </w:rPr>
            </w:pPr>
          </w:p>
        </w:tc>
      </w:tr>
      <w:tr w14:paraId="0158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7D1C13C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2231" w:type="dxa"/>
            <w:shd w:val="clear" w:color="auto" w:fill="auto"/>
            <w:vAlign w:val="center"/>
          </w:tcPr>
          <w:p w14:paraId="05F4FCD6">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盘式微孔曝气器</w:t>
            </w:r>
          </w:p>
        </w:tc>
        <w:tc>
          <w:tcPr>
            <w:tcW w:w="3505" w:type="dxa"/>
            <w:shd w:val="clear" w:color="auto" w:fill="auto"/>
            <w:vAlign w:val="center"/>
          </w:tcPr>
          <w:p w14:paraId="13097B9E">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膜片有效直径≥280mm，</w:t>
            </w:r>
            <w:r>
              <w:rPr>
                <w:rFonts w:hint="eastAsia" w:ascii="宋体" w:hAnsi="宋体" w:eastAsia="宋体" w:cs="宋体"/>
                <w:color w:val="auto"/>
                <w:sz w:val="21"/>
                <w:szCs w:val="21"/>
              </w:rPr>
              <w:t>单盘最大曝气量8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、平均曝气量5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p>
        </w:tc>
        <w:tc>
          <w:tcPr>
            <w:tcW w:w="1210" w:type="dxa"/>
            <w:shd w:val="clear" w:color="auto" w:fill="auto"/>
            <w:vAlign w:val="center"/>
          </w:tcPr>
          <w:p w14:paraId="708BC793">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个</w:t>
            </w:r>
          </w:p>
        </w:tc>
        <w:tc>
          <w:tcPr>
            <w:tcW w:w="1250" w:type="dxa"/>
            <w:shd w:val="clear" w:color="auto" w:fill="auto"/>
            <w:vAlign w:val="center"/>
          </w:tcPr>
          <w:p w14:paraId="16678E66">
            <w:pPr>
              <w:spacing w:line="240" w:lineRule="auto"/>
              <w:jc w:val="left"/>
              <w:rPr>
                <w:rFonts w:hint="eastAsia" w:ascii="宋体" w:hAnsi="宋体" w:eastAsia="宋体" w:cs="宋体"/>
                <w:color w:val="auto"/>
                <w:kern w:val="2"/>
                <w:sz w:val="21"/>
                <w:szCs w:val="21"/>
                <w:lang w:val="en-US" w:eastAsia="zh-CN" w:bidi="ar-SA"/>
              </w:rPr>
            </w:pPr>
          </w:p>
        </w:tc>
      </w:tr>
      <w:tr w14:paraId="4ECA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581AC5F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2231" w:type="dxa"/>
            <w:shd w:val="clear" w:color="auto" w:fill="auto"/>
            <w:vAlign w:val="center"/>
          </w:tcPr>
          <w:p w14:paraId="61164AE4">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手动蝶阀</w:t>
            </w:r>
          </w:p>
        </w:tc>
        <w:tc>
          <w:tcPr>
            <w:tcW w:w="3505" w:type="dxa"/>
            <w:shd w:val="clear" w:color="auto" w:fill="auto"/>
            <w:vAlign w:val="center"/>
          </w:tcPr>
          <w:p w14:paraId="4EA15019">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DN100,PN16,球墨铸铁。</w:t>
            </w:r>
          </w:p>
        </w:tc>
        <w:tc>
          <w:tcPr>
            <w:tcW w:w="1210" w:type="dxa"/>
            <w:shd w:val="clear" w:color="auto" w:fill="auto"/>
            <w:vAlign w:val="center"/>
          </w:tcPr>
          <w:p w14:paraId="42855581">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116个</w:t>
            </w:r>
          </w:p>
        </w:tc>
        <w:tc>
          <w:tcPr>
            <w:tcW w:w="1250" w:type="dxa"/>
            <w:shd w:val="clear" w:color="auto" w:fill="auto"/>
            <w:vAlign w:val="center"/>
          </w:tcPr>
          <w:p w14:paraId="484A251B">
            <w:pPr>
              <w:spacing w:line="360" w:lineRule="auto"/>
              <w:jc w:val="center"/>
              <w:rPr>
                <w:rFonts w:hint="eastAsia" w:ascii="宋体" w:hAnsi="宋体" w:eastAsia="宋体" w:cs="宋体"/>
                <w:color w:val="auto"/>
                <w:kern w:val="2"/>
                <w:sz w:val="21"/>
                <w:szCs w:val="21"/>
                <w:lang w:val="en-US" w:eastAsia="zh-CN" w:bidi="ar-SA"/>
              </w:rPr>
            </w:pPr>
          </w:p>
        </w:tc>
      </w:tr>
      <w:tr w14:paraId="6B40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7B3C6C04">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231" w:type="dxa"/>
            <w:shd w:val="clear" w:color="auto" w:fill="auto"/>
            <w:vAlign w:val="center"/>
          </w:tcPr>
          <w:p w14:paraId="59AAEE3B">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现有曝气系统拆除</w:t>
            </w:r>
          </w:p>
        </w:tc>
        <w:tc>
          <w:tcPr>
            <w:tcW w:w="3505" w:type="dxa"/>
            <w:shd w:val="clear" w:color="auto" w:fill="auto"/>
            <w:vAlign w:val="center"/>
          </w:tcPr>
          <w:p w14:paraId="556F31AD">
            <w:pPr>
              <w:jc w:val="left"/>
              <w:rPr>
                <w:rFonts w:hint="eastAsia" w:ascii="宋体" w:hAnsi="宋体" w:eastAsia="宋体" w:cs="宋体"/>
                <w:color w:val="auto"/>
                <w:sz w:val="21"/>
                <w:szCs w:val="21"/>
              </w:rPr>
            </w:pPr>
            <w:r>
              <w:rPr>
                <w:rFonts w:hint="eastAsia" w:ascii="宋体" w:hAnsi="宋体" w:eastAsia="宋体" w:cs="宋体"/>
                <w:color w:val="auto"/>
                <w:sz w:val="21"/>
                <w:szCs w:val="21"/>
              </w:rPr>
              <w:t>拆除现有曝气系统，主要包括输气管道、曝气器、管道支撑、曝气器支架、地脚螺栓等的拆除、清洗及吊装转运。</w:t>
            </w:r>
          </w:p>
        </w:tc>
        <w:tc>
          <w:tcPr>
            <w:tcW w:w="1210" w:type="dxa"/>
            <w:shd w:val="clear" w:color="auto" w:fill="auto"/>
            <w:vAlign w:val="center"/>
          </w:tcPr>
          <w:p w14:paraId="61883CC5">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w:t>
            </w:r>
          </w:p>
        </w:tc>
        <w:tc>
          <w:tcPr>
            <w:tcW w:w="1250" w:type="dxa"/>
            <w:shd w:val="clear" w:color="auto" w:fill="auto"/>
            <w:vAlign w:val="center"/>
          </w:tcPr>
          <w:p w14:paraId="4C286A5C">
            <w:pPr>
              <w:spacing w:line="360" w:lineRule="auto"/>
              <w:jc w:val="center"/>
              <w:rPr>
                <w:rFonts w:hint="eastAsia" w:ascii="宋体" w:hAnsi="宋体" w:eastAsia="宋体" w:cs="宋体"/>
                <w:color w:val="auto"/>
                <w:kern w:val="2"/>
                <w:sz w:val="21"/>
                <w:szCs w:val="21"/>
                <w:lang w:val="en-US" w:eastAsia="zh-CN" w:bidi="ar-SA"/>
              </w:rPr>
            </w:pPr>
          </w:p>
        </w:tc>
      </w:tr>
      <w:tr w14:paraId="2566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7D976C8D">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2231" w:type="dxa"/>
            <w:shd w:val="clear" w:color="auto" w:fill="auto"/>
            <w:vAlign w:val="center"/>
          </w:tcPr>
          <w:p w14:paraId="6761A237">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生物池</w:t>
            </w:r>
            <w:r>
              <w:rPr>
                <w:rFonts w:hint="eastAsia" w:ascii="宋体" w:hAnsi="宋体" w:eastAsia="宋体" w:cs="宋体"/>
                <w:color w:val="auto"/>
                <w:sz w:val="21"/>
                <w:szCs w:val="21"/>
                <w:lang w:val="en-US" w:eastAsia="zh-CN"/>
              </w:rPr>
              <w:t>清淤、清砂</w:t>
            </w:r>
          </w:p>
        </w:tc>
        <w:tc>
          <w:tcPr>
            <w:tcW w:w="3505" w:type="dxa"/>
            <w:shd w:val="clear" w:color="auto" w:fill="auto"/>
            <w:vAlign w:val="center"/>
          </w:tcPr>
          <w:p w14:paraId="498697EA">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按照生化池平均淤泥厚度50cm估计，实际情况以现场为准。</w:t>
            </w:r>
          </w:p>
        </w:tc>
        <w:tc>
          <w:tcPr>
            <w:tcW w:w="1210" w:type="dxa"/>
            <w:shd w:val="clear" w:color="auto" w:fill="auto"/>
            <w:vAlign w:val="center"/>
          </w:tcPr>
          <w:p w14:paraId="0658D4A5">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4914m³</w:t>
            </w:r>
          </w:p>
        </w:tc>
        <w:tc>
          <w:tcPr>
            <w:tcW w:w="1250" w:type="dxa"/>
            <w:shd w:val="clear" w:color="auto" w:fill="auto"/>
            <w:vAlign w:val="center"/>
          </w:tcPr>
          <w:p w14:paraId="44DDE476">
            <w:pPr>
              <w:spacing w:line="360" w:lineRule="auto"/>
              <w:jc w:val="center"/>
              <w:rPr>
                <w:rFonts w:hint="eastAsia" w:ascii="宋体" w:hAnsi="宋体" w:eastAsia="宋体" w:cs="宋体"/>
                <w:color w:val="auto"/>
                <w:kern w:val="2"/>
                <w:sz w:val="21"/>
                <w:szCs w:val="21"/>
                <w:lang w:val="en-US" w:eastAsia="zh-CN" w:bidi="ar-SA"/>
              </w:rPr>
            </w:pPr>
          </w:p>
        </w:tc>
      </w:tr>
      <w:tr w14:paraId="7EFE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1" w:type="dxa"/>
            <w:gridSpan w:val="5"/>
            <w:shd w:val="clear" w:color="auto" w:fill="auto"/>
            <w:vAlign w:val="center"/>
          </w:tcPr>
          <w:p w14:paraId="5C857F6A">
            <w:pPr>
              <w:numPr>
                <w:ilvl w:val="0"/>
                <w:numId w:val="0"/>
              </w:num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b/>
                <w:bCs/>
                <w:color w:val="auto"/>
                <w:sz w:val="21"/>
                <w:szCs w:val="21"/>
                <w:lang w:val="en-US" w:eastAsia="zh-CN"/>
              </w:rPr>
              <w:t>大朗松山南部污水处理厂二期</w:t>
            </w:r>
          </w:p>
        </w:tc>
      </w:tr>
      <w:tr w14:paraId="21E5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79140AA4">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序号</w:t>
            </w:r>
          </w:p>
        </w:tc>
        <w:tc>
          <w:tcPr>
            <w:tcW w:w="2231" w:type="dxa"/>
            <w:shd w:val="clear" w:color="auto" w:fill="auto"/>
            <w:vAlign w:val="center"/>
          </w:tcPr>
          <w:p w14:paraId="121B39BC">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名  称</w:t>
            </w:r>
          </w:p>
        </w:tc>
        <w:tc>
          <w:tcPr>
            <w:tcW w:w="3505" w:type="dxa"/>
            <w:shd w:val="clear" w:color="auto" w:fill="auto"/>
            <w:vAlign w:val="center"/>
          </w:tcPr>
          <w:p w14:paraId="0DBAE3E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规格参数</w:t>
            </w:r>
          </w:p>
        </w:tc>
        <w:tc>
          <w:tcPr>
            <w:tcW w:w="1210" w:type="dxa"/>
            <w:shd w:val="clear" w:color="auto" w:fill="auto"/>
            <w:vAlign w:val="center"/>
          </w:tcPr>
          <w:p w14:paraId="3F75656E">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数量</w:t>
            </w:r>
          </w:p>
        </w:tc>
        <w:tc>
          <w:tcPr>
            <w:tcW w:w="1250" w:type="dxa"/>
            <w:shd w:val="clear" w:color="auto" w:fill="auto"/>
            <w:vAlign w:val="center"/>
          </w:tcPr>
          <w:p w14:paraId="6C1061EE">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备注</w:t>
            </w:r>
          </w:p>
        </w:tc>
      </w:tr>
      <w:tr w14:paraId="554D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6B3ED16B">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2231" w:type="dxa"/>
            <w:shd w:val="clear" w:color="auto" w:fill="auto"/>
            <w:vAlign w:val="center"/>
          </w:tcPr>
          <w:p w14:paraId="0063129B">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可提升框架</w:t>
            </w:r>
            <w:r>
              <w:rPr>
                <w:rFonts w:hint="eastAsia" w:ascii="宋体" w:hAnsi="宋体" w:eastAsia="宋体" w:cs="宋体"/>
                <w:color w:val="auto"/>
                <w:sz w:val="21"/>
                <w:szCs w:val="21"/>
              </w:rPr>
              <w:t>盘式微孔曝气器</w:t>
            </w:r>
          </w:p>
        </w:tc>
        <w:tc>
          <w:tcPr>
            <w:tcW w:w="3505" w:type="dxa"/>
            <w:shd w:val="clear" w:color="auto" w:fill="auto"/>
            <w:vAlign w:val="center"/>
          </w:tcPr>
          <w:p w14:paraId="65FA53B9">
            <w:pPr>
              <w:widowControl/>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单盘最大曝气量8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、平均曝气量5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，膜片</w:t>
            </w:r>
            <w:r>
              <w:rPr>
                <w:rFonts w:hint="eastAsia" w:ascii="宋体" w:hAnsi="宋体" w:eastAsia="宋体" w:cs="宋体"/>
                <w:color w:val="auto"/>
                <w:sz w:val="21"/>
                <w:szCs w:val="21"/>
                <w:lang w:val="en-US" w:eastAsia="zh-CN"/>
              </w:rPr>
              <w:t>有效</w:t>
            </w:r>
            <w:r>
              <w:rPr>
                <w:rFonts w:hint="eastAsia" w:ascii="宋体" w:hAnsi="宋体" w:eastAsia="宋体" w:cs="宋体"/>
                <w:color w:val="auto"/>
                <w:sz w:val="21"/>
                <w:szCs w:val="21"/>
              </w:rPr>
              <w:t>直径≥</w:t>
            </w: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0mm。</w:t>
            </w:r>
            <w:r>
              <w:rPr>
                <w:rFonts w:hint="eastAsia" w:ascii="宋体" w:hAnsi="宋体" w:eastAsia="宋体" w:cs="宋体"/>
                <w:color w:val="auto"/>
                <w:kern w:val="0"/>
                <w:sz w:val="21"/>
                <w:szCs w:val="21"/>
                <w:lang w:val="en-US" w:eastAsia="zh-CN" w:bidi="ar"/>
              </w:rPr>
              <w:t>配套 304 不锈钢可提升框架，曝气立管法兰处为界，界限以下至池底可提升曝气盘、曝气立管、曝气支管、起吊装置、冷凝水排放装置等全部配件。</w:t>
            </w:r>
          </w:p>
        </w:tc>
        <w:tc>
          <w:tcPr>
            <w:tcW w:w="1210" w:type="dxa"/>
            <w:shd w:val="clear" w:color="auto" w:fill="auto"/>
            <w:vAlign w:val="center"/>
          </w:tcPr>
          <w:p w14:paraId="36C6F0A4">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4524</w:t>
            </w:r>
            <w:r>
              <w:rPr>
                <w:rFonts w:hint="eastAsia" w:ascii="宋体" w:hAnsi="宋体" w:eastAsia="宋体" w:cs="宋体"/>
                <w:color w:val="auto"/>
                <w:sz w:val="21"/>
                <w:szCs w:val="21"/>
              </w:rPr>
              <w:t>个</w:t>
            </w:r>
          </w:p>
        </w:tc>
        <w:tc>
          <w:tcPr>
            <w:tcW w:w="1250" w:type="dxa"/>
            <w:shd w:val="clear" w:color="auto" w:fill="auto"/>
            <w:vAlign w:val="center"/>
          </w:tcPr>
          <w:p w14:paraId="15E6C584">
            <w:pPr>
              <w:spacing w:line="360" w:lineRule="auto"/>
              <w:jc w:val="center"/>
              <w:rPr>
                <w:rFonts w:hint="eastAsia" w:ascii="宋体" w:hAnsi="宋体" w:eastAsia="宋体" w:cs="宋体"/>
                <w:color w:val="auto"/>
                <w:kern w:val="2"/>
                <w:sz w:val="21"/>
                <w:szCs w:val="21"/>
                <w:lang w:val="en-US" w:eastAsia="zh-CN" w:bidi="ar-SA"/>
              </w:rPr>
            </w:pPr>
          </w:p>
        </w:tc>
      </w:tr>
      <w:tr w14:paraId="2479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4CFED39F">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231" w:type="dxa"/>
            <w:shd w:val="clear" w:color="auto" w:fill="auto"/>
            <w:vAlign w:val="center"/>
          </w:tcPr>
          <w:p w14:paraId="2D3DF0DC">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盘式微孔曝气器</w:t>
            </w:r>
          </w:p>
        </w:tc>
        <w:tc>
          <w:tcPr>
            <w:tcW w:w="3505" w:type="dxa"/>
            <w:shd w:val="clear" w:color="auto" w:fill="auto"/>
            <w:vAlign w:val="center"/>
          </w:tcPr>
          <w:p w14:paraId="2F02CE46">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膜片有效直径≥280mm，</w:t>
            </w:r>
            <w:r>
              <w:rPr>
                <w:rFonts w:hint="eastAsia" w:ascii="宋体" w:hAnsi="宋体" w:eastAsia="宋体" w:cs="宋体"/>
                <w:color w:val="auto"/>
                <w:sz w:val="21"/>
                <w:szCs w:val="21"/>
              </w:rPr>
              <w:t>单盘最大曝气量8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、平均曝气量5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p>
        </w:tc>
        <w:tc>
          <w:tcPr>
            <w:tcW w:w="1210" w:type="dxa"/>
            <w:shd w:val="clear" w:color="auto" w:fill="auto"/>
            <w:vAlign w:val="center"/>
          </w:tcPr>
          <w:p w14:paraId="6BE18171">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50个</w:t>
            </w:r>
          </w:p>
        </w:tc>
        <w:tc>
          <w:tcPr>
            <w:tcW w:w="1250" w:type="dxa"/>
            <w:shd w:val="clear" w:color="auto" w:fill="auto"/>
            <w:vAlign w:val="center"/>
          </w:tcPr>
          <w:p w14:paraId="0858E39B">
            <w:pPr>
              <w:spacing w:line="240" w:lineRule="auto"/>
              <w:jc w:val="left"/>
              <w:rPr>
                <w:rFonts w:hint="eastAsia" w:ascii="宋体" w:hAnsi="宋体" w:eastAsia="宋体" w:cs="宋体"/>
                <w:color w:val="auto"/>
                <w:kern w:val="2"/>
                <w:sz w:val="21"/>
                <w:szCs w:val="21"/>
                <w:lang w:val="en-US" w:eastAsia="zh-CN" w:bidi="ar-SA"/>
              </w:rPr>
            </w:pPr>
          </w:p>
        </w:tc>
      </w:tr>
      <w:tr w14:paraId="5FB1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7794A7E5">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2231" w:type="dxa"/>
            <w:shd w:val="clear" w:color="auto" w:fill="auto"/>
            <w:vAlign w:val="center"/>
          </w:tcPr>
          <w:p w14:paraId="4EC92E75">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手动蝶阀</w:t>
            </w:r>
          </w:p>
        </w:tc>
        <w:tc>
          <w:tcPr>
            <w:tcW w:w="3505" w:type="dxa"/>
            <w:shd w:val="clear" w:color="auto" w:fill="auto"/>
            <w:vAlign w:val="center"/>
          </w:tcPr>
          <w:p w14:paraId="68946F06">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DN150，PN16,球墨铸铁</w:t>
            </w:r>
            <w:r>
              <w:rPr>
                <w:rFonts w:hint="eastAsia" w:ascii="宋体" w:hAnsi="宋体" w:eastAsia="宋体" w:cs="宋体"/>
                <w:color w:val="auto"/>
                <w:szCs w:val="21"/>
              </w:rPr>
              <w:t>。</w:t>
            </w:r>
          </w:p>
        </w:tc>
        <w:tc>
          <w:tcPr>
            <w:tcW w:w="1210" w:type="dxa"/>
            <w:shd w:val="clear" w:color="auto" w:fill="auto"/>
            <w:vAlign w:val="center"/>
          </w:tcPr>
          <w:p w14:paraId="7C3D307D">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58个</w:t>
            </w:r>
          </w:p>
        </w:tc>
        <w:tc>
          <w:tcPr>
            <w:tcW w:w="1250" w:type="dxa"/>
            <w:shd w:val="clear" w:color="auto" w:fill="auto"/>
            <w:vAlign w:val="center"/>
          </w:tcPr>
          <w:p w14:paraId="4E0C3E2E">
            <w:pPr>
              <w:spacing w:line="360" w:lineRule="auto"/>
              <w:jc w:val="center"/>
              <w:rPr>
                <w:rFonts w:hint="eastAsia" w:ascii="宋体" w:hAnsi="宋体" w:eastAsia="宋体" w:cs="宋体"/>
                <w:color w:val="auto"/>
                <w:kern w:val="2"/>
                <w:sz w:val="21"/>
                <w:szCs w:val="21"/>
                <w:lang w:val="en-US" w:eastAsia="zh-CN" w:bidi="ar-SA"/>
              </w:rPr>
            </w:pPr>
          </w:p>
        </w:tc>
      </w:tr>
      <w:tr w14:paraId="6F2E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3360123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c>
          <w:tcPr>
            <w:tcW w:w="2231" w:type="dxa"/>
            <w:shd w:val="clear" w:color="auto" w:fill="auto"/>
            <w:vAlign w:val="center"/>
          </w:tcPr>
          <w:p w14:paraId="0E432EB5">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现有曝气系统拆除</w:t>
            </w:r>
          </w:p>
        </w:tc>
        <w:tc>
          <w:tcPr>
            <w:tcW w:w="3505" w:type="dxa"/>
            <w:shd w:val="clear" w:color="auto" w:fill="auto"/>
            <w:vAlign w:val="center"/>
          </w:tcPr>
          <w:p w14:paraId="484D6F4A">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拆除现有曝气系统，主要包括输气管道、曝气器、管道支撑、曝气器支架、地脚螺栓等的拆除、清洗及吊装转运。</w:t>
            </w:r>
          </w:p>
        </w:tc>
        <w:tc>
          <w:tcPr>
            <w:tcW w:w="1210" w:type="dxa"/>
            <w:shd w:val="clear" w:color="auto" w:fill="auto"/>
            <w:vAlign w:val="center"/>
          </w:tcPr>
          <w:p w14:paraId="7E32A193">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1项</w:t>
            </w:r>
          </w:p>
        </w:tc>
        <w:tc>
          <w:tcPr>
            <w:tcW w:w="1250" w:type="dxa"/>
            <w:shd w:val="clear" w:color="auto" w:fill="auto"/>
            <w:vAlign w:val="center"/>
          </w:tcPr>
          <w:p w14:paraId="3799A7C0">
            <w:pPr>
              <w:spacing w:line="360" w:lineRule="auto"/>
              <w:jc w:val="center"/>
              <w:rPr>
                <w:rFonts w:hint="eastAsia" w:ascii="宋体" w:hAnsi="宋体" w:eastAsia="宋体" w:cs="宋体"/>
                <w:color w:val="auto"/>
                <w:kern w:val="2"/>
                <w:sz w:val="21"/>
                <w:szCs w:val="21"/>
                <w:lang w:val="en-US" w:eastAsia="zh-CN" w:bidi="ar-SA"/>
              </w:rPr>
            </w:pPr>
          </w:p>
        </w:tc>
      </w:tr>
      <w:tr w14:paraId="0FB7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31BA4DF5">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2231" w:type="dxa"/>
            <w:shd w:val="clear" w:color="auto" w:fill="auto"/>
            <w:vAlign w:val="center"/>
          </w:tcPr>
          <w:p w14:paraId="29247915">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生物池</w:t>
            </w:r>
            <w:r>
              <w:rPr>
                <w:rFonts w:hint="eastAsia" w:ascii="宋体" w:hAnsi="宋体" w:eastAsia="宋体" w:cs="宋体"/>
                <w:color w:val="auto"/>
                <w:sz w:val="21"/>
                <w:szCs w:val="21"/>
                <w:lang w:val="en-US" w:eastAsia="zh-CN"/>
              </w:rPr>
              <w:t>清淤、清砂</w:t>
            </w:r>
          </w:p>
        </w:tc>
        <w:tc>
          <w:tcPr>
            <w:tcW w:w="3505" w:type="dxa"/>
            <w:shd w:val="clear" w:color="auto" w:fill="auto"/>
            <w:vAlign w:val="center"/>
          </w:tcPr>
          <w:p w14:paraId="25FAE65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按照生化池平均淤泥厚度50cm估计，实际情况以现场为准。</w:t>
            </w:r>
          </w:p>
        </w:tc>
        <w:tc>
          <w:tcPr>
            <w:tcW w:w="1210" w:type="dxa"/>
            <w:shd w:val="clear" w:color="auto" w:fill="auto"/>
            <w:vAlign w:val="center"/>
          </w:tcPr>
          <w:p w14:paraId="42DC1208">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2865m³</w:t>
            </w:r>
          </w:p>
        </w:tc>
        <w:tc>
          <w:tcPr>
            <w:tcW w:w="1250" w:type="dxa"/>
            <w:shd w:val="clear" w:color="auto" w:fill="auto"/>
            <w:vAlign w:val="center"/>
          </w:tcPr>
          <w:p w14:paraId="4C1C8FAA">
            <w:pPr>
              <w:spacing w:line="360" w:lineRule="auto"/>
              <w:jc w:val="center"/>
              <w:rPr>
                <w:rFonts w:hint="eastAsia" w:ascii="宋体" w:hAnsi="宋体" w:eastAsia="宋体" w:cs="宋体"/>
                <w:color w:val="auto"/>
                <w:kern w:val="2"/>
                <w:sz w:val="21"/>
                <w:szCs w:val="21"/>
                <w:lang w:val="en-US" w:eastAsia="zh-CN" w:bidi="ar-SA"/>
              </w:rPr>
            </w:pPr>
          </w:p>
        </w:tc>
      </w:tr>
      <w:tr w14:paraId="08A1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1" w:type="dxa"/>
            <w:gridSpan w:val="5"/>
            <w:shd w:val="clear" w:color="auto" w:fill="auto"/>
            <w:vAlign w:val="center"/>
          </w:tcPr>
          <w:p w14:paraId="1AD9F394">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8、东城温塘污水处理厂一期</w:t>
            </w:r>
          </w:p>
        </w:tc>
      </w:tr>
      <w:tr w14:paraId="7B2C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236B7839">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序号</w:t>
            </w:r>
          </w:p>
        </w:tc>
        <w:tc>
          <w:tcPr>
            <w:tcW w:w="2231" w:type="dxa"/>
            <w:shd w:val="clear" w:color="auto" w:fill="auto"/>
            <w:vAlign w:val="center"/>
          </w:tcPr>
          <w:p w14:paraId="7BE23948">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名  称</w:t>
            </w:r>
          </w:p>
        </w:tc>
        <w:tc>
          <w:tcPr>
            <w:tcW w:w="3505" w:type="dxa"/>
            <w:shd w:val="clear" w:color="auto" w:fill="auto"/>
            <w:vAlign w:val="center"/>
          </w:tcPr>
          <w:p w14:paraId="56D4A705">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规格参数</w:t>
            </w:r>
          </w:p>
        </w:tc>
        <w:tc>
          <w:tcPr>
            <w:tcW w:w="1210" w:type="dxa"/>
            <w:shd w:val="clear" w:color="auto" w:fill="auto"/>
            <w:vAlign w:val="center"/>
          </w:tcPr>
          <w:p w14:paraId="35F65563">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数量</w:t>
            </w:r>
          </w:p>
        </w:tc>
        <w:tc>
          <w:tcPr>
            <w:tcW w:w="1250" w:type="dxa"/>
            <w:shd w:val="clear" w:color="auto" w:fill="auto"/>
            <w:vAlign w:val="center"/>
          </w:tcPr>
          <w:p w14:paraId="5658443E">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备注</w:t>
            </w:r>
          </w:p>
        </w:tc>
      </w:tr>
      <w:tr w14:paraId="48B9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3D9B5693">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2231" w:type="dxa"/>
            <w:shd w:val="clear" w:color="auto" w:fill="auto"/>
            <w:vAlign w:val="center"/>
          </w:tcPr>
          <w:p w14:paraId="200388AB">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盘式微孔曝气器</w:t>
            </w:r>
          </w:p>
        </w:tc>
        <w:tc>
          <w:tcPr>
            <w:tcW w:w="3505" w:type="dxa"/>
            <w:shd w:val="clear" w:color="auto" w:fill="auto"/>
            <w:vAlign w:val="center"/>
          </w:tcPr>
          <w:p w14:paraId="2731D187">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单盘最大曝气量8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、平均曝气量5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，膜片</w:t>
            </w:r>
            <w:r>
              <w:rPr>
                <w:rFonts w:hint="eastAsia" w:ascii="宋体" w:hAnsi="宋体" w:eastAsia="宋体" w:cs="宋体"/>
                <w:color w:val="auto"/>
                <w:szCs w:val="21"/>
              </w:rPr>
              <w:t>有效</w:t>
            </w:r>
            <w:r>
              <w:rPr>
                <w:rFonts w:hint="eastAsia" w:ascii="宋体" w:hAnsi="宋体" w:eastAsia="宋体" w:cs="宋体"/>
                <w:color w:val="auto"/>
                <w:sz w:val="21"/>
                <w:szCs w:val="21"/>
              </w:rPr>
              <w:t>直径≥</w:t>
            </w: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0mm</w:t>
            </w:r>
            <w:r>
              <w:rPr>
                <w:rFonts w:hint="eastAsia" w:ascii="宋体" w:hAnsi="宋体" w:eastAsia="宋体" w:cs="宋体"/>
                <w:color w:val="auto"/>
                <w:sz w:val="21"/>
                <w:szCs w:val="21"/>
                <w:lang w:eastAsia="zh-CN"/>
              </w:rPr>
              <w:t>，含池底曝气支管、安装附件等。</w:t>
            </w:r>
          </w:p>
        </w:tc>
        <w:tc>
          <w:tcPr>
            <w:tcW w:w="1210" w:type="dxa"/>
            <w:shd w:val="clear" w:color="auto" w:fill="auto"/>
            <w:vAlign w:val="center"/>
          </w:tcPr>
          <w:p w14:paraId="37A9D3EC">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2770</w:t>
            </w:r>
            <w:r>
              <w:rPr>
                <w:rFonts w:hint="eastAsia" w:ascii="宋体" w:hAnsi="宋体" w:eastAsia="宋体" w:cs="宋体"/>
                <w:color w:val="auto"/>
                <w:sz w:val="21"/>
                <w:szCs w:val="21"/>
              </w:rPr>
              <w:t>个</w:t>
            </w:r>
          </w:p>
        </w:tc>
        <w:tc>
          <w:tcPr>
            <w:tcW w:w="1250" w:type="dxa"/>
            <w:shd w:val="clear" w:color="auto" w:fill="auto"/>
            <w:vAlign w:val="center"/>
          </w:tcPr>
          <w:p w14:paraId="182A54E9">
            <w:pPr>
              <w:spacing w:line="360" w:lineRule="auto"/>
              <w:jc w:val="center"/>
              <w:rPr>
                <w:rFonts w:hint="eastAsia" w:ascii="宋体" w:hAnsi="宋体" w:eastAsia="宋体" w:cs="宋体"/>
                <w:color w:val="auto"/>
                <w:kern w:val="2"/>
                <w:sz w:val="21"/>
                <w:szCs w:val="21"/>
                <w:lang w:val="en-US" w:eastAsia="zh-CN" w:bidi="ar-SA"/>
              </w:rPr>
            </w:pPr>
          </w:p>
        </w:tc>
      </w:tr>
      <w:tr w14:paraId="7141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179D7E5A">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2231" w:type="dxa"/>
            <w:shd w:val="clear" w:color="auto" w:fill="auto"/>
            <w:vAlign w:val="center"/>
          </w:tcPr>
          <w:p w14:paraId="3722B496">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盘式微孔曝气器</w:t>
            </w:r>
          </w:p>
        </w:tc>
        <w:tc>
          <w:tcPr>
            <w:tcW w:w="3505" w:type="dxa"/>
            <w:shd w:val="clear" w:color="auto" w:fill="auto"/>
            <w:vAlign w:val="center"/>
          </w:tcPr>
          <w:p w14:paraId="4202BD7B">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膜片有效直径≥280mm，</w:t>
            </w:r>
            <w:r>
              <w:rPr>
                <w:rFonts w:hint="eastAsia" w:ascii="宋体" w:hAnsi="宋体" w:eastAsia="宋体" w:cs="宋体"/>
                <w:color w:val="auto"/>
                <w:sz w:val="21"/>
                <w:szCs w:val="21"/>
              </w:rPr>
              <w:t>单盘最大曝气量8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、平均曝气量5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p>
        </w:tc>
        <w:tc>
          <w:tcPr>
            <w:tcW w:w="1210" w:type="dxa"/>
            <w:shd w:val="clear" w:color="auto" w:fill="auto"/>
            <w:vAlign w:val="center"/>
          </w:tcPr>
          <w:p w14:paraId="1B7037FD">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个</w:t>
            </w:r>
          </w:p>
        </w:tc>
        <w:tc>
          <w:tcPr>
            <w:tcW w:w="1250" w:type="dxa"/>
            <w:shd w:val="clear" w:color="auto" w:fill="auto"/>
            <w:vAlign w:val="center"/>
          </w:tcPr>
          <w:p w14:paraId="299942EC">
            <w:pPr>
              <w:spacing w:line="360" w:lineRule="auto"/>
              <w:jc w:val="center"/>
              <w:rPr>
                <w:rFonts w:hint="eastAsia" w:ascii="宋体" w:hAnsi="宋体" w:eastAsia="宋体" w:cs="宋体"/>
                <w:color w:val="auto"/>
                <w:kern w:val="2"/>
                <w:sz w:val="21"/>
                <w:szCs w:val="21"/>
                <w:lang w:val="en-US" w:eastAsia="zh-CN" w:bidi="ar-SA"/>
              </w:rPr>
            </w:pPr>
          </w:p>
        </w:tc>
      </w:tr>
      <w:tr w14:paraId="6D3C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2E7AEC31">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2231" w:type="dxa"/>
            <w:shd w:val="clear" w:color="auto" w:fill="auto"/>
            <w:vAlign w:val="center"/>
          </w:tcPr>
          <w:p w14:paraId="2631BA1E">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曝气立管</w:t>
            </w:r>
          </w:p>
        </w:tc>
        <w:tc>
          <w:tcPr>
            <w:tcW w:w="3505" w:type="dxa"/>
            <w:shd w:val="clear" w:color="auto" w:fill="auto"/>
            <w:vAlign w:val="center"/>
          </w:tcPr>
          <w:p w14:paraId="7105B564">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304不锈钢，管径DN150，厚度4mm，含支架，</w:t>
            </w:r>
            <w:r>
              <w:rPr>
                <w:rFonts w:hint="eastAsia" w:ascii="宋体" w:hAnsi="宋体" w:eastAsia="宋体" w:cs="宋体"/>
                <w:color w:val="auto"/>
                <w:kern w:val="0"/>
                <w:sz w:val="21"/>
                <w:szCs w:val="21"/>
                <w:lang w:val="en-US" w:eastAsia="zh-CN" w:bidi="ar"/>
              </w:rPr>
              <w:t>含管配件、法兰，具体数量以实际施工为准。</w:t>
            </w:r>
          </w:p>
        </w:tc>
        <w:tc>
          <w:tcPr>
            <w:tcW w:w="1210" w:type="dxa"/>
            <w:shd w:val="clear" w:color="auto" w:fill="auto"/>
            <w:vAlign w:val="center"/>
          </w:tcPr>
          <w:p w14:paraId="7990BDD2">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95m</w:t>
            </w:r>
          </w:p>
        </w:tc>
        <w:tc>
          <w:tcPr>
            <w:tcW w:w="1250" w:type="dxa"/>
            <w:shd w:val="clear" w:color="auto" w:fill="auto"/>
            <w:vAlign w:val="center"/>
          </w:tcPr>
          <w:p w14:paraId="194EA816">
            <w:pPr>
              <w:spacing w:line="360" w:lineRule="auto"/>
              <w:jc w:val="center"/>
              <w:rPr>
                <w:rFonts w:hint="eastAsia" w:ascii="宋体" w:hAnsi="宋体" w:eastAsia="宋体" w:cs="宋体"/>
                <w:color w:val="auto"/>
                <w:kern w:val="2"/>
                <w:sz w:val="21"/>
                <w:szCs w:val="21"/>
                <w:lang w:val="en-US" w:eastAsia="zh-CN" w:bidi="ar-SA"/>
              </w:rPr>
            </w:pPr>
          </w:p>
        </w:tc>
      </w:tr>
      <w:tr w14:paraId="4D31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7E3AE9FA">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c>
          <w:tcPr>
            <w:tcW w:w="2231" w:type="dxa"/>
            <w:shd w:val="clear" w:color="auto" w:fill="auto"/>
            <w:vAlign w:val="center"/>
          </w:tcPr>
          <w:p w14:paraId="455E6C3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手动蝶阀</w:t>
            </w:r>
          </w:p>
        </w:tc>
        <w:tc>
          <w:tcPr>
            <w:tcW w:w="3505" w:type="dxa"/>
            <w:shd w:val="clear" w:color="auto" w:fill="auto"/>
            <w:vAlign w:val="center"/>
          </w:tcPr>
          <w:p w14:paraId="7CFCD333">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DN150,PN16，球墨铸铁。</w:t>
            </w:r>
          </w:p>
        </w:tc>
        <w:tc>
          <w:tcPr>
            <w:tcW w:w="1210" w:type="dxa"/>
            <w:shd w:val="clear" w:color="auto" w:fill="auto"/>
            <w:vAlign w:val="center"/>
          </w:tcPr>
          <w:p w14:paraId="26E6838C">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19个</w:t>
            </w:r>
          </w:p>
        </w:tc>
        <w:tc>
          <w:tcPr>
            <w:tcW w:w="1250" w:type="dxa"/>
            <w:shd w:val="clear" w:color="auto" w:fill="auto"/>
            <w:vAlign w:val="center"/>
          </w:tcPr>
          <w:p w14:paraId="6CCC9DC4">
            <w:pPr>
              <w:spacing w:line="360" w:lineRule="auto"/>
              <w:jc w:val="center"/>
              <w:rPr>
                <w:rFonts w:hint="eastAsia" w:ascii="宋体" w:hAnsi="宋体" w:eastAsia="宋体" w:cs="宋体"/>
                <w:color w:val="auto"/>
                <w:kern w:val="2"/>
                <w:sz w:val="21"/>
                <w:szCs w:val="21"/>
                <w:lang w:val="en-US" w:eastAsia="zh-CN" w:bidi="ar-SA"/>
              </w:rPr>
            </w:pPr>
          </w:p>
        </w:tc>
      </w:tr>
      <w:tr w14:paraId="3874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51248947">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p>
        </w:tc>
        <w:tc>
          <w:tcPr>
            <w:tcW w:w="2231" w:type="dxa"/>
            <w:shd w:val="clear" w:color="auto" w:fill="auto"/>
            <w:vAlign w:val="center"/>
          </w:tcPr>
          <w:p w14:paraId="7921C64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现有曝气系统拆除</w:t>
            </w:r>
          </w:p>
        </w:tc>
        <w:tc>
          <w:tcPr>
            <w:tcW w:w="3505" w:type="dxa"/>
            <w:shd w:val="clear" w:color="auto" w:fill="auto"/>
            <w:vAlign w:val="center"/>
          </w:tcPr>
          <w:p w14:paraId="2DC9BB6A">
            <w:pPr>
              <w:jc w:val="left"/>
              <w:rPr>
                <w:rFonts w:hint="eastAsia" w:ascii="宋体" w:hAnsi="宋体" w:eastAsia="宋体" w:cs="宋体"/>
                <w:color w:val="auto"/>
                <w:sz w:val="21"/>
                <w:szCs w:val="21"/>
              </w:rPr>
            </w:pPr>
            <w:r>
              <w:rPr>
                <w:rFonts w:hint="eastAsia" w:ascii="宋体" w:hAnsi="宋体" w:eastAsia="宋体" w:cs="宋体"/>
                <w:color w:val="auto"/>
                <w:sz w:val="21"/>
                <w:szCs w:val="21"/>
              </w:rPr>
              <w:t>拆除现有曝气系统，主要包括输气管道、曝气器、管道支撑、曝气器支架、地脚螺栓等的拆除、清洗及吊装转运。</w:t>
            </w:r>
          </w:p>
        </w:tc>
        <w:tc>
          <w:tcPr>
            <w:tcW w:w="1210" w:type="dxa"/>
            <w:shd w:val="clear" w:color="auto" w:fill="auto"/>
            <w:vAlign w:val="center"/>
          </w:tcPr>
          <w:p w14:paraId="07BFF5C5">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w:t>
            </w:r>
          </w:p>
        </w:tc>
        <w:tc>
          <w:tcPr>
            <w:tcW w:w="1250" w:type="dxa"/>
            <w:shd w:val="clear" w:color="auto" w:fill="auto"/>
            <w:vAlign w:val="center"/>
          </w:tcPr>
          <w:p w14:paraId="01136CB4">
            <w:pPr>
              <w:spacing w:line="360" w:lineRule="auto"/>
              <w:jc w:val="center"/>
              <w:rPr>
                <w:rFonts w:hint="eastAsia" w:ascii="宋体" w:hAnsi="宋体" w:eastAsia="宋体" w:cs="宋体"/>
                <w:color w:val="auto"/>
                <w:kern w:val="2"/>
                <w:sz w:val="21"/>
                <w:szCs w:val="21"/>
                <w:lang w:val="en-US" w:eastAsia="zh-CN" w:bidi="ar-SA"/>
              </w:rPr>
            </w:pPr>
          </w:p>
        </w:tc>
      </w:tr>
      <w:tr w14:paraId="3E8A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26EB59B9">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p>
        </w:tc>
        <w:tc>
          <w:tcPr>
            <w:tcW w:w="2231" w:type="dxa"/>
            <w:shd w:val="clear" w:color="auto" w:fill="auto"/>
            <w:vAlign w:val="center"/>
          </w:tcPr>
          <w:p w14:paraId="5DE1F5A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生物池</w:t>
            </w:r>
            <w:r>
              <w:rPr>
                <w:rFonts w:hint="eastAsia" w:ascii="宋体" w:hAnsi="宋体" w:eastAsia="宋体" w:cs="宋体"/>
                <w:color w:val="auto"/>
                <w:sz w:val="21"/>
                <w:szCs w:val="21"/>
                <w:lang w:val="en-US" w:eastAsia="zh-CN"/>
              </w:rPr>
              <w:t>清淤、清砂</w:t>
            </w:r>
          </w:p>
        </w:tc>
        <w:tc>
          <w:tcPr>
            <w:tcW w:w="3505" w:type="dxa"/>
            <w:shd w:val="clear" w:color="auto" w:fill="auto"/>
            <w:vAlign w:val="center"/>
          </w:tcPr>
          <w:p w14:paraId="0A944904">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按照生化池平均淤泥厚度50cm估计，实际情况以现场为准。</w:t>
            </w:r>
          </w:p>
        </w:tc>
        <w:tc>
          <w:tcPr>
            <w:tcW w:w="1210" w:type="dxa"/>
            <w:shd w:val="clear" w:color="auto" w:fill="auto"/>
            <w:vAlign w:val="center"/>
          </w:tcPr>
          <w:p w14:paraId="2ED85BA8">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2360m³</w:t>
            </w:r>
          </w:p>
        </w:tc>
        <w:tc>
          <w:tcPr>
            <w:tcW w:w="1250" w:type="dxa"/>
            <w:shd w:val="clear" w:color="auto" w:fill="auto"/>
            <w:vAlign w:val="center"/>
          </w:tcPr>
          <w:p w14:paraId="58007C2F">
            <w:pPr>
              <w:spacing w:line="360" w:lineRule="auto"/>
              <w:jc w:val="center"/>
              <w:rPr>
                <w:rFonts w:hint="eastAsia" w:ascii="宋体" w:hAnsi="宋体" w:eastAsia="宋体" w:cs="宋体"/>
                <w:color w:val="auto"/>
                <w:kern w:val="2"/>
                <w:sz w:val="21"/>
                <w:szCs w:val="21"/>
                <w:lang w:val="en-US" w:eastAsia="zh-CN" w:bidi="ar-SA"/>
              </w:rPr>
            </w:pPr>
          </w:p>
        </w:tc>
      </w:tr>
      <w:tr w14:paraId="6FC8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1" w:type="dxa"/>
            <w:gridSpan w:val="5"/>
            <w:shd w:val="clear" w:color="auto" w:fill="auto"/>
            <w:vAlign w:val="center"/>
          </w:tcPr>
          <w:p w14:paraId="17DAF23E">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9、寮步竹园污水处理厂二期</w:t>
            </w:r>
          </w:p>
        </w:tc>
      </w:tr>
      <w:tr w14:paraId="0CD1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37913EF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序号</w:t>
            </w:r>
          </w:p>
        </w:tc>
        <w:tc>
          <w:tcPr>
            <w:tcW w:w="2231" w:type="dxa"/>
            <w:shd w:val="clear" w:color="auto" w:fill="auto"/>
            <w:vAlign w:val="center"/>
          </w:tcPr>
          <w:p w14:paraId="59A7BE85">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名  称</w:t>
            </w:r>
          </w:p>
        </w:tc>
        <w:tc>
          <w:tcPr>
            <w:tcW w:w="3505" w:type="dxa"/>
            <w:shd w:val="clear" w:color="auto" w:fill="auto"/>
            <w:vAlign w:val="center"/>
          </w:tcPr>
          <w:p w14:paraId="7BAFFBE4">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规格参数</w:t>
            </w:r>
          </w:p>
        </w:tc>
        <w:tc>
          <w:tcPr>
            <w:tcW w:w="1210" w:type="dxa"/>
            <w:shd w:val="clear" w:color="auto" w:fill="auto"/>
            <w:vAlign w:val="center"/>
          </w:tcPr>
          <w:p w14:paraId="40D72DA9">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数量</w:t>
            </w:r>
          </w:p>
        </w:tc>
        <w:tc>
          <w:tcPr>
            <w:tcW w:w="1250" w:type="dxa"/>
            <w:shd w:val="clear" w:color="auto" w:fill="auto"/>
            <w:vAlign w:val="center"/>
          </w:tcPr>
          <w:p w14:paraId="477F3337">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备注</w:t>
            </w:r>
          </w:p>
        </w:tc>
      </w:tr>
      <w:tr w14:paraId="5DA5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2A91E86E">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2231" w:type="dxa"/>
            <w:shd w:val="clear" w:color="auto" w:fill="auto"/>
            <w:vAlign w:val="center"/>
          </w:tcPr>
          <w:p w14:paraId="60C2EDCA">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盘式微孔曝气器</w:t>
            </w:r>
          </w:p>
        </w:tc>
        <w:tc>
          <w:tcPr>
            <w:tcW w:w="3505" w:type="dxa"/>
            <w:shd w:val="clear" w:color="auto" w:fill="auto"/>
            <w:vAlign w:val="center"/>
          </w:tcPr>
          <w:p w14:paraId="3DEC41C8">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单盘最大曝气量8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、平均曝气量5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，膜片</w:t>
            </w:r>
            <w:r>
              <w:rPr>
                <w:rFonts w:hint="eastAsia" w:ascii="宋体" w:hAnsi="宋体" w:eastAsia="宋体" w:cs="宋体"/>
                <w:color w:val="auto"/>
                <w:szCs w:val="21"/>
              </w:rPr>
              <w:t>有效</w:t>
            </w:r>
            <w:r>
              <w:rPr>
                <w:rFonts w:hint="eastAsia" w:ascii="宋体" w:hAnsi="宋体" w:eastAsia="宋体" w:cs="宋体"/>
                <w:color w:val="auto"/>
                <w:sz w:val="21"/>
                <w:szCs w:val="21"/>
              </w:rPr>
              <w:t>直径≥</w:t>
            </w: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0mm</w:t>
            </w:r>
            <w:r>
              <w:rPr>
                <w:rFonts w:hint="eastAsia" w:ascii="宋体" w:hAnsi="宋体" w:eastAsia="宋体" w:cs="宋体"/>
                <w:color w:val="auto"/>
                <w:sz w:val="21"/>
                <w:szCs w:val="21"/>
                <w:lang w:eastAsia="zh-CN"/>
              </w:rPr>
              <w:t>，含池底曝气支管、安装附件等。</w:t>
            </w:r>
          </w:p>
        </w:tc>
        <w:tc>
          <w:tcPr>
            <w:tcW w:w="1210" w:type="dxa"/>
            <w:shd w:val="clear" w:color="auto" w:fill="auto"/>
            <w:vAlign w:val="center"/>
          </w:tcPr>
          <w:p w14:paraId="1ABBB354">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2692</w:t>
            </w:r>
            <w:r>
              <w:rPr>
                <w:rFonts w:hint="eastAsia" w:ascii="宋体" w:hAnsi="宋体" w:eastAsia="宋体" w:cs="宋体"/>
                <w:color w:val="auto"/>
                <w:sz w:val="21"/>
                <w:szCs w:val="21"/>
              </w:rPr>
              <w:t>个</w:t>
            </w:r>
          </w:p>
        </w:tc>
        <w:tc>
          <w:tcPr>
            <w:tcW w:w="1250" w:type="dxa"/>
            <w:shd w:val="clear" w:color="auto" w:fill="auto"/>
            <w:vAlign w:val="center"/>
          </w:tcPr>
          <w:p w14:paraId="26A5A4AA">
            <w:pPr>
              <w:spacing w:line="360" w:lineRule="auto"/>
              <w:jc w:val="center"/>
              <w:rPr>
                <w:rFonts w:hint="eastAsia" w:ascii="宋体" w:hAnsi="宋体" w:eastAsia="宋体" w:cs="宋体"/>
                <w:color w:val="auto"/>
                <w:kern w:val="2"/>
                <w:sz w:val="21"/>
                <w:szCs w:val="21"/>
                <w:lang w:val="en-US" w:eastAsia="zh-CN" w:bidi="ar-SA"/>
              </w:rPr>
            </w:pPr>
          </w:p>
        </w:tc>
      </w:tr>
      <w:tr w14:paraId="6862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545E1D9C">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2231" w:type="dxa"/>
            <w:shd w:val="clear" w:color="auto" w:fill="auto"/>
            <w:vAlign w:val="center"/>
          </w:tcPr>
          <w:p w14:paraId="0A5FDB19">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盘式微孔曝气器</w:t>
            </w:r>
          </w:p>
        </w:tc>
        <w:tc>
          <w:tcPr>
            <w:tcW w:w="3505" w:type="dxa"/>
            <w:shd w:val="clear" w:color="auto" w:fill="auto"/>
            <w:vAlign w:val="center"/>
          </w:tcPr>
          <w:p w14:paraId="50B6308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单盘最大曝气量8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、平均曝气量5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r>
              <w:rPr>
                <w:rFonts w:hint="eastAsia" w:ascii="宋体" w:hAnsi="宋体" w:eastAsia="宋体" w:cs="宋体"/>
                <w:color w:val="auto"/>
                <w:sz w:val="21"/>
                <w:szCs w:val="21"/>
              </w:rPr>
              <w:t>，膜片</w:t>
            </w:r>
            <w:r>
              <w:rPr>
                <w:rFonts w:hint="eastAsia" w:ascii="宋体" w:hAnsi="宋体" w:eastAsia="宋体" w:cs="宋体"/>
                <w:color w:val="auto"/>
                <w:szCs w:val="21"/>
              </w:rPr>
              <w:t>有效</w:t>
            </w:r>
            <w:r>
              <w:rPr>
                <w:rFonts w:hint="eastAsia" w:ascii="宋体" w:hAnsi="宋体" w:eastAsia="宋体" w:cs="宋体"/>
                <w:color w:val="auto"/>
                <w:sz w:val="21"/>
                <w:szCs w:val="21"/>
              </w:rPr>
              <w:t>直径≥</w:t>
            </w: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0mm。</w:t>
            </w:r>
          </w:p>
        </w:tc>
        <w:tc>
          <w:tcPr>
            <w:tcW w:w="1210" w:type="dxa"/>
            <w:shd w:val="clear" w:color="auto" w:fill="auto"/>
            <w:vAlign w:val="center"/>
          </w:tcPr>
          <w:p w14:paraId="4A52F728">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个</w:t>
            </w:r>
          </w:p>
        </w:tc>
        <w:tc>
          <w:tcPr>
            <w:tcW w:w="1250" w:type="dxa"/>
            <w:shd w:val="clear" w:color="auto" w:fill="auto"/>
            <w:vAlign w:val="center"/>
          </w:tcPr>
          <w:p w14:paraId="48EAD5F8">
            <w:pPr>
              <w:spacing w:line="360" w:lineRule="auto"/>
              <w:jc w:val="center"/>
              <w:rPr>
                <w:rFonts w:hint="eastAsia" w:ascii="宋体" w:hAnsi="宋体" w:eastAsia="宋体" w:cs="宋体"/>
                <w:color w:val="auto"/>
                <w:kern w:val="2"/>
                <w:sz w:val="21"/>
                <w:szCs w:val="21"/>
                <w:lang w:val="en-US" w:eastAsia="zh-CN" w:bidi="ar-SA"/>
              </w:rPr>
            </w:pPr>
          </w:p>
        </w:tc>
      </w:tr>
      <w:tr w14:paraId="56C6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4C829197">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2231" w:type="dxa"/>
            <w:shd w:val="clear" w:color="auto" w:fill="auto"/>
            <w:vAlign w:val="center"/>
          </w:tcPr>
          <w:p w14:paraId="7D99B7A2">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曝气立管</w:t>
            </w:r>
          </w:p>
        </w:tc>
        <w:tc>
          <w:tcPr>
            <w:tcW w:w="3505" w:type="dxa"/>
            <w:shd w:val="clear" w:color="auto" w:fill="auto"/>
            <w:vAlign w:val="center"/>
          </w:tcPr>
          <w:p w14:paraId="629F3225">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304不锈钢，管径DN200，厚度4mm，含支架，</w:t>
            </w:r>
            <w:r>
              <w:rPr>
                <w:rFonts w:hint="eastAsia" w:ascii="宋体" w:hAnsi="宋体" w:eastAsia="宋体" w:cs="宋体"/>
                <w:color w:val="auto"/>
                <w:kern w:val="0"/>
                <w:sz w:val="21"/>
                <w:szCs w:val="21"/>
                <w:lang w:val="en-US" w:eastAsia="zh-CN" w:bidi="ar"/>
              </w:rPr>
              <w:t>含管配件、法兰，具体数量以实际施工为准。</w:t>
            </w:r>
          </w:p>
        </w:tc>
        <w:tc>
          <w:tcPr>
            <w:tcW w:w="1210" w:type="dxa"/>
            <w:shd w:val="clear" w:color="auto" w:fill="auto"/>
            <w:vAlign w:val="center"/>
          </w:tcPr>
          <w:p w14:paraId="4F1E40D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136m</w:t>
            </w:r>
          </w:p>
        </w:tc>
        <w:tc>
          <w:tcPr>
            <w:tcW w:w="1250" w:type="dxa"/>
            <w:shd w:val="clear" w:color="auto" w:fill="auto"/>
            <w:vAlign w:val="center"/>
          </w:tcPr>
          <w:p w14:paraId="115711DF">
            <w:pPr>
              <w:widowControl/>
              <w:spacing w:line="240" w:lineRule="auto"/>
              <w:jc w:val="left"/>
              <w:rPr>
                <w:rFonts w:hint="eastAsia" w:ascii="宋体" w:hAnsi="宋体" w:eastAsia="宋体" w:cs="宋体"/>
                <w:color w:val="auto"/>
                <w:kern w:val="2"/>
                <w:sz w:val="21"/>
                <w:szCs w:val="21"/>
                <w:lang w:val="en-US" w:eastAsia="zh-CN" w:bidi="ar-SA"/>
              </w:rPr>
            </w:pPr>
          </w:p>
        </w:tc>
      </w:tr>
      <w:tr w14:paraId="1631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4692A12C">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231" w:type="dxa"/>
            <w:shd w:val="clear" w:color="auto" w:fill="auto"/>
            <w:vAlign w:val="center"/>
          </w:tcPr>
          <w:p w14:paraId="2DB9A15A">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手动蝶阀</w:t>
            </w:r>
          </w:p>
        </w:tc>
        <w:tc>
          <w:tcPr>
            <w:tcW w:w="3505" w:type="dxa"/>
            <w:shd w:val="clear" w:color="auto" w:fill="auto"/>
            <w:vAlign w:val="center"/>
          </w:tcPr>
          <w:p w14:paraId="735A0A47">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DN200，PN16，球墨铸铁。</w:t>
            </w:r>
          </w:p>
        </w:tc>
        <w:tc>
          <w:tcPr>
            <w:tcW w:w="1210" w:type="dxa"/>
            <w:shd w:val="clear" w:color="auto" w:fill="auto"/>
            <w:vAlign w:val="center"/>
          </w:tcPr>
          <w:p w14:paraId="314CBB09">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20个</w:t>
            </w:r>
          </w:p>
        </w:tc>
        <w:tc>
          <w:tcPr>
            <w:tcW w:w="1250" w:type="dxa"/>
            <w:shd w:val="clear" w:color="auto" w:fill="auto"/>
            <w:vAlign w:val="center"/>
          </w:tcPr>
          <w:p w14:paraId="54BEB13D">
            <w:pPr>
              <w:spacing w:line="360" w:lineRule="auto"/>
              <w:jc w:val="center"/>
              <w:rPr>
                <w:rFonts w:hint="eastAsia" w:ascii="宋体" w:hAnsi="宋体" w:eastAsia="宋体" w:cs="宋体"/>
                <w:color w:val="auto"/>
                <w:sz w:val="21"/>
                <w:szCs w:val="21"/>
              </w:rPr>
            </w:pPr>
          </w:p>
        </w:tc>
      </w:tr>
      <w:tr w14:paraId="3DC0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21B0430A">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2231" w:type="dxa"/>
            <w:shd w:val="clear" w:color="auto" w:fill="auto"/>
            <w:vAlign w:val="center"/>
          </w:tcPr>
          <w:p w14:paraId="5BF7C379">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现有曝气系统拆除</w:t>
            </w:r>
          </w:p>
        </w:tc>
        <w:tc>
          <w:tcPr>
            <w:tcW w:w="3505" w:type="dxa"/>
            <w:shd w:val="clear" w:color="auto" w:fill="auto"/>
            <w:vAlign w:val="center"/>
          </w:tcPr>
          <w:p w14:paraId="326F0A6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拆除现有曝气系统，主要包括输气管道、曝气器、管道支撑、曝气器支架、地脚螺栓等的拆除、清洗及吊装转运。</w:t>
            </w:r>
          </w:p>
        </w:tc>
        <w:tc>
          <w:tcPr>
            <w:tcW w:w="1210" w:type="dxa"/>
            <w:shd w:val="clear" w:color="auto" w:fill="auto"/>
            <w:vAlign w:val="center"/>
          </w:tcPr>
          <w:p w14:paraId="733B1882">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1项</w:t>
            </w:r>
          </w:p>
        </w:tc>
        <w:tc>
          <w:tcPr>
            <w:tcW w:w="1250" w:type="dxa"/>
            <w:shd w:val="clear" w:color="auto" w:fill="auto"/>
            <w:vAlign w:val="center"/>
          </w:tcPr>
          <w:p w14:paraId="0E40D74D">
            <w:pPr>
              <w:spacing w:line="360" w:lineRule="auto"/>
              <w:jc w:val="center"/>
              <w:rPr>
                <w:rFonts w:hint="eastAsia" w:ascii="宋体" w:hAnsi="宋体" w:eastAsia="宋体" w:cs="宋体"/>
                <w:color w:val="auto"/>
                <w:kern w:val="2"/>
                <w:sz w:val="21"/>
                <w:szCs w:val="21"/>
                <w:lang w:val="en-US" w:eastAsia="zh-CN" w:bidi="ar-SA"/>
              </w:rPr>
            </w:pPr>
          </w:p>
        </w:tc>
      </w:tr>
      <w:tr w14:paraId="2302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1E7888BD">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p>
        </w:tc>
        <w:tc>
          <w:tcPr>
            <w:tcW w:w="2231" w:type="dxa"/>
            <w:shd w:val="clear" w:color="auto" w:fill="auto"/>
            <w:vAlign w:val="center"/>
          </w:tcPr>
          <w:p w14:paraId="73C3DD50">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生物池</w:t>
            </w:r>
            <w:r>
              <w:rPr>
                <w:rFonts w:hint="eastAsia" w:ascii="宋体" w:hAnsi="宋体" w:eastAsia="宋体" w:cs="宋体"/>
                <w:color w:val="auto"/>
                <w:sz w:val="21"/>
                <w:szCs w:val="21"/>
                <w:lang w:val="en-US" w:eastAsia="zh-CN"/>
              </w:rPr>
              <w:t>清淤、清砂</w:t>
            </w:r>
          </w:p>
        </w:tc>
        <w:tc>
          <w:tcPr>
            <w:tcW w:w="3505" w:type="dxa"/>
            <w:shd w:val="clear" w:color="auto" w:fill="auto"/>
            <w:vAlign w:val="center"/>
          </w:tcPr>
          <w:p w14:paraId="68A2502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按照生化池平均淤泥厚度50cm估计，实际情况以现场为准。</w:t>
            </w:r>
          </w:p>
        </w:tc>
        <w:tc>
          <w:tcPr>
            <w:tcW w:w="1210" w:type="dxa"/>
            <w:shd w:val="clear" w:color="auto" w:fill="auto"/>
            <w:vAlign w:val="center"/>
          </w:tcPr>
          <w:p w14:paraId="06052592">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1682m³</w:t>
            </w:r>
          </w:p>
        </w:tc>
        <w:tc>
          <w:tcPr>
            <w:tcW w:w="1250" w:type="dxa"/>
            <w:shd w:val="clear" w:color="auto" w:fill="auto"/>
            <w:vAlign w:val="center"/>
          </w:tcPr>
          <w:p w14:paraId="4917F983">
            <w:pPr>
              <w:spacing w:line="360" w:lineRule="auto"/>
              <w:jc w:val="center"/>
              <w:rPr>
                <w:rFonts w:hint="eastAsia" w:ascii="宋体" w:hAnsi="宋体" w:eastAsia="宋体" w:cs="宋体"/>
                <w:color w:val="auto"/>
                <w:kern w:val="2"/>
                <w:sz w:val="21"/>
                <w:szCs w:val="21"/>
                <w:lang w:val="en-US" w:eastAsia="zh-CN" w:bidi="ar-SA"/>
              </w:rPr>
            </w:pPr>
          </w:p>
        </w:tc>
      </w:tr>
    </w:tbl>
    <w:p w14:paraId="0D0FADCD">
      <w:pPr>
        <w:spacing w:line="360" w:lineRule="auto"/>
        <w:rPr>
          <w:rFonts w:hint="eastAsia" w:ascii="宋体" w:hAnsi="宋体" w:eastAsia="宋体" w:cs="宋体"/>
          <w:b/>
          <w:color w:val="auto"/>
          <w:sz w:val="21"/>
          <w:szCs w:val="21"/>
        </w:rPr>
      </w:pPr>
    </w:p>
    <w:p w14:paraId="77A17BDB">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.2供货及安装界限</w:t>
      </w:r>
    </w:p>
    <w:p w14:paraId="328AD81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（1）投标人拆除现有微孔曝气器成套设备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包括但不限于自</w:t>
      </w:r>
      <w:r>
        <w:rPr>
          <w:rFonts w:hint="eastAsia" w:ascii="宋体" w:hAnsi="宋体" w:eastAsia="宋体" w:cs="宋体"/>
          <w:color w:val="auto"/>
          <w:sz w:val="21"/>
          <w:szCs w:val="21"/>
          <w:lang w:val="en-US" w:eastAsia="zh-CN"/>
        </w:rPr>
        <w:t>生化池上分配支管法兰之后(含蝶阀)的</w:t>
      </w:r>
      <w:r>
        <w:rPr>
          <w:rFonts w:hint="eastAsia" w:ascii="宋体" w:hAnsi="宋体" w:eastAsia="宋体" w:cs="宋体"/>
          <w:color w:val="auto"/>
          <w:sz w:val="21"/>
          <w:szCs w:val="21"/>
        </w:rPr>
        <w:t>所有输气</w:t>
      </w:r>
      <w:r>
        <w:rPr>
          <w:rFonts w:hint="eastAsia" w:ascii="宋体" w:hAnsi="宋体" w:eastAsia="宋体" w:cs="宋体"/>
          <w:color w:val="auto"/>
          <w:sz w:val="21"/>
          <w:szCs w:val="21"/>
          <w:lang w:val="en-US" w:eastAsia="zh-CN"/>
        </w:rPr>
        <w:t>立管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池底输气主管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池底输气支管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冷凝水排放管道、微孔曝气器、管道支架、管件、法兰件、连接件、连接螺栓、地脚螺栓、橡胶垫片等。并将拆卸的设备和安装配件放置到厂区内部</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指定位置。</w:t>
      </w:r>
    </w:p>
    <w:p w14:paraId="143CDAD6">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（2）投标人提供盘式微孔曝气器成套设备</w:t>
      </w:r>
      <w:r>
        <w:rPr>
          <w:rFonts w:hint="eastAsia" w:ascii="宋体" w:hAnsi="宋体" w:eastAsia="宋体" w:cs="宋体"/>
          <w:color w:val="auto"/>
          <w:sz w:val="21"/>
          <w:szCs w:val="21"/>
          <w:lang w:val="en-US" w:eastAsia="zh-CN"/>
        </w:rPr>
        <w:t>及安装</w:t>
      </w:r>
      <w:r>
        <w:rPr>
          <w:rFonts w:hint="eastAsia" w:ascii="宋体" w:hAnsi="宋体" w:eastAsia="宋体" w:cs="宋体"/>
          <w:color w:val="auto"/>
          <w:sz w:val="21"/>
          <w:szCs w:val="21"/>
        </w:rPr>
        <w:t>，包括</w:t>
      </w:r>
      <w:r>
        <w:rPr>
          <w:rFonts w:hint="eastAsia" w:ascii="宋体" w:hAnsi="宋体" w:eastAsia="宋体" w:cs="宋体"/>
          <w:color w:val="auto"/>
          <w:sz w:val="21"/>
          <w:szCs w:val="21"/>
          <w:lang w:val="en-US" w:eastAsia="zh-CN"/>
        </w:rPr>
        <w:t>曝气器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但不限于自</w:t>
      </w:r>
      <w:r>
        <w:rPr>
          <w:rFonts w:hint="eastAsia" w:ascii="宋体" w:hAnsi="宋体" w:eastAsia="宋体" w:cs="宋体"/>
          <w:color w:val="auto"/>
          <w:sz w:val="21"/>
          <w:szCs w:val="21"/>
          <w:lang w:val="en-US" w:eastAsia="zh-CN"/>
        </w:rPr>
        <w:t>生化池上分配支管蝶阀及分配支管法兰之后的</w:t>
      </w:r>
      <w:r>
        <w:rPr>
          <w:rFonts w:hint="eastAsia" w:ascii="宋体" w:hAnsi="宋体" w:eastAsia="宋体" w:cs="宋体"/>
          <w:color w:val="auto"/>
          <w:sz w:val="21"/>
          <w:szCs w:val="21"/>
        </w:rPr>
        <w:t>所有输气</w:t>
      </w:r>
      <w:r>
        <w:rPr>
          <w:rFonts w:hint="eastAsia" w:ascii="宋体" w:hAnsi="宋体" w:eastAsia="宋体" w:cs="宋体"/>
          <w:color w:val="auto"/>
          <w:sz w:val="21"/>
          <w:szCs w:val="21"/>
          <w:lang w:val="en-US" w:eastAsia="zh-CN"/>
        </w:rPr>
        <w:t>立管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池底输气主管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池底输气支管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冷凝水排放管道、微孔曝气器、管道支架、管件、法兰件、连接件、连接螺栓、地脚螺栓、橡胶垫片等</w:t>
      </w:r>
      <w:r>
        <w:rPr>
          <w:rFonts w:hint="eastAsia" w:ascii="宋体" w:hAnsi="宋体" w:eastAsia="宋体" w:cs="宋体"/>
          <w:color w:val="auto"/>
          <w:sz w:val="21"/>
          <w:szCs w:val="21"/>
          <w:lang w:eastAsia="zh-CN"/>
        </w:rPr>
        <w:t>。</w:t>
      </w:r>
      <w:r>
        <w:rPr>
          <w:rFonts w:hint="eastAsia" w:ascii="宋体" w:hAnsi="宋体" w:eastAsia="宋体" w:cs="宋体"/>
          <w:color w:val="auto"/>
          <w:szCs w:val="21"/>
        </w:rPr>
        <w:t>立管、蝶阀的结算数量不以现场实际情况及二次设计而增加费用，投标人综合考虑该费用，结算时不再调整其费用。</w:t>
      </w:r>
    </w:p>
    <w:p w14:paraId="52C2B527">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）投标人提供</w:t>
      </w:r>
      <w:r>
        <w:rPr>
          <w:rFonts w:hint="eastAsia" w:ascii="宋体" w:hAnsi="宋体" w:eastAsia="宋体" w:cs="宋体"/>
          <w:color w:val="auto"/>
          <w:sz w:val="21"/>
          <w:szCs w:val="21"/>
          <w:lang w:val="en-US" w:eastAsia="zh-CN"/>
        </w:rPr>
        <w:t>可提升框架曝气器应为整体成套设备并且包安装，包括但不限于曝气器</w:t>
      </w:r>
      <w:r>
        <w:rPr>
          <w:rFonts w:hint="eastAsia" w:ascii="宋体" w:hAnsi="宋体" w:eastAsia="宋体" w:cs="宋体"/>
          <w:color w:val="auto"/>
          <w:szCs w:val="21"/>
        </w:rPr>
        <w:t>、生化池上分配支管蝶阀</w:t>
      </w:r>
      <w:r>
        <w:rPr>
          <w:rFonts w:hint="eastAsia" w:ascii="宋体" w:hAnsi="宋体" w:eastAsia="宋体" w:cs="宋体"/>
          <w:color w:val="auto"/>
          <w:sz w:val="21"/>
          <w:szCs w:val="21"/>
          <w:lang w:val="en-US" w:eastAsia="zh-CN"/>
        </w:rPr>
        <w:t>、整体可提升管路框架、</w:t>
      </w:r>
      <w:r>
        <w:rPr>
          <w:rFonts w:hint="eastAsia" w:ascii="宋体" w:hAnsi="宋体" w:eastAsia="宋体" w:cs="宋体"/>
          <w:color w:val="auto"/>
          <w:sz w:val="21"/>
          <w:szCs w:val="21"/>
        </w:rPr>
        <w:t>输气</w:t>
      </w:r>
      <w:r>
        <w:rPr>
          <w:rFonts w:hint="eastAsia" w:ascii="宋体" w:hAnsi="宋体" w:eastAsia="宋体" w:cs="宋体"/>
          <w:color w:val="auto"/>
          <w:sz w:val="21"/>
          <w:szCs w:val="21"/>
          <w:lang w:val="en-US" w:eastAsia="zh-CN"/>
        </w:rPr>
        <w:t>立管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池底输气主管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池底输气支管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凝水排放管、曝气主管与可提升框架曝气器连接处连接件、管道支架、</w:t>
      </w:r>
      <w:r>
        <w:rPr>
          <w:rFonts w:hint="eastAsia" w:ascii="宋体" w:hAnsi="宋体" w:eastAsia="宋体" w:cs="宋体"/>
          <w:color w:val="auto"/>
          <w:sz w:val="21"/>
          <w:szCs w:val="21"/>
        </w:rPr>
        <w:t>管件、法兰件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其他为安全和有效运行所必须得附件及配件（如：配重件、导轨、起吊架、螺栓等），</w:t>
      </w:r>
      <w:r>
        <w:rPr>
          <w:rFonts w:hint="eastAsia" w:ascii="宋体" w:hAnsi="宋体" w:eastAsia="宋体" w:cs="宋体"/>
          <w:color w:val="auto"/>
          <w:szCs w:val="21"/>
        </w:rPr>
        <w:t>蝶阀的结算数量不以现场实际情况及二次设计而增加费用，投标人综合考虑该费用，结算时不再调整其费用。</w:t>
      </w:r>
      <w:r>
        <w:rPr>
          <w:rFonts w:hint="eastAsia" w:ascii="宋体" w:hAnsi="宋体" w:eastAsia="宋体" w:cs="宋体"/>
          <w:color w:val="auto"/>
          <w:sz w:val="21"/>
          <w:szCs w:val="21"/>
        </w:rPr>
        <w:t>虎门宁洲污水处理厂二期生化池上安装有太阳能光伏设施，投标人安装时需充分考虑现场环境，不得对现场光伏设施进行改造</w:t>
      </w:r>
      <w:r>
        <w:rPr>
          <w:rFonts w:hint="eastAsia" w:ascii="宋体" w:hAnsi="宋体" w:eastAsia="宋体" w:cs="宋体"/>
          <w:color w:val="auto"/>
          <w:sz w:val="21"/>
          <w:szCs w:val="21"/>
          <w:lang w:val="en-US" w:eastAsia="zh-CN"/>
        </w:rPr>
        <w:t>。</w:t>
      </w:r>
    </w:p>
    <w:p w14:paraId="2C497078">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投标人需负责万江污水厂二期需对生化池上的曝气主管加装蝶阀。</w:t>
      </w:r>
      <w:r>
        <w:rPr>
          <w:rFonts w:hint="eastAsia" w:ascii="宋体" w:hAnsi="宋体" w:eastAsia="宋体" w:cs="宋体"/>
          <w:color w:val="auto"/>
          <w:sz w:val="21"/>
          <w:szCs w:val="21"/>
        </w:rPr>
        <w:t>投标人</w:t>
      </w:r>
      <w:r>
        <w:rPr>
          <w:rFonts w:hint="eastAsia" w:ascii="宋体" w:hAnsi="宋体" w:eastAsia="宋体" w:cs="宋体"/>
          <w:color w:val="auto"/>
          <w:sz w:val="21"/>
          <w:szCs w:val="21"/>
          <w:lang w:val="en-US" w:eastAsia="zh-CN"/>
        </w:rPr>
        <w:t>需按照图纸要求</w:t>
      </w:r>
      <w:r>
        <w:rPr>
          <w:rFonts w:hint="eastAsia" w:ascii="宋体" w:hAnsi="宋体" w:eastAsia="宋体" w:cs="宋体"/>
          <w:color w:val="auto"/>
          <w:sz w:val="21"/>
          <w:szCs w:val="21"/>
        </w:rPr>
        <w:t>，增加</w:t>
      </w:r>
      <w:r>
        <w:rPr>
          <w:rFonts w:hint="eastAsia" w:ascii="宋体" w:hAnsi="宋体" w:eastAsia="宋体" w:cs="宋体"/>
          <w:color w:val="auto"/>
          <w:sz w:val="21"/>
          <w:szCs w:val="21"/>
          <w:lang w:val="en-US" w:eastAsia="zh-CN"/>
        </w:rPr>
        <w:t>部分厂区的曝气立管，曝气立管的安装调整由投标人负责</w:t>
      </w:r>
      <w:r>
        <w:rPr>
          <w:rFonts w:hint="eastAsia" w:ascii="宋体" w:hAnsi="宋体" w:eastAsia="宋体" w:cs="宋体"/>
          <w:color w:val="auto"/>
          <w:sz w:val="21"/>
          <w:szCs w:val="21"/>
        </w:rPr>
        <w:t>。</w:t>
      </w:r>
    </w:p>
    <w:p w14:paraId="42EE795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（5）施工方案涉及输气立管的规格、布置等调整，其调整所涉及的与主管接驳、混凝土池体开孔等的工作及新增的管材、连接件及其他附属件所产生的费用均包含在投标报价中，且不得以此为由要求增加费用。</w:t>
      </w:r>
    </w:p>
    <w:p w14:paraId="2825B67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）投标人提供盘式微孔曝气器备品备件、专用安装工具及系统技术文件和图纸资料。</w:t>
      </w:r>
    </w:p>
    <w:p w14:paraId="5E0E7BD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）投标人提供供货设备的现场安装、调试运行、技术培训服务，曝气系统需进行系统设计。</w:t>
      </w:r>
    </w:p>
    <w:p w14:paraId="4DAC9600">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）整个生物池池底淤泥清淤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清砂</w:t>
      </w:r>
      <w:r>
        <w:rPr>
          <w:rFonts w:hint="eastAsia" w:ascii="宋体" w:hAnsi="宋体" w:eastAsia="宋体" w:cs="宋体"/>
          <w:color w:val="auto"/>
          <w:sz w:val="21"/>
          <w:szCs w:val="21"/>
        </w:rPr>
        <w:t>工作由投标人负责</w:t>
      </w:r>
      <w:r>
        <w:rPr>
          <w:rFonts w:hint="eastAsia" w:ascii="宋体" w:hAnsi="宋体" w:eastAsia="宋体" w:cs="宋体"/>
          <w:color w:val="auto"/>
          <w:sz w:val="21"/>
          <w:szCs w:val="21"/>
          <w:lang w:eastAsia="zh-CN"/>
        </w:rPr>
        <w:t>，</w:t>
      </w:r>
      <w:r>
        <w:rPr>
          <w:rFonts w:hint="eastAsia" w:ascii="宋体" w:hAnsi="宋体" w:eastAsia="宋体" w:cs="宋体"/>
          <w:color w:val="auto"/>
          <w:szCs w:val="21"/>
        </w:rPr>
        <w:t>清淤、清砂的结算数量，不以现场实际清淤数量及二次设计而增加费用，投标人综合考虑该费用，结算时不再调整其费用。</w:t>
      </w:r>
      <w:r>
        <w:rPr>
          <w:rFonts w:hint="eastAsia" w:ascii="宋体" w:hAnsi="宋体" w:eastAsia="宋体" w:cs="宋体"/>
          <w:color w:val="auto"/>
          <w:sz w:val="21"/>
          <w:szCs w:val="21"/>
          <w:lang w:val="en-US" w:eastAsia="zh-CN"/>
        </w:rPr>
        <w:t>投标人需自备砂水分离设备，将池底淤泥、砂砾分离，将污泥回流到泵房、清砂外运处置，不可将未经砂水分离设备处理过的淤泥直接回流回泵房</w:t>
      </w:r>
      <w:r>
        <w:rPr>
          <w:rFonts w:hint="eastAsia" w:ascii="宋体" w:hAnsi="宋体" w:eastAsia="宋体" w:cs="宋体"/>
          <w:color w:val="auto"/>
          <w:sz w:val="21"/>
          <w:szCs w:val="21"/>
          <w:lang w:eastAsia="zh-CN"/>
        </w:rPr>
        <w:t>。</w:t>
      </w:r>
    </w:p>
    <w:p w14:paraId="5846887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若单个厂区未发生清淤、清砂工作，则对应厂区</w:t>
      </w:r>
      <w:r>
        <w:rPr>
          <w:rFonts w:hint="eastAsia" w:ascii="宋体" w:hAnsi="宋体" w:eastAsia="宋体" w:cs="宋体"/>
          <w:color w:val="auto"/>
          <w:sz w:val="21"/>
          <w:szCs w:val="21"/>
        </w:rPr>
        <w:t>清淤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清砂不作计费</w:t>
      </w:r>
      <w:r>
        <w:rPr>
          <w:rFonts w:hint="eastAsia" w:ascii="宋体" w:hAnsi="宋体" w:eastAsia="宋体" w:cs="宋体"/>
          <w:color w:val="auto"/>
          <w:sz w:val="21"/>
          <w:szCs w:val="21"/>
        </w:rPr>
        <w:t>。清淤所需的工具、设备、材料等由投标人自行安排。</w:t>
      </w:r>
    </w:p>
    <w:p w14:paraId="4DDB160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）为降低对</w:t>
      </w:r>
      <w:r>
        <w:rPr>
          <w:rFonts w:hint="eastAsia" w:ascii="宋体" w:hAnsi="宋体" w:eastAsia="宋体" w:cs="宋体"/>
          <w:color w:val="auto"/>
          <w:sz w:val="21"/>
          <w:szCs w:val="21"/>
          <w:lang w:val="en-US" w:eastAsia="zh-CN"/>
        </w:rPr>
        <w:t>厂区</w:t>
      </w:r>
      <w:r>
        <w:rPr>
          <w:rFonts w:hint="eastAsia" w:ascii="宋体" w:hAnsi="宋体" w:eastAsia="宋体" w:cs="宋体"/>
          <w:color w:val="auto"/>
          <w:sz w:val="21"/>
          <w:szCs w:val="21"/>
        </w:rPr>
        <w:t>生产的影响，曝气系统更换过程需逐个系列单组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生化池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进行。</w:t>
      </w:r>
    </w:p>
    <w:p w14:paraId="49B8DAC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）投标人提供的曝气系统设备，要求曝气器与布气管组装成曝气组件后运抵现场，不接受布气管运抵现场之后开孔、安装曝气器的安装方式。</w:t>
      </w:r>
    </w:p>
    <w:p w14:paraId="01E29980">
      <w:pPr>
        <w:widowControl/>
        <w:spacing w:line="240" w:lineRule="exact"/>
        <w:jc w:val="both"/>
        <w:rPr>
          <w:rFonts w:hint="eastAsia" w:ascii="宋体" w:hAnsi="宋体" w:eastAsia="宋体" w:cs="宋体"/>
          <w:color w:val="auto"/>
          <w:kern w:val="0"/>
          <w:sz w:val="21"/>
          <w:szCs w:val="21"/>
          <w:lang w:val="en-US" w:eastAsia="zh-CN" w:bidi="ar-SA"/>
        </w:rPr>
      </w:pPr>
    </w:p>
    <w:p w14:paraId="0C321872">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五、</w:t>
      </w:r>
      <w:r>
        <w:rPr>
          <w:rFonts w:hint="eastAsia" w:ascii="宋体" w:hAnsi="宋体" w:eastAsia="宋体" w:cs="宋体"/>
          <w:b/>
          <w:color w:val="auto"/>
          <w:sz w:val="21"/>
          <w:szCs w:val="21"/>
          <w:lang w:val="zh-CN"/>
        </w:rPr>
        <w:t>技术要求</w:t>
      </w:r>
    </w:p>
    <w:p w14:paraId="329F8027">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.1盘式微孔曝气器技术要求</w:t>
      </w:r>
    </w:p>
    <w:p w14:paraId="7D30A5AD">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.1.1 生物池好氧池设计参数</w:t>
      </w:r>
    </w:p>
    <w:p w14:paraId="1391E991">
      <w:pPr>
        <w:spacing w:line="360" w:lineRule="auto"/>
        <w:ind w:firstLine="567"/>
        <w:rPr>
          <w:rFonts w:hint="eastAsia" w:ascii="宋体" w:hAnsi="宋体" w:eastAsia="宋体" w:cs="宋体"/>
          <w:color w:val="auto"/>
          <w:sz w:val="21"/>
          <w:szCs w:val="21"/>
        </w:rPr>
      </w:pPr>
      <w:r>
        <w:rPr>
          <w:rFonts w:hint="eastAsia" w:ascii="宋体" w:hAnsi="宋体" w:eastAsia="宋体" w:cs="宋体"/>
          <w:color w:val="auto"/>
          <w:sz w:val="21"/>
          <w:szCs w:val="21"/>
        </w:rPr>
        <w:t>单池面积：</w:t>
      </w:r>
      <w:r>
        <w:rPr>
          <w:rFonts w:hint="eastAsia" w:ascii="宋体" w:hAnsi="宋体" w:eastAsia="宋体" w:cs="宋体"/>
          <w:color w:val="auto"/>
          <w:sz w:val="21"/>
          <w:szCs w:val="21"/>
          <w:lang w:val="en-US" w:eastAsia="zh-CN"/>
        </w:rPr>
        <w:t>详见“招标图纸”</w:t>
      </w:r>
    </w:p>
    <w:p w14:paraId="50F69415">
      <w:pPr>
        <w:spacing w:line="360" w:lineRule="auto"/>
        <w:ind w:firstLine="567"/>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设计处理水量：</w:t>
      </w:r>
      <w:r>
        <w:rPr>
          <w:rFonts w:hint="eastAsia" w:ascii="宋体" w:hAnsi="宋体" w:eastAsia="宋体" w:cs="宋体"/>
          <w:color w:val="auto"/>
          <w:sz w:val="21"/>
          <w:szCs w:val="21"/>
          <w:lang w:val="en-US" w:eastAsia="zh-CN"/>
        </w:rPr>
        <w:t>详见“三、运营项目概况”</w:t>
      </w:r>
    </w:p>
    <w:p w14:paraId="19128D43">
      <w:pPr>
        <w:spacing w:line="360" w:lineRule="auto"/>
        <w:ind w:firstLine="567"/>
        <w:rPr>
          <w:rFonts w:hint="eastAsia" w:ascii="宋体" w:hAnsi="宋体" w:eastAsia="宋体" w:cs="宋体"/>
          <w:color w:val="auto"/>
          <w:sz w:val="21"/>
          <w:szCs w:val="21"/>
        </w:rPr>
      </w:pPr>
      <w:r>
        <w:rPr>
          <w:rFonts w:hint="eastAsia" w:ascii="宋体" w:hAnsi="宋体" w:eastAsia="宋体" w:cs="宋体"/>
          <w:color w:val="auto"/>
          <w:sz w:val="21"/>
          <w:szCs w:val="21"/>
        </w:rPr>
        <w:t>总变化系数：1.3</w:t>
      </w:r>
    </w:p>
    <w:p w14:paraId="7F5BB5A2">
      <w:pPr>
        <w:spacing w:line="360" w:lineRule="auto"/>
        <w:ind w:firstLine="567"/>
        <w:rPr>
          <w:rFonts w:hint="eastAsia" w:ascii="宋体" w:hAnsi="宋体" w:eastAsia="宋体" w:cs="宋体"/>
          <w:color w:val="auto"/>
          <w:sz w:val="21"/>
          <w:szCs w:val="21"/>
        </w:rPr>
      </w:pPr>
      <w:r>
        <w:rPr>
          <w:rFonts w:hint="eastAsia" w:ascii="宋体" w:hAnsi="宋体" w:eastAsia="宋体" w:cs="宋体"/>
          <w:color w:val="auto"/>
          <w:sz w:val="21"/>
          <w:szCs w:val="21"/>
        </w:rPr>
        <w:t>池数：</w:t>
      </w:r>
      <w:r>
        <w:rPr>
          <w:rFonts w:hint="eastAsia" w:ascii="宋体" w:hAnsi="宋体" w:eastAsia="宋体" w:cs="宋体"/>
          <w:color w:val="auto"/>
          <w:sz w:val="21"/>
          <w:szCs w:val="21"/>
          <w:lang w:val="en-US" w:eastAsia="zh-CN"/>
        </w:rPr>
        <w:t>详见“招标图纸”</w:t>
      </w:r>
    </w:p>
    <w:p w14:paraId="7BE399EA">
      <w:pPr>
        <w:spacing w:line="360" w:lineRule="auto"/>
        <w:ind w:firstLine="567"/>
        <w:rPr>
          <w:rFonts w:hint="eastAsia" w:ascii="宋体" w:hAnsi="宋体" w:eastAsia="宋体" w:cs="宋体"/>
          <w:color w:val="auto"/>
          <w:sz w:val="21"/>
          <w:szCs w:val="21"/>
        </w:rPr>
      </w:pPr>
      <w:r>
        <w:rPr>
          <w:rFonts w:hint="eastAsia" w:ascii="宋体" w:hAnsi="宋体" w:eastAsia="宋体" w:cs="宋体"/>
          <w:color w:val="auto"/>
          <w:sz w:val="21"/>
          <w:szCs w:val="21"/>
        </w:rPr>
        <w:t>有效水深：</w:t>
      </w:r>
      <w:r>
        <w:rPr>
          <w:rFonts w:hint="eastAsia" w:ascii="宋体" w:hAnsi="宋体" w:eastAsia="宋体" w:cs="宋体"/>
          <w:color w:val="auto"/>
          <w:sz w:val="21"/>
          <w:szCs w:val="21"/>
          <w:lang w:val="en-US" w:eastAsia="zh-CN"/>
        </w:rPr>
        <w:t>详见“三、运营项目概况”</w:t>
      </w:r>
    </w:p>
    <w:p w14:paraId="709A0D1C">
      <w:pPr>
        <w:spacing w:line="360" w:lineRule="auto"/>
        <w:ind w:firstLine="567"/>
        <w:rPr>
          <w:rFonts w:hint="eastAsia" w:ascii="宋体" w:hAnsi="宋体" w:eastAsia="宋体" w:cs="宋体"/>
          <w:color w:val="auto"/>
          <w:sz w:val="21"/>
          <w:szCs w:val="21"/>
        </w:rPr>
      </w:pPr>
      <w:r>
        <w:rPr>
          <w:rFonts w:hint="eastAsia" w:ascii="宋体" w:hAnsi="宋体" w:eastAsia="宋体" w:cs="宋体"/>
          <w:color w:val="auto"/>
          <w:sz w:val="21"/>
          <w:szCs w:val="21"/>
        </w:rPr>
        <w:t>设计总曝气量：</w:t>
      </w:r>
      <w:r>
        <w:rPr>
          <w:rFonts w:hint="eastAsia" w:ascii="宋体" w:hAnsi="宋体" w:eastAsia="宋体" w:cs="宋体"/>
          <w:color w:val="auto"/>
          <w:sz w:val="21"/>
          <w:szCs w:val="21"/>
          <w:lang w:val="en-US" w:eastAsia="zh-CN"/>
        </w:rPr>
        <w:t>详见“三、运营项目概况”</w:t>
      </w:r>
    </w:p>
    <w:p w14:paraId="61B0EACF">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.1.2盘式曝气器技术参数</w:t>
      </w:r>
    </w:p>
    <w:p w14:paraId="3BCD1E8C">
      <w:pP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盘式曝气器总数量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详见“4.1招标采购清单”</w:t>
      </w:r>
      <w:r>
        <w:rPr>
          <w:rFonts w:hint="eastAsia" w:ascii="宋体" w:hAnsi="宋体" w:eastAsia="宋体" w:cs="宋体"/>
          <w:color w:val="auto"/>
          <w:sz w:val="21"/>
          <w:szCs w:val="21"/>
        </w:rPr>
        <w:t>，盘式曝气器总数量由投标人根据自身产品特性，在满足各子项目（本用户需求书）工艺需求的情况下自行配置，但不宜少于上述总数量。</w:t>
      </w:r>
    </w:p>
    <w:p w14:paraId="0E4D163C">
      <w:pPr>
        <w:spacing w:line="360" w:lineRule="auto"/>
        <w:ind w:firstLine="57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万江二期等8个厂</w:t>
      </w:r>
      <w:r>
        <w:rPr>
          <w:rFonts w:hint="eastAsia" w:ascii="宋体" w:hAnsi="宋体" w:eastAsia="宋体" w:cs="宋体"/>
          <w:color w:val="auto"/>
          <w:sz w:val="21"/>
          <w:szCs w:val="21"/>
        </w:rPr>
        <w:t>盘式微孔曝气器</w:t>
      </w:r>
      <w:r>
        <w:rPr>
          <w:rFonts w:hint="eastAsia" w:ascii="宋体" w:hAnsi="宋体" w:eastAsia="宋体" w:cs="宋体"/>
          <w:color w:val="auto"/>
          <w:sz w:val="21"/>
          <w:szCs w:val="21"/>
          <w:lang w:val="en-US" w:eastAsia="zh-CN"/>
        </w:rPr>
        <w:t>有效</w:t>
      </w:r>
      <w:r>
        <w:rPr>
          <w:rFonts w:hint="eastAsia" w:ascii="宋体" w:hAnsi="宋体" w:eastAsia="宋体" w:cs="宋体"/>
          <w:color w:val="auto"/>
          <w:sz w:val="21"/>
          <w:szCs w:val="21"/>
        </w:rPr>
        <w:t>膜片直径：≥</w:t>
      </w: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0mm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有效膜片直径指曝气器膜片曝气部分所占用的膜片直径，下同</w:t>
      </w:r>
      <w:r>
        <w:rPr>
          <w:rFonts w:hint="eastAsia" w:ascii="宋体" w:hAnsi="宋体" w:eastAsia="宋体" w:cs="宋体"/>
          <w:color w:val="auto"/>
          <w:sz w:val="21"/>
          <w:szCs w:val="21"/>
          <w:lang w:eastAsia="zh-CN"/>
        </w:rPr>
        <w:t>）</w:t>
      </w:r>
    </w:p>
    <w:p w14:paraId="7152BF73">
      <w:pPr>
        <w:spacing w:line="360" w:lineRule="auto"/>
        <w:ind w:firstLine="57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樟木头裕丰厂有效</w:t>
      </w:r>
      <w:r>
        <w:rPr>
          <w:rFonts w:hint="eastAsia" w:ascii="宋体" w:hAnsi="宋体" w:eastAsia="宋体" w:cs="宋体"/>
          <w:color w:val="auto"/>
          <w:sz w:val="21"/>
          <w:szCs w:val="21"/>
        </w:rPr>
        <w:t>膜片直径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180</w:t>
      </w:r>
      <w:r>
        <w:rPr>
          <w:rFonts w:hint="eastAsia" w:ascii="宋体" w:hAnsi="宋体" w:eastAsia="宋体" w:cs="宋体"/>
          <w:color w:val="auto"/>
          <w:sz w:val="21"/>
          <w:szCs w:val="21"/>
        </w:rPr>
        <w:t>mm</w:t>
      </w:r>
    </w:p>
    <w:p w14:paraId="58628C09">
      <w:pP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产生气泡直径：1～3mm</w:t>
      </w:r>
    </w:p>
    <w:p w14:paraId="5B160EC5">
      <w:pP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lang w:val="zh-CN"/>
        </w:rPr>
        <w:t>曝气器阻力损失</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≤3000Pa</w:t>
      </w:r>
    </w:p>
    <w:p w14:paraId="5F0CC9BA">
      <w:pPr>
        <w:spacing w:line="360" w:lineRule="auto"/>
        <w:ind w:firstLine="57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万江二期等8个厂</w:t>
      </w:r>
      <w:r>
        <w:rPr>
          <w:rFonts w:hint="eastAsia" w:ascii="宋体" w:hAnsi="宋体" w:eastAsia="宋体" w:cs="宋体"/>
          <w:color w:val="auto"/>
          <w:sz w:val="21"/>
          <w:szCs w:val="21"/>
        </w:rPr>
        <w:t>单盘最大曝气量：8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p>
    <w:p w14:paraId="0DE62B37">
      <w:pPr>
        <w:spacing w:line="360" w:lineRule="auto"/>
        <w:ind w:firstLine="57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樟木头裕丰厂</w:t>
      </w:r>
      <w:r>
        <w:rPr>
          <w:rFonts w:hint="eastAsia" w:ascii="宋体" w:hAnsi="宋体" w:eastAsia="宋体" w:cs="宋体"/>
          <w:color w:val="auto"/>
          <w:sz w:val="21"/>
          <w:szCs w:val="21"/>
        </w:rPr>
        <w:t>单盘最大曝气量</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p>
    <w:p w14:paraId="13F05245">
      <w:pPr>
        <w:spacing w:line="360" w:lineRule="auto"/>
        <w:ind w:firstLine="57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万江二期等8个厂</w:t>
      </w:r>
      <w:r>
        <w:rPr>
          <w:rFonts w:hint="eastAsia" w:ascii="宋体" w:hAnsi="宋体" w:eastAsia="宋体" w:cs="宋体"/>
          <w:color w:val="auto"/>
          <w:sz w:val="21"/>
          <w:szCs w:val="21"/>
        </w:rPr>
        <w:t>单盘平均曝气量：5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p>
    <w:p w14:paraId="5BF23EEF">
      <w:pPr>
        <w:spacing w:line="360" w:lineRule="auto"/>
        <w:ind w:firstLine="57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樟木头裕丰厂</w:t>
      </w:r>
      <w:r>
        <w:rPr>
          <w:rFonts w:hint="eastAsia" w:ascii="宋体" w:hAnsi="宋体" w:eastAsia="宋体" w:cs="宋体"/>
          <w:color w:val="auto"/>
          <w:sz w:val="21"/>
          <w:szCs w:val="21"/>
        </w:rPr>
        <w:t>单盘最大曝气量</w:t>
      </w:r>
      <w:r>
        <w:rPr>
          <w:rFonts w:hint="eastAsia" w:ascii="宋体" w:hAnsi="宋体" w:eastAsia="宋体" w:cs="宋体"/>
          <w:color w:val="auto"/>
          <w:sz w:val="21"/>
          <w:szCs w:val="21"/>
          <w:lang w:val="en-US" w:eastAsia="zh-CN"/>
        </w:rPr>
        <w:t>1.5-2.5</w:t>
      </w:r>
      <w:r>
        <w:rPr>
          <w:rFonts w:hint="eastAsia" w:ascii="宋体" w:hAnsi="宋体" w:eastAsia="宋体" w:cs="宋体"/>
          <w:color w:val="auto"/>
          <w:sz w:val="21"/>
          <w:szCs w:val="21"/>
        </w:rPr>
        <w:t xml:space="preserve">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h/个</w:t>
      </w:r>
    </w:p>
    <w:p w14:paraId="3CDF1EE0">
      <w:pP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标准氧传质效率</w:t>
      </w:r>
      <w:r>
        <w:rPr>
          <w:rFonts w:hint="eastAsia" w:ascii="宋体" w:hAnsi="宋体" w:eastAsia="宋体" w:cs="宋体"/>
          <w:color w:val="auto"/>
          <w:sz w:val="21"/>
          <w:szCs w:val="21"/>
          <w:lang w:val="zh-CN"/>
        </w:rPr>
        <w:t>(氧利用率)</w:t>
      </w:r>
      <w:r>
        <w:rPr>
          <w:rFonts w:hint="eastAsia" w:ascii="宋体" w:hAnsi="宋体" w:eastAsia="宋体" w:cs="宋体"/>
          <w:color w:val="auto"/>
          <w:sz w:val="21"/>
          <w:szCs w:val="21"/>
        </w:rPr>
        <w:t>：≥35%（</w:t>
      </w:r>
      <w:r>
        <w:rPr>
          <w:rFonts w:hint="eastAsia" w:ascii="宋体" w:hAnsi="宋体" w:eastAsia="宋体" w:cs="宋体"/>
          <w:color w:val="auto"/>
          <w:sz w:val="21"/>
          <w:szCs w:val="21"/>
          <w:lang w:val="en-US" w:eastAsia="zh-CN"/>
        </w:rPr>
        <w:t>有效水深6m清水折算</w:t>
      </w:r>
      <w:r>
        <w:rPr>
          <w:rFonts w:hint="eastAsia" w:ascii="宋体" w:hAnsi="宋体" w:eastAsia="宋体" w:cs="宋体"/>
          <w:color w:val="auto"/>
          <w:sz w:val="21"/>
          <w:szCs w:val="21"/>
        </w:rPr>
        <w:t>）</w:t>
      </w:r>
    </w:p>
    <w:p w14:paraId="5720730D">
      <w:pPr>
        <w:spacing w:line="360" w:lineRule="auto"/>
        <w:ind w:firstLine="57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标准曝气效率（理论动力效率）：≥</w:t>
      </w:r>
      <w:r>
        <w:rPr>
          <w:rFonts w:hint="eastAsia" w:ascii="宋体" w:hAnsi="宋体" w:eastAsia="宋体" w:cs="宋体"/>
          <w:color w:val="auto"/>
          <w:sz w:val="21"/>
          <w:szCs w:val="21"/>
        </w:rPr>
        <w:t xml:space="preserve">8.2 </w:t>
      </w:r>
      <w:r>
        <w:rPr>
          <w:rFonts w:hint="eastAsia" w:ascii="宋体" w:hAnsi="宋体" w:eastAsia="宋体" w:cs="宋体"/>
          <w:color w:val="auto"/>
          <w:sz w:val="21"/>
          <w:szCs w:val="21"/>
          <w:lang w:val="zh-CN"/>
        </w:rPr>
        <w:t>KgO</w:t>
      </w:r>
      <w:r>
        <w:rPr>
          <w:rFonts w:hint="eastAsia" w:ascii="宋体" w:hAnsi="宋体" w:eastAsia="宋体" w:cs="宋体"/>
          <w:color w:val="auto"/>
          <w:sz w:val="21"/>
          <w:szCs w:val="21"/>
          <w:vertAlign w:val="subscript"/>
          <w:lang w:val="zh-CN"/>
        </w:rPr>
        <w:t>2</w:t>
      </w:r>
      <w:r>
        <w:rPr>
          <w:rFonts w:hint="eastAsia" w:ascii="宋体" w:hAnsi="宋体" w:eastAsia="宋体" w:cs="宋体"/>
          <w:color w:val="auto"/>
          <w:sz w:val="21"/>
          <w:szCs w:val="21"/>
          <w:lang w:val="zh-CN"/>
        </w:rPr>
        <w:t>/KWh</w:t>
      </w:r>
    </w:p>
    <w:p w14:paraId="601D62FC">
      <w:pP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标准氧传质速率(充氧能力)</w:t>
      </w:r>
      <w:r>
        <w:rPr>
          <w:rFonts w:hint="eastAsia" w:ascii="宋体" w:hAnsi="宋体" w:eastAsia="宋体" w:cs="宋体"/>
          <w:color w:val="auto"/>
          <w:sz w:val="21"/>
          <w:szCs w:val="21"/>
          <w:lang w:val="zh-CN"/>
        </w:rPr>
        <w:t>：≥0.</w:t>
      </w:r>
      <w:r>
        <w:rPr>
          <w:rFonts w:hint="eastAsia" w:ascii="宋体" w:hAnsi="宋体" w:eastAsia="宋体" w:cs="宋体"/>
          <w:color w:val="auto"/>
          <w:sz w:val="21"/>
          <w:szCs w:val="21"/>
        </w:rPr>
        <w:t xml:space="preserve">4 </w:t>
      </w:r>
      <w:r>
        <w:rPr>
          <w:rFonts w:hint="eastAsia" w:ascii="宋体" w:hAnsi="宋体" w:eastAsia="宋体" w:cs="宋体"/>
          <w:color w:val="auto"/>
          <w:sz w:val="21"/>
          <w:szCs w:val="21"/>
          <w:lang w:val="zh-CN"/>
        </w:rPr>
        <w:t>KgO</w:t>
      </w:r>
      <w:r>
        <w:rPr>
          <w:rFonts w:hint="eastAsia" w:ascii="宋体" w:hAnsi="宋体" w:eastAsia="宋体" w:cs="宋体"/>
          <w:color w:val="auto"/>
          <w:sz w:val="21"/>
          <w:szCs w:val="21"/>
          <w:vertAlign w:val="subscript"/>
          <w:lang w:val="zh-CN"/>
        </w:rPr>
        <w:t>2</w:t>
      </w:r>
      <w:r>
        <w:rPr>
          <w:rFonts w:hint="eastAsia" w:ascii="宋体" w:hAnsi="宋体" w:eastAsia="宋体" w:cs="宋体"/>
          <w:color w:val="auto"/>
          <w:sz w:val="21"/>
          <w:szCs w:val="21"/>
          <w:lang w:val="zh-CN"/>
        </w:rPr>
        <w:t>/h</w:t>
      </w:r>
    </w:p>
    <w:p w14:paraId="7CAD0781">
      <w:pPr>
        <w:spacing w:line="360" w:lineRule="auto"/>
        <w:ind w:firstLine="57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曝气器膜片</w:t>
      </w:r>
      <w:r>
        <w:rPr>
          <w:rFonts w:hint="eastAsia" w:ascii="宋体" w:hAnsi="宋体" w:eastAsia="宋体" w:cs="宋体"/>
          <w:color w:val="auto"/>
          <w:sz w:val="21"/>
          <w:szCs w:val="21"/>
        </w:rPr>
        <w:t>使用寿命：</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8年</w:t>
      </w:r>
    </w:p>
    <w:p w14:paraId="69C7D27F">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.1.3  技术计算书及测试报告</w:t>
      </w:r>
    </w:p>
    <w:p w14:paraId="54E1A894">
      <w:pPr>
        <w:adjustRightInd w:val="0"/>
        <w:snapToGrid w:val="0"/>
        <w:spacing w:line="360" w:lineRule="auto"/>
        <w:ind w:firstLine="495" w:firstLineChars="23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技术计算书</w:t>
      </w:r>
    </w:p>
    <w:p w14:paraId="07ABE363">
      <w:pPr>
        <w:adjustRightInd w:val="0"/>
        <w:snapToGrid w:val="0"/>
        <w:spacing w:line="360" w:lineRule="auto"/>
        <w:ind w:firstLine="495" w:firstLineChars="236"/>
        <w:rPr>
          <w:rFonts w:hint="eastAsia" w:ascii="宋体" w:hAnsi="宋体" w:eastAsia="宋体" w:cs="宋体"/>
          <w:color w:val="auto"/>
          <w:sz w:val="21"/>
          <w:szCs w:val="21"/>
        </w:rPr>
      </w:pPr>
      <w:r>
        <w:rPr>
          <w:rFonts w:hint="eastAsia" w:ascii="宋体" w:hAnsi="宋体" w:eastAsia="宋体" w:cs="宋体"/>
          <w:color w:val="auto"/>
          <w:sz w:val="21"/>
          <w:szCs w:val="21"/>
        </w:rPr>
        <w:t>投标人在投标文件中必须提供供货曝气系统的样本、设备说明书、必要的设备图纸等技术资料。这些资料应能表述设备的关键参数和性能(包括设备部件的材质、质量标准、设备产地、制造商)，例如（包括但不限于此）：</w:t>
      </w:r>
    </w:p>
    <w:p w14:paraId="4E1F80E1">
      <w:pPr>
        <w:spacing w:line="360" w:lineRule="auto"/>
        <w:ind w:firstLine="495" w:firstLineChars="236"/>
        <w:rPr>
          <w:rFonts w:hint="eastAsia" w:ascii="宋体" w:hAnsi="宋体" w:eastAsia="宋体" w:cs="宋体"/>
          <w:b w:val="0"/>
          <w:bCs/>
          <w:color w:val="auto"/>
          <w:sz w:val="21"/>
          <w:szCs w:val="21"/>
          <w:lang w:val="zh-CN"/>
        </w:rPr>
      </w:pPr>
      <w:r>
        <w:rPr>
          <w:rFonts w:hint="eastAsia" w:ascii="宋体" w:hAnsi="宋体" w:eastAsia="宋体" w:cs="宋体"/>
          <w:color w:val="auto"/>
          <w:sz w:val="21"/>
          <w:szCs w:val="21"/>
        </w:rPr>
        <w:t>投标人提供</w:t>
      </w:r>
      <w:r>
        <w:rPr>
          <w:rFonts w:hint="eastAsia" w:ascii="宋体" w:hAnsi="宋体" w:eastAsia="宋体" w:cs="宋体"/>
          <w:color w:val="auto"/>
          <w:sz w:val="21"/>
          <w:szCs w:val="21"/>
          <w:lang w:val="en-US" w:eastAsia="zh-CN"/>
        </w:rPr>
        <w:t>曝气系统</w:t>
      </w:r>
      <w:r>
        <w:rPr>
          <w:rFonts w:hint="eastAsia" w:ascii="宋体" w:hAnsi="宋体" w:eastAsia="宋体" w:cs="宋体"/>
          <w:color w:val="auto"/>
          <w:sz w:val="21"/>
          <w:szCs w:val="21"/>
        </w:rPr>
        <w:t>的详细设计计算书。</w:t>
      </w:r>
      <w:r>
        <w:rPr>
          <w:rFonts w:hint="eastAsia" w:ascii="宋体" w:hAnsi="宋体" w:eastAsia="宋体" w:cs="宋体"/>
          <w:color w:val="auto"/>
          <w:sz w:val="21"/>
          <w:szCs w:val="21"/>
          <w:lang w:val="en-US" w:eastAsia="zh-CN"/>
        </w:rPr>
        <w:t>厂家需根据各项目的具体工艺条件、池体情况，合理的布置曝气系统的管路及曝气器，核算曝气器的数量（曝气器的数量需根据采购清单中系统总曝气量及单盘通气量要求确定）。</w:t>
      </w:r>
      <w:r>
        <w:rPr>
          <w:rFonts w:hint="eastAsia" w:ascii="宋体" w:hAnsi="宋体" w:eastAsia="宋体" w:cs="宋体"/>
          <w:color w:val="auto"/>
          <w:sz w:val="21"/>
          <w:szCs w:val="21"/>
        </w:rPr>
        <w:t>在计算书中，包括曝气器布管数量、平面布置与安装设计，以及曝气器设备氧气转移率、标准需氧量、空气总量、曝气器通气量、阻力损失等的相关计算说明。</w:t>
      </w:r>
      <w:r>
        <w:rPr>
          <w:rFonts w:hint="eastAsia" w:ascii="宋体" w:hAnsi="宋体" w:eastAsia="宋体" w:cs="宋体"/>
          <w:b w:val="0"/>
          <w:bCs/>
          <w:color w:val="auto"/>
          <w:sz w:val="21"/>
          <w:szCs w:val="21"/>
          <w:lang w:val="zh-CN"/>
        </w:rPr>
        <w:t>供货单位所选用的膜片盘式微孔曝气器，须依据《水处理用橡胶膜微孔曝气器》（CJ/T264-2018）或《微孔曝气器清水氧传质性能测定》（CJ/T475-2015），在标准通气量、水深6m的测试条件下，单个曝气器满足</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zh-CN" w:eastAsia="zh-CN"/>
        </w:rPr>
        <w:t>5</w:t>
      </w:r>
      <w:r>
        <w:rPr>
          <w:rFonts w:hint="eastAsia" w:ascii="宋体" w:hAnsi="宋体" w:eastAsia="宋体" w:cs="宋体"/>
          <w:b w:val="0"/>
          <w:bCs/>
          <w:color w:val="auto"/>
          <w:sz w:val="21"/>
          <w:szCs w:val="21"/>
          <w:lang w:val="zh-CN"/>
        </w:rPr>
        <w:t>.1.2盘式曝气器技术参数</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zh-CN"/>
        </w:rPr>
        <w:t>，并提供有资质独立第三方CMA机构出具的微孔曝气器的检测报告。</w:t>
      </w:r>
    </w:p>
    <w:p w14:paraId="0FA06C78">
      <w:pPr>
        <w:numPr>
          <w:ilvl w:val="-1"/>
          <w:numId w:val="0"/>
        </w:numPr>
        <w:spacing w:line="360" w:lineRule="auto"/>
        <w:ind w:firstLine="495" w:firstLineChars="236"/>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lang w:val="zh-CN"/>
        </w:rPr>
        <w:t>（</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val="zh-CN"/>
        </w:rPr>
        <w:t>）</w:t>
      </w:r>
      <w:r>
        <w:rPr>
          <w:rFonts w:hint="eastAsia" w:ascii="宋体" w:hAnsi="宋体" w:eastAsia="宋体" w:cs="宋体"/>
          <w:color w:val="auto"/>
          <w:sz w:val="21"/>
          <w:szCs w:val="21"/>
          <w:lang w:val="en-US" w:eastAsia="zh-CN"/>
        </w:rPr>
        <w:t>测试报告</w:t>
      </w:r>
    </w:p>
    <w:p w14:paraId="4C452709">
      <w:pPr>
        <w:adjustRightInd w:val="0"/>
        <w:snapToGrid w:val="0"/>
        <w:spacing w:line="360" w:lineRule="auto"/>
        <w:ind w:firstLine="495" w:firstLineChars="236"/>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盘式曝气器应留有0.3%供货余量以满足随机抽检要求，具体送检样品数量由招标人确定，抽检样品由招标人送交有资质独立第三方CMA机构，对盘式曝气器的标准曝气效率、标准氧传质速率(充氧能力)、标准氧转换效率、</w:t>
      </w:r>
      <w:r>
        <w:rPr>
          <w:rFonts w:hint="eastAsia" w:ascii="宋体" w:hAnsi="宋体" w:eastAsia="宋体" w:cs="宋体"/>
          <w:color w:val="auto"/>
          <w:sz w:val="21"/>
          <w:szCs w:val="21"/>
          <w:lang w:val="zh-CN"/>
        </w:rPr>
        <w:t>曝气器阻力损失</w:t>
      </w:r>
      <w:r>
        <w:rPr>
          <w:rFonts w:hint="eastAsia" w:ascii="宋体" w:hAnsi="宋体" w:eastAsia="宋体" w:cs="宋体"/>
          <w:color w:val="auto"/>
          <w:sz w:val="21"/>
          <w:szCs w:val="21"/>
          <w:lang w:val="en-US" w:eastAsia="zh-CN"/>
        </w:rPr>
        <w:t>（若投标人在投标文件承诺优于招标人要求，则测试报告以投标人承诺要求为最低通过标准）及阻力损失进行检测，检测结果须满足膜片技术要求（若投标文件对相关技术参数有更高的承诺，则以投标文件为准）。若检测结果为合格，则由招标人支付相关检测费用；若检测结果为不合格，则由投标人支付相关检测费用，并对曝气器进行免费更换，直至检测结果合格为止，期间给招标人造成的所有损失由供应商承担赔偿责任。</w:t>
      </w:r>
    </w:p>
    <w:p w14:paraId="1EFE369F">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.1.4主要结构及性能要求</w:t>
      </w:r>
    </w:p>
    <w:p w14:paraId="084FB41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（1）曝气系统</w:t>
      </w:r>
    </w:p>
    <w:p w14:paraId="36BE9537">
      <w:pP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① 曝气系统由空气立管、池底空气分配管、池底空气布气管、盘式曝气器、池底固定支架、管道连接件、以及冷凝水排放系统等构成。</w:t>
      </w:r>
    </w:p>
    <w:p w14:paraId="6FCD1D51">
      <w:pPr>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② 整个曝气器应无气隙、裂缝、气泡、皱折及其它的结构损伤。</w:t>
      </w:r>
    </w:p>
    <w:p w14:paraId="6A3F0A6D">
      <w:pPr>
        <w:spacing w:line="360" w:lineRule="auto"/>
        <w:ind w:firstLine="57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可提升曝气装置</w:t>
      </w:r>
    </w:p>
    <w:p w14:paraId="6A41104C">
      <w:pPr>
        <w:spacing w:line="360" w:lineRule="auto"/>
        <w:ind w:firstLine="57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供应商提供的整体可提升曝气装置应为成套装置，可满足设备联系运行情况下好氧池内曝气器检修需求。包括曝气器、整体可提升管路框架、</w:t>
      </w:r>
      <w:r>
        <w:rPr>
          <w:rFonts w:hint="eastAsia" w:ascii="宋体" w:hAnsi="宋体" w:eastAsia="宋体" w:cs="宋体"/>
          <w:color w:val="auto"/>
          <w:sz w:val="21"/>
          <w:szCs w:val="21"/>
        </w:rPr>
        <w:t>输气</w:t>
      </w:r>
      <w:r>
        <w:rPr>
          <w:rFonts w:hint="eastAsia" w:ascii="宋体" w:hAnsi="宋体" w:eastAsia="宋体" w:cs="宋体"/>
          <w:color w:val="auto"/>
          <w:sz w:val="21"/>
          <w:szCs w:val="21"/>
          <w:lang w:val="en-US" w:eastAsia="zh-CN"/>
        </w:rPr>
        <w:t>立管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池底输气主管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池底输气支管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凝水排放管、曝气主管与可提升框架曝气器连接处连接件、管道支架、</w:t>
      </w:r>
      <w:r>
        <w:rPr>
          <w:rFonts w:hint="eastAsia" w:ascii="宋体" w:hAnsi="宋体" w:eastAsia="宋体" w:cs="宋体"/>
          <w:color w:val="auto"/>
          <w:sz w:val="21"/>
          <w:szCs w:val="21"/>
        </w:rPr>
        <w:t>管件、法兰件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其他为安全和有效运行所必须得附件及配件（如：配重件、导轨、起吊架、螺栓等）。</w:t>
      </w:r>
    </w:p>
    <w:p w14:paraId="69BD2C75">
      <w:pPr>
        <w:spacing w:line="360" w:lineRule="auto"/>
        <w:ind w:firstLine="57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樟木头裕丰厂因污水倒排难度较大，不具备长时间减停产的条件，故樟木头裕丰厂的可提升曝气装置需满足在不减停产的情况下安装。</w:t>
      </w:r>
    </w:p>
    <w:p w14:paraId="3651FF8A">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.1.5 盘式微孔曝气器主要结构及性能要求</w:t>
      </w:r>
    </w:p>
    <w:p w14:paraId="1870CD3A">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 xml:space="preserve">(1) </w:t>
      </w:r>
      <w:r>
        <w:rPr>
          <w:rFonts w:hint="eastAsia" w:ascii="宋体" w:hAnsi="宋体" w:eastAsia="宋体" w:cs="宋体"/>
          <w:color w:val="auto"/>
          <w:sz w:val="21"/>
          <w:szCs w:val="21"/>
          <w:lang w:val="zh-CN"/>
        </w:rPr>
        <w:t>曝气器主要组成及性能要求</w:t>
      </w:r>
    </w:p>
    <w:p w14:paraId="6B210EF4">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盘式微孔曝气器主要由膜片、支撑盘、压盖等部件组成。盘式微孔曝气器必须适用于生化池污水生物处理的需要，能有效地将来自鼓风机的有压空气，均匀地扩散于水体中，并能保持长期和稳定的充氧效果，以及停止供气时有效的闭合。投标人应保证盘式微孔曝气器排列的方式，不会造成池底积泥。</w:t>
      </w:r>
    </w:p>
    <w:p w14:paraId="5DA629B2">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 xml:space="preserve">(2) </w:t>
      </w:r>
      <w:r>
        <w:rPr>
          <w:rFonts w:hint="eastAsia" w:ascii="宋体" w:hAnsi="宋体" w:eastAsia="宋体" w:cs="宋体"/>
          <w:color w:val="auto"/>
          <w:sz w:val="21"/>
          <w:szCs w:val="21"/>
          <w:lang w:val="zh-CN"/>
        </w:rPr>
        <w:t>膜片</w:t>
      </w:r>
    </w:p>
    <w:p w14:paraId="77EC8B1A">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膜片</w:t>
      </w:r>
      <w:r>
        <w:rPr>
          <w:rFonts w:hint="eastAsia" w:ascii="宋体" w:hAnsi="宋体" w:eastAsia="宋体" w:cs="宋体"/>
          <w:color w:val="auto"/>
          <w:sz w:val="21"/>
          <w:szCs w:val="21"/>
        </w:rPr>
        <w:t>应为打完孔的成品膜片，</w:t>
      </w:r>
      <w:r>
        <w:rPr>
          <w:rFonts w:hint="eastAsia" w:ascii="宋体" w:hAnsi="宋体" w:eastAsia="宋体" w:cs="宋体"/>
          <w:color w:val="auto"/>
          <w:sz w:val="21"/>
          <w:szCs w:val="21"/>
          <w:lang w:val="zh-CN"/>
        </w:rPr>
        <w:t>需采用三元乙丙橡胶EPDM精密制作而成，厚度不低于2mm，且为了减少曝气器元件间的密封面数、增加密封性，膜片本身需带有密封圈。膜片必需具备以下基本特征：</w:t>
      </w:r>
    </w:p>
    <w:p w14:paraId="00B58D24">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① 曝气时膜片必需能均匀分配空气，膜片产生气泡的尺寸1～3mm，且气泡直径不随通气量的增加而增大。</w:t>
      </w:r>
    </w:p>
    <w:p w14:paraId="475894AD">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② 曝气器的</w:t>
      </w:r>
      <w:r>
        <w:rPr>
          <w:rFonts w:hint="eastAsia" w:ascii="宋体" w:hAnsi="宋体" w:eastAsia="宋体" w:cs="宋体"/>
          <w:color w:val="auto"/>
          <w:sz w:val="21"/>
          <w:szCs w:val="21"/>
          <w:lang w:val="en-US" w:eastAsia="zh-CN"/>
        </w:rPr>
        <w:t>标准氧传质效率</w:t>
      </w:r>
      <w:r>
        <w:rPr>
          <w:rFonts w:hint="eastAsia" w:ascii="宋体" w:hAnsi="宋体" w:eastAsia="宋体" w:cs="宋体"/>
          <w:color w:val="auto"/>
          <w:sz w:val="21"/>
          <w:szCs w:val="21"/>
          <w:lang w:val="zh-CN"/>
        </w:rPr>
        <w:t>(氧利用率)≥35%，氧转移率不应随通气量的增加而下降。</w:t>
      </w:r>
    </w:p>
    <w:p w14:paraId="3E927ABF">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③ 曝气器阻力损失≤3000Pa。</w:t>
      </w:r>
    </w:p>
    <w:p w14:paraId="5D3AC384">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④ 当曝气系统停止供气时，膜片上的微孔及时收缩处于密封状态，膜片中心加厚部分立刻覆盖住支撑盘的空气释放孔，能有效防止污水、污泥倒灌。</w:t>
      </w:r>
    </w:p>
    <w:p w14:paraId="7B5B3606">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⑤ 曝气器未供气时，膜片紧附于曝气器支撑盘上。</w:t>
      </w:r>
    </w:p>
    <w:p w14:paraId="13299E7B">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⑥ 满足足够的断裂伸长度至少为</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w:t>
      </w:r>
    </w:p>
    <w:p w14:paraId="2CB20F0E">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⑦ 膜片打孔方向应垂直膜片纹理，膜片打孔形式由中心向外方向成扇形状打孔。</w:t>
      </w:r>
    </w:p>
    <w:p w14:paraId="7953E14A">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⑧ 膜片中掺有添加剂，以抗紫外线、臭氧等的强氧化，以及油、 酸碱等的腐蚀作用，以防止膜片的萎缩变形。</w:t>
      </w:r>
    </w:p>
    <w:p w14:paraId="09B67464">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⑨ 膜片使用寿命</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8年。</w:t>
      </w:r>
    </w:p>
    <w:p w14:paraId="6DC9381D">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 xml:space="preserve">(3) </w:t>
      </w:r>
      <w:r>
        <w:rPr>
          <w:rFonts w:hint="eastAsia" w:ascii="宋体" w:hAnsi="宋体" w:eastAsia="宋体" w:cs="宋体"/>
          <w:color w:val="auto"/>
          <w:sz w:val="21"/>
          <w:szCs w:val="21"/>
          <w:lang w:val="zh-CN"/>
        </w:rPr>
        <w:t>支撑盘和压盖</w:t>
      </w:r>
    </w:p>
    <w:p w14:paraId="0D4D6C7D">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曝气器支撑盘和压盖材质应为玻纤增强聚丙烯(PP)材料，支撑盘要求有足够的强度及防老化措施，膜片平铺在支撑盘上，并用压盖旋转锁紧，确保膜片固定牢固不脱落。</w:t>
      </w:r>
    </w:p>
    <w:p w14:paraId="41910B74">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zh-CN"/>
        </w:rPr>
        <w:t>安装</w:t>
      </w:r>
    </w:p>
    <w:p w14:paraId="2095652F">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盘式微孔曝气器通过带螺纹的对装连接件，用插板方式或螺栓锚固的方式将曝气器固定在输气管道上，不得采用曝气器与管道一体注塑或胶水粘接的安装形式。盘式微孔曝气器安装到位后，各曝气器安装标高需基本一致，同一生化池好氧区曝气器安装标高需控制在±</w:t>
      </w:r>
      <w:r>
        <w:rPr>
          <w:rFonts w:hint="eastAsia" w:ascii="宋体" w:hAnsi="宋体" w:eastAsia="宋体" w:cs="宋体"/>
          <w:color w:val="auto"/>
          <w:sz w:val="21"/>
          <w:szCs w:val="21"/>
          <w:lang w:val="en-US" w:eastAsia="zh-CN"/>
        </w:rPr>
        <w:t>5mm</w:t>
      </w:r>
      <w:r>
        <w:rPr>
          <w:rFonts w:hint="eastAsia" w:ascii="宋体" w:hAnsi="宋体" w:eastAsia="宋体" w:cs="宋体"/>
          <w:color w:val="auto"/>
          <w:sz w:val="21"/>
          <w:szCs w:val="21"/>
          <w:lang w:val="zh-CN"/>
        </w:rPr>
        <w:t>误差范围之内，不同系列生化池好氧区曝气器安装标高需控制在±10</w:t>
      </w:r>
      <w:r>
        <w:rPr>
          <w:rFonts w:hint="eastAsia" w:ascii="宋体" w:hAnsi="宋体" w:eastAsia="宋体" w:cs="宋体"/>
          <w:color w:val="auto"/>
          <w:sz w:val="21"/>
          <w:szCs w:val="21"/>
          <w:lang w:val="en-US" w:eastAsia="zh-CN"/>
        </w:rPr>
        <w:t>mm</w:t>
      </w:r>
      <w:r>
        <w:rPr>
          <w:rFonts w:hint="eastAsia" w:ascii="宋体" w:hAnsi="宋体" w:eastAsia="宋体" w:cs="宋体"/>
          <w:color w:val="auto"/>
          <w:sz w:val="21"/>
          <w:szCs w:val="21"/>
          <w:lang w:val="zh-CN"/>
        </w:rPr>
        <w:t>误差范围之内。</w:t>
      </w:r>
    </w:p>
    <w:p w14:paraId="4E2196B6">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.1.6冷凝水排放装置</w:t>
      </w:r>
    </w:p>
    <w:p w14:paraId="281ADBBD">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冷凝水排放装置在任何情况下都能保证将输气管路中的冷凝水排出，确保曝气系统的安全供气。冷凝水排放装置设在每组输气管的总管上，冷凝水排放管为304不锈钢管，冷凝水排放口应伸至生化池上，排放口设球阀，排放口位置应便于操作人员进行阀门操作。</w:t>
      </w:r>
    </w:p>
    <w:p w14:paraId="6B90720B">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.1.7安装附配件</w:t>
      </w:r>
    </w:p>
    <w:p w14:paraId="63D3BA23">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盘式微孔曝气器安装在输气管道上，输气管道的支架用化学螺栓</w:t>
      </w:r>
      <w:r>
        <w:rPr>
          <w:rFonts w:hint="eastAsia" w:ascii="宋体" w:hAnsi="宋体" w:eastAsia="宋体" w:cs="宋体"/>
          <w:color w:val="auto"/>
          <w:sz w:val="21"/>
          <w:szCs w:val="21"/>
          <w:lang w:val="en-US" w:eastAsia="zh-CN"/>
        </w:rPr>
        <w:t>/螺杆植筋/胀锚螺栓</w:t>
      </w:r>
      <w:r>
        <w:rPr>
          <w:rFonts w:hint="eastAsia" w:ascii="宋体" w:hAnsi="宋体" w:eastAsia="宋体" w:cs="宋体"/>
          <w:color w:val="auto"/>
          <w:sz w:val="21"/>
          <w:szCs w:val="21"/>
          <w:lang w:val="zh-CN"/>
        </w:rPr>
        <w:t>固定于生化池底板上，化学螺栓</w:t>
      </w:r>
      <w:r>
        <w:rPr>
          <w:rFonts w:hint="eastAsia" w:ascii="宋体" w:hAnsi="宋体" w:eastAsia="宋体" w:cs="宋体"/>
          <w:color w:val="auto"/>
          <w:sz w:val="21"/>
          <w:szCs w:val="21"/>
          <w:lang w:val="en-US" w:eastAsia="zh-CN"/>
        </w:rPr>
        <w:t>/螺杆植筋/胀锚螺栓</w:t>
      </w:r>
      <w:r>
        <w:rPr>
          <w:rFonts w:hint="eastAsia" w:ascii="宋体" w:hAnsi="宋体" w:eastAsia="宋体" w:cs="宋体"/>
          <w:color w:val="auto"/>
          <w:sz w:val="21"/>
          <w:szCs w:val="21"/>
          <w:lang w:val="zh-CN"/>
        </w:rPr>
        <w:t>应有足够的锚固力，螺栓的结构必须保证污水不会进入钻孔腐蚀螺栓和混凝土，化学螺栓的钻孔深度不得小于50mm，</w:t>
      </w:r>
      <w:r>
        <w:rPr>
          <w:rFonts w:hint="eastAsia" w:ascii="宋体" w:hAnsi="宋体" w:eastAsia="宋体" w:cs="宋体"/>
          <w:color w:val="auto"/>
          <w:sz w:val="21"/>
          <w:szCs w:val="21"/>
          <w:lang w:val="en-US" w:eastAsia="zh-CN"/>
        </w:rPr>
        <w:t>螺杆植筋/胀锚螺栓</w:t>
      </w:r>
      <w:r>
        <w:rPr>
          <w:rFonts w:hint="eastAsia" w:ascii="宋体" w:hAnsi="宋体" w:eastAsia="宋体" w:cs="宋体"/>
          <w:color w:val="auto"/>
          <w:sz w:val="21"/>
          <w:szCs w:val="21"/>
          <w:lang w:val="zh-CN"/>
        </w:rPr>
        <w:t>钻孔深度不得小于</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0mm，以防止空气管道在浮力的作用下上浮。</w:t>
      </w:r>
    </w:p>
    <w:p w14:paraId="6FE789AE">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输气管在支架上的安装高度需有</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lang w:val="zh-CN"/>
        </w:rPr>
        <w:t>mm的可调范围。管道支架、管道抱箍、各连接部件、化学螺栓</w:t>
      </w:r>
      <w:r>
        <w:rPr>
          <w:rFonts w:hint="eastAsia" w:ascii="宋体" w:hAnsi="宋体" w:eastAsia="宋体" w:cs="宋体"/>
          <w:color w:val="auto"/>
          <w:sz w:val="21"/>
          <w:szCs w:val="21"/>
          <w:lang w:val="en-US" w:eastAsia="zh-CN"/>
        </w:rPr>
        <w:t>/螺杆植筋/胀锚螺栓</w:t>
      </w:r>
      <w:r>
        <w:rPr>
          <w:rFonts w:hint="eastAsia" w:ascii="宋体" w:hAnsi="宋体" w:eastAsia="宋体" w:cs="宋体"/>
          <w:color w:val="auto"/>
          <w:sz w:val="21"/>
          <w:szCs w:val="21"/>
          <w:lang w:val="zh-CN"/>
        </w:rPr>
        <w:t>需选用304不锈钢或更优材质。</w:t>
      </w:r>
    </w:p>
    <w:p w14:paraId="717F0AD1">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本项目供货范围的输气立管，每根立管应设置不少于2套的管道支撑支架。</w:t>
      </w:r>
    </w:p>
    <w:p w14:paraId="04958DEB">
      <w:pPr>
        <w:spacing w:line="360" w:lineRule="auto"/>
        <w:ind w:firstLine="0" w:firstLineChars="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输气管道需采用</w:t>
      </w:r>
      <w:r>
        <w:rPr>
          <w:rFonts w:hint="eastAsia" w:ascii="宋体" w:hAnsi="宋体" w:eastAsia="宋体" w:cs="宋体"/>
          <w:color w:val="auto"/>
          <w:sz w:val="21"/>
          <w:szCs w:val="21"/>
          <w:lang w:val="en-US" w:eastAsia="zh-CN"/>
        </w:rPr>
        <w:t>304不锈钢</w:t>
      </w:r>
      <w:r>
        <w:rPr>
          <w:rFonts w:hint="eastAsia" w:ascii="宋体" w:hAnsi="宋体" w:eastAsia="宋体" w:cs="宋体"/>
          <w:color w:val="auto"/>
          <w:sz w:val="21"/>
          <w:szCs w:val="21"/>
          <w:lang w:val="zh-CN"/>
        </w:rPr>
        <w:t>管道或更好材质管道。配气管道需根据池底曝气器的布置方式及供气量，计算确定管径（其中池底布气支管管径不低于DN63）、管件形式和数量与曝气器配套提供。此外，布气管道采用环形布置形式。</w:t>
      </w:r>
    </w:p>
    <w:p w14:paraId="5FDD2CF6">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.1.8主要零部件材质</w:t>
      </w:r>
    </w:p>
    <w:p w14:paraId="50202FB0">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盘式微孔曝气器膜片：三元乙丙橡胶（EPDM）盘式微孔曝气器支撑盘、压盖：玻纤增强聚丙烯（PP）</w:t>
      </w:r>
    </w:p>
    <w:p w14:paraId="35394830">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输气立管</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304不锈钢材质</w:t>
      </w:r>
      <w:r>
        <w:rPr>
          <w:rFonts w:hint="eastAsia" w:ascii="宋体" w:hAnsi="宋体" w:eastAsia="宋体" w:cs="宋体"/>
          <w:color w:val="auto"/>
          <w:sz w:val="21"/>
          <w:szCs w:val="21"/>
          <w:lang w:val="en-US" w:eastAsia="zh-CN"/>
        </w:rPr>
        <w:t>或以上</w:t>
      </w:r>
    </w:p>
    <w:p w14:paraId="05A9A22F">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水下</w:t>
      </w:r>
      <w:r>
        <w:rPr>
          <w:rFonts w:hint="eastAsia" w:ascii="宋体" w:hAnsi="宋体" w:eastAsia="宋体" w:cs="宋体"/>
          <w:color w:val="auto"/>
          <w:sz w:val="21"/>
          <w:szCs w:val="21"/>
        </w:rPr>
        <w:t>空气分配管:</w:t>
      </w:r>
      <w:r>
        <w:rPr>
          <w:rFonts w:hint="eastAsia" w:ascii="宋体" w:hAnsi="宋体" w:eastAsia="宋体" w:cs="宋体"/>
          <w:color w:val="auto"/>
          <w:sz w:val="21"/>
          <w:szCs w:val="21"/>
          <w:lang w:val="en-US" w:eastAsia="zh-CN"/>
        </w:rPr>
        <w:t>工业级</w:t>
      </w:r>
      <w:r>
        <w:rPr>
          <w:rFonts w:hint="eastAsia" w:ascii="宋体" w:hAnsi="宋体" w:eastAsia="宋体" w:cs="宋体"/>
          <w:color w:val="auto"/>
          <w:sz w:val="21"/>
          <w:szCs w:val="21"/>
        </w:rPr>
        <w:t>UPVC/ABS</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压力等级PN16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或以上</w:t>
      </w:r>
    </w:p>
    <w:p w14:paraId="36F140EB">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可提升管道整体框架（含起吊设备、</w:t>
      </w:r>
      <w:r>
        <w:rPr>
          <w:rFonts w:hint="eastAsia" w:ascii="宋体" w:hAnsi="宋体" w:eastAsia="宋体" w:cs="宋体"/>
          <w:color w:val="auto"/>
          <w:sz w:val="21"/>
          <w:szCs w:val="21"/>
        </w:rPr>
        <w:t>输气</w:t>
      </w:r>
      <w:r>
        <w:rPr>
          <w:rFonts w:hint="eastAsia" w:ascii="宋体" w:hAnsi="宋体" w:eastAsia="宋体" w:cs="宋体"/>
          <w:color w:val="auto"/>
          <w:sz w:val="21"/>
          <w:szCs w:val="21"/>
          <w:lang w:val="en-US" w:eastAsia="zh-CN"/>
        </w:rPr>
        <w:t>立管</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池底输气主管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池底输气支管）：304不锈钢材质或以上</w:t>
      </w:r>
    </w:p>
    <w:p w14:paraId="2CE3081C">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冷凝水排放管：304不锈钢材质</w:t>
      </w:r>
      <w:r>
        <w:rPr>
          <w:rFonts w:hint="eastAsia" w:ascii="宋体" w:hAnsi="宋体" w:eastAsia="宋体" w:cs="宋体"/>
          <w:color w:val="auto"/>
          <w:sz w:val="21"/>
          <w:szCs w:val="21"/>
          <w:lang w:val="en-US" w:eastAsia="zh-CN"/>
        </w:rPr>
        <w:t>或以上</w:t>
      </w:r>
    </w:p>
    <w:p w14:paraId="746EF303">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管道支撑支架：304不锈钢材质</w:t>
      </w:r>
      <w:r>
        <w:rPr>
          <w:rFonts w:hint="eastAsia" w:ascii="宋体" w:hAnsi="宋体" w:eastAsia="宋体" w:cs="宋体"/>
          <w:color w:val="auto"/>
          <w:sz w:val="21"/>
          <w:szCs w:val="21"/>
          <w:lang w:val="en-US" w:eastAsia="zh-CN"/>
        </w:rPr>
        <w:t>或以上</w:t>
      </w:r>
    </w:p>
    <w:p w14:paraId="27E0D20A">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化学螺栓</w:t>
      </w:r>
      <w:r>
        <w:rPr>
          <w:rFonts w:hint="eastAsia" w:ascii="宋体" w:hAnsi="宋体" w:eastAsia="宋体" w:cs="宋体"/>
          <w:color w:val="auto"/>
          <w:sz w:val="21"/>
          <w:szCs w:val="21"/>
          <w:lang w:val="en-US" w:eastAsia="zh-CN"/>
        </w:rPr>
        <w:t>/螺杆植筋/胀锚螺栓</w:t>
      </w:r>
      <w:r>
        <w:rPr>
          <w:rFonts w:hint="eastAsia" w:ascii="宋体" w:hAnsi="宋体" w:eastAsia="宋体" w:cs="宋体"/>
          <w:color w:val="auto"/>
          <w:sz w:val="21"/>
          <w:szCs w:val="21"/>
          <w:lang w:val="zh-CN"/>
        </w:rPr>
        <w:t>：304不锈钢材质</w:t>
      </w:r>
      <w:r>
        <w:rPr>
          <w:rFonts w:hint="eastAsia" w:ascii="宋体" w:hAnsi="宋体" w:eastAsia="宋体" w:cs="宋体"/>
          <w:color w:val="auto"/>
          <w:sz w:val="21"/>
          <w:szCs w:val="21"/>
          <w:lang w:val="en-US" w:eastAsia="zh-CN"/>
        </w:rPr>
        <w:t>或以上</w:t>
      </w:r>
    </w:p>
    <w:p w14:paraId="5225027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zh-CN"/>
        </w:rPr>
        <w:t>其他紧固件：304不锈钢材质</w:t>
      </w:r>
      <w:r>
        <w:rPr>
          <w:rFonts w:hint="eastAsia" w:ascii="宋体" w:hAnsi="宋体" w:eastAsia="宋体" w:cs="宋体"/>
          <w:color w:val="auto"/>
          <w:sz w:val="21"/>
          <w:szCs w:val="21"/>
          <w:lang w:val="en-US" w:eastAsia="zh-CN"/>
        </w:rPr>
        <w:t>或以上</w:t>
      </w:r>
    </w:p>
    <w:p w14:paraId="6E1EACE2">
      <w:pPr>
        <w:spacing w:line="360" w:lineRule="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5.1.9 安装和检验参考标准</w:t>
      </w:r>
    </w:p>
    <w:p w14:paraId="0B2A0778">
      <w:pPr>
        <w:widowControl w:val="0"/>
        <w:spacing w:line="360" w:lineRule="auto"/>
        <w:jc w:val="left"/>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《机械设备安装工程施工及验收通用规范》（GB 50231-2009）</w:t>
      </w:r>
    </w:p>
    <w:p w14:paraId="213EA388">
      <w:pPr>
        <w:widowControl w:val="0"/>
        <w:spacing w:line="360" w:lineRule="auto"/>
        <w:jc w:val="left"/>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《城市污水处理厂工程质量验收规范》（GB50334-2017）</w:t>
      </w:r>
    </w:p>
    <w:p w14:paraId="2567B82D">
      <w:pPr>
        <w:widowControl w:val="0"/>
        <w:spacing w:line="360" w:lineRule="auto"/>
        <w:jc w:val="left"/>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《水处理用橡胶膜微孔曝气器》（CJ/T264-2018）</w:t>
      </w:r>
    </w:p>
    <w:p w14:paraId="789FE0B5">
      <w:pPr>
        <w:widowControl w:val="0"/>
        <w:spacing w:line="360" w:lineRule="auto"/>
        <w:jc w:val="left"/>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《微孔曝气器清水氧传质性能测定》（CJ/T475-2015）</w:t>
      </w:r>
    </w:p>
    <w:p w14:paraId="4B74A215">
      <w:pPr>
        <w:spacing w:line="240" w:lineRule="exact"/>
        <w:rPr>
          <w:rFonts w:hint="eastAsia" w:ascii="宋体" w:hAnsi="宋体" w:eastAsia="宋体" w:cs="宋体"/>
          <w:color w:val="auto"/>
          <w:sz w:val="21"/>
          <w:szCs w:val="21"/>
          <w:lang w:val="en-US" w:eastAsia="zh-CN"/>
        </w:rPr>
      </w:pPr>
    </w:p>
    <w:p w14:paraId="1DD80C87">
      <w:pPr>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六、</w:t>
      </w:r>
      <w:r>
        <w:rPr>
          <w:rFonts w:hint="eastAsia" w:ascii="宋体" w:hAnsi="宋体" w:eastAsia="宋体" w:cs="宋体"/>
          <w:b/>
          <w:color w:val="auto"/>
          <w:sz w:val="21"/>
          <w:szCs w:val="21"/>
          <w:lang w:val="zh-CN"/>
        </w:rPr>
        <w:t>清淤</w:t>
      </w:r>
      <w:r>
        <w:rPr>
          <w:rFonts w:hint="eastAsia" w:ascii="宋体" w:hAnsi="宋体" w:eastAsia="宋体" w:cs="宋体"/>
          <w:b/>
          <w:color w:val="auto"/>
          <w:sz w:val="21"/>
          <w:szCs w:val="21"/>
          <w:lang w:val="en-US" w:eastAsia="zh-CN"/>
        </w:rPr>
        <w:t>清砂、</w:t>
      </w:r>
      <w:r>
        <w:rPr>
          <w:rFonts w:hint="eastAsia" w:ascii="宋体" w:hAnsi="宋体" w:eastAsia="宋体" w:cs="宋体"/>
          <w:b/>
          <w:color w:val="auto"/>
          <w:sz w:val="21"/>
          <w:szCs w:val="21"/>
          <w:lang w:val="zh-CN"/>
        </w:rPr>
        <w:t>现有曝气系统拆卸等工作技术要求</w:t>
      </w:r>
    </w:p>
    <w:p w14:paraId="532CCDB2">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.1 生物池清淤</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清砂</w:t>
      </w:r>
    </w:p>
    <w:p w14:paraId="154E8085">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单系列生物池放空至露出池底泥面，投标人将好氧区、</w:t>
      </w:r>
      <w:r>
        <w:rPr>
          <w:rFonts w:hint="eastAsia" w:ascii="宋体" w:hAnsi="宋体" w:eastAsia="宋体" w:cs="宋体"/>
          <w:color w:val="auto"/>
          <w:sz w:val="21"/>
          <w:szCs w:val="21"/>
          <w:lang w:val="en-US" w:eastAsia="zh-CN"/>
        </w:rPr>
        <w:t>缺氧池、厌氧池</w:t>
      </w:r>
      <w:r>
        <w:rPr>
          <w:rFonts w:hint="eastAsia" w:ascii="宋体" w:hAnsi="宋体" w:eastAsia="宋体" w:cs="宋体"/>
          <w:color w:val="auto"/>
          <w:sz w:val="21"/>
          <w:szCs w:val="21"/>
          <w:lang w:val="zh-CN"/>
        </w:rPr>
        <w:t>整个生物池不能自然放空的积泥，</w:t>
      </w:r>
      <w:r>
        <w:rPr>
          <w:rFonts w:hint="eastAsia" w:ascii="宋体" w:hAnsi="宋体" w:eastAsia="宋体" w:cs="宋体"/>
          <w:color w:val="auto"/>
          <w:sz w:val="21"/>
          <w:szCs w:val="21"/>
          <w:lang w:val="en-US" w:eastAsia="zh-CN"/>
        </w:rPr>
        <w:t>通过厂家自备的砂水分离装置，分离出污泥及</w:t>
      </w:r>
      <w:r>
        <w:rPr>
          <w:rFonts w:hint="eastAsia" w:ascii="宋体" w:hAnsi="宋体" w:eastAsia="宋体" w:cs="宋体"/>
          <w:color w:val="auto"/>
          <w:sz w:val="21"/>
          <w:szCs w:val="21"/>
          <w:lang w:val="zh-CN"/>
        </w:rPr>
        <w:t>清砂</w:t>
      </w:r>
      <w:r>
        <w:rPr>
          <w:rFonts w:hint="eastAsia" w:ascii="宋体" w:hAnsi="宋体" w:eastAsia="宋体" w:cs="宋体"/>
          <w:color w:val="auto"/>
          <w:sz w:val="21"/>
          <w:szCs w:val="21"/>
          <w:lang w:val="en-US" w:eastAsia="zh-CN"/>
        </w:rPr>
        <w:t>，分别</w:t>
      </w:r>
      <w:r>
        <w:rPr>
          <w:rFonts w:hint="eastAsia" w:ascii="宋体" w:hAnsi="宋体" w:eastAsia="宋体" w:cs="宋体"/>
          <w:color w:val="auto"/>
          <w:sz w:val="21"/>
          <w:szCs w:val="21"/>
          <w:lang w:val="zh-CN"/>
        </w:rPr>
        <w:t>将污泥回流到泵房、清砂外运处置，并清理池底的垃圾</w:t>
      </w:r>
      <w:r>
        <w:rPr>
          <w:rFonts w:hint="eastAsia" w:ascii="宋体" w:hAnsi="宋体" w:eastAsia="宋体" w:cs="宋体"/>
          <w:color w:val="auto"/>
          <w:sz w:val="21"/>
          <w:szCs w:val="21"/>
        </w:rPr>
        <w:t>积水等。</w:t>
      </w:r>
      <w:r>
        <w:rPr>
          <w:rFonts w:hint="eastAsia" w:ascii="宋体" w:hAnsi="宋体" w:eastAsia="宋体" w:cs="宋体"/>
          <w:color w:val="auto"/>
          <w:sz w:val="21"/>
          <w:szCs w:val="21"/>
          <w:lang w:val="en-US" w:eastAsia="zh-CN"/>
        </w:rPr>
        <w:t xml:space="preserve">  </w:t>
      </w:r>
    </w:p>
    <w:p w14:paraId="4E008C98">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清淤后生物池好氧区池底混凝土表面要求无明显积泥、积水，不影响现有曝气系统化学螺栓、支撑等的拆除及新购置的盘式微孔曝气器成套曝气系统管道支架定位、化学螺栓安装等工作的正常进行。</w:t>
      </w:r>
    </w:p>
    <w:p w14:paraId="14575177">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.2 现有曝气系统拆除</w:t>
      </w:r>
    </w:p>
    <w:p w14:paraId="662964C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zh-CN"/>
        </w:rPr>
        <w:t>拆除现有曝气系统，主要包括输气管道、曝气器、管道支撑、曝气器支架、地脚螺栓等的拆除。输气管道</w:t>
      </w:r>
      <w:r>
        <w:rPr>
          <w:rFonts w:hint="eastAsia" w:ascii="宋体" w:hAnsi="宋体" w:eastAsia="宋体" w:cs="宋体"/>
          <w:color w:val="auto"/>
          <w:sz w:val="21"/>
          <w:szCs w:val="21"/>
        </w:rPr>
        <w:t>支架不锈钢化学螺栓拆卸，如特殊原因化学螺栓无法拆下，需把化学螺栓露出底板或墙体部分割除，割除后化学螺栓露出部分与底板或墙体齐平，拆卸过程造成的底板或墙体损坏，需及时修补，且修补后不能影响</w:t>
      </w:r>
      <w:r>
        <w:rPr>
          <w:rFonts w:hint="eastAsia" w:ascii="宋体" w:hAnsi="宋体" w:eastAsia="宋体" w:cs="宋体"/>
          <w:color w:val="auto"/>
          <w:sz w:val="21"/>
          <w:szCs w:val="21"/>
          <w:lang w:val="zh-CN"/>
        </w:rPr>
        <w:t>盘式微孔曝气器成套曝气系统</w:t>
      </w:r>
      <w:r>
        <w:rPr>
          <w:rFonts w:hint="eastAsia" w:ascii="宋体" w:hAnsi="宋体" w:eastAsia="宋体" w:cs="宋体"/>
          <w:color w:val="auto"/>
          <w:sz w:val="21"/>
          <w:szCs w:val="21"/>
        </w:rPr>
        <w:t>的安装。拆卸下来的管道、曝气器、支撑、支架、化学螺栓等，需用清水冲洗干净，起吊、搬运至厂内指定位置并分类整齐放置。</w:t>
      </w:r>
    </w:p>
    <w:p w14:paraId="7A0B902F">
      <w:pPr>
        <w:spacing w:line="360" w:lineRule="auto"/>
        <w:ind w:firstLine="0" w:firstLineChars="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6.3 设备要求</w:t>
      </w:r>
    </w:p>
    <w:p w14:paraId="4A51D802">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投标人需自备清淤设备，包括但不限于砂水分离器、立式吸砂泵、吸淤车、起吊装置等。</w:t>
      </w:r>
    </w:p>
    <w:p w14:paraId="73FB48F7">
      <w:pPr>
        <w:spacing w:line="240" w:lineRule="exact"/>
        <w:ind w:firstLine="420" w:firstLineChars="200"/>
        <w:rPr>
          <w:rFonts w:hint="eastAsia" w:ascii="宋体" w:hAnsi="宋体" w:eastAsia="宋体" w:cs="宋体"/>
          <w:color w:val="auto"/>
          <w:sz w:val="21"/>
          <w:szCs w:val="21"/>
          <w:lang w:val="en-US" w:eastAsia="zh-CN"/>
        </w:rPr>
      </w:pPr>
    </w:p>
    <w:p w14:paraId="0282D54E">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七、</w:t>
      </w:r>
      <w:r>
        <w:rPr>
          <w:rFonts w:hint="eastAsia" w:ascii="宋体" w:hAnsi="宋体" w:eastAsia="宋体" w:cs="宋体"/>
          <w:b/>
          <w:color w:val="auto"/>
          <w:sz w:val="21"/>
          <w:szCs w:val="21"/>
          <w:lang w:val="zh-CN"/>
        </w:rPr>
        <w:t>质量要求</w:t>
      </w:r>
    </w:p>
    <w:p w14:paraId="62F734D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（1）设备应按照相关的参考标准即相关的质量标准、试验程序、操作规范安装验收规范来完成。</w:t>
      </w:r>
    </w:p>
    <w:p w14:paraId="1E4E210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（2）应采用本项目采购截止日期前6个月所发表的相关标准和规范。</w:t>
      </w:r>
    </w:p>
    <w:p w14:paraId="158E99B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（3）货物为原厂原装、非组装的、全新的、未使用过的产品（含零配件等）。</w:t>
      </w:r>
    </w:p>
    <w:p w14:paraId="40BFE967">
      <w:pPr>
        <w:spacing w:line="240" w:lineRule="exact"/>
        <w:ind w:firstLine="420" w:firstLineChars="200"/>
        <w:rPr>
          <w:rFonts w:hint="eastAsia" w:ascii="宋体" w:hAnsi="宋体" w:eastAsia="宋体" w:cs="宋体"/>
          <w:color w:val="auto"/>
          <w:sz w:val="21"/>
          <w:szCs w:val="21"/>
        </w:rPr>
      </w:pPr>
    </w:p>
    <w:p w14:paraId="5CB7A3BA">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八、</w:t>
      </w:r>
      <w:r>
        <w:rPr>
          <w:rFonts w:hint="eastAsia" w:ascii="宋体" w:hAnsi="宋体" w:eastAsia="宋体" w:cs="宋体"/>
          <w:b/>
          <w:color w:val="auto"/>
          <w:sz w:val="21"/>
          <w:szCs w:val="21"/>
        </w:rPr>
        <w:t>供货及安装要求</w:t>
      </w:r>
    </w:p>
    <w:p w14:paraId="3D93245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（1）交货时间：</w:t>
      </w:r>
      <w:r>
        <w:rPr>
          <w:rFonts w:hint="eastAsia" w:ascii="宋体" w:hAnsi="宋体" w:eastAsia="宋体" w:cs="宋体"/>
          <w:color w:val="auto"/>
          <w:sz w:val="21"/>
          <w:szCs w:val="21"/>
          <w:lang w:val="en-US" w:eastAsia="zh-CN"/>
        </w:rPr>
        <w:t>合同签订后，以接到招标人对应项目书面通知之日起8周内完成设备的</w:t>
      </w:r>
      <w:r>
        <w:rPr>
          <w:rFonts w:hint="eastAsia" w:ascii="宋体" w:hAnsi="宋体" w:eastAsia="宋体" w:cs="宋体"/>
          <w:color w:val="auto"/>
          <w:sz w:val="21"/>
          <w:szCs w:val="21"/>
        </w:rPr>
        <w:t>现场到货、初步验收</w:t>
      </w:r>
      <w:r>
        <w:rPr>
          <w:rFonts w:hint="eastAsia" w:ascii="宋体" w:hAnsi="宋体" w:eastAsia="宋体" w:cs="宋体"/>
          <w:color w:val="auto"/>
          <w:sz w:val="21"/>
          <w:szCs w:val="21"/>
          <w:lang w:val="en-US" w:eastAsia="zh-CN"/>
        </w:rPr>
        <w:t>工作</w:t>
      </w:r>
      <w:r>
        <w:rPr>
          <w:rFonts w:hint="eastAsia" w:ascii="宋体" w:hAnsi="宋体" w:eastAsia="宋体" w:cs="宋体"/>
          <w:color w:val="auto"/>
          <w:sz w:val="21"/>
          <w:szCs w:val="21"/>
          <w:lang w:eastAsia="zh-CN"/>
        </w:rPr>
        <w:t>。</w:t>
      </w:r>
    </w:p>
    <w:p w14:paraId="489BB50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（2）交货地点、方式：交货地点为</w:t>
      </w:r>
      <w:r>
        <w:rPr>
          <w:rFonts w:hint="eastAsia" w:ascii="宋体" w:hAnsi="宋体" w:eastAsia="宋体" w:cs="宋体"/>
          <w:color w:val="auto"/>
          <w:sz w:val="21"/>
          <w:szCs w:val="21"/>
          <w:lang w:val="en-US" w:eastAsia="zh-CN"/>
        </w:rPr>
        <w:t>各污水厂内</w:t>
      </w:r>
      <w:r>
        <w:rPr>
          <w:rFonts w:hint="eastAsia" w:ascii="宋体" w:hAnsi="宋体" w:eastAsia="宋体" w:cs="宋体"/>
          <w:color w:val="auto"/>
          <w:sz w:val="21"/>
          <w:szCs w:val="21"/>
        </w:rPr>
        <w:t>，投标人负责将货物运输及承担运输费用</w:t>
      </w:r>
      <w:r>
        <w:rPr>
          <w:rFonts w:hint="eastAsia" w:ascii="宋体" w:hAnsi="宋体" w:eastAsia="宋体" w:cs="宋体"/>
          <w:color w:val="auto"/>
          <w:sz w:val="21"/>
          <w:szCs w:val="21"/>
          <w:lang w:val="en-US" w:eastAsia="zh-CN"/>
        </w:rPr>
        <w:t>并送</w:t>
      </w:r>
      <w:r>
        <w:rPr>
          <w:rFonts w:hint="eastAsia" w:ascii="宋体" w:hAnsi="宋体" w:eastAsia="宋体" w:cs="宋体"/>
          <w:color w:val="auto"/>
          <w:sz w:val="21"/>
          <w:szCs w:val="21"/>
        </w:rPr>
        <w:t>至</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指定位置。</w:t>
      </w:r>
    </w:p>
    <w:p w14:paraId="16F54F0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（3）交货方式与风险承担：在货物移交给</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并经</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最终验收合格前，货物的毁损、灭失的风险和责任均由投标人承担。</w:t>
      </w:r>
    </w:p>
    <w:p w14:paraId="21AE73A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（4）设备安装调试完成时间：在全部设备完成交货并通过初步验收后，投标人在招标人书面通知</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安装之日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即</w:t>
      </w:r>
      <w:r>
        <w:rPr>
          <w:rFonts w:hint="eastAsia" w:ascii="宋体" w:hAnsi="宋体" w:eastAsia="宋体" w:cs="宋体"/>
          <w:color w:val="auto"/>
          <w:sz w:val="21"/>
          <w:szCs w:val="21"/>
        </w:rPr>
        <w:t>厂区正式减停产、池体放空起始日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起完成生化池清淤、清砂外运处置、现有曝气系统拆卸、新购置曝气系统设备安装及调试等工作的时间要求如下：</w:t>
      </w:r>
      <w:r>
        <w:rPr>
          <w:rFonts w:hint="eastAsia" w:ascii="宋体" w:hAnsi="宋体" w:eastAsia="宋体" w:cs="宋体"/>
          <w:color w:val="auto"/>
          <w:sz w:val="21"/>
          <w:szCs w:val="21"/>
          <w:lang w:val="en-US" w:eastAsia="zh-CN"/>
        </w:rPr>
        <w:t>万江二期13日内、麻涌二期13日内、中堂二期13日内、虎门二期21日内、樟木头三期13日内、樟木头裕丰6日内、大朗松南二期21日内、东城温塘一期13日内、寮步竹园二期13日内</w:t>
      </w:r>
      <w:r>
        <w:rPr>
          <w:rFonts w:hint="eastAsia" w:ascii="宋体" w:hAnsi="宋体" w:eastAsia="宋体" w:cs="宋体"/>
          <w:color w:val="auto"/>
          <w:sz w:val="21"/>
          <w:szCs w:val="21"/>
        </w:rPr>
        <w:t>。以上时间含本数</w:t>
      </w:r>
      <w:r>
        <w:rPr>
          <w:rFonts w:hint="eastAsia" w:ascii="宋体" w:hAnsi="宋体" w:eastAsia="宋体" w:cs="宋体"/>
          <w:color w:val="auto"/>
          <w:sz w:val="21"/>
          <w:szCs w:val="21"/>
          <w:lang w:eastAsia="zh-CN"/>
        </w:rPr>
        <w:t>。</w:t>
      </w:r>
    </w:p>
    <w:p w14:paraId="1C05F1D9">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投标人若每超上述时间1日，需支付对应厂区设计</w:t>
      </w:r>
      <w:r>
        <w:rPr>
          <w:rFonts w:hint="eastAsia" w:ascii="宋体" w:hAnsi="宋体" w:eastAsia="宋体" w:cs="宋体"/>
          <w:color w:val="auto"/>
          <w:sz w:val="21"/>
          <w:szCs w:val="21"/>
          <w:lang w:val="en-US" w:eastAsia="zh-CN"/>
        </w:rPr>
        <w:t>污水处理</w:t>
      </w:r>
      <w:r>
        <w:rPr>
          <w:rFonts w:hint="eastAsia" w:ascii="宋体" w:hAnsi="宋体" w:eastAsia="宋体" w:cs="宋体"/>
          <w:color w:val="auto"/>
          <w:sz w:val="21"/>
          <w:szCs w:val="21"/>
        </w:rPr>
        <w:t>规模的单日污水处理费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单价按照1.3元/m³计算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即计算公式：厂区设计污水处理（m³/d）×污水处理费</w:t>
      </w:r>
      <w:r>
        <w:rPr>
          <w:rFonts w:hint="eastAsia" w:ascii="宋体" w:hAnsi="宋体" w:eastAsia="宋体" w:cs="宋体"/>
          <w:color w:val="auto"/>
          <w:sz w:val="21"/>
          <w:szCs w:val="21"/>
        </w:rPr>
        <w:t>单价</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元/m³</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单日污水处理费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。若投标人在投标文件承诺的时间短于招标人要求，则以投标文件的时间为准</w:t>
      </w:r>
      <w:r>
        <w:rPr>
          <w:rFonts w:hint="eastAsia" w:ascii="宋体" w:hAnsi="宋体" w:eastAsia="宋体" w:cs="宋体"/>
          <w:color w:val="auto"/>
          <w:sz w:val="21"/>
          <w:szCs w:val="21"/>
          <w:lang w:val="en-US" w:eastAsia="zh-CN"/>
        </w:rPr>
        <w:t>。</w:t>
      </w:r>
    </w:p>
    <w:p w14:paraId="685CBB76">
      <w:pPr>
        <w:spacing w:line="240" w:lineRule="exact"/>
        <w:ind w:firstLine="420" w:firstLineChars="200"/>
        <w:rPr>
          <w:rFonts w:hint="eastAsia" w:ascii="宋体" w:hAnsi="宋体" w:eastAsia="宋体" w:cs="宋体"/>
          <w:color w:val="auto"/>
          <w:sz w:val="21"/>
          <w:szCs w:val="21"/>
        </w:rPr>
      </w:pPr>
    </w:p>
    <w:p w14:paraId="5132BAA8">
      <w:pPr>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九、作业</w:t>
      </w:r>
      <w:r>
        <w:rPr>
          <w:rFonts w:hint="eastAsia" w:ascii="宋体" w:hAnsi="宋体" w:eastAsia="宋体" w:cs="宋体"/>
          <w:b/>
          <w:color w:val="auto"/>
          <w:sz w:val="21"/>
          <w:szCs w:val="21"/>
          <w:lang w:val="zh-CN"/>
        </w:rPr>
        <w:t>安全及其他要求</w:t>
      </w:r>
    </w:p>
    <w:p w14:paraId="5B166BB7">
      <w:pPr>
        <w:autoSpaceDE w:val="0"/>
        <w:autoSpaceDN w:val="0"/>
        <w:adjustRightInd w:val="0"/>
        <w:spacing w:line="360" w:lineRule="auto"/>
        <w:rPr>
          <w:rFonts w:hint="eastAsia" w:ascii="宋体" w:hAnsi="宋体" w:eastAsia="宋体" w:cs="宋体"/>
          <w:color w:val="auto"/>
          <w:kern w:val="0"/>
          <w:sz w:val="21"/>
          <w:szCs w:val="21"/>
        </w:rPr>
      </w:pPr>
      <w:r>
        <w:rPr>
          <w:rFonts w:hint="eastAsia" w:ascii="宋体" w:hAnsi="宋体" w:eastAsia="宋体" w:cs="宋体"/>
          <w:b/>
          <w:color w:val="auto"/>
          <w:sz w:val="21"/>
          <w:szCs w:val="21"/>
          <w:lang w:val="en-US" w:eastAsia="zh-CN"/>
        </w:rPr>
        <w:t>9</w:t>
      </w:r>
      <w:r>
        <w:rPr>
          <w:rFonts w:hint="eastAsia" w:ascii="宋体" w:hAnsi="宋体" w:eastAsia="宋体" w:cs="宋体"/>
          <w:b/>
          <w:color w:val="auto"/>
          <w:sz w:val="21"/>
          <w:szCs w:val="21"/>
        </w:rPr>
        <w:t>.1 安全要求</w:t>
      </w:r>
    </w:p>
    <w:p w14:paraId="5FD5F7C6">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 投标人在</w:t>
      </w:r>
      <w:r>
        <w:rPr>
          <w:rFonts w:hint="eastAsia" w:ascii="宋体" w:hAnsi="宋体" w:eastAsia="宋体" w:cs="宋体"/>
          <w:b w:val="0"/>
          <w:color w:val="auto"/>
          <w:sz w:val="21"/>
          <w:szCs w:val="21"/>
          <w:lang w:val="en-US" w:eastAsia="zh-CN"/>
        </w:rPr>
        <w:t>作业</w:t>
      </w:r>
      <w:r>
        <w:rPr>
          <w:rFonts w:hint="eastAsia" w:ascii="宋体" w:hAnsi="宋体" w:eastAsia="宋体" w:cs="宋体"/>
          <w:color w:val="auto"/>
          <w:sz w:val="21"/>
          <w:szCs w:val="21"/>
        </w:rPr>
        <w:t>前需对</w:t>
      </w:r>
      <w:r>
        <w:rPr>
          <w:rFonts w:hint="eastAsia" w:ascii="宋体" w:hAnsi="宋体" w:eastAsia="宋体" w:cs="宋体"/>
          <w:color w:val="auto"/>
          <w:sz w:val="21"/>
          <w:szCs w:val="21"/>
          <w:lang w:eastAsia="zh-CN"/>
        </w:rPr>
        <w:t>作业</w:t>
      </w:r>
      <w:r>
        <w:rPr>
          <w:rFonts w:hint="eastAsia" w:ascii="宋体" w:hAnsi="宋体" w:eastAsia="宋体" w:cs="宋体"/>
          <w:color w:val="auto"/>
          <w:sz w:val="21"/>
          <w:szCs w:val="21"/>
        </w:rPr>
        <w:t>人员做好</w:t>
      </w:r>
      <w:r>
        <w:rPr>
          <w:rFonts w:hint="eastAsia" w:ascii="宋体" w:hAnsi="宋体" w:eastAsia="宋体" w:cs="宋体"/>
          <w:color w:val="auto"/>
          <w:sz w:val="21"/>
          <w:szCs w:val="21"/>
          <w:lang w:eastAsia="zh-CN"/>
        </w:rPr>
        <w:t>作业</w:t>
      </w:r>
      <w:r>
        <w:rPr>
          <w:rFonts w:hint="eastAsia" w:ascii="宋体" w:hAnsi="宋体" w:eastAsia="宋体" w:cs="宋体"/>
          <w:color w:val="auto"/>
          <w:sz w:val="21"/>
          <w:szCs w:val="21"/>
        </w:rPr>
        <w:t>安全培训、教育，</w:t>
      </w:r>
      <w:r>
        <w:rPr>
          <w:rFonts w:hint="eastAsia" w:ascii="宋体" w:hAnsi="宋体" w:eastAsia="宋体" w:cs="宋体"/>
          <w:color w:val="auto"/>
          <w:sz w:val="21"/>
          <w:szCs w:val="21"/>
          <w:lang w:eastAsia="zh-CN"/>
        </w:rPr>
        <w:t>作业</w:t>
      </w:r>
      <w:r>
        <w:rPr>
          <w:rFonts w:hint="eastAsia" w:ascii="宋体" w:hAnsi="宋体" w:eastAsia="宋体" w:cs="宋体"/>
          <w:color w:val="auto"/>
          <w:sz w:val="21"/>
          <w:szCs w:val="21"/>
        </w:rPr>
        <w:t>期间严格执行有限空间作业、特种设备操作、用电安全等相关规范，并无条件接受</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监督。</w:t>
      </w:r>
    </w:p>
    <w:p w14:paraId="13AB817E">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 投标人应当采取有效的职业卫生防护措施，为</w:t>
      </w:r>
      <w:r>
        <w:rPr>
          <w:rFonts w:hint="eastAsia" w:ascii="宋体" w:hAnsi="宋体" w:eastAsia="宋体" w:cs="宋体"/>
          <w:color w:val="auto"/>
          <w:sz w:val="21"/>
          <w:szCs w:val="21"/>
          <w:lang w:eastAsia="zh-CN"/>
        </w:rPr>
        <w:t>作业</w:t>
      </w:r>
      <w:r>
        <w:rPr>
          <w:rFonts w:hint="eastAsia" w:ascii="宋体" w:hAnsi="宋体" w:eastAsia="宋体" w:cs="宋体"/>
          <w:color w:val="auto"/>
          <w:sz w:val="21"/>
          <w:szCs w:val="21"/>
        </w:rPr>
        <w:t>人员配备必要的防护用品（安全帽、防水手套、安全带、口罩、救生衣等）。</w:t>
      </w:r>
    </w:p>
    <w:p w14:paraId="4236C7CA">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(3) </w:t>
      </w:r>
      <w:r>
        <w:rPr>
          <w:rFonts w:hint="eastAsia" w:ascii="宋体" w:hAnsi="宋体" w:eastAsia="宋体" w:cs="宋体"/>
          <w:color w:val="auto"/>
          <w:sz w:val="21"/>
          <w:szCs w:val="21"/>
          <w:lang w:eastAsia="zh-CN"/>
        </w:rPr>
        <w:t>作业</w:t>
      </w:r>
      <w:r>
        <w:rPr>
          <w:rFonts w:hint="eastAsia" w:ascii="宋体" w:hAnsi="宋体" w:eastAsia="宋体" w:cs="宋体"/>
          <w:color w:val="auto"/>
          <w:sz w:val="21"/>
          <w:szCs w:val="21"/>
        </w:rPr>
        <w:t>人员需服从</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管理，未经允许不能进入不相关的生产作业区。</w:t>
      </w:r>
    </w:p>
    <w:p w14:paraId="02AC0CC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(4) </w:t>
      </w:r>
      <w:r>
        <w:rPr>
          <w:rFonts w:hint="eastAsia" w:ascii="宋体" w:hAnsi="宋体" w:eastAsia="宋体" w:cs="宋体"/>
          <w:color w:val="auto"/>
          <w:kern w:val="0"/>
          <w:sz w:val="21"/>
          <w:szCs w:val="21"/>
        </w:rPr>
        <w:t>作业期间，</w:t>
      </w:r>
      <w:r>
        <w:rPr>
          <w:rFonts w:hint="eastAsia" w:ascii="宋体" w:hAnsi="宋体" w:eastAsia="宋体" w:cs="宋体"/>
          <w:color w:val="auto"/>
          <w:kern w:val="0"/>
          <w:sz w:val="21"/>
          <w:szCs w:val="21"/>
          <w:lang w:eastAsia="zh-CN"/>
        </w:rPr>
        <w:t>作业</w:t>
      </w:r>
      <w:r>
        <w:rPr>
          <w:rFonts w:hint="eastAsia" w:ascii="宋体" w:hAnsi="宋体" w:eastAsia="宋体" w:cs="宋体"/>
          <w:color w:val="auto"/>
          <w:kern w:val="0"/>
          <w:sz w:val="21"/>
          <w:szCs w:val="21"/>
        </w:rPr>
        <w:t>人员严禁打闹嬉戏、抽烟，严禁酒后工作。</w:t>
      </w:r>
    </w:p>
    <w:p w14:paraId="613BBF3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(5) </w:t>
      </w:r>
      <w:r>
        <w:rPr>
          <w:rFonts w:hint="eastAsia" w:ascii="宋体" w:hAnsi="宋体" w:eastAsia="宋体" w:cs="宋体"/>
          <w:color w:val="auto"/>
          <w:kern w:val="0"/>
          <w:sz w:val="21"/>
          <w:szCs w:val="21"/>
        </w:rPr>
        <w:t>作业期间，</w:t>
      </w:r>
      <w:r>
        <w:rPr>
          <w:rFonts w:hint="eastAsia" w:ascii="宋体" w:hAnsi="宋体" w:eastAsia="宋体" w:cs="宋体"/>
          <w:color w:val="auto"/>
          <w:kern w:val="0"/>
          <w:sz w:val="21"/>
          <w:szCs w:val="21"/>
          <w:lang w:eastAsia="zh-CN"/>
        </w:rPr>
        <w:t>作业</w:t>
      </w:r>
      <w:r>
        <w:rPr>
          <w:rFonts w:hint="eastAsia" w:ascii="宋体" w:hAnsi="宋体" w:eastAsia="宋体" w:cs="宋体"/>
          <w:color w:val="auto"/>
          <w:kern w:val="0"/>
          <w:sz w:val="21"/>
          <w:szCs w:val="21"/>
        </w:rPr>
        <w:t>人员需穿戴好安全防护用品，如安全帽、防水套装等。</w:t>
      </w:r>
    </w:p>
    <w:p w14:paraId="54C7BEEB">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(6) </w:t>
      </w:r>
      <w:r>
        <w:rPr>
          <w:rFonts w:hint="eastAsia" w:ascii="宋体" w:hAnsi="宋体" w:eastAsia="宋体" w:cs="宋体"/>
          <w:color w:val="auto"/>
          <w:kern w:val="0"/>
          <w:sz w:val="21"/>
          <w:szCs w:val="21"/>
          <w:lang w:eastAsia="zh-CN"/>
        </w:rPr>
        <w:t>招标人</w:t>
      </w:r>
      <w:r>
        <w:rPr>
          <w:rFonts w:hint="eastAsia" w:ascii="宋体" w:hAnsi="宋体" w:eastAsia="宋体" w:cs="宋体"/>
          <w:color w:val="auto"/>
          <w:kern w:val="0"/>
          <w:sz w:val="21"/>
          <w:szCs w:val="21"/>
        </w:rPr>
        <w:t>有权要求投标人对不称职人员进行更换，更换时间不超过2日。</w:t>
      </w:r>
    </w:p>
    <w:p w14:paraId="40A8A80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(7) </w:t>
      </w:r>
      <w:r>
        <w:rPr>
          <w:rFonts w:hint="eastAsia" w:ascii="宋体" w:hAnsi="宋体" w:eastAsia="宋体" w:cs="宋体"/>
          <w:color w:val="auto"/>
          <w:kern w:val="0"/>
          <w:sz w:val="21"/>
          <w:szCs w:val="21"/>
        </w:rPr>
        <w:t>投标人须为每位</w:t>
      </w:r>
      <w:r>
        <w:rPr>
          <w:rFonts w:hint="eastAsia" w:ascii="宋体" w:hAnsi="宋体" w:eastAsia="宋体" w:cs="宋体"/>
          <w:color w:val="auto"/>
          <w:kern w:val="0"/>
          <w:sz w:val="21"/>
          <w:szCs w:val="21"/>
          <w:lang w:eastAsia="zh-CN"/>
        </w:rPr>
        <w:t>作业</w:t>
      </w:r>
      <w:r>
        <w:rPr>
          <w:rFonts w:hint="eastAsia" w:ascii="宋体" w:hAnsi="宋体" w:eastAsia="宋体" w:cs="宋体"/>
          <w:color w:val="auto"/>
          <w:kern w:val="0"/>
          <w:sz w:val="21"/>
          <w:szCs w:val="21"/>
        </w:rPr>
        <w:t>人员购买保险。</w:t>
      </w:r>
    </w:p>
    <w:p w14:paraId="5EAE3975">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(8) </w:t>
      </w:r>
      <w:r>
        <w:rPr>
          <w:rFonts w:hint="eastAsia" w:ascii="宋体" w:hAnsi="宋体" w:eastAsia="宋体" w:cs="宋体"/>
          <w:color w:val="auto"/>
          <w:sz w:val="21"/>
          <w:szCs w:val="21"/>
          <w:lang w:eastAsia="zh-CN"/>
        </w:rPr>
        <w:t>作业</w:t>
      </w:r>
      <w:r>
        <w:rPr>
          <w:rFonts w:hint="eastAsia" w:ascii="宋体" w:hAnsi="宋体" w:eastAsia="宋体" w:cs="宋体"/>
          <w:color w:val="auto"/>
          <w:sz w:val="21"/>
          <w:szCs w:val="21"/>
        </w:rPr>
        <w:t>过程中出现的安全事故由投标人自行承担。</w:t>
      </w:r>
    </w:p>
    <w:p w14:paraId="549DEC5C">
      <w:pPr>
        <w:autoSpaceDE w:val="0"/>
        <w:autoSpaceDN w:val="0"/>
        <w:adjustRightInd w:val="0"/>
        <w:spacing w:line="160" w:lineRule="exact"/>
        <w:ind w:firstLine="420" w:firstLineChars="200"/>
        <w:rPr>
          <w:rFonts w:hint="eastAsia" w:ascii="宋体" w:hAnsi="宋体" w:eastAsia="宋体" w:cs="宋体"/>
          <w:color w:val="auto"/>
          <w:kern w:val="0"/>
          <w:sz w:val="21"/>
          <w:szCs w:val="21"/>
        </w:rPr>
      </w:pPr>
    </w:p>
    <w:p w14:paraId="1BE56E5E">
      <w:pPr>
        <w:autoSpaceDE w:val="0"/>
        <w:autoSpaceDN w:val="0"/>
        <w:adjustRightInd w:val="0"/>
        <w:spacing w:line="360" w:lineRule="auto"/>
        <w:rPr>
          <w:rFonts w:hint="eastAsia" w:ascii="宋体" w:hAnsi="宋体" w:eastAsia="宋体" w:cs="宋体"/>
          <w:color w:val="auto"/>
          <w:kern w:val="0"/>
          <w:sz w:val="21"/>
          <w:szCs w:val="21"/>
        </w:rPr>
      </w:pPr>
      <w:r>
        <w:rPr>
          <w:rFonts w:hint="eastAsia" w:ascii="宋体" w:hAnsi="宋体" w:eastAsia="宋体" w:cs="宋体"/>
          <w:b/>
          <w:color w:val="auto"/>
          <w:sz w:val="21"/>
          <w:szCs w:val="21"/>
          <w:lang w:val="en-US" w:eastAsia="zh-CN"/>
        </w:rPr>
        <w:t>9</w:t>
      </w:r>
      <w:r>
        <w:rPr>
          <w:rFonts w:hint="eastAsia" w:ascii="宋体" w:hAnsi="宋体" w:eastAsia="宋体" w:cs="宋体"/>
          <w:b/>
          <w:color w:val="auto"/>
          <w:sz w:val="21"/>
          <w:szCs w:val="21"/>
        </w:rPr>
        <w:t>.2 其他要求</w:t>
      </w:r>
    </w:p>
    <w:p w14:paraId="04FE8D4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 </w:t>
      </w:r>
      <w:r>
        <w:rPr>
          <w:rFonts w:hint="eastAsia" w:ascii="宋体" w:hAnsi="宋体" w:eastAsia="宋体" w:cs="宋体"/>
          <w:color w:val="auto"/>
          <w:sz w:val="21"/>
          <w:szCs w:val="21"/>
          <w:lang w:eastAsia="zh-CN"/>
        </w:rPr>
        <w:t>作业</w:t>
      </w:r>
      <w:r>
        <w:rPr>
          <w:rFonts w:hint="eastAsia" w:ascii="宋体" w:hAnsi="宋体" w:eastAsia="宋体" w:cs="宋体"/>
          <w:color w:val="auto"/>
          <w:sz w:val="21"/>
          <w:szCs w:val="21"/>
        </w:rPr>
        <w:t>设备、工器具、安全防护用品、材料：由投标人自行解决。</w:t>
      </w:r>
    </w:p>
    <w:p w14:paraId="2FD3413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 淤泥清淤后，投标人需及时对生物池及相应的场地、道路、绿化进行冲洗、清洁。</w:t>
      </w:r>
    </w:p>
    <w:p w14:paraId="7FA0356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(3) </w:t>
      </w:r>
      <w:r>
        <w:rPr>
          <w:rFonts w:hint="eastAsia" w:ascii="宋体" w:hAnsi="宋体" w:eastAsia="宋体" w:cs="宋体"/>
          <w:color w:val="auto"/>
          <w:sz w:val="21"/>
          <w:szCs w:val="21"/>
          <w:lang w:eastAsia="zh-CN"/>
        </w:rPr>
        <w:t>作业</w:t>
      </w:r>
      <w:r>
        <w:rPr>
          <w:rFonts w:hint="eastAsia" w:ascii="宋体" w:hAnsi="宋体" w:eastAsia="宋体" w:cs="宋体"/>
          <w:color w:val="auto"/>
          <w:sz w:val="21"/>
          <w:szCs w:val="21"/>
        </w:rPr>
        <w:t>用水、用电：</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在厂内提供水、电接入点，由投标人自行接入，投标人需做好用水、用电安全防护措施并无条件接受</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监督。设备、设施</w:t>
      </w:r>
      <w:r>
        <w:rPr>
          <w:rFonts w:hint="eastAsia" w:ascii="宋体" w:hAnsi="宋体" w:eastAsia="宋体" w:cs="宋体"/>
          <w:color w:val="auto"/>
          <w:sz w:val="21"/>
          <w:szCs w:val="21"/>
          <w:lang w:eastAsia="zh-CN"/>
        </w:rPr>
        <w:t>作业</w:t>
      </w:r>
      <w:r>
        <w:rPr>
          <w:rFonts w:hint="eastAsia" w:ascii="宋体" w:hAnsi="宋体" w:eastAsia="宋体" w:cs="宋体"/>
          <w:color w:val="auto"/>
          <w:sz w:val="21"/>
          <w:szCs w:val="21"/>
        </w:rPr>
        <w:t>的水、电费用由</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承担。</w:t>
      </w:r>
    </w:p>
    <w:p w14:paraId="630BB4FD">
      <w:pPr>
        <w:spacing w:line="360" w:lineRule="auto"/>
        <w:ind w:firstLine="420" w:firstLineChars="200"/>
        <w:rPr>
          <w:rFonts w:hint="eastAsia" w:ascii="宋体" w:hAnsi="宋体" w:eastAsia="宋体" w:cs="宋体"/>
          <w:color w:val="auto"/>
          <w:sz w:val="21"/>
          <w:szCs w:val="21"/>
        </w:rPr>
      </w:pPr>
    </w:p>
    <w:p w14:paraId="6E8DF386">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十、</w:t>
      </w:r>
      <w:r>
        <w:rPr>
          <w:rFonts w:hint="eastAsia" w:ascii="宋体" w:hAnsi="宋体" w:eastAsia="宋体" w:cs="宋体"/>
          <w:b/>
          <w:color w:val="auto"/>
          <w:sz w:val="21"/>
          <w:szCs w:val="21"/>
          <w:lang w:val="zh-CN"/>
        </w:rPr>
        <w:t>验收要求</w:t>
      </w:r>
    </w:p>
    <w:p w14:paraId="04FF07F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 验收分为货到交货地点的初步验收和最终验收。</w:t>
      </w:r>
    </w:p>
    <w:p w14:paraId="53A5658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① 初步验收：货物运抵交货地点后 3 日内，</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（含</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委托的第三方）、投标人代表共同开箱验货。</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按照合同及采购文件、国家相关法律法规以及规范的要求等相关的规定，对货物的品种、品牌、产地、型号规格、数量、外观质量、资料等进行清点和</w:t>
      </w:r>
      <w:r>
        <w:rPr>
          <w:rFonts w:hint="eastAsia" w:ascii="宋体" w:hAnsi="宋体" w:eastAsia="宋体" w:cs="宋体"/>
          <w:color w:val="auto"/>
          <w:sz w:val="21"/>
          <w:szCs w:val="21"/>
          <w:lang w:val="en-US" w:eastAsia="zh-CN"/>
        </w:rPr>
        <w:t>作抽检送检</w:t>
      </w:r>
      <w:r>
        <w:rPr>
          <w:rFonts w:hint="eastAsia" w:ascii="宋体" w:hAnsi="宋体" w:eastAsia="宋体" w:cs="宋体"/>
          <w:color w:val="auto"/>
          <w:sz w:val="21"/>
          <w:szCs w:val="21"/>
        </w:rPr>
        <w:t>。</w:t>
      </w:r>
    </w:p>
    <w:p w14:paraId="41A7AA8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初步验收如发现货物不符，或货物短缺、质次、损坏等问题，应作详细记录，</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可拒绝收货，或由投标人在</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规定的时间内立即、无条件为</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调换或补齐，调换或补齐后的货物，</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有权按照本条有关验收的规定进行验收，由此产生的制造、修理和运费及保险费等费用均应由投标人负担，与</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无关。</w:t>
      </w:r>
    </w:p>
    <w:p w14:paraId="7F5AAA3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初步验收合格后，</w:t>
      </w:r>
      <w:r>
        <w:rPr>
          <w:rFonts w:hint="eastAsia" w:ascii="宋体" w:hAnsi="宋体" w:eastAsia="宋体" w:cs="宋体"/>
          <w:color w:val="auto"/>
          <w:sz w:val="21"/>
          <w:szCs w:val="21"/>
          <w:lang w:val="en-US" w:eastAsia="zh-CN"/>
        </w:rPr>
        <w:t>招标人、投标人</w:t>
      </w:r>
      <w:r>
        <w:rPr>
          <w:rFonts w:hint="eastAsia" w:ascii="宋体" w:hAnsi="宋体" w:eastAsia="宋体" w:cs="宋体"/>
          <w:color w:val="auto"/>
          <w:sz w:val="21"/>
          <w:szCs w:val="21"/>
          <w:highlight w:val="none"/>
        </w:rPr>
        <w:t>共同出具初步验收报告(附件 1设备到货验收报告)并由双方书面确认初步验收结果。</w:t>
      </w:r>
    </w:p>
    <w:p w14:paraId="4B63F7BC">
      <w:pPr>
        <w:pStyle w:val="19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② 最终验收：生物池曝气器在完成安装调试、性能测试合格后，</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投标人对设备调试的测试结果进行检验。曝气系统安装完毕后要进行泄漏试验，所有管路系统、阀门均不允许有任何泄漏。曝气器密封性能测定按《水处理用橡胶膜微孔曝气器》（CJ/T264-2018）进行。曝气器进行泄漏试验和试运行的最大允许空气流量为6.0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小时/曝气器。供气正常时，整个曝气系统应均匀曝气，曝气器不允许有堵塞现象。投标人在货物安装、调试过程中，应做好详细的检验、测试记录和试验结果，检验结果应符合本合同及采购文件、报价文件、国家相关法律法规以及规范的规定标准（当多个标准不一致时，以最高标准作为验收标准）。货物经</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根据上述约定验收符合全部要求，投标人移交完所有资料文档后，</w:t>
      </w:r>
      <w:r>
        <w:rPr>
          <w:rFonts w:hint="eastAsia" w:ascii="宋体" w:hAnsi="宋体" w:eastAsia="宋体" w:cs="宋体"/>
          <w:color w:val="auto"/>
          <w:sz w:val="21"/>
          <w:szCs w:val="21"/>
          <w:highlight w:val="none"/>
          <w:lang w:val="en-US" w:eastAsia="zh-CN"/>
        </w:rPr>
        <w:t>招标人、投标人</w:t>
      </w:r>
      <w:r>
        <w:rPr>
          <w:rFonts w:hint="eastAsia" w:ascii="宋体" w:hAnsi="宋体" w:eastAsia="宋体" w:cs="宋体"/>
          <w:color w:val="auto"/>
          <w:sz w:val="21"/>
          <w:szCs w:val="21"/>
          <w:highlight w:val="none"/>
        </w:rPr>
        <w:t>共同出具最终验收报告(附件2设备调试报告、附件3设备整体验收报告)并由双方书面最终确认验收结果。</w:t>
      </w:r>
    </w:p>
    <w:p w14:paraId="2B74FAA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 由于非</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原因而引起货物的修理或更换的时间，以不影响生产为原则，否则将视为逾期交货。</w:t>
      </w:r>
    </w:p>
    <w:p w14:paraId="37F9188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(3) </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根据本条规定对货物所做出的验收，仅作为起算付款及质保期之用，不为双方对于货物质量的最终认定。货物经验收合格后，投标人仍应在质保期内对产品质量承担保证责任。</w:t>
      </w:r>
    </w:p>
    <w:p w14:paraId="5031CE9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 货物在最终验收合格前，其损耗、毁损、灭失等风险及责任由投标人承担，如因发生前述情形，导致投标人所供应的货物不能通过</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验收的，投标人应按</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要求予以更换或退货。</w:t>
      </w:r>
    </w:p>
    <w:p w14:paraId="54CE63F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 验收过程中，如对检验记录不能取得一致意见时，一方可委托货物交付地的权威的第三方检验机构联合进行检验。检验结果具有约束力，检验费用由责任方负担。</w:t>
      </w:r>
    </w:p>
    <w:p w14:paraId="7D53C283">
      <w:pPr>
        <w:spacing w:line="360" w:lineRule="auto"/>
        <w:ind w:firstLine="420" w:firstLineChars="200"/>
        <w:rPr>
          <w:rFonts w:hint="eastAsia" w:ascii="宋体" w:hAnsi="宋体" w:eastAsia="宋体" w:cs="宋体"/>
          <w:color w:val="auto"/>
          <w:sz w:val="21"/>
          <w:szCs w:val="21"/>
        </w:rPr>
      </w:pPr>
    </w:p>
    <w:p w14:paraId="73257214">
      <w:pPr>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十一、</w:t>
      </w:r>
      <w:r>
        <w:rPr>
          <w:rFonts w:hint="eastAsia" w:ascii="宋体" w:hAnsi="宋体" w:eastAsia="宋体" w:cs="宋体"/>
          <w:b/>
          <w:color w:val="auto"/>
          <w:sz w:val="21"/>
          <w:szCs w:val="21"/>
          <w:lang w:val="zh-CN"/>
        </w:rPr>
        <w:t xml:space="preserve"> 质保及售后要求</w:t>
      </w:r>
    </w:p>
    <w:p w14:paraId="5C3303B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 本项目质保期为2年，自项目最终验收合格之日起算。质保期内，投标人对本项目供货、安装质量进行免费保修，免费保修包括但不限于由投标人承担完成质保期的工作而产生的运费、购置费、测试费、人工费等各项费用。</w:t>
      </w:r>
    </w:p>
    <w:p w14:paraId="2758FDA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 在合同规定的质保期内，投标人承诺将在接到</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的故障通知后4小时内响应，24小时内到达项目现场进行维修等服务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rPr>
        <w:t>且不得另行收取任何费用</w:t>
      </w:r>
      <w:r>
        <w:rPr>
          <w:rFonts w:hint="eastAsia" w:ascii="宋体" w:hAnsi="宋体" w:eastAsia="宋体" w:cs="宋体"/>
          <w:color w:val="auto"/>
          <w:sz w:val="21"/>
          <w:szCs w:val="21"/>
        </w:rPr>
        <w:t>。</w:t>
      </w:r>
    </w:p>
    <w:p w14:paraId="2A09521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(3) </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在使用货物时所遇技术问题，投标人应按</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要求及时向</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无偿提供技术指导服务。</w:t>
      </w:r>
    </w:p>
    <w:p w14:paraId="0FEE6A7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 投标人未按上述要求提供售后服务的，</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有权要求其他第三方提供相关服务，因此产生的费用全部由投标人承担。招标人有权从未支付的合同款项或履约担保中扣除前述费用。</w:t>
      </w:r>
    </w:p>
    <w:p w14:paraId="5DE2E785">
      <w:pPr>
        <w:rPr>
          <w:rFonts w:hint="eastAsia" w:ascii="宋体" w:hAnsi="宋体" w:eastAsia="宋体" w:cs="宋体"/>
          <w:b/>
          <w:color w:val="auto"/>
          <w:sz w:val="21"/>
          <w:szCs w:val="21"/>
        </w:rPr>
      </w:pPr>
    </w:p>
    <w:p w14:paraId="54E58FCF">
      <w:pPr>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en-US" w:eastAsia="zh-CN"/>
        </w:rPr>
        <w:t>十二、</w:t>
      </w:r>
      <w:r>
        <w:rPr>
          <w:rFonts w:hint="eastAsia" w:ascii="宋体" w:hAnsi="宋体" w:eastAsia="宋体" w:cs="宋体"/>
          <w:b/>
          <w:color w:val="auto"/>
          <w:sz w:val="21"/>
          <w:szCs w:val="21"/>
          <w:lang w:val="zh-CN"/>
        </w:rPr>
        <w:t xml:space="preserve"> 价款要求</w:t>
      </w:r>
    </w:p>
    <w:p w14:paraId="3B2D7A2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 本项目的报价采用统一折扣系数报价，合同履约过程中，采购清单中的货物综合单价按以下方式计算：不含税中标综合单价=不含税预算综合单价×中标折扣系数，不含税中标综合单价出现小数点，保留小数点后两位，从小数点后第3位四舍五入。</w:t>
      </w:r>
      <w:r>
        <w:rPr>
          <w:rFonts w:hint="eastAsia" w:ascii="宋体" w:hAnsi="宋体" w:eastAsia="宋体" w:cs="宋体"/>
          <w:color w:val="auto"/>
          <w:szCs w:val="21"/>
        </w:rPr>
        <w:t>合同履约过程中盘式微孔曝气器及可提升框架盘式微孔曝气器以实际供货数量进行结算，其余采购清单项按不含税中标综合单价×合同数量进行结算，不随法律法规政策、物价人工、工期调整而进行调整，未经招标人书面确认，投标人无权增加任何费用。若单个厂区未发生曝气盘系统及清淤、清砂工作，则对应厂区相关费用不作计费。</w:t>
      </w:r>
    </w:p>
    <w:p w14:paraId="0076399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不含税中标综合单价包含完成供货的全部费用，包含但不限于本合同项下所供货物及其配备的附件的采购、制造、检测、试验、送货、装卸（含二次搬运至招标人方指定交货或仓储地点）、人工费、材料费、安装费、清淤费、调试费、运费、投标人销项税额以外的税费、保险、质保期免费上门提供售后服务、中标服务费等相关服务的全部费用。未经招标人书面确认，投标人无权另行收取其它任何费用。</w:t>
      </w:r>
    </w:p>
    <w:p w14:paraId="7A67A75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Cs w:val="21"/>
        </w:rPr>
        <w:t>合同签订后5日内，</w:t>
      </w:r>
      <w:r>
        <w:rPr>
          <w:rFonts w:hint="eastAsia" w:ascii="宋体" w:hAnsi="宋体" w:eastAsia="宋体" w:cs="宋体"/>
          <w:color w:val="auto"/>
          <w:szCs w:val="21"/>
          <w:lang w:eastAsia="zh-CN"/>
        </w:rPr>
        <w:t>投标人</w:t>
      </w:r>
      <w:r>
        <w:rPr>
          <w:rFonts w:hint="eastAsia" w:ascii="宋体" w:hAnsi="宋体" w:eastAsia="宋体" w:cs="宋体"/>
          <w:color w:val="auto"/>
          <w:szCs w:val="21"/>
        </w:rPr>
        <w:t>按</w:t>
      </w:r>
      <w:r>
        <w:rPr>
          <w:rFonts w:hint="eastAsia" w:ascii="宋体" w:hAnsi="宋体" w:eastAsia="宋体" w:cs="宋体"/>
          <w:color w:val="auto"/>
          <w:szCs w:val="21"/>
          <w:lang w:eastAsia="zh-CN"/>
        </w:rPr>
        <w:t>招标人</w:t>
      </w:r>
      <w:r>
        <w:rPr>
          <w:rFonts w:hint="eastAsia" w:ascii="宋体" w:hAnsi="宋体" w:eastAsia="宋体" w:cs="宋体"/>
          <w:color w:val="auto"/>
          <w:szCs w:val="21"/>
        </w:rPr>
        <w:t>要求向</w:t>
      </w:r>
      <w:r>
        <w:rPr>
          <w:rFonts w:hint="eastAsia" w:ascii="宋体" w:hAnsi="宋体" w:eastAsia="宋体" w:cs="宋体"/>
          <w:color w:val="auto"/>
          <w:szCs w:val="21"/>
          <w:lang w:eastAsia="zh-CN"/>
        </w:rPr>
        <w:t>招标人</w:t>
      </w:r>
      <w:r>
        <w:rPr>
          <w:rFonts w:hint="eastAsia" w:ascii="宋体" w:hAnsi="宋体" w:eastAsia="宋体" w:cs="宋体"/>
          <w:color w:val="auto"/>
          <w:szCs w:val="21"/>
        </w:rPr>
        <w:t>提交请款报告、请款金额等额预付款银行保函及请款金额等额、合法、有效的增值税专用发票后，</w:t>
      </w:r>
      <w:r>
        <w:rPr>
          <w:rFonts w:hint="eastAsia" w:ascii="宋体" w:hAnsi="宋体" w:eastAsia="宋体" w:cs="宋体"/>
          <w:color w:val="auto"/>
          <w:szCs w:val="21"/>
          <w:lang w:eastAsia="zh-CN"/>
        </w:rPr>
        <w:t>招标人</w:t>
      </w:r>
      <w:r>
        <w:rPr>
          <w:rFonts w:hint="eastAsia" w:ascii="宋体" w:hAnsi="宋体" w:eastAsia="宋体" w:cs="宋体"/>
          <w:color w:val="auto"/>
          <w:szCs w:val="21"/>
        </w:rPr>
        <w:t>在收到前述材料并确认无误后10日内支付暂定合同价的</w:t>
      </w:r>
      <w:r>
        <w:rPr>
          <w:rFonts w:hint="eastAsia" w:ascii="宋体" w:hAnsi="宋体" w:eastAsia="宋体" w:cs="宋体"/>
          <w:color w:val="auto"/>
          <w:szCs w:val="21"/>
          <w:lang w:val="en-US" w:eastAsia="zh-CN" w:bidi="ar"/>
        </w:rPr>
        <w:t>30%-</w:t>
      </w:r>
      <w:r>
        <w:rPr>
          <w:rFonts w:hint="eastAsia" w:ascii="宋体" w:hAnsi="宋体" w:eastAsia="宋体" w:cs="宋体"/>
          <w:color w:val="auto"/>
          <w:szCs w:val="21"/>
          <w:lang w:bidi="ar"/>
        </w:rPr>
        <w:t>60%</w:t>
      </w:r>
      <w:r>
        <w:rPr>
          <w:rFonts w:hint="eastAsia" w:ascii="宋体" w:hAnsi="宋体" w:eastAsia="宋体" w:cs="宋体"/>
          <w:color w:val="auto"/>
          <w:szCs w:val="21"/>
          <w:lang w:eastAsia="zh-CN" w:bidi="ar"/>
        </w:rPr>
        <w:t>（</w:t>
      </w:r>
      <w:r>
        <w:rPr>
          <w:rFonts w:hint="eastAsia" w:ascii="宋体" w:hAnsi="宋体" w:eastAsia="宋体" w:cs="宋体"/>
          <w:color w:val="auto"/>
          <w:szCs w:val="21"/>
          <w:lang w:val="en-US" w:eastAsia="zh-CN" w:bidi="ar"/>
        </w:rPr>
        <w:t>具体支付比例由招标人决定</w:t>
      </w:r>
      <w:r>
        <w:rPr>
          <w:rFonts w:hint="eastAsia" w:ascii="宋体" w:hAnsi="宋体" w:eastAsia="宋体" w:cs="宋体"/>
          <w:color w:val="auto"/>
          <w:szCs w:val="21"/>
          <w:lang w:eastAsia="zh-CN" w:bidi="ar"/>
        </w:rPr>
        <w:t>）</w:t>
      </w:r>
      <w:r>
        <w:rPr>
          <w:rFonts w:hint="eastAsia" w:ascii="宋体" w:hAnsi="宋体" w:eastAsia="宋体" w:cs="宋体"/>
          <w:color w:val="auto"/>
          <w:szCs w:val="21"/>
        </w:rPr>
        <w:t>及对应税额给</w:t>
      </w:r>
      <w:r>
        <w:rPr>
          <w:rFonts w:hint="eastAsia" w:ascii="宋体" w:hAnsi="宋体" w:eastAsia="宋体" w:cs="宋体"/>
          <w:color w:val="auto"/>
          <w:szCs w:val="21"/>
          <w:lang w:eastAsia="zh-CN"/>
        </w:rPr>
        <w:t>投标人</w:t>
      </w:r>
      <w:r>
        <w:rPr>
          <w:rFonts w:hint="eastAsia" w:ascii="宋体" w:hAnsi="宋体" w:eastAsia="宋体" w:cs="宋体"/>
          <w:color w:val="auto"/>
          <w:szCs w:val="21"/>
        </w:rPr>
        <w:t>；招标人向投标人支付的上述预付金额及对应税额为整体项目统一预付款，并在后续各子项目请款时，按各子项目实际结算价所对应的预付金额及对应税额逐一抵扣。</w:t>
      </w:r>
    </w:p>
    <w:p w14:paraId="6D824C9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投标人</w:t>
      </w:r>
      <w:r>
        <w:rPr>
          <w:rFonts w:hint="eastAsia" w:ascii="宋体" w:hAnsi="宋体" w:eastAsia="宋体" w:cs="宋体"/>
          <w:color w:val="auto"/>
          <w:szCs w:val="21"/>
        </w:rPr>
        <w:t>完成</w:t>
      </w:r>
      <w:r>
        <w:rPr>
          <w:rFonts w:hint="eastAsia" w:ascii="宋体" w:hAnsi="宋体" w:eastAsia="宋体" w:cs="宋体"/>
          <w:color w:val="auto"/>
          <w:szCs w:val="21"/>
          <w:lang w:eastAsia="zh-CN"/>
        </w:rPr>
        <w:t>招标人</w:t>
      </w:r>
      <w:r>
        <w:rPr>
          <w:rFonts w:hint="eastAsia" w:ascii="宋体" w:hAnsi="宋体" w:eastAsia="宋体" w:cs="宋体"/>
          <w:color w:val="auto"/>
          <w:szCs w:val="21"/>
        </w:rPr>
        <w:t>各子项目具体书面供货通知的数量的</w:t>
      </w:r>
      <w:r>
        <w:rPr>
          <w:rFonts w:hint="eastAsia" w:ascii="宋体" w:hAnsi="宋体" w:eastAsia="宋体" w:cs="宋体"/>
          <w:color w:val="auto"/>
          <w:szCs w:val="21"/>
          <w:lang w:val="en-US" w:eastAsia="zh-CN"/>
        </w:rPr>
        <w:t>设备</w:t>
      </w:r>
      <w:r>
        <w:rPr>
          <w:rFonts w:hint="eastAsia" w:ascii="宋体" w:hAnsi="宋体" w:eastAsia="宋体" w:cs="宋体"/>
          <w:color w:val="auto"/>
          <w:szCs w:val="21"/>
        </w:rPr>
        <w:t>到现场并经</w:t>
      </w:r>
      <w:r>
        <w:rPr>
          <w:rFonts w:hint="eastAsia" w:ascii="宋体" w:hAnsi="宋体" w:eastAsia="宋体" w:cs="宋体"/>
          <w:color w:val="auto"/>
          <w:szCs w:val="21"/>
          <w:lang w:eastAsia="zh-CN"/>
        </w:rPr>
        <w:t>招标人</w:t>
      </w:r>
      <w:r>
        <w:rPr>
          <w:rFonts w:hint="eastAsia" w:ascii="宋体" w:hAnsi="宋体" w:eastAsia="宋体" w:cs="宋体"/>
          <w:color w:val="auto"/>
          <w:szCs w:val="21"/>
        </w:rPr>
        <w:t>最终验收合格后，</w:t>
      </w:r>
      <w:r>
        <w:rPr>
          <w:rFonts w:hint="eastAsia" w:ascii="宋体" w:hAnsi="宋体" w:eastAsia="宋体" w:cs="宋体"/>
          <w:color w:val="auto"/>
          <w:szCs w:val="21"/>
          <w:lang w:val="en-US" w:eastAsia="zh-CN"/>
        </w:rPr>
        <w:t>招标人、投标人</w:t>
      </w:r>
      <w:r>
        <w:rPr>
          <w:rFonts w:hint="eastAsia" w:ascii="宋体" w:hAnsi="宋体" w:eastAsia="宋体" w:cs="宋体"/>
          <w:color w:val="auto"/>
          <w:szCs w:val="21"/>
        </w:rPr>
        <w:t>双方就该子项目实际需求的设备数量确定该子项目的实际结算价，</w:t>
      </w:r>
      <w:r>
        <w:rPr>
          <w:rFonts w:hint="eastAsia" w:ascii="宋体" w:hAnsi="宋体" w:eastAsia="宋体" w:cs="宋体"/>
          <w:color w:val="auto"/>
          <w:szCs w:val="21"/>
          <w:lang w:eastAsia="zh-CN"/>
        </w:rPr>
        <w:t>投标人</w:t>
      </w:r>
      <w:r>
        <w:rPr>
          <w:rFonts w:hint="eastAsia" w:ascii="宋体" w:hAnsi="宋体" w:eastAsia="宋体" w:cs="宋体"/>
          <w:color w:val="auto"/>
          <w:szCs w:val="21"/>
        </w:rPr>
        <w:t>按</w:t>
      </w:r>
      <w:r>
        <w:rPr>
          <w:rFonts w:hint="eastAsia" w:ascii="宋体" w:hAnsi="宋体" w:eastAsia="宋体" w:cs="宋体"/>
          <w:color w:val="auto"/>
          <w:szCs w:val="21"/>
          <w:lang w:eastAsia="zh-CN"/>
        </w:rPr>
        <w:t>招标人</w:t>
      </w:r>
      <w:r>
        <w:rPr>
          <w:rFonts w:hint="eastAsia" w:ascii="宋体" w:hAnsi="宋体" w:eastAsia="宋体" w:cs="宋体"/>
          <w:color w:val="auto"/>
          <w:szCs w:val="21"/>
        </w:rPr>
        <w:t>要求向</w:t>
      </w:r>
      <w:r>
        <w:rPr>
          <w:rFonts w:hint="eastAsia" w:ascii="宋体" w:hAnsi="宋体" w:eastAsia="宋体" w:cs="宋体"/>
          <w:color w:val="auto"/>
          <w:szCs w:val="21"/>
          <w:lang w:eastAsia="zh-CN"/>
        </w:rPr>
        <w:t>招标人</w:t>
      </w:r>
      <w:r>
        <w:rPr>
          <w:rFonts w:hint="eastAsia" w:ascii="宋体" w:hAnsi="宋体" w:eastAsia="宋体" w:cs="宋体"/>
          <w:color w:val="auto"/>
          <w:szCs w:val="21"/>
        </w:rPr>
        <w:t>提交请款报告及请款金额等额、合法、有效的增值税专用发票，</w:t>
      </w:r>
      <w:r>
        <w:rPr>
          <w:rFonts w:hint="eastAsia" w:ascii="宋体" w:hAnsi="宋体" w:eastAsia="宋体" w:cs="宋体"/>
          <w:color w:val="auto"/>
          <w:szCs w:val="21"/>
          <w:lang w:eastAsia="zh-CN"/>
        </w:rPr>
        <w:t>招标人</w:t>
      </w:r>
      <w:r>
        <w:rPr>
          <w:rFonts w:hint="eastAsia" w:ascii="宋体" w:hAnsi="宋体" w:eastAsia="宋体" w:cs="宋体"/>
          <w:color w:val="auto"/>
          <w:szCs w:val="21"/>
        </w:rPr>
        <w:t>在收到前述材料并确认无误后10个工作日内支付至该子项目结算价的95%（含已抵扣预付款部分）及对应税额给</w:t>
      </w:r>
      <w:r>
        <w:rPr>
          <w:rFonts w:hint="eastAsia" w:ascii="宋体" w:hAnsi="宋体" w:eastAsia="宋体" w:cs="宋体"/>
          <w:color w:val="auto"/>
          <w:szCs w:val="21"/>
          <w:lang w:eastAsia="zh-CN"/>
        </w:rPr>
        <w:t>投标人</w:t>
      </w:r>
      <w:r>
        <w:rPr>
          <w:rFonts w:hint="eastAsia" w:ascii="宋体" w:hAnsi="宋体" w:eastAsia="宋体" w:cs="宋体"/>
          <w:color w:val="auto"/>
          <w:szCs w:val="21"/>
        </w:rPr>
        <w:t>，剩余该子项目结算价的5%及对应税额作为质保金。各子项目质保期满后，相关供货设备无质量问题，由</w:t>
      </w:r>
      <w:r>
        <w:rPr>
          <w:rFonts w:hint="eastAsia" w:ascii="宋体" w:hAnsi="宋体" w:eastAsia="宋体" w:cs="宋体"/>
          <w:color w:val="auto"/>
          <w:szCs w:val="21"/>
          <w:lang w:eastAsia="zh-CN"/>
        </w:rPr>
        <w:t>投标人</w:t>
      </w:r>
      <w:r>
        <w:rPr>
          <w:rFonts w:hint="eastAsia" w:ascii="宋体" w:hAnsi="宋体" w:eastAsia="宋体" w:cs="宋体"/>
          <w:color w:val="auto"/>
          <w:szCs w:val="21"/>
        </w:rPr>
        <w:t>提供相关请款资料，</w:t>
      </w:r>
      <w:r>
        <w:rPr>
          <w:rFonts w:hint="eastAsia" w:ascii="宋体" w:hAnsi="宋体" w:eastAsia="宋体" w:cs="宋体"/>
          <w:color w:val="auto"/>
          <w:szCs w:val="21"/>
          <w:lang w:eastAsia="zh-CN"/>
        </w:rPr>
        <w:t>招标人</w:t>
      </w:r>
      <w:r>
        <w:rPr>
          <w:rFonts w:hint="eastAsia" w:ascii="宋体" w:hAnsi="宋体" w:eastAsia="宋体" w:cs="宋体"/>
          <w:color w:val="auto"/>
          <w:szCs w:val="21"/>
        </w:rPr>
        <w:t>将该子项目的质保金无息支付给</w:t>
      </w:r>
      <w:r>
        <w:rPr>
          <w:rFonts w:hint="eastAsia" w:ascii="宋体" w:hAnsi="宋体" w:eastAsia="宋体" w:cs="宋体"/>
          <w:color w:val="auto"/>
          <w:szCs w:val="21"/>
          <w:lang w:eastAsia="zh-CN"/>
        </w:rPr>
        <w:t>投标人</w:t>
      </w:r>
      <w:r>
        <w:rPr>
          <w:rFonts w:hint="eastAsia" w:ascii="宋体" w:hAnsi="宋体" w:eastAsia="宋体" w:cs="宋体"/>
          <w:color w:val="auto"/>
          <w:szCs w:val="21"/>
        </w:rPr>
        <w:t>。</w:t>
      </w:r>
      <w:r>
        <w:rPr>
          <w:rFonts w:hint="eastAsia" w:ascii="宋体" w:hAnsi="宋体" w:eastAsia="宋体" w:cs="宋体"/>
          <w:color w:val="auto"/>
          <w:szCs w:val="21"/>
          <w:lang w:eastAsia="zh-CN"/>
        </w:rPr>
        <w:t>招标人</w:t>
      </w:r>
      <w:r>
        <w:rPr>
          <w:rFonts w:hint="eastAsia" w:ascii="宋体" w:hAnsi="宋体" w:eastAsia="宋体" w:cs="宋体"/>
          <w:color w:val="auto"/>
          <w:szCs w:val="21"/>
        </w:rPr>
        <w:t>支付各子项目价款时，优先从统一预付款中抵扣相应款项，在该子项目预付款额度抵扣完前，</w:t>
      </w:r>
      <w:r>
        <w:rPr>
          <w:rFonts w:hint="eastAsia" w:ascii="宋体" w:hAnsi="宋体" w:eastAsia="宋体" w:cs="宋体"/>
          <w:color w:val="auto"/>
          <w:szCs w:val="21"/>
          <w:lang w:eastAsia="zh-CN"/>
        </w:rPr>
        <w:t>招标人</w:t>
      </w:r>
      <w:r>
        <w:rPr>
          <w:rFonts w:hint="eastAsia" w:ascii="宋体" w:hAnsi="宋体" w:eastAsia="宋体" w:cs="宋体"/>
          <w:color w:val="auto"/>
          <w:szCs w:val="21"/>
        </w:rPr>
        <w:t>不再另行向</w:t>
      </w:r>
      <w:r>
        <w:rPr>
          <w:rFonts w:hint="eastAsia" w:ascii="宋体" w:hAnsi="宋体" w:eastAsia="宋体" w:cs="宋体"/>
          <w:color w:val="auto"/>
          <w:szCs w:val="21"/>
          <w:lang w:eastAsia="zh-CN"/>
        </w:rPr>
        <w:t>投标人</w:t>
      </w:r>
      <w:r>
        <w:rPr>
          <w:rFonts w:hint="eastAsia" w:ascii="宋体" w:hAnsi="宋体" w:eastAsia="宋体" w:cs="宋体"/>
          <w:color w:val="auto"/>
          <w:szCs w:val="21"/>
        </w:rPr>
        <w:t>支付，该子项目预付款款项抵扣完后，</w:t>
      </w:r>
      <w:r>
        <w:rPr>
          <w:rFonts w:hint="eastAsia" w:ascii="宋体" w:hAnsi="宋体" w:eastAsia="宋体" w:cs="宋体"/>
          <w:color w:val="auto"/>
          <w:szCs w:val="21"/>
          <w:lang w:eastAsia="zh-CN"/>
        </w:rPr>
        <w:t>招标人</w:t>
      </w:r>
      <w:r>
        <w:rPr>
          <w:rFonts w:hint="eastAsia" w:ascii="宋体" w:hAnsi="宋体" w:eastAsia="宋体" w:cs="宋体"/>
          <w:color w:val="auto"/>
          <w:szCs w:val="21"/>
        </w:rPr>
        <w:t>按照该子项目实际进度支付剩余金额。</w:t>
      </w:r>
    </w:p>
    <w:p w14:paraId="3D89A4E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若</w:t>
      </w:r>
      <w:r>
        <w:rPr>
          <w:rFonts w:hint="eastAsia" w:ascii="宋体" w:hAnsi="宋体" w:eastAsia="宋体" w:cs="宋体"/>
          <w:color w:val="auto"/>
          <w:szCs w:val="21"/>
          <w:lang w:eastAsia="zh-CN"/>
        </w:rPr>
        <w:t>招标人</w:t>
      </w:r>
      <w:r>
        <w:rPr>
          <w:rFonts w:hint="eastAsia" w:ascii="宋体" w:hAnsi="宋体" w:eastAsia="宋体" w:cs="宋体"/>
          <w:color w:val="auto"/>
          <w:szCs w:val="21"/>
        </w:rPr>
        <w:t>某子项目未在约定期间内发出书面供货通知书或取消的，</w:t>
      </w:r>
      <w:r>
        <w:rPr>
          <w:rFonts w:hint="eastAsia" w:ascii="宋体" w:hAnsi="宋体" w:eastAsia="宋体" w:cs="宋体"/>
          <w:color w:val="auto"/>
          <w:szCs w:val="21"/>
          <w:lang w:eastAsia="zh-CN"/>
        </w:rPr>
        <w:t>投标人</w:t>
      </w:r>
      <w:r>
        <w:rPr>
          <w:rFonts w:hint="eastAsia" w:ascii="宋体" w:hAnsi="宋体" w:eastAsia="宋体" w:cs="宋体"/>
          <w:color w:val="auto"/>
          <w:szCs w:val="21"/>
        </w:rPr>
        <w:t>应于双方确认后的10日内，退还该子项目在统一预付款中所对应款项。如</w:t>
      </w:r>
      <w:r>
        <w:rPr>
          <w:rFonts w:hint="eastAsia" w:ascii="宋体" w:hAnsi="宋体" w:eastAsia="宋体" w:cs="宋体"/>
          <w:color w:val="auto"/>
          <w:szCs w:val="21"/>
          <w:lang w:eastAsia="zh-CN"/>
        </w:rPr>
        <w:t>投标人</w:t>
      </w:r>
      <w:r>
        <w:rPr>
          <w:rFonts w:hint="eastAsia" w:ascii="宋体" w:hAnsi="宋体" w:eastAsia="宋体" w:cs="宋体"/>
          <w:color w:val="auto"/>
          <w:szCs w:val="21"/>
        </w:rPr>
        <w:t>未依约退还的，</w:t>
      </w:r>
      <w:r>
        <w:rPr>
          <w:rFonts w:hint="eastAsia" w:ascii="宋体" w:hAnsi="宋体" w:eastAsia="宋体" w:cs="宋体"/>
          <w:color w:val="auto"/>
          <w:szCs w:val="21"/>
          <w:lang w:eastAsia="zh-CN"/>
        </w:rPr>
        <w:t>招标人</w:t>
      </w:r>
      <w:r>
        <w:rPr>
          <w:rFonts w:hint="eastAsia" w:ascii="宋体" w:hAnsi="宋体" w:eastAsia="宋体" w:cs="宋体"/>
          <w:color w:val="auto"/>
          <w:szCs w:val="21"/>
        </w:rPr>
        <w:t>有权从履约担保或预付款保函中直接扣除</w:t>
      </w:r>
      <w:r>
        <w:rPr>
          <w:rFonts w:hint="eastAsia" w:ascii="宋体" w:hAnsi="宋体" w:eastAsia="宋体" w:cs="宋体"/>
          <w:color w:val="auto"/>
          <w:szCs w:val="21"/>
          <w:lang w:eastAsia="zh-CN"/>
        </w:rPr>
        <w:t>投标人</w:t>
      </w:r>
      <w:r>
        <w:rPr>
          <w:rFonts w:hint="eastAsia" w:ascii="宋体" w:hAnsi="宋体" w:eastAsia="宋体" w:cs="宋体"/>
          <w:color w:val="auto"/>
          <w:szCs w:val="21"/>
        </w:rPr>
        <w:t>应退款项。履约担保或预付款保函不足以覆盖应退款项的，</w:t>
      </w:r>
      <w:r>
        <w:rPr>
          <w:rFonts w:hint="eastAsia" w:ascii="宋体" w:hAnsi="宋体" w:eastAsia="宋体" w:cs="宋体"/>
          <w:color w:val="auto"/>
          <w:szCs w:val="21"/>
          <w:lang w:eastAsia="zh-CN"/>
        </w:rPr>
        <w:t>投标人</w:t>
      </w:r>
      <w:r>
        <w:rPr>
          <w:rFonts w:hint="eastAsia" w:ascii="宋体" w:hAnsi="宋体" w:eastAsia="宋体" w:cs="宋体"/>
          <w:color w:val="auto"/>
          <w:szCs w:val="21"/>
        </w:rPr>
        <w:t>应在收到</w:t>
      </w:r>
      <w:r>
        <w:rPr>
          <w:rFonts w:hint="eastAsia" w:ascii="宋体" w:hAnsi="宋体" w:eastAsia="宋体" w:cs="宋体"/>
          <w:color w:val="auto"/>
          <w:szCs w:val="21"/>
          <w:lang w:eastAsia="zh-CN"/>
        </w:rPr>
        <w:t>招标人</w:t>
      </w:r>
      <w:r>
        <w:rPr>
          <w:rFonts w:hint="eastAsia" w:ascii="宋体" w:hAnsi="宋体" w:eastAsia="宋体" w:cs="宋体"/>
          <w:color w:val="auto"/>
          <w:szCs w:val="21"/>
        </w:rPr>
        <w:t>通知之日起10日内予以补足；</w:t>
      </w:r>
      <w:r>
        <w:rPr>
          <w:rFonts w:hint="eastAsia" w:ascii="宋体" w:hAnsi="宋体" w:eastAsia="宋体" w:cs="宋体"/>
          <w:color w:val="auto"/>
          <w:szCs w:val="21"/>
          <w:lang w:eastAsia="zh-CN"/>
        </w:rPr>
        <w:t>投标人</w:t>
      </w:r>
      <w:r>
        <w:rPr>
          <w:rFonts w:hint="eastAsia" w:ascii="宋体" w:hAnsi="宋体" w:eastAsia="宋体" w:cs="宋体"/>
          <w:color w:val="auto"/>
          <w:szCs w:val="21"/>
        </w:rPr>
        <w:t>逾期补足的，每逾期一日，应按未补足款项金额的5‰向</w:t>
      </w:r>
      <w:r>
        <w:rPr>
          <w:rFonts w:hint="eastAsia" w:ascii="宋体" w:hAnsi="宋体" w:eastAsia="宋体" w:cs="宋体"/>
          <w:color w:val="auto"/>
          <w:szCs w:val="21"/>
          <w:lang w:eastAsia="zh-CN"/>
        </w:rPr>
        <w:t>招标人</w:t>
      </w:r>
      <w:r>
        <w:rPr>
          <w:rFonts w:hint="eastAsia" w:ascii="宋体" w:hAnsi="宋体" w:eastAsia="宋体" w:cs="宋体"/>
          <w:color w:val="auto"/>
          <w:szCs w:val="21"/>
        </w:rPr>
        <w:t>支付违约金，直至应退款项补足为止。</w:t>
      </w:r>
    </w:p>
    <w:p w14:paraId="0481E7D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Cs w:val="21"/>
        </w:rPr>
        <w:t>若单个子项目实际结算价95%低于在统一预付款中所对应款项，</w:t>
      </w:r>
      <w:r>
        <w:rPr>
          <w:rFonts w:hint="eastAsia" w:ascii="宋体" w:hAnsi="宋体" w:eastAsia="宋体" w:cs="宋体"/>
          <w:color w:val="auto"/>
          <w:szCs w:val="21"/>
          <w:lang w:eastAsia="zh-CN"/>
        </w:rPr>
        <w:t>投标人</w:t>
      </w:r>
      <w:r>
        <w:rPr>
          <w:rFonts w:hint="eastAsia" w:ascii="宋体" w:hAnsi="宋体" w:eastAsia="宋体" w:cs="宋体"/>
          <w:color w:val="auto"/>
          <w:szCs w:val="21"/>
        </w:rPr>
        <w:t>应在结算完成并经双方确认后的10日内，退还</w:t>
      </w:r>
      <w:r>
        <w:rPr>
          <w:rFonts w:hint="eastAsia" w:ascii="宋体" w:hAnsi="宋体" w:eastAsia="宋体" w:cs="宋体"/>
          <w:color w:val="auto"/>
          <w:szCs w:val="21"/>
          <w:lang w:eastAsia="zh-CN"/>
        </w:rPr>
        <w:t>招标人</w:t>
      </w:r>
      <w:r>
        <w:rPr>
          <w:rFonts w:hint="eastAsia" w:ascii="宋体" w:hAnsi="宋体" w:eastAsia="宋体" w:cs="宋体"/>
          <w:color w:val="auto"/>
          <w:szCs w:val="21"/>
        </w:rPr>
        <w:t>已支付的该子项目超出实际结算价95%的款项。如</w:t>
      </w:r>
      <w:r>
        <w:rPr>
          <w:rFonts w:hint="eastAsia" w:ascii="宋体" w:hAnsi="宋体" w:eastAsia="宋体" w:cs="宋体"/>
          <w:color w:val="auto"/>
          <w:szCs w:val="21"/>
          <w:lang w:eastAsia="zh-CN"/>
        </w:rPr>
        <w:t>投标人</w:t>
      </w:r>
      <w:r>
        <w:rPr>
          <w:rFonts w:hint="eastAsia" w:ascii="宋体" w:hAnsi="宋体" w:eastAsia="宋体" w:cs="宋体"/>
          <w:color w:val="auto"/>
          <w:szCs w:val="21"/>
        </w:rPr>
        <w:t>未依约退还的，</w:t>
      </w:r>
      <w:r>
        <w:rPr>
          <w:rFonts w:hint="eastAsia" w:ascii="宋体" w:hAnsi="宋体" w:eastAsia="宋体" w:cs="宋体"/>
          <w:color w:val="auto"/>
          <w:szCs w:val="21"/>
          <w:lang w:eastAsia="zh-CN"/>
        </w:rPr>
        <w:t>招标人</w:t>
      </w:r>
      <w:r>
        <w:rPr>
          <w:rFonts w:hint="eastAsia" w:ascii="宋体" w:hAnsi="宋体" w:eastAsia="宋体" w:cs="宋体"/>
          <w:color w:val="auto"/>
          <w:szCs w:val="21"/>
        </w:rPr>
        <w:t>有权从履约担保或预付款保函中直接扣除</w:t>
      </w:r>
      <w:r>
        <w:rPr>
          <w:rFonts w:hint="eastAsia" w:ascii="宋体" w:hAnsi="宋体" w:eastAsia="宋体" w:cs="宋体"/>
          <w:color w:val="auto"/>
          <w:szCs w:val="21"/>
          <w:lang w:eastAsia="zh-CN"/>
        </w:rPr>
        <w:t>投标人</w:t>
      </w:r>
      <w:r>
        <w:rPr>
          <w:rFonts w:hint="eastAsia" w:ascii="宋体" w:hAnsi="宋体" w:eastAsia="宋体" w:cs="宋体"/>
          <w:color w:val="auto"/>
          <w:szCs w:val="21"/>
        </w:rPr>
        <w:t>应退款项。履约担保或预付款保函不足以覆盖应退款项的，</w:t>
      </w:r>
      <w:r>
        <w:rPr>
          <w:rFonts w:hint="eastAsia" w:ascii="宋体" w:hAnsi="宋体" w:eastAsia="宋体" w:cs="宋体"/>
          <w:color w:val="auto"/>
          <w:szCs w:val="21"/>
          <w:lang w:eastAsia="zh-CN"/>
        </w:rPr>
        <w:t>投标人</w:t>
      </w:r>
      <w:r>
        <w:rPr>
          <w:rFonts w:hint="eastAsia" w:ascii="宋体" w:hAnsi="宋体" w:eastAsia="宋体" w:cs="宋体"/>
          <w:color w:val="auto"/>
          <w:szCs w:val="21"/>
        </w:rPr>
        <w:t>应在收到</w:t>
      </w:r>
      <w:r>
        <w:rPr>
          <w:rFonts w:hint="eastAsia" w:ascii="宋体" w:hAnsi="宋体" w:eastAsia="宋体" w:cs="宋体"/>
          <w:color w:val="auto"/>
          <w:szCs w:val="21"/>
          <w:lang w:eastAsia="zh-CN"/>
        </w:rPr>
        <w:t>招标人</w:t>
      </w:r>
      <w:r>
        <w:rPr>
          <w:rFonts w:hint="eastAsia" w:ascii="宋体" w:hAnsi="宋体" w:eastAsia="宋体" w:cs="宋体"/>
          <w:color w:val="auto"/>
          <w:szCs w:val="21"/>
        </w:rPr>
        <w:t>通知之日起10日内予以补足；</w:t>
      </w:r>
      <w:r>
        <w:rPr>
          <w:rFonts w:hint="eastAsia" w:ascii="宋体" w:hAnsi="宋体" w:eastAsia="宋体" w:cs="宋体"/>
          <w:color w:val="auto"/>
          <w:szCs w:val="21"/>
          <w:lang w:eastAsia="zh-CN"/>
        </w:rPr>
        <w:t>投标人</w:t>
      </w:r>
      <w:r>
        <w:rPr>
          <w:rFonts w:hint="eastAsia" w:ascii="宋体" w:hAnsi="宋体" w:eastAsia="宋体" w:cs="宋体"/>
          <w:color w:val="auto"/>
          <w:szCs w:val="21"/>
        </w:rPr>
        <w:t>逾期补足的，每逾期一日，应按未补足款项金额的5‰向</w:t>
      </w:r>
      <w:r>
        <w:rPr>
          <w:rFonts w:hint="eastAsia" w:ascii="宋体" w:hAnsi="宋体" w:eastAsia="宋体" w:cs="宋体"/>
          <w:color w:val="auto"/>
          <w:szCs w:val="21"/>
          <w:lang w:eastAsia="zh-CN"/>
        </w:rPr>
        <w:t>招标人</w:t>
      </w:r>
      <w:r>
        <w:rPr>
          <w:rFonts w:hint="eastAsia" w:ascii="宋体" w:hAnsi="宋体" w:eastAsia="宋体" w:cs="宋体"/>
          <w:color w:val="auto"/>
          <w:szCs w:val="21"/>
        </w:rPr>
        <w:t>支付违约金，直至应退款项补足为止</w:t>
      </w:r>
      <w:r>
        <w:rPr>
          <w:rFonts w:hint="eastAsia" w:ascii="宋体" w:hAnsi="宋体" w:eastAsia="宋体" w:cs="宋体"/>
          <w:color w:val="auto"/>
          <w:sz w:val="21"/>
          <w:szCs w:val="21"/>
        </w:rPr>
        <w:t>。</w:t>
      </w:r>
    </w:p>
    <w:p w14:paraId="5186EAE4">
      <w:pPr>
        <w:widowControl/>
        <w:numPr>
          <w:ilvl w:val="-1"/>
          <w:numId w:val="0"/>
        </w:numPr>
        <w:autoSpaceDE/>
        <w:autoSpaceDN/>
        <w:adjustRightInd/>
        <w:snapToGrid/>
        <w:spacing w:before="0"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以上款项由</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通过银行转账或银行承兑汇票方式支付相应款项至</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银行账户中，汇票期限不超过三个月，每期款项支付方式由</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决定。</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逾期提交请款资料及发票或提交资料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发票</w:t>
      </w:r>
      <w:r>
        <w:rPr>
          <w:rFonts w:hint="eastAsia" w:ascii="宋体" w:hAnsi="宋体" w:eastAsia="宋体" w:cs="宋体"/>
          <w:color w:val="auto"/>
          <w:sz w:val="21"/>
          <w:szCs w:val="21"/>
        </w:rPr>
        <w:t>不符合</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要求的，</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付款时间顺延，并不承担逾期付款违约责任。由于</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提供的发票不符合税法规定，给</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造成的损失由</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承担赔偿责任。</w:t>
      </w:r>
    </w:p>
    <w:p w14:paraId="38425079">
      <w:pPr>
        <w:rPr>
          <w:rFonts w:hint="eastAsia" w:ascii="宋体" w:hAnsi="宋体" w:eastAsia="宋体" w:cs="宋体"/>
          <w:color w:val="auto"/>
          <w:sz w:val="21"/>
          <w:szCs w:val="21"/>
        </w:rPr>
      </w:pPr>
    </w:p>
    <w:p w14:paraId="5E1B7DF4">
      <w:pPr>
        <w:widowControl w:val="0"/>
        <w:autoSpaceDE w:val="0"/>
        <w:autoSpaceDN w:val="0"/>
        <w:adjustRightInd w:val="0"/>
        <w:snapToGrid w:val="0"/>
        <w:spacing w:before="120" w:line="360" w:lineRule="auto"/>
        <w:jc w:val="both"/>
        <w:rPr>
          <w:rFonts w:hint="eastAsia" w:ascii="宋体" w:hAnsi="宋体" w:eastAsia="宋体" w:cs="宋体"/>
          <w:snapToGrid w:val="0"/>
          <w:color w:val="auto"/>
          <w:kern w:val="0"/>
          <w:sz w:val="21"/>
          <w:szCs w:val="21"/>
          <w:lang w:val="en-US" w:eastAsia="zh-CN" w:bidi="ar-SA"/>
        </w:rPr>
      </w:pPr>
    </w:p>
    <w:p w14:paraId="2C1934A8">
      <w:pPr>
        <w:rPr>
          <w:rFonts w:hint="eastAsia" w:ascii="宋体" w:hAnsi="宋体" w:eastAsia="宋体" w:cs="宋体"/>
          <w:color w:val="auto"/>
          <w:sz w:val="21"/>
          <w:szCs w:val="21"/>
        </w:rPr>
      </w:pPr>
    </w:p>
    <w:p w14:paraId="5C2921D1">
      <w:pPr>
        <w:spacing w:line="240" w:lineRule="auto"/>
        <w:jc w:val="left"/>
        <w:rPr>
          <w:rFonts w:hint="eastAsia" w:ascii="宋体" w:hAnsi="宋体" w:eastAsia="宋体" w:cs="宋体"/>
          <w:bCs/>
          <w:color w:val="auto"/>
          <w:spacing w:val="-10"/>
          <w:sz w:val="21"/>
          <w:szCs w:val="21"/>
        </w:rPr>
      </w:pPr>
      <w:r>
        <w:rPr>
          <w:rFonts w:hint="eastAsia" w:ascii="宋体" w:hAnsi="宋体" w:eastAsia="宋体" w:cs="宋体"/>
          <w:bCs/>
          <w:color w:val="auto"/>
          <w:spacing w:val="-10"/>
          <w:sz w:val="21"/>
          <w:szCs w:val="21"/>
        </w:rPr>
        <w:br w:type="page"/>
      </w:r>
    </w:p>
    <w:p w14:paraId="36AA85FE">
      <w:pPr>
        <w:spacing w:line="600" w:lineRule="exact"/>
        <w:jc w:val="left"/>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rPr>
        <w:t>附件</w:t>
      </w:r>
      <w:r>
        <w:rPr>
          <w:rFonts w:hint="eastAsia" w:ascii="宋体" w:hAnsi="宋体" w:eastAsia="宋体" w:cs="宋体"/>
          <w:bCs/>
          <w:color w:val="auto"/>
          <w:sz w:val="32"/>
          <w:szCs w:val="32"/>
          <w:lang w:val="en-US" w:eastAsia="zh-CN"/>
        </w:rPr>
        <w:t>1</w:t>
      </w:r>
    </w:p>
    <w:p w14:paraId="7ABE96D0">
      <w:pPr>
        <w:spacing w:line="600" w:lineRule="exact"/>
        <w:jc w:val="center"/>
        <w:rPr>
          <w:rFonts w:ascii="方正小标宋简体" w:hAnsi="宋体" w:eastAsia="方正小标宋简体" w:cs="宋体"/>
          <w:bCs/>
          <w:color w:val="auto"/>
          <w:spacing w:val="-10"/>
          <w:sz w:val="44"/>
          <w:szCs w:val="44"/>
        </w:rPr>
      </w:pPr>
      <w:r>
        <w:rPr>
          <w:rFonts w:hint="eastAsia" w:ascii="方正小标宋简体" w:hAnsi="宋体" w:eastAsia="方正小标宋简体" w:cs="宋体"/>
          <w:bCs/>
          <w:color w:val="auto"/>
          <w:spacing w:val="-10"/>
          <w:sz w:val="44"/>
          <w:szCs w:val="44"/>
        </w:rPr>
        <w:t>设备到货验收报告</w:t>
      </w:r>
    </w:p>
    <w:p w14:paraId="56961912">
      <w:pPr>
        <w:widowControl w:val="0"/>
        <w:spacing w:after="0" w:line="600" w:lineRule="exact"/>
        <w:jc w:val="center"/>
        <w:rPr>
          <w:rFonts w:ascii="方正小标宋简体" w:hAnsi="Times New Roman" w:eastAsia="方正小标宋简体" w:cs="Times New Roman"/>
          <w:bCs/>
          <w:color w:val="auto"/>
          <w:kern w:val="2"/>
          <w:sz w:val="40"/>
          <w:szCs w:val="40"/>
          <w:lang w:val="en-US" w:eastAsia="zh-CN" w:bidi="ar-SA"/>
        </w:rPr>
      </w:pPr>
      <w:r>
        <w:rPr>
          <w:rFonts w:hint="eastAsia" w:ascii="方正小标宋简体" w:hAnsi="宋体" w:eastAsia="方正小标宋简体" w:cs="宋体"/>
          <w:bCs/>
          <w:color w:val="auto"/>
          <w:kern w:val="2"/>
          <w:sz w:val="40"/>
          <w:szCs w:val="40"/>
          <w:lang w:val="en-US" w:eastAsia="zh-CN" w:bidi="ar-SA"/>
        </w:rPr>
        <w:t>（设备、零配件、材料适用）</w:t>
      </w:r>
    </w:p>
    <w:p w14:paraId="389EEA12">
      <w:pPr>
        <w:rPr>
          <w:rFonts w:ascii="宋体" w:hAnsi="宋体" w:cs="宋体"/>
          <w:b/>
          <w:color w:val="auto"/>
          <w:sz w:val="22"/>
          <w:szCs w:val="22"/>
        </w:rPr>
      </w:pPr>
    </w:p>
    <w:p w14:paraId="2C14805A">
      <w:pPr>
        <w:rPr>
          <w:rFonts w:hint="eastAsia" w:ascii="宋体" w:hAnsi="宋体" w:eastAsia="宋体" w:cs="宋体"/>
          <w:b/>
          <w:color w:val="auto"/>
          <w:sz w:val="22"/>
          <w:szCs w:val="22"/>
        </w:rPr>
      </w:pPr>
      <w:r>
        <w:rPr>
          <w:rFonts w:hint="eastAsia" w:ascii="宋体" w:hAnsi="宋体" w:eastAsia="宋体" w:cs="宋体"/>
          <w:b/>
          <w:color w:val="auto"/>
          <w:sz w:val="22"/>
          <w:szCs w:val="22"/>
        </w:rPr>
        <w:t xml:space="preserve">编号：                                      </w:t>
      </w:r>
    </w:p>
    <w:tbl>
      <w:tblPr>
        <w:tblStyle w:val="44"/>
        <w:tblW w:w="9078" w:type="dxa"/>
        <w:tblInd w:w="-37" w:type="dxa"/>
        <w:tblLayout w:type="fixed"/>
        <w:tblCellMar>
          <w:top w:w="0" w:type="dxa"/>
          <w:left w:w="108" w:type="dxa"/>
          <w:bottom w:w="0" w:type="dxa"/>
          <w:right w:w="108" w:type="dxa"/>
        </w:tblCellMar>
      </w:tblPr>
      <w:tblGrid>
        <w:gridCol w:w="1165"/>
        <w:gridCol w:w="776"/>
        <w:gridCol w:w="1909"/>
        <w:gridCol w:w="1088"/>
        <w:gridCol w:w="491"/>
        <w:gridCol w:w="932"/>
        <w:gridCol w:w="748"/>
        <w:gridCol w:w="849"/>
        <w:gridCol w:w="1120"/>
      </w:tblGrid>
      <w:tr w14:paraId="4BCC44EA">
        <w:tblPrEx>
          <w:tblCellMar>
            <w:top w:w="0" w:type="dxa"/>
            <w:left w:w="108" w:type="dxa"/>
            <w:bottom w:w="0" w:type="dxa"/>
            <w:right w:w="108" w:type="dxa"/>
          </w:tblCellMar>
        </w:tblPrEx>
        <w:trPr>
          <w:trHeight w:val="439"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9B0FA">
            <w:pPr>
              <w:widowControl/>
              <w:jc w:val="left"/>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合同名称</w:t>
            </w:r>
          </w:p>
        </w:tc>
        <w:tc>
          <w:tcPr>
            <w:tcW w:w="7913"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7639D8D2">
            <w:pPr>
              <w:widowControl/>
              <w:jc w:val="left"/>
              <w:rPr>
                <w:rFonts w:hint="eastAsia" w:ascii="宋体" w:hAnsi="宋体" w:eastAsia="宋体" w:cs="宋体"/>
                <w:b/>
                <w:bCs/>
                <w:color w:val="auto"/>
                <w:kern w:val="0"/>
                <w:sz w:val="22"/>
                <w:szCs w:val="22"/>
              </w:rPr>
            </w:pPr>
          </w:p>
        </w:tc>
      </w:tr>
      <w:tr w14:paraId="7B46AB18">
        <w:tblPrEx>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B2FA3">
            <w:pPr>
              <w:widowControl/>
              <w:jc w:val="left"/>
              <w:rPr>
                <w:rFonts w:hint="eastAsia" w:ascii="宋体" w:hAnsi="宋体" w:eastAsia="宋体" w:cs="宋体"/>
                <w:b/>
                <w:bCs/>
                <w:color w:val="auto"/>
                <w:kern w:val="0"/>
                <w:sz w:val="22"/>
                <w:szCs w:val="22"/>
                <w:lang w:eastAsia="zh-CN"/>
              </w:rPr>
            </w:pPr>
            <w:r>
              <w:rPr>
                <w:rFonts w:hint="eastAsia" w:ascii="宋体" w:hAnsi="宋体" w:eastAsia="宋体" w:cs="宋体"/>
                <w:b/>
                <w:bCs/>
                <w:color w:val="auto"/>
                <w:kern w:val="0"/>
                <w:sz w:val="22"/>
                <w:szCs w:val="22"/>
                <w:lang w:eastAsia="zh-CN"/>
              </w:rPr>
              <w:t>供货单位</w:t>
            </w:r>
          </w:p>
        </w:tc>
        <w:tc>
          <w:tcPr>
            <w:tcW w:w="26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6EC937">
            <w:pPr>
              <w:widowControl/>
              <w:jc w:val="left"/>
              <w:rPr>
                <w:rFonts w:hint="eastAsia" w:ascii="宋体" w:hAnsi="宋体" w:eastAsia="宋体" w:cs="宋体"/>
                <w:b/>
                <w:bCs/>
                <w:color w:val="auto"/>
                <w:kern w:val="0"/>
                <w:sz w:val="22"/>
                <w:szCs w:val="22"/>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E5044D">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到货时间</w:t>
            </w:r>
          </w:p>
        </w:tc>
        <w:tc>
          <w:tcPr>
            <w:tcW w:w="36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6D94ABE">
            <w:pPr>
              <w:widowControl/>
              <w:jc w:val="left"/>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 xml:space="preserve">         年    月    日</w:t>
            </w:r>
          </w:p>
        </w:tc>
      </w:tr>
      <w:tr w14:paraId="4E267D4F">
        <w:tblPrEx>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8C0C7">
            <w:pPr>
              <w:widowControl/>
              <w:jc w:val="left"/>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使用单位</w:t>
            </w:r>
          </w:p>
        </w:tc>
        <w:tc>
          <w:tcPr>
            <w:tcW w:w="26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D5F473">
            <w:pPr>
              <w:widowControl/>
              <w:jc w:val="left"/>
              <w:rPr>
                <w:rFonts w:hint="eastAsia" w:ascii="宋体" w:hAnsi="宋体" w:eastAsia="宋体" w:cs="宋体"/>
                <w:b/>
                <w:bCs/>
                <w:color w:val="auto"/>
                <w:kern w:val="0"/>
                <w:sz w:val="22"/>
                <w:szCs w:val="22"/>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A82E88">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验收时间</w:t>
            </w:r>
          </w:p>
        </w:tc>
        <w:tc>
          <w:tcPr>
            <w:tcW w:w="36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C60B53F">
            <w:pPr>
              <w:widowControl/>
              <w:jc w:val="left"/>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 xml:space="preserve">         年    月    日</w:t>
            </w:r>
          </w:p>
        </w:tc>
      </w:tr>
      <w:tr w14:paraId="2CA352AD">
        <w:tblPrEx>
          <w:tblCellMar>
            <w:top w:w="0" w:type="dxa"/>
            <w:left w:w="108" w:type="dxa"/>
            <w:bottom w:w="0" w:type="dxa"/>
            <w:right w:w="108" w:type="dxa"/>
          </w:tblCellMar>
        </w:tblPrEx>
        <w:trPr>
          <w:trHeight w:val="527" w:hRule="atLeast"/>
        </w:trPr>
        <w:tc>
          <w:tcPr>
            <w:tcW w:w="1165" w:type="dxa"/>
            <w:vMerge w:val="restart"/>
            <w:tcBorders>
              <w:top w:val="single" w:color="auto" w:sz="4" w:space="0"/>
              <w:left w:val="single" w:color="auto" w:sz="4" w:space="0"/>
              <w:right w:val="single" w:color="auto" w:sz="4" w:space="0"/>
            </w:tcBorders>
            <w:shd w:val="clear" w:color="auto" w:fill="auto"/>
            <w:noWrap/>
            <w:vAlign w:val="center"/>
          </w:tcPr>
          <w:p w14:paraId="11B88A98">
            <w:pPr>
              <w:widowControl/>
              <w:ind w:left="-105" w:leftChars="-50" w:right="-105" w:rightChars="-50"/>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到货</w:t>
            </w:r>
          </w:p>
          <w:p w14:paraId="27F452BC">
            <w:pPr>
              <w:widowControl/>
              <w:ind w:left="-105" w:leftChars="-50" w:right="-105" w:rightChars="-50"/>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清单</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1794082">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序号</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0B0BFA4">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货物名称</w:t>
            </w: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D511CE">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规格参数</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4E20EB11">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品牌</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4C1D0BFA">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单位</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0E45F838">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数量</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7C57D53D">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备注</w:t>
            </w:r>
          </w:p>
        </w:tc>
      </w:tr>
      <w:tr w14:paraId="22118708">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00E89860">
            <w:pPr>
              <w:widowControl/>
              <w:jc w:val="center"/>
              <w:rPr>
                <w:rFonts w:hint="eastAsia" w:ascii="宋体" w:hAnsi="宋体" w:eastAsia="宋体" w:cs="宋体"/>
                <w:b/>
                <w:bCs/>
                <w:color w:val="auto"/>
                <w:kern w:val="0"/>
                <w:sz w:val="22"/>
                <w:szCs w:val="22"/>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3D795415">
            <w:pPr>
              <w:widowControl/>
              <w:jc w:val="center"/>
              <w:rPr>
                <w:rFonts w:hint="eastAsia" w:ascii="宋体" w:hAnsi="宋体" w:eastAsia="宋体" w:cs="宋体"/>
                <w:b/>
                <w:bCs/>
                <w:color w:val="auto"/>
                <w:kern w:val="0"/>
                <w:sz w:val="22"/>
                <w:szCs w:val="22"/>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126584CF">
            <w:pPr>
              <w:widowControl/>
              <w:jc w:val="center"/>
              <w:rPr>
                <w:rFonts w:hint="eastAsia" w:ascii="宋体" w:hAnsi="宋体" w:eastAsia="宋体" w:cs="宋体"/>
                <w:b/>
                <w:bCs/>
                <w:color w:val="auto"/>
                <w:kern w:val="0"/>
                <w:sz w:val="22"/>
                <w:szCs w:val="22"/>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E32564">
            <w:pPr>
              <w:widowControl/>
              <w:jc w:val="left"/>
              <w:rPr>
                <w:rFonts w:hint="eastAsia" w:ascii="宋体" w:hAnsi="宋体" w:eastAsia="宋体" w:cs="宋体"/>
                <w:b/>
                <w:bCs/>
                <w:color w:val="auto"/>
                <w:kern w:val="0"/>
                <w:sz w:val="22"/>
                <w:szCs w:val="22"/>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409CC0FD">
            <w:pPr>
              <w:widowControl/>
              <w:jc w:val="left"/>
              <w:rPr>
                <w:rFonts w:hint="eastAsia" w:ascii="宋体" w:hAnsi="宋体" w:eastAsia="宋体" w:cs="宋体"/>
                <w:b/>
                <w:bCs/>
                <w:color w:val="auto"/>
                <w:kern w:val="0"/>
                <w:sz w:val="22"/>
                <w:szCs w:val="22"/>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4135DBA6">
            <w:pPr>
              <w:widowControl/>
              <w:jc w:val="left"/>
              <w:rPr>
                <w:rFonts w:hint="eastAsia" w:ascii="宋体" w:hAnsi="宋体" w:eastAsia="宋体" w:cs="宋体"/>
                <w:b/>
                <w:bCs/>
                <w:color w:val="auto"/>
                <w:kern w:val="0"/>
                <w:sz w:val="22"/>
                <w:szCs w:val="22"/>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1D665030">
            <w:pPr>
              <w:widowControl/>
              <w:jc w:val="left"/>
              <w:rPr>
                <w:rFonts w:hint="eastAsia" w:ascii="宋体" w:hAnsi="宋体" w:eastAsia="宋体" w:cs="宋体"/>
                <w:b/>
                <w:bCs/>
                <w:color w:val="auto"/>
                <w:kern w:val="0"/>
                <w:sz w:val="22"/>
                <w:szCs w:val="22"/>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72652077">
            <w:pPr>
              <w:jc w:val="center"/>
              <w:rPr>
                <w:rFonts w:hint="eastAsia" w:ascii="宋体" w:hAnsi="宋体" w:eastAsia="宋体" w:cs="宋体"/>
                <w:b/>
                <w:bCs/>
                <w:color w:val="auto"/>
                <w:sz w:val="22"/>
                <w:szCs w:val="22"/>
              </w:rPr>
            </w:pPr>
          </w:p>
        </w:tc>
      </w:tr>
      <w:tr w14:paraId="5B5B4C29">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18E0E08A">
            <w:pPr>
              <w:widowControl/>
              <w:jc w:val="center"/>
              <w:rPr>
                <w:rFonts w:hint="eastAsia" w:ascii="宋体" w:hAnsi="宋体" w:eastAsia="宋体" w:cs="宋体"/>
                <w:b/>
                <w:bCs/>
                <w:color w:val="auto"/>
                <w:kern w:val="0"/>
                <w:sz w:val="22"/>
                <w:szCs w:val="22"/>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B04D93F">
            <w:pPr>
              <w:widowControl/>
              <w:jc w:val="center"/>
              <w:rPr>
                <w:rFonts w:hint="eastAsia" w:ascii="宋体" w:hAnsi="宋体" w:eastAsia="宋体" w:cs="宋体"/>
                <w:b/>
                <w:bCs/>
                <w:color w:val="auto"/>
                <w:kern w:val="0"/>
                <w:sz w:val="22"/>
                <w:szCs w:val="22"/>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933226C">
            <w:pPr>
              <w:widowControl/>
              <w:jc w:val="center"/>
              <w:rPr>
                <w:rFonts w:hint="eastAsia" w:ascii="宋体" w:hAnsi="宋体" w:eastAsia="宋体" w:cs="宋体"/>
                <w:b/>
                <w:bCs/>
                <w:color w:val="auto"/>
                <w:kern w:val="0"/>
                <w:sz w:val="22"/>
                <w:szCs w:val="22"/>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BA7834">
            <w:pPr>
              <w:widowControl/>
              <w:jc w:val="left"/>
              <w:rPr>
                <w:rFonts w:hint="eastAsia" w:ascii="宋体" w:hAnsi="宋体" w:eastAsia="宋体" w:cs="宋体"/>
                <w:b/>
                <w:bCs/>
                <w:color w:val="auto"/>
                <w:kern w:val="0"/>
                <w:sz w:val="22"/>
                <w:szCs w:val="22"/>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1DD0D222">
            <w:pPr>
              <w:widowControl/>
              <w:jc w:val="left"/>
              <w:rPr>
                <w:rFonts w:hint="eastAsia" w:ascii="宋体" w:hAnsi="宋体" w:eastAsia="宋体" w:cs="宋体"/>
                <w:b/>
                <w:bCs/>
                <w:color w:val="auto"/>
                <w:kern w:val="0"/>
                <w:sz w:val="22"/>
                <w:szCs w:val="22"/>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32288D73">
            <w:pPr>
              <w:widowControl/>
              <w:jc w:val="left"/>
              <w:rPr>
                <w:rFonts w:hint="eastAsia" w:ascii="宋体" w:hAnsi="宋体" w:eastAsia="宋体" w:cs="宋体"/>
                <w:b/>
                <w:bCs/>
                <w:color w:val="auto"/>
                <w:kern w:val="0"/>
                <w:sz w:val="22"/>
                <w:szCs w:val="22"/>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5AED05C5">
            <w:pPr>
              <w:widowControl/>
              <w:jc w:val="left"/>
              <w:rPr>
                <w:rFonts w:hint="eastAsia" w:ascii="宋体" w:hAnsi="宋体" w:eastAsia="宋体" w:cs="宋体"/>
                <w:b/>
                <w:bCs/>
                <w:color w:val="auto"/>
                <w:kern w:val="0"/>
                <w:sz w:val="22"/>
                <w:szCs w:val="22"/>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6F310BBB">
            <w:pPr>
              <w:jc w:val="center"/>
              <w:rPr>
                <w:rFonts w:hint="eastAsia" w:ascii="宋体" w:hAnsi="宋体" w:eastAsia="宋体" w:cs="宋体"/>
                <w:b/>
                <w:bCs/>
                <w:color w:val="auto"/>
                <w:sz w:val="22"/>
                <w:szCs w:val="22"/>
              </w:rPr>
            </w:pPr>
          </w:p>
        </w:tc>
      </w:tr>
      <w:tr w14:paraId="6B2236AB">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0E75C6CF">
            <w:pPr>
              <w:widowControl/>
              <w:jc w:val="center"/>
              <w:rPr>
                <w:rFonts w:hint="eastAsia" w:ascii="宋体" w:hAnsi="宋体" w:eastAsia="宋体" w:cs="宋体"/>
                <w:b/>
                <w:bCs/>
                <w:color w:val="auto"/>
                <w:kern w:val="0"/>
                <w:sz w:val="22"/>
                <w:szCs w:val="22"/>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7373E67E">
            <w:pPr>
              <w:widowControl/>
              <w:jc w:val="center"/>
              <w:rPr>
                <w:rFonts w:hint="eastAsia" w:ascii="宋体" w:hAnsi="宋体" w:eastAsia="宋体" w:cs="宋体"/>
                <w:b/>
                <w:bCs/>
                <w:color w:val="auto"/>
                <w:kern w:val="0"/>
                <w:sz w:val="22"/>
                <w:szCs w:val="22"/>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7879C8AC">
            <w:pPr>
              <w:widowControl/>
              <w:jc w:val="center"/>
              <w:rPr>
                <w:rFonts w:hint="eastAsia" w:ascii="宋体" w:hAnsi="宋体" w:eastAsia="宋体" w:cs="宋体"/>
                <w:b/>
                <w:bCs/>
                <w:color w:val="auto"/>
                <w:kern w:val="0"/>
                <w:sz w:val="22"/>
                <w:szCs w:val="22"/>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A2DF2B">
            <w:pPr>
              <w:widowControl/>
              <w:jc w:val="left"/>
              <w:rPr>
                <w:rFonts w:hint="eastAsia" w:ascii="宋体" w:hAnsi="宋体" w:eastAsia="宋体" w:cs="宋体"/>
                <w:b/>
                <w:bCs/>
                <w:color w:val="auto"/>
                <w:kern w:val="0"/>
                <w:sz w:val="22"/>
                <w:szCs w:val="22"/>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0A8D11E7">
            <w:pPr>
              <w:widowControl/>
              <w:jc w:val="left"/>
              <w:rPr>
                <w:rFonts w:hint="eastAsia" w:ascii="宋体" w:hAnsi="宋体" w:eastAsia="宋体" w:cs="宋体"/>
                <w:b/>
                <w:bCs/>
                <w:color w:val="auto"/>
                <w:kern w:val="0"/>
                <w:sz w:val="22"/>
                <w:szCs w:val="22"/>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5D4EC21E">
            <w:pPr>
              <w:widowControl/>
              <w:jc w:val="left"/>
              <w:rPr>
                <w:rFonts w:hint="eastAsia" w:ascii="宋体" w:hAnsi="宋体" w:eastAsia="宋体" w:cs="宋体"/>
                <w:b/>
                <w:bCs/>
                <w:color w:val="auto"/>
                <w:kern w:val="0"/>
                <w:sz w:val="22"/>
                <w:szCs w:val="22"/>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42A18064">
            <w:pPr>
              <w:widowControl/>
              <w:jc w:val="left"/>
              <w:rPr>
                <w:rFonts w:hint="eastAsia" w:ascii="宋体" w:hAnsi="宋体" w:eastAsia="宋体" w:cs="宋体"/>
                <w:b/>
                <w:bCs/>
                <w:color w:val="auto"/>
                <w:kern w:val="0"/>
                <w:sz w:val="22"/>
                <w:szCs w:val="22"/>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02E87D82">
            <w:pPr>
              <w:jc w:val="center"/>
              <w:rPr>
                <w:rFonts w:hint="eastAsia" w:ascii="宋体" w:hAnsi="宋体" w:eastAsia="宋体" w:cs="宋体"/>
                <w:b/>
                <w:bCs/>
                <w:color w:val="auto"/>
                <w:sz w:val="22"/>
                <w:szCs w:val="22"/>
              </w:rPr>
            </w:pPr>
          </w:p>
        </w:tc>
      </w:tr>
      <w:tr w14:paraId="49CC3AEE">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12B5D7B5">
            <w:pPr>
              <w:widowControl/>
              <w:jc w:val="center"/>
              <w:rPr>
                <w:rFonts w:hint="eastAsia" w:ascii="宋体" w:hAnsi="宋体" w:eastAsia="宋体" w:cs="宋体"/>
                <w:b/>
                <w:bCs/>
                <w:color w:val="auto"/>
                <w:kern w:val="0"/>
                <w:sz w:val="22"/>
                <w:szCs w:val="22"/>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35E8C73">
            <w:pPr>
              <w:widowControl/>
              <w:jc w:val="center"/>
              <w:rPr>
                <w:rFonts w:hint="eastAsia" w:ascii="宋体" w:hAnsi="宋体" w:eastAsia="宋体" w:cs="宋体"/>
                <w:b/>
                <w:bCs/>
                <w:color w:val="auto"/>
                <w:kern w:val="0"/>
                <w:sz w:val="22"/>
                <w:szCs w:val="22"/>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31810BFC">
            <w:pPr>
              <w:widowControl/>
              <w:jc w:val="center"/>
              <w:rPr>
                <w:rFonts w:hint="eastAsia" w:ascii="宋体" w:hAnsi="宋体" w:eastAsia="宋体" w:cs="宋体"/>
                <w:b/>
                <w:bCs/>
                <w:color w:val="auto"/>
                <w:kern w:val="0"/>
                <w:sz w:val="22"/>
                <w:szCs w:val="22"/>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652072">
            <w:pPr>
              <w:widowControl/>
              <w:jc w:val="left"/>
              <w:rPr>
                <w:rFonts w:hint="eastAsia" w:ascii="宋体" w:hAnsi="宋体" w:eastAsia="宋体" w:cs="宋体"/>
                <w:b/>
                <w:bCs/>
                <w:color w:val="auto"/>
                <w:kern w:val="0"/>
                <w:sz w:val="22"/>
                <w:szCs w:val="22"/>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65B99109">
            <w:pPr>
              <w:widowControl/>
              <w:jc w:val="left"/>
              <w:rPr>
                <w:rFonts w:hint="eastAsia" w:ascii="宋体" w:hAnsi="宋体" w:eastAsia="宋体" w:cs="宋体"/>
                <w:b/>
                <w:bCs/>
                <w:color w:val="auto"/>
                <w:kern w:val="0"/>
                <w:sz w:val="22"/>
                <w:szCs w:val="22"/>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7D06B6A9">
            <w:pPr>
              <w:widowControl/>
              <w:jc w:val="left"/>
              <w:rPr>
                <w:rFonts w:hint="eastAsia" w:ascii="宋体" w:hAnsi="宋体" w:eastAsia="宋体" w:cs="宋体"/>
                <w:b/>
                <w:bCs/>
                <w:color w:val="auto"/>
                <w:kern w:val="0"/>
                <w:sz w:val="22"/>
                <w:szCs w:val="22"/>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246DBA89">
            <w:pPr>
              <w:widowControl/>
              <w:jc w:val="left"/>
              <w:rPr>
                <w:rFonts w:hint="eastAsia" w:ascii="宋体" w:hAnsi="宋体" w:eastAsia="宋体" w:cs="宋体"/>
                <w:b/>
                <w:bCs/>
                <w:color w:val="auto"/>
                <w:kern w:val="0"/>
                <w:sz w:val="22"/>
                <w:szCs w:val="22"/>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2A6CF9EA">
            <w:pPr>
              <w:jc w:val="center"/>
              <w:rPr>
                <w:rFonts w:hint="eastAsia" w:ascii="宋体" w:hAnsi="宋体" w:eastAsia="宋体" w:cs="宋体"/>
                <w:b/>
                <w:bCs/>
                <w:color w:val="auto"/>
                <w:sz w:val="22"/>
                <w:szCs w:val="22"/>
              </w:rPr>
            </w:pPr>
          </w:p>
        </w:tc>
      </w:tr>
      <w:tr w14:paraId="530E8395">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6641F857">
            <w:pPr>
              <w:widowControl/>
              <w:jc w:val="center"/>
              <w:rPr>
                <w:rFonts w:hint="eastAsia" w:ascii="宋体" w:hAnsi="宋体" w:eastAsia="宋体" w:cs="宋体"/>
                <w:b/>
                <w:bCs/>
                <w:color w:val="auto"/>
                <w:kern w:val="0"/>
                <w:sz w:val="22"/>
                <w:szCs w:val="22"/>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520FEA9">
            <w:pPr>
              <w:widowControl/>
              <w:jc w:val="center"/>
              <w:rPr>
                <w:rFonts w:hint="eastAsia" w:ascii="宋体" w:hAnsi="宋体" w:eastAsia="宋体" w:cs="宋体"/>
                <w:b/>
                <w:bCs/>
                <w:color w:val="auto"/>
                <w:kern w:val="0"/>
                <w:sz w:val="22"/>
                <w:szCs w:val="22"/>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60E8238C">
            <w:pPr>
              <w:widowControl/>
              <w:jc w:val="center"/>
              <w:rPr>
                <w:rFonts w:hint="eastAsia" w:ascii="宋体" w:hAnsi="宋体" w:eastAsia="宋体" w:cs="宋体"/>
                <w:b/>
                <w:bCs/>
                <w:color w:val="auto"/>
                <w:kern w:val="0"/>
                <w:sz w:val="22"/>
                <w:szCs w:val="22"/>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78B5B4">
            <w:pPr>
              <w:widowControl/>
              <w:jc w:val="left"/>
              <w:rPr>
                <w:rFonts w:hint="eastAsia" w:ascii="宋体" w:hAnsi="宋体" w:eastAsia="宋体" w:cs="宋体"/>
                <w:b/>
                <w:bCs/>
                <w:color w:val="auto"/>
                <w:kern w:val="0"/>
                <w:sz w:val="22"/>
                <w:szCs w:val="22"/>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77A2C75E">
            <w:pPr>
              <w:widowControl/>
              <w:jc w:val="left"/>
              <w:rPr>
                <w:rFonts w:hint="eastAsia" w:ascii="宋体" w:hAnsi="宋体" w:eastAsia="宋体" w:cs="宋体"/>
                <w:b/>
                <w:bCs/>
                <w:color w:val="auto"/>
                <w:kern w:val="0"/>
                <w:sz w:val="22"/>
                <w:szCs w:val="22"/>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15EE108D">
            <w:pPr>
              <w:widowControl/>
              <w:jc w:val="left"/>
              <w:rPr>
                <w:rFonts w:hint="eastAsia" w:ascii="宋体" w:hAnsi="宋体" w:eastAsia="宋体" w:cs="宋体"/>
                <w:b/>
                <w:bCs/>
                <w:color w:val="auto"/>
                <w:kern w:val="0"/>
                <w:sz w:val="22"/>
                <w:szCs w:val="22"/>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502BD63">
            <w:pPr>
              <w:widowControl/>
              <w:jc w:val="left"/>
              <w:rPr>
                <w:rFonts w:hint="eastAsia" w:ascii="宋体" w:hAnsi="宋体" w:eastAsia="宋体" w:cs="宋体"/>
                <w:b/>
                <w:bCs/>
                <w:color w:val="auto"/>
                <w:kern w:val="0"/>
                <w:sz w:val="22"/>
                <w:szCs w:val="22"/>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5063016B">
            <w:pPr>
              <w:jc w:val="center"/>
              <w:rPr>
                <w:rFonts w:hint="eastAsia" w:ascii="宋体" w:hAnsi="宋体" w:eastAsia="宋体" w:cs="宋体"/>
                <w:b/>
                <w:bCs/>
                <w:color w:val="auto"/>
                <w:sz w:val="22"/>
                <w:szCs w:val="22"/>
              </w:rPr>
            </w:pPr>
          </w:p>
        </w:tc>
      </w:tr>
      <w:tr w14:paraId="367A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65" w:type="dxa"/>
            <w:vMerge w:val="restart"/>
            <w:tcBorders>
              <w:top w:val="single" w:color="auto" w:sz="4" w:space="0"/>
              <w:left w:val="single" w:color="auto" w:sz="4" w:space="0"/>
              <w:right w:val="single" w:color="auto" w:sz="4" w:space="0"/>
            </w:tcBorders>
            <w:shd w:val="clear" w:color="auto" w:fill="auto"/>
            <w:vAlign w:val="center"/>
          </w:tcPr>
          <w:p w14:paraId="3834353C">
            <w:pPr>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进场</w:t>
            </w:r>
          </w:p>
          <w:p w14:paraId="25CB635B">
            <w:pPr>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检查</w:t>
            </w:r>
          </w:p>
          <w:p w14:paraId="69415328">
            <w:pPr>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情况</w:t>
            </w:r>
          </w:p>
        </w:tc>
        <w:tc>
          <w:tcPr>
            <w:tcW w:w="2685" w:type="dxa"/>
            <w:gridSpan w:val="2"/>
            <w:tcBorders>
              <w:top w:val="single" w:color="auto" w:sz="4" w:space="0"/>
              <w:left w:val="single" w:color="auto" w:sz="4" w:space="0"/>
              <w:right w:val="single" w:color="auto" w:sz="4" w:space="0"/>
            </w:tcBorders>
            <w:shd w:val="clear" w:color="auto" w:fill="auto"/>
            <w:vAlign w:val="center"/>
          </w:tcPr>
          <w:p w14:paraId="69FDDB31">
            <w:pP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货物数量是否齐全，如否请备注缺货或错货情况</w:t>
            </w:r>
          </w:p>
        </w:tc>
        <w:tc>
          <w:tcPr>
            <w:tcW w:w="5228" w:type="dxa"/>
            <w:gridSpan w:val="6"/>
            <w:tcBorders>
              <w:top w:val="single" w:color="auto" w:sz="4" w:space="0"/>
              <w:left w:val="single" w:color="auto" w:sz="4" w:space="0"/>
              <w:right w:val="single" w:color="auto" w:sz="4" w:space="0"/>
            </w:tcBorders>
            <w:shd w:val="clear" w:color="auto" w:fill="auto"/>
            <w:vAlign w:val="center"/>
          </w:tcPr>
          <w:p w14:paraId="31FA43B5">
            <w:pPr>
              <w:rPr>
                <w:rFonts w:hint="eastAsia" w:ascii="宋体" w:hAnsi="宋体" w:eastAsia="宋体" w:cs="宋体"/>
                <w:b/>
                <w:bCs/>
                <w:color w:val="auto"/>
                <w:kern w:val="0"/>
                <w:sz w:val="22"/>
                <w:szCs w:val="22"/>
              </w:rPr>
            </w:pPr>
          </w:p>
        </w:tc>
      </w:tr>
      <w:tr w14:paraId="28FE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165" w:type="dxa"/>
            <w:vMerge w:val="continue"/>
            <w:tcBorders>
              <w:left w:val="single" w:color="auto" w:sz="4" w:space="0"/>
              <w:right w:val="single" w:color="auto" w:sz="4" w:space="0"/>
            </w:tcBorders>
            <w:shd w:val="clear" w:color="auto" w:fill="auto"/>
            <w:vAlign w:val="center"/>
          </w:tcPr>
          <w:p w14:paraId="1AC03AB3">
            <w:pPr>
              <w:jc w:val="center"/>
              <w:rPr>
                <w:rFonts w:hint="eastAsia" w:ascii="宋体" w:hAnsi="宋体" w:eastAsia="宋体" w:cs="宋体"/>
                <w:b/>
                <w:bCs/>
                <w:color w:val="auto"/>
                <w:kern w:val="0"/>
                <w:sz w:val="22"/>
                <w:szCs w:val="22"/>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29410379">
            <w:pP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货物是否完好无损，如否请备注货损情况</w:t>
            </w:r>
          </w:p>
        </w:tc>
        <w:tc>
          <w:tcPr>
            <w:tcW w:w="5228" w:type="dxa"/>
            <w:gridSpan w:val="6"/>
            <w:tcBorders>
              <w:top w:val="single" w:color="auto" w:sz="4" w:space="0"/>
              <w:left w:val="single" w:color="auto" w:sz="4" w:space="0"/>
              <w:right w:val="single" w:color="auto" w:sz="4" w:space="0"/>
            </w:tcBorders>
            <w:shd w:val="clear" w:color="auto" w:fill="auto"/>
            <w:vAlign w:val="center"/>
          </w:tcPr>
          <w:p w14:paraId="0305F3A2">
            <w:pPr>
              <w:rPr>
                <w:rFonts w:hint="eastAsia" w:ascii="宋体" w:hAnsi="宋体" w:eastAsia="宋体" w:cs="宋体"/>
                <w:b/>
                <w:bCs/>
                <w:color w:val="auto"/>
                <w:kern w:val="0"/>
                <w:sz w:val="22"/>
                <w:szCs w:val="22"/>
              </w:rPr>
            </w:pPr>
          </w:p>
        </w:tc>
      </w:tr>
      <w:tr w14:paraId="477B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65" w:type="dxa"/>
            <w:vMerge w:val="continue"/>
            <w:tcBorders>
              <w:left w:val="single" w:color="auto" w:sz="4" w:space="0"/>
              <w:right w:val="single" w:color="auto" w:sz="4" w:space="0"/>
            </w:tcBorders>
            <w:shd w:val="clear" w:color="auto" w:fill="auto"/>
            <w:vAlign w:val="center"/>
          </w:tcPr>
          <w:p w14:paraId="034A62B4">
            <w:pPr>
              <w:jc w:val="center"/>
              <w:rPr>
                <w:rFonts w:hint="eastAsia" w:ascii="宋体" w:hAnsi="宋体" w:eastAsia="宋体" w:cs="宋体"/>
                <w:b/>
                <w:bCs/>
                <w:color w:val="auto"/>
                <w:kern w:val="0"/>
                <w:sz w:val="22"/>
                <w:szCs w:val="22"/>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4E1F11A6">
            <w:pP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随货物备品备件和专用工具情况，如有缺请备注</w:t>
            </w:r>
          </w:p>
        </w:tc>
        <w:tc>
          <w:tcPr>
            <w:tcW w:w="5228" w:type="dxa"/>
            <w:gridSpan w:val="6"/>
            <w:tcBorders>
              <w:top w:val="single" w:color="auto" w:sz="4" w:space="0"/>
              <w:left w:val="single" w:color="auto" w:sz="4" w:space="0"/>
              <w:right w:val="single" w:color="auto" w:sz="4" w:space="0"/>
            </w:tcBorders>
            <w:shd w:val="clear" w:color="auto" w:fill="auto"/>
            <w:vAlign w:val="center"/>
          </w:tcPr>
          <w:p w14:paraId="583D969E">
            <w:pPr>
              <w:rPr>
                <w:rFonts w:hint="eastAsia" w:ascii="宋体" w:hAnsi="宋体" w:eastAsia="宋体" w:cs="宋体"/>
                <w:b/>
                <w:bCs/>
                <w:color w:val="auto"/>
                <w:kern w:val="0"/>
                <w:sz w:val="22"/>
                <w:szCs w:val="22"/>
              </w:rPr>
            </w:pPr>
          </w:p>
        </w:tc>
      </w:tr>
      <w:tr w14:paraId="0A1D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65" w:type="dxa"/>
            <w:vMerge w:val="continue"/>
            <w:tcBorders>
              <w:left w:val="single" w:color="auto" w:sz="4" w:space="0"/>
              <w:right w:val="single" w:color="auto" w:sz="4" w:space="0"/>
            </w:tcBorders>
            <w:shd w:val="clear" w:color="auto" w:fill="auto"/>
            <w:vAlign w:val="center"/>
          </w:tcPr>
          <w:p w14:paraId="1DA901E5">
            <w:pPr>
              <w:jc w:val="center"/>
              <w:rPr>
                <w:rFonts w:hint="eastAsia" w:ascii="宋体" w:hAnsi="宋体" w:eastAsia="宋体" w:cs="宋体"/>
                <w:b/>
                <w:bCs/>
                <w:color w:val="auto"/>
                <w:kern w:val="0"/>
                <w:sz w:val="22"/>
                <w:szCs w:val="22"/>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08BE390B">
            <w:pP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货物和配件材质是否相符，如否请备注情况</w:t>
            </w:r>
          </w:p>
        </w:tc>
        <w:tc>
          <w:tcPr>
            <w:tcW w:w="5228" w:type="dxa"/>
            <w:gridSpan w:val="6"/>
            <w:tcBorders>
              <w:top w:val="single" w:color="auto" w:sz="4" w:space="0"/>
              <w:left w:val="single" w:color="auto" w:sz="4" w:space="0"/>
              <w:right w:val="single" w:color="auto" w:sz="4" w:space="0"/>
            </w:tcBorders>
            <w:shd w:val="clear" w:color="auto" w:fill="auto"/>
            <w:vAlign w:val="center"/>
          </w:tcPr>
          <w:p w14:paraId="6B45F19B">
            <w:pPr>
              <w:rPr>
                <w:rFonts w:hint="eastAsia" w:ascii="宋体" w:hAnsi="宋体" w:eastAsia="宋体" w:cs="宋体"/>
                <w:b/>
                <w:bCs/>
                <w:color w:val="auto"/>
                <w:kern w:val="0"/>
                <w:sz w:val="22"/>
                <w:szCs w:val="22"/>
              </w:rPr>
            </w:pPr>
          </w:p>
        </w:tc>
      </w:tr>
      <w:tr w14:paraId="0D45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65" w:type="dxa"/>
            <w:vMerge w:val="continue"/>
            <w:tcBorders>
              <w:left w:val="single" w:color="auto" w:sz="4" w:space="0"/>
              <w:right w:val="single" w:color="auto" w:sz="4" w:space="0"/>
            </w:tcBorders>
            <w:shd w:val="clear" w:color="auto" w:fill="auto"/>
            <w:vAlign w:val="center"/>
          </w:tcPr>
          <w:p w14:paraId="0CB03C18">
            <w:pPr>
              <w:jc w:val="center"/>
              <w:rPr>
                <w:rFonts w:hint="eastAsia" w:ascii="宋体" w:hAnsi="宋体" w:eastAsia="宋体" w:cs="宋体"/>
                <w:b/>
                <w:bCs/>
                <w:color w:val="auto"/>
                <w:kern w:val="0"/>
                <w:sz w:val="22"/>
                <w:szCs w:val="22"/>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45F9FF5E">
            <w:pP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货物和配件性能参数是否相符，如否请备注情况</w:t>
            </w:r>
          </w:p>
        </w:tc>
        <w:tc>
          <w:tcPr>
            <w:tcW w:w="5228" w:type="dxa"/>
            <w:gridSpan w:val="6"/>
            <w:tcBorders>
              <w:top w:val="single" w:color="auto" w:sz="4" w:space="0"/>
              <w:left w:val="single" w:color="auto" w:sz="4" w:space="0"/>
              <w:right w:val="single" w:color="auto" w:sz="4" w:space="0"/>
            </w:tcBorders>
            <w:shd w:val="clear" w:color="auto" w:fill="auto"/>
            <w:vAlign w:val="center"/>
          </w:tcPr>
          <w:p w14:paraId="4F8C7B6E">
            <w:pPr>
              <w:rPr>
                <w:rFonts w:hint="eastAsia" w:ascii="宋体" w:hAnsi="宋体" w:eastAsia="宋体" w:cs="宋体"/>
                <w:b/>
                <w:bCs/>
                <w:color w:val="auto"/>
                <w:kern w:val="0"/>
                <w:sz w:val="22"/>
                <w:szCs w:val="22"/>
              </w:rPr>
            </w:pPr>
          </w:p>
        </w:tc>
      </w:tr>
      <w:tr w14:paraId="1DD2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165" w:type="dxa"/>
            <w:vMerge w:val="continue"/>
            <w:tcBorders>
              <w:left w:val="single" w:color="auto" w:sz="4" w:space="0"/>
              <w:bottom w:val="single" w:color="auto" w:sz="4" w:space="0"/>
              <w:right w:val="single" w:color="auto" w:sz="4" w:space="0"/>
            </w:tcBorders>
            <w:shd w:val="clear" w:color="auto" w:fill="auto"/>
            <w:vAlign w:val="center"/>
          </w:tcPr>
          <w:p w14:paraId="512F0089">
            <w:pPr>
              <w:jc w:val="center"/>
              <w:rPr>
                <w:rFonts w:hint="eastAsia" w:ascii="宋体" w:hAnsi="宋体" w:eastAsia="宋体" w:cs="宋体"/>
                <w:b/>
                <w:bCs/>
                <w:color w:val="auto"/>
                <w:kern w:val="0"/>
                <w:sz w:val="22"/>
                <w:szCs w:val="22"/>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236B5C3D">
            <w:pP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其他问题</w:t>
            </w:r>
          </w:p>
        </w:tc>
        <w:tc>
          <w:tcPr>
            <w:tcW w:w="5228" w:type="dxa"/>
            <w:gridSpan w:val="6"/>
            <w:tcBorders>
              <w:top w:val="single" w:color="auto" w:sz="4" w:space="0"/>
              <w:left w:val="single" w:color="auto" w:sz="4" w:space="0"/>
              <w:right w:val="single" w:color="auto" w:sz="4" w:space="0"/>
            </w:tcBorders>
            <w:shd w:val="clear" w:color="auto" w:fill="auto"/>
            <w:vAlign w:val="center"/>
          </w:tcPr>
          <w:p w14:paraId="14CFE654">
            <w:pPr>
              <w:rPr>
                <w:rFonts w:hint="eastAsia" w:ascii="宋体" w:hAnsi="宋体" w:eastAsia="宋体" w:cs="宋体"/>
                <w:b/>
                <w:bCs/>
                <w:color w:val="auto"/>
                <w:kern w:val="0"/>
                <w:sz w:val="22"/>
                <w:szCs w:val="22"/>
              </w:rPr>
            </w:pPr>
          </w:p>
        </w:tc>
      </w:tr>
      <w:tr w14:paraId="6143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3850" w:type="dxa"/>
            <w:gridSpan w:val="3"/>
            <w:tcBorders>
              <w:left w:val="single" w:color="auto" w:sz="4" w:space="0"/>
              <w:bottom w:val="single" w:color="auto" w:sz="4" w:space="0"/>
              <w:right w:val="single" w:color="auto" w:sz="4" w:space="0"/>
            </w:tcBorders>
            <w:shd w:val="clear" w:color="auto" w:fill="auto"/>
            <w:vAlign w:val="center"/>
          </w:tcPr>
          <w:p w14:paraId="489CF5C1">
            <w:pPr>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现场到货验收意见</w:t>
            </w:r>
          </w:p>
        </w:tc>
        <w:tc>
          <w:tcPr>
            <w:tcW w:w="5228" w:type="dxa"/>
            <w:gridSpan w:val="6"/>
            <w:tcBorders>
              <w:top w:val="single" w:color="auto" w:sz="4" w:space="0"/>
              <w:left w:val="single" w:color="auto" w:sz="4" w:space="0"/>
              <w:right w:val="single" w:color="auto" w:sz="4" w:space="0"/>
            </w:tcBorders>
            <w:shd w:val="clear" w:color="auto" w:fill="auto"/>
            <w:vAlign w:val="center"/>
          </w:tcPr>
          <w:p w14:paraId="2A26C207">
            <w:pPr>
              <w:rPr>
                <w:rFonts w:hint="eastAsia" w:ascii="宋体" w:hAnsi="宋体" w:eastAsia="宋体" w:cs="宋体"/>
                <w:b/>
                <w:bCs/>
                <w:color w:val="auto"/>
                <w:szCs w:val="20"/>
              </w:rPr>
            </w:pPr>
          </w:p>
          <w:p w14:paraId="7D9CD23C">
            <w:pPr>
              <w:ind w:right="-25" w:rightChars="-12"/>
              <w:rPr>
                <w:rFonts w:hint="eastAsia" w:ascii="宋体" w:hAnsi="宋体" w:eastAsia="宋体" w:cs="宋体"/>
                <w:b/>
                <w:bCs/>
                <w:color w:val="auto"/>
                <w:sz w:val="31"/>
                <w:szCs w:val="20"/>
              </w:rPr>
            </w:pPr>
          </w:p>
        </w:tc>
      </w:tr>
      <w:tr w14:paraId="237650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9078" w:type="dxa"/>
            <w:gridSpan w:val="9"/>
            <w:tcBorders>
              <w:top w:val="single" w:color="auto" w:sz="6" w:space="0"/>
              <w:left w:val="single" w:color="auto" w:sz="6" w:space="0"/>
              <w:bottom w:val="single" w:color="auto" w:sz="6" w:space="0"/>
              <w:right w:val="single" w:color="auto" w:sz="6" w:space="0"/>
            </w:tcBorders>
            <w:shd w:val="clear" w:color="auto" w:fill="auto"/>
            <w:noWrap/>
            <w:vAlign w:val="center"/>
          </w:tcPr>
          <w:p w14:paraId="5825D5BB">
            <w:pPr>
              <w:spacing w:line="360" w:lineRule="auto"/>
              <w:jc w:val="center"/>
              <w:rPr>
                <w:rFonts w:hint="eastAsia" w:ascii="宋体" w:hAnsi="宋体" w:eastAsia="宋体" w:cs="宋体"/>
                <w:color w:val="auto"/>
                <w:kern w:val="0"/>
                <w:sz w:val="22"/>
                <w:szCs w:val="22"/>
              </w:rPr>
            </w:pPr>
            <w:r>
              <w:rPr>
                <w:rFonts w:hint="eastAsia" w:ascii="宋体" w:hAnsi="宋体" w:eastAsia="宋体" w:cs="宋体"/>
                <w:b/>
                <w:color w:val="auto"/>
                <w:sz w:val="22"/>
                <w:szCs w:val="22"/>
              </w:rPr>
              <w:t>参 加  验 收 的 单 位 和 代 表 （签 章）</w:t>
            </w:r>
          </w:p>
        </w:tc>
      </w:tr>
      <w:tr w14:paraId="6EBF0FA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18" w:hRule="atLeast"/>
        </w:trPr>
        <w:tc>
          <w:tcPr>
            <w:tcW w:w="4938" w:type="dxa"/>
            <w:gridSpan w:val="4"/>
            <w:tcBorders>
              <w:top w:val="single" w:color="auto" w:sz="6" w:space="0"/>
              <w:left w:val="single" w:color="auto" w:sz="6" w:space="0"/>
              <w:bottom w:val="single" w:color="auto" w:sz="6" w:space="0"/>
              <w:right w:val="single" w:color="auto" w:sz="6" w:space="0"/>
            </w:tcBorders>
            <w:shd w:val="clear" w:color="auto" w:fill="auto"/>
            <w:noWrap/>
          </w:tcPr>
          <w:p w14:paraId="7C630BBD">
            <w:pPr>
              <w:rPr>
                <w:rFonts w:hint="eastAsia" w:ascii="宋体" w:hAnsi="宋体" w:eastAsia="宋体" w:cs="宋体"/>
                <w:b/>
                <w:color w:val="auto"/>
                <w:kern w:val="0"/>
                <w:sz w:val="22"/>
                <w:szCs w:val="22"/>
              </w:rPr>
            </w:pPr>
            <w:r>
              <w:rPr>
                <w:rFonts w:hint="eastAsia" w:ascii="宋体" w:hAnsi="宋体" w:eastAsia="宋体" w:cs="宋体"/>
                <w:b/>
                <w:color w:val="auto"/>
                <w:sz w:val="22"/>
                <w:szCs w:val="22"/>
              </w:rPr>
              <w:t>使用单位</w:t>
            </w:r>
          </w:p>
        </w:tc>
        <w:tc>
          <w:tcPr>
            <w:tcW w:w="4140" w:type="dxa"/>
            <w:gridSpan w:val="5"/>
            <w:tcBorders>
              <w:top w:val="single" w:color="auto" w:sz="6" w:space="0"/>
              <w:left w:val="single" w:color="auto" w:sz="6" w:space="0"/>
              <w:bottom w:val="single" w:color="auto" w:sz="6" w:space="0"/>
              <w:right w:val="single" w:color="auto" w:sz="6" w:space="0"/>
            </w:tcBorders>
            <w:shd w:val="clear" w:color="auto" w:fill="auto"/>
          </w:tcPr>
          <w:p w14:paraId="5998C68C">
            <w:pPr>
              <w:rPr>
                <w:rFonts w:hint="eastAsia" w:ascii="宋体" w:hAnsi="宋体" w:eastAsia="宋体" w:cs="宋体"/>
                <w:b/>
                <w:color w:val="auto"/>
                <w:kern w:val="0"/>
                <w:sz w:val="22"/>
                <w:szCs w:val="22"/>
                <w:lang w:val="en-US" w:eastAsia="zh-CN"/>
              </w:rPr>
            </w:pPr>
            <w:r>
              <w:rPr>
                <w:rFonts w:hint="eastAsia" w:ascii="宋体" w:hAnsi="宋体" w:eastAsia="宋体" w:cs="宋体"/>
                <w:b/>
                <w:color w:val="auto"/>
                <w:sz w:val="22"/>
                <w:szCs w:val="22"/>
                <w:lang w:val="en-US" w:eastAsia="zh-CN"/>
              </w:rPr>
              <w:t>供货单位</w:t>
            </w:r>
          </w:p>
        </w:tc>
      </w:tr>
    </w:tbl>
    <w:p w14:paraId="62A2F5D4">
      <w:pPr>
        <w:jc w:val="left"/>
        <w:rPr>
          <w:rFonts w:ascii="黑体" w:hAnsi="黑体" w:eastAsia="黑体" w:cs="宋体"/>
          <w:bCs/>
          <w:color w:val="auto"/>
          <w:sz w:val="32"/>
          <w:szCs w:val="32"/>
        </w:rPr>
      </w:pPr>
      <w:r>
        <w:rPr>
          <w:rFonts w:hint="eastAsia" w:ascii="宋体" w:hAnsi="宋体" w:cs="宋体"/>
          <w:b/>
          <w:color w:val="auto"/>
          <w:sz w:val="22"/>
          <w:szCs w:val="22"/>
        </w:rPr>
        <w:br w:type="page"/>
      </w:r>
    </w:p>
    <w:p w14:paraId="337B5698">
      <w:pPr>
        <w:widowControl/>
        <w:spacing w:after="0" w:line="600" w:lineRule="exact"/>
        <w:jc w:val="left"/>
        <w:rPr>
          <w:rFonts w:hint="eastAsia" w:ascii="宋体" w:hAnsi="宋体" w:eastAsia="宋体" w:cs="宋体"/>
          <w:bCs/>
          <w:color w:val="auto"/>
          <w:kern w:val="2"/>
          <w:sz w:val="44"/>
          <w:szCs w:val="44"/>
          <w:lang w:val="en-US" w:eastAsia="zh-CN" w:bidi="ar-SA"/>
        </w:rPr>
      </w:pPr>
      <w:r>
        <w:rPr>
          <w:rFonts w:hint="eastAsia" w:ascii="宋体" w:hAnsi="宋体" w:eastAsia="宋体" w:cs="宋体"/>
          <w:bCs/>
          <w:color w:val="auto"/>
          <w:sz w:val="32"/>
          <w:szCs w:val="32"/>
        </w:rPr>
        <w:t>附件</w:t>
      </w:r>
      <w:r>
        <w:rPr>
          <w:rFonts w:hint="eastAsia" w:ascii="宋体" w:hAnsi="宋体" w:eastAsia="宋体" w:cs="宋体"/>
          <w:bCs/>
          <w:color w:val="auto"/>
          <w:sz w:val="32"/>
          <w:szCs w:val="32"/>
          <w:lang w:val="en-US" w:eastAsia="zh-CN"/>
        </w:rPr>
        <w:t>2</w:t>
      </w:r>
    </w:p>
    <w:p w14:paraId="3BC9A9F9">
      <w:pPr>
        <w:widowControl w:val="0"/>
        <w:spacing w:after="0" w:line="600" w:lineRule="exact"/>
        <w:jc w:val="center"/>
        <w:rPr>
          <w:rFonts w:ascii="方正小标宋简体" w:hAnsi="宋体" w:eastAsia="方正小标宋简体" w:cs="宋体"/>
          <w:bCs/>
          <w:color w:val="auto"/>
          <w:kern w:val="2"/>
          <w:sz w:val="44"/>
          <w:szCs w:val="44"/>
          <w:lang w:val="en-US" w:eastAsia="zh-CN" w:bidi="ar-SA"/>
        </w:rPr>
      </w:pPr>
      <w:r>
        <w:rPr>
          <w:rFonts w:hint="eastAsia" w:ascii="方正小标宋简体" w:hAnsi="宋体" w:eastAsia="方正小标宋简体" w:cs="宋体"/>
          <w:bCs/>
          <w:color w:val="auto"/>
          <w:kern w:val="2"/>
          <w:sz w:val="44"/>
          <w:szCs w:val="44"/>
          <w:lang w:val="en-US" w:eastAsia="zh-CN" w:bidi="ar-SA"/>
        </w:rPr>
        <w:t>设备调试报告</w:t>
      </w:r>
    </w:p>
    <w:p w14:paraId="7D1D49FD">
      <w:pPr>
        <w:widowControl w:val="0"/>
        <w:spacing w:after="0" w:line="600" w:lineRule="exact"/>
        <w:jc w:val="center"/>
        <w:rPr>
          <w:rFonts w:ascii="方正小标宋简体" w:hAnsi="宋体" w:eastAsia="方正小标宋简体" w:cs="宋体"/>
          <w:bCs/>
          <w:color w:val="auto"/>
          <w:kern w:val="2"/>
          <w:sz w:val="40"/>
          <w:szCs w:val="40"/>
          <w:lang w:val="en-US" w:eastAsia="zh-CN" w:bidi="ar-SA"/>
        </w:rPr>
      </w:pPr>
      <w:r>
        <w:rPr>
          <w:rFonts w:hint="eastAsia" w:ascii="方正小标宋简体" w:hAnsi="宋体" w:eastAsia="方正小标宋简体" w:cs="宋体"/>
          <w:bCs/>
          <w:color w:val="auto"/>
          <w:kern w:val="2"/>
          <w:sz w:val="40"/>
          <w:szCs w:val="40"/>
          <w:lang w:val="en-US" w:eastAsia="zh-CN" w:bidi="ar-SA"/>
        </w:rPr>
        <w:t>（设备、零配件、材料适用）</w:t>
      </w:r>
    </w:p>
    <w:p w14:paraId="6043D9C9">
      <w:pPr>
        <w:rPr>
          <w:rFonts w:ascii="宋体" w:hAnsi="宋体" w:cs="宋体"/>
          <w:b/>
          <w:color w:val="auto"/>
          <w:sz w:val="22"/>
          <w:szCs w:val="22"/>
        </w:rPr>
      </w:pPr>
    </w:p>
    <w:p w14:paraId="1DE2E9A4">
      <w:pPr>
        <w:rPr>
          <w:rFonts w:hint="eastAsia" w:ascii="宋体" w:hAnsi="宋体" w:eastAsia="宋体" w:cs="宋体"/>
          <w:color w:val="auto"/>
          <w:szCs w:val="20"/>
        </w:rPr>
      </w:pPr>
      <w:r>
        <w:rPr>
          <w:rFonts w:hint="eastAsia" w:ascii="宋体" w:hAnsi="宋体" w:eastAsia="宋体" w:cs="宋体"/>
          <w:b/>
          <w:color w:val="auto"/>
          <w:sz w:val="22"/>
          <w:szCs w:val="22"/>
        </w:rPr>
        <w:t xml:space="preserve">编号：                                       </w:t>
      </w:r>
    </w:p>
    <w:tbl>
      <w:tblPr>
        <w:tblStyle w:val="44"/>
        <w:tblW w:w="5146" w:type="pct"/>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713"/>
        <w:gridCol w:w="197"/>
        <w:gridCol w:w="178"/>
        <w:gridCol w:w="590"/>
        <w:gridCol w:w="428"/>
        <w:gridCol w:w="941"/>
        <w:gridCol w:w="264"/>
        <w:gridCol w:w="534"/>
        <w:gridCol w:w="533"/>
        <w:gridCol w:w="290"/>
        <w:gridCol w:w="9"/>
        <w:gridCol w:w="515"/>
        <w:gridCol w:w="509"/>
        <w:gridCol w:w="134"/>
        <w:gridCol w:w="1161"/>
        <w:gridCol w:w="1190"/>
        <w:gridCol w:w="1828"/>
      </w:tblGrid>
      <w:tr w14:paraId="375B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2" w:type="pct"/>
            <w:gridSpan w:val="2"/>
            <w:shd w:val="clear" w:color="auto" w:fill="auto"/>
            <w:noWrap/>
            <w:vAlign w:val="center"/>
          </w:tcPr>
          <w:p w14:paraId="15D91DDE">
            <w:pPr>
              <w:rPr>
                <w:rFonts w:hint="eastAsia" w:ascii="宋体" w:hAnsi="宋体" w:eastAsia="宋体" w:cs="宋体"/>
                <w:b/>
                <w:color w:val="auto"/>
                <w:sz w:val="22"/>
                <w:szCs w:val="22"/>
              </w:rPr>
            </w:pPr>
            <w:r>
              <w:rPr>
                <w:rFonts w:hint="eastAsia" w:ascii="宋体" w:hAnsi="宋体" w:eastAsia="宋体" w:cs="宋体"/>
                <w:b/>
                <w:color w:val="auto"/>
                <w:sz w:val="22"/>
                <w:szCs w:val="22"/>
              </w:rPr>
              <w:t>合同名称</w:t>
            </w:r>
          </w:p>
        </w:tc>
        <w:tc>
          <w:tcPr>
            <w:tcW w:w="4357" w:type="pct"/>
            <w:gridSpan w:val="16"/>
            <w:shd w:val="clear" w:color="auto" w:fill="auto"/>
            <w:noWrap/>
            <w:vAlign w:val="center"/>
          </w:tcPr>
          <w:p w14:paraId="70A2A736">
            <w:pPr>
              <w:rPr>
                <w:rFonts w:hint="eastAsia" w:ascii="宋体" w:hAnsi="宋体" w:eastAsia="宋体" w:cs="宋体"/>
                <w:b/>
                <w:color w:val="auto"/>
                <w:sz w:val="22"/>
                <w:szCs w:val="22"/>
              </w:rPr>
            </w:pPr>
          </w:p>
        </w:tc>
      </w:tr>
      <w:tr w14:paraId="79A1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2" w:type="pct"/>
            <w:gridSpan w:val="2"/>
            <w:shd w:val="clear" w:color="auto" w:fill="auto"/>
            <w:noWrap/>
            <w:vAlign w:val="center"/>
          </w:tcPr>
          <w:p w14:paraId="4BE76CA3">
            <w:pPr>
              <w:rPr>
                <w:rFonts w:hint="eastAsia" w:ascii="宋体" w:hAnsi="宋体" w:eastAsia="宋体" w:cs="宋体"/>
                <w:b/>
                <w:color w:val="auto"/>
                <w:sz w:val="22"/>
                <w:szCs w:val="22"/>
                <w:lang w:eastAsia="zh-CN"/>
              </w:rPr>
            </w:pPr>
            <w:r>
              <w:rPr>
                <w:rFonts w:hint="eastAsia" w:ascii="宋体" w:hAnsi="宋体" w:eastAsia="宋体" w:cs="宋体"/>
                <w:b/>
                <w:color w:val="auto"/>
                <w:sz w:val="22"/>
                <w:szCs w:val="22"/>
                <w:lang w:eastAsia="zh-CN"/>
              </w:rPr>
              <w:t>供货单位</w:t>
            </w:r>
          </w:p>
        </w:tc>
        <w:tc>
          <w:tcPr>
            <w:tcW w:w="1717" w:type="pct"/>
            <w:gridSpan w:val="8"/>
            <w:shd w:val="clear" w:color="auto" w:fill="auto"/>
            <w:noWrap/>
            <w:vAlign w:val="center"/>
          </w:tcPr>
          <w:p w14:paraId="61E7BF2E">
            <w:pPr>
              <w:rPr>
                <w:rFonts w:hint="eastAsia" w:ascii="宋体" w:hAnsi="宋体" w:eastAsia="宋体" w:cs="宋体"/>
                <w:b/>
                <w:color w:val="auto"/>
                <w:sz w:val="22"/>
                <w:szCs w:val="22"/>
              </w:rPr>
            </w:pPr>
          </w:p>
        </w:tc>
        <w:tc>
          <w:tcPr>
            <w:tcW w:w="620" w:type="pct"/>
            <w:gridSpan w:val="4"/>
            <w:shd w:val="clear" w:color="auto" w:fill="auto"/>
            <w:noWrap/>
            <w:vAlign w:val="center"/>
          </w:tcPr>
          <w:p w14:paraId="360146D7">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到货验收日期</w:t>
            </w:r>
          </w:p>
        </w:tc>
        <w:tc>
          <w:tcPr>
            <w:tcW w:w="2019" w:type="pct"/>
            <w:gridSpan w:val="4"/>
            <w:shd w:val="clear" w:color="auto" w:fill="auto"/>
            <w:noWrap/>
            <w:vAlign w:val="center"/>
          </w:tcPr>
          <w:p w14:paraId="707449DF">
            <w:pPr>
              <w:rPr>
                <w:rFonts w:hint="eastAsia" w:ascii="宋体" w:hAnsi="宋体" w:eastAsia="宋体" w:cs="宋体"/>
                <w:b/>
                <w:color w:val="auto"/>
                <w:sz w:val="22"/>
                <w:szCs w:val="22"/>
              </w:rPr>
            </w:pPr>
            <w:r>
              <w:rPr>
                <w:rFonts w:hint="eastAsia" w:ascii="宋体" w:hAnsi="宋体" w:eastAsia="宋体" w:cs="宋体"/>
                <w:b/>
                <w:color w:val="auto"/>
                <w:sz w:val="22"/>
                <w:szCs w:val="22"/>
              </w:rPr>
              <w:t xml:space="preserve">          年    月    日</w:t>
            </w:r>
          </w:p>
        </w:tc>
      </w:tr>
      <w:tr w14:paraId="6900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pct"/>
            <w:gridSpan w:val="2"/>
            <w:shd w:val="clear" w:color="auto" w:fill="auto"/>
            <w:noWrap/>
            <w:vAlign w:val="center"/>
          </w:tcPr>
          <w:p w14:paraId="3F8CFD1D">
            <w:pPr>
              <w:rPr>
                <w:rFonts w:hint="eastAsia" w:ascii="宋体" w:hAnsi="宋体" w:eastAsia="宋体" w:cs="宋体"/>
                <w:b/>
                <w:color w:val="auto"/>
                <w:sz w:val="22"/>
                <w:szCs w:val="22"/>
              </w:rPr>
            </w:pPr>
            <w:r>
              <w:rPr>
                <w:rFonts w:hint="eastAsia" w:ascii="宋体" w:hAnsi="宋体" w:eastAsia="宋体" w:cs="宋体"/>
                <w:b/>
                <w:color w:val="auto"/>
                <w:sz w:val="22"/>
                <w:szCs w:val="22"/>
              </w:rPr>
              <w:t>使用单位</w:t>
            </w:r>
          </w:p>
        </w:tc>
        <w:tc>
          <w:tcPr>
            <w:tcW w:w="1717" w:type="pct"/>
            <w:gridSpan w:val="8"/>
            <w:shd w:val="clear" w:color="auto" w:fill="auto"/>
            <w:noWrap/>
            <w:vAlign w:val="center"/>
          </w:tcPr>
          <w:p w14:paraId="447D106C">
            <w:pPr>
              <w:rPr>
                <w:rFonts w:hint="eastAsia" w:ascii="宋体" w:hAnsi="宋体" w:eastAsia="宋体" w:cs="宋体"/>
                <w:b/>
                <w:color w:val="auto"/>
                <w:sz w:val="22"/>
                <w:szCs w:val="22"/>
              </w:rPr>
            </w:pPr>
          </w:p>
        </w:tc>
        <w:tc>
          <w:tcPr>
            <w:tcW w:w="620" w:type="pct"/>
            <w:gridSpan w:val="4"/>
            <w:shd w:val="clear" w:color="auto" w:fill="auto"/>
            <w:noWrap/>
            <w:vAlign w:val="center"/>
          </w:tcPr>
          <w:p w14:paraId="33B49218">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调试日期</w:t>
            </w:r>
          </w:p>
        </w:tc>
        <w:tc>
          <w:tcPr>
            <w:tcW w:w="2019" w:type="pct"/>
            <w:gridSpan w:val="4"/>
            <w:shd w:val="clear" w:color="auto" w:fill="auto"/>
            <w:noWrap/>
            <w:vAlign w:val="center"/>
          </w:tcPr>
          <w:p w14:paraId="48ED72D5">
            <w:pPr>
              <w:widowControl w:val="0"/>
              <w:spacing w:after="120" w:line="360" w:lineRule="auto"/>
              <w:jc w:val="both"/>
              <w:rPr>
                <w:rFonts w:hint="eastAsia" w:ascii="宋体" w:hAnsi="宋体" w:eastAsia="宋体" w:cs="宋体"/>
                <w:b/>
                <w:color w:val="auto"/>
                <w:kern w:val="2"/>
                <w:sz w:val="22"/>
                <w:szCs w:val="22"/>
                <w:lang w:val="en-US" w:eastAsia="zh-CN" w:bidi="ar-SA"/>
              </w:rPr>
            </w:pPr>
            <w:r>
              <w:rPr>
                <w:rFonts w:hint="eastAsia" w:ascii="宋体" w:hAnsi="宋体" w:eastAsia="宋体" w:cs="宋体"/>
                <w:b/>
                <w:color w:val="auto"/>
                <w:kern w:val="2"/>
                <w:sz w:val="22"/>
                <w:szCs w:val="22"/>
                <w:lang w:val="en-US" w:eastAsia="zh-CN" w:bidi="ar-SA"/>
              </w:rPr>
              <w:t xml:space="preserve">          年    月    日 至</w:t>
            </w:r>
          </w:p>
          <w:p w14:paraId="4ECDCED5">
            <w:pPr>
              <w:widowControl w:val="0"/>
              <w:spacing w:after="120"/>
              <w:jc w:val="both"/>
              <w:rPr>
                <w:rFonts w:hint="eastAsia" w:ascii="宋体" w:hAnsi="宋体" w:eastAsia="宋体" w:cs="宋体"/>
                <w:color w:val="auto"/>
                <w:kern w:val="2"/>
                <w:sz w:val="21"/>
                <w:szCs w:val="24"/>
                <w:lang w:val="en-US" w:eastAsia="zh-CN" w:bidi="ar-SA"/>
              </w:rPr>
            </w:pPr>
            <w:r>
              <w:rPr>
                <w:rFonts w:hint="eastAsia" w:ascii="宋体" w:hAnsi="宋体" w:eastAsia="宋体" w:cs="宋体"/>
                <w:b/>
                <w:color w:val="auto"/>
                <w:kern w:val="2"/>
                <w:sz w:val="22"/>
                <w:szCs w:val="22"/>
                <w:lang w:val="en-US" w:eastAsia="zh-CN" w:bidi="ar-SA"/>
              </w:rPr>
              <w:t xml:space="preserve">          年    月    日</w:t>
            </w:r>
          </w:p>
        </w:tc>
      </w:tr>
      <w:tr w14:paraId="33F7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00" w:type="pct"/>
            <w:gridSpan w:val="18"/>
            <w:shd w:val="clear" w:color="auto" w:fill="auto"/>
            <w:noWrap/>
            <w:vAlign w:val="center"/>
          </w:tcPr>
          <w:p w14:paraId="6E893E50">
            <w:pPr>
              <w:rPr>
                <w:rFonts w:hint="eastAsia" w:ascii="宋体" w:hAnsi="宋体" w:eastAsia="宋体" w:cs="宋体"/>
                <w:b/>
                <w:color w:val="auto"/>
                <w:sz w:val="22"/>
                <w:szCs w:val="22"/>
              </w:rPr>
            </w:pPr>
            <w:r>
              <w:rPr>
                <w:rFonts w:hint="eastAsia" w:ascii="宋体" w:hAnsi="宋体" w:eastAsia="宋体" w:cs="宋体"/>
                <w:b/>
                <w:color w:val="auto"/>
                <w:sz w:val="22"/>
                <w:szCs w:val="22"/>
              </w:rPr>
              <w:t>一、货物调试列表</w:t>
            </w:r>
          </w:p>
        </w:tc>
      </w:tr>
      <w:tr w14:paraId="429C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09" w:type="pct"/>
            <w:shd w:val="clear" w:color="auto" w:fill="auto"/>
            <w:noWrap/>
            <w:vAlign w:val="center"/>
          </w:tcPr>
          <w:p w14:paraId="4DCCDDEB">
            <w:pP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986" w:type="pct"/>
            <w:gridSpan w:val="5"/>
            <w:shd w:val="clear" w:color="auto" w:fill="auto"/>
            <w:vAlign w:val="center"/>
          </w:tcPr>
          <w:p w14:paraId="72412097">
            <w:pPr>
              <w:rPr>
                <w:rFonts w:hint="eastAsia" w:ascii="宋体" w:hAnsi="宋体" w:eastAsia="宋体" w:cs="宋体"/>
                <w:b/>
                <w:color w:val="auto"/>
                <w:sz w:val="22"/>
                <w:szCs w:val="22"/>
              </w:rPr>
            </w:pPr>
            <w:r>
              <w:rPr>
                <w:rFonts w:hint="eastAsia" w:ascii="宋体" w:hAnsi="宋体" w:eastAsia="宋体" w:cs="宋体"/>
                <w:b/>
                <w:color w:val="auto"/>
                <w:sz w:val="22"/>
                <w:szCs w:val="22"/>
              </w:rPr>
              <w:t>货物名称</w:t>
            </w:r>
          </w:p>
        </w:tc>
        <w:tc>
          <w:tcPr>
            <w:tcW w:w="440" w:type="pct"/>
            <w:shd w:val="clear" w:color="auto" w:fill="auto"/>
            <w:vAlign w:val="center"/>
          </w:tcPr>
          <w:p w14:paraId="0D8812CA">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数量</w:t>
            </w:r>
          </w:p>
        </w:tc>
        <w:tc>
          <w:tcPr>
            <w:tcW w:w="1004" w:type="pct"/>
            <w:gridSpan w:val="6"/>
            <w:shd w:val="clear" w:color="auto" w:fill="auto"/>
            <w:vAlign w:val="center"/>
          </w:tcPr>
          <w:p w14:paraId="23509FE9">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型号</w:t>
            </w:r>
          </w:p>
        </w:tc>
        <w:tc>
          <w:tcPr>
            <w:tcW w:w="1403" w:type="pct"/>
            <w:gridSpan w:val="4"/>
            <w:shd w:val="clear" w:color="auto" w:fill="auto"/>
            <w:vAlign w:val="center"/>
          </w:tcPr>
          <w:p w14:paraId="3AB3CC7C">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主要规格参数</w:t>
            </w:r>
          </w:p>
        </w:tc>
        <w:tc>
          <w:tcPr>
            <w:tcW w:w="855" w:type="pct"/>
            <w:shd w:val="clear" w:color="auto" w:fill="auto"/>
            <w:vAlign w:val="center"/>
          </w:tcPr>
          <w:p w14:paraId="7908BF37">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安装位置</w:t>
            </w:r>
          </w:p>
        </w:tc>
      </w:tr>
      <w:tr w14:paraId="304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7A264225">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1</w:t>
            </w:r>
          </w:p>
        </w:tc>
        <w:tc>
          <w:tcPr>
            <w:tcW w:w="986" w:type="pct"/>
            <w:gridSpan w:val="5"/>
            <w:shd w:val="clear" w:color="auto" w:fill="auto"/>
            <w:vAlign w:val="center"/>
          </w:tcPr>
          <w:p w14:paraId="6AEDDFE2">
            <w:pPr>
              <w:rPr>
                <w:rFonts w:hint="eastAsia" w:ascii="宋体" w:hAnsi="宋体" w:eastAsia="宋体" w:cs="宋体"/>
                <w:b/>
                <w:color w:val="auto"/>
                <w:sz w:val="22"/>
                <w:szCs w:val="22"/>
              </w:rPr>
            </w:pPr>
          </w:p>
        </w:tc>
        <w:tc>
          <w:tcPr>
            <w:tcW w:w="440" w:type="pct"/>
            <w:shd w:val="clear" w:color="auto" w:fill="auto"/>
            <w:vAlign w:val="center"/>
          </w:tcPr>
          <w:p w14:paraId="4E63340E">
            <w:pPr>
              <w:rPr>
                <w:rFonts w:hint="eastAsia" w:ascii="宋体" w:hAnsi="宋体" w:eastAsia="宋体" w:cs="宋体"/>
                <w:b/>
                <w:color w:val="auto"/>
                <w:sz w:val="22"/>
                <w:szCs w:val="22"/>
              </w:rPr>
            </w:pPr>
          </w:p>
        </w:tc>
        <w:tc>
          <w:tcPr>
            <w:tcW w:w="1004" w:type="pct"/>
            <w:gridSpan w:val="6"/>
            <w:shd w:val="clear" w:color="auto" w:fill="auto"/>
            <w:vAlign w:val="center"/>
          </w:tcPr>
          <w:p w14:paraId="49FF3DC4">
            <w:pPr>
              <w:rPr>
                <w:rFonts w:hint="eastAsia" w:ascii="宋体" w:hAnsi="宋体" w:eastAsia="宋体" w:cs="宋体"/>
                <w:b/>
                <w:color w:val="auto"/>
                <w:sz w:val="22"/>
                <w:szCs w:val="22"/>
              </w:rPr>
            </w:pPr>
          </w:p>
        </w:tc>
        <w:tc>
          <w:tcPr>
            <w:tcW w:w="1403" w:type="pct"/>
            <w:gridSpan w:val="4"/>
            <w:shd w:val="clear" w:color="auto" w:fill="auto"/>
            <w:vAlign w:val="center"/>
          </w:tcPr>
          <w:p w14:paraId="3B75B465">
            <w:pPr>
              <w:rPr>
                <w:rFonts w:hint="eastAsia" w:ascii="宋体" w:hAnsi="宋体" w:eastAsia="宋体" w:cs="宋体"/>
                <w:b/>
                <w:color w:val="auto"/>
                <w:sz w:val="22"/>
                <w:szCs w:val="22"/>
              </w:rPr>
            </w:pPr>
          </w:p>
        </w:tc>
        <w:tc>
          <w:tcPr>
            <w:tcW w:w="855" w:type="pct"/>
            <w:shd w:val="clear" w:color="auto" w:fill="auto"/>
            <w:vAlign w:val="center"/>
          </w:tcPr>
          <w:p w14:paraId="4230E243">
            <w:pPr>
              <w:rPr>
                <w:rFonts w:hint="eastAsia" w:ascii="宋体" w:hAnsi="宋体" w:eastAsia="宋体" w:cs="宋体"/>
                <w:b/>
                <w:color w:val="auto"/>
                <w:sz w:val="22"/>
                <w:szCs w:val="22"/>
              </w:rPr>
            </w:pPr>
          </w:p>
        </w:tc>
      </w:tr>
      <w:tr w14:paraId="4EE0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2CD14FFD">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2</w:t>
            </w:r>
          </w:p>
        </w:tc>
        <w:tc>
          <w:tcPr>
            <w:tcW w:w="986" w:type="pct"/>
            <w:gridSpan w:val="5"/>
            <w:shd w:val="clear" w:color="auto" w:fill="auto"/>
            <w:vAlign w:val="center"/>
          </w:tcPr>
          <w:p w14:paraId="3E3C0DAD">
            <w:pPr>
              <w:rPr>
                <w:rFonts w:hint="eastAsia" w:ascii="宋体" w:hAnsi="宋体" w:eastAsia="宋体" w:cs="宋体"/>
                <w:b/>
                <w:color w:val="auto"/>
                <w:sz w:val="22"/>
                <w:szCs w:val="22"/>
              </w:rPr>
            </w:pPr>
          </w:p>
        </w:tc>
        <w:tc>
          <w:tcPr>
            <w:tcW w:w="440" w:type="pct"/>
            <w:shd w:val="clear" w:color="auto" w:fill="auto"/>
            <w:vAlign w:val="center"/>
          </w:tcPr>
          <w:p w14:paraId="4FADD55B">
            <w:pPr>
              <w:rPr>
                <w:rFonts w:hint="eastAsia" w:ascii="宋体" w:hAnsi="宋体" w:eastAsia="宋体" w:cs="宋体"/>
                <w:b/>
                <w:color w:val="auto"/>
                <w:sz w:val="22"/>
                <w:szCs w:val="22"/>
              </w:rPr>
            </w:pPr>
          </w:p>
        </w:tc>
        <w:tc>
          <w:tcPr>
            <w:tcW w:w="1004" w:type="pct"/>
            <w:gridSpan w:val="6"/>
            <w:shd w:val="clear" w:color="auto" w:fill="auto"/>
            <w:vAlign w:val="center"/>
          </w:tcPr>
          <w:p w14:paraId="6D049E96">
            <w:pPr>
              <w:rPr>
                <w:rFonts w:hint="eastAsia" w:ascii="宋体" w:hAnsi="宋体" w:eastAsia="宋体" w:cs="宋体"/>
                <w:b/>
                <w:color w:val="auto"/>
                <w:sz w:val="22"/>
                <w:szCs w:val="22"/>
              </w:rPr>
            </w:pPr>
          </w:p>
        </w:tc>
        <w:tc>
          <w:tcPr>
            <w:tcW w:w="1403" w:type="pct"/>
            <w:gridSpan w:val="4"/>
            <w:shd w:val="clear" w:color="auto" w:fill="auto"/>
            <w:vAlign w:val="center"/>
          </w:tcPr>
          <w:p w14:paraId="7754DEBC">
            <w:pPr>
              <w:rPr>
                <w:rFonts w:hint="eastAsia" w:ascii="宋体" w:hAnsi="宋体" w:eastAsia="宋体" w:cs="宋体"/>
                <w:b/>
                <w:color w:val="auto"/>
                <w:sz w:val="22"/>
                <w:szCs w:val="22"/>
              </w:rPr>
            </w:pPr>
          </w:p>
        </w:tc>
        <w:tc>
          <w:tcPr>
            <w:tcW w:w="855" w:type="pct"/>
            <w:shd w:val="clear" w:color="auto" w:fill="auto"/>
            <w:vAlign w:val="center"/>
          </w:tcPr>
          <w:p w14:paraId="2D9F7B20">
            <w:pPr>
              <w:rPr>
                <w:rFonts w:hint="eastAsia" w:ascii="宋体" w:hAnsi="宋体" w:eastAsia="宋体" w:cs="宋体"/>
                <w:b/>
                <w:color w:val="auto"/>
                <w:sz w:val="22"/>
                <w:szCs w:val="22"/>
              </w:rPr>
            </w:pPr>
          </w:p>
        </w:tc>
      </w:tr>
      <w:tr w14:paraId="25AF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6C4475D5">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3</w:t>
            </w:r>
          </w:p>
        </w:tc>
        <w:tc>
          <w:tcPr>
            <w:tcW w:w="986" w:type="pct"/>
            <w:gridSpan w:val="5"/>
            <w:shd w:val="clear" w:color="auto" w:fill="auto"/>
            <w:vAlign w:val="center"/>
          </w:tcPr>
          <w:p w14:paraId="1FC3FBD3">
            <w:pPr>
              <w:rPr>
                <w:rFonts w:hint="eastAsia" w:ascii="宋体" w:hAnsi="宋体" w:eastAsia="宋体" w:cs="宋体"/>
                <w:b/>
                <w:color w:val="auto"/>
                <w:sz w:val="22"/>
                <w:szCs w:val="22"/>
              </w:rPr>
            </w:pPr>
          </w:p>
        </w:tc>
        <w:tc>
          <w:tcPr>
            <w:tcW w:w="440" w:type="pct"/>
            <w:shd w:val="clear" w:color="auto" w:fill="auto"/>
            <w:vAlign w:val="center"/>
          </w:tcPr>
          <w:p w14:paraId="0B0CE716">
            <w:pPr>
              <w:rPr>
                <w:rFonts w:hint="eastAsia" w:ascii="宋体" w:hAnsi="宋体" w:eastAsia="宋体" w:cs="宋体"/>
                <w:b/>
                <w:color w:val="auto"/>
                <w:sz w:val="22"/>
                <w:szCs w:val="22"/>
              </w:rPr>
            </w:pPr>
          </w:p>
        </w:tc>
        <w:tc>
          <w:tcPr>
            <w:tcW w:w="1004" w:type="pct"/>
            <w:gridSpan w:val="6"/>
            <w:shd w:val="clear" w:color="auto" w:fill="auto"/>
            <w:vAlign w:val="center"/>
          </w:tcPr>
          <w:p w14:paraId="7A631C59">
            <w:pPr>
              <w:rPr>
                <w:rFonts w:hint="eastAsia" w:ascii="宋体" w:hAnsi="宋体" w:eastAsia="宋体" w:cs="宋体"/>
                <w:b/>
                <w:color w:val="auto"/>
                <w:sz w:val="22"/>
                <w:szCs w:val="22"/>
              </w:rPr>
            </w:pPr>
          </w:p>
        </w:tc>
        <w:tc>
          <w:tcPr>
            <w:tcW w:w="1403" w:type="pct"/>
            <w:gridSpan w:val="4"/>
            <w:shd w:val="clear" w:color="auto" w:fill="auto"/>
            <w:vAlign w:val="center"/>
          </w:tcPr>
          <w:p w14:paraId="5718DC92">
            <w:pPr>
              <w:rPr>
                <w:rFonts w:hint="eastAsia" w:ascii="宋体" w:hAnsi="宋体" w:eastAsia="宋体" w:cs="宋体"/>
                <w:b/>
                <w:color w:val="auto"/>
                <w:sz w:val="22"/>
                <w:szCs w:val="22"/>
              </w:rPr>
            </w:pPr>
          </w:p>
        </w:tc>
        <w:tc>
          <w:tcPr>
            <w:tcW w:w="855" w:type="pct"/>
            <w:shd w:val="clear" w:color="auto" w:fill="auto"/>
            <w:vAlign w:val="center"/>
          </w:tcPr>
          <w:p w14:paraId="6D30BF34">
            <w:pPr>
              <w:rPr>
                <w:rFonts w:hint="eastAsia" w:ascii="宋体" w:hAnsi="宋体" w:eastAsia="宋体" w:cs="宋体"/>
                <w:b/>
                <w:color w:val="auto"/>
                <w:sz w:val="22"/>
                <w:szCs w:val="22"/>
              </w:rPr>
            </w:pPr>
          </w:p>
        </w:tc>
      </w:tr>
      <w:tr w14:paraId="0297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45DB8D1A">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4</w:t>
            </w:r>
          </w:p>
        </w:tc>
        <w:tc>
          <w:tcPr>
            <w:tcW w:w="986" w:type="pct"/>
            <w:gridSpan w:val="5"/>
            <w:shd w:val="clear" w:color="auto" w:fill="auto"/>
            <w:vAlign w:val="center"/>
          </w:tcPr>
          <w:p w14:paraId="5679532F">
            <w:pPr>
              <w:rPr>
                <w:rFonts w:hint="eastAsia" w:ascii="宋体" w:hAnsi="宋体" w:eastAsia="宋体" w:cs="宋体"/>
                <w:b/>
                <w:color w:val="auto"/>
                <w:sz w:val="22"/>
                <w:szCs w:val="22"/>
              </w:rPr>
            </w:pPr>
          </w:p>
        </w:tc>
        <w:tc>
          <w:tcPr>
            <w:tcW w:w="440" w:type="pct"/>
            <w:shd w:val="clear" w:color="auto" w:fill="auto"/>
            <w:vAlign w:val="center"/>
          </w:tcPr>
          <w:p w14:paraId="225D260A">
            <w:pPr>
              <w:rPr>
                <w:rFonts w:hint="eastAsia" w:ascii="宋体" w:hAnsi="宋体" w:eastAsia="宋体" w:cs="宋体"/>
                <w:b/>
                <w:color w:val="auto"/>
                <w:sz w:val="22"/>
                <w:szCs w:val="22"/>
              </w:rPr>
            </w:pPr>
          </w:p>
        </w:tc>
        <w:tc>
          <w:tcPr>
            <w:tcW w:w="1004" w:type="pct"/>
            <w:gridSpan w:val="6"/>
            <w:shd w:val="clear" w:color="auto" w:fill="auto"/>
            <w:vAlign w:val="center"/>
          </w:tcPr>
          <w:p w14:paraId="2C07E478">
            <w:pPr>
              <w:rPr>
                <w:rFonts w:hint="eastAsia" w:ascii="宋体" w:hAnsi="宋体" w:eastAsia="宋体" w:cs="宋体"/>
                <w:b/>
                <w:color w:val="auto"/>
                <w:sz w:val="22"/>
                <w:szCs w:val="22"/>
              </w:rPr>
            </w:pPr>
          </w:p>
        </w:tc>
        <w:tc>
          <w:tcPr>
            <w:tcW w:w="1403" w:type="pct"/>
            <w:gridSpan w:val="4"/>
            <w:shd w:val="clear" w:color="auto" w:fill="auto"/>
            <w:vAlign w:val="center"/>
          </w:tcPr>
          <w:p w14:paraId="6568D262">
            <w:pPr>
              <w:rPr>
                <w:rFonts w:hint="eastAsia" w:ascii="宋体" w:hAnsi="宋体" w:eastAsia="宋体" w:cs="宋体"/>
                <w:b/>
                <w:color w:val="auto"/>
                <w:sz w:val="22"/>
                <w:szCs w:val="22"/>
              </w:rPr>
            </w:pPr>
          </w:p>
        </w:tc>
        <w:tc>
          <w:tcPr>
            <w:tcW w:w="855" w:type="pct"/>
            <w:shd w:val="clear" w:color="auto" w:fill="auto"/>
            <w:vAlign w:val="center"/>
          </w:tcPr>
          <w:p w14:paraId="2F5CEEB7">
            <w:pPr>
              <w:rPr>
                <w:rFonts w:hint="eastAsia" w:ascii="宋体" w:hAnsi="宋体" w:eastAsia="宋体" w:cs="宋体"/>
                <w:b/>
                <w:color w:val="auto"/>
                <w:sz w:val="22"/>
                <w:szCs w:val="22"/>
              </w:rPr>
            </w:pPr>
          </w:p>
        </w:tc>
      </w:tr>
      <w:tr w14:paraId="55D0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5023B3A4">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5</w:t>
            </w:r>
          </w:p>
        </w:tc>
        <w:tc>
          <w:tcPr>
            <w:tcW w:w="986" w:type="pct"/>
            <w:gridSpan w:val="5"/>
            <w:shd w:val="clear" w:color="auto" w:fill="auto"/>
            <w:vAlign w:val="center"/>
          </w:tcPr>
          <w:p w14:paraId="4DB1B75D">
            <w:pPr>
              <w:rPr>
                <w:rFonts w:hint="eastAsia" w:ascii="宋体" w:hAnsi="宋体" w:eastAsia="宋体" w:cs="宋体"/>
                <w:b/>
                <w:color w:val="auto"/>
                <w:sz w:val="22"/>
                <w:szCs w:val="22"/>
              </w:rPr>
            </w:pPr>
          </w:p>
        </w:tc>
        <w:tc>
          <w:tcPr>
            <w:tcW w:w="440" w:type="pct"/>
            <w:shd w:val="clear" w:color="auto" w:fill="auto"/>
            <w:vAlign w:val="center"/>
          </w:tcPr>
          <w:p w14:paraId="3AE40453">
            <w:pPr>
              <w:rPr>
                <w:rFonts w:hint="eastAsia" w:ascii="宋体" w:hAnsi="宋体" w:eastAsia="宋体" w:cs="宋体"/>
                <w:b/>
                <w:color w:val="auto"/>
                <w:sz w:val="22"/>
                <w:szCs w:val="22"/>
              </w:rPr>
            </w:pPr>
          </w:p>
        </w:tc>
        <w:tc>
          <w:tcPr>
            <w:tcW w:w="1004" w:type="pct"/>
            <w:gridSpan w:val="6"/>
            <w:shd w:val="clear" w:color="auto" w:fill="auto"/>
            <w:vAlign w:val="center"/>
          </w:tcPr>
          <w:p w14:paraId="6B8B4747">
            <w:pPr>
              <w:rPr>
                <w:rFonts w:hint="eastAsia" w:ascii="宋体" w:hAnsi="宋体" w:eastAsia="宋体" w:cs="宋体"/>
                <w:b/>
                <w:color w:val="auto"/>
                <w:sz w:val="22"/>
                <w:szCs w:val="22"/>
              </w:rPr>
            </w:pPr>
          </w:p>
        </w:tc>
        <w:tc>
          <w:tcPr>
            <w:tcW w:w="1403" w:type="pct"/>
            <w:gridSpan w:val="4"/>
            <w:shd w:val="clear" w:color="auto" w:fill="auto"/>
            <w:vAlign w:val="center"/>
          </w:tcPr>
          <w:p w14:paraId="2C856A81">
            <w:pPr>
              <w:rPr>
                <w:rFonts w:hint="eastAsia" w:ascii="宋体" w:hAnsi="宋体" w:eastAsia="宋体" w:cs="宋体"/>
                <w:b/>
                <w:color w:val="auto"/>
                <w:sz w:val="22"/>
                <w:szCs w:val="22"/>
              </w:rPr>
            </w:pPr>
          </w:p>
        </w:tc>
        <w:tc>
          <w:tcPr>
            <w:tcW w:w="855" w:type="pct"/>
            <w:shd w:val="clear" w:color="auto" w:fill="auto"/>
            <w:vAlign w:val="center"/>
          </w:tcPr>
          <w:p w14:paraId="15643B40">
            <w:pPr>
              <w:rPr>
                <w:rFonts w:hint="eastAsia" w:ascii="宋体" w:hAnsi="宋体" w:eastAsia="宋体" w:cs="宋体"/>
                <w:b/>
                <w:color w:val="auto"/>
                <w:sz w:val="22"/>
                <w:szCs w:val="22"/>
              </w:rPr>
            </w:pPr>
          </w:p>
        </w:tc>
      </w:tr>
      <w:tr w14:paraId="749A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18"/>
            <w:shd w:val="clear" w:color="auto" w:fill="auto"/>
            <w:noWrap/>
            <w:vAlign w:val="center"/>
          </w:tcPr>
          <w:p w14:paraId="587A6EFF">
            <w:pPr>
              <w:rPr>
                <w:rFonts w:hint="eastAsia" w:ascii="宋体" w:hAnsi="宋体" w:eastAsia="宋体" w:cs="宋体"/>
                <w:b/>
                <w:color w:val="auto"/>
                <w:sz w:val="22"/>
                <w:szCs w:val="22"/>
              </w:rPr>
            </w:pPr>
            <w:r>
              <w:rPr>
                <w:rFonts w:hint="eastAsia" w:ascii="宋体" w:hAnsi="宋体" w:eastAsia="宋体" w:cs="宋体"/>
                <w:b/>
                <w:color w:val="auto"/>
                <w:sz w:val="22"/>
                <w:szCs w:val="22"/>
              </w:rPr>
              <w:t>二、设备调试情况</w:t>
            </w:r>
          </w:p>
        </w:tc>
      </w:tr>
      <w:tr w14:paraId="3CB7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18"/>
            <w:shd w:val="clear" w:color="auto" w:fill="auto"/>
            <w:noWrap/>
            <w:vAlign w:val="center"/>
          </w:tcPr>
          <w:p w14:paraId="15939A30">
            <w:pPr>
              <w:rPr>
                <w:rFonts w:hint="eastAsia" w:ascii="宋体" w:hAnsi="宋体" w:eastAsia="宋体" w:cs="宋体"/>
                <w:b/>
                <w:color w:val="auto"/>
                <w:sz w:val="22"/>
                <w:szCs w:val="22"/>
              </w:rPr>
            </w:pPr>
            <w:r>
              <w:rPr>
                <w:rFonts w:hint="eastAsia" w:ascii="宋体" w:hAnsi="宋体" w:eastAsia="宋体" w:cs="宋体"/>
                <w:b/>
                <w:color w:val="auto"/>
                <w:sz w:val="22"/>
                <w:szCs w:val="22"/>
              </w:rPr>
              <w:t>2-1 XXXX设备/货物</w:t>
            </w:r>
          </w:p>
        </w:tc>
      </w:tr>
      <w:tr w14:paraId="1559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17" w:type="pct"/>
            <w:gridSpan w:val="4"/>
            <w:shd w:val="clear" w:color="auto" w:fill="auto"/>
            <w:vAlign w:val="center"/>
          </w:tcPr>
          <w:p w14:paraId="049BBF03">
            <w:pPr>
              <w:rPr>
                <w:rFonts w:hint="eastAsia" w:ascii="宋体" w:hAnsi="宋体" w:eastAsia="宋体" w:cs="宋体"/>
                <w:b/>
                <w:color w:val="auto"/>
                <w:sz w:val="22"/>
                <w:szCs w:val="22"/>
              </w:rPr>
            </w:pPr>
            <w:r>
              <w:rPr>
                <w:rFonts w:hint="eastAsia" w:ascii="宋体" w:hAnsi="宋体" w:eastAsia="宋体" w:cs="宋体"/>
                <w:b/>
                <w:color w:val="auto"/>
                <w:sz w:val="22"/>
                <w:szCs w:val="22"/>
              </w:rPr>
              <w:t>型号</w:t>
            </w:r>
          </w:p>
        </w:tc>
        <w:tc>
          <w:tcPr>
            <w:tcW w:w="1042" w:type="pct"/>
            <w:gridSpan w:val="4"/>
            <w:shd w:val="clear" w:color="auto" w:fill="auto"/>
            <w:vAlign w:val="center"/>
          </w:tcPr>
          <w:p w14:paraId="76B9686F">
            <w:pPr>
              <w:rPr>
                <w:rFonts w:hint="eastAsia" w:ascii="宋体" w:hAnsi="宋体" w:eastAsia="宋体" w:cs="宋体"/>
                <w:b/>
                <w:color w:val="auto"/>
                <w:sz w:val="22"/>
                <w:szCs w:val="22"/>
              </w:rPr>
            </w:pPr>
          </w:p>
        </w:tc>
        <w:tc>
          <w:tcPr>
            <w:tcW w:w="578" w:type="pct"/>
            <w:gridSpan w:val="4"/>
            <w:shd w:val="clear" w:color="auto" w:fill="auto"/>
            <w:vAlign w:val="center"/>
          </w:tcPr>
          <w:p w14:paraId="13F7A60A">
            <w:pPr>
              <w:rPr>
                <w:rFonts w:hint="eastAsia" w:ascii="宋体" w:hAnsi="宋体" w:eastAsia="宋体" w:cs="宋体"/>
                <w:b/>
                <w:color w:val="auto"/>
                <w:sz w:val="22"/>
                <w:szCs w:val="22"/>
              </w:rPr>
            </w:pPr>
            <w:r>
              <w:rPr>
                <w:rFonts w:hint="eastAsia" w:ascii="宋体" w:hAnsi="宋体" w:eastAsia="宋体" w:cs="宋体"/>
                <w:b/>
                <w:color w:val="auto"/>
                <w:sz w:val="22"/>
                <w:szCs w:val="22"/>
              </w:rPr>
              <w:t>制造国</w:t>
            </w:r>
          </w:p>
        </w:tc>
        <w:tc>
          <w:tcPr>
            <w:tcW w:w="529" w:type="pct"/>
            <w:gridSpan w:val="3"/>
            <w:shd w:val="clear" w:color="auto" w:fill="auto"/>
            <w:vAlign w:val="center"/>
          </w:tcPr>
          <w:p w14:paraId="215CDFEA">
            <w:pPr>
              <w:rPr>
                <w:rFonts w:hint="eastAsia" w:ascii="宋体" w:hAnsi="宋体" w:eastAsia="宋体" w:cs="宋体"/>
                <w:b/>
                <w:color w:val="auto"/>
                <w:sz w:val="22"/>
                <w:szCs w:val="22"/>
              </w:rPr>
            </w:pPr>
          </w:p>
        </w:tc>
        <w:tc>
          <w:tcPr>
            <w:tcW w:w="531" w:type="pct"/>
            <w:shd w:val="clear" w:color="auto" w:fill="auto"/>
            <w:vAlign w:val="center"/>
          </w:tcPr>
          <w:p w14:paraId="30253518">
            <w:pPr>
              <w:rPr>
                <w:rFonts w:hint="eastAsia" w:ascii="宋体" w:hAnsi="宋体" w:eastAsia="宋体" w:cs="宋体"/>
                <w:b/>
                <w:color w:val="auto"/>
                <w:sz w:val="22"/>
                <w:szCs w:val="22"/>
              </w:rPr>
            </w:pPr>
            <w:r>
              <w:rPr>
                <w:rFonts w:hint="eastAsia" w:ascii="宋体" w:hAnsi="宋体" w:eastAsia="宋体" w:cs="宋体"/>
                <w:b/>
                <w:color w:val="auto"/>
                <w:sz w:val="22"/>
                <w:szCs w:val="22"/>
              </w:rPr>
              <w:t>制造厂</w:t>
            </w:r>
          </w:p>
        </w:tc>
        <w:tc>
          <w:tcPr>
            <w:tcW w:w="1500" w:type="pct"/>
            <w:gridSpan w:val="2"/>
            <w:shd w:val="clear" w:color="auto" w:fill="auto"/>
            <w:vAlign w:val="center"/>
          </w:tcPr>
          <w:p w14:paraId="24E75185">
            <w:pPr>
              <w:rPr>
                <w:rFonts w:hint="eastAsia" w:ascii="宋体" w:hAnsi="宋体" w:eastAsia="宋体" w:cs="宋体"/>
                <w:b/>
                <w:color w:val="auto"/>
                <w:sz w:val="22"/>
                <w:szCs w:val="22"/>
              </w:rPr>
            </w:pPr>
          </w:p>
        </w:tc>
      </w:tr>
      <w:tr w14:paraId="76EA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7" w:type="pct"/>
            <w:gridSpan w:val="4"/>
            <w:shd w:val="clear" w:color="auto" w:fill="auto"/>
            <w:vAlign w:val="center"/>
          </w:tcPr>
          <w:p w14:paraId="0C89404A">
            <w:pPr>
              <w:rPr>
                <w:rFonts w:hint="eastAsia" w:ascii="宋体" w:hAnsi="宋体" w:eastAsia="宋体" w:cs="宋体"/>
                <w:b/>
                <w:color w:val="auto"/>
                <w:sz w:val="22"/>
                <w:szCs w:val="22"/>
              </w:rPr>
            </w:pPr>
            <w:r>
              <w:rPr>
                <w:rFonts w:hint="eastAsia" w:ascii="宋体" w:hAnsi="宋体" w:eastAsia="宋体" w:cs="宋体"/>
                <w:b/>
                <w:color w:val="auto"/>
                <w:sz w:val="22"/>
                <w:szCs w:val="22"/>
              </w:rPr>
              <w:t>安装位置</w:t>
            </w:r>
          </w:p>
        </w:tc>
        <w:tc>
          <w:tcPr>
            <w:tcW w:w="1240" w:type="pct"/>
            <w:gridSpan w:val="5"/>
            <w:shd w:val="clear" w:color="auto" w:fill="auto"/>
            <w:vAlign w:val="center"/>
          </w:tcPr>
          <w:p w14:paraId="3D45993E">
            <w:pPr>
              <w:rPr>
                <w:rFonts w:hint="eastAsia" w:ascii="宋体" w:hAnsi="宋体" w:eastAsia="宋体" w:cs="宋体"/>
                <w:b/>
                <w:color w:val="auto"/>
                <w:sz w:val="22"/>
                <w:szCs w:val="22"/>
              </w:rPr>
            </w:pPr>
          </w:p>
        </w:tc>
        <w:tc>
          <w:tcPr>
            <w:tcW w:w="683" w:type="pct"/>
            <w:gridSpan w:val="4"/>
            <w:shd w:val="clear" w:color="auto" w:fill="auto"/>
            <w:vAlign w:val="center"/>
          </w:tcPr>
          <w:p w14:paraId="6B33C16A">
            <w:pPr>
              <w:rPr>
                <w:rFonts w:hint="eastAsia" w:ascii="宋体" w:hAnsi="宋体" w:eastAsia="宋体" w:cs="宋体"/>
                <w:b/>
                <w:color w:val="auto"/>
                <w:sz w:val="22"/>
                <w:szCs w:val="22"/>
              </w:rPr>
            </w:pPr>
            <w:r>
              <w:rPr>
                <w:rFonts w:hint="eastAsia" w:ascii="宋体" w:hAnsi="宋体" w:eastAsia="宋体" w:cs="宋体"/>
                <w:b/>
                <w:color w:val="auto"/>
                <w:sz w:val="22"/>
                <w:szCs w:val="22"/>
              </w:rPr>
              <w:t>出厂编号</w:t>
            </w:r>
          </w:p>
        </w:tc>
        <w:tc>
          <w:tcPr>
            <w:tcW w:w="2258" w:type="pct"/>
            <w:gridSpan w:val="5"/>
            <w:shd w:val="clear" w:color="auto" w:fill="auto"/>
            <w:vAlign w:val="center"/>
          </w:tcPr>
          <w:p w14:paraId="497C47A7">
            <w:pPr>
              <w:rPr>
                <w:rFonts w:hint="eastAsia" w:ascii="宋体" w:hAnsi="宋体" w:eastAsia="宋体" w:cs="宋体"/>
                <w:b/>
                <w:color w:val="auto"/>
                <w:sz w:val="22"/>
                <w:szCs w:val="22"/>
              </w:rPr>
            </w:pPr>
          </w:p>
        </w:tc>
      </w:tr>
      <w:tr w14:paraId="41FB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067" w:type="pct"/>
            <w:gridSpan w:val="5"/>
            <w:shd w:val="clear" w:color="auto" w:fill="auto"/>
            <w:vAlign w:val="center"/>
          </w:tcPr>
          <w:p w14:paraId="16A598A1">
            <w:pPr>
              <w:rPr>
                <w:rFonts w:hint="eastAsia" w:ascii="宋体" w:hAnsi="宋体" w:eastAsia="宋体" w:cs="宋体"/>
                <w:b/>
                <w:color w:val="auto"/>
                <w:sz w:val="22"/>
                <w:szCs w:val="22"/>
              </w:rPr>
            </w:pPr>
            <w:r>
              <w:rPr>
                <w:rFonts w:hint="eastAsia" w:ascii="宋体" w:hAnsi="宋体" w:eastAsia="宋体" w:cs="宋体"/>
                <w:b/>
                <w:color w:val="auto"/>
                <w:sz w:val="22"/>
                <w:szCs w:val="22"/>
              </w:rPr>
              <w:t>主要参数</w:t>
            </w:r>
          </w:p>
        </w:tc>
        <w:tc>
          <w:tcPr>
            <w:tcW w:w="3932" w:type="pct"/>
            <w:gridSpan w:val="13"/>
            <w:shd w:val="clear" w:color="auto" w:fill="auto"/>
            <w:vAlign w:val="center"/>
          </w:tcPr>
          <w:p w14:paraId="2EC9746F">
            <w:pPr>
              <w:rPr>
                <w:rFonts w:hint="eastAsia" w:ascii="宋体" w:hAnsi="宋体" w:eastAsia="宋体" w:cs="宋体"/>
                <w:b/>
                <w:color w:val="auto"/>
                <w:sz w:val="22"/>
                <w:szCs w:val="22"/>
              </w:rPr>
            </w:pPr>
          </w:p>
        </w:tc>
      </w:tr>
      <w:tr w14:paraId="35FC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09" w:type="pct"/>
            <w:vMerge w:val="restart"/>
            <w:shd w:val="clear" w:color="auto" w:fill="auto"/>
            <w:vAlign w:val="center"/>
          </w:tcPr>
          <w:p w14:paraId="1E1FE763">
            <w:pPr>
              <w:rPr>
                <w:rFonts w:hint="eastAsia" w:ascii="宋体" w:hAnsi="宋体" w:eastAsia="宋体" w:cs="宋体"/>
                <w:b/>
                <w:color w:val="auto"/>
                <w:sz w:val="22"/>
                <w:szCs w:val="22"/>
              </w:rPr>
            </w:pPr>
          </w:p>
          <w:p w14:paraId="5834A870">
            <w:pPr>
              <w:rPr>
                <w:rFonts w:hint="eastAsia" w:ascii="宋体" w:hAnsi="宋体" w:eastAsia="宋体" w:cs="宋体"/>
                <w:b/>
                <w:color w:val="auto"/>
                <w:sz w:val="22"/>
                <w:szCs w:val="22"/>
              </w:rPr>
            </w:pPr>
            <w:r>
              <w:rPr>
                <w:rFonts w:hint="eastAsia" w:ascii="宋体" w:hAnsi="宋体" w:eastAsia="宋体" w:cs="宋体"/>
                <w:b/>
                <w:color w:val="auto"/>
                <w:sz w:val="22"/>
                <w:szCs w:val="22"/>
              </w:rPr>
              <w:t>单机调试</w:t>
            </w:r>
          </w:p>
        </w:tc>
        <w:tc>
          <w:tcPr>
            <w:tcW w:w="425" w:type="pct"/>
            <w:gridSpan w:val="2"/>
            <w:shd w:val="clear" w:color="auto" w:fill="auto"/>
            <w:vAlign w:val="center"/>
          </w:tcPr>
          <w:p w14:paraId="7CAD3A68">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1123" w:type="pct"/>
            <w:gridSpan w:val="5"/>
            <w:shd w:val="clear" w:color="auto" w:fill="auto"/>
            <w:vAlign w:val="center"/>
          </w:tcPr>
          <w:p w14:paraId="77A38D40">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调试项目</w:t>
            </w:r>
          </w:p>
        </w:tc>
        <w:tc>
          <w:tcPr>
            <w:tcW w:w="881" w:type="pct"/>
            <w:gridSpan w:val="5"/>
            <w:shd w:val="clear" w:color="auto" w:fill="auto"/>
            <w:vAlign w:val="center"/>
          </w:tcPr>
          <w:p w14:paraId="60276AE9">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标准指标</w:t>
            </w:r>
          </w:p>
        </w:tc>
        <w:tc>
          <w:tcPr>
            <w:tcW w:w="1403" w:type="pct"/>
            <w:gridSpan w:val="4"/>
            <w:shd w:val="clear" w:color="auto" w:fill="auto"/>
            <w:vAlign w:val="center"/>
          </w:tcPr>
          <w:p w14:paraId="00C45E8F">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实际测量指标</w:t>
            </w:r>
          </w:p>
        </w:tc>
        <w:tc>
          <w:tcPr>
            <w:tcW w:w="855" w:type="pct"/>
            <w:shd w:val="clear" w:color="auto" w:fill="auto"/>
            <w:vAlign w:val="center"/>
          </w:tcPr>
          <w:p w14:paraId="64291FBA">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备注</w:t>
            </w:r>
          </w:p>
        </w:tc>
      </w:tr>
      <w:tr w14:paraId="6135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09" w:type="pct"/>
            <w:vMerge w:val="continue"/>
            <w:shd w:val="clear" w:color="auto" w:fill="auto"/>
            <w:vAlign w:val="center"/>
          </w:tcPr>
          <w:p w14:paraId="6D0D4736">
            <w:pPr>
              <w:rPr>
                <w:rFonts w:hint="eastAsia" w:ascii="宋体" w:hAnsi="宋体" w:eastAsia="宋体" w:cs="宋体"/>
                <w:b/>
                <w:color w:val="auto"/>
                <w:sz w:val="22"/>
                <w:szCs w:val="22"/>
              </w:rPr>
            </w:pPr>
          </w:p>
        </w:tc>
        <w:tc>
          <w:tcPr>
            <w:tcW w:w="425" w:type="pct"/>
            <w:gridSpan w:val="2"/>
            <w:shd w:val="clear" w:color="auto" w:fill="auto"/>
            <w:vAlign w:val="center"/>
          </w:tcPr>
          <w:p w14:paraId="499565C8">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1</w:t>
            </w:r>
          </w:p>
        </w:tc>
        <w:tc>
          <w:tcPr>
            <w:tcW w:w="1123" w:type="pct"/>
            <w:gridSpan w:val="5"/>
            <w:shd w:val="clear" w:color="auto" w:fill="auto"/>
            <w:vAlign w:val="center"/>
          </w:tcPr>
          <w:p w14:paraId="73A0D756">
            <w:pPr>
              <w:rPr>
                <w:rFonts w:hint="eastAsia" w:ascii="宋体" w:hAnsi="宋体" w:eastAsia="宋体" w:cs="宋体"/>
                <w:b/>
                <w:color w:val="auto"/>
                <w:sz w:val="22"/>
                <w:szCs w:val="22"/>
              </w:rPr>
            </w:pPr>
          </w:p>
        </w:tc>
        <w:tc>
          <w:tcPr>
            <w:tcW w:w="881" w:type="pct"/>
            <w:gridSpan w:val="5"/>
            <w:shd w:val="clear" w:color="auto" w:fill="auto"/>
            <w:vAlign w:val="center"/>
          </w:tcPr>
          <w:p w14:paraId="0BB29F1E">
            <w:pPr>
              <w:rPr>
                <w:rFonts w:hint="eastAsia" w:ascii="宋体" w:hAnsi="宋体" w:eastAsia="宋体" w:cs="宋体"/>
                <w:b/>
                <w:color w:val="auto"/>
                <w:sz w:val="22"/>
                <w:szCs w:val="22"/>
              </w:rPr>
            </w:pPr>
          </w:p>
        </w:tc>
        <w:tc>
          <w:tcPr>
            <w:tcW w:w="1403" w:type="pct"/>
            <w:gridSpan w:val="4"/>
            <w:shd w:val="clear" w:color="auto" w:fill="auto"/>
            <w:vAlign w:val="center"/>
          </w:tcPr>
          <w:p w14:paraId="529DE7FA">
            <w:pPr>
              <w:rPr>
                <w:rFonts w:hint="eastAsia" w:ascii="宋体" w:hAnsi="宋体" w:eastAsia="宋体" w:cs="宋体"/>
                <w:b/>
                <w:color w:val="auto"/>
                <w:sz w:val="22"/>
                <w:szCs w:val="22"/>
              </w:rPr>
            </w:pPr>
          </w:p>
        </w:tc>
        <w:tc>
          <w:tcPr>
            <w:tcW w:w="855" w:type="pct"/>
            <w:shd w:val="clear" w:color="auto" w:fill="auto"/>
            <w:vAlign w:val="center"/>
          </w:tcPr>
          <w:p w14:paraId="4A0DB13B">
            <w:pPr>
              <w:rPr>
                <w:rFonts w:hint="eastAsia" w:ascii="宋体" w:hAnsi="宋体" w:eastAsia="宋体" w:cs="宋体"/>
                <w:b/>
                <w:color w:val="auto"/>
                <w:sz w:val="22"/>
                <w:szCs w:val="22"/>
              </w:rPr>
            </w:pPr>
          </w:p>
        </w:tc>
      </w:tr>
      <w:tr w14:paraId="2204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09" w:type="pct"/>
            <w:vMerge w:val="continue"/>
            <w:shd w:val="clear" w:color="auto" w:fill="auto"/>
            <w:vAlign w:val="center"/>
          </w:tcPr>
          <w:p w14:paraId="7A0D9705">
            <w:pPr>
              <w:rPr>
                <w:rFonts w:hint="eastAsia" w:ascii="宋体" w:hAnsi="宋体" w:eastAsia="宋体" w:cs="宋体"/>
                <w:b/>
                <w:color w:val="auto"/>
                <w:sz w:val="22"/>
                <w:szCs w:val="22"/>
              </w:rPr>
            </w:pPr>
          </w:p>
        </w:tc>
        <w:tc>
          <w:tcPr>
            <w:tcW w:w="425" w:type="pct"/>
            <w:gridSpan w:val="2"/>
            <w:shd w:val="clear" w:color="auto" w:fill="auto"/>
            <w:vAlign w:val="center"/>
          </w:tcPr>
          <w:p w14:paraId="6B7DC69E">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2</w:t>
            </w:r>
          </w:p>
        </w:tc>
        <w:tc>
          <w:tcPr>
            <w:tcW w:w="1123" w:type="pct"/>
            <w:gridSpan w:val="5"/>
            <w:shd w:val="clear" w:color="auto" w:fill="auto"/>
            <w:vAlign w:val="center"/>
          </w:tcPr>
          <w:p w14:paraId="33013C3B">
            <w:pPr>
              <w:rPr>
                <w:rFonts w:hint="eastAsia" w:ascii="宋体" w:hAnsi="宋体" w:eastAsia="宋体" w:cs="宋体"/>
                <w:b/>
                <w:color w:val="auto"/>
                <w:sz w:val="22"/>
                <w:szCs w:val="22"/>
              </w:rPr>
            </w:pPr>
          </w:p>
        </w:tc>
        <w:tc>
          <w:tcPr>
            <w:tcW w:w="881" w:type="pct"/>
            <w:gridSpan w:val="5"/>
            <w:shd w:val="clear" w:color="auto" w:fill="auto"/>
            <w:vAlign w:val="center"/>
          </w:tcPr>
          <w:p w14:paraId="31BD2423">
            <w:pPr>
              <w:rPr>
                <w:rFonts w:hint="eastAsia" w:ascii="宋体" w:hAnsi="宋体" w:eastAsia="宋体" w:cs="宋体"/>
                <w:b/>
                <w:color w:val="auto"/>
                <w:sz w:val="22"/>
                <w:szCs w:val="22"/>
              </w:rPr>
            </w:pPr>
          </w:p>
        </w:tc>
        <w:tc>
          <w:tcPr>
            <w:tcW w:w="1403" w:type="pct"/>
            <w:gridSpan w:val="4"/>
            <w:shd w:val="clear" w:color="auto" w:fill="auto"/>
            <w:vAlign w:val="center"/>
          </w:tcPr>
          <w:p w14:paraId="6DB51F99">
            <w:pPr>
              <w:rPr>
                <w:rFonts w:hint="eastAsia" w:ascii="宋体" w:hAnsi="宋体" w:eastAsia="宋体" w:cs="宋体"/>
                <w:b/>
                <w:color w:val="auto"/>
                <w:sz w:val="22"/>
                <w:szCs w:val="22"/>
              </w:rPr>
            </w:pPr>
          </w:p>
        </w:tc>
        <w:tc>
          <w:tcPr>
            <w:tcW w:w="855" w:type="pct"/>
            <w:shd w:val="clear" w:color="auto" w:fill="auto"/>
            <w:vAlign w:val="center"/>
          </w:tcPr>
          <w:p w14:paraId="17C9237D">
            <w:pPr>
              <w:rPr>
                <w:rFonts w:hint="eastAsia" w:ascii="宋体" w:hAnsi="宋体" w:eastAsia="宋体" w:cs="宋体"/>
                <w:b/>
                <w:color w:val="auto"/>
                <w:sz w:val="22"/>
                <w:szCs w:val="22"/>
              </w:rPr>
            </w:pPr>
          </w:p>
        </w:tc>
      </w:tr>
      <w:tr w14:paraId="0C84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09" w:type="pct"/>
            <w:vMerge w:val="continue"/>
            <w:shd w:val="clear" w:color="auto" w:fill="auto"/>
            <w:vAlign w:val="center"/>
          </w:tcPr>
          <w:p w14:paraId="32521DF3">
            <w:pPr>
              <w:rPr>
                <w:rFonts w:hint="eastAsia" w:ascii="宋体" w:hAnsi="宋体" w:eastAsia="宋体" w:cs="宋体"/>
                <w:b/>
                <w:color w:val="auto"/>
                <w:sz w:val="22"/>
                <w:szCs w:val="22"/>
              </w:rPr>
            </w:pPr>
          </w:p>
        </w:tc>
        <w:tc>
          <w:tcPr>
            <w:tcW w:w="425" w:type="pct"/>
            <w:gridSpan w:val="2"/>
            <w:shd w:val="clear" w:color="auto" w:fill="auto"/>
            <w:vAlign w:val="center"/>
          </w:tcPr>
          <w:p w14:paraId="766A6A47">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3</w:t>
            </w:r>
          </w:p>
        </w:tc>
        <w:tc>
          <w:tcPr>
            <w:tcW w:w="1123" w:type="pct"/>
            <w:gridSpan w:val="5"/>
            <w:shd w:val="clear" w:color="auto" w:fill="auto"/>
            <w:vAlign w:val="center"/>
          </w:tcPr>
          <w:p w14:paraId="42B7B072">
            <w:pPr>
              <w:rPr>
                <w:rFonts w:hint="eastAsia" w:ascii="宋体" w:hAnsi="宋体" w:eastAsia="宋体" w:cs="宋体"/>
                <w:b/>
                <w:color w:val="auto"/>
                <w:sz w:val="22"/>
                <w:szCs w:val="22"/>
              </w:rPr>
            </w:pPr>
          </w:p>
        </w:tc>
        <w:tc>
          <w:tcPr>
            <w:tcW w:w="881" w:type="pct"/>
            <w:gridSpan w:val="5"/>
            <w:shd w:val="clear" w:color="auto" w:fill="auto"/>
            <w:vAlign w:val="center"/>
          </w:tcPr>
          <w:p w14:paraId="44CEB4BB">
            <w:pPr>
              <w:rPr>
                <w:rFonts w:hint="eastAsia" w:ascii="宋体" w:hAnsi="宋体" w:eastAsia="宋体" w:cs="宋体"/>
                <w:b/>
                <w:color w:val="auto"/>
                <w:sz w:val="22"/>
                <w:szCs w:val="22"/>
              </w:rPr>
            </w:pPr>
          </w:p>
        </w:tc>
        <w:tc>
          <w:tcPr>
            <w:tcW w:w="1403" w:type="pct"/>
            <w:gridSpan w:val="4"/>
            <w:shd w:val="clear" w:color="auto" w:fill="auto"/>
            <w:vAlign w:val="center"/>
          </w:tcPr>
          <w:p w14:paraId="691BC916">
            <w:pPr>
              <w:rPr>
                <w:rFonts w:hint="eastAsia" w:ascii="宋体" w:hAnsi="宋体" w:eastAsia="宋体" w:cs="宋体"/>
                <w:b/>
                <w:color w:val="auto"/>
                <w:sz w:val="22"/>
                <w:szCs w:val="22"/>
              </w:rPr>
            </w:pPr>
          </w:p>
        </w:tc>
        <w:tc>
          <w:tcPr>
            <w:tcW w:w="855" w:type="pct"/>
            <w:shd w:val="clear" w:color="auto" w:fill="auto"/>
            <w:vAlign w:val="center"/>
          </w:tcPr>
          <w:p w14:paraId="014016B4">
            <w:pPr>
              <w:rPr>
                <w:rFonts w:hint="eastAsia" w:ascii="宋体" w:hAnsi="宋体" w:eastAsia="宋体" w:cs="宋体"/>
                <w:b/>
                <w:color w:val="auto"/>
                <w:sz w:val="22"/>
                <w:szCs w:val="22"/>
              </w:rPr>
            </w:pPr>
          </w:p>
        </w:tc>
      </w:tr>
      <w:tr w14:paraId="6308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09" w:type="pct"/>
            <w:vMerge w:val="restart"/>
            <w:shd w:val="clear" w:color="auto" w:fill="auto"/>
            <w:vAlign w:val="center"/>
          </w:tcPr>
          <w:p w14:paraId="73DD4495">
            <w:pPr>
              <w:rPr>
                <w:rFonts w:hint="eastAsia" w:ascii="宋体" w:hAnsi="宋体" w:eastAsia="宋体" w:cs="宋体"/>
                <w:b/>
                <w:color w:val="auto"/>
                <w:sz w:val="22"/>
                <w:szCs w:val="22"/>
              </w:rPr>
            </w:pPr>
          </w:p>
          <w:p w14:paraId="614C09B0">
            <w:pPr>
              <w:rPr>
                <w:rFonts w:hint="eastAsia" w:ascii="宋体" w:hAnsi="宋体" w:eastAsia="宋体" w:cs="宋体"/>
                <w:b/>
                <w:color w:val="auto"/>
                <w:sz w:val="22"/>
                <w:szCs w:val="22"/>
              </w:rPr>
            </w:pPr>
            <w:r>
              <w:rPr>
                <w:rFonts w:hint="eastAsia" w:ascii="宋体" w:hAnsi="宋体" w:eastAsia="宋体" w:cs="宋体"/>
                <w:b/>
                <w:color w:val="auto"/>
                <w:sz w:val="22"/>
                <w:szCs w:val="22"/>
              </w:rPr>
              <w:t>联合调试</w:t>
            </w:r>
          </w:p>
        </w:tc>
        <w:tc>
          <w:tcPr>
            <w:tcW w:w="425" w:type="pct"/>
            <w:gridSpan w:val="2"/>
            <w:shd w:val="clear" w:color="auto" w:fill="auto"/>
            <w:vAlign w:val="center"/>
          </w:tcPr>
          <w:p w14:paraId="35831150">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1123" w:type="pct"/>
            <w:gridSpan w:val="5"/>
            <w:shd w:val="clear" w:color="auto" w:fill="auto"/>
            <w:vAlign w:val="center"/>
          </w:tcPr>
          <w:p w14:paraId="25D0904A">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调试项目</w:t>
            </w:r>
          </w:p>
        </w:tc>
        <w:tc>
          <w:tcPr>
            <w:tcW w:w="881" w:type="pct"/>
            <w:gridSpan w:val="5"/>
            <w:shd w:val="clear" w:color="auto" w:fill="auto"/>
            <w:vAlign w:val="center"/>
          </w:tcPr>
          <w:p w14:paraId="0D966CD4">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标准指标</w:t>
            </w:r>
          </w:p>
        </w:tc>
        <w:tc>
          <w:tcPr>
            <w:tcW w:w="1403" w:type="pct"/>
            <w:gridSpan w:val="4"/>
            <w:shd w:val="clear" w:color="auto" w:fill="auto"/>
            <w:vAlign w:val="center"/>
          </w:tcPr>
          <w:p w14:paraId="046605C8">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实际测量指标</w:t>
            </w:r>
          </w:p>
        </w:tc>
        <w:tc>
          <w:tcPr>
            <w:tcW w:w="855" w:type="pct"/>
            <w:shd w:val="clear" w:color="auto" w:fill="auto"/>
            <w:vAlign w:val="center"/>
          </w:tcPr>
          <w:p w14:paraId="2FEBAD23">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备注</w:t>
            </w:r>
          </w:p>
        </w:tc>
      </w:tr>
      <w:tr w14:paraId="71AA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9" w:type="pct"/>
            <w:vMerge w:val="continue"/>
            <w:shd w:val="clear" w:color="auto" w:fill="auto"/>
            <w:vAlign w:val="center"/>
          </w:tcPr>
          <w:p w14:paraId="77647DEE">
            <w:pPr>
              <w:rPr>
                <w:rFonts w:hint="eastAsia" w:ascii="宋体" w:hAnsi="宋体" w:eastAsia="宋体" w:cs="宋体"/>
                <w:b/>
                <w:color w:val="auto"/>
                <w:sz w:val="22"/>
                <w:szCs w:val="22"/>
              </w:rPr>
            </w:pPr>
          </w:p>
        </w:tc>
        <w:tc>
          <w:tcPr>
            <w:tcW w:w="425" w:type="pct"/>
            <w:gridSpan w:val="2"/>
            <w:shd w:val="clear" w:color="auto" w:fill="auto"/>
            <w:vAlign w:val="center"/>
          </w:tcPr>
          <w:p w14:paraId="351D3396">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1</w:t>
            </w:r>
          </w:p>
        </w:tc>
        <w:tc>
          <w:tcPr>
            <w:tcW w:w="1123" w:type="pct"/>
            <w:gridSpan w:val="5"/>
            <w:shd w:val="clear" w:color="auto" w:fill="auto"/>
            <w:vAlign w:val="center"/>
          </w:tcPr>
          <w:p w14:paraId="288FBFD0">
            <w:pPr>
              <w:jc w:val="center"/>
              <w:rPr>
                <w:rFonts w:hint="eastAsia" w:ascii="宋体" w:hAnsi="宋体" w:eastAsia="宋体" w:cs="宋体"/>
                <w:b/>
                <w:color w:val="auto"/>
                <w:sz w:val="22"/>
                <w:szCs w:val="22"/>
              </w:rPr>
            </w:pPr>
          </w:p>
        </w:tc>
        <w:tc>
          <w:tcPr>
            <w:tcW w:w="881" w:type="pct"/>
            <w:gridSpan w:val="5"/>
            <w:shd w:val="clear" w:color="auto" w:fill="auto"/>
            <w:vAlign w:val="center"/>
          </w:tcPr>
          <w:p w14:paraId="15EB6BAA">
            <w:pPr>
              <w:jc w:val="center"/>
              <w:rPr>
                <w:rFonts w:hint="eastAsia" w:ascii="宋体" w:hAnsi="宋体" w:eastAsia="宋体" w:cs="宋体"/>
                <w:b/>
                <w:color w:val="auto"/>
                <w:sz w:val="22"/>
                <w:szCs w:val="22"/>
              </w:rPr>
            </w:pPr>
          </w:p>
        </w:tc>
        <w:tc>
          <w:tcPr>
            <w:tcW w:w="1403" w:type="pct"/>
            <w:gridSpan w:val="4"/>
            <w:shd w:val="clear" w:color="auto" w:fill="auto"/>
            <w:vAlign w:val="center"/>
          </w:tcPr>
          <w:p w14:paraId="1A6453C0">
            <w:pPr>
              <w:jc w:val="center"/>
              <w:rPr>
                <w:rFonts w:hint="eastAsia" w:ascii="宋体" w:hAnsi="宋体" w:eastAsia="宋体" w:cs="宋体"/>
                <w:b/>
                <w:color w:val="auto"/>
                <w:sz w:val="22"/>
                <w:szCs w:val="22"/>
              </w:rPr>
            </w:pPr>
          </w:p>
        </w:tc>
        <w:tc>
          <w:tcPr>
            <w:tcW w:w="855" w:type="pct"/>
            <w:shd w:val="clear" w:color="auto" w:fill="auto"/>
            <w:vAlign w:val="center"/>
          </w:tcPr>
          <w:p w14:paraId="5A4EE9B4">
            <w:pPr>
              <w:jc w:val="center"/>
              <w:rPr>
                <w:rFonts w:hint="eastAsia" w:ascii="宋体" w:hAnsi="宋体" w:eastAsia="宋体" w:cs="宋体"/>
                <w:b/>
                <w:color w:val="auto"/>
                <w:sz w:val="22"/>
                <w:szCs w:val="22"/>
              </w:rPr>
            </w:pPr>
          </w:p>
        </w:tc>
      </w:tr>
      <w:tr w14:paraId="0242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9" w:type="pct"/>
            <w:vMerge w:val="continue"/>
            <w:shd w:val="clear" w:color="auto" w:fill="auto"/>
            <w:vAlign w:val="center"/>
          </w:tcPr>
          <w:p w14:paraId="13028690">
            <w:pPr>
              <w:rPr>
                <w:rFonts w:hint="eastAsia" w:ascii="宋体" w:hAnsi="宋体" w:eastAsia="宋体" w:cs="宋体"/>
                <w:b/>
                <w:color w:val="auto"/>
                <w:sz w:val="22"/>
                <w:szCs w:val="22"/>
              </w:rPr>
            </w:pPr>
          </w:p>
        </w:tc>
        <w:tc>
          <w:tcPr>
            <w:tcW w:w="425" w:type="pct"/>
            <w:gridSpan w:val="2"/>
            <w:shd w:val="clear" w:color="auto" w:fill="auto"/>
            <w:vAlign w:val="center"/>
          </w:tcPr>
          <w:p w14:paraId="31109DDD">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2</w:t>
            </w:r>
          </w:p>
        </w:tc>
        <w:tc>
          <w:tcPr>
            <w:tcW w:w="1123" w:type="pct"/>
            <w:gridSpan w:val="5"/>
            <w:shd w:val="clear" w:color="auto" w:fill="auto"/>
            <w:vAlign w:val="center"/>
          </w:tcPr>
          <w:p w14:paraId="5B3AEEE3">
            <w:pPr>
              <w:jc w:val="center"/>
              <w:rPr>
                <w:rFonts w:hint="eastAsia" w:ascii="宋体" w:hAnsi="宋体" w:eastAsia="宋体" w:cs="宋体"/>
                <w:b/>
                <w:color w:val="auto"/>
                <w:sz w:val="22"/>
                <w:szCs w:val="22"/>
              </w:rPr>
            </w:pPr>
          </w:p>
        </w:tc>
        <w:tc>
          <w:tcPr>
            <w:tcW w:w="881" w:type="pct"/>
            <w:gridSpan w:val="5"/>
            <w:shd w:val="clear" w:color="auto" w:fill="auto"/>
            <w:vAlign w:val="center"/>
          </w:tcPr>
          <w:p w14:paraId="30495BCE">
            <w:pPr>
              <w:jc w:val="center"/>
              <w:rPr>
                <w:rFonts w:hint="eastAsia" w:ascii="宋体" w:hAnsi="宋体" w:eastAsia="宋体" w:cs="宋体"/>
                <w:b/>
                <w:color w:val="auto"/>
                <w:sz w:val="22"/>
                <w:szCs w:val="22"/>
              </w:rPr>
            </w:pPr>
          </w:p>
        </w:tc>
        <w:tc>
          <w:tcPr>
            <w:tcW w:w="1403" w:type="pct"/>
            <w:gridSpan w:val="4"/>
            <w:shd w:val="clear" w:color="auto" w:fill="auto"/>
            <w:vAlign w:val="center"/>
          </w:tcPr>
          <w:p w14:paraId="6328CAE0">
            <w:pPr>
              <w:jc w:val="center"/>
              <w:rPr>
                <w:rFonts w:hint="eastAsia" w:ascii="宋体" w:hAnsi="宋体" w:eastAsia="宋体" w:cs="宋体"/>
                <w:b/>
                <w:color w:val="auto"/>
                <w:sz w:val="22"/>
                <w:szCs w:val="22"/>
              </w:rPr>
            </w:pPr>
          </w:p>
        </w:tc>
        <w:tc>
          <w:tcPr>
            <w:tcW w:w="855" w:type="pct"/>
            <w:shd w:val="clear" w:color="auto" w:fill="auto"/>
            <w:vAlign w:val="center"/>
          </w:tcPr>
          <w:p w14:paraId="630198A8">
            <w:pPr>
              <w:jc w:val="center"/>
              <w:rPr>
                <w:rFonts w:hint="eastAsia" w:ascii="宋体" w:hAnsi="宋体" w:eastAsia="宋体" w:cs="宋体"/>
                <w:b/>
                <w:color w:val="auto"/>
                <w:sz w:val="22"/>
                <w:szCs w:val="22"/>
              </w:rPr>
            </w:pPr>
          </w:p>
        </w:tc>
      </w:tr>
      <w:tr w14:paraId="2F06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9" w:type="pct"/>
            <w:vMerge w:val="continue"/>
            <w:shd w:val="clear" w:color="auto" w:fill="auto"/>
            <w:vAlign w:val="center"/>
          </w:tcPr>
          <w:p w14:paraId="7E13EFCE">
            <w:pPr>
              <w:rPr>
                <w:rFonts w:hint="eastAsia" w:ascii="宋体" w:hAnsi="宋体" w:eastAsia="宋体" w:cs="宋体"/>
                <w:b/>
                <w:color w:val="auto"/>
                <w:sz w:val="22"/>
                <w:szCs w:val="22"/>
              </w:rPr>
            </w:pPr>
          </w:p>
        </w:tc>
        <w:tc>
          <w:tcPr>
            <w:tcW w:w="425" w:type="pct"/>
            <w:gridSpan w:val="2"/>
            <w:shd w:val="clear" w:color="auto" w:fill="auto"/>
            <w:vAlign w:val="center"/>
          </w:tcPr>
          <w:p w14:paraId="424A11EA">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3</w:t>
            </w:r>
          </w:p>
        </w:tc>
        <w:tc>
          <w:tcPr>
            <w:tcW w:w="1123" w:type="pct"/>
            <w:gridSpan w:val="5"/>
            <w:shd w:val="clear" w:color="auto" w:fill="auto"/>
            <w:vAlign w:val="center"/>
          </w:tcPr>
          <w:p w14:paraId="4FF708E5">
            <w:pPr>
              <w:jc w:val="center"/>
              <w:rPr>
                <w:rFonts w:hint="eastAsia" w:ascii="宋体" w:hAnsi="宋体" w:eastAsia="宋体" w:cs="宋体"/>
                <w:b/>
                <w:color w:val="auto"/>
                <w:sz w:val="22"/>
                <w:szCs w:val="22"/>
              </w:rPr>
            </w:pPr>
          </w:p>
        </w:tc>
        <w:tc>
          <w:tcPr>
            <w:tcW w:w="881" w:type="pct"/>
            <w:gridSpan w:val="5"/>
            <w:shd w:val="clear" w:color="auto" w:fill="auto"/>
            <w:vAlign w:val="center"/>
          </w:tcPr>
          <w:p w14:paraId="123683D6">
            <w:pPr>
              <w:jc w:val="center"/>
              <w:rPr>
                <w:rFonts w:hint="eastAsia" w:ascii="宋体" w:hAnsi="宋体" w:eastAsia="宋体" w:cs="宋体"/>
                <w:b/>
                <w:color w:val="auto"/>
                <w:sz w:val="22"/>
                <w:szCs w:val="22"/>
              </w:rPr>
            </w:pPr>
          </w:p>
        </w:tc>
        <w:tc>
          <w:tcPr>
            <w:tcW w:w="1403" w:type="pct"/>
            <w:gridSpan w:val="4"/>
            <w:shd w:val="clear" w:color="auto" w:fill="auto"/>
            <w:vAlign w:val="center"/>
          </w:tcPr>
          <w:p w14:paraId="761C0F5B">
            <w:pPr>
              <w:jc w:val="center"/>
              <w:rPr>
                <w:rFonts w:hint="eastAsia" w:ascii="宋体" w:hAnsi="宋体" w:eastAsia="宋体" w:cs="宋体"/>
                <w:b/>
                <w:color w:val="auto"/>
                <w:sz w:val="22"/>
                <w:szCs w:val="22"/>
              </w:rPr>
            </w:pPr>
          </w:p>
        </w:tc>
        <w:tc>
          <w:tcPr>
            <w:tcW w:w="855" w:type="pct"/>
            <w:shd w:val="clear" w:color="auto" w:fill="auto"/>
            <w:vAlign w:val="center"/>
          </w:tcPr>
          <w:p w14:paraId="08D98295">
            <w:pPr>
              <w:jc w:val="center"/>
              <w:rPr>
                <w:rFonts w:hint="eastAsia" w:ascii="宋体" w:hAnsi="宋体" w:eastAsia="宋体" w:cs="宋体"/>
                <w:b/>
                <w:color w:val="auto"/>
                <w:sz w:val="22"/>
                <w:szCs w:val="22"/>
              </w:rPr>
            </w:pPr>
          </w:p>
        </w:tc>
      </w:tr>
      <w:tr w14:paraId="52EB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000" w:type="pct"/>
            <w:gridSpan w:val="18"/>
            <w:shd w:val="clear" w:color="auto" w:fill="auto"/>
          </w:tcPr>
          <w:p w14:paraId="7C45C050">
            <w:pPr>
              <w:spacing w:line="360" w:lineRule="auto"/>
              <w:rPr>
                <w:rFonts w:hint="eastAsia" w:ascii="宋体" w:hAnsi="宋体" w:eastAsia="宋体" w:cs="宋体"/>
                <w:b/>
                <w:color w:val="auto"/>
                <w:sz w:val="24"/>
                <w:szCs w:val="20"/>
              </w:rPr>
            </w:pPr>
            <w:r>
              <w:rPr>
                <w:rFonts w:hint="eastAsia" w:ascii="宋体" w:hAnsi="宋体" w:eastAsia="宋体" w:cs="宋体"/>
                <w:b/>
                <w:color w:val="auto"/>
                <w:sz w:val="24"/>
                <w:szCs w:val="20"/>
              </w:rPr>
              <w:t>三、存在问题</w:t>
            </w:r>
          </w:p>
          <w:p w14:paraId="73229095">
            <w:pPr>
              <w:spacing w:line="240" w:lineRule="exact"/>
              <w:ind w:firstLine="462" w:firstLineChars="210"/>
              <w:rPr>
                <w:rFonts w:hint="eastAsia" w:ascii="宋体" w:hAnsi="宋体" w:eastAsia="宋体" w:cs="宋体"/>
                <w:color w:val="auto"/>
                <w:sz w:val="22"/>
                <w:szCs w:val="20"/>
              </w:rPr>
            </w:pPr>
          </w:p>
          <w:p w14:paraId="67C3D7D2">
            <w:pPr>
              <w:spacing w:line="360" w:lineRule="auto"/>
              <w:jc w:val="center"/>
              <w:rPr>
                <w:rFonts w:hint="eastAsia" w:ascii="宋体" w:hAnsi="宋体" w:eastAsia="宋体" w:cs="宋体"/>
                <w:color w:val="auto"/>
                <w:sz w:val="22"/>
                <w:szCs w:val="20"/>
              </w:rPr>
            </w:pPr>
            <w:r>
              <w:rPr>
                <w:rFonts w:hint="eastAsia" w:ascii="宋体" w:hAnsi="宋体" w:eastAsia="宋体" w:cs="宋体"/>
                <w:color w:val="auto"/>
                <w:sz w:val="22"/>
                <w:szCs w:val="20"/>
              </w:rPr>
              <w:t>（填写设备存在问题。）</w:t>
            </w:r>
          </w:p>
          <w:p w14:paraId="0C343CF4">
            <w:pPr>
              <w:spacing w:line="360" w:lineRule="auto"/>
              <w:ind w:firstLine="464" w:firstLineChars="210"/>
              <w:rPr>
                <w:rFonts w:hint="eastAsia" w:ascii="宋体" w:hAnsi="宋体" w:eastAsia="宋体" w:cs="宋体"/>
                <w:b/>
                <w:color w:val="auto"/>
                <w:sz w:val="22"/>
                <w:szCs w:val="22"/>
              </w:rPr>
            </w:pPr>
          </w:p>
        </w:tc>
      </w:tr>
      <w:tr w14:paraId="3C18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5000" w:type="pct"/>
            <w:gridSpan w:val="18"/>
            <w:shd w:val="clear" w:color="auto" w:fill="auto"/>
          </w:tcPr>
          <w:p w14:paraId="0847A1FE">
            <w:pPr>
              <w:spacing w:line="360" w:lineRule="auto"/>
              <w:rPr>
                <w:rFonts w:hint="eastAsia" w:ascii="宋体" w:hAnsi="宋体" w:eastAsia="宋体" w:cs="宋体"/>
                <w:b/>
                <w:color w:val="auto"/>
                <w:sz w:val="24"/>
                <w:szCs w:val="20"/>
              </w:rPr>
            </w:pPr>
            <w:r>
              <w:rPr>
                <w:rFonts w:hint="eastAsia" w:ascii="宋体" w:hAnsi="宋体" w:eastAsia="宋体" w:cs="宋体"/>
                <w:b/>
                <w:color w:val="auto"/>
                <w:sz w:val="24"/>
                <w:szCs w:val="20"/>
              </w:rPr>
              <w:t>四、问题整改情况</w:t>
            </w:r>
          </w:p>
          <w:p w14:paraId="6A97460A">
            <w:pPr>
              <w:spacing w:line="360" w:lineRule="auto"/>
              <w:jc w:val="center"/>
              <w:rPr>
                <w:rFonts w:hint="eastAsia" w:ascii="宋体" w:hAnsi="宋体" w:eastAsia="宋体" w:cs="宋体"/>
                <w:color w:val="auto"/>
                <w:sz w:val="22"/>
                <w:szCs w:val="20"/>
              </w:rPr>
            </w:pPr>
            <w:r>
              <w:rPr>
                <w:rFonts w:hint="eastAsia" w:ascii="宋体" w:hAnsi="宋体" w:eastAsia="宋体" w:cs="宋体"/>
                <w:color w:val="auto"/>
                <w:sz w:val="22"/>
                <w:szCs w:val="20"/>
              </w:rPr>
              <w:t>（填写设备问题的整改情况。）</w:t>
            </w:r>
          </w:p>
          <w:p w14:paraId="47D35946">
            <w:pPr>
              <w:spacing w:line="360" w:lineRule="auto"/>
              <w:rPr>
                <w:rFonts w:hint="eastAsia" w:ascii="宋体" w:hAnsi="宋体" w:eastAsia="宋体" w:cs="宋体"/>
                <w:b/>
                <w:color w:val="auto"/>
                <w:sz w:val="22"/>
                <w:szCs w:val="22"/>
              </w:rPr>
            </w:pPr>
          </w:p>
        </w:tc>
      </w:tr>
      <w:tr w14:paraId="7E99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5000" w:type="pct"/>
            <w:gridSpan w:val="18"/>
            <w:shd w:val="clear" w:color="auto" w:fill="auto"/>
          </w:tcPr>
          <w:p w14:paraId="0DC40406">
            <w:pPr>
              <w:rPr>
                <w:rFonts w:hint="eastAsia" w:ascii="宋体" w:hAnsi="宋体" w:eastAsia="宋体" w:cs="宋体"/>
                <w:b/>
                <w:color w:val="auto"/>
                <w:sz w:val="22"/>
                <w:szCs w:val="22"/>
              </w:rPr>
            </w:pPr>
            <w:r>
              <w:rPr>
                <w:rFonts w:hint="eastAsia" w:ascii="宋体" w:hAnsi="宋体" w:eastAsia="宋体" w:cs="宋体"/>
                <w:b/>
                <w:color w:val="auto"/>
                <w:sz w:val="24"/>
                <w:szCs w:val="20"/>
              </w:rPr>
              <w:t>五、调试意见</w:t>
            </w:r>
          </w:p>
        </w:tc>
      </w:tr>
      <w:tr w14:paraId="1F57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gridSpan w:val="18"/>
            <w:shd w:val="clear" w:color="auto" w:fill="auto"/>
            <w:noWrap/>
            <w:vAlign w:val="center"/>
          </w:tcPr>
          <w:p w14:paraId="6147F245">
            <w:pPr>
              <w:rPr>
                <w:rFonts w:hint="eastAsia" w:ascii="宋体" w:hAnsi="宋体" w:eastAsia="宋体" w:cs="宋体"/>
                <w:b/>
                <w:color w:val="auto"/>
                <w:sz w:val="22"/>
                <w:szCs w:val="22"/>
              </w:rPr>
            </w:pPr>
            <w:r>
              <w:rPr>
                <w:rFonts w:hint="eastAsia" w:ascii="宋体" w:hAnsi="宋体" w:eastAsia="宋体" w:cs="宋体"/>
                <w:b/>
                <w:color w:val="auto"/>
                <w:sz w:val="22"/>
                <w:szCs w:val="22"/>
              </w:rPr>
              <w:t>参 加 调 试 的 单 位 和 代 表 （签 章）</w:t>
            </w:r>
          </w:p>
        </w:tc>
      </w:tr>
      <w:tr w14:paraId="1426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2433" w:type="pct"/>
            <w:gridSpan w:val="11"/>
            <w:shd w:val="clear" w:color="auto" w:fill="auto"/>
            <w:noWrap/>
          </w:tcPr>
          <w:p w14:paraId="09AFE4EE">
            <w:pPr>
              <w:rPr>
                <w:rFonts w:hint="eastAsia" w:ascii="宋体" w:hAnsi="宋体" w:eastAsia="宋体" w:cs="宋体"/>
                <w:b/>
                <w:color w:val="auto"/>
                <w:sz w:val="22"/>
                <w:szCs w:val="22"/>
              </w:rPr>
            </w:pPr>
            <w:r>
              <w:rPr>
                <w:rFonts w:hint="eastAsia" w:ascii="宋体" w:hAnsi="宋体" w:eastAsia="宋体" w:cs="宋体"/>
                <w:b/>
                <w:color w:val="auto"/>
                <w:sz w:val="22"/>
                <w:szCs w:val="22"/>
              </w:rPr>
              <w:t>使用单位</w:t>
            </w:r>
          </w:p>
        </w:tc>
        <w:tc>
          <w:tcPr>
            <w:tcW w:w="2566" w:type="pct"/>
            <w:gridSpan w:val="7"/>
            <w:shd w:val="clear" w:color="auto" w:fill="auto"/>
          </w:tcPr>
          <w:p w14:paraId="74BD88A0">
            <w:pPr>
              <w:rPr>
                <w:rFonts w:hint="eastAsia" w:ascii="宋体" w:hAnsi="宋体" w:eastAsia="宋体" w:cs="宋体"/>
                <w:b/>
                <w:color w:val="auto"/>
                <w:sz w:val="22"/>
                <w:szCs w:val="22"/>
                <w:lang w:val="en-US" w:eastAsia="zh-CN"/>
              </w:rPr>
            </w:pPr>
            <w:r>
              <w:rPr>
                <w:rFonts w:hint="eastAsia" w:ascii="宋体" w:hAnsi="宋体" w:eastAsia="宋体" w:cs="宋体"/>
                <w:b/>
                <w:color w:val="auto"/>
                <w:sz w:val="22"/>
                <w:szCs w:val="22"/>
                <w:lang w:val="en-US" w:eastAsia="zh-CN"/>
              </w:rPr>
              <w:t>供货单位</w:t>
            </w:r>
          </w:p>
        </w:tc>
      </w:tr>
    </w:tbl>
    <w:p w14:paraId="6401C2B1">
      <w:pPr>
        <w:jc w:val="left"/>
        <w:rPr>
          <w:rFonts w:hint="eastAsia" w:ascii="宋体" w:hAnsi="宋体" w:eastAsia="宋体" w:cs="宋体"/>
          <w:b/>
          <w:color w:val="auto"/>
          <w:sz w:val="22"/>
          <w:szCs w:val="22"/>
        </w:rPr>
      </w:pPr>
      <w:r>
        <w:rPr>
          <w:rFonts w:hint="eastAsia" w:ascii="宋体" w:hAnsi="宋体" w:eastAsia="宋体" w:cs="宋体"/>
          <w:b/>
          <w:color w:val="auto"/>
          <w:sz w:val="22"/>
          <w:szCs w:val="22"/>
        </w:rPr>
        <w:br w:type="page"/>
      </w:r>
    </w:p>
    <w:p w14:paraId="6AE66010">
      <w:pPr>
        <w:widowControl/>
        <w:spacing w:after="0" w:line="600" w:lineRule="exact"/>
        <w:jc w:val="left"/>
        <w:rPr>
          <w:rFonts w:hint="eastAsia" w:ascii="宋体" w:hAnsi="宋体" w:eastAsia="宋体" w:cs="宋体"/>
          <w:bCs/>
          <w:color w:val="auto"/>
          <w:spacing w:val="-20"/>
          <w:kern w:val="2"/>
          <w:sz w:val="44"/>
          <w:szCs w:val="44"/>
          <w:lang w:val="en-US" w:eastAsia="zh-CN" w:bidi="ar-SA"/>
        </w:rPr>
      </w:pPr>
      <w:r>
        <w:rPr>
          <w:rFonts w:hint="eastAsia" w:ascii="宋体" w:hAnsi="宋体" w:eastAsia="宋体" w:cs="宋体"/>
          <w:bCs/>
          <w:color w:val="auto"/>
          <w:sz w:val="32"/>
          <w:szCs w:val="32"/>
        </w:rPr>
        <w:t>附件</w:t>
      </w:r>
      <w:r>
        <w:rPr>
          <w:rFonts w:hint="eastAsia" w:ascii="宋体" w:hAnsi="宋体" w:eastAsia="宋体" w:cs="宋体"/>
          <w:bCs/>
          <w:color w:val="auto"/>
          <w:sz w:val="32"/>
          <w:szCs w:val="32"/>
          <w:lang w:val="en-US" w:eastAsia="zh-CN"/>
        </w:rPr>
        <w:t>3</w:t>
      </w:r>
    </w:p>
    <w:p w14:paraId="787E70B7">
      <w:pPr>
        <w:widowControl w:val="0"/>
        <w:spacing w:after="0" w:line="600" w:lineRule="exact"/>
        <w:jc w:val="center"/>
        <w:rPr>
          <w:rFonts w:ascii="方正小标宋简体" w:hAnsi="宋体" w:eastAsia="方正小标宋简体" w:cs="宋体"/>
          <w:bCs/>
          <w:color w:val="auto"/>
          <w:spacing w:val="-20"/>
          <w:kern w:val="2"/>
          <w:sz w:val="44"/>
          <w:szCs w:val="44"/>
          <w:lang w:val="en-US" w:eastAsia="zh-CN" w:bidi="ar-SA"/>
        </w:rPr>
      </w:pPr>
      <w:r>
        <w:rPr>
          <w:rFonts w:hint="eastAsia" w:ascii="方正小标宋简体" w:hAnsi="宋体" w:eastAsia="方正小标宋简体" w:cs="宋体"/>
          <w:bCs/>
          <w:color w:val="auto"/>
          <w:spacing w:val="-20"/>
          <w:kern w:val="2"/>
          <w:sz w:val="44"/>
          <w:szCs w:val="44"/>
          <w:lang w:val="en-US" w:eastAsia="zh-CN" w:bidi="ar-SA"/>
        </w:rPr>
        <w:t>设备整体验收报告</w:t>
      </w:r>
    </w:p>
    <w:p w14:paraId="5E63EBCC">
      <w:pPr>
        <w:widowControl w:val="0"/>
        <w:spacing w:after="0" w:line="600" w:lineRule="exact"/>
        <w:jc w:val="center"/>
        <w:rPr>
          <w:rFonts w:ascii="方正小标宋简体" w:hAnsi="宋体" w:eastAsia="方正小标宋简体" w:cs="宋体"/>
          <w:bCs/>
          <w:color w:val="auto"/>
          <w:kern w:val="2"/>
          <w:sz w:val="40"/>
          <w:szCs w:val="40"/>
          <w:lang w:val="en-US" w:eastAsia="zh-CN" w:bidi="ar-SA"/>
        </w:rPr>
      </w:pPr>
      <w:r>
        <w:rPr>
          <w:rFonts w:hint="eastAsia" w:ascii="方正小标宋简体" w:hAnsi="宋体" w:eastAsia="方正小标宋简体" w:cs="宋体"/>
          <w:bCs/>
          <w:color w:val="auto"/>
          <w:kern w:val="2"/>
          <w:sz w:val="40"/>
          <w:szCs w:val="40"/>
          <w:lang w:val="en-US" w:eastAsia="zh-CN" w:bidi="ar-SA"/>
        </w:rPr>
        <w:t>（设备、零配件、材料适用）</w:t>
      </w:r>
    </w:p>
    <w:p w14:paraId="0F539CB2">
      <w:pPr>
        <w:rPr>
          <w:rFonts w:hint="eastAsia" w:ascii="宋体" w:hAnsi="宋体" w:eastAsia="宋体" w:cs="宋体"/>
          <w:b/>
          <w:color w:val="auto"/>
          <w:sz w:val="22"/>
          <w:szCs w:val="22"/>
        </w:rPr>
      </w:pPr>
    </w:p>
    <w:p w14:paraId="4DE6790E">
      <w:pPr>
        <w:rPr>
          <w:rFonts w:hint="eastAsia" w:ascii="宋体" w:hAnsi="宋体" w:eastAsia="宋体" w:cs="宋体"/>
          <w:b/>
          <w:color w:val="auto"/>
          <w:sz w:val="22"/>
          <w:szCs w:val="22"/>
        </w:rPr>
      </w:pPr>
      <w:r>
        <w:rPr>
          <w:rFonts w:hint="eastAsia" w:ascii="宋体" w:hAnsi="宋体" w:eastAsia="宋体" w:cs="宋体"/>
          <w:b/>
          <w:color w:val="auto"/>
          <w:sz w:val="22"/>
          <w:szCs w:val="22"/>
        </w:rPr>
        <w:t xml:space="preserve">编号：                                       </w:t>
      </w:r>
    </w:p>
    <w:tbl>
      <w:tblPr>
        <w:tblStyle w:val="44"/>
        <w:tblW w:w="5146" w:type="pct"/>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712"/>
        <w:gridCol w:w="375"/>
        <w:gridCol w:w="533"/>
        <w:gridCol w:w="493"/>
        <w:gridCol w:w="931"/>
        <w:gridCol w:w="367"/>
        <w:gridCol w:w="433"/>
        <w:gridCol w:w="533"/>
        <w:gridCol w:w="290"/>
        <w:gridCol w:w="9"/>
        <w:gridCol w:w="30"/>
        <w:gridCol w:w="633"/>
        <w:gridCol w:w="360"/>
        <w:gridCol w:w="134"/>
        <w:gridCol w:w="1161"/>
        <w:gridCol w:w="1172"/>
        <w:gridCol w:w="1848"/>
      </w:tblGrid>
      <w:tr w14:paraId="7340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2" w:type="pct"/>
            <w:gridSpan w:val="2"/>
            <w:shd w:val="clear" w:color="auto" w:fill="auto"/>
            <w:noWrap/>
            <w:vAlign w:val="center"/>
          </w:tcPr>
          <w:p w14:paraId="1FFB501E">
            <w:pPr>
              <w:rPr>
                <w:rFonts w:hint="eastAsia" w:ascii="宋体" w:hAnsi="宋体" w:eastAsia="宋体" w:cs="宋体"/>
                <w:b/>
                <w:color w:val="auto"/>
                <w:sz w:val="22"/>
                <w:szCs w:val="22"/>
              </w:rPr>
            </w:pPr>
            <w:r>
              <w:rPr>
                <w:rFonts w:hint="eastAsia" w:ascii="宋体" w:hAnsi="宋体" w:eastAsia="宋体" w:cs="宋体"/>
                <w:b/>
                <w:color w:val="auto"/>
                <w:sz w:val="22"/>
                <w:szCs w:val="22"/>
              </w:rPr>
              <w:t>合同名称</w:t>
            </w:r>
          </w:p>
        </w:tc>
        <w:tc>
          <w:tcPr>
            <w:tcW w:w="4357" w:type="pct"/>
            <w:gridSpan w:val="16"/>
            <w:shd w:val="clear" w:color="auto" w:fill="auto"/>
            <w:noWrap/>
            <w:vAlign w:val="center"/>
          </w:tcPr>
          <w:p w14:paraId="209E6A29">
            <w:pPr>
              <w:rPr>
                <w:rFonts w:hint="eastAsia" w:ascii="宋体" w:hAnsi="宋体" w:eastAsia="宋体" w:cs="宋体"/>
                <w:b/>
                <w:color w:val="auto"/>
                <w:sz w:val="22"/>
                <w:szCs w:val="22"/>
              </w:rPr>
            </w:pPr>
          </w:p>
        </w:tc>
      </w:tr>
      <w:tr w14:paraId="4966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2" w:type="pct"/>
            <w:gridSpan w:val="2"/>
            <w:shd w:val="clear" w:color="auto" w:fill="auto"/>
            <w:noWrap/>
            <w:vAlign w:val="center"/>
          </w:tcPr>
          <w:p w14:paraId="69728781">
            <w:pPr>
              <w:rPr>
                <w:rFonts w:hint="eastAsia" w:ascii="宋体" w:hAnsi="宋体" w:eastAsia="宋体" w:cs="宋体"/>
                <w:b/>
                <w:color w:val="auto"/>
                <w:sz w:val="22"/>
                <w:szCs w:val="22"/>
                <w:lang w:eastAsia="zh-CN"/>
              </w:rPr>
            </w:pPr>
            <w:r>
              <w:rPr>
                <w:rFonts w:hint="eastAsia" w:ascii="宋体" w:hAnsi="宋体" w:eastAsia="宋体" w:cs="宋体"/>
                <w:b/>
                <w:color w:val="auto"/>
                <w:sz w:val="22"/>
                <w:szCs w:val="22"/>
                <w:lang w:eastAsia="zh-CN"/>
              </w:rPr>
              <w:t>供货单位</w:t>
            </w:r>
          </w:p>
        </w:tc>
        <w:tc>
          <w:tcPr>
            <w:tcW w:w="1717" w:type="pct"/>
            <w:gridSpan w:val="7"/>
            <w:shd w:val="clear" w:color="auto" w:fill="auto"/>
            <w:noWrap/>
            <w:vAlign w:val="center"/>
          </w:tcPr>
          <w:p w14:paraId="1F2CBBFA">
            <w:pPr>
              <w:rPr>
                <w:rFonts w:hint="eastAsia" w:ascii="宋体" w:hAnsi="宋体" w:eastAsia="宋体" w:cs="宋体"/>
                <w:b/>
                <w:color w:val="auto"/>
                <w:sz w:val="22"/>
                <w:szCs w:val="22"/>
              </w:rPr>
            </w:pPr>
          </w:p>
        </w:tc>
        <w:tc>
          <w:tcPr>
            <w:tcW w:w="620" w:type="pct"/>
            <w:gridSpan w:val="5"/>
            <w:shd w:val="clear" w:color="auto" w:fill="auto"/>
            <w:noWrap/>
            <w:vAlign w:val="center"/>
          </w:tcPr>
          <w:p w14:paraId="215AAE2A">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到货验收日期</w:t>
            </w:r>
          </w:p>
        </w:tc>
        <w:tc>
          <w:tcPr>
            <w:tcW w:w="2019" w:type="pct"/>
            <w:gridSpan w:val="4"/>
            <w:shd w:val="clear" w:color="auto" w:fill="auto"/>
            <w:noWrap/>
            <w:vAlign w:val="center"/>
          </w:tcPr>
          <w:p w14:paraId="515F8387">
            <w:pPr>
              <w:rPr>
                <w:rFonts w:hint="eastAsia" w:ascii="宋体" w:hAnsi="宋体" w:eastAsia="宋体" w:cs="宋体"/>
                <w:b/>
                <w:color w:val="auto"/>
                <w:sz w:val="22"/>
                <w:szCs w:val="22"/>
              </w:rPr>
            </w:pPr>
            <w:r>
              <w:rPr>
                <w:rFonts w:hint="eastAsia" w:ascii="宋体" w:hAnsi="宋体" w:eastAsia="宋体" w:cs="宋体"/>
                <w:b/>
                <w:color w:val="auto"/>
                <w:sz w:val="22"/>
                <w:szCs w:val="22"/>
              </w:rPr>
              <w:t xml:space="preserve">          年    月    日</w:t>
            </w:r>
          </w:p>
        </w:tc>
      </w:tr>
      <w:tr w14:paraId="6974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2" w:type="pct"/>
            <w:gridSpan w:val="2"/>
            <w:shd w:val="clear" w:color="auto" w:fill="auto"/>
            <w:noWrap/>
            <w:vAlign w:val="center"/>
          </w:tcPr>
          <w:p w14:paraId="46CAD957">
            <w:pPr>
              <w:rPr>
                <w:rFonts w:hint="eastAsia" w:ascii="宋体" w:hAnsi="宋体" w:eastAsia="宋体" w:cs="宋体"/>
                <w:b/>
                <w:color w:val="auto"/>
                <w:sz w:val="22"/>
                <w:szCs w:val="22"/>
              </w:rPr>
            </w:pPr>
            <w:r>
              <w:rPr>
                <w:rFonts w:hint="eastAsia" w:ascii="宋体" w:hAnsi="宋体" w:eastAsia="宋体" w:cs="宋体"/>
                <w:b/>
                <w:color w:val="auto"/>
                <w:sz w:val="22"/>
                <w:szCs w:val="22"/>
              </w:rPr>
              <w:t>使用单位</w:t>
            </w:r>
          </w:p>
        </w:tc>
        <w:tc>
          <w:tcPr>
            <w:tcW w:w="1717" w:type="pct"/>
            <w:gridSpan w:val="7"/>
            <w:shd w:val="clear" w:color="auto" w:fill="auto"/>
            <w:noWrap/>
            <w:vAlign w:val="center"/>
          </w:tcPr>
          <w:p w14:paraId="23E232D4">
            <w:pPr>
              <w:rPr>
                <w:rFonts w:hint="eastAsia" w:ascii="宋体" w:hAnsi="宋体" w:eastAsia="宋体" w:cs="宋体"/>
                <w:b/>
                <w:color w:val="auto"/>
                <w:sz w:val="22"/>
                <w:szCs w:val="22"/>
              </w:rPr>
            </w:pPr>
          </w:p>
        </w:tc>
        <w:tc>
          <w:tcPr>
            <w:tcW w:w="620" w:type="pct"/>
            <w:gridSpan w:val="5"/>
            <w:shd w:val="clear" w:color="auto" w:fill="auto"/>
            <w:noWrap/>
            <w:vAlign w:val="center"/>
          </w:tcPr>
          <w:p w14:paraId="6634AA7B">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整体验收日期</w:t>
            </w:r>
          </w:p>
        </w:tc>
        <w:tc>
          <w:tcPr>
            <w:tcW w:w="2019" w:type="pct"/>
            <w:gridSpan w:val="4"/>
            <w:shd w:val="clear" w:color="auto" w:fill="auto"/>
            <w:noWrap/>
            <w:vAlign w:val="center"/>
          </w:tcPr>
          <w:p w14:paraId="6CCE9381">
            <w:pPr>
              <w:rPr>
                <w:rFonts w:hint="eastAsia" w:ascii="宋体" w:hAnsi="宋体" w:eastAsia="宋体" w:cs="宋体"/>
                <w:b/>
                <w:color w:val="auto"/>
                <w:sz w:val="22"/>
                <w:szCs w:val="22"/>
              </w:rPr>
            </w:pPr>
            <w:r>
              <w:rPr>
                <w:rFonts w:hint="eastAsia" w:ascii="宋体" w:hAnsi="宋体" w:eastAsia="宋体" w:cs="宋体"/>
                <w:b/>
                <w:color w:val="auto"/>
                <w:sz w:val="22"/>
                <w:szCs w:val="22"/>
              </w:rPr>
              <w:t xml:space="preserve">          年    月    日</w:t>
            </w:r>
          </w:p>
        </w:tc>
      </w:tr>
      <w:tr w14:paraId="1AF9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00" w:type="pct"/>
            <w:gridSpan w:val="18"/>
            <w:shd w:val="clear" w:color="auto" w:fill="auto"/>
            <w:noWrap/>
            <w:vAlign w:val="center"/>
          </w:tcPr>
          <w:p w14:paraId="68E329CC">
            <w:pPr>
              <w:rPr>
                <w:rFonts w:hint="eastAsia" w:ascii="宋体" w:hAnsi="宋体" w:eastAsia="宋体" w:cs="宋体"/>
                <w:b/>
                <w:color w:val="auto"/>
                <w:sz w:val="22"/>
                <w:szCs w:val="22"/>
              </w:rPr>
            </w:pPr>
            <w:r>
              <w:rPr>
                <w:rFonts w:hint="eastAsia" w:ascii="宋体" w:hAnsi="宋体" w:eastAsia="宋体" w:cs="宋体"/>
                <w:b/>
                <w:color w:val="auto"/>
                <w:sz w:val="22"/>
                <w:szCs w:val="22"/>
              </w:rPr>
              <w:t>一、货物列表</w:t>
            </w:r>
          </w:p>
        </w:tc>
      </w:tr>
      <w:tr w14:paraId="1D23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09" w:type="pct"/>
            <w:shd w:val="clear" w:color="auto" w:fill="auto"/>
            <w:noWrap/>
            <w:vAlign w:val="center"/>
          </w:tcPr>
          <w:p w14:paraId="0AB2B5AC">
            <w:pP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989" w:type="pct"/>
            <w:gridSpan w:val="4"/>
            <w:shd w:val="clear" w:color="auto" w:fill="auto"/>
            <w:vAlign w:val="center"/>
          </w:tcPr>
          <w:p w14:paraId="171C4812">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货物名称</w:t>
            </w:r>
          </w:p>
        </w:tc>
        <w:tc>
          <w:tcPr>
            <w:tcW w:w="436" w:type="pct"/>
            <w:shd w:val="clear" w:color="auto" w:fill="auto"/>
            <w:vAlign w:val="center"/>
          </w:tcPr>
          <w:p w14:paraId="47140927">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数量</w:t>
            </w:r>
          </w:p>
        </w:tc>
        <w:tc>
          <w:tcPr>
            <w:tcW w:w="779" w:type="pct"/>
            <w:gridSpan w:val="6"/>
            <w:shd w:val="clear" w:color="auto" w:fill="auto"/>
            <w:vAlign w:val="center"/>
          </w:tcPr>
          <w:p w14:paraId="0A91652E">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型号</w:t>
            </w:r>
          </w:p>
        </w:tc>
        <w:tc>
          <w:tcPr>
            <w:tcW w:w="1621" w:type="pct"/>
            <w:gridSpan w:val="5"/>
            <w:shd w:val="clear" w:color="auto" w:fill="auto"/>
            <w:vAlign w:val="center"/>
          </w:tcPr>
          <w:p w14:paraId="2B70520E">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主要规格参数</w:t>
            </w:r>
          </w:p>
        </w:tc>
        <w:tc>
          <w:tcPr>
            <w:tcW w:w="862" w:type="pct"/>
            <w:shd w:val="clear" w:color="auto" w:fill="auto"/>
            <w:vAlign w:val="center"/>
          </w:tcPr>
          <w:p w14:paraId="600F6E03">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安装位置</w:t>
            </w:r>
          </w:p>
        </w:tc>
      </w:tr>
      <w:tr w14:paraId="41C0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364A9B92">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1</w:t>
            </w:r>
          </w:p>
        </w:tc>
        <w:tc>
          <w:tcPr>
            <w:tcW w:w="989" w:type="pct"/>
            <w:gridSpan w:val="4"/>
            <w:shd w:val="clear" w:color="auto" w:fill="auto"/>
            <w:vAlign w:val="center"/>
          </w:tcPr>
          <w:p w14:paraId="38C2D7CE">
            <w:pPr>
              <w:rPr>
                <w:rFonts w:hint="eastAsia" w:ascii="宋体" w:hAnsi="宋体" w:eastAsia="宋体" w:cs="宋体"/>
                <w:b/>
                <w:color w:val="auto"/>
                <w:sz w:val="22"/>
                <w:szCs w:val="22"/>
              </w:rPr>
            </w:pPr>
          </w:p>
        </w:tc>
        <w:tc>
          <w:tcPr>
            <w:tcW w:w="436" w:type="pct"/>
            <w:shd w:val="clear" w:color="auto" w:fill="auto"/>
            <w:vAlign w:val="center"/>
          </w:tcPr>
          <w:p w14:paraId="2A1F5E66">
            <w:pPr>
              <w:rPr>
                <w:rFonts w:hint="eastAsia" w:ascii="宋体" w:hAnsi="宋体" w:eastAsia="宋体" w:cs="宋体"/>
                <w:b/>
                <w:color w:val="auto"/>
                <w:sz w:val="22"/>
                <w:szCs w:val="22"/>
              </w:rPr>
            </w:pPr>
          </w:p>
        </w:tc>
        <w:tc>
          <w:tcPr>
            <w:tcW w:w="779" w:type="pct"/>
            <w:gridSpan w:val="6"/>
            <w:shd w:val="clear" w:color="auto" w:fill="auto"/>
            <w:vAlign w:val="center"/>
          </w:tcPr>
          <w:p w14:paraId="26FE80C7">
            <w:pPr>
              <w:rPr>
                <w:rFonts w:hint="eastAsia" w:ascii="宋体" w:hAnsi="宋体" w:eastAsia="宋体" w:cs="宋体"/>
                <w:b/>
                <w:color w:val="auto"/>
                <w:sz w:val="22"/>
                <w:szCs w:val="22"/>
              </w:rPr>
            </w:pPr>
          </w:p>
        </w:tc>
        <w:tc>
          <w:tcPr>
            <w:tcW w:w="1621" w:type="pct"/>
            <w:gridSpan w:val="5"/>
            <w:shd w:val="clear" w:color="auto" w:fill="auto"/>
            <w:vAlign w:val="center"/>
          </w:tcPr>
          <w:p w14:paraId="51121463">
            <w:pPr>
              <w:rPr>
                <w:rFonts w:hint="eastAsia" w:ascii="宋体" w:hAnsi="宋体" w:eastAsia="宋体" w:cs="宋体"/>
                <w:b/>
                <w:color w:val="auto"/>
                <w:sz w:val="22"/>
                <w:szCs w:val="22"/>
              </w:rPr>
            </w:pPr>
          </w:p>
        </w:tc>
        <w:tc>
          <w:tcPr>
            <w:tcW w:w="862" w:type="pct"/>
            <w:shd w:val="clear" w:color="auto" w:fill="auto"/>
            <w:vAlign w:val="center"/>
          </w:tcPr>
          <w:p w14:paraId="6B0A2263">
            <w:pPr>
              <w:rPr>
                <w:rFonts w:hint="eastAsia" w:ascii="宋体" w:hAnsi="宋体" w:eastAsia="宋体" w:cs="宋体"/>
                <w:b/>
                <w:color w:val="auto"/>
                <w:sz w:val="22"/>
                <w:szCs w:val="22"/>
              </w:rPr>
            </w:pPr>
          </w:p>
        </w:tc>
      </w:tr>
      <w:tr w14:paraId="2662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3CC1CCCB">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2</w:t>
            </w:r>
          </w:p>
        </w:tc>
        <w:tc>
          <w:tcPr>
            <w:tcW w:w="989" w:type="pct"/>
            <w:gridSpan w:val="4"/>
            <w:shd w:val="clear" w:color="auto" w:fill="auto"/>
            <w:vAlign w:val="center"/>
          </w:tcPr>
          <w:p w14:paraId="620A64A4">
            <w:pPr>
              <w:rPr>
                <w:rFonts w:hint="eastAsia" w:ascii="宋体" w:hAnsi="宋体" w:eastAsia="宋体" w:cs="宋体"/>
                <w:b/>
                <w:color w:val="auto"/>
                <w:sz w:val="22"/>
                <w:szCs w:val="22"/>
              </w:rPr>
            </w:pPr>
          </w:p>
        </w:tc>
        <w:tc>
          <w:tcPr>
            <w:tcW w:w="436" w:type="pct"/>
            <w:shd w:val="clear" w:color="auto" w:fill="auto"/>
            <w:vAlign w:val="center"/>
          </w:tcPr>
          <w:p w14:paraId="74F4AD49">
            <w:pPr>
              <w:rPr>
                <w:rFonts w:hint="eastAsia" w:ascii="宋体" w:hAnsi="宋体" w:eastAsia="宋体" w:cs="宋体"/>
                <w:b/>
                <w:color w:val="auto"/>
                <w:sz w:val="22"/>
                <w:szCs w:val="22"/>
              </w:rPr>
            </w:pPr>
          </w:p>
        </w:tc>
        <w:tc>
          <w:tcPr>
            <w:tcW w:w="779" w:type="pct"/>
            <w:gridSpan w:val="6"/>
            <w:shd w:val="clear" w:color="auto" w:fill="auto"/>
            <w:vAlign w:val="center"/>
          </w:tcPr>
          <w:p w14:paraId="6EDF2407">
            <w:pPr>
              <w:rPr>
                <w:rFonts w:hint="eastAsia" w:ascii="宋体" w:hAnsi="宋体" w:eastAsia="宋体" w:cs="宋体"/>
                <w:b/>
                <w:color w:val="auto"/>
                <w:sz w:val="22"/>
                <w:szCs w:val="22"/>
              </w:rPr>
            </w:pPr>
          </w:p>
        </w:tc>
        <w:tc>
          <w:tcPr>
            <w:tcW w:w="1621" w:type="pct"/>
            <w:gridSpan w:val="5"/>
            <w:shd w:val="clear" w:color="auto" w:fill="auto"/>
            <w:vAlign w:val="center"/>
          </w:tcPr>
          <w:p w14:paraId="3C7B6F3D">
            <w:pPr>
              <w:rPr>
                <w:rFonts w:hint="eastAsia" w:ascii="宋体" w:hAnsi="宋体" w:eastAsia="宋体" w:cs="宋体"/>
                <w:b/>
                <w:color w:val="auto"/>
                <w:sz w:val="22"/>
                <w:szCs w:val="22"/>
              </w:rPr>
            </w:pPr>
          </w:p>
        </w:tc>
        <w:tc>
          <w:tcPr>
            <w:tcW w:w="862" w:type="pct"/>
            <w:shd w:val="clear" w:color="auto" w:fill="auto"/>
            <w:vAlign w:val="center"/>
          </w:tcPr>
          <w:p w14:paraId="70E52D35">
            <w:pPr>
              <w:rPr>
                <w:rFonts w:hint="eastAsia" w:ascii="宋体" w:hAnsi="宋体" w:eastAsia="宋体" w:cs="宋体"/>
                <w:b/>
                <w:color w:val="auto"/>
                <w:sz w:val="22"/>
                <w:szCs w:val="22"/>
              </w:rPr>
            </w:pPr>
          </w:p>
        </w:tc>
      </w:tr>
      <w:tr w14:paraId="4718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6E7FA205">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3</w:t>
            </w:r>
          </w:p>
        </w:tc>
        <w:tc>
          <w:tcPr>
            <w:tcW w:w="989" w:type="pct"/>
            <w:gridSpan w:val="4"/>
            <w:shd w:val="clear" w:color="auto" w:fill="auto"/>
            <w:vAlign w:val="center"/>
          </w:tcPr>
          <w:p w14:paraId="65B3408E">
            <w:pPr>
              <w:rPr>
                <w:rFonts w:hint="eastAsia" w:ascii="宋体" w:hAnsi="宋体" w:eastAsia="宋体" w:cs="宋体"/>
                <w:b/>
                <w:color w:val="auto"/>
                <w:sz w:val="22"/>
                <w:szCs w:val="22"/>
              </w:rPr>
            </w:pPr>
          </w:p>
        </w:tc>
        <w:tc>
          <w:tcPr>
            <w:tcW w:w="436" w:type="pct"/>
            <w:shd w:val="clear" w:color="auto" w:fill="auto"/>
            <w:vAlign w:val="center"/>
          </w:tcPr>
          <w:p w14:paraId="1D304C28">
            <w:pPr>
              <w:rPr>
                <w:rFonts w:hint="eastAsia" w:ascii="宋体" w:hAnsi="宋体" w:eastAsia="宋体" w:cs="宋体"/>
                <w:b/>
                <w:color w:val="auto"/>
                <w:sz w:val="22"/>
                <w:szCs w:val="22"/>
              </w:rPr>
            </w:pPr>
          </w:p>
        </w:tc>
        <w:tc>
          <w:tcPr>
            <w:tcW w:w="779" w:type="pct"/>
            <w:gridSpan w:val="6"/>
            <w:shd w:val="clear" w:color="auto" w:fill="auto"/>
            <w:vAlign w:val="center"/>
          </w:tcPr>
          <w:p w14:paraId="335E3B71">
            <w:pPr>
              <w:rPr>
                <w:rFonts w:hint="eastAsia" w:ascii="宋体" w:hAnsi="宋体" w:eastAsia="宋体" w:cs="宋体"/>
                <w:b/>
                <w:color w:val="auto"/>
                <w:sz w:val="22"/>
                <w:szCs w:val="22"/>
              </w:rPr>
            </w:pPr>
          </w:p>
        </w:tc>
        <w:tc>
          <w:tcPr>
            <w:tcW w:w="1621" w:type="pct"/>
            <w:gridSpan w:val="5"/>
            <w:shd w:val="clear" w:color="auto" w:fill="auto"/>
            <w:vAlign w:val="center"/>
          </w:tcPr>
          <w:p w14:paraId="6372B062">
            <w:pPr>
              <w:rPr>
                <w:rFonts w:hint="eastAsia" w:ascii="宋体" w:hAnsi="宋体" w:eastAsia="宋体" w:cs="宋体"/>
                <w:b/>
                <w:color w:val="auto"/>
                <w:sz w:val="22"/>
                <w:szCs w:val="22"/>
              </w:rPr>
            </w:pPr>
          </w:p>
        </w:tc>
        <w:tc>
          <w:tcPr>
            <w:tcW w:w="862" w:type="pct"/>
            <w:shd w:val="clear" w:color="auto" w:fill="auto"/>
            <w:vAlign w:val="center"/>
          </w:tcPr>
          <w:p w14:paraId="6BBF398D">
            <w:pPr>
              <w:rPr>
                <w:rFonts w:hint="eastAsia" w:ascii="宋体" w:hAnsi="宋体" w:eastAsia="宋体" w:cs="宋体"/>
                <w:b/>
                <w:color w:val="auto"/>
                <w:sz w:val="22"/>
                <w:szCs w:val="22"/>
              </w:rPr>
            </w:pPr>
          </w:p>
        </w:tc>
      </w:tr>
      <w:tr w14:paraId="5CBA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0FDEED80">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4</w:t>
            </w:r>
          </w:p>
        </w:tc>
        <w:tc>
          <w:tcPr>
            <w:tcW w:w="989" w:type="pct"/>
            <w:gridSpan w:val="4"/>
            <w:shd w:val="clear" w:color="auto" w:fill="auto"/>
            <w:vAlign w:val="center"/>
          </w:tcPr>
          <w:p w14:paraId="45C2E97F">
            <w:pPr>
              <w:rPr>
                <w:rFonts w:hint="eastAsia" w:ascii="宋体" w:hAnsi="宋体" w:eastAsia="宋体" w:cs="宋体"/>
                <w:b/>
                <w:color w:val="auto"/>
                <w:sz w:val="22"/>
                <w:szCs w:val="22"/>
              </w:rPr>
            </w:pPr>
          </w:p>
        </w:tc>
        <w:tc>
          <w:tcPr>
            <w:tcW w:w="436" w:type="pct"/>
            <w:shd w:val="clear" w:color="auto" w:fill="auto"/>
            <w:vAlign w:val="center"/>
          </w:tcPr>
          <w:p w14:paraId="205FB277">
            <w:pPr>
              <w:rPr>
                <w:rFonts w:hint="eastAsia" w:ascii="宋体" w:hAnsi="宋体" w:eastAsia="宋体" w:cs="宋体"/>
                <w:b/>
                <w:color w:val="auto"/>
                <w:sz w:val="22"/>
                <w:szCs w:val="22"/>
              </w:rPr>
            </w:pPr>
          </w:p>
        </w:tc>
        <w:tc>
          <w:tcPr>
            <w:tcW w:w="779" w:type="pct"/>
            <w:gridSpan w:val="6"/>
            <w:shd w:val="clear" w:color="auto" w:fill="auto"/>
            <w:vAlign w:val="center"/>
          </w:tcPr>
          <w:p w14:paraId="18835656">
            <w:pPr>
              <w:rPr>
                <w:rFonts w:hint="eastAsia" w:ascii="宋体" w:hAnsi="宋体" w:eastAsia="宋体" w:cs="宋体"/>
                <w:b/>
                <w:color w:val="auto"/>
                <w:sz w:val="22"/>
                <w:szCs w:val="22"/>
              </w:rPr>
            </w:pPr>
          </w:p>
        </w:tc>
        <w:tc>
          <w:tcPr>
            <w:tcW w:w="1621" w:type="pct"/>
            <w:gridSpan w:val="5"/>
            <w:shd w:val="clear" w:color="auto" w:fill="auto"/>
            <w:vAlign w:val="center"/>
          </w:tcPr>
          <w:p w14:paraId="07933B43">
            <w:pPr>
              <w:rPr>
                <w:rFonts w:hint="eastAsia" w:ascii="宋体" w:hAnsi="宋体" w:eastAsia="宋体" w:cs="宋体"/>
                <w:b/>
                <w:color w:val="auto"/>
                <w:sz w:val="22"/>
                <w:szCs w:val="22"/>
              </w:rPr>
            </w:pPr>
          </w:p>
        </w:tc>
        <w:tc>
          <w:tcPr>
            <w:tcW w:w="862" w:type="pct"/>
            <w:shd w:val="clear" w:color="auto" w:fill="auto"/>
            <w:vAlign w:val="center"/>
          </w:tcPr>
          <w:p w14:paraId="4261D037">
            <w:pPr>
              <w:rPr>
                <w:rFonts w:hint="eastAsia" w:ascii="宋体" w:hAnsi="宋体" w:eastAsia="宋体" w:cs="宋体"/>
                <w:b/>
                <w:color w:val="auto"/>
                <w:sz w:val="22"/>
                <w:szCs w:val="22"/>
              </w:rPr>
            </w:pPr>
          </w:p>
        </w:tc>
      </w:tr>
      <w:tr w14:paraId="6386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3FD4108F">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5</w:t>
            </w:r>
          </w:p>
        </w:tc>
        <w:tc>
          <w:tcPr>
            <w:tcW w:w="989" w:type="pct"/>
            <w:gridSpan w:val="4"/>
            <w:shd w:val="clear" w:color="auto" w:fill="auto"/>
            <w:vAlign w:val="center"/>
          </w:tcPr>
          <w:p w14:paraId="5E464D51">
            <w:pPr>
              <w:rPr>
                <w:rFonts w:hint="eastAsia" w:ascii="宋体" w:hAnsi="宋体" w:eastAsia="宋体" w:cs="宋体"/>
                <w:b/>
                <w:color w:val="auto"/>
                <w:sz w:val="22"/>
                <w:szCs w:val="22"/>
              </w:rPr>
            </w:pPr>
          </w:p>
        </w:tc>
        <w:tc>
          <w:tcPr>
            <w:tcW w:w="436" w:type="pct"/>
            <w:shd w:val="clear" w:color="auto" w:fill="auto"/>
            <w:vAlign w:val="center"/>
          </w:tcPr>
          <w:p w14:paraId="7321CE2A">
            <w:pPr>
              <w:rPr>
                <w:rFonts w:hint="eastAsia" w:ascii="宋体" w:hAnsi="宋体" w:eastAsia="宋体" w:cs="宋体"/>
                <w:b/>
                <w:color w:val="auto"/>
                <w:sz w:val="22"/>
                <w:szCs w:val="22"/>
              </w:rPr>
            </w:pPr>
          </w:p>
        </w:tc>
        <w:tc>
          <w:tcPr>
            <w:tcW w:w="779" w:type="pct"/>
            <w:gridSpan w:val="6"/>
            <w:shd w:val="clear" w:color="auto" w:fill="auto"/>
            <w:vAlign w:val="center"/>
          </w:tcPr>
          <w:p w14:paraId="724AF3E4">
            <w:pPr>
              <w:rPr>
                <w:rFonts w:hint="eastAsia" w:ascii="宋体" w:hAnsi="宋体" w:eastAsia="宋体" w:cs="宋体"/>
                <w:b/>
                <w:color w:val="auto"/>
                <w:sz w:val="22"/>
                <w:szCs w:val="22"/>
              </w:rPr>
            </w:pPr>
          </w:p>
        </w:tc>
        <w:tc>
          <w:tcPr>
            <w:tcW w:w="1621" w:type="pct"/>
            <w:gridSpan w:val="5"/>
            <w:shd w:val="clear" w:color="auto" w:fill="auto"/>
            <w:vAlign w:val="center"/>
          </w:tcPr>
          <w:p w14:paraId="2733D889">
            <w:pPr>
              <w:rPr>
                <w:rFonts w:hint="eastAsia" w:ascii="宋体" w:hAnsi="宋体" w:eastAsia="宋体" w:cs="宋体"/>
                <w:b/>
                <w:color w:val="auto"/>
                <w:sz w:val="22"/>
                <w:szCs w:val="22"/>
              </w:rPr>
            </w:pPr>
          </w:p>
        </w:tc>
        <w:tc>
          <w:tcPr>
            <w:tcW w:w="862" w:type="pct"/>
            <w:shd w:val="clear" w:color="auto" w:fill="auto"/>
            <w:vAlign w:val="center"/>
          </w:tcPr>
          <w:p w14:paraId="17BC39DB">
            <w:pPr>
              <w:rPr>
                <w:rFonts w:hint="eastAsia" w:ascii="宋体" w:hAnsi="宋体" w:eastAsia="宋体" w:cs="宋体"/>
                <w:b/>
                <w:color w:val="auto"/>
                <w:sz w:val="22"/>
                <w:szCs w:val="22"/>
              </w:rPr>
            </w:pPr>
          </w:p>
        </w:tc>
      </w:tr>
      <w:tr w14:paraId="1983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18"/>
            <w:shd w:val="clear" w:color="auto" w:fill="auto"/>
            <w:noWrap/>
            <w:vAlign w:val="center"/>
          </w:tcPr>
          <w:p w14:paraId="60197988">
            <w:pPr>
              <w:rPr>
                <w:rFonts w:hint="eastAsia" w:ascii="宋体" w:hAnsi="宋体" w:eastAsia="宋体" w:cs="宋体"/>
                <w:b/>
                <w:color w:val="auto"/>
                <w:sz w:val="22"/>
                <w:szCs w:val="22"/>
              </w:rPr>
            </w:pPr>
            <w:r>
              <w:rPr>
                <w:rFonts w:hint="eastAsia" w:ascii="宋体" w:hAnsi="宋体" w:eastAsia="宋体" w:cs="宋体"/>
                <w:b/>
                <w:color w:val="auto"/>
                <w:sz w:val="22"/>
                <w:szCs w:val="22"/>
              </w:rPr>
              <w:t>二、货物信息及到货验收、调试情况</w:t>
            </w:r>
          </w:p>
        </w:tc>
      </w:tr>
      <w:tr w14:paraId="5168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18"/>
            <w:shd w:val="clear" w:color="auto" w:fill="auto"/>
            <w:noWrap/>
            <w:vAlign w:val="center"/>
          </w:tcPr>
          <w:p w14:paraId="6DA8A30A">
            <w:pPr>
              <w:rPr>
                <w:rFonts w:hint="eastAsia" w:ascii="宋体" w:hAnsi="宋体" w:eastAsia="宋体" w:cs="宋体"/>
                <w:b/>
                <w:color w:val="auto"/>
                <w:sz w:val="22"/>
                <w:szCs w:val="22"/>
              </w:rPr>
            </w:pPr>
            <w:r>
              <w:rPr>
                <w:rFonts w:hint="eastAsia" w:ascii="宋体" w:hAnsi="宋体" w:eastAsia="宋体" w:cs="宋体"/>
                <w:b/>
                <w:color w:val="auto"/>
                <w:sz w:val="22"/>
                <w:szCs w:val="22"/>
              </w:rPr>
              <w:t>2-1 XXXX设备/货物</w:t>
            </w:r>
          </w:p>
        </w:tc>
      </w:tr>
      <w:tr w14:paraId="05DB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17" w:type="pct"/>
            <w:gridSpan w:val="3"/>
            <w:shd w:val="clear" w:color="auto" w:fill="auto"/>
            <w:vAlign w:val="center"/>
          </w:tcPr>
          <w:p w14:paraId="0FCAFD5C">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型号</w:t>
            </w:r>
          </w:p>
        </w:tc>
        <w:tc>
          <w:tcPr>
            <w:tcW w:w="1042" w:type="pct"/>
            <w:gridSpan w:val="4"/>
            <w:shd w:val="clear" w:color="auto" w:fill="auto"/>
            <w:vAlign w:val="center"/>
          </w:tcPr>
          <w:p w14:paraId="339E5288">
            <w:pPr>
              <w:rPr>
                <w:rFonts w:hint="eastAsia" w:ascii="宋体" w:hAnsi="宋体" w:eastAsia="宋体" w:cs="宋体"/>
                <w:b/>
                <w:color w:val="auto"/>
                <w:sz w:val="22"/>
                <w:szCs w:val="22"/>
              </w:rPr>
            </w:pPr>
          </w:p>
        </w:tc>
        <w:tc>
          <w:tcPr>
            <w:tcW w:w="578" w:type="pct"/>
            <w:gridSpan w:val="4"/>
            <w:shd w:val="clear" w:color="auto" w:fill="auto"/>
            <w:vAlign w:val="center"/>
          </w:tcPr>
          <w:p w14:paraId="2E094132">
            <w:pPr>
              <w:rPr>
                <w:rFonts w:hint="eastAsia" w:ascii="宋体" w:hAnsi="宋体" w:eastAsia="宋体" w:cs="宋体"/>
                <w:b/>
                <w:color w:val="auto"/>
                <w:sz w:val="22"/>
                <w:szCs w:val="22"/>
              </w:rPr>
            </w:pPr>
            <w:r>
              <w:rPr>
                <w:rFonts w:hint="eastAsia" w:ascii="宋体" w:hAnsi="宋体" w:eastAsia="宋体" w:cs="宋体"/>
                <w:b/>
                <w:color w:val="auto"/>
                <w:sz w:val="22"/>
                <w:szCs w:val="22"/>
              </w:rPr>
              <w:t>制造国</w:t>
            </w:r>
          </w:p>
        </w:tc>
        <w:tc>
          <w:tcPr>
            <w:tcW w:w="529" w:type="pct"/>
            <w:gridSpan w:val="4"/>
            <w:shd w:val="clear" w:color="auto" w:fill="auto"/>
            <w:vAlign w:val="center"/>
          </w:tcPr>
          <w:p w14:paraId="57017AD9">
            <w:pPr>
              <w:rPr>
                <w:rFonts w:hint="eastAsia" w:ascii="宋体" w:hAnsi="宋体" w:eastAsia="宋体" w:cs="宋体"/>
                <w:b/>
                <w:color w:val="auto"/>
                <w:sz w:val="22"/>
                <w:szCs w:val="22"/>
              </w:rPr>
            </w:pPr>
          </w:p>
        </w:tc>
        <w:tc>
          <w:tcPr>
            <w:tcW w:w="531" w:type="pct"/>
            <w:shd w:val="clear" w:color="auto" w:fill="auto"/>
            <w:vAlign w:val="center"/>
          </w:tcPr>
          <w:p w14:paraId="4C3C7475">
            <w:pPr>
              <w:rPr>
                <w:rFonts w:hint="eastAsia" w:ascii="宋体" w:hAnsi="宋体" w:eastAsia="宋体" w:cs="宋体"/>
                <w:b/>
                <w:color w:val="auto"/>
                <w:sz w:val="22"/>
                <w:szCs w:val="22"/>
              </w:rPr>
            </w:pPr>
            <w:r>
              <w:rPr>
                <w:rFonts w:hint="eastAsia" w:ascii="宋体" w:hAnsi="宋体" w:eastAsia="宋体" w:cs="宋体"/>
                <w:b/>
                <w:color w:val="auto"/>
                <w:sz w:val="22"/>
                <w:szCs w:val="22"/>
              </w:rPr>
              <w:t>制造厂</w:t>
            </w:r>
          </w:p>
        </w:tc>
        <w:tc>
          <w:tcPr>
            <w:tcW w:w="1500" w:type="pct"/>
            <w:gridSpan w:val="2"/>
            <w:shd w:val="clear" w:color="auto" w:fill="auto"/>
            <w:vAlign w:val="center"/>
          </w:tcPr>
          <w:p w14:paraId="7812442C">
            <w:pPr>
              <w:rPr>
                <w:rFonts w:hint="eastAsia" w:ascii="宋体" w:hAnsi="宋体" w:eastAsia="宋体" w:cs="宋体"/>
                <w:b/>
                <w:color w:val="auto"/>
                <w:sz w:val="22"/>
                <w:szCs w:val="22"/>
              </w:rPr>
            </w:pPr>
          </w:p>
        </w:tc>
      </w:tr>
      <w:tr w14:paraId="1FC1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7" w:type="pct"/>
            <w:gridSpan w:val="3"/>
            <w:shd w:val="clear" w:color="auto" w:fill="auto"/>
            <w:vAlign w:val="center"/>
          </w:tcPr>
          <w:p w14:paraId="4F8F529E">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安装位置</w:t>
            </w:r>
          </w:p>
        </w:tc>
        <w:tc>
          <w:tcPr>
            <w:tcW w:w="1240" w:type="pct"/>
            <w:gridSpan w:val="5"/>
            <w:shd w:val="clear" w:color="auto" w:fill="auto"/>
            <w:vAlign w:val="center"/>
          </w:tcPr>
          <w:p w14:paraId="3C454DEB">
            <w:pPr>
              <w:rPr>
                <w:rFonts w:hint="eastAsia" w:ascii="宋体" w:hAnsi="宋体" w:eastAsia="宋体" w:cs="宋体"/>
                <w:b/>
                <w:color w:val="auto"/>
                <w:sz w:val="22"/>
                <w:szCs w:val="22"/>
              </w:rPr>
            </w:pPr>
          </w:p>
        </w:tc>
        <w:tc>
          <w:tcPr>
            <w:tcW w:w="683" w:type="pct"/>
            <w:gridSpan w:val="5"/>
            <w:shd w:val="clear" w:color="auto" w:fill="auto"/>
            <w:vAlign w:val="center"/>
          </w:tcPr>
          <w:p w14:paraId="3747E450">
            <w:pPr>
              <w:rPr>
                <w:rFonts w:hint="eastAsia" w:ascii="宋体" w:hAnsi="宋体" w:eastAsia="宋体" w:cs="宋体"/>
                <w:b/>
                <w:color w:val="auto"/>
                <w:sz w:val="22"/>
                <w:szCs w:val="22"/>
              </w:rPr>
            </w:pPr>
            <w:r>
              <w:rPr>
                <w:rFonts w:hint="eastAsia" w:ascii="宋体" w:hAnsi="宋体" w:eastAsia="宋体" w:cs="宋体"/>
                <w:b/>
                <w:color w:val="auto"/>
                <w:sz w:val="22"/>
                <w:szCs w:val="22"/>
              </w:rPr>
              <w:t>出厂编号</w:t>
            </w:r>
          </w:p>
        </w:tc>
        <w:tc>
          <w:tcPr>
            <w:tcW w:w="2258" w:type="pct"/>
            <w:gridSpan w:val="5"/>
            <w:shd w:val="clear" w:color="auto" w:fill="auto"/>
            <w:vAlign w:val="center"/>
          </w:tcPr>
          <w:p w14:paraId="1EA0FF0A">
            <w:pPr>
              <w:rPr>
                <w:rFonts w:hint="eastAsia" w:ascii="宋体" w:hAnsi="宋体" w:eastAsia="宋体" w:cs="宋体"/>
                <w:b/>
                <w:color w:val="auto"/>
                <w:sz w:val="22"/>
                <w:szCs w:val="22"/>
              </w:rPr>
            </w:pPr>
          </w:p>
        </w:tc>
      </w:tr>
      <w:tr w14:paraId="3EC2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067" w:type="pct"/>
            <w:gridSpan w:val="4"/>
            <w:shd w:val="clear" w:color="auto" w:fill="auto"/>
            <w:vAlign w:val="center"/>
          </w:tcPr>
          <w:p w14:paraId="48FA6153">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主要参数</w:t>
            </w:r>
          </w:p>
        </w:tc>
        <w:tc>
          <w:tcPr>
            <w:tcW w:w="3932" w:type="pct"/>
            <w:gridSpan w:val="14"/>
            <w:shd w:val="clear" w:color="auto" w:fill="auto"/>
            <w:vAlign w:val="center"/>
          </w:tcPr>
          <w:p w14:paraId="000D7BCD">
            <w:pPr>
              <w:rPr>
                <w:rFonts w:hint="eastAsia" w:ascii="宋体" w:hAnsi="宋体" w:eastAsia="宋体" w:cs="宋体"/>
                <w:b/>
                <w:color w:val="auto"/>
                <w:sz w:val="22"/>
                <w:szCs w:val="22"/>
              </w:rPr>
            </w:pPr>
          </w:p>
        </w:tc>
      </w:tr>
      <w:tr w14:paraId="6FE4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067" w:type="pct"/>
            <w:gridSpan w:val="4"/>
            <w:shd w:val="clear" w:color="auto" w:fill="auto"/>
            <w:vAlign w:val="center"/>
          </w:tcPr>
          <w:p w14:paraId="740E2EE0">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到货验收情况</w:t>
            </w:r>
          </w:p>
        </w:tc>
        <w:tc>
          <w:tcPr>
            <w:tcW w:w="3932" w:type="pct"/>
            <w:gridSpan w:val="14"/>
            <w:shd w:val="clear" w:color="auto" w:fill="auto"/>
            <w:vAlign w:val="center"/>
          </w:tcPr>
          <w:p w14:paraId="567CCFF7">
            <w:pPr>
              <w:rPr>
                <w:rFonts w:hint="eastAsia" w:ascii="宋体" w:hAnsi="宋体" w:eastAsia="宋体" w:cs="宋体"/>
                <w:b/>
                <w:color w:val="auto"/>
                <w:sz w:val="22"/>
                <w:szCs w:val="22"/>
              </w:rPr>
            </w:pPr>
          </w:p>
        </w:tc>
      </w:tr>
      <w:tr w14:paraId="5372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067" w:type="pct"/>
            <w:gridSpan w:val="4"/>
            <w:shd w:val="clear" w:color="auto" w:fill="auto"/>
            <w:vAlign w:val="center"/>
          </w:tcPr>
          <w:p w14:paraId="366CEE22">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调试情况</w:t>
            </w:r>
          </w:p>
        </w:tc>
        <w:tc>
          <w:tcPr>
            <w:tcW w:w="3932" w:type="pct"/>
            <w:gridSpan w:val="14"/>
            <w:shd w:val="clear" w:color="auto" w:fill="auto"/>
            <w:vAlign w:val="center"/>
          </w:tcPr>
          <w:p w14:paraId="62C668E4">
            <w:pPr>
              <w:rPr>
                <w:rFonts w:hint="eastAsia" w:ascii="宋体" w:hAnsi="宋体" w:eastAsia="宋体" w:cs="宋体"/>
                <w:b/>
                <w:color w:val="auto"/>
                <w:sz w:val="22"/>
                <w:szCs w:val="22"/>
              </w:rPr>
            </w:pPr>
          </w:p>
        </w:tc>
      </w:tr>
      <w:tr w14:paraId="1EB3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5000" w:type="pct"/>
            <w:gridSpan w:val="18"/>
            <w:shd w:val="clear" w:color="auto" w:fill="auto"/>
          </w:tcPr>
          <w:p w14:paraId="1B861C80">
            <w:pPr>
              <w:spacing w:line="360" w:lineRule="auto"/>
              <w:rPr>
                <w:rFonts w:hint="eastAsia" w:ascii="宋体" w:hAnsi="宋体" w:eastAsia="宋体" w:cs="宋体"/>
                <w:color w:val="auto"/>
                <w:sz w:val="22"/>
                <w:szCs w:val="22"/>
              </w:rPr>
            </w:pPr>
            <w:r>
              <w:rPr>
                <w:rFonts w:hint="eastAsia" w:ascii="宋体" w:hAnsi="宋体" w:eastAsia="宋体" w:cs="宋体"/>
                <w:b/>
                <w:color w:val="auto"/>
                <w:sz w:val="24"/>
                <w:szCs w:val="20"/>
              </w:rPr>
              <w:t>三、随机资料及备品备件、专用工具</w:t>
            </w:r>
          </w:p>
          <w:p w14:paraId="2BCC51D3">
            <w:pPr>
              <w:spacing w:line="360" w:lineRule="auto"/>
              <w:ind w:firstLine="1760" w:firstLineChars="800"/>
              <w:rPr>
                <w:rFonts w:hint="eastAsia" w:ascii="宋体" w:hAnsi="宋体" w:eastAsia="宋体" w:cs="宋体"/>
                <w:color w:val="auto"/>
                <w:sz w:val="22"/>
                <w:szCs w:val="20"/>
              </w:rPr>
            </w:pPr>
            <w:r>
              <w:rPr>
                <w:rFonts w:hint="eastAsia" w:ascii="宋体" w:hAnsi="宋体" w:eastAsia="宋体" w:cs="宋体"/>
                <w:color w:val="auto"/>
                <w:sz w:val="22"/>
                <w:szCs w:val="20"/>
              </w:rPr>
              <w:t>（填写移交资料及货物的详细清单、数量）</w:t>
            </w:r>
          </w:p>
          <w:p w14:paraId="019A8A46">
            <w:pPr>
              <w:spacing w:line="360" w:lineRule="auto"/>
              <w:rPr>
                <w:rFonts w:hint="eastAsia" w:ascii="宋体" w:hAnsi="宋体" w:eastAsia="宋体" w:cs="宋体"/>
                <w:color w:val="auto"/>
                <w:sz w:val="22"/>
                <w:szCs w:val="22"/>
              </w:rPr>
            </w:pPr>
          </w:p>
          <w:p w14:paraId="50B5656D">
            <w:pPr>
              <w:rPr>
                <w:rFonts w:hint="eastAsia" w:ascii="宋体" w:hAnsi="宋体" w:eastAsia="宋体" w:cs="宋体"/>
                <w:b/>
                <w:color w:val="auto"/>
                <w:sz w:val="22"/>
                <w:szCs w:val="22"/>
              </w:rPr>
            </w:pPr>
            <w:r>
              <w:rPr>
                <w:rFonts w:hint="eastAsia" w:ascii="宋体" w:hAnsi="宋体" w:eastAsia="宋体" w:cs="宋体"/>
                <w:color w:val="auto"/>
                <w:sz w:val="22"/>
                <w:szCs w:val="22"/>
              </w:rPr>
              <w:t>移交人：                         清点人：</w:t>
            </w:r>
          </w:p>
        </w:tc>
      </w:tr>
      <w:tr w14:paraId="668D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5000" w:type="pct"/>
            <w:gridSpan w:val="18"/>
            <w:shd w:val="clear" w:color="auto" w:fill="auto"/>
          </w:tcPr>
          <w:p w14:paraId="33F0B659">
            <w:pPr>
              <w:spacing w:line="360" w:lineRule="auto"/>
              <w:rPr>
                <w:rFonts w:hint="eastAsia" w:ascii="宋体" w:hAnsi="宋体" w:eastAsia="宋体" w:cs="宋体"/>
                <w:b/>
                <w:color w:val="auto"/>
                <w:sz w:val="24"/>
                <w:szCs w:val="20"/>
              </w:rPr>
            </w:pPr>
            <w:r>
              <w:rPr>
                <w:rFonts w:hint="eastAsia" w:ascii="宋体" w:hAnsi="宋体" w:eastAsia="宋体" w:cs="宋体"/>
                <w:b/>
                <w:color w:val="auto"/>
                <w:sz w:val="24"/>
                <w:szCs w:val="20"/>
              </w:rPr>
              <w:t>四、人员培训</w:t>
            </w:r>
          </w:p>
          <w:p w14:paraId="07EB4740">
            <w:pPr>
              <w:spacing w:line="360" w:lineRule="auto"/>
              <w:rPr>
                <w:rFonts w:hint="eastAsia" w:ascii="宋体" w:hAnsi="宋体" w:eastAsia="宋体" w:cs="宋体"/>
                <w:color w:val="auto"/>
                <w:sz w:val="22"/>
                <w:szCs w:val="20"/>
              </w:rPr>
            </w:pPr>
          </w:p>
          <w:p w14:paraId="765E41A6">
            <w:pPr>
              <w:spacing w:line="360" w:lineRule="auto"/>
              <w:ind w:firstLine="1760" w:firstLineChars="800"/>
              <w:rPr>
                <w:rFonts w:hint="eastAsia" w:ascii="宋体" w:hAnsi="宋体" w:eastAsia="宋体" w:cs="宋体"/>
                <w:color w:val="auto"/>
                <w:sz w:val="22"/>
                <w:szCs w:val="20"/>
              </w:rPr>
            </w:pPr>
            <w:r>
              <w:rPr>
                <w:rFonts w:hint="eastAsia" w:ascii="宋体" w:hAnsi="宋体" w:eastAsia="宋体" w:cs="宋体"/>
                <w:color w:val="auto"/>
                <w:sz w:val="22"/>
                <w:szCs w:val="20"/>
              </w:rPr>
              <w:t>（填写培训时间、培训人员数量、简述培训内容）</w:t>
            </w:r>
          </w:p>
          <w:p w14:paraId="328CE5C8">
            <w:pPr>
              <w:spacing w:line="360" w:lineRule="auto"/>
              <w:rPr>
                <w:rFonts w:hint="eastAsia" w:ascii="宋体" w:hAnsi="宋体" w:eastAsia="宋体" w:cs="宋体"/>
                <w:b/>
                <w:color w:val="auto"/>
                <w:sz w:val="22"/>
                <w:szCs w:val="22"/>
              </w:rPr>
            </w:pPr>
          </w:p>
        </w:tc>
      </w:tr>
      <w:tr w14:paraId="411E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000" w:type="pct"/>
            <w:gridSpan w:val="18"/>
            <w:shd w:val="clear" w:color="auto" w:fill="auto"/>
          </w:tcPr>
          <w:p w14:paraId="26E21A97">
            <w:pPr>
              <w:spacing w:line="360" w:lineRule="auto"/>
              <w:rPr>
                <w:rFonts w:hint="eastAsia" w:ascii="宋体" w:hAnsi="宋体" w:eastAsia="宋体" w:cs="宋体"/>
                <w:b/>
                <w:color w:val="auto"/>
                <w:sz w:val="24"/>
                <w:szCs w:val="20"/>
              </w:rPr>
            </w:pPr>
            <w:r>
              <w:rPr>
                <w:rFonts w:hint="eastAsia" w:ascii="宋体" w:hAnsi="宋体" w:eastAsia="宋体" w:cs="宋体"/>
                <w:b/>
                <w:color w:val="auto"/>
                <w:sz w:val="24"/>
                <w:szCs w:val="20"/>
              </w:rPr>
              <w:t>五、存在问题</w:t>
            </w:r>
          </w:p>
          <w:p w14:paraId="13299F9C">
            <w:pPr>
              <w:spacing w:line="240" w:lineRule="exact"/>
              <w:ind w:firstLine="462" w:firstLineChars="210"/>
              <w:rPr>
                <w:rFonts w:hint="eastAsia" w:ascii="宋体" w:hAnsi="宋体" w:eastAsia="宋体" w:cs="宋体"/>
                <w:color w:val="auto"/>
                <w:sz w:val="22"/>
                <w:szCs w:val="20"/>
              </w:rPr>
            </w:pPr>
          </w:p>
          <w:p w14:paraId="6E00D607">
            <w:pPr>
              <w:spacing w:line="360" w:lineRule="auto"/>
              <w:jc w:val="center"/>
              <w:rPr>
                <w:rFonts w:hint="eastAsia" w:ascii="宋体" w:hAnsi="宋体" w:eastAsia="宋体" w:cs="宋体"/>
                <w:color w:val="auto"/>
                <w:sz w:val="22"/>
                <w:szCs w:val="20"/>
              </w:rPr>
            </w:pPr>
            <w:r>
              <w:rPr>
                <w:rFonts w:hint="eastAsia" w:ascii="宋体" w:hAnsi="宋体" w:eastAsia="宋体" w:cs="宋体"/>
                <w:color w:val="auto"/>
                <w:sz w:val="22"/>
                <w:szCs w:val="20"/>
              </w:rPr>
              <w:t>（填写设备存在问题。）</w:t>
            </w:r>
          </w:p>
          <w:p w14:paraId="00E54FA6">
            <w:pPr>
              <w:spacing w:line="360" w:lineRule="auto"/>
              <w:ind w:firstLine="464" w:firstLineChars="210"/>
              <w:rPr>
                <w:rFonts w:hint="eastAsia" w:ascii="宋体" w:hAnsi="宋体" w:eastAsia="宋体" w:cs="宋体"/>
                <w:b/>
                <w:color w:val="auto"/>
                <w:sz w:val="22"/>
                <w:szCs w:val="22"/>
              </w:rPr>
            </w:pPr>
          </w:p>
        </w:tc>
      </w:tr>
      <w:tr w14:paraId="3E6D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5000" w:type="pct"/>
            <w:gridSpan w:val="18"/>
            <w:shd w:val="clear" w:color="auto" w:fill="auto"/>
          </w:tcPr>
          <w:p w14:paraId="5E9E05B8">
            <w:pPr>
              <w:spacing w:line="360" w:lineRule="auto"/>
              <w:rPr>
                <w:rFonts w:hint="eastAsia" w:ascii="宋体" w:hAnsi="宋体" w:eastAsia="宋体" w:cs="宋体"/>
                <w:b/>
                <w:color w:val="auto"/>
                <w:sz w:val="24"/>
                <w:szCs w:val="20"/>
              </w:rPr>
            </w:pPr>
            <w:r>
              <w:rPr>
                <w:rFonts w:hint="eastAsia" w:ascii="宋体" w:hAnsi="宋体" w:eastAsia="宋体" w:cs="宋体"/>
                <w:b/>
                <w:color w:val="auto"/>
                <w:sz w:val="24"/>
                <w:szCs w:val="20"/>
              </w:rPr>
              <w:t>六、问题整改情况</w:t>
            </w:r>
          </w:p>
          <w:p w14:paraId="14434696">
            <w:pPr>
              <w:spacing w:line="360" w:lineRule="auto"/>
              <w:jc w:val="center"/>
              <w:rPr>
                <w:rFonts w:hint="eastAsia" w:ascii="宋体" w:hAnsi="宋体" w:eastAsia="宋体" w:cs="宋体"/>
                <w:color w:val="auto"/>
                <w:sz w:val="22"/>
                <w:szCs w:val="20"/>
              </w:rPr>
            </w:pPr>
            <w:r>
              <w:rPr>
                <w:rFonts w:hint="eastAsia" w:ascii="宋体" w:hAnsi="宋体" w:eastAsia="宋体" w:cs="宋体"/>
                <w:color w:val="auto"/>
                <w:sz w:val="22"/>
                <w:szCs w:val="20"/>
              </w:rPr>
              <w:t>（填写设备问题的整改情况。）</w:t>
            </w:r>
          </w:p>
          <w:p w14:paraId="47CE788D">
            <w:pPr>
              <w:spacing w:line="360" w:lineRule="auto"/>
              <w:rPr>
                <w:rFonts w:hint="eastAsia" w:ascii="宋体" w:hAnsi="宋体" w:eastAsia="宋体" w:cs="宋体"/>
                <w:b/>
                <w:color w:val="auto"/>
                <w:sz w:val="22"/>
                <w:szCs w:val="22"/>
              </w:rPr>
            </w:pPr>
          </w:p>
        </w:tc>
      </w:tr>
      <w:tr w14:paraId="3EE0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000" w:type="pct"/>
            <w:gridSpan w:val="18"/>
            <w:shd w:val="clear" w:color="auto" w:fill="auto"/>
          </w:tcPr>
          <w:p w14:paraId="61BEE7AA">
            <w:pPr>
              <w:rPr>
                <w:rFonts w:hint="eastAsia" w:ascii="宋体" w:hAnsi="宋体" w:eastAsia="宋体" w:cs="宋体"/>
                <w:b/>
                <w:color w:val="auto"/>
                <w:sz w:val="22"/>
                <w:szCs w:val="22"/>
              </w:rPr>
            </w:pPr>
            <w:r>
              <w:rPr>
                <w:rFonts w:hint="eastAsia" w:ascii="宋体" w:hAnsi="宋体" w:eastAsia="宋体" w:cs="宋体"/>
                <w:b/>
                <w:color w:val="auto"/>
                <w:sz w:val="24"/>
                <w:szCs w:val="20"/>
              </w:rPr>
              <w:t>七、整体验收意见</w:t>
            </w:r>
          </w:p>
        </w:tc>
      </w:tr>
      <w:tr w14:paraId="1CC6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gridSpan w:val="18"/>
            <w:shd w:val="clear" w:color="auto" w:fill="auto"/>
            <w:noWrap/>
            <w:vAlign w:val="center"/>
          </w:tcPr>
          <w:p w14:paraId="6E72D1D6">
            <w:pPr>
              <w:rPr>
                <w:rFonts w:hint="eastAsia" w:ascii="宋体" w:hAnsi="宋体" w:eastAsia="宋体" w:cs="宋体"/>
                <w:b/>
                <w:color w:val="auto"/>
                <w:sz w:val="22"/>
                <w:szCs w:val="22"/>
              </w:rPr>
            </w:pPr>
            <w:r>
              <w:rPr>
                <w:rFonts w:hint="eastAsia" w:ascii="宋体" w:hAnsi="宋体" w:eastAsia="宋体" w:cs="宋体"/>
                <w:b/>
                <w:color w:val="auto"/>
                <w:sz w:val="22"/>
                <w:szCs w:val="22"/>
              </w:rPr>
              <w:t>参 加 整 体 验 收 的 单 位 和 代 表 （签 章）</w:t>
            </w:r>
          </w:p>
        </w:tc>
      </w:tr>
      <w:tr w14:paraId="1EB5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2433" w:type="pct"/>
            <w:gridSpan w:val="10"/>
            <w:shd w:val="clear" w:color="auto" w:fill="auto"/>
            <w:noWrap/>
          </w:tcPr>
          <w:p w14:paraId="022843A0">
            <w:pPr>
              <w:rPr>
                <w:rFonts w:hint="eastAsia" w:ascii="宋体" w:hAnsi="宋体" w:eastAsia="宋体" w:cs="宋体"/>
                <w:b/>
                <w:color w:val="auto"/>
                <w:sz w:val="22"/>
                <w:szCs w:val="22"/>
              </w:rPr>
            </w:pPr>
            <w:r>
              <w:rPr>
                <w:rFonts w:hint="eastAsia" w:ascii="宋体" w:hAnsi="宋体" w:eastAsia="宋体" w:cs="宋体"/>
                <w:b/>
                <w:color w:val="auto"/>
                <w:sz w:val="22"/>
                <w:szCs w:val="22"/>
              </w:rPr>
              <w:t>使用单位</w:t>
            </w:r>
          </w:p>
        </w:tc>
        <w:tc>
          <w:tcPr>
            <w:tcW w:w="2566" w:type="pct"/>
            <w:gridSpan w:val="8"/>
            <w:shd w:val="clear" w:color="auto" w:fill="auto"/>
          </w:tcPr>
          <w:p w14:paraId="1C48FF63">
            <w:pPr>
              <w:rPr>
                <w:rFonts w:hint="eastAsia" w:ascii="宋体" w:hAnsi="宋体" w:eastAsia="宋体" w:cs="宋体"/>
                <w:b/>
                <w:color w:val="auto"/>
                <w:sz w:val="22"/>
                <w:szCs w:val="22"/>
                <w:lang w:val="en-US" w:eastAsia="zh-CN"/>
              </w:rPr>
            </w:pPr>
            <w:r>
              <w:rPr>
                <w:rFonts w:hint="eastAsia" w:ascii="宋体" w:hAnsi="宋体" w:eastAsia="宋体" w:cs="宋体"/>
                <w:b/>
                <w:color w:val="auto"/>
                <w:sz w:val="22"/>
                <w:szCs w:val="22"/>
                <w:lang w:val="en-US" w:eastAsia="zh-CN"/>
              </w:rPr>
              <w:t>供货单位</w:t>
            </w:r>
          </w:p>
        </w:tc>
      </w:tr>
    </w:tbl>
    <w:p w14:paraId="33BBE77B">
      <w:pPr>
        <w:rPr>
          <w:rFonts w:ascii="Times New Roman" w:hAnsi="Times New Roman"/>
          <w:color w:val="auto"/>
          <w:szCs w:val="20"/>
        </w:rPr>
      </w:pPr>
    </w:p>
    <w:p w14:paraId="38B66E38">
      <w:pPr>
        <w:widowControl/>
        <w:spacing w:line="360" w:lineRule="auto"/>
        <w:jc w:val="center"/>
        <w:rPr>
          <w:rFonts w:ascii="宋体" w:hAnsi="宋体" w:eastAsia="宋体" w:cs="Times New Roman"/>
          <w:b/>
          <w:color w:val="auto"/>
          <w:kern w:val="0"/>
          <w:sz w:val="36"/>
          <w:szCs w:val="36"/>
          <w:lang w:val="en-US" w:eastAsia="zh-CN" w:bidi="ar-SA"/>
        </w:rPr>
      </w:pPr>
    </w:p>
    <w:p w14:paraId="64F59EC5">
      <w:pPr>
        <w:pageBreakBefore w:val="0"/>
        <w:autoSpaceDE/>
        <w:autoSpaceDN/>
        <w:adjustRightInd/>
        <w:spacing w:line="240" w:lineRule="auto"/>
        <w:ind w:left="0" w:leftChars="0" w:firstLine="0"/>
        <w:jc w:val="left"/>
        <w:outlineLvl w:val="9"/>
        <w:rPr>
          <w:rFonts w:hint="eastAsia" w:ascii="宋体" w:hAnsi="宋体" w:eastAsia="宋体" w:cs="宋体"/>
          <w:b/>
          <w:bCs/>
          <w:color w:val="auto"/>
          <w:kern w:val="44"/>
          <w:sz w:val="32"/>
          <w:szCs w:val="32"/>
          <w:lang w:val="zh-CN"/>
        </w:rPr>
      </w:pPr>
      <w:bookmarkStart w:id="441" w:name="_Toc19547"/>
      <w:bookmarkStart w:id="442" w:name="_Toc486167707"/>
      <w:bookmarkStart w:id="443" w:name="_Toc11281_WPSOffice_Level1"/>
      <w:bookmarkStart w:id="444" w:name="_Toc20401"/>
      <w:bookmarkStart w:id="445" w:name="_Toc142508359"/>
      <w:bookmarkStart w:id="446" w:name="_Toc450662892"/>
      <w:bookmarkStart w:id="447" w:name="_Toc195714338"/>
      <w:bookmarkStart w:id="448" w:name="_Toc25251"/>
      <w:bookmarkStart w:id="449" w:name="_Toc134469727"/>
      <w:r>
        <w:rPr>
          <w:rFonts w:hint="eastAsia" w:ascii="宋体" w:hAnsi="宋体" w:eastAsia="宋体" w:cs="宋体"/>
          <w:b/>
          <w:bCs/>
          <w:color w:val="auto"/>
          <w:kern w:val="44"/>
          <w:sz w:val="32"/>
          <w:szCs w:val="32"/>
          <w:lang w:val="zh-CN"/>
        </w:rPr>
        <w:br w:type="page"/>
      </w:r>
    </w:p>
    <w:p w14:paraId="0E08BD56">
      <w:pPr>
        <w:pageBreakBefore w:val="0"/>
        <w:autoSpaceDE/>
        <w:autoSpaceDN/>
        <w:adjustRightInd/>
        <w:spacing w:line="240" w:lineRule="auto"/>
        <w:ind w:left="0" w:leftChars="0" w:firstLine="0"/>
        <w:jc w:val="left"/>
        <w:outlineLvl w:val="9"/>
        <w:rPr>
          <w:rFonts w:hint="eastAsia" w:ascii="宋体" w:hAnsi="宋体" w:eastAsia="宋体" w:cs="宋体"/>
          <w:b/>
          <w:bCs/>
          <w:color w:val="auto"/>
          <w:kern w:val="44"/>
          <w:sz w:val="32"/>
          <w:szCs w:val="32"/>
          <w:lang w:val="en-US" w:eastAsia="zh-CN"/>
        </w:rPr>
      </w:pPr>
      <w:r>
        <w:rPr>
          <w:rFonts w:hint="eastAsia" w:ascii="宋体" w:hAnsi="宋体" w:eastAsia="宋体" w:cs="宋体"/>
          <w:b/>
          <w:bCs/>
          <w:color w:val="auto"/>
          <w:kern w:val="44"/>
          <w:sz w:val="32"/>
          <w:szCs w:val="32"/>
          <w:lang w:val="en-US" w:eastAsia="zh-CN"/>
        </w:rPr>
        <w:t>附件4：《采购清单及预算表》（另册装订，详见附件）</w:t>
      </w:r>
    </w:p>
    <w:p w14:paraId="31C009DF">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lang w:val="zh-CN"/>
        </w:rPr>
      </w:pPr>
      <w:bookmarkStart w:id="450" w:name="_Toc16675"/>
      <w:r>
        <w:rPr>
          <w:rFonts w:hint="eastAsia" w:ascii="宋体" w:hAnsi="宋体" w:eastAsia="宋体" w:cs="宋体"/>
          <w:b/>
          <w:bCs/>
          <w:color w:val="auto"/>
          <w:kern w:val="44"/>
          <w:sz w:val="32"/>
          <w:szCs w:val="32"/>
          <w:lang w:val="zh-CN"/>
        </w:rPr>
        <w:t>第四篇 合同条款格式</w:t>
      </w:r>
      <w:bookmarkEnd w:id="441"/>
      <w:bookmarkEnd w:id="442"/>
      <w:bookmarkEnd w:id="443"/>
      <w:bookmarkEnd w:id="444"/>
      <w:bookmarkEnd w:id="445"/>
      <w:bookmarkEnd w:id="446"/>
      <w:bookmarkEnd w:id="447"/>
      <w:bookmarkEnd w:id="448"/>
      <w:bookmarkEnd w:id="450"/>
    </w:p>
    <w:bookmarkEnd w:id="449"/>
    <w:p w14:paraId="3877F1C8">
      <w:pPr>
        <w:autoSpaceDE w:val="0"/>
        <w:autoSpaceDN w:val="0"/>
        <w:adjustRightInd w:val="0"/>
        <w:spacing w:line="360" w:lineRule="auto"/>
        <w:jc w:val="center"/>
        <w:rPr>
          <w:rFonts w:hint="eastAsia" w:ascii="宋体" w:hAnsi="宋体" w:eastAsia="宋体" w:cs="宋体"/>
          <w:bCs/>
          <w:color w:val="auto"/>
          <w:kern w:val="0"/>
          <w:sz w:val="52"/>
          <w:szCs w:val="52"/>
          <w:highlight w:val="none"/>
        </w:rPr>
      </w:pPr>
      <w:r>
        <w:rPr>
          <w:rFonts w:hint="eastAsia" w:ascii="宋体" w:hAnsi="宋体" w:eastAsia="宋体" w:cs="宋体"/>
          <w:b/>
          <w:color w:val="auto"/>
          <w:kern w:val="0"/>
          <w:sz w:val="52"/>
          <w:szCs w:val="96"/>
          <w:highlight w:val="none"/>
        </w:rPr>
        <w:t>东莞市石鼓净水有限公司污水处理厂设备更新项目（曝气系统重置）</w:t>
      </w:r>
    </w:p>
    <w:p w14:paraId="652E347E">
      <w:pPr>
        <w:autoSpaceDE w:val="0"/>
        <w:autoSpaceDN w:val="0"/>
        <w:adjustRightInd w:val="0"/>
        <w:spacing w:before="840" w:beforeLines="350" w:after="360" w:afterLines="150" w:line="360" w:lineRule="auto"/>
        <w:jc w:val="center"/>
        <w:rPr>
          <w:rFonts w:hint="eastAsia" w:ascii="宋体" w:hAnsi="宋体" w:eastAsia="宋体" w:cs="宋体"/>
          <w:b/>
          <w:bCs/>
          <w:color w:val="auto"/>
          <w:spacing w:val="60"/>
          <w:kern w:val="0"/>
          <w:sz w:val="52"/>
          <w:szCs w:val="52"/>
          <w:highlight w:val="none"/>
        </w:rPr>
      </w:pPr>
      <w:r>
        <w:rPr>
          <w:rFonts w:hint="eastAsia" w:ascii="宋体" w:hAnsi="宋体" w:eastAsia="宋体" w:cs="宋体"/>
          <w:b/>
          <w:bCs/>
          <w:color w:val="auto"/>
          <w:spacing w:val="60"/>
          <w:kern w:val="0"/>
          <w:sz w:val="52"/>
          <w:szCs w:val="52"/>
          <w:highlight w:val="none"/>
        </w:rPr>
        <w:t>采购合同</w:t>
      </w:r>
    </w:p>
    <w:p w14:paraId="1A8368BE">
      <w:pPr>
        <w:autoSpaceDE w:val="0"/>
        <w:autoSpaceDN w:val="0"/>
        <w:adjustRightInd w:val="0"/>
        <w:spacing w:line="360" w:lineRule="auto"/>
        <w:jc w:val="center"/>
        <w:rPr>
          <w:rFonts w:hint="eastAsia" w:ascii="宋体" w:hAnsi="宋体" w:eastAsia="宋体" w:cs="宋体"/>
          <w:b/>
          <w:bCs/>
          <w:color w:val="auto"/>
          <w:kern w:val="0"/>
          <w:sz w:val="24"/>
          <w:szCs w:val="21"/>
          <w:highlight w:val="none"/>
        </w:rPr>
      </w:pPr>
      <w:r>
        <w:rPr>
          <w:rFonts w:hint="eastAsia" w:ascii="宋体" w:hAnsi="宋体" w:eastAsia="宋体" w:cs="宋体"/>
          <w:b/>
          <w:bCs/>
          <w:color w:val="auto"/>
          <w:kern w:val="0"/>
          <w:sz w:val="24"/>
          <w:szCs w:val="21"/>
          <w:highlight w:val="none"/>
        </w:rPr>
        <w:t>（合同编号：       ）</w:t>
      </w:r>
    </w:p>
    <w:p w14:paraId="4EF5F6F6">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0BE0BAF3">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5808CCB8">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622C46EE">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100495F6">
      <w:pPr>
        <w:autoSpaceDE w:val="0"/>
        <w:autoSpaceDN w:val="0"/>
        <w:adjustRightInd w:val="0"/>
        <w:spacing w:line="48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lang w:eastAsia="zh-CN"/>
        </w:rPr>
        <w:t>东莞市石鼓净水有限公司</w:t>
      </w: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b/>
          <w:bCs/>
          <w:color w:val="auto"/>
          <w:kern w:val="0"/>
          <w:sz w:val="28"/>
          <w:szCs w:val="28"/>
          <w:highlight w:val="none"/>
        </w:rPr>
        <w:t xml:space="preserve"> </w:t>
      </w:r>
    </w:p>
    <w:p w14:paraId="55FC64F9">
      <w:pPr>
        <w:autoSpaceDE w:val="0"/>
        <w:autoSpaceDN w:val="0"/>
        <w:adjustRightInd w:val="0"/>
        <w:spacing w:line="480" w:lineRule="auto"/>
        <w:ind w:firstLine="1102" w:firstLineChars="392"/>
        <w:jc w:val="left"/>
        <w:rPr>
          <w:rFonts w:hint="eastAsia" w:ascii="宋体" w:hAnsi="宋体" w:eastAsia="宋体" w:cs="宋体"/>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0E946C03">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p>
    <w:p w14:paraId="017CE610">
      <w:pPr>
        <w:autoSpaceDE w:val="0"/>
        <w:autoSpaceDN w:val="0"/>
        <w:adjustRightInd w:val="0"/>
        <w:jc w:val="left"/>
        <w:rPr>
          <w:rFonts w:hint="eastAsia" w:ascii="宋体" w:hAnsi="宋体" w:eastAsia="宋体" w:cs="宋体"/>
          <w:b/>
          <w:bCs/>
          <w:color w:val="auto"/>
          <w:kern w:val="0"/>
          <w:sz w:val="28"/>
          <w:szCs w:val="28"/>
          <w:highlight w:val="none"/>
        </w:rPr>
      </w:pPr>
    </w:p>
    <w:p w14:paraId="6C3DC4D9">
      <w:pPr>
        <w:autoSpaceDE w:val="0"/>
        <w:autoSpaceDN w:val="0"/>
        <w:adjustRightInd w:val="0"/>
        <w:jc w:val="left"/>
        <w:rPr>
          <w:rFonts w:hint="eastAsia" w:ascii="宋体" w:hAnsi="宋体" w:eastAsia="宋体" w:cs="宋体"/>
          <w:b/>
          <w:bCs/>
          <w:color w:val="auto"/>
          <w:kern w:val="0"/>
          <w:sz w:val="28"/>
          <w:szCs w:val="28"/>
          <w:highlight w:val="none"/>
        </w:rPr>
      </w:pPr>
    </w:p>
    <w:p w14:paraId="40C85FFF">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14:paraId="33A36131">
      <w:pPr>
        <w:snapToGrid w:val="0"/>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甲方</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14:paraId="2BC64963">
      <w:pPr>
        <w:snapToGrid w:val="0"/>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乙方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14517DA7">
      <w:pPr>
        <w:snapToGrid w:val="0"/>
        <w:spacing w:line="360" w:lineRule="auto"/>
        <w:rPr>
          <w:rFonts w:hint="eastAsia" w:ascii="宋体" w:hAnsi="宋体" w:eastAsia="宋体" w:cs="宋体"/>
          <w:color w:val="auto"/>
          <w:szCs w:val="21"/>
          <w:highlight w:val="none"/>
        </w:rPr>
      </w:pPr>
    </w:p>
    <w:p w14:paraId="2D4601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根据《中华人民共和国民法典》及</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日通知的东莞市石鼓净水有限公司污水处理厂设备更新项目（曝气系统重置）中标结果（招标编号：</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rPr>
        <w:t>)）和招标文件的要求，经双方协商一致，签订本合同。</w:t>
      </w:r>
    </w:p>
    <w:p w14:paraId="1DFA6443">
      <w:pPr>
        <w:spacing w:line="360" w:lineRule="auto"/>
        <w:ind w:firstLine="420" w:firstLineChars="200"/>
        <w:rPr>
          <w:rFonts w:hint="eastAsia" w:ascii="宋体" w:hAnsi="宋体" w:eastAsia="宋体" w:cs="宋体"/>
          <w:color w:val="auto"/>
          <w:szCs w:val="21"/>
          <w:highlight w:val="none"/>
        </w:rPr>
      </w:pPr>
    </w:p>
    <w:p w14:paraId="01B1185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合同项目</w:t>
      </w:r>
    </w:p>
    <w:p w14:paraId="1230C3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1、东莞市石鼓净水有限公司污水处理厂设备更新项目（曝气系统重置）暂定采购清单及价格表（以下简称为“《采购清单及价格表》”）：详见附件。</w:t>
      </w:r>
    </w:p>
    <w:p w14:paraId="38431E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bookmarkStart w:id="451" w:name="OLE_LINK1"/>
      <w:r>
        <w:rPr>
          <w:rFonts w:hint="eastAsia" w:ascii="宋体" w:hAnsi="宋体" w:eastAsia="宋体" w:cs="宋体"/>
          <w:color w:val="auto"/>
          <w:szCs w:val="21"/>
          <w:highlight w:val="none"/>
        </w:rPr>
        <w:t>本项目《采购清单及价格表》中盘式曝气器及可提升框架盘式曝气器所列数量及技术参数均为暂列参考值，乙方中标后需根据现场实际情况开展二次设计并通过甲方审核,最终供货数量以甲方签发的《设备供货通知书》为准，供货通知书将明确设备型号、交货批次及具体数量，乙方应在收到甲方供货通知书后，安排生产备货相关事宜。其中，二次设计对清淤及清砂数量、曝气立管及蝶阀的规格、数量、布置等若做出调整，费用均由乙方负责，乙方在项目实施时必须无条件及时提供，且不得以此为由要求增加费用。</w:t>
      </w:r>
    </w:p>
    <w:p w14:paraId="10796FB6">
      <w:pPr>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二次设计导致盘式微孔曝气器、可提升框架盘式微孔曝气器的具体项目安装选择、规格参数发生变化的</w:t>
      </w:r>
      <w:r>
        <w:rPr>
          <w:rFonts w:hint="eastAsia" w:ascii="宋体" w:hAnsi="宋体" w:eastAsia="宋体" w:cs="宋体"/>
          <w:b w:val="0"/>
          <w:color w:val="auto"/>
          <w:sz w:val="21"/>
          <w:szCs w:val="21"/>
          <w:highlight w:val="none"/>
          <w:lang w:val="en-US"/>
        </w:rPr>
        <w:t>，如</w:t>
      </w:r>
      <w:r>
        <w:rPr>
          <w:rFonts w:hint="eastAsia" w:ascii="宋体" w:hAnsi="宋体" w:eastAsia="宋体" w:cs="宋体"/>
          <w:b w:val="0"/>
          <w:color w:val="auto"/>
          <w:sz w:val="21"/>
          <w:szCs w:val="21"/>
          <w:highlight w:val="none"/>
          <w:lang w:val="en-US" w:eastAsia="zh-CN"/>
        </w:rPr>
        <w:t>合同附件</w:t>
      </w:r>
      <w:r>
        <w:rPr>
          <w:rFonts w:hint="eastAsia" w:ascii="宋体" w:hAnsi="宋体" w:eastAsia="宋体" w:cs="宋体"/>
          <w:b w:val="0"/>
          <w:color w:val="auto"/>
          <w:sz w:val="21"/>
          <w:szCs w:val="21"/>
          <w:highlight w:val="none"/>
          <w:lang w:val="en-US"/>
        </w:rPr>
        <w:t>《采购清单及价格表》中已有适用于二次设计规格参数相同清单，按</w:t>
      </w:r>
      <w:r>
        <w:rPr>
          <w:rFonts w:hint="eastAsia" w:ascii="宋体" w:hAnsi="宋体" w:eastAsia="宋体" w:cs="宋体"/>
          <w:b w:val="0"/>
          <w:color w:val="auto"/>
          <w:sz w:val="21"/>
          <w:szCs w:val="21"/>
          <w:highlight w:val="none"/>
          <w:lang w:val="en-US" w:eastAsia="zh-CN"/>
        </w:rPr>
        <w:t>合同附件</w:t>
      </w:r>
      <w:r>
        <w:rPr>
          <w:rFonts w:hint="eastAsia" w:ascii="宋体" w:hAnsi="宋体" w:eastAsia="宋体" w:cs="宋体"/>
          <w:b w:val="0"/>
          <w:color w:val="auto"/>
          <w:sz w:val="21"/>
          <w:szCs w:val="21"/>
          <w:highlight w:val="none"/>
          <w:lang w:val="en-US"/>
        </w:rPr>
        <w:t>《采购清单及价格表》已有的中标不含税综合单价按实计算；如</w:t>
      </w:r>
      <w:r>
        <w:rPr>
          <w:rFonts w:hint="eastAsia" w:ascii="宋体" w:hAnsi="宋体" w:eastAsia="宋体" w:cs="宋体"/>
          <w:b w:val="0"/>
          <w:color w:val="auto"/>
          <w:sz w:val="21"/>
          <w:szCs w:val="21"/>
          <w:highlight w:val="none"/>
          <w:lang w:val="en-US" w:eastAsia="zh-CN"/>
        </w:rPr>
        <w:t>合同附件</w:t>
      </w:r>
      <w:r>
        <w:rPr>
          <w:rFonts w:hint="eastAsia" w:ascii="宋体" w:hAnsi="宋体" w:eastAsia="宋体" w:cs="宋体"/>
          <w:b w:val="0"/>
          <w:color w:val="auto"/>
          <w:sz w:val="21"/>
          <w:szCs w:val="21"/>
          <w:highlight w:val="none"/>
          <w:lang w:val="en-US"/>
        </w:rPr>
        <w:t>《采购清单及价格表》中无适用于二次设计规格参数相同清单，由经</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lang w:val="en-US"/>
        </w:rPr>
        <w:t>委托的第三方造价咨询单位编制并经</w:t>
      </w:r>
      <w:r>
        <w:rPr>
          <w:rFonts w:hint="eastAsia" w:ascii="宋体" w:hAnsi="宋体" w:eastAsia="宋体" w:cs="宋体"/>
          <w:b w:val="0"/>
          <w:color w:val="auto"/>
          <w:sz w:val="21"/>
          <w:szCs w:val="21"/>
          <w:highlight w:val="none"/>
          <w:lang w:val="en-US" w:eastAsia="zh-CN"/>
        </w:rPr>
        <w:t>乙方</w:t>
      </w:r>
      <w:r>
        <w:rPr>
          <w:rFonts w:hint="eastAsia" w:ascii="宋体" w:hAnsi="宋体" w:eastAsia="宋体" w:cs="宋体"/>
          <w:b w:val="0"/>
          <w:color w:val="auto"/>
          <w:sz w:val="21"/>
          <w:szCs w:val="21"/>
          <w:highlight w:val="none"/>
          <w:lang w:val="en-US"/>
        </w:rPr>
        <w:t>确认的单价进行计算。</w:t>
      </w:r>
    </w:p>
    <w:bookmarkEnd w:id="451"/>
    <w:p w14:paraId="1A64CC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val="0"/>
          <w:bCs/>
          <w:color w:val="auto"/>
          <w:szCs w:val="21"/>
          <w:highlight w:val="none"/>
        </w:rPr>
        <w:t>乙方应充分理解并接受本项目在合同履约期间《采购清单及价格表》中所列数量及技术参数变化的可能性，在履约期内乙方不得因甲方实际采购数量的减少或增加而要求提供任何形式的补偿或赔偿，或要求甲方按暂定数量及技术参数采购相应货物。</w:t>
      </w:r>
    </w:p>
    <w:p w14:paraId="0D4DA22C">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、本合同的供货及安装要求：</w:t>
      </w:r>
    </w:p>
    <w:p w14:paraId="3DD170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交货时间：合同签订后，以接到</w:t>
      </w:r>
      <w:r>
        <w:rPr>
          <w:rFonts w:hint="eastAsia" w:ascii="宋体" w:hAnsi="宋体" w:eastAsia="宋体" w:cs="宋体"/>
          <w:color w:val="auto"/>
          <w:szCs w:val="21"/>
          <w:highlight w:val="none"/>
          <w:lang w:val="en-US" w:eastAsia="zh-CN"/>
        </w:rPr>
        <w:t>甲方对应项目</w:t>
      </w:r>
      <w:r>
        <w:rPr>
          <w:rFonts w:hint="eastAsia" w:ascii="宋体" w:hAnsi="宋体" w:eastAsia="宋体" w:cs="宋体"/>
          <w:color w:val="auto"/>
          <w:szCs w:val="21"/>
          <w:highlight w:val="none"/>
        </w:rPr>
        <w:t>书面通知之</w:t>
      </w:r>
      <w:r>
        <w:rPr>
          <w:rFonts w:hint="eastAsia" w:ascii="宋体" w:hAnsi="宋体" w:eastAsia="宋体" w:cs="宋体"/>
          <w:color w:val="auto"/>
          <w:szCs w:val="21"/>
          <w:highlight w:val="none"/>
          <w:u w:val="none"/>
        </w:rPr>
        <w:t>日起</w:t>
      </w:r>
      <w:r>
        <w:rPr>
          <w:rFonts w:hint="eastAsia" w:ascii="宋体" w:hAnsi="宋体" w:eastAsia="宋体" w:cs="宋体"/>
          <w:color w:val="auto"/>
          <w:szCs w:val="21"/>
          <w:highlight w:val="none"/>
          <w:u w:val="none"/>
          <w:lang w:eastAsia="zh-CN"/>
        </w:rPr>
        <w:t>8</w:t>
      </w:r>
      <w:r>
        <w:rPr>
          <w:rFonts w:hint="eastAsia" w:ascii="宋体" w:hAnsi="宋体" w:eastAsia="宋体" w:cs="宋体"/>
          <w:color w:val="auto"/>
          <w:szCs w:val="21"/>
          <w:highlight w:val="none"/>
          <w:u w:val="none"/>
        </w:rPr>
        <w:t>周内</w:t>
      </w:r>
      <w:r>
        <w:rPr>
          <w:rFonts w:hint="eastAsia" w:ascii="宋体" w:hAnsi="宋体" w:eastAsia="宋体" w:cs="宋体"/>
          <w:color w:val="auto"/>
          <w:szCs w:val="21"/>
          <w:highlight w:val="none"/>
        </w:rPr>
        <w:t>完成设备的现场到货、初步验收工作。</w:t>
      </w:r>
    </w:p>
    <w:p w14:paraId="576407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设备安装调试完成时间：</w:t>
      </w:r>
    </w:p>
    <w:p w14:paraId="321171A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万江二期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在全部设备完成交货并通过初步验收后，</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书面通知</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安装之日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即</w:t>
      </w:r>
      <w:r>
        <w:rPr>
          <w:rFonts w:hint="eastAsia" w:ascii="宋体" w:hAnsi="宋体" w:eastAsia="宋体" w:cs="宋体"/>
          <w:color w:val="auto"/>
          <w:szCs w:val="21"/>
          <w:highlight w:val="none"/>
        </w:rPr>
        <w:t>厂区正式减停产、池体放空起始日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日内</w:t>
      </w:r>
      <w:r>
        <w:rPr>
          <w:rFonts w:hint="eastAsia" w:ascii="宋体" w:hAnsi="宋体" w:eastAsia="宋体" w:cs="宋体"/>
          <w:color w:val="auto"/>
          <w:szCs w:val="21"/>
          <w:highlight w:val="none"/>
        </w:rPr>
        <w:t>完成生化池清淤、清砂外运处置、现有曝气系统拆卸、新购置曝气系统设备安装及调试等工作</w:t>
      </w:r>
      <w:r>
        <w:rPr>
          <w:rFonts w:hint="eastAsia" w:ascii="宋体" w:hAnsi="宋体" w:eastAsia="宋体" w:cs="宋体"/>
          <w:color w:val="auto"/>
          <w:szCs w:val="21"/>
          <w:highlight w:val="none"/>
          <w:lang w:eastAsia="zh-CN"/>
        </w:rPr>
        <w:t>。</w:t>
      </w:r>
    </w:p>
    <w:p w14:paraId="659C3E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麻涌二期：在全部设备完成交货并通过初步验收后，乙方在甲方书面通知的安装之日（即厂区正式减停产、池体放空起始日）起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日内完成生化池清淤、清砂外运处置、现有曝气系统拆卸、新购置曝气系统设备安装及调试等工作。</w:t>
      </w:r>
    </w:p>
    <w:p w14:paraId="2D5B9D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中堂二期：在全部设备完成交货并通过初步验收后，乙方在甲方书面通知的安装之日（即厂区正式减停产、池体放空起始日）起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日内完成生化池清淤、清砂外运处置、现有曝气系统拆卸、新购置曝气系统设备安装及调试等工作。</w:t>
      </w:r>
    </w:p>
    <w:p w14:paraId="2A8F3B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虎门二期：在全部设备完成交货并通过初步验收后，乙方在甲方书面通知的安装之日（即厂区正式减停产、池体放空起始日）起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日内完成生化池清淤、清砂外运处置、现有曝气系统拆卸、新购置曝气系统设备安装及调试等工作。</w:t>
      </w:r>
    </w:p>
    <w:p w14:paraId="4F4D4A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樟木头三期：在全部设备完成交货并通过初步验收后，乙方在甲方书面通知的安装之日（即厂区正式减停产、池体放空起始日）起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日内完成生化池清淤、清砂外运处置、现有曝气系统拆卸、新购置曝气系统设备安装及调试等工作。</w:t>
      </w:r>
    </w:p>
    <w:p w14:paraId="346024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樟木头裕丰：在全部设备完成交货并通过初步验收后，乙方在甲方书面通知的安装之日（即厂区正式减停产、池体放空起始日）起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日内完成生化池清淤、清砂外运处置、新购置曝气系统设备安装及调试等工作。</w:t>
      </w:r>
    </w:p>
    <w:p w14:paraId="33B3F7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大朗松南二期：在全部设备完成交货并通过初步验收后，乙方在甲方书面通知的安装之日（即厂区正式减停产、池体放空起始日）起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日内完成生化池清淤、清砂外运处置、现有曝气系统拆卸、新购置曝气系统设备安装及调试等工作。</w:t>
      </w:r>
    </w:p>
    <w:p w14:paraId="1A790D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东城温塘一期：在全部设备完成交货并通过初步验收后，乙方在甲方书面通知的安装之日（即厂区正式减停产、池体放空起始日）起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日内完成生化池清淤、清砂外运处置、现有曝气系统拆卸、新购置曝气系统设备安装及调试等工作。</w:t>
      </w:r>
    </w:p>
    <w:p w14:paraId="2B3EF9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lang w:val="en-US" w:eastAsia="zh-CN"/>
        </w:rPr>
        <w:t>寮步竹园二期</w:t>
      </w:r>
      <w:r>
        <w:rPr>
          <w:rFonts w:hint="eastAsia" w:ascii="宋体" w:hAnsi="宋体" w:eastAsia="宋体" w:cs="宋体"/>
          <w:color w:val="auto"/>
          <w:szCs w:val="21"/>
          <w:highlight w:val="none"/>
        </w:rPr>
        <w:t>：在全部设备完成交货并通过初步验收后，乙方在甲方书面通知的安装之日（即厂区正式减停产、池体放空起始日）起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日内完成生化池清淤、清砂外运处置、现有曝气系统拆卸、新购置曝气系统设备安装及调试等工作。</w:t>
      </w:r>
    </w:p>
    <w:p w14:paraId="15FB08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交货地点、方式：交货地点为各污水厂内。乙方负责供货设备运输及承担运输费用</w:t>
      </w:r>
      <w:r>
        <w:rPr>
          <w:rFonts w:hint="eastAsia" w:ascii="宋体" w:hAnsi="宋体" w:eastAsia="宋体" w:cs="宋体"/>
          <w:color w:val="auto"/>
          <w:szCs w:val="21"/>
          <w:highlight w:val="none"/>
          <w:lang w:val="en-US" w:eastAsia="zh-CN"/>
        </w:rPr>
        <w:t>并送至甲方</w:t>
      </w:r>
      <w:r>
        <w:rPr>
          <w:rFonts w:hint="eastAsia" w:ascii="宋体" w:hAnsi="宋体" w:eastAsia="宋体" w:cs="宋体"/>
          <w:color w:val="auto"/>
          <w:szCs w:val="21"/>
          <w:highlight w:val="none"/>
        </w:rPr>
        <w:t>指定位置。</w:t>
      </w:r>
    </w:p>
    <w:p w14:paraId="380D22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交货方式与风险承担：在货物移交给甲方并经甲方最终验收合格前，货物的毁损、灭失的风险和责任均由乙方承担。</w:t>
      </w:r>
    </w:p>
    <w:p w14:paraId="2091F0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甲方仅可在本合同签订之日起三年内要求乙方供货，超过该期限的，乙方有权不再接受甲方发出的供货要求。</w:t>
      </w:r>
    </w:p>
    <w:p w14:paraId="42899CA2">
      <w:pPr>
        <w:spacing w:line="360" w:lineRule="auto"/>
        <w:ind w:firstLine="420" w:firstLineChars="200"/>
        <w:rPr>
          <w:rFonts w:hint="eastAsia" w:ascii="宋体" w:hAnsi="宋体" w:eastAsia="宋体" w:cs="宋体"/>
          <w:color w:val="auto"/>
        </w:rPr>
      </w:pPr>
    </w:p>
    <w:p w14:paraId="394FC5A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合同价款及销项税额</w:t>
      </w:r>
    </w:p>
    <w:p w14:paraId="0FC989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1、本合同价采用折扣系数，本项目执行的中标折扣系数为：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。合同履约过程中，采购清单中的货物综合单价按以下方式计算：不含税中标综合单价=不含税预算综合单价×中标折扣系数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履约过程中，盘式微孔曝气器及可提升框架盘式微孔曝气器以实际供货数量进行结算；其余采购清单项按不含税中标综合单价×合同数量进行结算，不随法律法规政策、物价人工、工期调整而进行调整，未经甲方书面确认，乙方无权增加任何费用。若单个厂区未发生曝气盘系统重置及清淤、清砂工作，则对应厂区相关费用不作计费。具体不含税预算综合单价详见附件《采购清单及价格表》，对应招标时暂列采购数量清单计算的暂定合同价（即销售额，不含销项税额）=不含税暂定采购预算金额×中标折扣系数，即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）。出现小数点，保留小数点后2位，从小数点后第3位四舍五入。</w:t>
      </w:r>
    </w:p>
    <w:p w14:paraId="3105C3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2、依法计得并根据本合同约定确定的销项税额由甲方承担。根据</w:t>
      </w:r>
      <w:r>
        <w:rPr>
          <w:rFonts w:hint="eastAsia" w:ascii="宋体" w:hAnsi="宋体" w:eastAsia="宋体" w:cs="宋体"/>
          <w:color w:val="auto"/>
          <w:szCs w:val="21"/>
          <w:highlight w:val="none"/>
          <w:lang w:val="zh-CN"/>
        </w:rPr>
        <w:t>《中华人民共和国增值税</w:t>
      </w:r>
      <w:r>
        <w:rPr>
          <w:rFonts w:hint="eastAsia" w:ascii="宋体" w:hAnsi="宋体" w:eastAsia="宋体" w:cs="宋体"/>
          <w:color w:val="auto"/>
          <w:szCs w:val="21"/>
          <w:highlight w:val="none"/>
        </w:rPr>
        <w:t>暂行</w:t>
      </w:r>
      <w:r>
        <w:rPr>
          <w:rFonts w:hint="eastAsia" w:ascii="宋体" w:hAnsi="宋体" w:eastAsia="宋体" w:cs="宋体"/>
          <w:color w:val="auto"/>
          <w:szCs w:val="21"/>
          <w:highlight w:val="none"/>
          <w:lang w:val="zh-CN"/>
        </w:rPr>
        <w:t>条例》（国务院令第691号修订版）</w:t>
      </w:r>
      <w:r>
        <w:rPr>
          <w:rFonts w:hint="eastAsia" w:ascii="宋体" w:hAnsi="宋体" w:eastAsia="宋体" w:cs="宋体"/>
          <w:color w:val="auto"/>
          <w:szCs w:val="21"/>
          <w:highlight w:val="none"/>
        </w:rPr>
        <w:t>及当前税务部门的相关规定，本合同项目的增值税税率为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在本合同履行过程中，税收政策变动导致</w:t>
      </w:r>
      <w:r>
        <w:rPr>
          <w:rFonts w:hint="eastAsia" w:ascii="宋体" w:hAnsi="宋体" w:eastAsia="宋体" w:cs="宋体"/>
          <w:color w:val="auto"/>
          <w:szCs w:val="21"/>
          <w:highlight w:val="none"/>
        </w:rPr>
        <w:t>增值税</w:t>
      </w:r>
      <w:r>
        <w:rPr>
          <w:rFonts w:hint="eastAsia" w:ascii="宋体" w:hAnsi="宋体" w:eastAsia="宋体" w:cs="宋体"/>
          <w:color w:val="auto"/>
          <w:szCs w:val="21"/>
          <w:highlight w:val="none"/>
          <w:lang w:val="zh-CN"/>
        </w:rPr>
        <w:t>税率调整，依法应调整</w:t>
      </w:r>
      <w:r>
        <w:rPr>
          <w:rFonts w:hint="eastAsia" w:ascii="宋体" w:hAnsi="宋体" w:eastAsia="宋体" w:cs="宋体"/>
          <w:color w:val="auto"/>
          <w:szCs w:val="21"/>
          <w:highlight w:val="none"/>
        </w:rPr>
        <w:t>销项税额的，依法调整；但因乙方未按合同约定时间完成供货、未根据合同约定提供合法、完整的请款资料、项目验收不合格导致的返工或退货、项目验收合格前的非正常损耗等原因导致销项税额增加的，相应损失由乙方承担。</w:t>
      </w:r>
    </w:p>
    <w:p w14:paraId="0B79FF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因乙方未按法定税率计算税额或未根据本合同约定出具对应税额的增值税专用发票等乙方原因导致甲方多支付税额的，乙方必须退还甲方，给甲方造成损失的，乙方须向甲方赔偿相应损失。</w:t>
      </w:r>
    </w:p>
    <w:p w14:paraId="1C7B251D">
      <w:pPr>
        <w:numPr>
          <w:ilvl w:val="0"/>
          <w:numId w:val="0"/>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Cs w:val="21"/>
          <w:highlight w:val="none"/>
          <w:lang w:val="en-US" w:eastAsia="zh-CN"/>
        </w:rPr>
        <w:t>暂定</w:t>
      </w:r>
      <w:r>
        <w:rPr>
          <w:rFonts w:hint="eastAsia" w:ascii="宋体" w:hAnsi="宋体" w:eastAsia="宋体" w:cs="宋体"/>
          <w:color w:val="auto"/>
          <w:szCs w:val="21"/>
          <w:highlight w:val="none"/>
        </w:rPr>
        <w:t>合同价税合计为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），合同履行期间根据本条第2项规定调整销项税额的，结算合同价税合计对应调整。</w:t>
      </w:r>
    </w:p>
    <w:p w14:paraId="122FD9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在本合同履行过程中，不含税中标综合单价（不含乙方销项税额）在合同执行期间固定不变，不得因材料、劳务成本、运输成本、国家政策、货物的行业标准或国家标准的变动或其他任何理由予以变更。未经甲方书面确认，乙方无权另行收取其它任何费用。</w:t>
      </w:r>
    </w:p>
    <w:p w14:paraId="0A7AB7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、不含税中标综合单价为乙方完成应承担合同义务的全部费用，包括但不限于：</w:t>
      </w:r>
    </w:p>
    <w:p w14:paraId="5B4144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项下所供货物及其配备的附件的采购、制造、检测、试验、送货、装卸（含二次搬运至甲方指定交货或仓储地点）、人工费、材料费、安装费、清淤费、调试费、运费、乙方销项税额以外的税费、保险、质保期免费上门提供售后服务、中标服务费等相关服务的全部费用。未经甲方书面确认，乙方无权另行收取其它任何费用；</w:t>
      </w:r>
    </w:p>
    <w:p w14:paraId="447C31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（2）货物及其工艺所有制造方、使用方应支付的对专有技术、专利权和版权、设计或其他知识产权而需要向其他方支付的版税；</w:t>
      </w:r>
    </w:p>
    <w:p w14:paraId="0DB382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（3）验收时为达到相关标准而可能增加的、不合格货物更换、零配件更换等费用；</w:t>
      </w:r>
    </w:p>
    <w:p w14:paraId="361841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（4）甲方所在地及项目现场培训全过程费用（含会务、资料、培训方及非中文培训师的翻译、乙方、甲方涉及的所有费用）；</w:t>
      </w:r>
    </w:p>
    <w:p w14:paraId="162964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（5）设备备品备件（含零配件）、设备拆装维修所需特殊专用工具购置费；</w:t>
      </w:r>
    </w:p>
    <w:p w14:paraId="1796D1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（6）日常技术指导，免费的质保期保修服务，包括但不限于对设备的运行指导，免费维修、保修或更换配件，在设备出现严重故障、影响正常运行、修复有困难的情况下，对设备进行免费更换的费用；</w:t>
      </w:r>
    </w:p>
    <w:p w14:paraId="33F613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采购清单</w:t>
      </w:r>
      <w:r>
        <w:rPr>
          <w:rFonts w:hint="eastAsia" w:ascii="宋体" w:hAnsi="宋体" w:eastAsia="宋体" w:cs="宋体"/>
          <w:color w:val="auto"/>
          <w:szCs w:val="21"/>
          <w:highlight w:val="none"/>
        </w:rPr>
        <w:t>虽未列出，但为满足设计功能所必需的设备材料购置费；</w:t>
      </w:r>
    </w:p>
    <w:p w14:paraId="286E4E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（8）合理利润、乙方销项税额以外的税费等；</w:t>
      </w:r>
    </w:p>
    <w:p w14:paraId="2D1E0D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乙方需按照招标文件或合同中甲方要求的供货范围供货。若甲方未在招标文件、合同等文件中列明，但为了满足所供设备的正常使用及达到验收标准而需增加货物的，由乙方为甲方提供完善方案。完善方案经甲方同意后，由乙方按照完善方案履行义务，其中涉及的增加的费用已包含在合同价中，甲方不另行向乙方支付费用；</w:t>
      </w:r>
    </w:p>
    <w:p w14:paraId="3B0DF8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在合同履行期间，若发现乙方投标文件更改、删除或遗漏了招标文件用户需求书招标设备清单内的项目或数量等情况时，并不能免除乙方按照图纸、标准与规范实施合同的任何责任，并将视为该项费用已包括在合同价内，甲方不另行向乙方支付费用；</w:t>
      </w:r>
    </w:p>
    <w:p w14:paraId="220107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（11）法律法规、商业公认、招标文件规定由乙方承担的其他直接及间接费用。</w:t>
      </w:r>
    </w:p>
    <w:p w14:paraId="1DBC5623">
      <w:pPr>
        <w:spacing w:line="360" w:lineRule="auto"/>
        <w:ind w:firstLine="420" w:firstLineChars="200"/>
        <w:rPr>
          <w:rFonts w:hint="eastAsia" w:ascii="宋体" w:hAnsi="宋体" w:eastAsia="宋体" w:cs="宋体"/>
          <w:color w:val="auto"/>
          <w:szCs w:val="21"/>
          <w:highlight w:val="none"/>
        </w:rPr>
      </w:pPr>
    </w:p>
    <w:p w14:paraId="7F09254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 付款方式</w:t>
      </w:r>
    </w:p>
    <w:p w14:paraId="08E8E5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约过程中，乙方根据本合同约定需向甲方支付违约金、赔偿金、或其他应付费用等款项的，甲方有权要求乙方必须向甲方支付完前述款项后，甲方才根据本合同向乙方支付合同价和税额，由此造成逾期付款的，甲方不构成违约；或者，甲方有权启用履约担保或预付款保函或直接从未付合同款项、质量保证金中直接扣除前述款项，且乙方必须按照扣除前述款项前的合同价（销售额）开具增值税专用发票，保证增值税税额符合法律规定。</w:t>
      </w:r>
    </w:p>
    <w:p w14:paraId="251988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2、在达到以下付款条件时，甲方通过以下方式以人民币支付合同款项给乙方：</w:t>
      </w:r>
    </w:p>
    <w:p w14:paraId="2F38CD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（1）合同签订后5日内，乙方按甲方要求向甲方提交请款报告、请款金额等额预付款银行保函及请款金额等额、合法、有效的增值税专用发票后，甲方在收到前述材料并确认无误后10日内支付暂定合同价的</w:t>
      </w:r>
      <w:r>
        <w:rPr>
          <w:rFonts w:hint="default" w:ascii="宋体" w:hAnsi="宋体" w:eastAsia="宋体" w:cs="宋体"/>
          <w:color w:val="auto"/>
          <w:szCs w:val="21"/>
          <w:highlight w:val="none"/>
          <w:u w:val="none"/>
        </w:rPr>
        <w:t>30%-60%（具体支付比例由甲方决定）</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及对应税额给乙方；</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支付的上述预付金额及对应税额为整体项目统一预付款，并在后续各子项目请款时，按各子项目实际结算价的所对应的预付金额及对应税额逐一抵扣。</w:t>
      </w:r>
    </w:p>
    <w:p w14:paraId="4D8507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（2）乙方完成甲方各子项目具体书面供货通知的数量的</w:t>
      </w:r>
      <w:r>
        <w:rPr>
          <w:rFonts w:hint="eastAsia" w:ascii="宋体" w:hAnsi="宋体" w:eastAsia="宋体" w:cs="宋体"/>
          <w:color w:val="auto"/>
          <w:szCs w:val="21"/>
          <w:highlight w:val="none"/>
          <w:lang w:val="en-US" w:eastAsia="zh-CN"/>
        </w:rPr>
        <w:t>设备</w:t>
      </w:r>
      <w:r>
        <w:rPr>
          <w:rFonts w:hint="eastAsia" w:ascii="宋体" w:hAnsi="宋体" w:eastAsia="宋体" w:cs="宋体"/>
          <w:color w:val="auto"/>
          <w:szCs w:val="21"/>
          <w:highlight w:val="none"/>
        </w:rPr>
        <w:t>到现场并经甲方最终验收合格后，甲乙双方就该子项目实际需求的设备数量确定该子项目的实际结算价，乙方按甲方要求向甲方提交请款报告及请款金额等额、合法、有效的增值税专用发票，甲方在收到前述材料并确认无误后10个工作日内支付至该子项目结算价的95%（含已抵扣预付款部分）及对应税额给乙方，剩余该子项目结算价的5%及对应税额作为质保金。各子项目质保期满后，相关供货设备无质量问题，由乙方提供相关请款资料，甲方将该子项目的质保金无息支付给乙方。甲方支付各子项目价款时，优先从统一预付款中抵扣相应款项，在该子项目预付款额度抵扣完前，甲方不再另行向乙方支付，该子项目预付款款项抵扣完后，甲方按照该子项目实际进度支付剩余金额。</w:t>
      </w:r>
    </w:p>
    <w:p w14:paraId="6C4D2E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甲方某子项目未在约定期间内发出书面供货通知书或取消的，乙方应于双方确认后的10日内，退还该子项目在统一预付款中所对应款项。如乙方未依约退还的，甲方有权从履约担保或预付款保函中直接扣除乙方应退款项。履约担保或预付款保函不足以覆盖应退款项的，乙方应在收到甲方通知之日起10日内予以补足；乙方逾期补足的，每逾期一日，应按未补足款项金额的5‰向甲方支付违约金，直至应退款项补足为止。</w:t>
      </w:r>
    </w:p>
    <w:p w14:paraId="0C7BBD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单个子项目实际结算价95%低于在统一预付款中所对应款项，乙方应在结算完成并经双方确认后的10日内，退还甲方已支付的该子项目超出实际结算价95%的款项。如乙方未依约退还的，甲方有权从履约担保或预付款保函中直接扣除乙方应退款项。履约担保或预付款保函不足以覆盖应退款项的，乙方应在收到甲方通知之日起10日内予以补足；乙方逾期补足的，每逾期一日，应按未补足款项金额的5‰向甲方支付违约金，直至应退款项补足为止。</w:t>
      </w:r>
    </w:p>
    <w:p w14:paraId="1666EB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以上款项由甲方通过银行转账或银行承兑汇票方式支付相应款项至乙方银行账户中，汇票期限不超过三个月，每期款项支付方式由甲方决定。乙方逾期提交请款资料及发票或提交资料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发票</w:t>
      </w:r>
      <w:r>
        <w:rPr>
          <w:rFonts w:hint="eastAsia" w:ascii="宋体" w:hAnsi="宋体" w:eastAsia="宋体" w:cs="宋体"/>
          <w:color w:val="auto"/>
          <w:szCs w:val="21"/>
          <w:highlight w:val="none"/>
        </w:rPr>
        <w:t>不符合甲方要求的，甲方付款时间顺延，并不承担逾期付款违约责任。由于乙方提供的发票不符合税法规定，给甲方造成的损失由乙方承担赔偿责任。</w:t>
      </w:r>
    </w:p>
    <w:p w14:paraId="1B8BAA35">
      <w:pPr>
        <w:spacing w:line="360" w:lineRule="auto"/>
        <w:ind w:firstLine="420" w:firstLineChars="200"/>
        <w:rPr>
          <w:rFonts w:hint="eastAsia" w:ascii="宋体" w:hAnsi="宋体" w:eastAsia="宋体" w:cs="宋体"/>
          <w:color w:val="auto"/>
          <w:szCs w:val="21"/>
          <w:highlight w:val="none"/>
        </w:rPr>
      </w:pPr>
    </w:p>
    <w:p w14:paraId="290F1A0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合同组成</w:t>
      </w:r>
    </w:p>
    <w:p w14:paraId="33FCF7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价格组成、技术说明及其它有关合同货物的特定信息可由合同附件说明。合同所有附件及本项目的招标文件、答疑文件、投标文件、补充通知及相关承诺、协议等均为本合同有效组成部分，与本合同同具法律效力，该等文件与本合同正文约定不一致的，以有利于甲方的约定为准。</w:t>
      </w:r>
    </w:p>
    <w:p w14:paraId="53E51FD3">
      <w:pPr>
        <w:spacing w:line="360" w:lineRule="auto"/>
        <w:ind w:firstLine="420" w:firstLineChars="200"/>
        <w:rPr>
          <w:rFonts w:hint="eastAsia" w:ascii="宋体" w:hAnsi="宋体" w:eastAsia="宋体" w:cs="宋体"/>
          <w:color w:val="auto"/>
          <w:szCs w:val="21"/>
          <w:highlight w:val="none"/>
        </w:rPr>
      </w:pPr>
    </w:p>
    <w:p w14:paraId="76D07B6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技术要求</w:t>
      </w:r>
    </w:p>
    <w:p w14:paraId="4A4B94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所提供货物均为采用合格材料和工艺制成的全新一手的未使用过的制造商原装产品，并完全符合甲方招标文件、用户需求书要求及乙方投标文件承诺的质量、规格标准；同时乙方所提供货物，必须符合国家有关法律法规和环保、主管部门要求及甲方的技术要求，不存在侵犯第三人知识产权及其他合法权益的情况，否则</w:t>
      </w:r>
      <w:r>
        <w:rPr>
          <w:rFonts w:hint="eastAsia" w:ascii="宋体" w:hAnsi="宋体" w:eastAsia="宋体" w:cs="宋体"/>
          <w:color w:val="auto"/>
          <w:szCs w:val="21"/>
          <w:highlight w:val="none"/>
          <w:lang w:eastAsia="zh-Hans"/>
        </w:rPr>
        <w:t>甲方有权单方解除本合同、不予返还履约担保且要求乙方按合同总额的【</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eastAsia="zh-Hans"/>
        </w:rPr>
        <w:t>】%承担违约责任。</w:t>
      </w:r>
    </w:p>
    <w:p w14:paraId="47C06A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2、乙方提供的货物及服务应满足附件《用户需求书》中的技术要求。</w:t>
      </w:r>
    </w:p>
    <w:p w14:paraId="6E8A0A27">
      <w:pPr>
        <w:spacing w:line="360" w:lineRule="auto"/>
        <w:ind w:firstLine="420" w:firstLineChars="200"/>
        <w:rPr>
          <w:rFonts w:hint="eastAsia" w:ascii="宋体" w:hAnsi="宋体" w:eastAsia="宋体" w:cs="宋体"/>
          <w:color w:val="auto"/>
          <w:szCs w:val="21"/>
          <w:highlight w:val="none"/>
        </w:rPr>
      </w:pPr>
    </w:p>
    <w:p w14:paraId="63CD0A77">
      <w:pPr>
        <w:numPr>
          <w:ilvl w:val="0"/>
          <w:numId w:val="2"/>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质量保证、工厂监造和出厂试验</w:t>
      </w:r>
    </w:p>
    <w:p w14:paraId="42447C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1、质量保证计划</w:t>
      </w:r>
    </w:p>
    <w:p w14:paraId="443CEE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在设备开始制造之前对本合同提供的设备制造、运输、安装、调试建立质量保证计划，并在本合同签订之日起7日内提供书面的质量保证计划给甲方，质量保证计划为合同的组成部分，乙方及分包供应商必须共同遵守，并严格按照本合同及招标文件和ISO、ICE、GB标准进行。</w:t>
      </w:r>
    </w:p>
    <w:p w14:paraId="293A92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2、由乙方供应的所有合同设备部件（包括外购），在生产过程中都须进行严格的测试和试验。所有测试、试验和总装（装配）必须有正式的记录文件。</w:t>
      </w:r>
    </w:p>
    <w:p w14:paraId="38C2FC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掌握制造进度和协调工作，乙方保证甲方可随时进入设备制造现场检查设备制造进度，乙方需配合并提供便利条件。甲方有权派代表到设备制造所在地对设备制造、检验、测试及运行实地考察或监造，也可指派专人到制造厂进行逐台或抽样检验。乙方负责根据需要为甲方在产地的考察、监造或参与设备的检测工作提供便利，对于进口设备，乙方应替甲方办妥入境签证手续并获得进入现场检查、检测和实验的许可证件。前述所需费用不包含在合同价中，由甲方自行承担。</w:t>
      </w:r>
    </w:p>
    <w:p w14:paraId="0D9BF2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4、设备产地进行的检验和测试不是设备的最后验收。乙方在设备生产测试前应向甲方提供检查和测试计划，当设备检查、测试的准备工作就绪，应在测试日的10个工作日前书面通知甲方测试日期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果在规定时间内，甲方代表不能到场，乙方在事先书面通知甲方并经甲方书面同意后方可自行完成检查和测试工作；未经甲方书面同意，乙方不得擅自进行测试工作，否则甲方有权拒绝承认乙方的测试结果。上述程序完成后，乙方应于3日内给甲方邮寄5份附有具体测试结果的合格证书，并保证甲方于7日内收到该报告，乙方应保证前述文件的合法性、真实性、准确性。如果尚无技术条件完成测试工作的，乙方应将相应工作安排到具有测试条件和相应资质的单位进行，相关费用由乙方承担。检验结论和记录应提交甲方书面确认，如检验、检测不符本技术要求而引起的时间延误，不得作为工期延误的免责理由，乙方应自行承担相关责任。</w:t>
      </w:r>
    </w:p>
    <w:p w14:paraId="198D5ED9">
      <w:pPr>
        <w:pStyle w:val="19"/>
        <w:adjustRightInd/>
        <w:spacing w:line="360" w:lineRule="auto"/>
        <w:ind w:right="0"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货物出厂后，甲方有权对任何材料（或设备）在任何时间和地点进行检验和测试，由此产生的费用由乙方先行垫付。如果所检验和测试的材料（或设备）符合本合同（含附件）约定的质量规定，则检验和测试费用最终由甲方承担，反之则此费用由乙方承担。</w:t>
      </w:r>
    </w:p>
    <w:p w14:paraId="2595A449">
      <w:pPr>
        <w:spacing w:line="360" w:lineRule="auto"/>
        <w:ind w:firstLine="422" w:firstLineChars="200"/>
        <w:rPr>
          <w:rFonts w:hint="eastAsia" w:ascii="宋体" w:hAnsi="宋体" w:eastAsia="宋体" w:cs="宋体"/>
          <w:b/>
          <w:color w:val="auto"/>
          <w:szCs w:val="21"/>
          <w:highlight w:val="none"/>
        </w:rPr>
      </w:pPr>
    </w:p>
    <w:p w14:paraId="00868DA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第七条 </w:t>
      </w:r>
      <w:r>
        <w:rPr>
          <w:rFonts w:hint="eastAsia" w:ascii="宋体" w:hAnsi="宋体" w:eastAsia="宋体" w:cs="宋体"/>
          <w:b/>
          <w:color w:val="auto"/>
          <w:szCs w:val="21"/>
          <w:highlight w:val="none"/>
          <w:lang w:val="en-US" w:eastAsia="zh-CN"/>
        </w:rPr>
        <w:t>作业</w:t>
      </w:r>
      <w:r>
        <w:rPr>
          <w:rFonts w:hint="eastAsia" w:ascii="宋体" w:hAnsi="宋体" w:eastAsia="宋体" w:cs="宋体"/>
          <w:b/>
          <w:color w:val="auto"/>
          <w:szCs w:val="21"/>
          <w:highlight w:val="none"/>
          <w:lang w:val="zh-CN"/>
        </w:rPr>
        <w:t>安全及其他要求</w:t>
      </w:r>
    </w:p>
    <w:p w14:paraId="59F33FA3">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1、安全要求</w:t>
      </w:r>
    </w:p>
    <w:p w14:paraId="4379BE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(1)乙方在</w:t>
      </w:r>
      <w:r>
        <w:rPr>
          <w:rFonts w:hint="eastAsia" w:ascii="宋体" w:hAnsi="宋体" w:eastAsia="宋体" w:cs="宋体"/>
          <w:color w:val="auto"/>
          <w:szCs w:val="21"/>
          <w:highlight w:val="none"/>
          <w:lang w:eastAsia="zh-CN"/>
        </w:rPr>
        <w:t>作业</w:t>
      </w:r>
      <w:r>
        <w:rPr>
          <w:rFonts w:hint="eastAsia" w:ascii="宋体" w:hAnsi="宋体" w:eastAsia="宋体" w:cs="宋体"/>
          <w:color w:val="auto"/>
          <w:szCs w:val="21"/>
          <w:highlight w:val="none"/>
        </w:rPr>
        <w:t>前需对</w:t>
      </w:r>
      <w:r>
        <w:rPr>
          <w:rFonts w:hint="eastAsia" w:ascii="宋体" w:hAnsi="宋体" w:eastAsia="宋体" w:cs="宋体"/>
          <w:color w:val="auto"/>
          <w:szCs w:val="21"/>
          <w:highlight w:val="none"/>
          <w:lang w:eastAsia="zh-CN"/>
        </w:rPr>
        <w:t>作业</w:t>
      </w:r>
      <w:r>
        <w:rPr>
          <w:rFonts w:hint="eastAsia" w:ascii="宋体" w:hAnsi="宋体" w:eastAsia="宋体" w:cs="宋体"/>
          <w:color w:val="auto"/>
          <w:szCs w:val="21"/>
          <w:highlight w:val="none"/>
        </w:rPr>
        <w:t>人员做好</w:t>
      </w:r>
      <w:r>
        <w:rPr>
          <w:rFonts w:hint="eastAsia" w:ascii="宋体" w:hAnsi="宋体" w:eastAsia="宋体" w:cs="宋体"/>
          <w:color w:val="auto"/>
          <w:szCs w:val="21"/>
          <w:highlight w:val="none"/>
          <w:lang w:eastAsia="zh-CN"/>
        </w:rPr>
        <w:t>作业</w:t>
      </w:r>
      <w:r>
        <w:rPr>
          <w:rFonts w:hint="eastAsia" w:ascii="宋体" w:hAnsi="宋体" w:eastAsia="宋体" w:cs="宋体"/>
          <w:color w:val="auto"/>
          <w:szCs w:val="21"/>
          <w:highlight w:val="none"/>
        </w:rPr>
        <w:t>安全培训、教育，</w:t>
      </w:r>
      <w:r>
        <w:rPr>
          <w:rFonts w:hint="eastAsia" w:ascii="宋体" w:hAnsi="宋体" w:eastAsia="宋体" w:cs="宋体"/>
          <w:color w:val="auto"/>
          <w:szCs w:val="21"/>
          <w:highlight w:val="none"/>
          <w:lang w:eastAsia="zh-CN"/>
        </w:rPr>
        <w:t>作业</w:t>
      </w:r>
      <w:r>
        <w:rPr>
          <w:rFonts w:hint="eastAsia" w:ascii="宋体" w:hAnsi="宋体" w:eastAsia="宋体" w:cs="宋体"/>
          <w:color w:val="auto"/>
          <w:szCs w:val="21"/>
          <w:highlight w:val="none"/>
        </w:rPr>
        <w:t>期间严格执行有限空间作业、特种设备操作、用电安全等相关规范，并无条件接受甲方监督。</w:t>
      </w:r>
    </w:p>
    <w:p w14:paraId="2DFB86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(2)乙方应当采取有效的职业卫生防护措施，为</w:t>
      </w:r>
      <w:r>
        <w:rPr>
          <w:rFonts w:hint="eastAsia" w:ascii="宋体" w:hAnsi="宋体" w:eastAsia="宋体" w:cs="宋体"/>
          <w:color w:val="auto"/>
          <w:szCs w:val="21"/>
          <w:highlight w:val="none"/>
          <w:lang w:eastAsia="zh-CN"/>
        </w:rPr>
        <w:t>作业</w:t>
      </w:r>
      <w:r>
        <w:rPr>
          <w:rFonts w:hint="eastAsia" w:ascii="宋体" w:hAnsi="宋体" w:eastAsia="宋体" w:cs="宋体"/>
          <w:color w:val="auto"/>
          <w:szCs w:val="21"/>
          <w:highlight w:val="none"/>
        </w:rPr>
        <w:t>人员配备必要的防护用品（安全帽、防水手套、安全带、口罩、救生衣等）。</w:t>
      </w:r>
    </w:p>
    <w:p w14:paraId="40A495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作业</w:t>
      </w:r>
      <w:r>
        <w:rPr>
          <w:rFonts w:hint="eastAsia" w:ascii="宋体" w:hAnsi="宋体" w:eastAsia="宋体" w:cs="宋体"/>
          <w:color w:val="auto"/>
          <w:szCs w:val="21"/>
          <w:highlight w:val="none"/>
        </w:rPr>
        <w:t>人员需服从甲方管理，未经允许不能进入不相关的生产作业区。</w:t>
      </w:r>
    </w:p>
    <w:p w14:paraId="483126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(4)作业期间，</w:t>
      </w:r>
      <w:r>
        <w:rPr>
          <w:rFonts w:hint="eastAsia" w:ascii="宋体" w:hAnsi="宋体" w:eastAsia="宋体" w:cs="宋体"/>
          <w:color w:val="auto"/>
          <w:szCs w:val="21"/>
          <w:highlight w:val="none"/>
          <w:lang w:eastAsia="zh-CN"/>
        </w:rPr>
        <w:t>作业</w:t>
      </w:r>
      <w:r>
        <w:rPr>
          <w:rFonts w:hint="eastAsia" w:ascii="宋体" w:hAnsi="宋体" w:eastAsia="宋体" w:cs="宋体"/>
          <w:color w:val="auto"/>
          <w:szCs w:val="21"/>
          <w:highlight w:val="none"/>
        </w:rPr>
        <w:t>人员严禁打闹嬉戏、抽烟，严禁酒后工作。</w:t>
      </w:r>
    </w:p>
    <w:p w14:paraId="6461BC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(5)作业期间，</w:t>
      </w:r>
      <w:r>
        <w:rPr>
          <w:rFonts w:hint="eastAsia" w:ascii="宋体" w:hAnsi="宋体" w:eastAsia="宋体" w:cs="宋体"/>
          <w:color w:val="auto"/>
          <w:szCs w:val="21"/>
          <w:highlight w:val="none"/>
          <w:lang w:eastAsia="zh-CN"/>
        </w:rPr>
        <w:t>作业</w:t>
      </w:r>
      <w:r>
        <w:rPr>
          <w:rFonts w:hint="eastAsia" w:ascii="宋体" w:hAnsi="宋体" w:eastAsia="宋体" w:cs="宋体"/>
          <w:color w:val="auto"/>
          <w:szCs w:val="21"/>
          <w:highlight w:val="none"/>
        </w:rPr>
        <w:t>人员需穿戴好安全防护用品，如安全帽、防水套装等。</w:t>
      </w:r>
    </w:p>
    <w:p w14:paraId="254EC5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(6)甲方有权要求乙方对不称职人员进行更换，更换时间不超过2个工作日。</w:t>
      </w:r>
    </w:p>
    <w:p w14:paraId="4841E8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(7)乙方须为每位</w:t>
      </w:r>
      <w:r>
        <w:rPr>
          <w:rFonts w:hint="eastAsia" w:ascii="宋体" w:hAnsi="宋体" w:eastAsia="宋体" w:cs="宋体"/>
          <w:color w:val="auto"/>
          <w:szCs w:val="21"/>
          <w:highlight w:val="none"/>
          <w:lang w:eastAsia="zh-CN"/>
        </w:rPr>
        <w:t>作业</w:t>
      </w:r>
      <w:r>
        <w:rPr>
          <w:rFonts w:hint="eastAsia" w:ascii="宋体" w:hAnsi="宋体" w:eastAsia="宋体" w:cs="宋体"/>
          <w:color w:val="auto"/>
          <w:szCs w:val="21"/>
          <w:highlight w:val="none"/>
        </w:rPr>
        <w:t>人员购买保险。</w:t>
      </w:r>
    </w:p>
    <w:p w14:paraId="1BD266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作业</w:t>
      </w:r>
      <w:r>
        <w:rPr>
          <w:rFonts w:hint="eastAsia" w:ascii="宋体" w:hAnsi="宋体" w:eastAsia="宋体" w:cs="宋体"/>
          <w:color w:val="auto"/>
          <w:szCs w:val="21"/>
          <w:highlight w:val="none"/>
        </w:rPr>
        <w:t>过程中出现的安全事故由乙方自行承担。</w:t>
      </w:r>
    </w:p>
    <w:p w14:paraId="41DE237C">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2、其他要求</w:t>
      </w:r>
    </w:p>
    <w:p w14:paraId="47F8E3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作业</w:t>
      </w:r>
      <w:r>
        <w:rPr>
          <w:rFonts w:hint="eastAsia" w:ascii="宋体" w:hAnsi="宋体" w:eastAsia="宋体" w:cs="宋体"/>
          <w:color w:val="auto"/>
          <w:szCs w:val="21"/>
          <w:highlight w:val="none"/>
        </w:rPr>
        <w:t>设备、工器具、安全防护用品、材料：由乙方自行解决。</w:t>
      </w:r>
    </w:p>
    <w:p w14:paraId="3C87BE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(2)淤泥清淤后，</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需及时对生物池及相应的场地、道路、绿化进行冲洗、清洁。</w:t>
      </w:r>
    </w:p>
    <w:p w14:paraId="0B5D5417">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作业</w:t>
      </w:r>
      <w:r>
        <w:rPr>
          <w:rFonts w:hint="eastAsia" w:ascii="宋体" w:hAnsi="宋体" w:eastAsia="宋体" w:cs="宋体"/>
          <w:color w:val="auto"/>
          <w:szCs w:val="21"/>
          <w:highlight w:val="none"/>
        </w:rPr>
        <w:t>用水、用电：</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在厂内提供水、电接入点，由</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自行接入，</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需做好用水、用电安全防护措施并无条件接受</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监督。设备、设施施工的水、电费用由甲方承担。</w:t>
      </w:r>
    </w:p>
    <w:p w14:paraId="3D32C6E7">
      <w:pPr>
        <w:spacing w:line="360" w:lineRule="auto"/>
        <w:ind w:firstLine="420" w:firstLineChars="200"/>
        <w:rPr>
          <w:rFonts w:hint="eastAsia" w:ascii="宋体" w:hAnsi="宋体" w:eastAsia="宋体" w:cs="宋体"/>
          <w:color w:val="auto"/>
          <w:szCs w:val="21"/>
          <w:highlight w:val="none"/>
        </w:rPr>
      </w:pPr>
    </w:p>
    <w:p w14:paraId="4063854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包装、运输</w:t>
      </w:r>
    </w:p>
    <w:p w14:paraId="5201A5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1、本合同项下货物的包装均应有良好的防湿、防锈、防潮、防雨、防腐及防碰撞的措施，且货物的包装、运输方式均应符合国家及行业相关标准及规定。</w:t>
      </w:r>
    </w:p>
    <w:p w14:paraId="7C4A0C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运输的所有货物要符合有关标准规定的具有适合长途运输、多次搬运和装卸的坚固包装。包装应按设备特点，按需要分别采取对应的保护措施，以保证货物在没有任何损坏和腐蚀的情况下安全运抵甲方指定收货地点。</w:t>
      </w:r>
    </w:p>
    <w:p w14:paraId="0421BF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每件包装箱内，应附有装箱单、合格证、产品出厂质量合格证明书、技术说明以及甲方要求的其他合格证明文件或资料。所有包装箱上应正确地标上下列内容：a.合同号；b.设备及备件的名称、代号、型号、数量；c.设备安装地名称；d.通用的商务标志。内有危险品或易碎物品的包装箱应按当地或国际惯例对待。</w:t>
      </w:r>
    </w:p>
    <w:p w14:paraId="4D41F8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4、各种设备的松散零星部件应采用可靠安全的包装方式，装入尺寸适当的箱内，并尽可能整车发运。栅格式箱子或类似的包装，只能用于盛装不至于被偷窃或被其他物品或雨水造成损坏的设备及零部件。</w:t>
      </w:r>
    </w:p>
    <w:p w14:paraId="261096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5、凡设备上需涂油漆部分均需按规定进行处理，会腐蚀的未涂油漆的部分须用高熔点油脂或无酸牛脂或用其它保护剂涂抹，上述这些保护剂在设备安装期间或在安装后是易于抹去的。</w:t>
      </w:r>
    </w:p>
    <w:p w14:paraId="561E4E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所有设备应采取令甲方满意的恰当的防腐防损措施。所有设备的包装须经得起陆上或海上的运输、搬运和露天存放。乙方应对包装设备负责，使其到达目的地后完整无缺。在到达目的地后一年的适当存贮期间不锈不蚀。</w:t>
      </w:r>
    </w:p>
    <w:p w14:paraId="7A978D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按照甲方的要求，乙方应按时告知设备的运输情况。乙方应负责将合同所供设备运至甲方指定位置，包括到场设备搬卸和采取安全措施。设备相关运输、装卸、保险、关税（进口设备）等费用已包含在合同价中。</w:t>
      </w:r>
    </w:p>
    <w:p w14:paraId="42AC0D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8、乙方对任何甲方不予接收的存在缺损或不符合技术文件规定的设备或有关机件、附件，应立即运走，予以更换。</w:t>
      </w:r>
    </w:p>
    <w:p w14:paraId="7FA43B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9、本合同项下货物由于包装不良、运输方式不当或非法运输造成的事故、损失、行政处罚和由此产生的其他全部费用均由乙方全部承担。</w:t>
      </w:r>
    </w:p>
    <w:p w14:paraId="1D9221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10、运输过程中发生的货物毁损、灭失等所有相关风险由乙方自行承担。</w:t>
      </w:r>
    </w:p>
    <w:p w14:paraId="10F37152">
      <w:pPr>
        <w:spacing w:line="360" w:lineRule="auto"/>
        <w:ind w:firstLine="422" w:firstLineChars="200"/>
        <w:rPr>
          <w:rFonts w:hint="eastAsia" w:ascii="宋体" w:hAnsi="宋体" w:eastAsia="宋体" w:cs="宋体"/>
          <w:b/>
          <w:color w:val="auto"/>
          <w:szCs w:val="21"/>
          <w:highlight w:val="none"/>
        </w:rPr>
      </w:pPr>
    </w:p>
    <w:p w14:paraId="24DE779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rPr>
        <w:t>九</w:t>
      </w:r>
      <w:r>
        <w:rPr>
          <w:rFonts w:hint="eastAsia" w:ascii="宋体" w:hAnsi="宋体" w:eastAsia="宋体" w:cs="宋体"/>
          <w:b/>
          <w:color w:val="auto"/>
          <w:szCs w:val="21"/>
          <w:highlight w:val="none"/>
        </w:rPr>
        <w:t>条 保险</w:t>
      </w:r>
    </w:p>
    <w:p w14:paraId="258740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负责为本合同项下所有货物购买足额的商业保险，投保的保险金额应不低于相应设备发票金额的110%，保险费已包含在合同价中。如因乙方未能投保或保险人不予承担相应责任而货物在经甲方验收合格前的运输、装卸等过程中发生毁损、灭失的风险由乙方自行承担。</w:t>
      </w:r>
    </w:p>
    <w:p w14:paraId="311645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一旦上述货物发生保险事故，乙方除依法向保险人请求赔偿保险金外，应继续依约按时向甲方提供满足本合同要求的货物，</w:t>
      </w:r>
      <w:r>
        <w:rPr>
          <w:rFonts w:hint="eastAsia" w:ascii="宋体" w:hAnsi="宋体" w:eastAsia="宋体" w:cs="宋体"/>
          <w:color w:val="auto"/>
          <w:szCs w:val="21"/>
          <w:highlight w:val="none"/>
          <w:lang w:eastAsia="zh-Hans"/>
        </w:rPr>
        <w:t>否则甲方有权按本合同第十</w:t>
      </w:r>
      <w:r>
        <w:rPr>
          <w:rFonts w:hint="eastAsia" w:ascii="宋体" w:hAnsi="宋体" w:eastAsia="宋体" w:cs="宋体"/>
          <w:color w:val="auto"/>
          <w:szCs w:val="21"/>
          <w:highlight w:val="none"/>
        </w:rPr>
        <w:t>九</w:t>
      </w:r>
      <w:r>
        <w:rPr>
          <w:rFonts w:hint="eastAsia" w:ascii="宋体" w:hAnsi="宋体" w:eastAsia="宋体" w:cs="宋体"/>
          <w:color w:val="auto"/>
          <w:szCs w:val="21"/>
          <w:highlight w:val="none"/>
          <w:lang w:eastAsia="zh-Hans"/>
        </w:rPr>
        <w:t>条第</w:t>
      </w: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eastAsia="zh-Hans"/>
        </w:rPr>
        <w:t>款的约定要求乙方承担违约责任</w:t>
      </w:r>
      <w:r>
        <w:rPr>
          <w:rFonts w:hint="eastAsia" w:ascii="宋体" w:hAnsi="宋体" w:eastAsia="宋体" w:cs="宋体"/>
          <w:color w:val="auto"/>
          <w:szCs w:val="21"/>
          <w:highlight w:val="none"/>
        </w:rPr>
        <w:t>。</w:t>
      </w:r>
    </w:p>
    <w:p w14:paraId="52C2FF4B">
      <w:pPr>
        <w:spacing w:line="360" w:lineRule="auto"/>
        <w:ind w:firstLine="422" w:firstLineChars="200"/>
        <w:rPr>
          <w:rFonts w:hint="eastAsia" w:ascii="宋体" w:hAnsi="宋体" w:eastAsia="宋体" w:cs="宋体"/>
          <w:b/>
          <w:color w:val="auto"/>
          <w:szCs w:val="21"/>
          <w:highlight w:val="none"/>
        </w:rPr>
      </w:pPr>
    </w:p>
    <w:p w14:paraId="0A23144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货物的交付</w:t>
      </w:r>
    </w:p>
    <w:p w14:paraId="12AD64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1、乙方将货物运输至甲方指定的交货地点、完成卸货</w:t>
      </w:r>
      <w:r>
        <w:rPr>
          <w:rFonts w:hint="eastAsia" w:ascii="宋体" w:hAnsi="宋体" w:eastAsia="宋体" w:cs="宋体"/>
          <w:color w:val="auto"/>
          <w:szCs w:val="21"/>
          <w:highlight w:val="none"/>
          <w:lang w:val="en-US" w:eastAsia="zh-CN"/>
        </w:rPr>
        <w:t>后</w:t>
      </w:r>
      <w:r>
        <w:rPr>
          <w:rFonts w:hint="eastAsia" w:ascii="宋体" w:hAnsi="宋体" w:eastAsia="宋体" w:cs="宋体"/>
          <w:color w:val="auto"/>
          <w:szCs w:val="21"/>
          <w:highlight w:val="none"/>
        </w:rPr>
        <w:t>向甲方提供产品合格证书、产品质量说明书、出厂检验报告及送货单，乙方完成所有货物的安装及调试并经甲方书面确认最终验收合格后视为交付货物。</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交付给甲方正常使用前，若发生货物的毁损、灭失等情况的，全部责任由乙方予以承担。</w:t>
      </w:r>
    </w:p>
    <w:p w14:paraId="3F9B2427">
      <w:pPr>
        <w:pStyle w:val="193"/>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2、乙方应自行将货物运至交货地点交货。甲方根据整体项目进度的情况，有权提出对部分或全部货物提前或延迟交货，但应不迟于交货期限届满前7日告知乙方，甲方无需另行支付任何费用。 </w:t>
      </w:r>
    </w:p>
    <w:p w14:paraId="78C1CA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3、乙方有义务配合甲方整体项目进度，对整体项目提供协助及配合。</w:t>
      </w:r>
    </w:p>
    <w:p w14:paraId="46866BC9">
      <w:pPr>
        <w:pStyle w:val="19"/>
        <w:adjustRightInd/>
        <w:spacing w:line="360" w:lineRule="auto"/>
        <w:ind w:right="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4、供货及安装界限</w:t>
      </w:r>
    </w:p>
    <w:p w14:paraId="191F6C17">
      <w:pPr>
        <w:pStyle w:val="19"/>
        <w:adjustRightInd/>
        <w:spacing w:line="360" w:lineRule="auto"/>
        <w:ind w:right="0"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乙方拆除现有微孔曝气器成套设备，包括但不限于自生化池上分配支管法兰之后(含蝶阀)的所有输气立管、池底输气主管、池底输气支管、冷凝水排放管道、微孔曝气器、管道支架、管件、法兰件、连接件、连接螺栓、地脚螺栓、橡胶垫片等。并将拆卸的设备和安装配件放置到厂区内部甲方指定位置。</w:t>
      </w:r>
    </w:p>
    <w:p w14:paraId="2EA6569D">
      <w:pPr>
        <w:pStyle w:val="19"/>
        <w:adjustRightInd/>
        <w:spacing w:line="360" w:lineRule="auto"/>
        <w:ind w:right="0"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乙方提供盘式微孔曝气器成套设备及安装，包括曝气器、但不限于自生化池上分配支管蝶阀及分配支管法兰之后的所有输气立管、池底输气主管、池底输气支管、冷凝水排放管道、微孔曝气器、管道支架、管件、法兰件、连接件、连接螺栓、地脚螺栓、橡胶垫片等。</w:t>
      </w:r>
      <w:r>
        <w:rPr>
          <w:rFonts w:hint="eastAsia" w:hAnsi="宋体" w:cs="宋体"/>
          <w:b w:val="0"/>
          <w:bCs w:val="0"/>
          <w:color w:val="auto"/>
          <w:sz w:val="21"/>
          <w:szCs w:val="21"/>
          <w:highlight w:val="none"/>
        </w:rPr>
        <w:t>立管、蝶阀的结算数量不以现场实际情况及二次设计而增加费用，乙方综合考虑该费用，结算时不再调整其费用。</w:t>
      </w:r>
    </w:p>
    <w:p w14:paraId="3C7382D9">
      <w:pPr>
        <w:pStyle w:val="19"/>
        <w:adjustRightInd/>
        <w:spacing w:line="360" w:lineRule="auto"/>
        <w:ind w:right="0"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（3）乙方提供可提升框架曝气器应为整体成套设备并且包安装，包括但不限于曝气器、</w:t>
      </w:r>
      <w:r>
        <w:rPr>
          <w:rFonts w:hint="eastAsia" w:hAnsi="宋体" w:cs="宋体"/>
          <w:b w:val="0"/>
          <w:bCs w:val="0"/>
          <w:color w:val="auto"/>
          <w:sz w:val="21"/>
          <w:szCs w:val="21"/>
          <w:highlight w:val="none"/>
        </w:rPr>
        <w:t>生化池上分配支管蝶阀、</w:t>
      </w:r>
      <w:r>
        <w:rPr>
          <w:rFonts w:hint="eastAsia" w:ascii="宋体" w:hAnsi="宋体" w:eastAsia="宋体" w:cs="宋体"/>
          <w:b w:val="0"/>
          <w:bCs w:val="0"/>
          <w:color w:val="auto"/>
          <w:sz w:val="21"/>
          <w:szCs w:val="21"/>
          <w:highlight w:val="none"/>
        </w:rPr>
        <w:t>整体可提升管路框架、输气立管、池底输气主管、池底输气支管、凝水排放管、曝气主管与可提升框架曝气器连接处连接件、管道支架、管件、法兰件、其他为安全和有效运行所必须得附件及配件（如：配重件、导轨、起吊架、螺栓等）</w:t>
      </w:r>
      <w:r>
        <w:rPr>
          <w:rFonts w:hint="eastAsia" w:ascii="宋体" w:hAnsi="宋体" w:eastAsia="宋体" w:cs="宋体"/>
          <w:b w:val="0"/>
          <w:bCs w:val="0"/>
          <w:color w:val="auto"/>
          <w:sz w:val="21"/>
          <w:szCs w:val="21"/>
          <w:highlight w:val="none"/>
          <w:lang w:eastAsia="zh-CN"/>
        </w:rPr>
        <w:t>，</w:t>
      </w:r>
      <w:r>
        <w:rPr>
          <w:rFonts w:hint="eastAsia" w:hAnsi="宋体" w:cs="宋体"/>
          <w:b w:val="0"/>
          <w:bCs w:val="0"/>
          <w:color w:val="auto"/>
          <w:sz w:val="21"/>
          <w:szCs w:val="21"/>
          <w:highlight w:val="none"/>
        </w:rPr>
        <w:t>蝶阀的结算数量不以现场实际情况及二次设计而增加费用，乙方综合考虑该费用，结算时不再调整其费用。</w:t>
      </w:r>
      <w:r>
        <w:rPr>
          <w:rFonts w:hint="eastAsia" w:ascii="宋体" w:hAnsi="宋体" w:eastAsia="宋体" w:cs="宋体"/>
          <w:b w:val="0"/>
          <w:bCs w:val="0"/>
          <w:color w:val="auto"/>
          <w:sz w:val="21"/>
          <w:szCs w:val="21"/>
          <w:highlight w:val="none"/>
        </w:rPr>
        <w:t>虎门宁洲污水处理厂二期生化池上安装有太阳能光伏设施，</w:t>
      </w: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rPr>
        <w:t>安装时需充分考虑现场环境，不得对现场光伏设施进行改造。</w:t>
      </w:r>
    </w:p>
    <w:p w14:paraId="5E2ED9F3">
      <w:pPr>
        <w:pStyle w:val="19"/>
        <w:adjustRightInd/>
        <w:spacing w:line="360" w:lineRule="auto"/>
        <w:ind w:right="0"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（4）乙方需负责万江污水厂二期需对生化池上的曝气主管加装蝶阀。乙方需按照</w:t>
      </w:r>
      <w:r>
        <w:rPr>
          <w:rFonts w:hint="eastAsia" w:ascii="宋体" w:hAnsi="宋体" w:eastAsia="宋体" w:cs="宋体"/>
          <w:b w:val="0"/>
          <w:bCs w:val="0"/>
          <w:color w:val="auto"/>
          <w:sz w:val="21"/>
          <w:szCs w:val="21"/>
          <w:highlight w:val="none"/>
          <w:lang w:val="en-US" w:eastAsia="zh-CN"/>
        </w:rPr>
        <w:t>图纸</w:t>
      </w:r>
      <w:r>
        <w:rPr>
          <w:rFonts w:hint="eastAsia" w:ascii="宋体" w:hAnsi="宋体" w:eastAsia="宋体" w:cs="宋体"/>
          <w:b w:val="0"/>
          <w:bCs w:val="0"/>
          <w:color w:val="auto"/>
          <w:sz w:val="21"/>
          <w:szCs w:val="21"/>
          <w:highlight w:val="none"/>
        </w:rPr>
        <w:t>要求，增加部分厂区的曝气立管，曝气立管的安装调整由乙方负责。</w:t>
      </w:r>
    </w:p>
    <w:p w14:paraId="72D6B39F">
      <w:pPr>
        <w:pStyle w:val="19"/>
        <w:adjustRightInd/>
        <w:spacing w:line="360" w:lineRule="auto"/>
        <w:ind w:right="0"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（5）施工方案涉及输气立管的规格、布置等调整，其调整所涉及的与主管接驳、混凝土池体开孔等的工作及新增的管材、连接件及其他附属件所产生的费用均包含在投标报价中，且不得以此为由要求增加费用。</w:t>
      </w:r>
    </w:p>
    <w:p w14:paraId="3EBEC02A">
      <w:pPr>
        <w:pStyle w:val="19"/>
        <w:adjustRightInd/>
        <w:spacing w:line="360" w:lineRule="auto"/>
        <w:ind w:right="0"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（6）乙方提供盘式微孔曝气器备品备件、专用安装工具及系统技术文件和图纸资料。</w:t>
      </w:r>
    </w:p>
    <w:p w14:paraId="60C2849A">
      <w:pPr>
        <w:pStyle w:val="19"/>
        <w:adjustRightInd/>
        <w:spacing w:line="360" w:lineRule="auto"/>
        <w:ind w:right="0"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（7）乙方提供供货设备的现场安装、调试运行、技术培训服务，曝气系统需进行系统设计。</w:t>
      </w:r>
    </w:p>
    <w:p w14:paraId="5186B35A">
      <w:pPr>
        <w:pStyle w:val="19"/>
        <w:adjustRightInd/>
        <w:spacing w:line="360" w:lineRule="auto"/>
        <w:ind w:right="0"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（8）整个生物池池底淤泥清淤、清砂工作由乙方负责，</w:t>
      </w:r>
      <w:r>
        <w:rPr>
          <w:rFonts w:hint="eastAsia" w:hAnsi="宋体" w:cs="宋体"/>
          <w:b w:val="0"/>
          <w:bCs w:val="0"/>
          <w:color w:val="auto"/>
          <w:sz w:val="21"/>
          <w:szCs w:val="21"/>
          <w:highlight w:val="none"/>
        </w:rPr>
        <w:t>清淤、清砂的结算数量，不以现场实际清淤数量及二次设计而增加费用，乙方综合考虑该费用，结算时不再调整其费用，</w:t>
      </w:r>
      <w:r>
        <w:rPr>
          <w:rFonts w:hint="eastAsia" w:ascii="宋体" w:hAnsi="宋体" w:eastAsia="宋体" w:cs="宋体"/>
          <w:b w:val="0"/>
          <w:bCs w:val="0"/>
          <w:color w:val="auto"/>
          <w:sz w:val="21"/>
          <w:szCs w:val="21"/>
          <w:highlight w:val="none"/>
        </w:rPr>
        <w:t>乙方需自备砂水分离设备，将池底淤泥、砂砾分离，将污泥回流到泵房、清砂外运处置，不可将未经砂水分离设备处理过的淤泥直接回流回泵房。</w:t>
      </w:r>
    </w:p>
    <w:p w14:paraId="3C06F526">
      <w:pPr>
        <w:pStyle w:val="19"/>
        <w:adjustRightInd/>
        <w:spacing w:line="360" w:lineRule="auto"/>
        <w:ind w:right="0"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若单个厂区未发生清淤、清砂工作，则对应厂区清淤、清砂不作计费。清淤所需的工具、设备、材料等由乙方自行安排。</w:t>
      </w:r>
    </w:p>
    <w:p w14:paraId="640C0F4B">
      <w:pPr>
        <w:pStyle w:val="19"/>
        <w:numPr>
          <w:ilvl w:val="0"/>
          <w:numId w:val="3"/>
        </w:numPr>
        <w:adjustRightInd/>
        <w:spacing w:line="360" w:lineRule="auto"/>
        <w:ind w:right="0"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为降低对厂区生产的影响，曝气系统更换过程需逐个系列单组（生化池）进行。</w:t>
      </w:r>
    </w:p>
    <w:p w14:paraId="7D898917">
      <w:pPr>
        <w:pStyle w:val="19"/>
        <w:adjustRightInd/>
        <w:spacing w:line="360" w:lineRule="auto"/>
        <w:ind w:right="0"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rPr>
        <w:t>）</w:t>
      </w:r>
      <w:r>
        <w:rPr>
          <w:rFonts w:hint="eastAsia" w:ascii="宋体" w:hAnsi="宋体" w:eastAsia="宋体" w:cs="宋体"/>
          <w:b w:val="0"/>
          <w:bCs w:val="0"/>
          <w:color w:val="auto"/>
          <w:sz w:val="21"/>
          <w:szCs w:val="21"/>
          <w:highlight w:val="none"/>
        </w:rPr>
        <w:t>乙方提供的曝气系统设备，要求曝气器与布气管组装成曝气组件后运抵现场，不接受布气管运抵现场之后开孔、安装曝气器的安装方式。</w:t>
      </w:r>
    </w:p>
    <w:p w14:paraId="2BD5C6E6">
      <w:pPr>
        <w:pStyle w:val="19"/>
        <w:adjustRightInd/>
        <w:spacing w:line="360" w:lineRule="auto"/>
        <w:ind w:right="0"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5、</w:t>
      </w:r>
      <w:r>
        <w:rPr>
          <w:rFonts w:hint="eastAsia" w:ascii="宋体" w:hAnsi="宋体" w:eastAsia="宋体" w:cs="宋体"/>
          <w:b w:val="0"/>
          <w:bCs w:val="0"/>
          <w:color w:val="auto"/>
          <w:sz w:val="21"/>
          <w:szCs w:val="21"/>
          <w:highlight w:val="none"/>
        </w:rPr>
        <w:t>应用环境</w:t>
      </w:r>
    </w:p>
    <w:p w14:paraId="4688EFAD">
      <w:pPr>
        <w:pStyle w:val="19"/>
        <w:adjustRightInd/>
        <w:spacing w:line="360" w:lineRule="auto"/>
        <w:ind w:right="0"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乙方</w:t>
      </w:r>
      <w:r>
        <w:rPr>
          <w:rFonts w:hint="eastAsia" w:ascii="宋体" w:hAnsi="宋体" w:eastAsia="宋体" w:cs="宋体"/>
          <w:b w:val="0"/>
          <w:bCs w:val="0"/>
          <w:color w:val="auto"/>
          <w:sz w:val="21"/>
          <w:szCs w:val="21"/>
          <w:highlight w:val="none"/>
        </w:rPr>
        <w:t>提供的曝气器装置必须适用于曝气池污水生物处理的需要，应能有效地将来自鼓风机的有压空气，均匀地扩散于水体中，并能保持长期和稳定的充氧效果，以及停止供气时有效的闭合。</w:t>
      </w:r>
      <w:r>
        <w:rPr>
          <w:rFonts w:hint="eastAsia" w:ascii="宋体" w:hAnsi="宋体" w:eastAsia="宋体" w:cs="宋体"/>
          <w:b w:val="0"/>
          <w:bCs w:val="0"/>
          <w:color w:val="auto"/>
          <w:sz w:val="21"/>
          <w:szCs w:val="21"/>
          <w:highlight w:val="none"/>
          <w:lang w:val="en-US"/>
        </w:rPr>
        <w:t>乙方</w:t>
      </w:r>
      <w:r>
        <w:rPr>
          <w:rFonts w:hint="eastAsia" w:ascii="宋体" w:hAnsi="宋体" w:eastAsia="宋体" w:cs="宋体"/>
          <w:b w:val="0"/>
          <w:bCs w:val="0"/>
          <w:color w:val="auto"/>
          <w:sz w:val="21"/>
          <w:szCs w:val="21"/>
          <w:highlight w:val="none"/>
        </w:rPr>
        <w:t>需对微孔曝气器排列的方式进行合理布置，确保曝气器正常运行，并确保池底不会产生积泥。曝气池现况主要尺寸详见图纸。</w:t>
      </w:r>
    </w:p>
    <w:p w14:paraId="18060ED6">
      <w:pPr>
        <w:pStyle w:val="19"/>
        <w:adjustRightInd/>
        <w:spacing w:line="360" w:lineRule="auto"/>
        <w:ind w:right="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rPr>
        <w:t>6</w:t>
      </w:r>
      <w:r>
        <w:rPr>
          <w:rFonts w:hint="eastAsia" w:ascii="宋体" w:hAnsi="宋体" w:eastAsia="宋体" w:cs="宋体"/>
          <w:b w:val="0"/>
          <w:color w:val="auto"/>
          <w:sz w:val="21"/>
          <w:szCs w:val="21"/>
          <w:highlight w:val="none"/>
        </w:rPr>
        <w:t>、乙方所供货物应具备该类产品的功能要求，无瑕疵和缺陷，质量为合格产品，同时有明确的生产厂商或制造厂商。</w:t>
      </w:r>
    </w:p>
    <w:p w14:paraId="45242060">
      <w:pPr>
        <w:pStyle w:val="19"/>
        <w:adjustRightInd/>
        <w:spacing w:line="360" w:lineRule="auto"/>
        <w:ind w:right="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rPr>
        <w:t>7</w:t>
      </w:r>
      <w:r>
        <w:rPr>
          <w:rFonts w:hint="eastAsia" w:ascii="宋体" w:hAnsi="宋体" w:eastAsia="宋体" w:cs="宋体"/>
          <w:b w:val="0"/>
          <w:color w:val="auto"/>
          <w:sz w:val="21"/>
          <w:szCs w:val="21"/>
          <w:highlight w:val="none"/>
        </w:rPr>
        <w:t>、乙方所供货物必须是全新的，所有设备和材料运输到达施工场地时的包装必须是原厂完整的，由甲方签收后方可拆包安装。</w:t>
      </w:r>
    </w:p>
    <w:p w14:paraId="1E63284F">
      <w:pPr>
        <w:pStyle w:val="19"/>
        <w:adjustRightInd/>
        <w:spacing w:line="360" w:lineRule="auto"/>
        <w:ind w:right="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rPr>
        <w:t>8</w:t>
      </w:r>
      <w:r>
        <w:rPr>
          <w:rFonts w:hint="eastAsia" w:ascii="宋体" w:hAnsi="宋体" w:eastAsia="宋体" w:cs="宋体"/>
          <w:b w:val="0"/>
          <w:color w:val="auto"/>
          <w:sz w:val="21"/>
          <w:szCs w:val="21"/>
          <w:highlight w:val="none"/>
        </w:rPr>
        <w:t>、所有货物须满足国家及行业环保和质量标准。</w:t>
      </w:r>
    </w:p>
    <w:p w14:paraId="449EB237">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bCs/>
          <w:color w:val="auto"/>
          <w:szCs w:val="21"/>
          <w:highlight w:val="none"/>
        </w:rPr>
        <w:t>货物的规格、型号参数必须和清单要求一致。确因货物升级、停产、参数调整的情况，需经双方协商确定。</w:t>
      </w:r>
    </w:p>
    <w:p w14:paraId="5573490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10、乙方的货物应当按照甲方要求送到指定的地点，由于使用第三方送货服务导致货物未能经过双方共同验收、未送到指定地点仓库的，甲方有权拒绝收货。</w:t>
      </w:r>
    </w:p>
    <w:p w14:paraId="6D8C25D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经甲方同意，乙方或乙方委托的第三方送货服务仅将货物放置在门口/门卫室，而没有送货至甲方指定的地点的，视为乙方未履行送货义务，甲方有权拒绝接受货物且不予支付货款。上述情况下甲方不负保管责任，货物未按照甲方要求放置而造成的损毁、灭失风险概由乙方承担。</w:t>
      </w:r>
    </w:p>
    <w:p w14:paraId="3DF42235">
      <w:pPr>
        <w:spacing w:line="360" w:lineRule="auto"/>
        <w:ind w:firstLine="420" w:firstLineChars="200"/>
        <w:rPr>
          <w:rFonts w:hint="eastAsia" w:ascii="宋体" w:hAnsi="宋体" w:eastAsia="宋体" w:cs="宋体"/>
          <w:color w:val="auto"/>
          <w:szCs w:val="21"/>
          <w:highlight w:val="none"/>
        </w:rPr>
      </w:pPr>
    </w:p>
    <w:p w14:paraId="0B12B4B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rPr>
        <w:t>一</w:t>
      </w:r>
      <w:r>
        <w:rPr>
          <w:rFonts w:hint="eastAsia" w:ascii="宋体" w:hAnsi="宋体" w:eastAsia="宋体" w:cs="宋体"/>
          <w:b/>
          <w:color w:val="auto"/>
          <w:szCs w:val="21"/>
          <w:highlight w:val="none"/>
        </w:rPr>
        <w:t>条 安装、调试</w:t>
      </w:r>
    </w:p>
    <w:p w14:paraId="0E62158D">
      <w:pPr>
        <w:pStyle w:val="19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1、乙方应派专业技术人员（含制造商委派人员）到现场，进行设备及其配套货物等的安装，在甲方的组织安排下，负责完成供货、安装、调试有关的技术工作。</w:t>
      </w:r>
    </w:p>
    <w:p w14:paraId="17291FB9">
      <w:pPr>
        <w:pStyle w:val="19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货物安装、调试过程中，乙方应遵守甲方现场的管理规定，并遵守工程施工、安全生产、消防安全的有关管理规定，采取必要的安全防范措施，消除事故隐患，并随时接受甲方安全检查人员的监督检查。在乙方搬运、拆卸、安装、调试、验收过程中所产生的安全责任（包括但不限于对协助人员、施工人员、第三方所造成的财物毁损、人员损伤，以及防火、防电、防盗责任等），乙方应承担全部责任及费用，与甲方无关；如因此造成甲方损失的，乙方应承担赔偿责任。</w:t>
      </w:r>
    </w:p>
    <w:p w14:paraId="3BF5BFDC">
      <w:pPr>
        <w:pStyle w:val="19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负责安装、调试，并及时解决安装、调试中出现的由乙方供货设备导致的问题，相关问题的解决时长以不影响工期为原则，否则将视为乙方逾期交货，且甲方有权依据第十九条第1款规定追究乙方逾期交货的责任。</w:t>
      </w:r>
    </w:p>
    <w:p w14:paraId="767C0F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4、由于乙方（含制造商）技术服务人员对安装的疏忽和错误以及乙方未按要求派人指导而造成的直接损失应由乙方负责。造成甲方损失的，乙方需足额赔偿。</w:t>
      </w:r>
    </w:p>
    <w:p w14:paraId="65A9BE54">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zh-CN"/>
        </w:rPr>
        <w:t>应严格按照国家有关安全文明施工的标准与规范制定安全文明施工操作规程，配备必要的安全生产和劳动保护设施，加强对施工作业人员的施工安全教育培训，对他们的安全负责。</w:t>
      </w:r>
    </w:p>
    <w:p w14:paraId="1F2B84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zh-CN"/>
        </w:rPr>
        <w:t>应对合同工程的安全文明施工负责，采取有效的安全措施消除安全事故隐患，并接受和配合依法实施的监督检查。</w:t>
      </w:r>
    </w:p>
    <w:p w14:paraId="4571D7B5">
      <w:pPr>
        <w:pStyle w:val="19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应遵守国家有关环境保护、卫生监督的法律法规，采取有效措施，保证施工场地达到环境保护、卫生部门的管理要求，为现场自有人员（含制造商委派人员）提供并维护干净卫生的生活设施，保持施工场地的清洁整齐。</w:t>
      </w:r>
    </w:p>
    <w:p w14:paraId="42489E98">
      <w:pPr>
        <w:spacing w:line="360" w:lineRule="auto"/>
        <w:ind w:firstLine="422" w:firstLineChars="200"/>
        <w:rPr>
          <w:rFonts w:hint="eastAsia" w:ascii="宋体" w:hAnsi="宋体" w:eastAsia="宋体" w:cs="宋体"/>
          <w:b/>
          <w:color w:val="auto"/>
          <w:szCs w:val="21"/>
          <w:highlight w:val="none"/>
        </w:rPr>
      </w:pPr>
    </w:p>
    <w:p w14:paraId="2A8C779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rPr>
        <w:t>二</w:t>
      </w:r>
      <w:r>
        <w:rPr>
          <w:rFonts w:hint="eastAsia" w:ascii="宋体" w:hAnsi="宋体" w:eastAsia="宋体" w:cs="宋体"/>
          <w:b/>
          <w:color w:val="auto"/>
          <w:szCs w:val="21"/>
          <w:highlight w:val="none"/>
        </w:rPr>
        <w:t>条 验收</w:t>
      </w:r>
    </w:p>
    <w:p w14:paraId="79258DE2">
      <w:pPr>
        <w:pStyle w:val="19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验收分为货到交货地点的初步验收和最终验收。</w:t>
      </w:r>
    </w:p>
    <w:p w14:paraId="6CA0F2A9">
      <w:pPr>
        <w:pStyle w:val="19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初步验收：货物运抵交货地点后 3 日内，甲方（含甲方委托的第三方）、乙方代表共同开箱验货。甲方按照合同及采购文件、国家相关法律法规以及规范的要求等相关的规定，对货物的品种、品牌、产地、型号规格、数量、外观质量、资料等进行清点和作抽检送检。</w:t>
      </w:r>
    </w:p>
    <w:p w14:paraId="46010716">
      <w:pPr>
        <w:pStyle w:val="19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步验收如发现货物不符，或货物短缺、质次、损坏等问题，应作详细记录，甲方可拒绝收货，或由乙方在甲方规定的时间内立即、无条件为甲方调换或补齐，调换或补齐后的货物，甲方有权按照本条有关验收的规定进行验收，由此产生的制造、修理和运费及保险费等费用均应由乙方负担，与甲方无关。</w:t>
      </w:r>
    </w:p>
    <w:p w14:paraId="586CC918">
      <w:pPr>
        <w:pStyle w:val="19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初步验收合格后，甲乙双方共同出具初步验收报告</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用户需求书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附件 1设备到货验收报告)</w:t>
      </w:r>
      <w:r>
        <w:rPr>
          <w:rFonts w:hint="eastAsia" w:ascii="宋体" w:hAnsi="宋体" w:eastAsia="宋体" w:cs="宋体"/>
          <w:color w:val="auto"/>
          <w:szCs w:val="21"/>
          <w:highlight w:val="none"/>
        </w:rPr>
        <w:t>并由双方书面确认初步验收结果。</w:t>
      </w:r>
    </w:p>
    <w:p w14:paraId="7F25556E">
      <w:pPr>
        <w:pStyle w:val="19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最终验收：生物池曝气器在完成安装调试、性能测试合格后，甲方、乙方对设备调试的测试结果进行检验。曝气系统安装完毕后要进行泄漏试验，所有管路系统、阀门均不允许有任何泄漏。曝气器密封性能测定按《水处理用橡胶膜微孔曝气器》（CJ/T264-2018）进行。曝气器进行泄漏试验和试运行的最大允许空气流量为6.0 m3/小时/曝气器。供气正常时，整个曝气系统应均匀曝气，曝气器不允许有堵塞现象。乙方在货物安装、调试过程中，应做好详细的检验、测试记录和试验结果，检验结果应符合本合同及采购文件、报价文件、国家相关法律法规以及规范的规定标准（当多个标准不一致时，以最高标准作为验收标准）。货物经甲方根据上述约定验收符合全部要求，乙方移交完所有资料文档后，甲乙双方共同出具最终验收报告</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用户需求书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附件2设备调试报告、附件3设备整体验收报告)</w:t>
      </w:r>
      <w:r>
        <w:rPr>
          <w:rFonts w:hint="eastAsia" w:ascii="宋体" w:hAnsi="宋体" w:eastAsia="宋体" w:cs="宋体"/>
          <w:color w:val="auto"/>
          <w:szCs w:val="21"/>
          <w:highlight w:val="none"/>
        </w:rPr>
        <w:t>并由双方书面最终确认验收结果。</w:t>
      </w:r>
    </w:p>
    <w:p w14:paraId="074FB656">
      <w:pPr>
        <w:pStyle w:val="19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由于非甲方原因而引起货物的修理或更换的时间，以不影响生产为原则，否则将视为逾期交货。</w:t>
      </w:r>
    </w:p>
    <w:p w14:paraId="23520E0F">
      <w:pPr>
        <w:pStyle w:val="19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甲方根据本条规定对货物所做出的验收，仅作为起算付款及质保期之用，不为双方对于货物质量的最终认定。货物经验收合格后，乙方仍应在质保期内对产品质量承担保证责任。</w:t>
      </w:r>
    </w:p>
    <w:p w14:paraId="79F0D32C">
      <w:pPr>
        <w:pStyle w:val="19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货物在最终验收合格前，其损耗、毁损、灭失等风险及责任由乙方承担，如因发生前述情形，导致乙方所供应的货物不能通过甲方验收的，乙方应按甲方要求予以更换或退货。</w:t>
      </w:r>
    </w:p>
    <w:p w14:paraId="2E9125A7">
      <w:pPr>
        <w:pStyle w:val="19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验收过程中，如对检验记录不能取得一致意见时，一方可委托货物交付地的权威的第三方检验机构联合进行检验。检验结果具有约束力，检验费用由责任方负担。</w:t>
      </w:r>
    </w:p>
    <w:p w14:paraId="0B945EA4">
      <w:pPr>
        <w:spacing w:line="360" w:lineRule="auto"/>
        <w:ind w:firstLine="420" w:firstLineChars="200"/>
        <w:rPr>
          <w:rFonts w:hint="eastAsia" w:ascii="宋体" w:hAnsi="宋体" w:eastAsia="宋体" w:cs="宋体"/>
          <w:color w:val="auto"/>
          <w:szCs w:val="21"/>
          <w:highlight w:val="none"/>
        </w:rPr>
      </w:pPr>
    </w:p>
    <w:p w14:paraId="5250E3F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rPr>
        <w:t>三</w:t>
      </w:r>
      <w:r>
        <w:rPr>
          <w:rFonts w:hint="eastAsia" w:ascii="宋体" w:hAnsi="宋体" w:eastAsia="宋体" w:cs="宋体"/>
          <w:b/>
          <w:color w:val="auto"/>
          <w:szCs w:val="21"/>
          <w:highlight w:val="none"/>
        </w:rPr>
        <w:t>条 权利保证</w:t>
      </w:r>
    </w:p>
    <w:p w14:paraId="049FDC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w:t>
      </w:r>
      <w:r>
        <w:rPr>
          <w:rFonts w:hint="eastAsia" w:ascii="宋体" w:hAnsi="宋体" w:eastAsia="宋体" w:cs="宋体"/>
          <w:color w:val="auto"/>
          <w:szCs w:val="21"/>
          <w:highlight w:val="none"/>
          <w:lang w:eastAsia="zh-Hans"/>
        </w:rPr>
        <w:t>包括但不限于本合同所约定的总价款、甲方为维护自身权益所支付的律师费、诉讼费、鉴定费、差旅费等全部费用</w:t>
      </w:r>
      <w:r>
        <w:rPr>
          <w:rFonts w:hint="eastAsia" w:ascii="宋体" w:hAnsi="宋体" w:eastAsia="宋体" w:cs="宋体"/>
          <w:color w:val="auto"/>
          <w:szCs w:val="21"/>
          <w:highlight w:val="none"/>
        </w:rPr>
        <w:t>。</w:t>
      </w:r>
    </w:p>
    <w:p w14:paraId="0C1863A1">
      <w:pPr>
        <w:spacing w:line="360" w:lineRule="auto"/>
        <w:ind w:firstLine="422" w:firstLineChars="200"/>
        <w:rPr>
          <w:rFonts w:hint="eastAsia" w:ascii="宋体" w:hAnsi="宋体" w:eastAsia="宋体" w:cs="宋体"/>
          <w:b/>
          <w:color w:val="auto"/>
          <w:szCs w:val="21"/>
          <w:highlight w:val="none"/>
        </w:rPr>
      </w:pPr>
    </w:p>
    <w:p w14:paraId="447F10BA">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rPr>
        <w:t>四</w:t>
      </w:r>
      <w:r>
        <w:rPr>
          <w:rFonts w:hint="eastAsia" w:ascii="宋体" w:hAnsi="宋体" w:eastAsia="宋体" w:cs="宋体"/>
          <w:b/>
          <w:color w:val="auto"/>
          <w:szCs w:val="21"/>
          <w:highlight w:val="none"/>
        </w:rPr>
        <w:t>条 质量保证及售后服务</w:t>
      </w:r>
    </w:p>
    <w:p w14:paraId="308C251E">
      <w:pPr>
        <w:pStyle w:val="19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合同签订前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乙方应以书面形式提供货物的质量保障承诺，该等承诺不应低于本合同约定的标准。乙方供货的质保期为</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rPr>
        <w:t>个月</w:t>
      </w:r>
      <w:r>
        <w:rPr>
          <w:rFonts w:hint="eastAsia" w:ascii="宋体" w:hAnsi="宋体" w:eastAsia="宋体" w:cs="宋体"/>
          <w:color w:val="auto"/>
          <w:szCs w:val="21"/>
          <w:highlight w:val="none"/>
        </w:rPr>
        <w:t>，质保期自本项目全部货物最终验收合格之日起算（以</w:t>
      </w:r>
      <w:r>
        <w:rPr>
          <w:rFonts w:hint="eastAsia" w:ascii="宋体" w:hAnsi="宋体" w:eastAsia="宋体" w:cs="宋体"/>
          <w:color w:val="auto"/>
          <w:szCs w:val="21"/>
          <w:highlight w:val="none"/>
          <w:lang w:val="en-US" w:eastAsia="zh-CN"/>
        </w:rPr>
        <w:t>最终</w:t>
      </w:r>
      <w:r>
        <w:rPr>
          <w:rFonts w:hint="eastAsia" w:ascii="宋体" w:hAnsi="宋体" w:eastAsia="宋体" w:cs="宋体"/>
          <w:color w:val="auto"/>
          <w:szCs w:val="21"/>
          <w:highlight w:val="none"/>
        </w:rPr>
        <w:t>验收报告日期为准）。质保期内，乙方对本项目供货、安装质量进行免费保修，免费保修包括但不限于由乙方承担完成质保期的工作而产生的运费、购置费、测试费、人工费等各项费用。</w:t>
      </w:r>
    </w:p>
    <w:p w14:paraId="7FDBE6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2、在合同规定的质保期内，乙方承诺将在接到甲方的故障通知后</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小时</w:t>
      </w:r>
      <w:r>
        <w:rPr>
          <w:rFonts w:hint="eastAsia" w:ascii="宋体" w:hAnsi="宋体" w:eastAsia="宋体" w:cs="宋体"/>
          <w:color w:val="auto"/>
          <w:szCs w:val="21"/>
          <w:highlight w:val="none"/>
        </w:rPr>
        <w:t>内响应，</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小时</w:t>
      </w:r>
      <w:r>
        <w:rPr>
          <w:rFonts w:hint="eastAsia" w:ascii="宋体" w:hAnsi="宋体" w:eastAsia="宋体" w:cs="宋体"/>
          <w:color w:val="auto"/>
          <w:szCs w:val="21"/>
          <w:highlight w:val="none"/>
        </w:rPr>
        <w:t>内到达项目现场进行维修等服务，且不得另行收取任何费用。</w:t>
      </w:r>
    </w:p>
    <w:p w14:paraId="5E722E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3、甲方在使用货物时所遇技术问题，乙方应按甲方要求及时向甲方无偿提供技术指导服务。</w:t>
      </w:r>
    </w:p>
    <w:p w14:paraId="39508A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4、乙方未按上述要求提供售后服务的，甲方有权要求其他第三方提供相关服务，因此产生的费用全部由乙方承担，甲方有权从未支付的合同款项或履约担保中扣除前述费用。</w:t>
      </w:r>
    </w:p>
    <w:p w14:paraId="7A78EB29">
      <w:pPr>
        <w:spacing w:line="360" w:lineRule="auto"/>
        <w:ind w:firstLine="420" w:firstLineChars="200"/>
        <w:rPr>
          <w:rFonts w:hint="eastAsia" w:ascii="宋体" w:hAnsi="宋体" w:eastAsia="宋体" w:cs="宋体"/>
          <w:color w:val="auto"/>
          <w:szCs w:val="21"/>
          <w:highlight w:val="none"/>
        </w:rPr>
      </w:pPr>
    </w:p>
    <w:p w14:paraId="168CCCA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rPr>
        <w:t>五</w:t>
      </w:r>
      <w:r>
        <w:rPr>
          <w:rFonts w:hint="eastAsia" w:ascii="宋体" w:hAnsi="宋体" w:eastAsia="宋体" w:cs="宋体"/>
          <w:b/>
          <w:color w:val="auto"/>
          <w:szCs w:val="21"/>
          <w:highlight w:val="none"/>
        </w:rPr>
        <w:t>条 履约担保</w:t>
      </w:r>
    </w:p>
    <w:p w14:paraId="39A2E7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1、乙方应当根据招标文件的规定在签订本合同前向甲方提供履约担保，履约担保形式及金额由乙方从以下方式中任选一种：</w:t>
      </w:r>
    </w:p>
    <w:p w14:paraId="79F03B86">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履约保证金（银行转账形式）金额为¥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D97EE06">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不可撤销银行履约保函金额为¥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C9405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履约保证保险凭证金额为¥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7BE9946">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担保公司履约担保书金额为¥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AE37F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2、履约担保用于补偿甲方因乙方不能完全履行其合同义务而蒙受的损失</w:t>
      </w:r>
      <w:r>
        <w:rPr>
          <w:rFonts w:hint="eastAsia" w:ascii="宋体" w:hAnsi="宋体" w:eastAsia="宋体" w:cs="宋体"/>
          <w:color w:val="auto"/>
          <w:kern w:val="0"/>
          <w:szCs w:val="21"/>
          <w:highlight w:val="none"/>
        </w:rPr>
        <w:t>或其他合同约定的事项</w:t>
      </w:r>
      <w:r>
        <w:rPr>
          <w:rFonts w:hint="eastAsia" w:ascii="宋体" w:hAnsi="宋体" w:eastAsia="宋体" w:cs="宋体"/>
          <w:color w:val="auto"/>
          <w:szCs w:val="21"/>
          <w:highlight w:val="none"/>
        </w:rPr>
        <w:t>。如发生下列任一情况时，甲方除有权依合同追究乙方违约责任外，</w:t>
      </w:r>
      <w:r>
        <w:rPr>
          <w:rFonts w:hint="eastAsia" w:ascii="宋体" w:hAnsi="宋体" w:eastAsia="宋体" w:cs="宋体"/>
          <w:color w:val="auto"/>
          <w:kern w:val="0"/>
          <w:szCs w:val="21"/>
          <w:highlight w:val="none"/>
        </w:rPr>
        <w:t>同时</w:t>
      </w:r>
      <w:r>
        <w:rPr>
          <w:rFonts w:hint="eastAsia" w:ascii="宋体" w:hAnsi="宋体" w:eastAsia="宋体" w:cs="宋体"/>
          <w:color w:val="auto"/>
          <w:szCs w:val="21"/>
          <w:highlight w:val="none"/>
        </w:rPr>
        <w:t>有权提取履约担保并进行相应处理：</w:t>
      </w:r>
    </w:p>
    <w:p w14:paraId="14F49B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（1）乙方将合同项下乙方的权利义务全部转让给第三方，或未经甲方书面同意将部分权利义务转让给第三方的，甲方有权没收其履约担保。</w:t>
      </w:r>
    </w:p>
    <w:p w14:paraId="298F65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（2）在合同履行期间，乙方怠于履行合同义务，经甲方通知或要求承担违约金后仍拒不改正的，甲方可依法没收或适当扣除其履约担保。</w:t>
      </w:r>
    </w:p>
    <w:p w14:paraId="48A8CE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合同履行期间，因乙方货物、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1F0507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（4）在合同履行期间，乙方违约产生的违约金、赔偿、罚款或其他应付费用等款项，甲方有权直接从未付货物款项中扣除或启用履约担保予以支付。</w:t>
      </w:r>
    </w:p>
    <w:p w14:paraId="73BFB4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（5）合同期内，乙方不能及时完成合同某项义务的，甲方有权提取履约担保用于处理该项工作。</w:t>
      </w:r>
    </w:p>
    <w:p w14:paraId="03E4D6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（6）其他根据本合同约定或法律规定，甲方可启用履约担保的情形。</w:t>
      </w:r>
    </w:p>
    <w:p w14:paraId="565B34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kern w:val="0"/>
          <w:szCs w:val="21"/>
          <w:highlight w:val="none"/>
        </w:rPr>
        <w:t>乙方以履约保证金（银行转账形式）提供履约担保的，在合同期限届满并全部货物经最终验收合格，甲方向乙方支付全部款项（除质保金）后二十八（28）日后，经甲方确认，乙方可向甲方提交退回履约担保的申请。甲方审核无异议后，办理履约担保退还手续，退回时一律以银行转账的形式无息退回到乙方的账户。</w:t>
      </w:r>
    </w:p>
    <w:p w14:paraId="75D47B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乙方提供不可撤销银行履约保函或履约保证保险或担保公司履约担保书作为履约担保的，不可撤销银行履约保函或履约保证保险或担保公司履约担保书应从合同签订之日起（或签订合同前）至合同期限届满并全部货物经最终验收合格、甲方向乙方支付全部款项（除质保金）后二十八（28）日内保持有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不可撤销银行履约保函或履约保证保险或担保公司履约担保书的有效期届满时间先于招标文件、合同文件要求的，乙方应在原提交的不可撤销银行履约保函或履约保证保险或担保公司履约担保书有效期届满前15日内，无条件办理办妥符合甲方要求的履约担保延期手续，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未付采购合同费用中扣除。</w:t>
      </w:r>
    </w:p>
    <w:p w14:paraId="2DE81E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合同履行过程中，不论何种原因导致履约担保金数额不符合招标文件要求的，乙方应当在5日内予以补足。逾期不予补足的，甲方有权按需补足的金额要求乙方承担违约金，并要求限期补足，在乙方补足前，甲方无需向乙方支付合同款项。如乙方仍不补足的，甲方有权单方解除合同，违约金可直接从未付合同款或履约担保中扣除。</w:t>
      </w:r>
    </w:p>
    <w:p w14:paraId="25A148C4">
      <w:pPr>
        <w:spacing w:line="360" w:lineRule="auto"/>
        <w:ind w:firstLine="420" w:firstLineChars="200"/>
        <w:rPr>
          <w:rFonts w:hint="eastAsia" w:ascii="宋体" w:hAnsi="宋体" w:eastAsia="宋体" w:cs="宋体"/>
          <w:color w:val="auto"/>
          <w:szCs w:val="21"/>
          <w:highlight w:val="none"/>
        </w:rPr>
      </w:pPr>
    </w:p>
    <w:p w14:paraId="2F849C4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rPr>
        <w:t>六</w:t>
      </w:r>
      <w:r>
        <w:rPr>
          <w:rFonts w:hint="eastAsia" w:ascii="宋体" w:hAnsi="宋体" w:eastAsia="宋体" w:cs="宋体"/>
          <w:b/>
          <w:color w:val="auto"/>
          <w:szCs w:val="21"/>
          <w:highlight w:val="none"/>
        </w:rPr>
        <w:t>条 技术资料</w:t>
      </w:r>
    </w:p>
    <w:p w14:paraId="4179A1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1、乙方需向甲方提供但不限于下述技术资料：  </w:t>
      </w:r>
    </w:p>
    <w:p w14:paraId="775DA2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（1）完整的装箱单、产品出厂检验合格证书（含主要元器件的出厂合格证）、出厂试验报告、检验报告（或测试性能、测试报告）；</w:t>
      </w:r>
    </w:p>
    <w:p w14:paraId="09A3FD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（2）产品说明书；</w:t>
      </w:r>
    </w:p>
    <w:p w14:paraId="7DCC80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（3）质量保证书、保修保证书；</w:t>
      </w:r>
    </w:p>
    <w:p w14:paraId="227F9B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（5）安装调试、维修、保养手册或招标文件用户需求书要求的技术资料；</w:t>
      </w:r>
    </w:p>
    <w:p w14:paraId="50B7D1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（6）与货物使用、维护或检验等所需的相关其他文件；</w:t>
      </w:r>
    </w:p>
    <w:p w14:paraId="589BF1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（7）符合国家规定的验收标准、厂方标准及验收手册；</w:t>
      </w:r>
    </w:p>
    <w:p w14:paraId="020008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（8）甲方要求提供的其他检验检测报告等。</w:t>
      </w:r>
    </w:p>
    <w:p w14:paraId="266F63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2、乙方需将上述资料以及其他甲方在使用货物过程中所需的技术资料（若上述资料为复印件的，则须加盖乙方公章）在交货时交给甲方，有关资料的收集和整理由乙方负责，甲方予以配合。</w:t>
      </w:r>
    </w:p>
    <w:p w14:paraId="7B5CDD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3、乙方提供的货物必须达到招标文件用户需求书要求和投标文件承诺的质量标准。 </w:t>
      </w:r>
    </w:p>
    <w:p w14:paraId="5F6DD9C8">
      <w:pPr>
        <w:spacing w:line="360" w:lineRule="auto"/>
        <w:ind w:firstLine="420" w:firstLineChars="200"/>
        <w:rPr>
          <w:rFonts w:hint="eastAsia" w:ascii="宋体" w:hAnsi="宋体" w:eastAsia="宋体" w:cs="宋体"/>
          <w:color w:val="auto"/>
          <w:szCs w:val="21"/>
          <w:highlight w:val="none"/>
        </w:rPr>
      </w:pPr>
    </w:p>
    <w:p w14:paraId="47B7CC3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rPr>
        <w:t>七</w:t>
      </w:r>
      <w:r>
        <w:rPr>
          <w:rFonts w:hint="eastAsia" w:ascii="宋体" w:hAnsi="宋体" w:eastAsia="宋体" w:cs="宋体"/>
          <w:b/>
          <w:color w:val="auto"/>
          <w:szCs w:val="21"/>
          <w:highlight w:val="none"/>
        </w:rPr>
        <w:t>条 不可抗力</w:t>
      </w:r>
    </w:p>
    <w:p w14:paraId="12A2C6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428F85C4">
      <w:pPr>
        <w:spacing w:line="360" w:lineRule="auto"/>
        <w:ind w:firstLine="420" w:firstLineChars="200"/>
        <w:rPr>
          <w:rFonts w:hint="eastAsia" w:ascii="宋体" w:hAnsi="宋体" w:eastAsia="宋体" w:cs="宋体"/>
          <w:color w:val="auto"/>
          <w:szCs w:val="21"/>
          <w:highlight w:val="none"/>
        </w:rPr>
      </w:pPr>
    </w:p>
    <w:p w14:paraId="093E7D5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rPr>
        <w:t>八</w:t>
      </w:r>
      <w:r>
        <w:rPr>
          <w:rFonts w:hint="eastAsia" w:ascii="宋体" w:hAnsi="宋体" w:eastAsia="宋体" w:cs="宋体"/>
          <w:b/>
          <w:color w:val="auto"/>
          <w:szCs w:val="21"/>
          <w:highlight w:val="none"/>
        </w:rPr>
        <w:t>条 索赔</w:t>
      </w:r>
    </w:p>
    <w:p w14:paraId="2F3BCC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货物验收、使用过程中，甲方如对货物（包括但不限于其规格、数量、质量等）有异议的，有权向乙方提出索赔，乙方应在甲方发出索赔通知后7日内作出答复，并与甲方现场确认货物的质量问题后进行理赔；</w:t>
      </w:r>
      <w:r>
        <w:rPr>
          <w:rFonts w:hint="eastAsia" w:ascii="宋体" w:hAnsi="宋体" w:eastAsia="宋体" w:cs="宋体"/>
          <w:color w:val="auto"/>
          <w:szCs w:val="21"/>
          <w:highlight w:val="none"/>
          <w:lang w:eastAsia="zh-Hans"/>
        </w:rPr>
        <w:t>乙方逾期在上述期限作出答复的，视为其同意甲方的索赔方案。</w:t>
      </w:r>
      <w:r>
        <w:rPr>
          <w:rFonts w:hint="eastAsia" w:ascii="宋体" w:hAnsi="宋体" w:eastAsia="宋体" w:cs="宋体"/>
          <w:color w:val="auto"/>
          <w:szCs w:val="21"/>
          <w:highlight w:val="none"/>
        </w:rPr>
        <w:t>乙方根据合同约定应承担更换或退货责任的，乙方应立即根据本合同的约定承担免费更换或退货责任。</w:t>
      </w:r>
    </w:p>
    <w:p w14:paraId="112ECE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双方对货物的质量问题存在争议的，双方同意在质量问题发生后7日内提交东莞市质检部门或双方共同确认的有资质及鉴定能力的鉴定机构进行质量鉴定后确认，鉴定费由乙方先行垫付，鉴定结果确定后，质量符合合同（含附件）约定的，鉴定费由甲方承担，否则由乙方承担。</w:t>
      </w:r>
    </w:p>
    <w:p w14:paraId="27BDB4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3、如果乙方对甲方提出的异议及索赔负有责任，乙方应按照甲方同意的下列一种或多种方式解决索赔事宜：</w:t>
      </w:r>
    </w:p>
    <w:p w14:paraId="61D0B0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（1）根据甲方要求予以退货，在甲方发出退货通知后7日内将退货货物运回，返还甲方已支付的全部货款（含合同价及税费），并承担因此产生的全部费用，以及赔偿因此给甲方造成的损失。</w:t>
      </w:r>
    </w:p>
    <w:p w14:paraId="5BFE94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甲方要求承担货物的更换责任，乙方应于甲方发出更换通知后7日内更换全新并符合本合同的规定的货物，乙方应承担因此产生的全部费用并赔偿甲方因此遭受的损失，更换货物的质保期应按本合同的相关规定重新计算。</w:t>
      </w:r>
    </w:p>
    <w:p w14:paraId="72C5DCBD">
      <w:pPr>
        <w:tabs>
          <w:tab w:val="left" w:pos="504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（3）当甲方损失无法计算时，乙方同意按</w:t>
      </w:r>
      <w:r>
        <w:rPr>
          <w:rFonts w:hint="eastAsia" w:ascii="宋体" w:hAnsi="宋体" w:eastAsia="宋体" w:cs="宋体"/>
          <w:color w:val="auto"/>
          <w:szCs w:val="21"/>
          <w:highlight w:val="none"/>
          <w:lang w:val="en-US" w:eastAsia="zh-CN"/>
        </w:rPr>
        <w:t>暂定</w:t>
      </w:r>
      <w:r>
        <w:rPr>
          <w:rFonts w:hint="eastAsia" w:ascii="宋体" w:hAnsi="宋体" w:eastAsia="宋体" w:cs="宋体"/>
          <w:color w:val="auto"/>
          <w:szCs w:val="21"/>
          <w:highlight w:val="none"/>
        </w:rPr>
        <w:t>合同价的20%计算赔偿金。</w:t>
      </w:r>
    </w:p>
    <w:p w14:paraId="49A9A3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果在甲方发出索赔通知后30日内，乙方未作书面答复，上述索赔应视为已被乙方接受。甲方将启动履约担保支付或从未付货款中扣除索赔金额。如果该等款项不足以补偿索赔金额，甲方有权向乙方提出不足部分的补偿。</w:t>
      </w:r>
    </w:p>
    <w:p w14:paraId="7447DD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（5）索赔金额、甲方损失以及因索赔所发生的费用（包括但不限于由于乙方原因造成的停产减产等损失的污水处理费），甲方有权启动履约担保支付或从未付货款或质保金中直接扣除，</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足部分乙方应向甲方补足。</w:t>
      </w:r>
    </w:p>
    <w:p w14:paraId="50A9B0F6">
      <w:pPr>
        <w:spacing w:line="360" w:lineRule="auto"/>
        <w:ind w:firstLine="420" w:firstLineChars="200"/>
        <w:rPr>
          <w:rFonts w:hint="eastAsia" w:ascii="宋体" w:hAnsi="宋体" w:eastAsia="宋体" w:cs="宋体"/>
          <w:color w:val="auto"/>
          <w:szCs w:val="21"/>
          <w:highlight w:val="none"/>
        </w:rPr>
      </w:pPr>
    </w:p>
    <w:p w14:paraId="0B1CED6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rPr>
        <w:t>十九</w:t>
      </w:r>
      <w:r>
        <w:rPr>
          <w:rFonts w:hint="eastAsia" w:ascii="宋体" w:hAnsi="宋体" w:eastAsia="宋体" w:cs="宋体"/>
          <w:b/>
          <w:color w:val="auto"/>
          <w:szCs w:val="21"/>
          <w:highlight w:val="none"/>
        </w:rPr>
        <w:t>条 违约责任</w:t>
      </w:r>
    </w:p>
    <w:p w14:paraId="7391E9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1、乙方未在约定的时间内完成供货、安装、调试并经甲方最终验收合格的，或未在规定的时间内承担相应的更换、退货责任的，每逾期一日，应按人民币</w:t>
      </w:r>
      <w:r>
        <w:rPr>
          <w:rFonts w:hint="eastAsia" w:ascii="宋体" w:hAnsi="宋体" w:eastAsia="宋体" w:cs="宋体"/>
          <w:color w:val="auto"/>
          <w:szCs w:val="21"/>
          <w:highlight w:val="none"/>
          <w:lang w:val="en-US" w:eastAsia="zh-CN"/>
        </w:rPr>
        <w:t>20000</w:t>
      </w:r>
      <w:r>
        <w:rPr>
          <w:rFonts w:hint="eastAsia" w:ascii="宋体" w:hAnsi="宋体" w:eastAsia="宋体" w:cs="宋体"/>
          <w:color w:val="auto"/>
          <w:szCs w:val="21"/>
          <w:highlight w:val="none"/>
        </w:rPr>
        <w:t>元/日为标准向甲方支付违约金。乙方逾期超过</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日的，甲方有权单方解除本合同，除支付前述逾期违约金外，乙方还应按</w:t>
      </w:r>
      <w:r>
        <w:rPr>
          <w:rFonts w:hint="eastAsia" w:ascii="宋体" w:hAnsi="宋体" w:eastAsia="宋体" w:cs="宋体"/>
          <w:color w:val="auto"/>
          <w:szCs w:val="21"/>
          <w:highlight w:val="none"/>
          <w:lang w:val="en-US" w:eastAsia="zh-CN"/>
        </w:rPr>
        <w:t>暂定</w:t>
      </w:r>
      <w:r>
        <w:rPr>
          <w:rFonts w:hint="eastAsia" w:ascii="宋体" w:hAnsi="宋体" w:eastAsia="宋体" w:cs="宋体"/>
          <w:color w:val="auto"/>
          <w:szCs w:val="21"/>
          <w:highlight w:val="none"/>
        </w:rPr>
        <w:t>合同价的</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%向甲方支付赔偿金。该部分金额不足以弥补甲方损失的，甲方还有权另行追偿。</w:t>
      </w:r>
    </w:p>
    <w:p w14:paraId="02AB95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甲方</w:t>
      </w:r>
      <w:r>
        <w:rPr>
          <w:rFonts w:hint="eastAsia" w:ascii="宋体" w:hAnsi="宋体" w:eastAsia="宋体" w:cs="宋体"/>
          <w:color w:val="auto"/>
          <w:szCs w:val="21"/>
          <w:highlight w:val="none"/>
        </w:rPr>
        <w:t>通知后未能按时完成或拒不向</w:t>
      </w:r>
      <w:r>
        <w:rPr>
          <w:rFonts w:hint="eastAsia" w:ascii="宋体" w:hAnsi="宋体" w:eastAsia="宋体" w:cs="宋体"/>
          <w:bCs/>
          <w:color w:val="auto"/>
          <w:szCs w:val="21"/>
          <w:highlight w:val="none"/>
        </w:rPr>
        <w:t>甲方</w:t>
      </w:r>
      <w:r>
        <w:rPr>
          <w:rFonts w:hint="eastAsia" w:ascii="宋体" w:hAnsi="宋体" w:eastAsia="宋体" w:cs="宋体"/>
          <w:color w:val="auto"/>
          <w:szCs w:val="21"/>
          <w:highlight w:val="none"/>
        </w:rPr>
        <w:t>提供生化池清淤、清砂外运处置、现有曝气系统拆卸、新购置曝气系统设备安装及调试等工作的(经</w:t>
      </w:r>
      <w:r>
        <w:rPr>
          <w:rFonts w:hint="eastAsia" w:ascii="宋体" w:hAnsi="宋体" w:eastAsia="宋体" w:cs="宋体"/>
          <w:bCs/>
          <w:color w:val="auto"/>
          <w:szCs w:val="21"/>
          <w:highlight w:val="none"/>
        </w:rPr>
        <w:t>甲方</w:t>
      </w:r>
      <w:r>
        <w:rPr>
          <w:rFonts w:hint="eastAsia" w:ascii="宋体" w:hAnsi="宋体" w:eastAsia="宋体" w:cs="宋体"/>
          <w:color w:val="auto"/>
          <w:szCs w:val="21"/>
          <w:highlight w:val="none"/>
        </w:rPr>
        <w:t>同意适当延长服务时间的除外)，每延误1日，应按</w:t>
      </w:r>
      <w:r>
        <w:rPr>
          <w:rFonts w:hint="eastAsia" w:ascii="宋体" w:hAnsi="宋体" w:eastAsia="宋体" w:cs="宋体"/>
          <w:color w:val="auto"/>
          <w:szCs w:val="21"/>
          <w:highlight w:val="none"/>
          <w:lang w:val="en-US" w:eastAsia="zh-CN"/>
        </w:rPr>
        <w:t>对应厂区</w:t>
      </w:r>
      <w:r>
        <w:rPr>
          <w:rFonts w:hint="eastAsia" w:ascii="宋体" w:hAnsi="宋体" w:eastAsia="宋体" w:cs="宋体"/>
          <w:color w:val="auto"/>
          <w:szCs w:val="21"/>
          <w:highlight w:val="none"/>
        </w:rPr>
        <w:t>设计污水处理规模的单日污水处理费</w:t>
      </w:r>
      <w:r>
        <w:rPr>
          <w:rFonts w:hint="eastAsia" w:ascii="宋体" w:hAnsi="宋体" w:eastAsia="宋体" w:cs="宋体"/>
          <w:color w:val="auto"/>
          <w:szCs w:val="21"/>
          <w:highlight w:val="none"/>
          <w:lang w:val="en-US" w:eastAsia="zh-CN"/>
        </w:rPr>
        <w:t>支付违约金</w:t>
      </w:r>
      <w:r>
        <w:rPr>
          <w:rFonts w:hint="eastAsia" w:ascii="宋体" w:hAnsi="宋体" w:eastAsia="宋体" w:cs="宋体"/>
          <w:color w:val="auto"/>
          <w:szCs w:val="21"/>
          <w:highlight w:val="none"/>
        </w:rPr>
        <w:t>[单价按照1.3元/m³计算，即计算公式：厂区设计污水处理（m³/d）×污水处理费单价(1.3元/m³)=单日污水处理费]。甲方有权从未支付的合同款项或履约担保中扣除前述费用。</w:t>
      </w:r>
    </w:p>
    <w:p w14:paraId="7D0193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w:t>
      </w:r>
      <w:r>
        <w:rPr>
          <w:rFonts w:hint="eastAsia" w:ascii="宋体" w:hAnsi="宋体" w:eastAsia="宋体" w:cs="宋体"/>
          <w:bCs/>
          <w:color w:val="auto"/>
          <w:szCs w:val="21"/>
          <w:highlight w:val="none"/>
        </w:rPr>
        <w:t>甲方</w:t>
      </w:r>
      <w:r>
        <w:rPr>
          <w:rFonts w:hint="eastAsia" w:ascii="宋体" w:hAnsi="宋体" w:eastAsia="宋体" w:cs="宋体"/>
          <w:color w:val="auto"/>
          <w:szCs w:val="21"/>
          <w:highlight w:val="none"/>
        </w:rPr>
        <w:t>有权随时另行委托其他第三方单位提供本项目下的清淤、清砂外运处置及曝气器重置服务，由此产生的费用、差价及其他一切损失由</w:t>
      </w:r>
      <w:r>
        <w:rPr>
          <w:rFonts w:hint="eastAsia" w:ascii="宋体" w:hAnsi="宋体" w:eastAsia="宋体" w:cs="宋体"/>
          <w:bCs/>
          <w:color w:val="auto"/>
          <w:szCs w:val="21"/>
          <w:highlight w:val="none"/>
        </w:rPr>
        <w:t>乙方</w:t>
      </w:r>
      <w:r>
        <w:rPr>
          <w:rFonts w:hint="eastAsia" w:ascii="宋体" w:hAnsi="宋体" w:eastAsia="宋体" w:cs="宋体"/>
          <w:color w:val="auto"/>
          <w:szCs w:val="21"/>
          <w:highlight w:val="none"/>
        </w:rPr>
        <w:t>承担。如延误超过3日，或累计出现3次前述违约行为的，</w:t>
      </w:r>
      <w:r>
        <w:rPr>
          <w:rFonts w:hint="eastAsia" w:ascii="宋体" w:hAnsi="宋体" w:eastAsia="宋体" w:cs="宋体"/>
          <w:bCs/>
          <w:color w:val="auto"/>
          <w:szCs w:val="21"/>
          <w:highlight w:val="none"/>
        </w:rPr>
        <w:t>甲方</w:t>
      </w:r>
      <w:r>
        <w:rPr>
          <w:rFonts w:hint="eastAsia" w:ascii="宋体" w:hAnsi="宋体" w:eastAsia="宋体" w:cs="宋体"/>
          <w:color w:val="auto"/>
          <w:szCs w:val="21"/>
          <w:highlight w:val="none"/>
        </w:rPr>
        <w:t>有权单方解除</w:t>
      </w:r>
      <w:r>
        <w:rPr>
          <w:rFonts w:hint="eastAsia" w:ascii="宋体" w:hAnsi="宋体" w:eastAsia="宋体" w:cs="宋体"/>
          <w:color w:val="auto"/>
          <w:szCs w:val="21"/>
          <w:highlight w:val="none"/>
          <w:lang w:val="en-US" w:eastAsia="zh-CN"/>
        </w:rPr>
        <w:t>本合同</w:t>
      </w:r>
      <w:r>
        <w:rPr>
          <w:rFonts w:hint="eastAsia" w:ascii="宋体" w:hAnsi="宋体" w:eastAsia="宋体" w:cs="宋体"/>
          <w:color w:val="auto"/>
          <w:szCs w:val="21"/>
          <w:highlight w:val="none"/>
        </w:rPr>
        <w:t>，除承担前述违约责任外，</w:t>
      </w:r>
      <w:r>
        <w:rPr>
          <w:rFonts w:hint="eastAsia" w:ascii="宋体" w:hAnsi="宋体" w:eastAsia="宋体" w:cs="宋体"/>
          <w:bCs/>
          <w:color w:val="auto"/>
          <w:szCs w:val="21"/>
          <w:highlight w:val="none"/>
        </w:rPr>
        <w:t>乙方</w:t>
      </w:r>
      <w:r>
        <w:rPr>
          <w:rFonts w:hint="eastAsia" w:ascii="宋体" w:hAnsi="宋体" w:eastAsia="宋体" w:cs="宋体"/>
          <w:color w:val="auto"/>
          <w:szCs w:val="21"/>
          <w:highlight w:val="none"/>
        </w:rPr>
        <w:t>还应向甲方支付</w:t>
      </w:r>
      <w:r>
        <w:rPr>
          <w:rFonts w:hint="eastAsia" w:ascii="宋体" w:hAnsi="宋体" w:eastAsia="宋体" w:cs="宋体"/>
          <w:color w:val="auto"/>
          <w:szCs w:val="21"/>
          <w:highlight w:val="none"/>
          <w:lang w:val="en-US" w:eastAsia="zh-CN"/>
        </w:rPr>
        <w:t>除因延误累计处罚单日污水处理费外的</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%的赔偿金。</w:t>
      </w:r>
    </w:p>
    <w:p w14:paraId="72483C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乙方所交货物（包括但不限于品种、型号、规格、质量、性能）不符合合同规定的，甲方有权拒收，并要求乙方免费予以更换或退货，同时乙方应向甲方支付该批货款金额的5%的违约金。乙方根据甲方的要求进行更换或退货后，向甲方移交的货物继续不符合合同规定的，甲方有权拒收，并要求乙方免费予以更换或退货，乙方向甲方支付履约担保等额的违约金，甲方有权单方解除合同</w:t>
      </w:r>
      <w:r>
        <w:rPr>
          <w:rFonts w:hint="eastAsia" w:ascii="宋体" w:hAnsi="宋体" w:eastAsia="宋体" w:cs="宋体"/>
          <w:color w:val="auto"/>
          <w:szCs w:val="21"/>
          <w:highlight w:val="none"/>
          <w:lang w:eastAsia="zh-Hans"/>
        </w:rPr>
        <w:t>并按本合同第十</w:t>
      </w:r>
      <w:r>
        <w:rPr>
          <w:rFonts w:hint="eastAsia" w:ascii="宋体" w:hAnsi="宋体" w:eastAsia="宋体" w:cs="宋体"/>
          <w:color w:val="auto"/>
          <w:szCs w:val="21"/>
          <w:highlight w:val="none"/>
        </w:rPr>
        <w:t>九</w:t>
      </w:r>
      <w:r>
        <w:rPr>
          <w:rFonts w:hint="eastAsia" w:ascii="宋体" w:hAnsi="宋体" w:eastAsia="宋体" w:cs="宋体"/>
          <w:color w:val="auto"/>
          <w:szCs w:val="21"/>
          <w:highlight w:val="none"/>
          <w:lang w:eastAsia="zh-Hans"/>
        </w:rPr>
        <w:t>条第</w:t>
      </w: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eastAsia="zh-Hans"/>
        </w:rPr>
        <w:t>款的约定追究乙方逾期交货的责任</w:t>
      </w:r>
      <w:r>
        <w:rPr>
          <w:rFonts w:hint="eastAsia" w:ascii="宋体" w:hAnsi="宋体" w:eastAsia="宋体" w:cs="宋体"/>
          <w:color w:val="auto"/>
          <w:szCs w:val="21"/>
          <w:highlight w:val="none"/>
        </w:rPr>
        <w:t>。</w:t>
      </w:r>
    </w:p>
    <w:p w14:paraId="2EFB21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、乙方未按约定履行培训或售后服务义务的，甲方有权要求限期改正，如逾期仍未改正的，甲方有权单方解除合同，且剩余款项（含税额）无需再支付，同时甲方有权没收履约担保或质保金。</w:t>
      </w:r>
    </w:p>
    <w:p w14:paraId="3EC224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、无论是否在质保期内，因货物质量问题发生安全事故或引起其他损失、造成不良后果的，乙方应承担全部责任及损失赔偿。</w:t>
      </w:r>
    </w:p>
    <w:p w14:paraId="183D9E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乙方不得拖欠第三方任何款项，否则，甲方有权从合同应付款中或启动履约担保直接支付给第三方。若造成甲方参加诉讼，相关费用（包括但不限于诉讼费、律师费、鉴定费、公证费、交通住宿费等全部）及损失全部由乙方承担。</w:t>
      </w:r>
    </w:p>
    <w:p w14:paraId="4A5782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本合同履行过程中，乙方不得消极怠工或拒不履行合同义务（包括但不限于按合同要求交货、换货、培训、技术支持、售后等），否则将视为乙方违约。除本合同另有约定外，每发生一次，甲方有权要求乙方支付违约金人民币【5000】元，同时甲方有权就违约事宜提出改正，如乙方在甲方限期内仍未完成整改或违约行为超过【2】次的，甲方有权单方解除合同，要求乙方按结算合同价的5%支付违约金，并有权依法委托有资质的第三方继续履行本合同义务，由此造成的一切损失（包括但不限于再行采购的费用、委托第三人继续履行时超出本合同费用部分等）由乙方全部承担。</w:t>
      </w:r>
    </w:p>
    <w:p w14:paraId="6343A6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在本合同履行过程中，乙方不得消极怠工或拒不履行合同义务（包括但不限于按合同要求交货、换货、培训、技术支持、售后等），否则将视为乙方违约，甲方除可按本合同约定追究乙方违约责任外，甲方仍有权就违约事宜提出改正，如乙方在甲方限期内仍未完成整改的，甲方有权单方解除合同，要求乙方按合同价的5%支付违约金或没收履约担保，并有权依法委托有资质的第三方继续履行本合同义务，由此造成的一切损失（包括但不限于再行采购的费用、委托第三人继续履行时超出本合同费用部分等）由乙方全部承担。</w:t>
      </w:r>
    </w:p>
    <w:p w14:paraId="473CB9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、甲方按本合同约定单方解除合同的，乙方应在收到单方解除合同书面通知之日起30日内与甲方共同确认已完成的供货量及金额，未经甲乙双方共同确认的供货量不得再要求结算。</w:t>
      </w:r>
    </w:p>
    <w:p w14:paraId="0AD5B5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、乙方车辆在甲方污水处理厂运营项目厂区行驶时，必须严格遵守厂区道路限行，限速和限重要求，如因乙方未遵守前述要求，对厂区/甲方（含其人员）、乙方人员、第三方造成损失的，</w:t>
      </w:r>
      <w:r>
        <w:rPr>
          <w:rFonts w:hint="eastAsia" w:ascii="宋体" w:hAnsi="宋体" w:eastAsia="宋体" w:cs="宋体"/>
          <w:color w:val="auto"/>
          <w:szCs w:val="21"/>
          <w:highlight w:val="none"/>
          <w:lang w:eastAsia="zh-Hans"/>
        </w:rPr>
        <w:t>因此产生</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Hans"/>
        </w:rPr>
        <w:t>相关法律责任均由乙方自行承担</w:t>
      </w:r>
      <w:r>
        <w:rPr>
          <w:rFonts w:hint="eastAsia" w:ascii="宋体" w:hAnsi="宋体" w:eastAsia="宋体" w:cs="宋体"/>
          <w:color w:val="auto"/>
          <w:szCs w:val="21"/>
          <w:highlight w:val="none"/>
        </w:rPr>
        <w:t>。</w:t>
      </w:r>
    </w:p>
    <w:p w14:paraId="29E2C27E">
      <w:pPr>
        <w:spacing w:line="360" w:lineRule="auto"/>
        <w:ind w:firstLine="420" w:firstLineChars="200"/>
        <w:rPr>
          <w:rFonts w:hint="eastAsia" w:ascii="宋体" w:hAnsi="宋体" w:eastAsia="宋体" w:cs="宋体"/>
          <w:color w:val="auto"/>
          <w:szCs w:val="21"/>
          <w:highlight w:val="none"/>
          <w:lang w:eastAsia="zh-Hans"/>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Hans"/>
        </w:rPr>
        <w:t>在本合同履行期限内，乙方未经甲方书面同意即将本合同约定项下的全部项目或部分项目转包给第三方的，甲方有权单方解除本合同且要求乙方</w:t>
      </w:r>
      <w:r>
        <w:rPr>
          <w:rFonts w:hint="eastAsia" w:ascii="宋体" w:hAnsi="宋体" w:eastAsia="宋体" w:cs="宋体"/>
          <w:color w:val="auto"/>
          <w:szCs w:val="21"/>
          <w:highlight w:val="none"/>
          <w:lang w:val="en-US" w:eastAsia="zh-CN"/>
        </w:rPr>
        <w:t>暂定</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eastAsia="zh-Hans"/>
        </w:rPr>
        <w:t>的【</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eastAsia="zh-Hans"/>
        </w:rPr>
        <w:t>】%承担违约责任。</w:t>
      </w:r>
    </w:p>
    <w:p w14:paraId="4254B0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Hans"/>
        </w:rPr>
        <w:t>因乙方违反本合同约定产生的违约金、赔偿金或其他应付费用等款项的，甲方有权在未付合同款中直接扣除，如造成甲方损失，且实际损失高于违约金的，甲方有权另行追偿。</w:t>
      </w:r>
    </w:p>
    <w:p w14:paraId="4386F88D">
      <w:pPr>
        <w:spacing w:line="360" w:lineRule="auto"/>
        <w:ind w:firstLine="420" w:firstLineChars="200"/>
        <w:rPr>
          <w:rFonts w:hint="eastAsia" w:ascii="宋体" w:hAnsi="宋体" w:eastAsia="宋体" w:cs="宋体"/>
          <w:color w:val="auto"/>
          <w:szCs w:val="21"/>
          <w:highlight w:val="none"/>
        </w:rPr>
      </w:pPr>
    </w:p>
    <w:p w14:paraId="382E0EB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第二十条 争议解决</w:t>
      </w:r>
    </w:p>
    <w:p w14:paraId="756655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1、双方在履约中发生争执和分歧，双方应通过友好协商解决，如不能通过友好协商解决的，任何一方均可向甲方住所地有管辖权的人民法院提起诉讼解决。</w:t>
      </w:r>
    </w:p>
    <w:p w14:paraId="399652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中的甲方因追究乙方违约责任所产生的所有费用由乙方承担（包括但不限于诉讼费、财产保全费、担保费、公证费、评估费、鉴定费、律师费、差旅费、向第三人支付的赔偿款/违约金/费用、向政府部门支付的罚款等）。</w:t>
      </w:r>
    </w:p>
    <w:p w14:paraId="7AB68193">
      <w:pPr>
        <w:spacing w:line="360" w:lineRule="auto"/>
        <w:ind w:firstLine="420" w:firstLineChars="200"/>
        <w:rPr>
          <w:rFonts w:hint="eastAsia" w:ascii="宋体" w:hAnsi="宋体" w:eastAsia="宋体" w:cs="宋体"/>
          <w:color w:val="auto"/>
          <w:szCs w:val="21"/>
          <w:highlight w:val="none"/>
        </w:rPr>
      </w:pPr>
    </w:p>
    <w:p w14:paraId="2E89844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第二十</w:t>
      </w:r>
      <w:r>
        <w:rPr>
          <w:rFonts w:hint="eastAsia" w:ascii="宋体" w:hAnsi="宋体" w:eastAsia="宋体" w:cs="宋体"/>
          <w:b/>
          <w:color w:val="auto"/>
          <w:szCs w:val="21"/>
          <w:highlight w:val="none"/>
          <w:lang w:val="en-US"/>
        </w:rPr>
        <w:t>一</w:t>
      </w:r>
      <w:r>
        <w:rPr>
          <w:rFonts w:hint="eastAsia" w:ascii="宋体" w:hAnsi="宋体" w:eastAsia="宋体" w:cs="宋体"/>
          <w:b/>
          <w:color w:val="auto"/>
          <w:szCs w:val="21"/>
          <w:highlight w:val="none"/>
        </w:rPr>
        <w:t>条 其他</w:t>
      </w:r>
    </w:p>
    <w:p w14:paraId="0A122A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1、基于乙方的专业特长，甲方代表（合同签字者）对关于产品质量指标的确认、变更等，仅是程序性行为，并非就是对乙方产品质量责任的免除，乙方仍要对所供的产品承担全部责任。</w:t>
      </w:r>
    </w:p>
    <w:p w14:paraId="5980F5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2、合同履约过程中，若发现</w:t>
      </w:r>
      <w:r>
        <w:rPr>
          <w:rFonts w:hint="eastAsia" w:ascii="宋体" w:hAnsi="宋体" w:eastAsia="宋体" w:cs="宋体"/>
          <w:color w:val="auto"/>
          <w:szCs w:val="21"/>
          <w:highlight w:val="none"/>
          <w:lang w:val="zh-CN"/>
        </w:rPr>
        <w:t>同一种货物或服务存在有选择性的报价或不是固定的报价的，或存在</w:t>
      </w:r>
      <w:r>
        <w:rPr>
          <w:rFonts w:hint="eastAsia" w:ascii="宋体" w:hAnsi="宋体" w:eastAsia="宋体" w:cs="宋体"/>
          <w:color w:val="auto"/>
          <w:szCs w:val="21"/>
          <w:highlight w:val="none"/>
        </w:rPr>
        <w:t>多种理解方式的情况发生时，按最有利甲方的方式解释。合同条款与附件、招标文件、用户需求书、投标文件等其他文件不一致的，以有利于甲方的条款为准。</w:t>
      </w:r>
    </w:p>
    <w:p w14:paraId="3813FB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在签订本合同时，须与甲方签订《安全生产管理协议》。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4C8432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份，招标代理机构执</w:t>
      </w:r>
      <w:r>
        <w:rPr>
          <w:rFonts w:hint="eastAsia" w:ascii="宋体" w:hAnsi="宋体" w:eastAsia="宋体" w:cs="宋体"/>
          <w:color w:val="auto"/>
          <w:szCs w:val="21"/>
          <w:highlight w:val="none"/>
          <w:u w:val="single"/>
        </w:rPr>
        <w:t xml:space="preserve"> 壹 </w:t>
      </w:r>
      <w:r>
        <w:rPr>
          <w:rFonts w:hint="eastAsia" w:ascii="宋体" w:hAnsi="宋体" w:eastAsia="宋体" w:cs="宋体"/>
          <w:color w:val="auto"/>
          <w:szCs w:val="21"/>
          <w:highlight w:val="none"/>
        </w:rPr>
        <w:t>份，均具有同等法律效力。</w:t>
      </w:r>
    </w:p>
    <w:p w14:paraId="2D5FFC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5、本合同经双方盖章、并由双方法定代表人签字后生效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至全部合同义务履行完毕时终止。</w:t>
      </w:r>
    </w:p>
    <w:p w14:paraId="156030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6、本合同未尽事宜，由双方协商处理，协商后所签订的补充协议与本合同具有同等效力。</w:t>
      </w:r>
    </w:p>
    <w:p w14:paraId="24645738">
      <w:pPr>
        <w:autoSpaceDE w:val="0"/>
        <w:autoSpaceDN w:val="0"/>
        <w:spacing w:line="360" w:lineRule="auto"/>
        <w:ind w:firstLine="420" w:firstLineChars="200"/>
        <w:jc w:val="left"/>
        <w:rPr>
          <w:rFonts w:hint="eastAsia" w:ascii="宋体" w:hAnsi="宋体" w:eastAsia="宋体" w:cs="宋体"/>
          <w:color w:val="auto"/>
          <w:kern w:val="0"/>
          <w:szCs w:val="21"/>
          <w:highlight w:val="none"/>
        </w:rPr>
      </w:pPr>
    </w:p>
    <w:p w14:paraId="16E85B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附件：1.用户需求书；2.廉洁协议书；3.安全生产管理协议；4.采购清单及价格表</w:t>
      </w:r>
    </w:p>
    <w:p w14:paraId="19952D1E">
      <w:pPr>
        <w:spacing w:line="360" w:lineRule="auto"/>
        <w:ind w:firstLine="371" w:firstLineChars="177"/>
        <w:rPr>
          <w:rFonts w:hint="eastAsia" w:ascii="宋体" w:hAnsi="宋体" w:eastAsia="宋体" w:cs="宋体"/>
          <w:color w:val="auto"/>
          <w:szCs w:val="21"/>
          <w:highlight w:val="none"/>
        </w:rPr>
      </w:pPr>
    </w:p>
    <w:p w14:paraId="21A90309">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（以下无正文内容为签字盖章页）</w:t>
      </w:r>
    </w:p>
    <w:p w14:paraId="533E0D5C">
      <w:pPr>
        <w:spacing w:line="360" w:lineRule="auto"/>
        <w:ind w:firstLine="373" w:firstLineChars="177"/>
        <w:rPr>
          <w:rFonts w:hint="eastAsia" w:ascii="宋体" w:hAnsi="宋体" w:eastAsia="宋体" w:cs="宋体"/>
          <w:b/>
          <w:color w:val="auto"/>
          <w:szCs w:val="21"/>
          <w:highlight w:val="none"/>
        </w:rPr>
      </w:pPr>
    </w:p>
    <w:p w14:paraId="30F60175">
      <w:pPr>
        <w:spacing w:line="360" w:lineRule="auto"/>
        <w:ind w:firstLine="373" w:firstLineChars="177"/>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甲方：东莞市石鼓净水有限公司   </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乙方：</w:t>
      </w:r>
    </w:p>
    <w:p w14:paraId="1D0E13E3">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C5409BA">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法定代表人：</w:t>
      </w:r>
    </w:p>
    <w:p w14:paraId="173960AD">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kern w:val="0"/>
          <w:szCs w:val="21"/>
          <w:highlight w:val="none"/>
        </w:rPr>
        <w:t>广东省东莞市南城街道滨河路100号</w:t>
      </w:r>
      <w:r>
        <w:rPr>
          <w:rFonts w:hint="eastAsia" w:ascii="宋体" w:hAnsi="宋体" w:eastAsia="宋体" w:cs="宋体"/>
          <w:color w:val="auto"/>
          <w:szCs w:val="21"/>
          <w:highlight w:val="none"/>
        </w:rPr>
        <w:t xml:space="preserve">     地址：</w:t>
      </w:r>
    </w:p>
    <w:p w14:paraId="1E924837">
      <w:pPr>
        <w:spacing w:line="360" w:lineRule="auto"/>
        <w:ind w:firstLine="1058" w:firstLineChars="504"/>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一期1号楼101室</w:t>
      </w:r>
    </w:p>
    <w:p w14:paraId="53372632">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14:paraId="7771C5A3">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                                     传真：</w:t>
      </w:r>
    </w:p>
    <w:p w14:paraId="5938AF51">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签约日期：                                  </w:t>
      </w:r>
    </w:p>
    <w:p w14:paraId="5D69C361">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签约地点：广东省东莞市</w:t>
      </w:r>
    </w:p>
    <w:p w14:paraId="6314607C">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14:paraId="29F83B29">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银行账户：                                 银行账户：</w:t>
      </w:r>
    </w:p>
    <w:p w14:paraId="51975095">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                                 银行账号：</w:t>
      </w:r>
    </w:p>
    <w:p w14:paraId="05FCA270">
      <w:pPr>
        <w:rPr>
          <w:rFonts w:hint="eastAsia" w:ascii="宋体" w:hAnsi="宋体" w:eastAsia="宋体" w:cs="宋体"/>
          <w:color w:val="auto"/>
        </w:rPr>
      </w:pPr>
      <w:r>
        <w:rPr>
          <w:rFonts w:hint="eastAsia" w:ascii="宋体" w:hAnsi="宋体" w:eastAsia="宋体" w:cs="宋体"/>
          <w:color w:val="auto"/>
        </w:rPr>
        <w:br w:type="page"/>
      </w:r>
    </w:p>
    <w:p w14:paraId="3DEB9DCC">
      <w:pPr>
        <w:keepNext w:val="0"/>
        <w:keepLines w:val="0"/>
        <w:pageBreakBefore/>
        <w:widowControl w:val="0"/>
        <w:kinsoku/>
        <w:wordWrap/>
        <w:overflowPunct/>
        <w:topLinePunct w:val="0"/>
        <w:autoSpaceDE/>
        <w:autoSpaceDN/>
        <w:bidi w:val="0"/>
        <w:adjustRightInd/>
        <w:snapToGrid/>
        <w:spacing w:line="360" w:lineRule="auto"/>
        <w:textAlignment w:val="auto"/>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：廉洁协议书</w:t>
      </w:r>
    </w:p>
    <w:p w14:paraId="11AF137A">
      <w:pPr>
        <w:spacing w:line="360" w:lineRule="auto"/>
        <w:rPr>
          <w:rFonts w:hint="eastAsia" w:ascii="宋体" w:hAnsi="宋体" w:eastAsia="宋体" w:cs="宋体"/>
          <w:color w:val="auto"/>
          <w:szCs w:val="21"/>
          <w:highlight w:val="none"/>
        </w:rPr>
      </w:pPr>
    </w:p>
    <w:p w14:paraId="0F504E2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廉洁协议书</w:t>
      </w:r>
    </w:p>
    <w:p w14:paraId="3D16EF00">
      <w:pPr>
        <w:spacing w:line="360" w:lineRule="auto"/>
        <w:ind w:firstLine="422" w:firstLineChars="200"/>
        <w:jc w:val="center"/>
        <w:rPr>
          <w:rFonts w:hint="eastAsia" w:ascii="宋体" w:hAnsi="宋体" w:eastAsia="宋体" w:cs="宋体"/>
          <w:b/>
          <w:color w:val="auto"/>
          <w:szCs w:val="21"/>
          <w:highlight w:val="none"/>
        </w:rPr>
      </w:pPr>
    </w:p>
    <w:p w14:paraId="7978B6AF">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项目名称：</w:t>
      </w:r>
      <w:r>
        <w:rPr>
          <w:rFonts w:hint="eastAsia" w:ascii="宋体" w:hAnsi="宋体" w:eastAsia="宋体" w:cs="宋体"/>
          <w:b/>
          <w:bCs/>
          <w:color w:val="auto"/>
          <w:szCs w:val="21"/>
          <w:highlight w:val="none"/>
          <w:lang w:eastAsia="zh-CN"/>
        </w:rPr>
        <w:t xml:space="preserve"> 东莞市石鼓净水有限公司污水处理厂设备更新项目（曝气系统重置）</w:t>
      </w:r>
      <w:r>
        <w:rPr>
          <w:rFonts w:hint="eastAsia" w:ascii="宋体" w:hAnsi="宋体" w:eastAsia="宋体" w:cs="宋体"/>
          <w:b/>
          <w:bCs/>
          <w:color w:val="auto"/>
          <w:szCs w:val="21"/>
          <w:highlight w:val="none"/>
        </w:rPr>
        <w:t>(招标编号：</w:t>
      </w:r>
      <w:r>
        <w:rPr>
          <w:rFonts w:hint="eastAsia" w:ascii="宋体" w:hAnsi="宋体" w:eastAsia="宋体" w:cs="宋体"/>
          <w:b/>
          <w:bCs/>
          <w:color w:val="auto"/>
          <w:szCs w:val="21"/>
          <w:highlight w:val="none"/>
          <w:u w:val="single"/>
          <w:lang w:eastAsia="zh-CN"/>
        </w:rPr>
        <w:t xml:space="preserve">                </w:t>
      </w:r>
      <w:r>
        <w:rPr>
          <w:rFonts w:hint="eastAsia" w:ascii="宋体" w:hAnsi="宋体" w:eastAsia="宋体" w:cs="宋体"/>
          <w:b/>
          <w:bCs/>
          <w:color w:val="auto"/>
          <w:szCs w:val="21"/>
          <w:highlight w:val="none"/>
        </w:rPr>
        <w:t>)</w:t>
      </w:r>
    </w:p>
    <w:p w14:paraId="5609B4A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甲方（业主单位）：东莞市石鼓净水有限公司</w:t>
      </w:r>
    </w:p>
    <w:p w14:paraId="1952D66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乙方：</w:t>
      </w:r>
    </w:p>
    <w:p w14:paraId="19AAB6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0EFB60E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第一条  甲乙双方的权利和义务</w:t>
      </w:r>
    </w:p>
    <w:p w14:paraId="584E41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（一）严格遵守党和国家有关法律法规等有关廉洁从业规定。</w:t>
      </w:r>
    </w:p>
    <w:p w14:paraId="0D536E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（二）严格执行本项目的合同文件，自觉按合同办事。</w:t>
      </w:r>
    </w:p>
    <w:p w14:paraId="142DD3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（三）双方的业务活动坚持公开、公正、诚信、透明的原则（除法律认定的商业秘密和合同文件另有规定之外）不得损害国家和集体利益，违反工程建设管理及其他法律法规规章制度。</w:t>
      </w:r>
    </w:p>
    <w:p w14:paraId="5EAA21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（四）建立健全廉洁制度，开展廉洁教育，设立廉洁监督公示牌，公布举报电话，监督并认真查处违法违纪行为。</w:t>
      </w:r>
    </w:p>
    <w:p w14:paraId="6C0918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（五）发现对方在业务活动中有违反廉洁规定的行为，有及时提醒对方纠正的权利和义务。</w:t>
      </w:r>
    </w:p>
    <w:p w14:paraId="60D8AE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（六）发现对方严重违反本协议义务条款的行为，有向其上级有关部门举报、建议给予处理并要求告知处理结果的权利。</w:t>
      </w:r>
    </w:p>
    <w:p w14:paraId="1459E3B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第二条  甲方的义务</w:t>
      </w:r>
    </w:p>
    <w:p w14:paraId="539776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（一）甲方及其工作人员不得索要或接受乙方的礼金、有价证券和贵重物品，不得在乙方报销任何应由甲方或个人支付的费用。</w:t>
      </w:r>
    </w:p>
    <w:p w14:paraId="7A30AF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（二）甲方工作人员不得参加乙方安排的高消费宴请和娱乐活动；不得接受乙方提供的通讯工具、交通工具和高档办公用品。</w:t>
      </w:r>
    </w:p>
    <w:p w14:paraId="1E0173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（三）甲方及其工作人员不得要求或者接受乙方为其住房装修、婚丧嫁娶活动、家属或亲友的工作安排以及出国出境、旅游等提供方便。</w:t>
      </w:r>
    </w:p>
    <w:p w14:paraId="0F2792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（四）甲方工作人员不得向乙方介绍其家属或者亲友（包括家属或亲友开办的公司企业）从事于本项目涉及的经济业务活动。</w:t>
      </w:r>
    </w:p>
    <w:p w14:paraId="42DA47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（五）甲方及其工作人员不得以任何理由向乙方推荐分包单位，不得要求乙方购买合同规定外的材料和设备。</w:t>
      </w:r>
    </w:p>
    <w:p w14:paraId="611CB3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（六）甲方及其工作人员不得进行违反廉洁规定的其他活动。</w:t>
      </w:r>
    </w:p>
    <w:p w14:paraId="3DA6BE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36CEDDE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第三条  乙方义务</w:t>
      </w:r>
    </w:p>
    <w:p w14:paraId="7110ED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（一）乙方不得以任何理由向甲方及其工作人员馈赠礼金、有价证券、贵重礼品，或报销应由甲方单位或个人支付的任何费用。</w:t>
      </w:r>
    </w:p>
    <w:p w14:paraId="5A64D7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（二）乙方及其工作人员不得以考察、参观、洽谈业务、签订合同等的借口邀请甲方及其工作人员参加高消费的宴请、娱乐和健身等活动。</w:t>
      </w:r>
    </w:p>
    <w:p w14:paraId="659369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（三）乙方不得为甲方单位和个人购置或提供通讯工具、交通工具和高档办公用品等。</w:t>
      </w:r>
    </w:p>
    <w:p w14:paraId="52471B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（四）乙方及其工作人员不得为甲方工作人员购买、装修、维修私人住房、汽车等。</w:t>
      </w:r>
    </w:p>
    <w:p w14:paraId="6940A6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（五）乙方及其工作人员不得为甲方工作人员的婚丧嫁娶、家属或亲友的工作安排，及出国出境提供方便以及报销任何私人消费的费用。</w:t>
      </w:r>
    </w:p>
    <w:p w14:paraId="398A0C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（六）乙方及其工作人员不得进行影响甲方及其工作人员公正执行合同和履行职务的其他活动。</w:t>
      </w:r>
    </w:p>
    <w:p w14:paraId="708D9C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53211685">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第四条  违约责任</w:t>
      </w:r>
    </w:p>
    <w:p w14:paraId="2B509B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（一）甲方违反本协议第一、第二条给乙方单位造成经济损失的，应予以赔偿。</w:t>
      </w:r>
    </w:p>
    <w:p w14:paraId="6C7CEB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（二）乙方违反本协议第一、第三条给甲方单位造成经济损失的，应予以赔偿。</w:t>
      </w:r>
    </w:p>
    <w:p w14:paraId="4786C00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第五条  监督检查</w:t>
      </w:r>
    </w:p>
    <w:p w14:paraId="1B4F16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甲乙双方的廉洁从业行为由双方或双方上级单位的纪检、监察部门负责监督，对本协议履行情况进行检查。</w:t>
      </w:r>
    </w:p>
    <w:p w14:paraId="0B3596EF">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第六条 举报信访受理</w:t>
      </w:r>
    </w:p>
    <w:p w14:paraId="26DA2C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（一）举报受理部门：东莞市水务集团有限公司纪检监察部。</w:t>
      </w:r>
    </w:p>
    <w:p w14:paraId="4AB328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（二）举报电话：（0769）23076092。</w:t>
      </w:r>
    </w:p>
    <w:p w14:paraId="400FA1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（三）举报邮箱：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"mailto:jcsj@dgswjt.cn。" </w:instrText>
      </w:r>
      <w:r>
        <w:rPr>
          <w:rFonts w:hint="eastAsia" w:ascii="宋体" w:hAnsi="宋体" w:eastAsia="宋体" w:cs="宋体"/>
          <w:color w:val="auto"/>
          <w:highlight w:val="none"/>
        </w:rPr>
        <w:fldChar w:fldCharType="separate"/>
      </w:r>
      <w:r>
        <w:rPr>
          <w:rStyle w:val="50"/>
          <w:rFonts w:hint="eastAsia" w:ascii="宋体" w:hAnsi="宋体" w:eastAsia="宋体" w:cs="宋体"/>
          <w:color w:val="auto"/>
          <w:sz w:val="21"/>
          <w:szCs w:val="21"/>
          <w:highlight w:val="none"/>
        </w:rPr>
        <w:t>jcsj@dgswjt.cn。</w:t>
      </w:r>
      <w:r>
        <w:rPr>
          <w:rStyle w:val="50"/>
          <w:rFonts w:hint="eastAsia" w:ascii="宋体" w:hAnsi="宋体" w:eastAsia="宋体" w:cs="宋体"/>
          <w:color w:val="auto"/>
          <w:sz w:val="21"/>
          <w:szCs w:val="21"/>
          <w:highlight w:val="none"/>
        </w:rPr>
        <w:fldChar w:fldCharType="end"/>
      </w:r>
    </w:p>
    <w:p w14:paraId="1361EF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（四）信访地址：广东省东莞市东城街道育华路1号。</w:t>
      </w:r>
    </w:p>
    <w:p w14:paraId="745AB92F">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第七条 其他</w:t>
      </w:r>
    </w:p>
    <w:p w14:paraId="023E40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份，甲、乙双方各执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份，甲、乙双方上级主管部门各执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14:paraId="40CF574B">
      <w:pPr>
        <w:spacing w:line="360" w:lineRule="auto"/>
        <w:rPr>
          <w:rFonts w:hint="eastAsia" w:ascii="宋体" w:hAnsi="宋体" w:eastAsia="宋体" w:cs="宋体"/>
          <w:color w:val="auto"/>
          <w:szCs w:val="21"/>
          <w:highlight w:val="none"/>
        </w:rPr>
      </w:pPr>
    </w:p>
    <w:p w14:paraId="52D50D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14:paraId="39EC9F23">
      <w:pPr>
        <w:spacing w:line="360" w:lineRule="auto"/>
        <w:ind w:firstLine="420" w:firstLineChars="200"/>
        <w:rPr>
          <w:rFonts w:hint="eastAsia" w:ascii="宋体" w:hAnsi="宋体" w:eastAsia="宋体" w:cs="宋体"/>
          <w:color w:val="auto"/>
          <w:szCs w:val="21"/>
          <w:highlight w:val="none"/>
        </w:rPr>
      </w:pPr>
    </w:p>
    <w:p w14:paraId="75750D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法定代表（或负责）人：           法定代表（或负责）人：</w:t>
      </w:r>
    </w:p>
    <w:p w14:paraId="6F96BF51">
      <w:pPr>
        <w:spacing w:line="360" w:lineRule="auto"/>
        <w:ind w:firstLine="420" w:firstLineChars="200"/>
        <w:rPr>
          <w:rFonts w:hint="eastAsia" w:ascii="宋体" w:hAnsi="宋体" w:eastAsia="宋体" w:cs="宋体"/>
          <w:color w:val="auto"/>
          <w:szCs w:val="21"/>
          <w:highlight w:val="none"/>
        </w:rPr>
      </w:pPr>
    </w:p>
    <w:p w14:paraId="1F3F34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签订日期：    年  月  日         </w:t>
      </w:r>
    </w:p>
    <w:p w14:paraId="57C31D2A">
      <w:pPr>
        <w:spacing w:line="360" w:lineRule="auto"/>
        <w:ind w:firstLine="420" w:firstLineChars="200"/>
        <w:rPr>
          <w:rFonts w:hint="eastAsia" w:ascii="宋体" w:hAnsi="宋体" w:eastAsia="宋体" w:cs="宋体"/>
          <w:color w:val="auto"/>
          <w:szCs w:val="21"/>
          <w:highlight w:val="none"/>
        </w:rPr>
      </w:pPr>
    </w:p>
    <w:p w14:paraId="2D39B4A1">
      <w:pPr>
        <w:keepNext w:val="0"/>
        <w:keepLines w:val="0"/>
        <w:pageBreakBefore w:val="0"/>
        <w:widowControl w:val="0"/>
        <w:kinsoku/>
        <w:wordWrap/>
        <w:overflowPunct/>
        <w:topLinePunct w:val="0"/>
        <w:autoSpaceDE/>
        <w:autoSpaceDN/>
        <w:bidi w:val="0"/>
        <w:adjustRightInd/>
        <w:snapToGrid/>
        <w:spacing w:line="360" w:lineRule="auto"/>
        <w:textAlignment w:val="auto"/>
        <w:outlineLvl w:val="3"/>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rPr>
        <w:t>：安全生产管理协议</w:t>
      </w:r>
    </w:p>
    <w:p w14:paraId="4E08A3AD">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安全生产管理协议</w:t>
      </w:r>
    </w:p>
    <w:p w14:paraId="700493D9">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 xml:space="preserve">         </w:t>
      </w:r>
      <w:r>
        <w:rPr>
          <w:rFonts w:hint="eastAsia" w:ascii="宋体" w:hAnsi="宋体" w:eastAsia="宋体" w:cs="宋体"/>
          <w:bCs/>
          <w:color w:val="auto"/>
          <w:szCs w:val="21"/>
          <w:highlight w:val="none"/>
        </w:rPr>
        <w:t xml:space="preserve">                                         </w:t>
      </w:r>
    </w:p>
    <w:p w14:paraId="209862F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w:t>
      </w:r>
    </w:p>
    <w:p w14:paraId="4B6E1D6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023F4D8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电话：                </w:t>
      </w:r>
    </w:p>
    <w:p w14:paraId="4CEC70D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72A2D4CB">
      <w:pPr>
        <w:spacing w:line="360" w:lineRule="auto"/>
        <w:rPr>
          <w:rFonts w:hint="eastAsia" w:ascii="宋体" w:hAnsi="宋体" w:eastAsia="宋体" w:cs="宋体"/>
          <w:color w:val="auto"/>
          <w:szCs w:val="21"/>
          <w:highlight w:val="none"/>
        </w:rPr>
      </w:pPr>
    </w:p>
    <w:p w14:paraId="38D7A35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p>
    <w:p w14:paraId="20607B5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0B24E37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73C2468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1B6E5A44">
      <w:pPr>
        <w:spacing w:line="360" w:lineRule="auto"/>
        <w:rPr>
          <w:rFonts w:hint="eastAsia" w:ascii="宋体" w:hAnsi="宋体" w:eastAsia="宋体" w:cs="宋体"/>
          <w:color w:val="auto"/>
          <w:szCs w:val="21"/>
          <w:highlight w:val="none"/>
        </w:rPr>
      </w:pPr>
    </w:p>
    <w:p w14:paraId="3A2A9A10">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3F3F5617">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进场前，乙方必须严格遵守甲方及项目所在地的相关防疫要求。</w:t>
      </w:r>
    </w:p>
    <w:p w14:paraId="359431E4">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64424162">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3、乙方使用被派遣劳动者的，应当将被派遣劳动者纳入本单位从业人员统一管理，对被派遣劳动者进行岗位安全操作规程和安全操作技能的教育和培训。</w:t>
      </w:r>
    </w:p>
    <w:p w14:paraId="07794D25">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5D0CB4E1">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5、乙方应当教育和督促从业人员严格执行本单位的安全生产规章制度和安全操作规程；并向从业人员如实告知作业场所和工作岗位存在的危险因素、防范措施以及事故应急措施。</w:t>
      </w:r>
    </w:p>
    <w:p w14:paraId="62972E4F">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6、乙方应严格遵守国家、地方政府有关安全生产及劳动保护的法律法规、标准、规定，贯彻执行甲方的各项安全管理规章制度。</w:t>
      </w:r>
    </w:p>
    <w:p w14:paraId="14FE34A1">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7、乙方依法参加工伤保险，为从业人员缴纳保险费，并应当为从事危险作业的人员办理意外伤害保险。</w:t>
      </w:r>
    </w:p>
    <w:p w14:paraId="09A281C3">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40FC3363">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203E2525">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6ECB756A">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14:paraId="26E6C1F7">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6C620DB3">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13、在施工过程中，需要进行动土、动火、登高、吊装、断路、进入限制性空间等危险性较高的作业时，乙方的施工负责人、专职或兼职安全员必须现场确认，确保安全后，方可开始施工。</w:t>
      </w:r>
    </w:p>
    <w:p w14:paraId="1688D823">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14、因乙方原因，造成乙方损失，由乙方自负，给甲方造成财产损失和人员伤害，乙方要负全部责任，并全额赔偿甲方。</w:t>
      </w:r>
    </w:p>
    <w:p w14:paraId="498BDBA7">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15、非因甲方原因，造成乙方损失的，甲方不承担任何责任，由乙方自行承担全部责任。</w:t>
      </w:r>
    </w:p>
    <w:p w14:paraId="763B9DD9">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16、乙方应严格遵守法律法规以及甲方的安全管理要求，并接受甲方的安全生产工作协调和监督，积极消除安全隐患。安全管理的基本要求包括但不限于以下条款：</w:t>
      </w:r>
    </w:p>
    <w:p w14:paraId="16C71229">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①禁火区内严禁吸烟、动火。有火灾危险的作业区域，乙方必须配置足够的灭火设施。</w:t>
      </w:r>
    </w:p>
    <w:p w14:paraId="2FE590EE">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②焊接、气割作业时两瓶距离必须达到5M及以上，气瓶距可能产生火花的电器、设备和其它火源的间距必须达到10M及以上。</w:t>
      </w:r>
    </w:p>
    <w:p w14:paraId="29BE2353">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③严禁在厂内道路、消防通道内搭建临时建筑或堆放物资。</w:t>
      </w:r>
    </w:p>
    <w:p w14:paraId="1148B349">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④施工场所的电动工具、电焊机等须有漏电保护器和相应的安全防护装置。</w:t>
      </w:r>
    </w:p>
    <w:p w14:paraId="372769B0">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⑤施工现场及居住室、办公室内的用电设施必须符合要求，严禁电线乱接、乱拉，刀闸和开关无盖，在电器设施上堆放物品。</w:t>
      </w:r>
    </w:p>
    <w:p w14:paraId="430FB0D3">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⑥防雷、防静电设施及用电设施要有良好接地。</w:t>
      </w:r>
    </w:p>
    <w:p w14:paraId="528DE854">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⑦施工现场的危险区域，如临边、深坑、土方堆填区等，必须设置围栏和危险标志，夜间要设信号灯。</w:t>
      </w:r>
    </w:p>
    <w:p w14:paraId="5A55F6E5">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6FEC09A3">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38D266E6">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48E8C52F">
      <w:pPr>
        <w:numPr>
          <w:ilvl w:val="0"/>
          <w:numId w:val="4"/>
        </w:num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乙方必须接受甲方的检查与监督，并应主动配合，做好安全工作，凡有违反上述协议的即视为乙方违约，甲方有权视情况从工程结算款/服务价款中扣除2000元/次作为违约金。</w:t>
      </w:r>
    </w:p>
    <w:p w14:paraId="29D26BB7">
      <w:pPr>
        <w:numPr>
          <w:ilvl w:val="0"/>
          <w:numId w:val="4"/>
        </w:num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乙方因违反本条款规定，造成甲方损失或被第三方追偿的，甲方有权向乙方追偿，甲方可直接从应付款项中扣除。同时，乙方应按照合同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60A726B7">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19、乙方对施工过程中潜在的安全风险不明确的，不可盲目施工，否则，造成的不良后果由乙方独自承担。</w:t>
      </w:r>
    </w:p>
    <w:p w14:paraId="1ADAB8B2">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20、本协议自双方法定代表人或负责人签字并盖章后生效。</w:t>
      </w:r>
    </w:p>
    <w:p w14:paraId="4626C3A4">
      <w:pPr>
        <w:spacing w:line="360" w:lineRule="auto"/>
        <w:rPr>
          <w:rFonts w:hint="eastAsia" w:ascii="宋体" w:hAnsi="宋体" w:eastAsia="宋体" w:cs="宋体"/>
          <w:color w:val="auto"/>
          <w:szCs w:val="21"/>
          <w:highlight w:val="none"/>
        </w:rPr>
      </w:pPr>
    </w:p>
    <w:p w14:paraId="177C0610">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乙方声明：</w:t>
      </w:r>
    </w:p>
    <w:p w14:paraId="2BDCCE89">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乙方已认真阅读协议内容，对协议条款、</w:t>
      </w:r>
      <w:r>
        <w:rPr>
          <w:rFonts w:hint="eastAsia" w:ascii="宋体" w:hAnsi="宋体" w:eastAsia="宋体" w:cs="宋体"/>
          <w:b/>
          <w:bCs/>
          <w:color w:val="auto"/>
          <w:szCs w:val="21"/>
          <w:highlight w:val="none"/>
          <w:u w:val="single"/>
          <w:lang w:eastAsia="zh-CN"/>
        </w:rPr>
        <w:t xml:space="preserve"> 东莞市石鼓净水有限公司污水处理厂设备更新项目（曝气系统重置）</w:t>
      </w:r>
      <w:r>
        <w:rPr>
          <w:rFonts w:hint="eastAsia" w:ascii="宋体" w:hAnsi="宋体" w:eastAsia="宋体" w:cs="宋体"/>
          <w:b/>
          <w:bCs/>
          <w:color w:val="auto"/>
          <w:szCs w:val="21"/>
          <w:highlight w:val="none"/>
        </w:rPr>
        <w:t>的安全管理要求、安全风险充分理解，并自愿承担因违约造成的一切后果。</w:t>
      </w:r>
    </w:p>
    <w:p w14:paraId="65BB99BA">
      <w:pPr>
        <w:spacing w:line="360" w:lineRule="auto"/>
        <w:ind w:firstLine="420" w:firstLineChars="200"/>
        <w:rPr>
          <w:rFonts w:hint="eastAsia" w:ascii="宋体" w:hAnsi="宋体" w:eastAsia="宋体" w:cs="宋体"/>
          <w:color w:val="auto"/>
          <w:szCs w:val="21"/>
          <w:highlight w:val="none"/>
        </w:rPr>
      </w:pPr>
    </w:p>
    <w:p w14:paraId="5901D11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14:paraId="260822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法定代表人或负责人：               法定代表人或负责人：</w:t>
      </w:r>
    </w:p>
    <w:p w14:paraId="0CD4DB4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8BDCE5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w:t>
      </w:r>
    </w:p>
    <w:p w14:paraId="37DB8327">
      <w:pPr>
        <w:autoSpaceDE w:val="0"/>
        <w:autoSpaceDN w:val="0"/>
        <w:adjustRightInd w:val="0"/>
        <w:snapToGrid w:val="0"/>
        <w:spacing w:line="360" w:lineRule="auto"/>
        <w:jc w:val="left"/>
        <w:rPr>
          <w:color w:val="auto"/>
        </w:rPr>
      </w:pPr>
      <w:r>
        <w:rPr>
          <w:rFonts w:hint="eastAsia" w:ascii="宋体" w:hAnsi="宋体" w:eastAsia="宋体" w:cs="宋体"/>
          <w:color w:val="auto"/>
          <w:szCs w:val="21"/>
          <w:highlight w:val="none"/>
        </w:rPr>
        <w:t>签订地点：广东省东莞市</w:t>
      </w:r>
      <w:r>
        <w:rPr>
          <w:rFonts w:hint="eastAsia" w:ascii="宋体" w:hAnsi="宋体" w:eastAsia="宋体" w:cs="宋体"/>
          <w:color w:val="auto"/>
          <w:szCs w:val="21"/>
          <w:highlight w:val="none"/>
        </w:rPr>
        <w:br w:type="page"/>
      </w:r>
    </w:p>
    <w:p w14:paraId="7F251CB5">
      <w:pPr>
        <w:spacing w:line="360" w:lineRule="auto"/>
        <w:outlineLvl w:val="3"/>
        <w:rPr>
          <w:rFonts w:hint="eastAsia" w:ascii="宋体" w:hAnsi="宋体" w:eastAsia="宋体"/>
          <w:b/>
          <w:color w:val="auto"/>
        </w:rPr>
      </w:pP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四</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《采购清单及价格表》</w:t>
      </w:r>
      <w:r>
        <w:rPr>
          <w:rFonts w:hint="eastAsia" w:ascii="宋体" w:hAnsi="宋体" w:eastAsia="宋体"/>
          <w:b/>
          <w:color w:val="auto"/>
        </w:rPr>
        <w:t>（模版）</w:t>
      </w:r>
    </w:p>
    <w:p w14:paraId="5B050CD5">
      <w:pPr>
        <w:spacing w:line="360" w:lineRule="auto"/>
        <w:outlineLvl w:val="3"/>
        <w:rPr>
          <w:rFonts w:hint="eastAsia" w:ascii="宋体" w:hAnsi="宋体" w:eastAsia="宋体" w:cs="宋体"/>
          <w:b/>
          <w:color w:val="auto"/>
          <w:szCs w:val="21"/>
          <w:highlight w:val="none"/>
          <w:lang w:eastAsia="zh-CN"/>
        </w:rPr>
      </w:pPr>
      <w:r>
        <w:rPr>
          <w:rFonts w:hint="eastAsia" w:ascii="宋体" w:hAnsi="宋体" w:eastAsia="宋体"/>
          <w:b/>
          <w:color w:val="auto"/>
        </w:rPr>
        <w:t>（注：该模版内容届时以合同签订为准）</w:t>
      </w:r>
    </w:p>
    <w:p w14:paraId="76562AB2">
      <w:pPr>
        <w:autoSpaceDE w:val="0"/>
        <w:autoSpaceDN w:val="0"/>
        <w:adjustRightInd w:val="0"/>
        <w:snapToGrid w:val="0"/>
        <w:spacing w:line="360" w:lineRule="auto"/>
        <w:jc w:val="center"/>
        <w:rPr>
          <w:rFonts w:ascii="宋体" w:hAnsi="宋体" w:eastAsia="宋体" w:cs="Times New Roman"/>
          <w:color w:val="auto"/>
          <w:kern w:val="0"/>
          <w:szCs w:val="21"/>
          <w:highlight w:val="none"/>
        </w:rPr>
      </w:pPr>
      <w:r>
        <w:rPr>
          <w:rFonts w:hint="eastAsia" w:ascii="宋体" w:hAnsi="宋体" w:eastAsia="宋体" w:cs="宋体"/>
          <w:b/>
          <w:color w:val="auto"/>
          <w:sz w:val="24"/>
          <w:szCs w:val="24"/>
          <w:highlight w:val="none"/>
          <w:lang w:eastAsia="zh-CN"/>
        </w:rPr>
        <w:t>采购清单及价格表</w:t>
      </w:r>
    </w:p>
    <w:tbl>
      <w:tblPr>
        <w:tblStyle w:val="44"/>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21"/>
        <w:gridCol w:w="792"/>
        <w:gridCol w:w="958"/>
        <w:gridCol w:w="847"/>
        <w:gridCol w:w="888"/>
        <w:gridCol w:w="751"/>
        <w:gridCol w:w="1219"/>
        <w:gridCol w:w="1054"/>
        <w:gridCol w:w="1590"/>
      </w:tblGrid>
      <w:tr w14:paraId="4DF8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09" w:type="dxa"/>
            <w:tcBorders>
              <w:top w:val="single" w:color="auto" w:sz="4" w:space="0"/>
              <w:left w:val="single" w:color="auto" w:sz="4" w:space="0"/>
              <w:bottom w:val="single" w:color="auto" w:sz="4" w:space="0"/>
              <w:right w:val="single" w:color="auto" w:sz="4" w:space="0"/>
            </w:tcBorders>
            <w:vAlign w:val="center"/>
          </w:tcPr>
          <w:p w14:paraId="20F83C9F">
            <w:pPr>
              <w:widowControl/>
              <w:spacing w:line="360" w:lineRule="auto"/>
              <w:jc w:val="center"/>
              <w:rPr>
                <w:rFonts w:hint="eastAsia" w:ascii="宋体" w:hAnsi="宋体" w:eastAsia="宋体"/>
                <w:b/>
                <w:bCs/>
                <w:color w:val="auto"/>
              </w:rPr>
            </w:pPr>
            <w:r>
              <w:rPr>
                <w:rFonts w:hint="eastAsia" w:ascii="宋体" w:hAnsi="宋体" w:eastAsia="宋体"/>
                <w:b/>
                <w:bCs/>
                <w:color w:val="auto"/>
              </w:rPr>
              <w:t>序号</w:t>
            </w:r>
          </w:p>
        </w:tc>
        <w:tc>
          <w:tcPr>
            <w:tcW w:w="821" w:type="dxa"/>
            <w:tcBorders>
              <w:top w:val="single" w:color="auto" w:sz="4" w:space="0"/>
              <w:left w:val="single" w:color="auto" w:sz="4" w:space="0"/>
              <w:bottom w:val="single" w:color="auto" w:sz="4" w:space="0"/>
              <w:right w:val="single" w:color="auto" w:sz="4" w:space="0"/>
            </w:tcBorders>
            <w:vAlign w:val="center"/>
          </w:tcPr>
          <w:p w14:paraId="7189002F">
            <w:pPr>
              <w:widowControl/>
              <w:spacing w:line="360" w:lineRule="auto"/>
              <w:jc w:val="center"/>
              <w:rPr>
                <w:rFonts w:hint="eastAsia" w:ascii="宋体" w:hAnsi="宋体" w:eastAsia="宋体"/>
                <w:b/>
                <w:bCs/>
                <w:color w:val="auto"/>
              </w:rPr>
            </w:pPr>
            <w:r>
              <w:rPr>
                <w:rFonts w:hint="eastAsia" w:ascii="宋体" w:hAnsi="宋体" w:eastAsia="宋体"/>
                <w:b/>
                <w:bCs/>
                <w:color w:val="auto"/>
              </w:rPr>
              <w:t>货物名称</w:t>
            </w:r>
          </w:p>
        </w:tc>
        <w:tc>
          <w:tcPr>
            <w:tcW w:w="792" w:type="dxa"/>
            <w:tcBorders>
              <w:top w:val="single" w:color="auto" w:sz="4" w:space="0"/>
              <w:left w:val="single" w:color="auto" w:sz="4" w:space="0"/>
              <w:bottom w:val="single" w:color="auto" w:sz="4" w:space="0"/>
              <w:right w:val="single" w:color="auto" w:sz="4" w:space="0"/>
            </w:tcBorders>
            <w:vAlign w:val="center"/>
          </w:tcPr>
          <w:p w14:paraId="1E05A59A">
            <w:pPr>
              <w:widowControl/>
              <w:spacing w:line="360" w:lineRule="auto"/>
              <w:jc w:val="center"/>
              <w:rPr>
                <w:rFonts w:hint="eastAsia" w:ascii="宋体" w:hAnsi="宋体" w:eastAsia="宋体"/>
                <w:b/>
                <w:bCs/>
                <w:color w:val="auto"/>
              </w:rPr>
            </w:pPr>
            <w:r>
              <w:rPr>
                <w:rFonts w:hint="eastAsia" w:ascii="宋体" w:hAnsi="宋体" w:eastAsia="宋体"/>
                <w:b/>
                <w:bCs/>
                <w:color w:val="auto"/>
              </w:rPr>
              <w:t>品牌</w:t>
            </w:r>
          </w:p>
        </w:tc>
        <w:tc>
          <w:tcPr>
            <w:tcW w:w="958" w:type="dxa"/>
            <w:tcBorders>
              <w:top w:val="single" w:color="auto" w:sz="4" w:space="0"/>
              <w:left w:val="single" w:color="auto" w:sz="4" w:space="0"/>
              <w:bottom w:val="single" w:color="auto" w:sz="4" w:space="0"/>
              <w:right w:val="single" w:color="auto" w:sz="4" w:space="0"/>
            </w:tcBorders>
            <w:vAlign w:val="center"/>
          </w:tcPr>
          <w:p w14:paraId="5E7A6627">
            <w:pPr>
              <w:widowControl/>
              <w:spacing w:line="360" w:lineRule="auto"/>
              <w:jc w:val="center"/>
              <w:rPr>
                <w:rFonts w:hint="eastAsia" w:ascii="宋体" w:hAnsi="宋体" w:eastAsia="宋体"/>
                <w:b/>
                <w:bCs/>
                <w:color w:val="auto"/>
              </w:rPr>
            </w:pPr>
            <w:r>
              <w:rPr>
                <w:rFonts w:hint="eastAsia" w:ascii="宋体" w:hAnsi="宋体" w:eastAsia="宋体"/>
                <w:b/>
                <w:bCs/>
                <w:color w:val="auto"/>
              </w:rPr>
              <w:t>产地</w:t>
            </w:r>
          </w:p>
        </w:tc>
        <w:tc>
          <w:tcPr>
            <w:tcW w:w="847" w:type="dxa"/>
            <w:tcBorders>
              <w:top w:val="single" w:color="auto" w:sz="4" w:space="0"/>
              <w:left w:val="single" w:color="auto" w:sz="4" w:space="0"/>
              <w:bottom w:val="single" w:color="auto" w:sz="4" w:space="0"/>
              <w:right w:val="single" w:color="auto" w:sz="4" w:space="0"/>
            </w:tcBorders>
            <w:vAlign w:val="center"/>
          </w:tcPr>
          <w:p w14:paraId="053B01A4">
            <w:pPr>
              <w:widowControl/>
              <w:spacing w:line="360" w:lineRule="auto"/>
              <w:jc w:val="center"/>
              <w:rPr>
                <w:rFonts w:hint="eastAsia" w:ascii="宋体" w:hAnsi="宋体" w:eastAsia="宋体"/>
                <w:b/>
                <w:bCs/>
                <w:color w:val="auto"/>
                <w:lang w:eastAsia="zh-CN"/>
              </w:rPr>
            </w:pPr>
            <w:r>
              <w:rPr>
                <w:rFonts w:hint="eastAsia" w:ascii="宋体" w:hAnsi="宋体" w:eastAsia="宋体"/>
                <w:b/>
                <w:bCs/>
                <w:color w:val="auto"/>
              </w:rPr>
              <w:t>规格</w:t>
            </w:r>
            <w:r>
              <w:rPr>
                <w:rFonts w:hint="eastAsia" w:ascii="宋体" w:hAnsi="宋体" w:eastAsia="宋体"/>
                <w:b/>
                <w:bCs/>
                <w:color w:val="auto"/>
                <w:lang w:val="en-US" w:eastAsia="zh-CN"/>
              </w:rPr>
              <w:t>参数</w:t>
            </w:r>
          </w:p>
        </w:tc>
        <w:tc>
          <w:tcPr>
            <w:tcW w:w="888" w:type="dxa"/>
            <w:tcBorders>
              <w:top w:val="single" w:color="auto" w:sz="4" w:space="0"/>
              <w:left w:val="single" w:color="auto" w:sz="4" w:space="0"/>
              <w:bottom w:val="single" w:color="auto" w:sz="4" w:space="0"/>
              <w:right w:val="single" w:color="auto" w:sz="4" w:space="0"/>
            </w:tcBorders>
            <w:vAlign w:val="center"/>
          </w:tcPr>
          <w:p w14:paraId="38864193">
            <w:pPr>
              <w:widowControl/>
              <w:spacing w:line="360" w:lineRule="auto"/>
              <w:jc w:val="center"/>
              <w:rPr>
                <w:rFonts w:hint="eastAsia" w:ascii="宋体" w:hAnsi="宋体" w:eastAsia="宋体"/>
                <w:b/>
                <w:bCs/>
                <w:color w:val="auto"/>
              </w:rPr>
            </w:pPr>
            <w:r>
              <w:rPr>
                <w:rFonts w:hint="eastAsia" w:ascii="宋体" w:hAnsi="宋体" w:eastAsia="宋体"/>
                <w:b/>
                <w:bCs/>
                <w:color w:val="auto"/>
              </w:rPr>
              <w:t>单位</w:t>
            </w:r>
          </w:p>
        </w:tc>
        <w:tc>
          <w:tcPr>
            <w:tcW w:w="751" w:type="dxa"/>
            <w:tcBorders>
              <w:top w:val="single" w:color="auto" w:sz="4" w:space="0"/>
              <w:left w:val="single" w:color="auto" w:sz="4" w:space="0"/>
              <w:bottom w:val="single" w:color="auto" w:sz="4" w:space="0"/>
              <w:right w:val="single" w:color="auto" w:sz="4" w:space="0"/>
            </w:tcBorders>
            <w:vAlign w:val="center"/>
          </w:tcPr>
          <w:p w14:paraId="2BE5F591">
            <w:pPr>
              <w:widowControl/>
              <w:spacing w:line="360" w:lineRule="auto"/>
              <w:jc w:val="center"/>
              <w:rPr>
                <w:rFonts w:hint="eastAsia" w:ascii="宋体" w:hAnsi="宋体" w:eastAsia="宋体"/>
                <w:b/>
                <w:bCs/>
                <w:color w:val="auto"/>
              </w:rPr>
            </w:pPr>
            <w:r>
              <w:rPr>
                <w:rFonts w:hint="eastAsia" w:ascii="宋体" w:hAnsi="宋体" w:eastAsia="宋体"/>
                <w:b/>
                <w:bCs/>
                <w:color w:val="auto"/>
              </w:rPr>
              <w:t>暂定数量</w:t>
            </w:r>
          </w:p>
        </w:tc>
        <w:tc>
          <w:tcPr>
            <w:tcW w:w="1219" w:type="dxa"/>
            <w:tcBorders>
              <w:top w:val="single" w:color="auto" w:sz="4" w:space="0"/>
              <w:left w:val="single" w:color="auto" w:sz="4" w:space="0"/>
              <w:bottom w:val="single" w:color="auto" w:sz="4" w:space="0"/>
              <w:right w:val="single" w:color="auto" w:sz="4" w:space="0"/>
            </w:tcBorders>
            <w:vAlign w:val="center"/>
          </w:tcPr>
          <w:p w14:paraId="41D5DC86">
            <w:pPr>
              <w:widowControl/>
              <w:spacing w:line="360" w:lineRule="auto"/>
              <w:jc w:val="center"/>
              <w:rPr>
                <w:rFonts w:hint="eastAsia" w:ascii="宋体" w:hAnsi="宋体" w:eastAsia="宋体"/>
                <w:b/>
                <w:bCs/>
                <w:color w:val="auto"/>
              </w:rPr>
            </w:pPr>
            <w:r>
              <w:rPr>
                <w:rFonts w:hint="eastAsia" w:ascii="宋体" w:hAnsi="宋体" w:eastAsia="宋体"/>
                <w:b/>
                <w:bCs/>
                <w:color w:val="auto"/>
              </w:rPr>
              <w:t>生产厂家</w:t>
            </w:r>
          </w:p>
        </w:tc>
        <w:tc>
          <w:tcPr>
            <w:tcW w:w="1054" w:type="dxa"/>
            <w:tcBorders>
              <w:top w:val="single" w:color="auto" w:sz="4" w:space="0"/>
              <w:left w:val="single" w:color="auto" w:sz="4" w:space="0"/>
              <w:bottom w:val="single" w:color="auto" w:sz="4" w:space="0"/>
              <w:right w:val="single" w:color="auto" w:sz="4" w:space="0"/>
            </w:tcBorders>
            <w:vAlign w:val="center"/>
          </w:tcPr>
          <w:p w14:paraId="0F9B383D">
            <w:pPr>
              <w:widowControl/>
              <w:spacing w:line="360" w:lineRule="auto"/>
              <w:jc w:val="center"/>
              <w:rPr>
                <w:rFonts w:hint="eastAsia" w:ascii="宋体" w:hAnsi="宋体" w:eastAsia="宋体"/>
                <w:b/>
                <w:bCs/>
                <w:color w:val="auto"/>
              </w:rPr>
            </w:pPr>
            <w:r>
              <w:rPr>
                <w:rFonts w:hint="eastAsia" w:ascii="宋体" w:hAnsi="宋体" w:eastAsia="宋体"/>
                <w:b/>
                <w:bCs/>
                <w:color w:val="auto"/>
              </w:rPr>
              <w:t>不含税预算综合单价（元）</w:t>
            </w:r>
          </w:p>
        </w:tc>
        <w:tc>
          <w:tcPr>
            <w:tcW w:w="1590" w:type="dxa"/>
            <w:tcBorders>
              <w:top w:val="single" w:color="auto" w:sz="4" w:space="0"/>
              <w:left w:val="single" w:color="auto" w:sz="4" w:space="0"/>
              <w:bottom w:val="single" w:color="auto" w:sz="4" w:space="0"/>
              <w:right w:val="single" w:color="auto" w:sz="4" w:space="0"/>
            </w:tcBorders>
            <w:vAlign w:val="center"/>
          </w:tcPr>
          <w:p w14:paraId="63C48E57">
            <w:pPr>
              <w:widowControl/>
              <w:spacing w:line="360" w:lineRule="auto"/>
              <w:jc w:val="center"/>
              <w:rPr>
                <w:rFonts w:hint="eastAsia" w:ascii="宋体" w:hAnsi="宋体" w:eastAsia="宋体"/>
                <w:b/>
                <w:bCs/>
                <w:color w:val="auto"/>
              </w:rPr>
            </w:pPr>
            <w:r>
              <w:rPr>
                <w:rFonts w:hint="eastAsia" w:ascii="宋体" w:hAnsi="宋体" w:eastAsia="宋体"/>
                <w:b/>
                <w:bCs/>
                <w:color w:val="auto"/>
              </w:rPr>
              <w:t>中标不含税综合单价（元）</w:t>
            </w:r>
          </w:p>
        </w:tc>
      </w:tr>
      <w:tr w14:paraId="4DF6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tcBorders>
              <w:top w:val="single" w:color="auto" w:sz="4" w:space="0"/>
              <w:left w:val="single" w:color="auto" w:sz="4" w:space="0"/>
              <w:bottom w:val="single" w:color="auto" w:sz="4" w:space="0"/>
              <w:right w:val="single" w:color="auto" w:sz="4" w:space="0"/>
            </w:tcBorders>
            <w:vAlign w:val="center"/>
          </w:tcPr>
          <w:p w14:paraId="21973D85">
            <w:pPr>
              <w:widowControl/>
              <w:jc w:val="center"/>
              <w:textAlignment w:val="center"/>
              <w:rPr>
                <w:rFonts w:hint="eastAsia" w:ascii="宋体" w:hAnsi="宋体" w:eastAsia="宋体"/>
                <w:color w:val="auto"/>
                <w:kern w:val="0"/>
              </w:rPr>
            </w:pPr>
            <w:r>
              <w:rPr>
                <w:rFonts w:hint="eastAsia" w:ascii="宋体" w:hAnsi="宋体" w:eastAsia="宋体"/>
                <w:color w:val="auto"/>
                <w:kern w:val="0"/>
                <w:sz w:val="18"/>
                <w:szCs w:val="18"/>
              </w:rPr>
              <w:t>1</w:t>
            </w:r>
          </w:p>
        </w:tc>
        <w:tc>
          <w:tcPr>
            <w:tcW w:w="821" w:type="dxa"/>
            <w:tcBorders>
              <w:top w:val="single" w:color="auto" w:sz="4" w:space="0"/>
              <w:left w:val="single" w:color="auto" w:sz="4" w:space="0"/>
              <w:bottom w:val="single" w:color="auto" w:sz="4" w:space="0"/>
              <w:right w:val="single" w:color="auto" w:sz="4" w:space="0"/>
            </w:tcBorders>
            <w:vAlign w:val="center"/>
          </w:tcPr>
          <w:p w14:paraId="156B7FB5">
            <w:pPr>
              <w:widowControl/>
              <w:jc w:val="center"/>
              <w:textAlignment w:val="center"/>
              <w:rPr>
                <w:rFonts w:hint="eastAsia" w:ascii="宋体" w:hAnsi="宋体" w:eastAsia="宋体"/>
                <w:color w:val="auto"/>
                <w:kern w:val="0"/>
              </w:rPr>
            </w:pPr>
          </w:p>
        </w:tc>
        <w:tc>
          <w:tcPr>
            <w:tcW w:w="792" w:type="dxa"/>
            <w:tcBorders>
              <w:top w:val="single" w:color="auto" w:sz="4" w:space="0"/>
              <w:left w:val="single" w:color="auto" w:sz="4" w:space="0"/>
              <w:bottom w:val="single" w:color="auto" w:sz="4" w:space="0"/>
              <w:right w:val="single" w:color="auto" w:sz="4" w:space="0"/>
            </w:tcBorders>
            <w:vAlign w:val="center"/>
          </w:tcPr>
          <w:p w14:paraId="1AA96127">
            <w:pPr>
              <w:widowControl/>
              <w:jc w:val="center"/>
              <w:textAlignment w:val="center"/>
              <w:rPr>
                <w:rFonts w:hint="eastAsia" w:ascii="宋体" w:hAnsi="宋体" w:eastAsia="宋体"/>
                <w:color w:val="auto"/>
                <w:kern w:val="0"/>
              </w:rPr>
            </w:pPr>
          </w:p>
        </w:tc>
        <w:tc>
          <w:tcPr>
            <w:tcW w:w="958" w:type="dxa"/>
            <w:tcBorders>
              <w:top w:val="single" w:color="auto" w:sz="4" w:space="0"/>
              <w:left w:val="single" w:color="auto" w:sz="4" w:space="0"/>
              <w:bottom w:val="single" w:color="auto" w:sz="4" w:space="0"/>
              <w:right w:val="single" w:color="auto" w:sz="4" w:space="0"/>
            </w:tcBorders>
            <w:vAlign w:val="center"/>
          </w:tcPr>
          <w:p w14:paraId="0347E8C3">
            <w:pPr>
              <w:widowControl/>
              <w:jc w:val="center"/>
              <w:textAlignment w:val="center"/>
              <w:rPr>
                <w:rFonts w:hint="eastAsia" w:ascii="宋体" w:hAnsi="宋体" w:eastAsia="宋体"/>
                <w:color w:val="auto"/>
                <w:kern w:val="0"/>
              </w:rPr>
            </w:pPr>
          </w:p>
        </w:tc>
        <w:tc>
          <w:tcPr>
            <w:tcW w:w="847" w:type="dxa"/>
            <w:tcBorders>
              <w:top w:val="single" w:color="auto" w:sz="4" w:space="0"/>
              <w:left w:val="single" w:color="auto" w:sz="4" w:space="0"/>
              <w:bottom w:val="single" w:color="auto" w:sz="4" w:space="0"/>
              <w:right w:val="single" w:color="auto" w:sz="4" w:space="0"/>
            </w:tcBorders>
            <w:vAlign w:val="center"/>
          </w:tcPr>
          <w:p w14:paraId="522615EC">
            <w:pPr>
              <w:widowControl/>
              <w:jc w:val="center"/>
              <w:textAlignment w:val="center"/>
              <w:rPr>
                <w:rFonts w:hint="eastAsia" w:ascii="宋体" w:hAnsi="宋体" w:eastAsia="宋体"/>
                <w:color w:val="auto"/>
                <w:kern w:val="0"/>
              </w:rPr>
            </w:pPr>
          </w:p>
        </w:tc>
        <w:tc>
          <w:tcPr>
            <w:tcW w:w="888" w:type="dxa"/>
            <w:tcBorders>
              <w:top w:val="single" w:color="auto" w:sz="4" w:space="0"/>
              <w:left w:val="single" w:color="auto" w:sz="4" w:space="0"/>
              <w:bottom w:val="single" w:color="auto" w:sz="4" w:space="0"/>
              <w:right w:val="single" w:color="auto" w:sz="4" w:space="0"/>
            </w:tcBorders>
            <w:vAlign w:val="center"/>
          </w:tcPr>
          <w:p w14:paraId="10DE7EBB">
            <w:pPr>
              <w:widowControl/>
              <w:jc w:val="center"/>
              <w:textAlignment w:val="center"/>
              <w:rPr>
                <w:rFonts w:hint="eastAsia" w:ascii="宋体" w:hAnsi="宋体" w:eastAsia="宋体"/>
                <w:color w:val="auto"/>
                <w:kern w:val="0"/>
              </w:rPr>
            </w:pPr>
          </w:p>
        </w:tc>
        <w:tc>
          <w:tcPr>
            <w:tcW w:w="751" w:type="dxa"/>
            <w:tcBorders>
              <w:top w:val="single" w:color="auto" w:sz="4" w:space="0"/>
              <w:left w:val="single" w:color="auto" w:sz="4" w:space="0"/>
              <w:bottom w:val="single" w:color="auto" w:sz="4" w:space="0"/>
              <w:right w:val="single" w:color="auto" w:sz="4" w:space="0"/>
            </w:tcBorders>
            <w:vAlign w:val="center"/>
          </w:tcPr>
          <w:p w14:paraId="64BEBA0F">
            <w:pPr>
              <w:widowControl/>
              <w:jc w:val="center"/>
              <w:textAlignment w:val="center"/>
              <w:rPr>
                <w:rFonts w:hint="eastAsia" w:ascii="宋体" w:hAnsi="宋体" w:eastAsia="宋体"/>
                <w:color w:val="auto"/>
                <w:kern w:val="0"/>
              </w:rPr>
            </w:pPr>
          </w:p>
        </w:tc>
        <w:tc>
          <w:tcPr>
            <w:tcW w:w="1219" w:type="dxa"/>
            <w:tcBorders>
              <w:top w:val="single" w:color="auto" w:sz="4" w:space="0"/>
              <w:left w:val="single" w:color="auto" w:sz="4" w:space="0"/>
              <w:bottom w:val="single" w:color="auto" w:sz="4" w:space="0"/>
              <w:right w:val="single" w:color="auto" w:sz="4" w:space="0"/>
            </w:tcBorders>
            <w:vAlign w:val="center"/>
          </w:tcPr>
          <w:p w14:paraId="23C7FB9A">
            <w:pPr>
              <w:widowControl/>
              <w:spacing w:line="360" w:lineRule="auto"/>
              <w:jc w:val="center"/>
              <w:rPr>
                <w:rFonts w:hint="eastAsia" w:ascii="宋体" w:hAnsi="宋体" w:eastAsia="宋体"/>
                <w:color w:val="auto"/>
                <w:kern w:val="0"/>
              </w:rPr>
            </w:pPr>
          </w:p>
        </w:tc>
        <w:tc>
          <w:tcPr>
            <w:tcW w:w="1054" w:type="dxa"/>
            <w:tcBorders>
              <w:top w:val="single" w:color="auto" w:sz="4" w:space="0"/>
              <w:left w:val="single" w:color="auto" w:sz="4" w:space="0"/>
              <w:bottom w:val="single" w:color="auto" w:sz="4" w:space="0"/>
              <w:right w:val="single" w:color="auto" w:sz="4" w:space="0"/>
            </w:tcBorders>
            <w:vAlign w:val="center"/>
          </w:tcPr>
          <w:p w14:paraId="045AF0DA">
            <w:pPr>
              <w:widowControl/>
              <w:spacing w:line="360" w:lineRule="auto"/>
              <w:jc w:val="center"/>
              <w:rPr>
                <w:rFonts w:hint="eastAsia" w:ascii="宋体" w:hAnsi="宋体" w:eastAsia="宋体"/>
                <w:color w:val="auto"/>
                <w:kern w:val="0"/>
              </w:rPr>
            </w:pPr>
          </w:p>
        </w:tc>
        <w:tc>
          <w:tcPr>
            <w:tcW w:w="1590" w:type="dxa"/>
            <w:tcBorders>
              <w:top w:val="single" w:color="auto" w:sz="4" w:space="0"/>
              <w:left w:val="single" w:color="auto" w:sz="4" w:space="0"/>
              <w:bottom w:val="single" w:color="auto" w:sz="4" w:space="0"/>
              <w:right w:val="single" w:color="auto" w:sz="4" w:space="0"/>
            </w:tcBorders>
            <w:vAlign w:val="center"/>
          </w:tcPr>
          <w:p w14:paraId="585FDD46">
            <w:pPr>
              <w:widowControl/>
              <w:spacing w:line="360" w:lineRule="auto"/>
              <w:jc w:val="center"/>
              <w:rPr>
                <w:rFonts w:hint="eastAsia" w:ascii="宋体" w:hAnsi="宋体" w:eastAsia="宋体"/>
                <w:color w:val="auto"/>
                <w:kern w:val="0"/>
              </w:rPr>
            </w:pPr>
          </w:p>
        </w:tc>
      </w:tr>
      <w:tr w14:paraId="577B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09" w:type="dxa"/>
            <w:tcBorders>
              <w:top w:val="single" w:color="auto" w:sz="4" w:space="0"/>
              <w:left w:val="single" w:color="auto" w:sz="4" w:space="0"/>
              <w:bottom w:val="single" w:color="auto" w:sz="4" w:space="0"/>
              <w:right w:val="single" w:color="auto" w:sz="4" w:space="0"/>
            </w:tcBorders>
            <w:vAlign w:val="center"/>
          </w:tcPr>
          <w:p w14:paraId="4C78568F">
            <w:pPr>
              <w:widowControl/>
              <w:jc w:val="center"/>
              <w:textAlignment w:val="center"/>
              <w:rPr>
                <w:rFonts w:hint="eastAsia" w:ascii="宋体" w:hAnsi="宋体" w:eastAsia="宋体"/>
                <w:color w:val="auto"/>
                <w:kern w:val="0"/>
              </w:rPr>
            </w:pPr>
            <w:r>
              <w:rPr>
                <w:rFonts w:hint="eastAsia" w:ascii="宋体" w:hAnsi="宋体" w:eastAsia="宋体"/>
                <w:color w:val="auto"/>
                <w:kern w:val="0"/>
                <w:sz w:val="18"/>
                <w:szCs w:val="18"/>
              </w:rPr>
              <w:t>2</w:t>
            </w:r>
          </w:p>
        </w:tc>
        <w:tc>
          <w:tcPr>
            <w:tcW w:w="821" w:type="dxa"/>
            <w:tcBorders>
              <w:top w:val="single" w:color="auto" w:sz="4" w:space="0"/>
              <w:left w:val="single" w:color="auto" w:sz="4" w:space="0"/>
              <w:bottom w:val="single" w:color="auto" w:sz="4" w:space="0"/>
              <w:right w:val="single" w:color="auto" w:sz="4" w:space="0"/>
            </w:tcBorders>
            <w:vAlign w:val="center"/>
          </w:tcPr>
          <w:p w14:paraId="30DDA299">
            <w:pPr>
              <w:widowControl/>
              <w:jc w:val="center"/>
              <w:textAlignment w:val="center"/>
              <w:rPr>
                <w:rFonts w:hint="eastAsia" w:ascii="宋体" w:hAnsi="宋体" w:eastAsia="宋体"/>
                <w:color w:val="auto"/>
                <w:kern w:val="0"/>
              </w:rPr>
            </w:pPr>
          </w:p>
        </w:tc>
        <w:tc>
          <w:tcPr>
            <w:tcW w:w="792" w:type="dxa"/>
            <w:tcBorders>
              <w:top w:val="single" w:color="auto" w:sz="4" w:space="0"/>
              <w:left w:val="single" w:color="auto" w:sz="4" w:space="0"/>
              <w:bottom w:val="single" w:color="auto" w:sz="4" w:space="0"/>
              <w:right w:val="single" w:color="auto" w:sz="4" w:space="0"/>
            </w:tcBorders>
            <w:vAlign w:val="center"/>
          </w:tcPr>
          <w:p w14:paraId="674EC5F1">
            <w:pPr>
              <w:widowControl/>
              <w:jc w:val="center"/>
              <w:textAlignment w:val="center"/>
              <w:rPr>
                <w:rFonts w:hint="eastAsia" w:ascii="宋体" w:hAnsi="宋体" w:eastAsia="宋体"/>
                <w:color w:val="auto"/>
                <w:kern w:val="0"/>
              </w:rPr>
            </w:pPr>
          </w:p>
        </w:tc>
        <w:tc>
          <w:tcPr>
            <w:tcW w:w="958" w:type="dxa"/>
            <w:tcBorders>
              <w:top w:val="single" w:color="auto" w:sz="4" w:space="0"/>
              <w:left w:val="single" w:color="auto" w:sz="4" w:space="0"/>
              <w:bottom w:val="single" w:color="auto" w:sz="4" w:space="0"/>
              <w:right w:val="single" w:color="auto" w:sz="4" w:space="0"/>
            </w:tcBorders>
            <w:vAlign w:val="center"/>
          </w:tcPr>
          <w:p w14:paraId="5D5B16AD">
            <w:pPr>
              <w:widowControl/>
              <w:jc w:val="center"/>
              <w:textAlignment w:val="center"/>
              <w:rPr>
                <w:rFonts w:hint="eastAsia" w:ascii="宋体" w:hAnsi="宋体" w:eastAsia="宋体"/>
                <w:color w:val="auto"/>
                <w:kern w:val="0"/>
              </w:rPr>
            </w:pPr>
          </w:p>
        </w:tc>
        <w:tc>
          <w:tcPr>
            <w:tcW w:w="847" w:type="dxa"/>
            <w:tcBorders>
              <w:top w:val="single" w:color="auto" w:sz="4" w:space="0"/>
              <w:left w:val="single" w:color="auto" w:sz="4" w:space="0"/>
              <w:bottom w:val="single" w:color="auto" w:sz="4" w:space="0"/>
              <w:right w:val="single" w:color="auto" w:sz="4" w:space="0"/>
            </w:tcBorders>
            <w:vAlign w:val="center"/>
          </w:tcPr>
          <w:p w14:paraId="37190FB9">
            <w:pPr>
              <w:widowControl/>
              <w:jc w:val="center"/>
              <w:textAlignment w:val="center"/>
              <w:rPr>
                <w:rFonts w:hint="eastAsia" w:ascii="宋体" w:hAnsi="宋体" w:eastAsia="宋体"/>
                <w:color w:val="auto"/>
                <w:kern w:val="0"/>
              </w:rPr>
            </w:pPr>
          </w:p>
        </w:tc>
        <w:tc>
          <w:tcPr>
            <w:tcW w:w="888" w:type="dxa"/>
            <w:tcBorders>
              <w:top w:val="single" w:color="auto" w:sz="4" w:space="0"/>
              <w:left w:val="single" w:color="auto" w:sz="4" w:space="0"/>
              <w:bottom w:val="single" w:color="auto" w:sz="4" w:space="0"/>
              <w:right w:val="single" w:color="auto" w:sz="4" w:space="0"/>
            </w:tcBorders>
            <w:vAlign w:val="center"/>
          </w:tcPr>
          <w:p w14:paraId="2B8AD61A">
            <w:pPr>
              <w:widowControl/>
              <w:jc w:val="center"/>
              <w:textAlignment w:val="center"/>
              <w:rPr>
                <w:rFonts w:hint="eastAsia" w:ascii="宋体" w:hAnsi="宋体" w:eastAsia="宋体"/>
                <w:color w:val="auto"/>
                <w:kern w:val="0"/>
              </w:rPr>
            </w:pPr>
          </w:p>
        </w:tc>
        <w:tc>
          <w:tcPr>
            <w:tcW w:w="751" w:type="dxa"/>
            <w:tcBorders>
              <w:top w:val="single" w:color="auto" w:sz="4" w:space="0"/>
              <w:left w:val="single" w:color="auto" w:sz="4" w:space="0"/>
              <w:bottom w:val="single" w:color="auto" w:sz="4" w:space="0"/>
              <w:right w:val="single" w:color="auto" w:sz="4" w:space="0"/>
            </w:tcBorders>
            <w:vAlign w:val="center"/>
          </w:tcPr>
          <w:p w14:paraId="0AACFC24">
            <w:pPr>
              <w:widowControl/>
              <w:jc w:val="center"/>
              <w:textAlignment w:val="center"/>
              <w:rPr>
                <w:rFonts w:hint="eastAsia" w:ascii="宋体" w:hAnsi="宋体" w:eastAsia="宋体"/>
                <w:color w:val="auto"/>
                <w:kern w:val="0"/>
              </w:rPr>
            </w:pPr>
          </w:p>
        </w:tc>
        <w:tc>
          <w:tcPr>
            <w:tcW w:w="1219" w:type="dxa"/>
            <w:tcBorders>
              <w:top w:val="single" w:color="auto" w:sz="4" w:space="0"/>
              <w:left w:val="single" w:color="auto" w:sz="4" w:space="0"/>
              <w:bottom w:val="single" w:color="auto" w:sz="4" w:space="0"/>
              <w:right w:val="single" w:color="auto" w:sz="4" w:space="0"/>
            </w:tcBorders>
            <w:vAlign w:val="center"/>
          </w:tcPr>
          <w:p w14:paraId="2FC00842">
            <w:pPr>
              <w:widowControl/>
              <w:spacing w:line="360" w:lineRule="auto"/>
              <w:jc w:val="center"/>
              <w:rPr>
                <w:rFonts w:hint="eastAsia" w:ascii="宋体" w:hAnsi="宋体" w:eastAsia="宋体"/>
                <w:color w:val="auto"/>
                <w:kern w:val="0"/>
              </w:rPr>
            </w:pPr>
          </w:p>
        </w:tc>
        <w:tc>
          <w:tcPr>
            <w:tcW w:w="1054" w:type="dxa"/>
            <w:tcBorders>
              <w:top w:val="single" w:color="auto" w:sz="4" w:space="0"/>
              <w:left w:val="single" w:color="auto" w:sz="4" w:space="0"/>
              <w:bottom w:val="single" w:color="auto" w:sz="4" w:space="0"/>
              <w:right w:val="single" w:color="auto" w:sz="4" w:space="0"/>
            </w:tcBorders>
            <w:vAlign w:val="center"/>
          </w:tcPr>
          <w:p w14:paraId="08ADA5A4">
            <w:pPr>
              <w:widowControl/>
              <w:spacing w:line="360" w:lineRule="auto"/>
              <w:jc w:val="center"/>
              <w:rPr>
                <w:rFonts w:hint="eastAsia" w:ascii="宋体" w:hAnsi="宋体" w:eastAsia="宋体"/>
                <w:color w:val="auto"/>
                <w:kern w:val="0"/>
              </w:rPr>
            </w:pPr>
          </w:p>
        </w:tc>
        <w:tc>
          <w:tcPr>
            <w:tcW w:w="1590" w:type="dxa"/>
            <w:tcBorders>
              <w:top w:val="single" w:color="auto" w:sz="4" w:space="0"/>
              <w:left w:val="single" w:color="auto" w:sz="4" w:space="0"/>
              <w:bottom w:val="single" w:color="auto" w:sz="4" w:space="0"/>
              <w:right w:val="single" w:color="auto" w:sz="4" w:space="0"/>
            </w:tcBorders>
            <w:vAlign w:val="center"/>
          </w:tcPr>
          <w:p w14:paraId="7FB526D1">
            <w:pPr>
              <w:widowControl/>
              <w:spacing w:line="360" w:lineRule="auto"/>
              <w:jc w:val="center"/>
              <w:rPr>
                <w:rFonts w:hint="eastAsia" w:ascii="宋体" w:hAnsi="宋体" w:eastAsia="宋体"/>
                <w:color w:val="auto"/>
                <w:kern w:val="0"/>
              </w:rPr>
            </w:pPr>
          </w:p>
        </w:tc>
      </w:tr>
      <w:tr w14:paraId="78A7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tcBorders>
              <w:top w:val="single" w:color="auto" w:sz="4" w:space="0"/>
              <w:left w:val="single" w:color="auto" w:sz="4" w:space="0"/>
              <w:bottom w:val="single" w:color="auto" w:sz="4" w:space="0"/>
              <w:right w:val="single" w:color="auto" w:sz="4" w:space="0"/>
            </w:tcBorders>
            <w:vAlign w:val="center"/>
          </w:tcPr>
          <w:p w14:paraId="4C0E0937">
            <w:pPr>
              <w:widowControl/>
              <w:jc w:val="center"/>
              <w:textAlignment w:val="center"/>
              <w:rPr>
                <w:rFonts w:hint="eastAsia" w:ascii="宋体" w:hAnsi="宋体" w:eastAsia="宋体"/>
                <w:color w:val="auto"/>
                <w:kern w:val="0"/>
              </w:rPr>
            </w:pPr>
            <w:r>
              <w:rPr>
                <w:rFonts w:hint="eastAsia" w:ascii="宋体" w:hAnsi="宋体" w:eastAsia="宋体"/>
                <w:color w:val="auto"/>
                <w:kern w:val="0"/>
                <w:sz w:val="18"/>
                <w:szCs w:val="18"/>
              </w:rPr>
              <w:t>3</w:t>
            </w:r>
          </w:p>
        </w:tc>
        <w:tc>
          <w:tcPr>
            <w:tcW w:w="821" w:type="dxa"/>
            <w:tcBorders>
              <w:top w:val="single" w:color="auto" w:sz="4" w:space="0"/>
              <w:left w:val="single" w:color="auto" w:sz="4" w:space="0"/>
              <w:bottom w:val="single" w:color="auto" w:sz="4" w:space="0"/>
              <w:right w:val="single" w:color="auto" w:sz="4" w:space="0"/>
            </w:tcBorders>
            <w:vAlign w:val="center"/>
          </w:tcPr>
          <w:p w14:paraId="514420C2">
            <w:pPr>
              <w:widowControl/>
              <w:jc w:val="center"/>
              <w:textAlignment w:val="center"/>
              <w:rPr>
                <w:rFonts w:hint="eastAsia" w:ascii="宋体" w:hAnsi="宋体" w:eastAsia="宋体"/>
                <w:color w:val="auto"/>
                <w:kern w:val="0"/>
              </w:rPr>
            </w:pPr>
          </w:p>
        </w:tc>
        <w:tc>
          <w:tcPr>
            <w:tcW w:w="792" w:type="dxa"/>
            <w:tcBorders>
              <w:top w:val="single" w:color="auto" w:sz="4" w:space="0"/>
              <w:left w:val="single" w:color="auto" w:sz="4" w:space="0"/>
              <w:bottom w:val="single" w:color="auto" w:sz="4" w:space="0"/>
              <w:right w:val="single" w:color="auto" w:sz="4" w:space="0"/>
            </w:tcBorders>
            <w:vAlign w:val="center"/>
          </w:tcPr>
          <w:p w14:paraId="0743EF36">
            <w:pPr>
              <w:widowControl/>
              <w:jc w:val="center"/>
              <w:textAlignment w:val="center"/>
              <w:rPr>
                <w:rFonts w:hint="eastAsia" w:ascii="宋体" w:hAnsi="宋体" w:eastAsia="宋体"/>
                <w:color w:val="auto"/>
                <w:kern w:val="0"/>
              </w:rPr>
            </w:pPr>
          </w:p>
        </w:tc>
        <w:tc>
          <w:tcPr>
            <w:tcW w:w="958" w:type="dxa"/>
            <w:tcBorders>
              <w:top w:val="single" w:color="auto" w:sz="4" w:space="0"/>
              <w:left w:val="single" w:color="auto" w:sz="4" w:space="0"/>
              <w:bottom w:val="single" w:color="auto" w:sz="4" w:space="0"/>
              <w:right w:val="single" w:color="auto" w:sz="4" w:space="0"/>
            </w:tcBorders>
            <w:vAlign w:val="center"/>
          </w:tcPr>
          <w:p w14:paraId="5F20DE6E">
            <w:pPr>
              <w:widowControl/>
              <w:jc w:val="center"/>
              <w:textAlignment w:val="center"/>
              <w:rPr>
                <w:rFonts w:hint="eastAsia" w:ascii="宋体" w:hAnsi="宋体" w:eastAsia="宋体"/>
                <w:color w:val="auto"/>
                <w:kern w:val="0"/>
              </w:rPr>
            </w:pPr>
          </w:p>
        </w:tc>
        <w:tc>
          <w:tcPr>
            <w:tcW w:w="847" w:type="dxa"/>
            <w:tcBorders>
              <w:top w:val="single" w:color="auto" w:sz="4" w:space="0"/>
              <w:left w:val="single" w:color="auto" w:sz="4" w:space="0"/>
              <w:bottom w:val="single" w:color="auto" w:sz="4" w:space="0"/>
              <w:right w:val="single" w:color="auto" w:sz="4" w:space="0"/>
            </w:tcBorders>
            <w:vAlign w:val="center"/>
          </w:tcPr>
          <w:p w14:paraId="452B5CC4">
            <w:pPr>
              <w:widowControl/>
              <w:jc w:val="center"/>
              <w:textAlignment w:val="center"/>
              <w:rPr>
                <w:rFonts w:hint="eastAsia" w:ascii="宋体" w:hAnsi="宋体" w:eastAsia="宋体"/>
                <w:color w:val="auto"/>
                <w:kern w:val="0"/>
              </w:rPr>
            </w:pPr>
          </w:p>
        </w:tc>
        <w:tc>
          <w:tcPr>
            <w:tcW w:w="888" w:type="dxa"/>
            <w:tcBorders>
              <w:top w:val="single" w:color="auto" w:sz="4" w:space="0"/>
              <w:left w:val="single" w:color="auto" w:sz="4" w:space="0"/>
              <w:bottom w:val="single" w:color="auto" w:sz="4" w:space="0"/>
              <w:right w:val="single" w:color="auto" w:sz="4" w:space="0"/>
            </w:tcBorders>
            <w:vAlign w:val="center"/>
          </w:tcPr>
          <w:p w14:paraId="4C05294B">
            <w:pPr>
              <w:widowControl/>
              <w:jc w:val="center"/>
              <w:textAlignment w:val="center"/>
              <w:rPr>
                <w:rFonts w:hint="eastAsia" w:ascii="宋体" w:hAnsi="宋体" w:eastAsia="宋体"/>
                <w:color w:val="auto"/>
                <w:kern w:val="0"/>
              </w:rPr>
            </w:pPr>
          </w:p>
        </w:tc>
        <w:tc>
          <w:tcPr>
            <w:tcW w:w="751" w:type="dxa"/>
            <w:tcBorders>
              <w:top w:val="single" w:color="auto" w:sz="4" w:space="0"/>
              <w:left w:val="single" w:color="auto" w:sz="4" w:space="0"/>
              <w:bottom w:val="single" w:color="auto" w:sz="4" w:space="0"/>
              <w:right w:val="single" w:color="auto" w:sz="4" w:space="0"/>
            </w:tcBorders>
            <w:vAlign w:val="center"/>
          </w:tcPr>
          <w:p w14:paraId="688D34D9">
            <w:pPr>
              <w:widowControl/>
              <w:jc w:val="center"/>
              <w:textAlignment w:val="center"/>
              <w:rPr>
                <w:rFonts w:hint="eastAsia" w:ascii="宋体" w:hAnsi="宋体" w:eastAsia="宋体"/>
                <w:color w:val="auto"/>
                <w:kern w:val="0"/>
              </w:rPr>
            </w:pPr>
          </w:p>
        </w:tc>
        <w:tc>
          <w:tcPr>
            <w:tcW w:w="1219" w:type="dxa"/>
            <w:tcBorders>
              <w:top w:val="single" w:color="auto" w:sz="4" w:space="0"/>
              <w:left w:val="single" w:color="auto" w:sz="4" w:space="0"/>
              <w:bottom w:val="single" w:color="auto" w:sz="4" w:space="0"/>
              <w:right w:val="single" w:color="auto" w:sz="4" w:space="0"/>
            </w:tcBorders>
            <w:vAlign w:val="center"/>
          </w:tcPr>
          <w:p w14:paraId="2D0F9E19">
            <w:pPr>
              <w:widowControl/>
              <w:spacing w:line="360" w:lineRule="auto"/>
              <w:jc w:val="center"/>
              <w:rPr>
                <w:rFonts w:hint="eastAsia" w:ascii="宋体" w:hAnsi="宋体" w:eastAsia="宋体"/>
                <w:color w:val="auto"/>
                <w:kern w:val="0"/>
              </w:rPr>
            </w:pPr>
          </w:p>
        </w:tc>
        <w:tc>
          <w:tcPr>
            <w:tcW w:w="1054" w:type="dxa"/>
            <w:tcBorders>
              <w:top w:val="single" w:color="auto" w:sz="4" w:space="0"/>
              <w:left w:val="single" w:color="auto" w:sz="4" w:space="0"/>
              <w:bottom w:val="single" w:color="auto" w:sz="4" w:space="0"/>
              <w:right w:val="single" w:color="auto" w:sz="4" w:space="0"/>
            </w:tcBorders>
            <w:vAlign w:val="center"/>
          </w:tcPr>
          <w:p w14:paraId="4CD3131D">
            <w:pPr>
              <w:widowControl/>
              <w:spacing w:line="360" w:lineRule="auto"/>
              <w:jc w:val="center"/>
              <w:rPr>
                <w:rFonts w:hint="eastAsia" w:ascii="宋体" w:hAnsi="宋体" w:eastAsia="宋体"/>
                <w:color w:val="auto"/>
                <w:kern w:val="0"/>
              </w:rPr>
            </w:pPr>
          </w:p>
        </w:tc>
        <w:tc>
          <w:tcPr>
            <w:tcW w:w="1590" w:type="dxa"/>
            <w:tcBorders>
              <w:top w:val="single" w:color="auto" w:sz="4" w:space="0"/>
              <w:left w:val="single" w:color="auto" w:sz="4" w:space="0"/>
              <w:bottom w:val="single" w:color="auto" w:sz="4" w:space="0"/>
              <w:right w:val="single" w:color="auto" w:sz="4" w:space="0"/>
            </w:tcBorders>
            <w:vAlign w:val="center"/>
          </w:tcPr>
          <w:p w14:paraId="44B4860C">
            <w:pPr>
              <w:widowControl/>
              <w:spacing w:line="360" w:lineRule="auto"/>
              <w:jc w:val="center"/>
              <w:rPr>
                <w:rFonts w:hint="eastAsia" w:ascii="宋体" w:hAnsi="宋体" w:eastAsia="宋体"/>
                <w:color w:val="auto"/>
                <w:kern w:val="0"/>
              </w:rPr>
            </w:pPr>
          </w:p>
        </w:tc>
      </w:tr>
      <w:tr w14:paraId="118A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tcBorders>
              <w:top w:val="single" w:color="auto" w:sz="4" w:space="0"/>
              <w:left w:val="single" w:color="auto" w:sz="4" w:space="0"/>
              <w:bottom w:val="single" w:color="auto" w:sz="4" w:space="0"/>
              <w:right w:val="single" w:color="auto" w:sz="4" w:space="0"/>
            </w:tcBorders>
            <w:vAlign w:val="center"/>
          </w:tcPr>
          <w:p w14:paraId="0E55622F">
            <w:pPr>
              <w:widowControl/>
              <w:jc w:val="center"/>
              <w:textAlignment w:val="center"/>
              <w:rPr>
                <w:rFonts w:hint="eastAsia" w:ascii="宋体" w:hAnsi="宋体" w:eastAsia="宋体"/>
                <w:color w:val="auto"/>
                <w:kern w:val="0"/>
              </w:rPr>
            </w:pPr>
            <w:r>
              <w:rPr>
                <w:rFonts w:hint="eastAsia" w:ascii="宋体" w:hAnsi="宋体" w:eastAsia="宋体"/>
                <w:color w:val="auto"/>
                <w:kern w:val="0"/>
                <w:sz w:val="18"/>
                <w:szCs w:val="18"/>
              </w:rPr>
              <w:t>4</w:t>
            </w:r>
          </w:p>
        </w:tc>
        <w:tc>
          <w:tcPr>
            <w:tcW w:w="821" w:type="dxa"/>
            <w:tcBorders>
              <w:top w:val="single" w:color="auto" w:sz="4" w:space="0"/>
              <w:left w:val="single" w:color="auto" w:sz="4" w:space="0"/>
              <w:bottom w:val="single" w:color="auto" w:sz="4" w:space="0"/>
              <w:right w:val="single" w:color="auto" w:sz="4" w:space="0"/>
            </w:tcBorders>
            <w:vAlign w:val="center"/>
          </w:tcPr>
          <w:p w14:paraId="45C7215F">
            <w:pPr>
              <w:widowControl/>
              <w:jc w:val="center"/>
              <w:textAlignment w:val="center"/>
              <w:rPr>
                <w:rFonts w:hint="eastAsia" w:ascii="宋体" w:hAnsi="宋体" w:eastAsia="宋体"/>
                <w:color w:val="auto"/>
                <w:kern w:val="0"/>
              </w:rPr>
            </w:pPr>
          </w:p>
        </w:tc>
        <w:tc>
          <w:tcPr>
            <w:tcW w:w="792" w:type="dxa"/>
            <w:tcBorders>
              <w:top w:val="single" w:color="auto" w:sz="4" w:space="0"/>
              <w:left w:val="single" w:color="auto" w:sz="4" w:space="0"/>
              <w:bottom w:val="single" w:color="auto" w:sz="4" w:space="0"/>
              <w:right w:val="single" w:color="auto" w:sz="4" w:space="0"/>
            </w:tcBorders>
            <w:vAlign w:val="center"/>
          </w:tcPr>
          <w:p w14:paraId="6E6BC588">
            <w:pPr>
              <w:widowControl/>
              <w:jc w:val="center"/>
              <w:textAlignment w:val="center"/>
              <w:rPr>
                <w:rFonts w:hint="eastAsia" w:ascii="宋体" w:hAnsi="宋体" w:eastAsia="宋体"/>
                <w:color w:val="auto"/>
                <w:kern w:val="0"/>
              </w:rPr>
            </w:pPr>
          </w:p>
        </w:tc>
        <w:tc>
          <w:tcPr>
            <w:tcW w:w="958" w:type="dxa"/>
            <w:tcBorders>
              <w:top w:val="single" w:color="auto" w:sz="4" w:space="0"/>
              <w:left w:val="single" w:color="auto" w:sz="4" w:space="0"/>
              <w:bottom w:val="single" w:color="auto" w:sz="4" w:space="0"/>
              <w:right w:val="single" w:color="auto" w:sz="4" w:space="0"/>
            </w:tcBorders>
            <w:vAlign w:val="center"/>
          </w:tcPr>
          <w:p w14:paraId="6BD62AEF">
            <w:pPr>
              <w:widowControl/>
              <w:jc w:val="center"/>
              <w:textAlignment w:val="center"/>
              <w:rPr>
                <w:rFonts w:hint="eastAsia" w:ascii="宋体" w:hAnsi="宋体" w:eastAsia="宋体"/>
                <w:color w:val="auto"/>
                <w:kern w:val="0"/>
              </w:rPr>
            </w:pPr>
          </w:p>
        </w:tc>
        <w:tc>
          <w:tcPr>
            <w:tcW w:w="847" w:type="dxa"/>
            <w:tcBorders>
              <w:top w:val="single" w:color="auto" w:sz="4" w:space="0"/>
              <w:left w:val="single" w:color="auto" w:sz="4" w:space="0"/>
              <w:bottom w:val="single" w:color="auto" w:sz="4" w:space="0"/>
              <w:right w:val="single" w:color="auto" w:sz="4" w:space="0"/>
            </w:tcBorders>
            <w:vAlign w:val="center"/>
          </w:tcPr>
          <w:p w14:paraId="34F80787">
            <w:pPr>
              <w:widowControl/>
              <w:jc w:val="center"/>
              <w:textAlignment w:val="center"/>
              <w:rPr>
                <w:rFonts w:hint="eastAsia" w:ascii="宋体" w:hAnsi="宋体" w:eastAsia="宋体"/>
                <w:color w:val="auto"/>
                <w:kern w:val="0"/>
              </w:rPr>
            </w:pPr>
          </w:p>
        </w:tc>
        <w:tc>
          <w:tcPr>
            <w:tcW w:w="888" w:type="dxa"/>
            <w:tcBorders>
              <w:top w:val="single" w:color="auto" w:sz="4" w:space="0"/>
              <w:left w:val="single" w:color="auto" w:sz="4" w:space="0"/>
              <w:bottom w:val="single" w:color="auto" w:sz="4" w:space="0"/>
              <w:right w:val="single" w:color="auto" w:sz="4" w:space="0"/>
            </w:tcBorders>
            <w:vAlign w:val="center"/>
          </w:tcPr>
          <w:p w14:paraId="4413015F">
            <w:pPr>
              <w:widowControl/>
              <w:jc w:val="center"/>
              <w:textAlignment w:val="center"/>
              <w:rPr>
                <w:rFonts w:hint="eastAsia" w:ascii="宋体" w:hAnsi="宋体" w:eastAsia="宋体"/>
                <w:color w:val="auto"/>
                <w:kern w:val="0"/>
              </w:rPr>
            </w:pPr>
          </w:p>
        </w:tc>
        <w:tc>
          <w:tcPr>
            <w:tcW w:w="751" w:type="dxa"/>
            <w:tcBorders>
              <w:top w:val="single" w:color="auto" w:sz="4" w:space="0"/>
              <w:left w:val="single" w:color="auto" w:sz="4" w:space="0"/>
              <w:bottom w:val="single" w:color="auto" w:sz="4" w:space="0"/>
              <w:right w:val="single" w:color="auto" w:sz="4" w:space="0"/>
            </w:tcBorders>
            <w:vAlign w:val="center"/>
          </w:tcPr>
          <w:p w14:paraId="15F2AA00">
            <w:pPr>
              <w:widowControl/>
              <w:jc w:val="center"/>
              <w:textAlignment w:val="center"/>
              <w:rPr>
                <w:rFonts w:hint="eastAsia" w:ascii="宋体" w:hAnsi="宋体" w:eastAsia="宋体"/>
                <w:color w:val="auto"/>
                <w:kern w:val="0"/>
              </w:rPr>
            </w:pPr>
          </w:p>
        </w:tc>
        <w:tc>
          <w:tcPr>
            <w:tcW w:w="1219" w:type="dxa"/>
            <w:tcBorders>
              <w:top w:val="single" w:color="auto" w:sz="4" w:space="0"/>
              <w:left w:val="single" w:color="auto" w:sz="4" w:space="0"/>
              <w:bottom w:val="single" w:color="auto" w:sz="4" w:space="0"/>
              <w:right w:val="single" w:color="auto" w:sz="4" w:space="0"/>
            </w:tcBorders>
            <w:vAlign w:val="center"/>
          </w:tcPr>
          <w:p w14:paraId="7C5867B7">
            <w:pPr>
              <w:widowControl/>
              <w:spacing w:line="360" w:lineRule="auto"/>
              <w:jc w:val="center"/>
              <w:rPr>
                <w:rFonts w:hint="eastAsia" w:ascii="宋体" w:hAnsi="宋体" w:eastAsia="宋体"/>
                <w:color w:val="auto"/>
                <w:kern w:val="0"/>
              </w:rPr>
            </w:pPr>
          </w:p>
        </w:tc>
        <w:tc>
          <w:tcPr>
            <w:tcW w:w="1054" w:type="dxa"/>
            <w:tcBorders>
              <w:top w:val="single" w:color="auto" w:sz="4" w:space="0"/>
              <w:left w:val="single" w:color="auto" w:sz="4" w:space="0"/>
              <w:bottom w:val="single" w:color="auto" w:sz="4" w:space="0"/>
              <w:right w:val="single" w:color="auto" w:sz="4" w:space="0"/>
            </w:tcBorders>
            <w:vAlign w:val="center"/>
          </w:tcPr>
          <w:p w14:paraId="2251468C">
            <w:pPr>
              <w:widowControl/>
              <w:spacing w:line="360" w:lineRule="auto"/>
              <w:jc w:val="center"/>
              <w:rPr>
                <w:rFonts w:hint="eastAsia" w:ascii="宋体" w:hAnsi="宋体" w:eastAsia="宋体"/>
                <w:color w:val="auto"/>
                <w:kern w:val="0"/>
              </w:rPr>
            </w:pPr>
          </w:p>
        </w:tc>
        <w:tc>
          <w:tcPr>
            <w:tcW w:w="1590" w:type="dxa"/>
            <w:tcBorders>
              <w:top w:val="single" w:color="auto" w:sz="4" w:space="0"/>
              <w:left w:val="single" w:color="auto" w:sz="4" w:space="0"/>
              <w:bottom w:val="single" w:color="auto" w:sz="4" w:space="0"/>
              <w:right w:val="single" w:color="auto" w:sz="4" w:space="0"/>
            </w:tcBorders>
            <w:vAlign w:val="center"/>
          </w:tcPr>
          <w:p w14:paraId="029D3EA9">
            <w:pPr>
              <w:widowControl/>
              <w:spacing w:line="360" w:lineRule="auto"/>
              <w:jc w:val="center"/>
              <w:rPr>
                <w:rFonts w:hint="eastAsia" w:ascii="宋体" w:hAnsi="宋体" w:eastAsia="宋体"/>
                <w:color w:val="auto"/>
                <w:kern w:val="0"/>
              </w:rPr>
            </w:pPr>
          </w:p>
        </w:tc>
      </w:tr>
      <w:tr w14:paraId="2B76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709" w:type="dxa"/>
            <w:tcBorders>
              <w:top w:val="single" w:color="auto" w:sz="4" w:space="0"/>
              <w:left w:val="single" w:color="auto" w:sz="4" w:space="0"/>
              <w:bottom w:val="single" w:color="auto" w:sz="4" w:space="0"/>
              <w:right w:val="single" w:color="auto" w:sz="4" w:space="0"/>
            </w:tcBorders>
            <w:vAlign w:val="center"/>
          </w:tcPr>
          <w:p w14:paraId="7BD281AF">
            <w:pPr>
              <w:widowControl/>
              <w:jc w:val="center"/>
              <w:textAlignment w:val="center"/>
              <w:rPr>
                <w:rFonts w:hint="eastAsia" w:ascii="宋体" w:hAnsi="宋体" w:eastAsia="宋体"/>
                <w:color w:val="auto"/>
                <w:kern w:val="0"/>
              </w:rPr>
            </w:pPr>
            <w:r>
              <w:rPr>
                <w:rFonts w:hint="eastAsia" w:ascii="宋体" w:hAnsi="宋体" w:eastAsia="宋体"/>
                <w:color w:val="auto"/>
                <w:kern w:val="0"/>
                <w:sz w:val="18"/>
                <w:szCs w:val="18"/>
              </w:rPr>
              <w:t>5</w:t>
            </w:r>
          </w:p>
        </w:tc>
        <w:tc>
          <w:tcPr>
            <w:tcW w:w="821" w:type="dxa"/>
            <w:tcBorders>
              <w:top w:val="single" w:color="auto" w:sz="4" w:space="0"/>
              <w:left w:val="single" w:color="auto" w:sz="4" w:space="0"/>
              <w:bottom w:val="single" w:color="auto" w:sz="4" w:space="0"/>
              <w:right w:val="single" w:color="auto" w:sz="4" w:space="0"/>
            </w:tcBorders>
            <w:vAlign w:val="center"/>
          </w:tcPr>
          <w:p w14:paraId="6A0847AA">
            <w:pPr>
              <w:widowControl/>
              <w:jc w:val="center"/>
              <w:textAlignment w:val="center"/>
              <w:rPr>
                <w:rFonts w:hint="eastAsia" w:ascii="宋体" w:hAnsi="宋体" w:eastAsia="宋体"/>
                <w:color w:val="auto"/>
                <w:kern w:val="0"/>
              </w:rPr>
            </w:pPr>
          </w:p>
        </w:tc>
        <w:tc>
          <w:tcPr>
            <w:tcW w:w="792" w:type="dxa"/>
            <w:tcBorders>
              <w:top w:val="single" w:color="auto" w:sz="4" w:space="0"/>
              <w:left w:val="single" w:color="auto" w:sz="4" w:space="0"/>
              <w:bottom w:val="single" w:color="auto" w:sz="4" w:space="0"/>
              <w:right w:val="single" w:color="auto" w:sz="4" w:space="0"/>
            </w:tcBorders>
            <w:vAlign w:val="center"/>
          </w:tcPr>
          <w:p w14:paraId="3D00528E">
            <w:pPr>
              <w:widowControl/>
              <w:jc w:val="center"/>
              <w:textAlignment w:val="center"/>
              <w:rPr>
                <w:rFonts w:hint="eastAsia" w:ascii="宋体" w:hAnsi="宋体" w:eastAsia="宋体"/>
                <w:color w:val="auto"/>
                <w:kern w:val="0"/>
              </w:rPr>
            </w:pPr>
          </w:p>
        </w:tc>
        <w:tc>
          <w:tcPr>
            <w:tcW w:w="958" w:type="dxa"/>
            <w:tcBorders>
              <w:top w:val="single" w:color="auto" w:sz="4" w:space="0"/>
              <w:left w:val="single" w:color="auto" w:sz="4" w:space="0"/>
              <w:bottom w:val="single" w:color="auto" w:sz="4" w:space="0"/>
              <w:right w:val="single" w:color="auto" w:sz="4" w:space="0"/>
            </w:tcBorders>
            <w:vAlign w:val="center"/>
          </w:tcPr>
          <w:p w14:paraId="4E7740C5">
            <w:pPr>
              <w:widowControl/>
              <w:jc w:val="center"/>
              <w:textAlignment w:val="center"/>
              <w:rPr>
                <w:rFonts w:hint="eastAsia" w:ascii="宋体" w:hAnsi="宋体" w:eastAsia="宋体"/>
                <w:color w:val="auto"/>
                <w:kern w:val="0"/>
              </w:rPr>
            </w:pPr>
          </w:p>
        </w:tc>
        <w:tc>
          <w:tcPr>
            <w:tcW w:w="847" w:type="dxa"/>
            <w:tcBorders>
              <w:top w:val="single" w:color="auto" w:sz="4" w:space="0"/>
              <w:left w:val="single" w:color="auto" w:sz="4" w:space="0"/>
              <w:bottom w:val="single" w:color="auto" w:sz="4" w:space="0"/>
              <w:right w:val="single" w:color="auto" w:sz="4" w:space="0"/>
            </w:tcBorders>
            <w:vAlign w:val="center"/>
          </w:tcPr>
          <w:p w14:paraId="391E8068">
            <w:pPr>
              <w:widowControl/>
              <w:jc w:val="center"/>
              <w:textAlignment w:val="center"/>
              <w:rPr>
                <w:rFonts w:hint="eastAsia" w:ascii="宋体" w:hAnsi="宋体" w:eastAsia="宋体"/>
                <w:color w:val="auto"/>
                <w:kern w:val="0"/>
              </w:rPr>
            </w:pPr>
          </w:p>
        </w:tc>
        <w:tc>
          <w:tcPr>
            <w:tcW w:w="888" w:type="dxa"/>
            <w:tcBorders>
              <w:top w:val="single" w:color="auto" w:sz="4" w:space="0"/>
              <w:left w:val="single" w:color="auto" w:sz="4" w:space="0"/>
              <w:bottom w:val="single" w:color="auto" w:sz="4" w:space="0"/>
              <w:right w:val="single" w:color="auto" w:sz="4" w:space="0"/>
            </w:tcBorders>
            <w:vAlign w:val="center"/>
          </w:tcPr>
          <w:p w14:paraId="75A7B366">
            <w:pPr>
              <w:widowControl/>
              <w:jc w:val="center"/>
              <w:textAlignment w:val="center"/>
              <w:rPr>
                <w:rFonts w:hint="eastAsia" w:ascii="宋体" w:hAnsi="宋体" w:eastAsia="宋体"/>
                <w:color w:val="auto"/>
                <w:kern w:val="0"/>
              </w:rPr>
            </w:pPr>
          </w:p>
        </w:tc>
        <w:tc>
          <w:tcPr>
            <w:tcW w:w="751" w:type="dxa"/>
            <w:tcBorders>
              <w:top w:val="single" w:color="auto" w:sz="4" w:space="0"/>
              <w:left w:val="single" w:color="auto" w:sz="4" w:space="0"/>
              <w:bottom w:val="single" w:color="auto" w:sz="4" w:space="0"/>
              <w:right w:val="single" w:color="auto" w:sz="4" w:space="0"/>
            </w:tcBorders>
            <w:vAlign w:val="center"/>
          </w:tcPr>
          <w:p w14:paraId="1FA4F291">
            <w:pPr>
              <w:widowControl/>
              <w:jc w:val="center"/>
              <w:textAlignment w:val="center"/>
              <w:rPr>
                <w:rFonts w:hint="eastAsia" w:ascii="宋体" w:hAnsi="宋体" w:eastAsia="宋体"/>
                <w:color w:val="auto"/>
                <w:kern w:val="0"/>
              </w:rPr>
            </w:pPr>
          </w:p>
        </w:tc>
        <w:tc>
          <w:tcPr>
            <w:tcW w:w="1219" w:type="dxa"/>
            <w:tcBorders>
              <w:top w:val="single" w:color="auto" w:sz="4" w:space="0"/>
              <w:left w:val="single" w:color="auto" w:sz="4" w:space="0"/>
              <w:bottom w:val="single" w:color="auto" w:sz="4" w:space="0"/>
              <w:right w:val="single" w:color="auto" w:sz="4" w:space="0"/>
            </w:tcBorders>
            <w:vAlign w:val="center"/>
          </w:tcPr>
          <w:p w14:paraId="52620CED">
            <w:pPr>
              <w:widowControl/>
              <w:spacing w:line="360" w:lineRule="auto"/>
              <w:jc w:val="center"/>
              <w:rPr>
                <w:rFonts w:hint="eastAsia" w:ascii="宋体" w:hAnsi="宋体" w:eastAsia="宋体"/>
                <w:color w:val="auto"/>
                <w:kern w:val="0"/>
              </w:rPr>
            </w:pPr>
          </w:p>
        </w:tc>
        <w:tc>
          <w:tcPr>
            <w:tcW w:w="1054" w:type="dxa"/>
            <w:tcBorders>
              <w:top w:val="single" w:color="auto" w:sz="4" w:space="0"/>
              <w:left w:val="single" w:color="auto" w:sz="4" w:space="0"/>
              <w:bottom w:val="single" w:color="auto" w:sz="4" w:space="0"/>
              <w:right w:val="single" w:color="auto" w:sz="4" w:space="0"/>
            </w:tcBorders>
            <w:vAlign w:val="center"/>
          </w:tcPr>
          <w:p w14:paraId="59B0CA3A">
            <w:pPr>
              <w:widowControl/>
              <w:spacing w:line="360" w:lineRule="auto"/>
              <w:jc w:val="center"/>
              <w:rPr>
                <w:rFonts w:hint="eastAsia" w:ascii="宋体" w:hAnsi="宋体" w:eastAsia="宋体"/>
                <w:color w:val="auto"/>
                <w:kern w:val="0"/>
              </w:rPr>
            </w:pPr>
          </w:p>
        </w:tc>
        <w:tc>
          <w:tcPr>
            <w:tcW w:w="1590" w:type="dxa"/>
            <w:tcBorders>
              <w:top w:val="single" w:color="auto" w:sz="4" w:space="0"/>
              <w:left w:val="single" w:color="auto" w:sz="4" w:space="0"/>
              <w:bottom w:val="single" w:color="auto" w:sz="4" w:space="0"/>
              <w:right w:val="single" w:color="auto" w:sz="4" w:space="0"/>
            </w:tcBorders>
            <w:vAlign w:val="center"/>
          </w:tcPr>
          <w:p w14:paraId="7B56B77E">
            <w:pPr>
              <w:widowControl/>
              <w:spacing w:line="360" w:lineRule="auto"/>
              <w:jc w:val="center"/>
              <w:rPr>
                <w:rFonts w:hint="eastAsia" w:ascii="宋体" w:hAnsi="宋体" w:eastAsia="宋体"/>
                <w:color w:val="auto"/>
                <w:kern w:val="0"/>
              </w:rPr>
            </w:pPr>
          </w:p>
        </w:tc>
      </w:tr>
      <w:tr w14:paraId="0AB5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09" w:type="dxa"/>
            <w:tcBorders>
              <w:top w:val="single" w:color="auto" w:sz="4" w:space="0"/>
              <w:left w:val="single" w:color="auto" w:sz="4" w:space="0"/>
              <w:bottom w:val="single" w:color="auto" w:sz="4" w:space="0"/>
              <w:right w:val="single" w:color="auto" w:sz="4" w:space="0"/>
            </w:tcBorders>
            <w:vAlign w:val="center"/>
          </w:tcPr>
          <w:p w14:paraId="0206F36B">
            <w:pPr>
              <w:widowControl/>
              <w:jc w:val="center"/>
              <w:textAlignment w:val="center"/>
              <w:rPr>
                <w:rFonts w:hint="eastAsia" w:ascii="宋体" w:hAnsi="宋体" w:eastAsia="宋体"/>
                <w:color w:val="auto"/>
                <w:kern w:val="0"/>
              </w:rPr>
            </w:pPr>
            <w:r>
              <w:rPr>
                <w:rFonts w:hint="eastAsia" w:ascii="宋体" w:hAnsi="宋体" w:eastAsia="宋体"/>
                <w:color w:val="auto"/>
                <w:kern w:val="0"/>
                <w:sz w:val="20"/>
                <w:szCs w:val="20"/>
              </w:rPr>
              <w:t>...</w:t>
            </w:r>
          </w:p>
        </w:tc>
        <w:tc>
          <w:tcPr>
            <w:tcW w:w="821" w:type="dxa"/>
            <w:tcBorders>
              <w:top w:val="single" w:color="auto" w:sz="4" w:space="0"/>
              <w:left w:val="single" w:color="auto" w:sz="4" w:space="0"/>
              <w:bottom w:val="single" w:color="auto" w:sz="4" w:space="0"/>
              <w:right w:val="single" w:color="auto" w:sz="4" w:space="0"/>
            </w:tcBorders>
            <w:vAlign w:val="center"/>
          </w:tcPr>
          <w:p w14:paraId="1AFD47CF">
            <w:pPr>
              <w:widowControl/>
              <w:jc w:val="center"/>
              <w:textAlignment w:val="center"/>
              <w:rPr>
                <w:rFonts w:hint="eastAsia" w:ascii="宋体" w:hAnsi="宋体" w:eastAsia="宋体"/>
                <w:color w:val="auto"/>
                <w:kern w:val="0"/>
              </w:rPr>
            </w:pPr>
          </w:p>
        </w:tc>
        <w:tc>
          <w:tcPr>
            <w:tcW w:w="792" w:type="dxa"/>
            <w:tcBorders>
              <w:top w:val="single" w:color="auto" w:sz="4" w:space="0"/>
              <w:left w:val="single" w:color="auto" w:sz="4" w:space="0"/>
              <w:bottom w:val="single" w:color="auto" w:sz="4" w:space="0"/>
              <w:right w:val="single" w:color="auto" w:sz="4" w:space="0"/>
            </w:tcBorders>
            <w:vAlign w:val="center"/>
          </w:tcPr>
          <w:p w14:paraId="5566098E">
            <w:pPr>
              <w:widowControl/>
              <w:jc w:val="center"/>
              <w:textAlignment w:val="center"/>
              <w:rPr>
                <w:rFonts w:hint="eastAsia" w:ascii="宋体" w:hAnsi="宋体" w:eastAsia="宋体"/>
                <w:color w:val="auto"/>
                <w:kern w:val="0"/>
              </w:rPr>
            </w:pPr>
          </w:p>
        </w:tc>
        <w:tc>
          <w:tcPr>
            <w:tcW w:w="958" w:type="dxa"/>
            <w:tcBorders>
              <w:top w:val="single" w:color="auto" w:sz="4" w:space="0"/>
              <w:left w:val="single" w:color="auto" w:sz="4" w:space="0"/>
              <w:bottom w:val="single" w:color="auto" w:sz="4" w:space="0"/>
              <w:right w:val="single" w:color="auto" w:sz="4" w:space="0"/>
            </w:tcBorders>
            <w:vAlign w:val="center"/>
          </w:tcPr>
          <w:p w14:paraId="7D0B4077">
            <w:pPr>
              <w:widowControl/>
              <w:jc w:val="center"/>
              <w:textAlignment w:val="center"/>
              <w:rPr>
                <w:rFonts w:hint="eastAsia" w:ascii="宋体" w:hAnsi="宋体" w:eastAsia="宋体"/>
                <w:color w:val="auto"/>
                <w:kern w:val="0"/>
              </w:rPr>
            </w:pPr>
          </w:p>
        </w:tc>
        <w:tc>
          <w:tcPr>
            <w:tcW w:w="847" w:type="dxa"/>
            <w:tcBorders>
              <w:top w:val="single" w:color="auto" w:sz="4" w:space="0"/>
              <w:left w:val="single" w:color="auto" w:sz="4" w:space="0"/>
              <w:bottom w:val="single" w:color="auto" w:sz="4" w:space="0"/>
              <w:right w:val="single" w:color="auto" w:sz="4" w:space="0"/>
            </w:tcBorders>
            <w:vAlign w:val="center"/>
          </w:tcPr>
          <w:p w14:paraId="143EFDF9">
            <w:pPr>
              <w:widowControl/>
              <w:jc w:val="center"/>
              <w:textAlignment w:val="center"/>
              <w:rPr>
                <w:rFonts w:hint="eastAsia" w:ascii="宋体" w:hAnsi="宋体" w:eastAsia="宋体"/>
                <w:color w:val="auto"/>
                <w:kern w:val="0"/>
              </w:rPr>
            </w:pPr>
          </w:p>
        </w:tc>
        <w:tc>
          <w:tcPr>
            <w:tcW w:w="888" w:type="dxa"/>
            <w:tcBorders>
              <w:top w:val="single" w:color="auto" w:sz="4" w:space="0"/>
              <w:left w:val="single" w:color="auto" w:sz="4" w:space="0"/>
              <w:bottom w:val="single" w:color="auto" w:sz="4" w:space="0"/>
              <w:right w:val="single" w:color="auto" w:sz="4" w:space="0"/>
            </w:tcBorders>
            <w:vAlign w:val="center"/>
          </w:tcPr>
          <w:p w14:paraId="6685AB0C">
            <w:pPr>
              <w:widowControl/>
              <w:jc w:val="center"/>
              <w:textAlignment w:val="center"/>
              <w:rPr>
                <w:rFonts w:hint="eastAsia" w:ascii="宋体" w:hAnsi="宋体" w:eastAsia="宋体"/>
                <w:color w:val="auto"/>
                <w:kern w:val="0"/>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14:paraId="099555D9">
            <w:pPr>
              <w:widowControl/>
              <w:jc w:val="center"/>
              <w:textAlignment w:val="center"/>
              <w:rPr>
                <w:rFonts w:hint="eastAsia" w:ascii="宋体" w:hAnsi="宋体" w:eastAsia="宋体"/>
                <w:color w:val="auto"/>
                <w:kern w:val="0"/>
              </w:rPr>
            </w:pPr>
          </w:p>
        </w:tc>
        <w:tc>
          <w:tcPr>
            <w:tcW w:w="1219" w:type="dxa"/>
            <w:tcBorders>
              <w:top w:val="single" w:color="auto" w:sz="4" w:space="0"/>
              <w:left w:val="single" w:color="auto" w:sz="4" w:space="0"/>
              <w:bottom w:val="single" w:color="auto" w:sz="4" w:space="0"/>
              <w:right w:val="single" w:color="auto" w:sz="4" w:space="0"/>
            </w:tcBorders>
            <w:vAlign w:val="center"/>
          </w:tcPr>
          <w:p w14:paraId="54A8655A">
            <w:pPr>
              <w:widowControl/>
              <w:spacing w:line="360" w:lineRule="auto"/>
              <w:jc w:val="center"/>
              <w:rPr>
                <w:rFonts w:hint="eastAsia" w:ascii="宋体" w:hAnsi="宋体" w:eastAsia="宋体"/>
                <w:color w:val="auto"/>
                <w:kern w:val="0"/>
              </w:rPr>
            </w:pPr>
          </w:p>
        </w:tc>
        <w:tc>
          <w:tcPr>
            <w:tcW w:w="1054" w:type="dxa"/>
            <w:tcBorders>
              <w:top w:val="single" w:color="auto" w:sz="4" w:space="0"/>
              <w:left w:val="single" w:color="auto" w:sz="4" w:space="0"/>
              <w:bottom w:val="single" w:color="auto" w:sz="4" w:space="0"/>
              <w:right w:val="single" w:color="auto" w:sz="4" w:space="0"/>
            </w:tcBorders>
            <w:vAlign w:val="center"/>
          </w:tcPr>
          <w:p w14:paraId="13826FBA">
            <w:pPr>
              <w:widowControl/>
              <w:spacing w:line="360" w:lineRule="auto"/>
              <w:jc w:val="center"/>
              <w:rPr>
                <w:rFonts w:hint="eastAsia" w:ascii="宋体" w:hAnsi="宋体" w:eastAsia="宋体"/>
                <w:color w:val="auto"/>
                <w:kern w:val="0"/>
              </w:rPr>
            </w:pPr>
          </w:p>
        </w:tc>
        <w:tc>
          <w:tcPr>
            <w:tcW w:w="1590" w:type="dxa"/>
            <w:tcBorders>
              <w:top w:val="single" w:color="auto" w:sz="4" w:space="0"/>
              <w:left w:val="single" w:color="auto" w:sz="4" w:space="0"/>
              <w:bottom w:val="single" w:color="auto" w:sz="4" w:space="0"/>
              <w:right w:val="single" w:color="auto" w:sz="4" w:space="0"/>
            </w:tcBorders>
            <w:vAlign w:val="center"/>
          </w:tcPr>
          <w:p w14:paraId="1C4BC2C5">
            <w:pPr>
              <w:widowControl/>
              <w:spacing w:line="360" w:lineRule="auto"/>
              <w:jc w:val="center"/>
              <w:rPr>
                <w:rFonts w:hint="eastAsia" w:ascii="宋体" w:hAnsi="宋体" w:eastAsia="宋体"/>
                <w:color w:val="auto"/>
                <w:kern w:val="0"/>
              </w:rPr>
            </w:pPr>
          </w:p>
        </w:tc>
      </w:tr>
      <w:tr w14:paraId="1531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09" w:type="dxa"/>
            <w:tcBorders>
              <w:top w:val="single" w:color="auto" w:sz="4" w:space="0"/>
              <w:left w:val="single" w:color="auto" w:sz="4" w:space="0"/>
              <w:bottom w:val="single" w:color="auto" w:sz="4" w:space="0"/>
              <w:right w:val="single" w:color="auto" w:sz="4" w:space="0"/>
            </w:tcBorders>
            <w:vAlign w:val="center"/>
          </w:tcPr>
          <w:p w14:paraId="25CE3178">
            <w:pPr>
              <w:widowControl/>
              <w:jc w:val="center"/>
              <w:textAlignment w:val="center"/>
              <w:rPr>
                <w:rFonts w:hint="eastAsia" w:ascii="宋体" w:hAnsi="宋体" w:eastAsia="宋体"/>
                <w:color w:val="auto"/>
                <w:kern w:val="0"/>
                <w:sz w:val="20"/>
                <w:szCs w:val="20"/>
              </w:rPr>
            </w:pPr>
          </w:p>
        </w:tc>
        <w:tc>
          <w:tcPr>
            <w:tcW w:w="821" w:type="dxa"/>
            <w:tcBorders>
              <w:top w:val="single" w:color="auto" w:sz="4" w:space="0"/>
              <w:left w:val="single" w:color="auto" w:sz="4" w:space="0"/>
              <w:bottom w:val="single" w:color="auto" w:sz="4" w:space="0"/>
              <w:right w:val="single" w:color="auto" w:sz="4" w:space="0"/>
            </w:tcBorders>
            <w:vAlign w:val="center"/>
          </w:tcPr>
          <w:p w14:paraId="0956E011">
            <w:pPr>
              <w:widowControl/>
              <w:jc w:val="center"/>
              <w:textAlignment w:val="center"/>
              <w:rPr>
                <w:rFonts w:hint="eastAsia" w:ascii="宋体" w:hAnsi="宋体" w:eastAsia="宋体"/>
                <w:color w:val="auto"/>
                <w:kern w:val="0"/>
              </w:rPr>
            </w:pPr>
          </w:p>
        </w:tc>
        <w:tc>
          <w:tcPr>
            <w:tcW w:w="792" w:type="dxa"/>
            <w:tcBorders>
              <w:top w:val="single" w:color="auto" w:sz="4" w:space="0"/>
              <w:left w:val="single" w:color="auto" w:sz="4" w:space="0"/>
              <w:bottom w:val="single" w:color="auto" w:sz="4" w:space="0"/>
              <w:right w:val="single" w:color="auto" w:sz="4" w:space="0"/>
            </w:tcBorders>
            <w:vAlign w:val="center"/>
          </w:tcPr>
          <w:p w14:paraId="68C48487">
            <w:pPr>
              <w:widowControl/>
              <w:jc w:val="center"/>
              <w:textAlignment w:val="center"/>
              <w:rPr>
                <w:rFonts w:hint="eastAsia" w:ascii="宋体" w:hAnsi="宋体" w:eastAsia="宋体"/>
                <w:color w:val="auto"/>
                <w:kern w:val="0"/>
              </w:rPr>
            </w:pPr>
          </w:p>
        </w:tc>
        <w:tc>
          <w:tcPr>
            <w:tcW w:w="958" w:type="dxa"/>
            <w:tcBorders>
              <w:top w:val="single" w:color="auto" w:sz="4" w:space="0"/>
              <w:left w:val="single" w:color="auto" w:sz="4" w:space="0"/>
              <w:bottom w:val="single" w:color="auto" w:sz="4" w:space="0"/>
              <w:right w:val="single" w:color="auto" w:sz="4" w:space="0"/>
            </w:tcBorders>
            <w:vAlign w:val="center"/>
          </w:tcPr>
          <w:p w14:paraId="13ACD7B1">
            <w:pPr>
              <w:widowControl/>
              <w:jc w:val="center"/>
              <w:textAlignment w:val="center"/>
              <w:rPr>
                <w:rFonts w:hint="eastAsia" w:ascii="宋体" w:hAnsi="宋体" w:eastAsia="宋体"/>
                <w:color w:val="auto"/>
                <w:kern w:val="0"/>
              </w:rPr>
            </w:pPr>
          </w:p>
        </w:tc>
        <w:tc>
          <w:tcPr>
            <w:tcW w:w="847" w:type="dxa"/>
            <w:tcBorders>
              <w:top w:val="single" w:color="auto" w:sz="4" w:space="0"/>
              <w:left w:val="single" w:color="auto" w:sz="4" w:space="0"/>
              <w:bottom w:val="single" w:color="auto" w:sz="4" w:space="0"/>
              <w:right w:val="single" w:color="auto" w:sz="4" w:space="0"/>
            </w:tcBorders>
            <w:vAlign w:val="center"/>
          </w:tcPr>
          <w:p w14:paraId="316C029A">
            <w:pPr>
              <w:widowControl/>
              <w:jc w:val="center"/>
              <w:textAlignment w:val="center"/>
              <w:rPr>
                <w:rFonts w:hint="eastAsia" w:ascii="宋体" w:hAnsi="宋体" w:eastAsia="宋体"/>
                <w:color w:val="auto"/>
                <w:kern w:val="0"/>
              </w:rPr>
            </w:pPr>
          </w:p>
        </w:tc>
        <w:tc>
          <w:tcPr>
            <w:tcW w:w="888" w:type="dxa"/>
            <w:tcBorders>
              <w:top w:val="single" w:color="auto" w:sz="4" w:space="0"/>
              <w:left w:val="single" w:color="auto" w:sz="4" w:space="0"/>
              <w:bottom w:val="single" w:color="auto" w:sz="4" w:space="0"/>
              <w:right w:val="single" w:color="auto" w:sz="4" w:space="0"/>
            </w:tcBorders>
            <w:vAlign w:val="center"/>
          </w:tcPr>
          <w:p w14:paraId="0BA2E2B8">
            <w:pPr>
              <w:widowControl/>
              <w:jc w:val="center"/>
              <w:textAlignment w:val="center"/>
              <w:rPr>
                <w:rFonts w:hint="eastAsia" w:ascii="宋体" w:hAnsi="宋体" w:eastAsia="宋体"/>
                <w:color w:val="auto"/>
                <w:kern w:val="0"/>
                <w:sz w:val="20"/>
                <w:szCs w:val="20"/>
              </w:rPr>
            </w:pPr>
          </w:p>
        </w:tc>
        <w:tc>
          <w:tcPr>
            <w:tcW w:w="751" w:type="dxa"/>
            <w:tcBorders>
              <w:top w:val="single" w:color="auto" w:sz="4" w:space="0"/>
              <w:left w:val="single" w:color="auto" w:sz="4" w:space="0"/>
              <w:bottom w:val="single" w:color="auto" w:sz="4" w:space="0"/>
              <w:right w:val="single" w:color="auto" w:sz="4" w:space="0"/>
            </w:tcBorders>
            <w:vAlign w:val="center"/>
          </w:tcPr>
          <w:p w14:paraId="01D51D20">
            <w:pPr>
              <w:widowControl/>
              <w:jc w:val="center"/>
              <w:textAlignment w:val="center"/>
              <w:rPr>
                <w:rFonts w:hint="eastAsia" w:ascii="宋体" w:hAnsi="宋体" w:eastAsia="宋体"/>
                <w:color w:val="auto"/>
                <w:kern w:val="0"/>
              </w:rPr>
            </w:pPr>
          </w:p>
        </w:tc>
        <w:tc>
          <w:tcPr>
            <w:tcW w:w="1219" w:type="dxa"/>
            <w:tcBorders>
              <w:top w:val="single" w:color="auto" w:sz="4" w:space="0"/>
              <w:left w:val="single" w:color="auto" w:sz="4" w:space="0"/>
              <w:bottom w:val="single" w:color="auto" w:sz="4" w:space="0"/>
              <w:right w:val="single" w:color="auto" w:sz="4" w:space="0"/>
            </w:tcBorders>
            <w:vAlign w:val="center"/>
          </w:tcPr>
          <w:p w14:paraId="78E89D03">
            <w:pPr>
              <w:widowControl/>
              <w:spacing w:line="360" w:lineRule="auto"/>
              <w:jc w:val="center"/>
              <w:rPr>
                <w:rFonts w:hint="eastAsia" w:ascii="宋体" w:hAnsi="宋体" w:eastAsia="宋体"/>
                <w:color w:val="auto"/>
                <w:kern w:val="0"/>
              </w:rPr>
            </w:pPr>
          </w:p>
        </w:tc>
        <w:tc>
          <w:tcPr>
            <w:tcW w:w="1054" w:type="dxa"/>
            <w:tcBorders>
              <w:top w:val="single" w:color="auto" w:sz="4" w:space="0"/>
              <w:left w:val="single" w:color="auto" w:sz="4" w:space="0"/>
              <w:bottom w:val="single" w:color="auto" w:sz="4" w:space="0"/>
              <w:right w:val="single" w:color="auto" w:sz="4" w:space="0"/>
            </w:tcBorders>
            <w:vAlign w:val="center"/>
          </w:tcPr>
          <w:p w14:paraId="4AF58499">
            <w:pPr>
              <w:widowControl/>
              <w:spacing w:line="360" w:lineRule="auto"/>
              <w:jc w:val="center"/>
              <w:rPr>
                <w:rFonts w:hint="eastAsia" w:ascii="宋体" w:hAnsi="宋体" w:eastAsia="宋体"/>
                <w:color w:val="auto"/>
                <w:kern w:val="0"/>
              </w:rPr>
            </w:pPr>
          </w:p>
        </w:tc>
        <w:tc>
          <w:tcPr>
            <w:tcW w:w="1590" w:type="dxa"/>
            <w:tcBorders>
              <w:top w:val="single" w:color="auto" w:sz="4" w:space="0"/>
              <w:left w:val="single" w:color="auto" w:sz="4" w:space="0"/>
              <w:bottom w:val="single" w:color="auto" w:sz="4" w:space="0"/>
              <w:right w:val="single" w:color="auto" w:sz="4" w:space="0"/>
            </w:tcBorders>
            <w:vAlign w:val="center"/>
          </w:tcPr>
          <w:p w14:paraId="761027D5">
            <w:pPr>
              <w:widowControl/>
              <w:spacing w:line="360" w:lineRule="auto"/>
              <w:jc w:val="center"/>
              <w:rPr>
                <w:rFonts w:hint="eastAsia" w:ascii="宋体" w:hAnsi="宋体" w:eastAsia="宋体"/>
                <w:color w:val="auto"/>
                <w:kern w:val="0"/>
              </w:rPr>
            </w:pPr>
          </w:p>
        </w:tc>
      </w:tr>
    </w:tbl>
    <w:p w14:paraId="177DD958">
      <w:pPr>
        <w:pStyle w:val="4"/>
        <w:rPr>
          <w:rFonts w:hint="eastAsia"/>
          <w:color w:val="auto"/>
        </w:rPr>
      </w:pPr>
    </w:p>
    <w:p w14:paraId="3BD2A604">
      <w:pPr>
        <w:spacing w:line="240" w:lineRule="auto"/>
        <w:rPr>
          <w:rFonts w:hint="eastAsia" w:ascii="宋体" w:hAnsi="宋体" w:eastAsia="宋体" w:cs="宋体"/>
          <w:b/>
          <w:color w:val="auto"/>
          <w:szCs w:val="21"/>
          <w:highlight w:val="none"/>
        </w:rPr>
      </w:pPr>
    </w:p>
    <w:p w14:paraId="1F00CE7B">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lang w:val="zh-CN"/>
        </w:rPr>
      </w:pPr>
      <w:bookmarkStart w:id="452" w:name="_Toc16457"/>
      <w:bookmarkStart w:id="453" w:name="_Toc493"/>
      <w:bookmarkStart w:id="454" w:name="_Toc142508360"/>
      <w:bookmarkStart w:id="455" w:name="_Toc25564"/>
      <w:bookmarkStart w:id="456" w:name="_Toc512353083"/>
      <w:bookmarkStart w:id="457" w:name="_Toc24427_WPSOffice_Level1"/>
      <w:bookmarkStart w:id="458" w:name="_Toc447045090"/>
      <w:bookmarkStart w:id="459" w:name="_Toc447044479"/>
      <w:bookmarkStart w:id="460" w:name="_Toc447044603"/>
      <w:bookmarkStart w:id="461" w:name="_Toc30025"/>
      <w:bookmarkStart w:id="462" w:name="_Toc195714371"/>
      <w:r>
        <w:rPr>
          <w:rFonts w:hint="eastAsia" w:ascii="宋体" w:hAnsi="宋体" w:eastAsia="宋体" w:cs="Times New Roman"/>
          <w:b/>
          <w:bCs/>
          <w:color w:val="auto"/>
          <w:sz w:val="32"/>
          <w:szCs w:val="32"/>
          <w:lang w:val="zh-CN"/>
        </w:rPr>
        <w:t>第五篇</w:t>
      </w:r>
      <w:r>
        <w:rPr>
          <w:rFonts w:ascii="宋体" w:hAnsi="宋体" w:eastAsia="宋体" w:cs="Times New Roman"/>
          <w:b/>
          <w:bCs/>
          <w:color w:val="auto"/>
          <w:sz w:val="32"/>
          <w:szCs w:val="32"/>
          <w:lang w:val="zh-CN"/>
        </w:rPr>
        <w:t xml:space="preserve"> </w:t>
      </w:r>
      <w:r>
        <w:rPr>
          <w:rFonts w:hint="eastAsia" w:ascii="宋体" w:hAnsi="宋体" w:eastAsia="宋体" w:cs="Times New Roman"/>
          <w:b/>
          <w:bCs/>
          <w:color w:val="auto"/>
          <w:sz w:val="32"/>
          <w:szCs w:val="32"/>
          <w:lang w:val="zh-CN"/>
        </w:rPr>
        <w:t>相关保函格式</w:t>
      </w:r>
      <w:bookmarkEnd w:id="452"/>
      <w:bookmarkEnd w:id="453"/>
      <w:bookmarkEnd w:id="454"/>
      <w:bookmarkEnd w:id="455"/>
      <w:bookmarkEnd w:id="456"/>
      <w:bookmarkEnd w:id="457"/>
      <w:bookmarkEnd w:id="458"/>
      <w:bookmarkEnd w:id="459"/>
      <w:bookmarkEnd w:id="460"/>
      <w:bookmarkEnd w:id="461"/>
      <w:bookmarkEnd w:id="462"/>
      <w:bookmarkStart w:id="463" w:name="_Toc447045091"/>
      <w:bookmarkStart w:id="464" w:name="_Toc447044604"/>
      <w:bookmarkStart w:id="465" w:name="_Toc447044480"/>
    </w:p>
    <w:bookmarkEnd w:id="463"/>
    <w:bookmarkEnd w:id="464"/>
    <w:bookmarkEnd w:id="465"/>
    <w:p w14:paraId="6A4DD60C">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466" w:name="_Toc26521_WPSOffice_Level2"/>
      <w:bookmarkStart w:id="467" w:name="_Toc9056"/>
      <w:bookmarkStart w:id="468" w:name="_Toc9840"/>
      <w:bookmarkStart w:id="469" w:name="_Toc486167708"/>
      <w:bookmarkStart w:id="470" w:name="_Toc450662895"/>
      <w:bookmarkStart w:id="471" w:name="_Toc195714372"/>
      <w:bookmarkStart w:id="472" w:name="_Toc32761_WPSOffice_Level1"/>
      <w:bookmarkStart w:id="473" w:name="_Toc142508361"/>
      <w:bookmarkStart w:id="474" w:name="_Toc15817"/>
      <w:r>
        <w:rPr>
          <w:rFonts w:hint="eastAsia" w:ascii="宋体" w:hAnsi="宋体" w:eastAsia="宋体" w:cs="Times New Roman"/>
          <w:b/>
          <w:color w:val="auto"/>
          <w:kern w:val="0"/>
          <w:sz w:val="28"/>
          <w:szCs w:val="28"/>
          <w:highlight w:val="none"/>
        </w:rPr>
        <w:t>一、不可撤销银行履约保函格式</w:t>
      </w:r>
      <w:bookmarkEnd w:id="466"/>
    </w:p>
    <w:p w14:paraId="246AF591">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442C996C">
      <w:pPr>
        <w:widowControl/>
        <w:autoSpaceDE w:val="0"/>
        <w:autoSpaceDN w:val="0"/>
        <w:adjustRightInd w:val="0"/>
        <w:spacing w:line="360" w:lineRule="auto"/>
        <w:jc w:val="left"/>
        <w:rPr>
          <w:rFonts w:ascii="宋体" w:hAnsi="宋体" w:eastAsia="宋体" w:cs="宋体"/>
          <w:color w:val="auto"/>
          <w:kern w:val="0"/>
          <w:szCs w:val="21"/>
          <w:highlight w:val="none"/>
        </w:rPr>
      </w:pPr>
    </w:p>
    <w:p w14:paraId="5F76A6BA">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7CDD8F84">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68C585CE">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2E23B048">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1FC1E47A">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4BF657D3">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40ADFA02">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45E8D392">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本保函应从合同签订之日起至合同期限届满并全部货物经最终验收合格，受益人向申请人支付全部款项（除质保金）后二十八（28）日内保持有效。</w:t>
      </w:r>
    </w:p>
    <w:p w14:paraId="1CAB358F">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6E9A8CAF">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76893E21">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68E85E17">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32F97F67">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3F0B45CE">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7DFA8C7F">
      <w:pPr>
        <w:widowControl/>
        <w:autoSpaceDE w:val="0"/>
        <w:autoSpaceDN w:val="0"/>
        <w:adjustRightInd w:val="0"/>
        <w:spacing w:line="360" w:lineRule="auto"/>
        <w:jc w:val="left"/>
        <w:rPr>
          <w:rFonts w:ascii="宋体" w:hAnsi="宋体" w:eastAsia="宋体" w:cs="宋体"/>
          <w:color w:val="auto"/>
          <w:kern w:val="0"/>
          <w:szCs w:val="21"/>
          <w:highlight w:val="none"/>
        </w:rPr>
      </w:pPr>
    </w:p>
    <w:p w14:paraId="6F70E377">
      <w:pPr>
        <w:widowControl/>
        <w:autoSpaceDE w:val="0"/>
        <w:autoSpaceDN w:val="0"/>
        <w:adjustRightInd w:val="0"/>
        <w:spacing w:line="360" w:lineRule="auto"/>
        <w:jc w:val="left"/>
        <w:rPr>
          <w:rFonts w:ascii="宋体" w:hAnsi="宋体" w:eastAsia="宋体" w:cs="宋体"/>
          <w:color w:val="auto"/>
          <w:kern w:val="0"/>
          <w:szCs w:val="21"/>
          <w:highlight w:val="none"/>
        </w:rPr>
      </w:pPr>
    </w:p>
    <w:p w14:paraId="40460747">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pgNumType w:fmt="decimal"/>
          <w:cols w:space="720" w:num="1"/>
          <w:docGrid w:linePitch="326" w:charSpace="0"/>
        </w:sectPr>
      </w:pPr>
    </w:p>
    <w:p w14:paraId="7999479E">
      <w:pPr>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二、履约保证保险凭证格式</w:t>
      </w:r>
    </w:p>
    <w:p w14:paraId="4E6A2ED3">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履约保证保险凭证</w:t>
      </w:r>
    </w:p>
    <w:p w14:paraId="10265073">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编号：</w:t>
      </w:r>
    </w:p>
    <w:p w14:paraId="5A912E4B">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14:paraId="0AE3DB00">
      <w:pPr>
        <w:autoSpaceDE w:val="0"/>
        <w:autoSpaceDN w:val="0"/>
        <w:adjustRightInd w:val="0"/>
        <w:spacing w:line="360" w:lineRule="auto"/>
        <w:ind w:firstLine="437"/>
        <w:jc w:val="left"/>
        <w:rPr>
          <w:rFonts w:ascii="宋体" w:hAnsi="宋体" w:eastAsia="宋体" w:cs="宋体"/>
          <w:color w:val="auto"/>
          <w:kern w:val="0"/>
          <w:szCs w:val="21"/>
          <w:highlight w:val="none"/>
        </w:rPr>
      </w:pPr>
    </w:p>
    <w:p w14:paraId="55DCBA02">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。我方已接受申请人的请求，并出具《履约保证保险》保险单。</w:t>
      </w:r>
      <w:r>
        <w:rPr>
          <w:rFonts w:ascii="宋体" w:hAnsi="宋体" w:eastAsia="宋体" w:cs="宋体"/>
          <w:color w:val="auto"/>
          <w:kern w:val="0"/>
          <w:szCs w:val="21"/>
          <w:highlight w:val="none"/>
        </w:rPr>
        <w:t xml:space="preserve"> </w:t>
      </w:r>
    </w:p>
    <w:p w14:paraId="6A8AE7C8">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一、保证保险金额 </w:t>
      </w:r>
    </w:p>
    <w:p w14:paraId="41FD9BE9">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元 （</w:t>
      </w:r>
      <w:r>
        <w:rPr>
          <w:rFonts w:ascii="宋体" w:hAnsi="宋体" w:eastAsia="宋体" w:cs="宋体"/>
          <w:color w:val="auto"/>
          <w:kern w:val="0"/>
          <w:szCs w:val="21"/>
          <w:highlight w:val="none"/>
        </w:rPr>
        <w:t>¥</w:t>
      </w:r>
      <w:r>
        <w:rPr>
          <w:rFonts w:hint="eastAsia" w:ascii="宋体" w:hAnsi="宋体" w:eastAsia="宋体" w:cs="宋体"/>
          <w:b/>
          <w:color w:val="auto"/>
          <w:kern w:val="0"/>
          <w:szCs w:val="21"/>
          <w:highlight w:val="none"/>
          <w:u w:val="singl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p>
    <w:p w14:paraId="2E035CC6">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二、保证保险的责任范围 </w:t>
      </w:r>
    </w:p>
    <w:p w14:paraId="07E93976">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 xml:space="preserve">履行相关义务，给贵方造成损失的，贵方可向我方提出索赔，我方按照保险合同的约定承担损失赔偿责任。 </w:t>
      </w:r>
    </w:p>
    <w:p w14:paraId="4689C30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三、代偿的安排 </w:t>
      </w:r>
    </w:p>
    <w:p w14:paraId="7ECE66B4">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6B9C3D8F">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四、生效时间 </w:t>
      </w:r>
    </w:p>
    <w:p w14:paraId="74FDA1B9">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本保险凭证自我方法定代表人（或其授权代理人）签字并加盖保险承保章之日起生效。 </w:t>
      </w:r>
    </w:p>
    <w:p w14:paraId="4B5686F2">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五、其他</w:t>
      </w:r>
    </w:p>
    <w:p w14:paraId="2EFB14B4">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本履约保证保险应从合同签订之日起至合同期限届满并全部货物经最终验收合格，受益人向申请人支付全部款项（除质保金）后二十八（28）日内保持有效</w:t>
      </w:r>
      <w:r>
        <w:rPr>
          <w:rFonts w:hint="eastAsia" w:ascii="宋体" w:hAnsi="宋体" w:eastAsia="宋体" w:cs="宋体"/>
          <w:color w:val="auto"/>
          <w:kern w:val="2"/>
          <w:szCs w:val="21"/>
          <w:highlight w:val="none"/>
          <w:lang w:val="zh-CN"/>
        </w:rPr>
        <w:t>。</w:t>
      </w:r>
    </w:p>
    <w:p w14:paraId="290492F9">
      <w:pPr>
        <w:pStyle w:val="4"/>
        <w:rPr>
          <w:color w:val="auto"/>
          <w:highlight w:val="none"/>
        </w:rPr>
      </w:pPr>
    </w:p>
    <w:p w14:paraId="619D2775">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w:t>
      </w:r>
      <w:r>
        <w:rPr>
          <w:rFonts w:ascii="宋体" w:hAnsi="宋体" w:eastAsia="宋体" w:cs="宋体"/>
          <w:color w:val="auto"/>
          <w:kern w:val="0"/>
          <w:szCs w:val="21"/>
          <w:highlight w:val="none"/>
        </w:rPr>
        <w:t xml:space="preserve">XXX </w:t>
      </w:r>
      <w:r>
        <w:rPr>
          <w:rFonts w:hint="eastAsia" w:ascii="宋体" w:hAnsi="宋体" w:eastAsia="宋体" w:cs="宋体"/>
          <w:color w:val="auto"/>
          <w:kern w:val="0"/>
          <w:szCs w:val="21"/>
          <w:highlight w:val="none"/>
        </w:rPr>
        <w:t>保险有限公司履约保证保险（</w:t>
      </w:r>
      <w:r>
        <w:rPr>
          <w:rFonts w:ascii="宋体" w:hAnsi="宋体" w:eastAsia="宋体" w:cs="宋体"/>
          <w:color w:val="auto"/>
          <w:kern w:val="0"/>
          <w:szCs w:val="21"/>
          <w:highlight w:val="none"/>
        </w:rPr>
        <w:t xml:space="preserve">X </w:t>
      </w:r>
      <w:r>
        <w:rPr>
          <w:rFonts w:hint="eastAsia" w:ascii="宋体" w:hAnsi="宋体" w:eastAsia="宋体" w:cs="宋体"/>
          <w:color w:val="auto"/>
          <w:kern w:val="0"/>
          <w:szCs w:val="21"/>
          <w:highlight w:val="none"/>
        </w:rPr>
        <w:t xml:space="preserve">款）条款》及保单 </w:t>
      </w:r>
    </w:p>
    <w:p w14:paraId="58848677">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3B25B0FC">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保险人：（盖章）</w:t>
      </w:r>
    </w:p>
    <w:p w14:paraId="38728528">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法定代表人或授权代理人：</w:t>
      </w:r>
      <w:r>
        <w:rPr>
          <w:rFonts w:ascii="宋体" w:hAnsi="宋体" w:eastAsia="宋体" w:cs="宋体"/>
          <w:color w:val="auto"/>
          <w:kern w:val="0"/>
          <w:szCs w:val="21"/>
          <w:highlight w:val="none"/>
        </w:rPr>
        <w:t xml:space="preserve">________ </w:t>
      </w:r>
    </w:p>
    <w:p w14:paraId="7DC53889">
      <w:pPr>
        <w:jc w:val="right"/>
        <w:rPr>
          <w:rFonts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日</w:t>
      </w:r>
      <w:r>
        <w:rPr>
          <w:rFonts w:hint="eastAsia" w:ascii="宋体" w:hAnsi="宋体" w:eastAsia="宋体" w:cs="Times New Roman"/>
          <w:b/>
          <w:color w:val="auto"/>
          <w:kern w:val="0"/>
          <w:sz w:val="28"/>
          <w:szCs w:val="28"/>
          <w:highlight w:val="none"/>
        </w:rPr>
        <w:br w:type="page"/>
      </w:r>
    </w:p>
    <w:p w14:paraId="48E2B444">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三、担保公司履约担保书格式</w:t>
      </w:r>
    </w:p>
    <w:p w14:paraId="1F5DC596">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1DCC0580">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7039A4B2">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5382338A">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6651168A">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23ECFD6A">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2C4B8F38">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本保函应从合同签订之日起至合同期限届满并全部货物经最终验收合格，受益人向申请人支付全部款项（除质保金）后二十八（28）日内保持有效</w:t>
      </w:r>
      <w:r>
        <w:rPr>
          <w:rFonts w:hint="eastAsia" w:ascii="宋体" w:hAnsi="宋体" w:eastAsia="宋体" w:cs="宋体"/>
          <w:color w:val="auto"/>
          <w:kern w:val="2"/>
          <w:szCs w:val="21"/>
          <w:highlight w:val="none"/>
          <w:lang w:val="zh-CN"/>
        </w:rPr>
        <w:t>。</w:t>
      </w:r>
    </w:p>
    <w:p w14:paraId="463CCC43">
      <w:pPr>
        <w:autoSpaceDE w:val="0"/>
        <w:autoSpaceDN w:val="0"/>
        <w:adjustRightInd w:val="0"/>
        <w:spacing w:line="360" w:lineRule="auto"/>
        <w:jc w:val="left"/>
        <w:rPr>
          <w:rFonts w:ascii="宋体" w:hAnsi="宋体" w:eastAsia="宋体" w:cs="Times New Roman"/>
          <w:color w:val="auto"/>
          <w:kern w:val="0"/>
          <w:szCs w:val="21"/>
          <w:highlight w:val="none"/>
        </w:rPr>
      </w:pPr>
    </w:p>
    <w:p w14:paraId="782FDB51">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60BAC46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023633D0">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40245F1E">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4BF5FBC2">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2751BB02">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132C7101">
      <w:pPr>
        <w:autoSpaceDE w:val="0"/>
        <w:autoSpaceDN w:val="0"/>
        <w:adjustRightInd w:val="0"/>
        <w:spacing w:line="360" w:lineRule="auto"/>
        <w:jc w:val="left"/>
        <w:rPr>
          <w:rFonts w:ascii="宋体" w:hAnsi="宋体" w:eastAsia="宋体" w:cs="Times New Roman"/>
          <w:color w:val="auto"/>
          <w:kern w:val="0"/>
          <w:szCs w:val="21"/>
          <w:highlight w:val="none"/>
        </w:rPr>
      </w:pPr>
    </w:p>
    <w:p w14:paraId="3D04E2D1">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234B2E3">
      <w:pPr>
        <w:rPr>
          <w:color w:val="auto"/>
        </w:rPr>
      </w:pPr>
      <w:r>
        <w:rPr>
          <w:color w:val="auto"/>
        </w:rPr>
        <w:br w:type="page"/>
      </w:r>
    </w:p>
    <w:p w14:paraId="42CFC9D4">
      <w:pPr>
        <w:autoSpaceDE w:val="0"/>
        <w:autoSpaceDN w:val="0"/>
        <w:adjustRightInd w:val="0"/>
        <w:jc w:val="left"/>
        <w:rPr>
          <w:rFonts w:ascii="宋体" w:hAnsi="宋体" w:eastAsia="宋体"/>
          <w:b/>
          <w:color w:val="auto"/>
          <w:kern w:val="0"/>
          <w:sz w:val="28"/>
          <w:szCs w:val="28"/>
          <w:highlight w:val="none"/>
        </w:rPr>
      </w:pPr>
    </w:p>
    <w:p w14:paraId="642EA99D">
      <w:pPr>
        <w:autoSpaceDE w:val="0"/>
        <w:autoSpaceDN w:val="0"/>
        <w:adjustRightInd w:val="0"/>
        <w:jc w:val="left"/>
        <w:rPr>
          <w:rFonts w:ascii="宋体" w:hAnsi="宋体" w:eastAsia="宋体"/>
          <w:b/>
          <w:color w:val="auto"/>
          <w:kern w:val="0"/>
          <w:sz w:val="30"/>
          <w:szCs w:val="30"/>
          <w:highlight w:val="none"/>
        </w:rPr>
      </w:pPr>
      <w:r>
        <w:rPr>
          <w:rFonts w:ascii="宋体" w:hAnsi="宋体" w:eastAsia="宋体"/>
          <w:b/>
          <w:color w:val="auto"/>
          <w:kern w:val="0"/>
          <w:sz w:val="28"/>
          <w:szCs w:val="28"/>
          <w:highlight w:val="none"/>
        </w:rPr>
        <w:t>四、预付款银行保</w:t>
      </w:r>
      <w:r>
        <w:rPr>
          <w:rFonts w:ascii="宋体" w:hAnsi="宋体" w:eastAsia="宋体"/>
          <w:b/>
          <w:color w:val="auto"/>
          <w:kern w:val="0"/>
          <w:sz w:val="30"/>
          <w:szCs w:val="30"/>
          <w:highlight w:val="none"/>
        </w:rPr>
        <w:t>函格式</w:t>
      </w:r>
    </w:p>
    <w:p w14:paraId="51390E76">
      <w:pPr>
        <w:autoSpaceDE w:val="0"/>
        <w:autoSpaceDN w:val="0"/>
        <w:jc w:val="center"/>
        <w:rPr>
          <w:rFonts w:ascii="宋体" w:hAnsi="宋体" w:eastAsia="宋体"/>
          <w:b/>
          <w:color w:val="auto"/>
          <w:kern w:val="0"/>
          <w:sz w:val="30"/>
          <w:szCs w:val="30"/>
          <w:highlight w:val="none"/>
        </w:rPr>
      </w:pPr>
      <w:r>
        <w:rPr>
          <w:rFonts w:ascii="宋体" w:hAnsi="宋体" w:eastAsia="宋体"/>
          <w:b/>
          <w:color w:val="auto"/>
          <w:kern w:val="0"/>
          <w:sz w:val="30"/>
          <w:szCs w:val="30"/>
          <w:highlight w:val="none"/>
        </w:rPr>
        <w:t>预付款银行保函</w:t>
      </w:r>
    </w:p>
    <w:p w14:paraId="6A557E70">
      <w:pPr>
        <w:pStyle w:val="42"/>
        <w:ind w:firstLine="210"/>
        <w:rPr>
          <w:rFonts w:ascii="宋体" w:hAnsi="宋体" w:eastAsia="宋体"/>
          <w:color w:val="auto"/>
          <w:szCs w:val="21"/>
          <w:highlight w:val="none"/>
        </w:rPr>
      </w:pPr>
    </w:p>
    <w:p w14:paraId="5C227282">
      <w:pPr>
        <w:pStyle w:val="42"/>
        <w:ind w:firstLineChars="200"/>
        <w:rPr>
          <w:rFonts w:ascii="宋体" w:hAnsi="宋体" w:eastAsia="宋体"/>
          <w:color w:val="auto"/>
          <w:szCs w:val="21"/>
          <w:highlight w:val="none"/>
        </w:rPr>
      </w:pPr>
      <w:r>
        <w:rPr>
          <w:rFonts w:ascii="宋体" w:hAnsi="宋体" w:eastAsia="宋体"/>
          <w:color w:val="auto"/>
          <w:szCs w:val="21"/>
          <w:highlight w:val="none"/>
        </w:rPr>
        <w:t xml:space="preserve">银行编号：             </w:t>
      </w:r>
    </w:p>
    <w:p w14:paraId="302623AA">
      <w:pPr>
        <w:pStyle w:val="42"/>
        <w:ind w:firstLineChars="200"/>
        <w:rPr>
          <w:rFonts w:ascii="宋体" w:hAnsi="宋体" w:eastAsia="宋体"/>
          <w:color w:val="auto"/>
          <w:szCs w:val="21"/>
          <w:highlight w:val="none"/>
        </w:rPr>
      </w:pPr>
    </w:p>
    <w:p w14:paraId="73622EBD">
      <w:pPr>
        <w:pStyle w:val="42"/>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致：                                  （下称“受益人”）</w:t>
      </w:r>
    </w:p>
    <w:p w14:paraId="358E4A05">
      <w:pPr>
        <w:pStyle w:val="42"/>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鉴于</w:t>
      </w:r>
      <w:r>
        <w:rPr>
          <w:rFonts w:ascii="宋体" w:hAnsi="宋体" w:eastAsia="宋体"/>
          <w:color w:val="auto"/>
          <w:szCs w:val="21"/>
          <w:highlight w:val="none"/>
          <w:u w:val="single"/>
        </w:rPr>
        <w:t xml:space="preserve"> （申请人全称）  </w:t>
      </w:r>
      <w:r>
        <w:rPr>
          <w:rFonts w:ascii="宋体" w:hAnsi="宋体" w:eastAsia="宋体"/>
          <w:color w:val="auto"/>
          <w:szCs w:val="21"/>
          <w:highlight w:val="none"/>
        </w:rPr>
        <w:t>（下称“申请人”）与</w:t>
      </w:r>
      <w:r>
        <w:rPr>
          <w:rFonts w:ascii="宋体" w:hAnsi="宋体" w:eastAsia="宋体"/>
          <w:color w:val="auto"/>
          <w:szCs w:val="21"/>
          <w:highlight w:val="none"/>
          <w:u w:val="single"/>
        </w:rPr>
        <w:t xml:space="preserve">          </w:t>
      </w:r>
      <w:r>
        <w:rPr>
          <w:rFonts w:ascii="宋体" w:hAnsi="宋体" w:eastAsia="宋体"/>
          <w:color w:val="auto"/>
          <w:szCs w:val="21"/>
          <w:highlight w:val="none"/>
        </w:rPr>
        <w:t xml:space="preserve">（受益人全称）签订 </w:t>
      </w:r>
      <w:r>
        <w:rPr>
          <w:rFonts w:ascii="宋体" w:hAnsi="宋体" w:eastAsia="宋体"/>
          <w:color w:val="auto"/>
          <w:szCs w:val="21"/>
          <w:highlight w:val="none"/>
          <w:u w:val="single"/>
        </w:rPr>
        <w:t xml:space="preserve">            </w:t>
      </w:r>
      <w:r>
        <w:rPr>
          <w:rFonts w:ascii="宋体" w:hAnsi="宋体" w:eastAsia="宋体"/>
          <w:color w:val="auto"/>
          <w:szCs w:val="21"/>
          <w:highlight w:val="none"/>
        </w:rPr>
        <w:t>（项目名称）采购合同</w:t>
      </w:r>
      <w:r>
        <w:rPr>
          <w:rFonts w:ascii="宋体" w:hAnsi="宋体" w:eastAsia="宋体"/>
          <w:color w:val="auto"/>
          <w:szCs w:val="21"/>
          <w:highlight w:val="none"/>
          <w:u w:val="single"/>
        </w:rPr>
        <w:t>(编号     ，   年    月   日签署)</w:t>
      </w:r>
      <w:r>
        <w:rPr>
          <w:rFonts w:ascii="宋体" w:hAnsi="宋体" w:eastAsia="宋体"/>
          <w:color w:val="auto"/>
          <w:szCs w:val="21"/>
          <w:highlight w:val="none"/>
        </w:rPr>
        <w:t>，并保证申请人有权获得按合同约定为保证项目按时完成的由受益人支付的预付款；受益人在合同中要求申请人应通过经认可的银行提交合同指定的与预付款等额的担保金额等事实，我行愿意为申请人出具保函，以担保金额人民币(大写)</w:t>
      </w:r>
      <w:r>
        <w:rPr>
          <w:rFonts w:ascii="宋体" w:hAnsi="宋体" w:eastAsia="宋体"/>
          <w:color w:val="auto"/>
          <w:szCs w:val="21"/>
          <w:highlight w:val="none"/>
          <w:u w:val="single"/>
        </w:rPr>
        <w:t xml:space="preserve">              </w:t>
      </w:r>
      <w:r>
        <w:rPr>
          <w:rFonts w:ascii="宋体" w:hAnsi="宋体" w:eastAsia="宋体"/>
          <w:color w:val="auto"/>
          <w:szCs w:val="21"/>
          <w:highlight w:val="none"/>
        </w:rPr>
        <w:t>(</w:t>
      </w:r>
      <w:r>
        <w:rPr>
          <w:rFonts w:ascii="宋体" w:hAnsi="宋体" w:eastAsia="宋体"/>
          <w:color w:val="auto"/>
          <w:szCs w:val="21"/>
          <w:highlight w:val="none"/>
          <w:u w:val="single"/>
        </w:rPr>
        <w:t xml:space="preserve">             </w:t>
      </w:r>
      <w:r>
        <w:rPr>
          <w:rFonts w:ascii="宋体" w:hAnsi="宋体" w:eastAsia="宋体"/>
          <w:color w:val="auto"/>
          <w:szCs w:val="21"/>
          <w:highlight w:val="none"/>
        </w:rPr>
        <w:t>)向申请人提供无条件、不可撤销的担保。</w:t>
      </w:r>
    </w:p>
    <w:p w14:paraId="7AA97ACE">
      <w:pPr>
        <w:pStyle w:val="42"/>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如果申请人在履行合同过程中发生违约或违背合同约定时，我行保证在担保金额额度内偿还或偿清受益人因该项违约或违背所造成的经济损失（无论该事实是否成立），并在接到受益人要求的第 10 天内予以支付。</w:t>
      </w:r>
    </w:p>
    <w:p w14:paraId="1CBC0094">
      <w:pPr>
        <w:pStyle w:val="42"/>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在向我行提出要求前，我行将不坚持要求受益人首先向申请人提出上述款项的索赔。</w:t>
      </w:r>
    </w:p>
    <w:p w14:paraId="205B42D8">
      <w:pPr>
        <w:pStyle w:val="42"/>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我行承诺：无论是否经我行知晓或同意，我行的义务和责任不因受益人与申请人对合同条款所作的任何修改或补充而解除。</w:t>
      </w:r>
    </w:p>
    <w:p w14:paraId="513501C8">
      <w:pPr>
        <w:pStyle w:val="42"/>
        <w:spacing w:line="360" w:lineRule="auto"/>
        <w:ind w:firstLineChars="200"/>
        <w:rPr>
          <w:rFonts w:ascii="宋体" w:hAnsi="宋体" w:eastAsia="宋体"/>
          <w:color w:val="auto"/>
          <w:szCs w:val="21"/>
          <w:highlight w:val="none"/>
        </w:rPr>
      </w:pPr>
      <w:r>
        <w:rPr>
          <w:rFonts w:hint="eastAsia" w:ascii="宋体" w:hAnsi="宋体" w:eastAsia="宋体"/>
          <w:color w:val="auto"/>
          <w:szCs w:val="21"/>
          <w:highlight w:val="none"/>
        </w:rPr>
        <w:t>本保函</w:t>
      </w:r>
      <w:r>
        <w:rPr>
          <w:rFonts w:hint="eastAsia" w:ascii="宋体" w:hAnsi="宋体" w:eastAsia="宋体"/>
          <w:color w:val="auto"/>
          <w:szCs w:val="21"/>
          <w:highlight w:val="none"/>
          <w:lang w:val="en-US" w:eastAsia="zh-CN"/>
        </w:rPr>
        <w:t>在</w:t>
      </w:r>
      <w:r>
        <w:rPr>
          <w:rFonts w:hint="eastAsia" w:ascii="宋体" w:hAnsi="宋体" w:eastAsia="宋体"/>
          <w:color w:val="auto"/>
          <w:szCs w:val="21"/>
          <w:highlight w:val="none"/>
        </w:rPr>
        <w:t>与预付款等额的担保金额支付完毕,或在合同完成初步</w:t>
      </w:r>
      <w:r>
        <w:rPr>
          <w:rFonts w:hint="eastAsia" w:ascii="宋体" w:hAnsi="宋体" w:eastAsia="宋体"/>
          <w:color w:val="auto"/>
          <w:szCs w:val="21"/>
          <w:highlight w:val="none"/>
          <w:lang w:val="en-US" w:eastAsia="zh-CN"/>
        </w:rPr>
        <w:t>验</w:t>
      </w:r>
      <w:r>
        <w:rPr>
          <w:rFonts w:hint="eastAsia" w:ascii="宋体" w:hAnsi="宋体" w:eastAsia="宋体"/>
          <w:color w:val="auto"/>
          <w:szCs w:val="21"/>
          <w:highlight w:val="none"/>
        </w:rPr>
        <w:t>收并且</w:t>
      </w:r>
      <w:r>
        <w:rPr>
          <w:rFonts w:hint="eastAsia" w:ascii="宋体" w:hAnsi="宋体" w:eastAsia="宋体"/>
          <w:color w:val="auto"/>
          <w:szCs w:val="21"/>
          <w:highlight w:val="none"/>
          <w:lang w:val="en-US" w:eastAsia="zh-CN"/>
        </w:rPr>
        <w:t>受益人</w:t>
      </w:r>
      <w:r>
        <w:rPr>
          <w:rFonts w:hint="eastAsia" w:ascii="宋体" w:hAnsi="宋体" w:eastAsia="宋体"/>
          <w:color w:val="auto"/>
          <w:szCs w:val="21"/>
          <w:highlight w:val="none"/>
        </w:rPr>
        <w:t>出具验收证明后第 30天起失效。</w:t>
      </w:r>
    </w:p>
    <w:p w14:paraId="24D29ED1">
      <w:pPr>
        <w:pStyle w:val="42"/>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（银行联系人：                   银行联系电话：             ）</w:t>
      </w:r>
    </w:p>
    <w:p w14:paraId="65860667">
      <w:pPr>
        <w:pStyle w:val="42"/>
        <w:spacing w:line="360" w:lineRule="auto"/>
        <w:ind w:firstLine="210"/>
        <w:rPr>
          <w:rFonts w:ascii="宋体" w:hAnsi="宋体" w:eastAsia="宋体"/>
          <w:color w:val="auto"/>
          <w:szCs w:val="21"/>
          <w:highlight w:val="none"/>
        </w:rPr>
      </w:pPr>
      <w:r>
        <w:rPr>
          <w:rFonts w:ascii="宋体" w:hAnsi="宋体" w:eastAsia="宋体"/>
          <w:color w:val="auto"/>
          <w:szCs w:val="21"/>
          <w:highlight w:val="none"/>
        </w:rPr>
        <w:t xml:space="preserve">                  法定代表人或其授权的代理人：       （签字或盖私章）      </w:t>
      </w:r>
    </w:p>
    <w:p w14:paraId="498DF01B">
      <w:pPr>
        <w:pStyle w:val="42"/>
        <w:spacing w:line="360" w:lineRule="auto"/>
        <w:ind w:firstLine="3990" w:firstLineChars="1900"/>
        <w:rPr>
          <w:rFonts w:ascii="宋体" w:hAnsi="宋体" w:eastAsia="宋体"/>
          <w:color w:val="auto"/>
          <w:szCs w:val="21"/>
          <w:highlight w:val="none"/>
        </w:rPr>
      </w:pPr>
      <w:r>
        <w:rPr>
          <w:rFonts w:ascii="宋体" w:hAnsi="宋体" w:eastAsia="宋体"/>
          <w:color w:val="auto"/>
          <w:szCs w:val="21"/>
          <w:highlight w:val="none"/>
        </w:rPr>
        <w:t xml:space="preserve">担保银行盖章：                          </w:t>
      </w:r>
    </w:p>
    <w:p w14:paraId="76AA4A5D">
      <w:pPr>
        <w:pStyle w:val="42"/>
        <w:spacing w:line="360" w:lineRule="auto"/>
        <w:ind w:firstLine="210"/>
        <w:rPr>
          <w:rFonts w:ascii="宋体" w:hAnsi="宋体" w:eastAsia="宋体"/>
          <w:color w:val="auto"/>
          <w:szCs w:val="21"/>
          <w:highlight w:val="none"/>
        </w:rPr>
      </w:pPr>
      <w:r>
        <w:rPr>
          <w:rFonts w:ascii="宋体" w:hAnsi="宋体" w:eastAsia="宋体"/>
          <w:color w:val="auto"/>
          <w:szCs w:val="21"/>
          <w:highlight w:val="none"/>
        </w:rPr>
        <w:t xml:space="preserve">                             </w:t>
      </w:r>
      <w:r>
        <w:rPr>
          <w:rFonts w:hint="eastAsia" w:ascii="宋体" w:hAnsi="宋体" w:eastAsia="宋体"/>
          <w:color w:val="auto"/>
          <w:szCs w:val="21"/>
          <w:highlight w:val="none"/>
        </w:rPr>
        <w:t xml:space="preserve">  </w:t>
      </w:r>
      <w:r>
        <w:rPr>
          <w:rFonts w:ascii="宋体" w:hAnsi="宋体" w:eastAsia="宋体"/>
          <w:color w:val="auto"/>
          <w:szCs w:val="21"/>
          <w:highlight w:val="none"/>
        </w:rPr>
        <w:t xml:space="preserve">     地址：                                  </w:t>
      </w:r>
    </w:p>
    <w:p w14:paraId="7547F24D">
      <w:pPr>
        <w:pStyle w:val="42"/>
        <w:spacing w:line="360" w:lineRule="auto"/>
        <w:ind w:firstLine="3990" w:firstLineChars="1900"/>
        <w:rPr>
          <w:rFonts w:ascii="宋体" w:hAnsi="宋体" w:eastAsia="宋体"/>
          <w:color w:val="auto"/>
          <w:szCs w:val="21"/>
          <w:highlight w:val="none"/>
        </w:rPr>
      </w:pPr>
      <w:r>
        <w:rPr>
          <w:rFonts w:ascii="宋体" w:hAnsi="宋体" w:eastAsia="宋体"/>
          <w:color w:val="auto"/>
          <w:szCs w:val="21"/>
          <w:highlight w:val="none"/>
        </w:rPr>
        <w:t>日期：   年    月   日</w:t>
      </w:r>
    </w:p>
    <w:p w14:paraId="26918E88">
      <w:pPr>
        <w:pStyle w:val="19"/>
        <w:rPr>
          <w:color w:val="auto"/>
        </w:rPr>
      </w:pPr>
    </w:p>
    <w:p w14:paraId="1A782FA9">
      <w:pPr>
        <w:rPr>
          <w:color w:val="auto"/>
        </w:rPr>
      </w:pPr>
    </w:p>
    <w:p w14:paraId="35C688F8">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rPr>
      </w:pPr>
      <w:bookmarkStart w:id="475" w:name="_Toc19132"/>
      <w:r>
        <w:rPr>
          <w:rFonts w:hint="eastAsia" w:ascii="宋体" w:hAnsi="宋体" w:eastAsia="宋体" w:cs="宋体"/>
          <w:b/>
          <w:bCs/>
          <w:color w:val="auto"/>
          <w:kern w:val="44"/>
          <w:sz w:val="32"/>
          <w:szCs w:val="32"/>
          <w:lang w:val="zh-CN"/>
        </w:rPr>
        <w:t>第六篇 投标文件格式</w:t>
      </w:r>
      <w:bookmarkEnd w:id="467"/>
      <w:bookmarkEnd w:id="468"/>
      <w:bookmarkEnd w:id="469"/>
      <w:bookmarkEnd w:id="470"/>
      <w:bookmarkEnd w:id="471"/>
      <w:bookmarkEnd w:id="472"/>
      <w:bookmarkEnd w:id="473"/>
      <w:bookmarkEnd w:id="474"/>
      <w:bookmarkEnd w:id="475"/>
    </w:p>
    <w:p w14:paraId="6522DB54">
      <w:pPr>
        <w:jc w:val="left"/>
        <w:outlineLvl w:val="9"/>
        <w:rPr>
          <w:rFonts w:hint="eastAsia" w:ascii="宋体" w:hAnsi="宋体" w:eastAsia="宋体" w:cs="宋体"/>
          <w:b/>
          <w:color w:val="auto"/>
          <w:kern w:val="0"/>
          <w:sz w:val="32"/>
          <w:szCs w:val="32"/>
        </w:rPr>
      </w:pPr>
      <w:bookmarkStart w:id="476" w:name="_Toc195714373"/>
      <w:bookmarkStart w:id="477" w:name="_Toc31978"/>
      <w:bookmarkStart w:id="478" w:name="_Toc140596921"/>
      <w:bookmarkStart w:id="479" w:name="_Toc533708121"/>
      <w:bookmarkStart w:id="480" w:name="_Toc102860067"/>
      <w:bookmarkStart w:id="481" w:name="_Toc21133_WPSOffice_Level2"/>
      <w:bookmarkStart w:id="482" w:name="_Toc104991868"/>
      <w:bookmarkStart w:id="483" w:name="_Toc94107202"/>
      <w:bookmarkStart w:id="484" w:name="_Toc142508362"/>
      <w:bookmarkStart w:id="485" w:name="_Toc1977721"/>
      <w:bookmarkStart w:id="486" w:name="_Toc102860411"/>
      <w:bookmarkStart w:id="487" w:name="_Toc486167709"/>
      <w:r>
        <w:rPr>
          <w:rFonts w:hint="eastAsia" w:ascii="宋体" w:hAnsi="宋体" w:eastAsia="宋体" w:cs="宋体"/>
          <w:b/>
          <w:color w:val="auto"/>
          <w:kern w:val="0"/>
          <w:sz w:val="32"/>
          <w:szCs w:val="32"/>
        </w:rPr>
        <w:br w:type="page"/>
      </w:r>
    </w:p>
    <w:p w14:paraId="2EE93482">
      <w:pPr>
        <w:jc w:val="center"/>
        <w:outlineLvl w:val="3"/>
        <w:rPr>
          <w:rFonts w:ascii="宋体" w:hAnsi="宋体" w:eastAsia="宋体" w:cs="宋体"/>
          <w:b/>
          <w:color w:val="auto"/>
          <w:kern w:val="0"/>
          <w:sz w:val="32"/>
          <w:szCs w:val="32"/>
        </w:rPr>
      </w:pPr>
      <w:r>
        <w:rPr>
          <w:rFonts w:hint="eastAsia" w:ascii="宋体" w:hAnsi="宋体" w:eastAsia="宋体" w:cs="宋体"/>
          <w:b/>
          <w:color w:val="auto"/>
          <w:kern w:val="0"/>
          <w:sz w:val="32"/>
          <w:szCs w:val="32"/>
        </w:rPr>
        <w:t>一  商务标格式</w:t>
      </w:r>
      <w:bookmarkEnd w:id="476"/>
      <w:bookmarkEnd w:id="477"/>
    </w:p>
    <w:p w14:paraId="17A77AB9">
      <w:pPr>
        <w:rPr>
          <w:rFonts w:ascii="宋体" w:hAnsi="宋体" w:eastAsia="宋体" w:cs="宋体"/>
          <w:color w:val="auto"/>
          <w:sz w:val="84"/>
        </w:rPr>
      </w:pPr>
      <w:r>
        <w:rPr>
          <w:rFonts w:hint="eastAsia" w:ascii="宋体" w:hAnsi="宋体" w:eastAsia="宋体" w:cs="宋体"/>
          <w:b/>
          <w:color w:val="auto"/>
          <w:kern w:val="0"/>
          <w:sz w:val="32"/>
          <w:szCs w:val="32"/>
        </w:rPr>
        <w:br w:type="page"/>
      </w:r>
    </w:p>
    <w:p w14:paraId="1D514003">
      <w:pPr>
        <w:pStyle w:val="20"/>
        <w:spacing w:line="360" w:lineRule="auto"/>
        <w:jc w:val="center"/>
        <w:rPr>
          <w:rFonts w:ascii="宋体" w:hAnsi="宋体" w:cs="宋体"/>
          <w:color w:val="auto"/>
          <w:sz w:val="84"/>
        </w:rPr>
      </w:pPr>
    </w:p>
    <w:p w14:paraId="63A9F1C5">
      <w:pPr>
        <w:pStyle w:val="20"/>
        <w:spacing w:line="360" w:lineRule="auto"/>
        <w:jc w:val="center"/>
        <w:rPr>
          <w:rFonts w:ascii="宋体" w:hAnsi="宋体" w:cs="宋体"/>
          <w:color w:val="auto"/>
          <w:sz w:val="84"/>
        </w:rPr>
      </w:pPr>
    </w:p>
    <w:p w14:paraId="78A1AF9E">
      <w:pPr>
        <w:pStyle w:val="20"/>
        <w:spacing w:line="360" w:lineRule="auto"/>
        <w:jc w:val="center"/>
        <w:rPr>
          <w:rFonts w:ascii="宋体" w:hAnsi="宋体" w:cs="宋体"/>
          <w:color w:val="auto"/>
          <w:sz w:val="84"/>
        </w:rPr>
      </w:pPr>
      <w:r>
        <w:rPr>
          <w:rFonts w:hint="eastAsia" w:ascii="宋体" w:hAnsi="宋体" w:cs="宋体"/>
          <w:color w:val="auto"/>
          <w:sz w:val="84"/>
        </w:rPr>
        <w:t>投 标 文 件</w:t>
      </w:r>
    </w:p>
    <w:p w14:paraId="5AC96F87">
      <w:pPr>
        <w:pStyle w:val="20"/>
        <w:spacing w:line="360" w:lineRule="auto"/>
        <w:rPr>
          <w:rFonts w:ascii="宋体" w:hAnsi="宋体" w:cs="宋体"/>
          <w:color w:val="auto"/>
        </w:rPr>
      </w:pPr>
    </w:p>
    <w:p w14:paraId="0F56A711">
      <w:pPr>
        <w:pStyle w:val="20"/>
        <w:spacing w:line="360" w:lineRule="auto"/>
        <w:rPr>
          <w:rFonts w:ascii="宋体" w:hAnsi="宋体" w:cs="宋体"/>
          <w:color w:val="auto"/>
        </w:rPr>
      </w:pPr>
    </w:p>
    <w:p w14:paraId="1C529DA3">
      <w:pPr>
        <w:pStyle w:val="20"/>
        <w:spacing w:line="360" w:lineRule="auto"/>
        <w:rPr>
          <w:rFonts w:ascii="宋体" w:hAnsi="宋体" w:cs="宋体"/>
          <w:color w:val="auto"/>
        </w:rPr>
      </w:pPr>
    </w:p>
    <w:p w14:paraId="2DB7CE67">
      <w:pPr>
        <w:pStyle w:val="20"/>
        <w:spacing w:line="360" w:lineRule="auto"/>
        <w:rPr>
          <w:rFonts w:ascii="宋体" w:hAnsi="宋体" w:cs="宋体"/>
          <w:color w:val="auto"/>
        </w:rPr>
      </w:pPr>
    </w:p>
    <w:p w14:paraId="7590885A">
      <w:pPr>
        <w:pStyle w:val="20"/>
        <w:spacing w:line="360" w:lineRule="auto"/>
        <w:rPr>
          <w:rFonts w:ascii="宋体" w:hAnsi="宋体" w:cs="宋体"/>
          <w:color w:val="auto"/>
        </w:rPr>
      </w:pPr>
    </w:p>
    <w:p w14:paraId="54AD9EDD">
      <w:pPr>
        <w:pStyle w:val="20"/>
        <w:spacing w:line="360" w:lineRule="auto"/>
        <w:rPr>
          <w:rFonts w:ascii="宋体" w:hAnsi="宋体" w:cs="宋体"/>
          <w:color w:val="auto"/>
        </w:rPr>
      </w:pPr>
    </w:p>
    <w:p w14:paraId="03B87A83">
      <w:pPr>
        <w:pStyle w:val="20"/>
        <w:spacing w:line="360" w:lineRule="auto"/>
        <w:ind w:firstLine="1875" w:firstLineChars="625"/>
        <w:rPr>
          <w:rFonts w:ascii="宋体" w:hAnsi="宋体" w:cs="宋体"/>
          <w:color w:val="auto"/>
          <w:sz w:val="30"/>
        </w:rPr>
      </w:pPr>
      <w:r>
        <w:rPr>
          <w:rFonts w:hint="eastAsia" w:ascii="宋体" w:hAnsi="宋体" w:cs="宋体"/>
          <w:color w:val="auto"/>
          <w:sz w:val="30"/>
        </w:rPr>
        <w:t>招标编号：</w:t>
      </w:r>
      <w:r>
        <w:rPr>
          <w:rFonts w:hint="eastAsia" w:ascii="宋体" w:hAnsi="宋体" w:cs="宋体"/>
          <w:color w:val="auto"/>
          <w:sz w:val="30"/>
          <w:u w:val="single"/>
        </w:rPr>
        <w:t xml:space="preserve">                      </w:t>
      </w:r>
    </w:p>
    <w:p w14:paraId="751FB803">
      <w:pPr>
        <w:pStyle w:val="20"/>
        <w:spacing w:line="360" w:lineRule="auto"/>
        <w:ind w:firstLine="1875" w:firstLineChars="625"/>
        <w:rPr>
          <w:rFonts w:ascii="宋体" w:hAnsi="宋体" w:cs="宋体"/>
          <w:color w:val="auto"/>
          <w:sz w:val="30"/>
          <w:u w:val="single"/>
        </w:rPr>
      </w:pPr>
      <w:r>
        <w:rPr>
          <w:rFonts w:hint="eastAsia" w:ascii="宋体" w:hAnsi="宋体" w:cs="宋体"/>
          <w:color w:val="auto"/>
          <w:sz w:val="30"/>
        </w:rPr>
        <w:t>项目名称：</w:t>
      </w:r>
      <w:r>
        <w:rPr>
          <w:rFonts w:hint="eastAsia" w:ascii="宋体" w:hAnsi="宋体" w:cs="宋体"/>
          <w:color w:val="auto"/>
          <w:sz w:val="30"/>
          <w:u w:val="single"/>
        </w:rPr>
        <w:t xml:space="preserve">                      </w:t>
      </w:r>
    </w:p>
    <w:p w14:paraId="405416C6">
      <w:pPr>
        <w:pStyle w:val="20"/>
        <w:spacing w:line="360" w:lineRule="auto"/>
        <w:ind w:firstLine="1875" w:firstLineChars="625"/>
        <w:rPr>
          <w:rFonts w:ascii="宋体" w:hAnsi="宋体" w:cs="宋体"/>
          <w:color w:val="auto"/>
          <w:sz w:val="30"/>
          <w:u w:val="single"/>
        </w:rPr>
      </w:pPr>
      <w:r>
        <w:rPr>
          <w:rFonts w:hint="eastAsia" w:ascii="宋体" w:hAnsi="宋体" w:cs="宋体"/>
          <w:color w:val="auto"/>
          <w:sz w:val="30"/>
        </w:rPr>
        <w:t>投标文件内容：</w:t>
      </w:r>
      <w:r>
        <w:rPr>
          <w:rFonts w:hint="eastAsia" w:ascii="宋体" w:hAnsi="宋体" w:cs="宋体"/>
          <w:color w:val="auto"/>
          <w:sz w:val="30"/>
          <w:u w:val="single"/>
        </w:rPr>
        <w:t xml:space="preserve"> 投标文件商务标 </w:t>
      </w:r>
    </w:p>
    <w:p w14:paraId="1D83FB94">
      <w:pPr>
        <w:pStyle w:val="20"/>
        <w:spacing w:line="360" w:lineRule="auto"/>
        <w:ind w:firstLine="1875" w:firstLineChars="625"/>
        <w:rPr>
          <w:rFonts w:ascii="宋体" w:hAnsi="宋体" w:cs="宋体"/>
          <w:color w:val="auto"/>
          <w:sz w:val="30"/>
        </w:rPr>
      </w:pPr>
      <w:r>
        <w:rPr>
          <w:rFonts w:hint="eastAsia" w:ascii="宋体" w:hAnsi="宋体" w:cs="宋体"/>
          <w:color w:val="auto"/>
          <w:sz w:val="30"/>
        </w:rPr>
        <w:t>招标人：</w:t>
      </w:r>
      <w:r>
        <w:rPr>
          <w:rFonts w:hint="eastAsia" w:ascii="宋体" w:hAnsi="宋体" w:cs="宋体"/>
          <w:color w:val="auto"/>
          <w:sz w:val="30"/>
          <w:u w:val="single"/>
        </w:rPr>
        <w:t xml:space="preserve">                        </w:t>
      </w:r>
    </w:p>
    <w:p w14:paraId="10938850">
      <w:pPr>
        <w:pStyle w:val="20"/>
        <w:spacing w:line="360" w:lineRule="auto"/>
        <w:ind w:firstLine="1875" w:firstLineChars="625"/>
        <w:rPr>
          <w:rFonts w:ascii="宋体" w:hAnsi="宋体" w:cs="宋体"/>
          <w:color w:val="auto"/>
          <w:sz w:val="30"/>
          <w:u w:val="single"/>
        </w:rPr>
      </w:pPr>
      <w:r>
        <w:rPr>
          <w:rFonts w:hint="eastAsia" w:ascii="宋体" w:hAnsi="宋体" w:cs="宋体"/>
          <w:color w:val="auto"/>
          <w:sz w:val="30"/>
        </w:rPr>
        <w:t>投标人：</w:t>
      </w:r>
      <w:r>
        <w:rPr>
          <w:rFonts w:hint="eastAsia" w:ascii="宋体" w:hAnsi="宋体" w:cs="宋体"/>
          <w:color w:val="auto"/>
          <w:sz w:val="30"/>
          <w:u w:val="single"/>
        </w:rPr>
        <w:t xml:space="preserve">    （企业数字证书电子签名）   </w:t>
      </w:r>
    </w:p>
    <w:p w14:paraId="4C24FB8E">
      <w:pPr>
        <w:pStyle w:val="20"/>
        <w:spacing w:line="360" w:lineRule="auto"/>
        <w:ind w:firstLine="1875" w:firstLineChars="625"/>
        <w:rPr>
          <w:rFonts w:ascii="宋体" w:hAnsi="宋体" w:cs="宋体"/>
          <w:color w:val="auto"/>
          <w:sz w:val="30"/>
        </w:rPr>
      </w:pPr>
      <w:r>
        <w:rPr>
          <w:rFonts w:hint="eastAsia" w:ascii="宋体" w:hAnsi="宋体" w:cs="宋体"/>
          <w:color w:val="auto"/>
          <w:sz w:val="30"/>
        </w:rPr>
        <w:t>日  期：</w:t>
      </w:r>
      <w:r>
        <w:rPr>
          <w:rFonts w:hint="eastAsia" w:ascii="宋体" w:hAnsi="宋体" w:cs="宋体"/>
          <w:color w:val="auto"/>
          <w:sz w:val="30"/>
          <w:u w:val="single"/>
        </w:rPr>
        <w:t xml:space="preserve">     </w:t>
      </w:r>
      <w:r>
        <w:rPr>
          <w:rFonts w:hint="eastAsia" w:ascii="宋体" w:hAnsi="宋体" w:cs="宋体"/>
          <w:color w:val="auto"/>
          <w:sz w:val="30"/>
        </w:rPr>
        <w:t>年</w:t>
      </w:r>
      <w:r>
        <w:rPr>
          <w:rFonts w:hint="eastAsia" w:ascii="宋体" w:hAnsi="宋体" w:cs="宋体"/>
          <w:color w:val="auto"/>
          <w:sz w:val="30"/>
          <w:u w:val="single"/>
        </w:rPr>
        <w:t xml:space="preserve">    </w:t>
      </w:r>
      <w:r>
        <w:rPr>
          <w:rFonts w:hint="eastAsia" w:ascii="宋体" w:hAnsi="宋体" w:cs="宋体"/>
          <w:color w:val="auto"/>
          <w:sz w:val="30"/>
        </w:rPr>
        <w:t>月</w:t>
      </w:r>
      <w:r>
        <w:rPr>
          <w:rFonts w:hint="eastAsia" w:ascii="宋体" w:hAnsi="宋体" w:cs="宋体"/>
          <w:color w:val="auto"/>
          <w:sz w:val="30"/>
          <w:u w:val="single"/>
        </w:rPr>
        <w:t xml:space="preserve">    </w:t>
      </w:r>
      <w:r>
        <w:rPr>
          <w:rFonts w:hint="eastAsia" w:ascii="宋体" w:hAnsi="宋体" w:cs="宋体"/>
          <w:color w:val="auto"/>
          <w:sz w:val="30"/>
        </w:rPr>
        <w:t>日</w:t>
      </w:r>
    </w:p>
    <w:p w14:paraId="3A85D0F6">
      <w:pPr>
        <w:pStyle w:val="20"/>
        <w:spacing w:line="360" w:lineRule="auto"/>
        <w:rPr>
          <w:rFonts w:ascii="宋体" w:hAnsi="宋体" w:cs="宋体"/>
          <w:color w:val="auto"/>
        </w:rPr>
      </w:pPr>
    </w:p>
    <w:p w14:paraId="20924647">
      <w:pPr>
        <w:pStyle w:val="20"/>
        <w:spacing w:line="360" w:lineRule="auto"/>
        <w:rPr>
          <w:rFonts w:ascii="宋体" w:hAnsi="宋体" w:cs="宋体"/>
          <w:color w:val="auto"/>
        </w:rPr>
      </w:pPr>
      <w:r>
        <w:rPr>
          <w:rFonts w:hint="eastAsia" w:ascii="宋体" w:hAnsi="宋体" w:cs="宋体"/>
          <w:color w:val="auto"/>
        </w:rPr>
        <w:br w:type="page"/>
      </w:r>
    </w:p>
    <w:p w14:paraId="1C9B00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color w:val="auto"/>
        </w:rPr>
      </w:pPr>
      <w:bookmarkStart w:id="488" w:name="_Toc27679"/>
      <w:bookmarkStart w:id="489" w:name="_Toc195714375"/>
      <w:bookmarkStart w:id="490" w:name="_Toc17613"/>
      <w:bookmarkStart w:id="491" w:name="_Toc23782"/>
      <w:bookmarkStart w:id="492" w:name="_Toc13281"/>
      <w:r>
        <w:rPr>
          <w:rFonts w:hint="eastAsia"/>
          <w:color w:val="auto"/>
        </w:rPr>
        <w:t>目录</w:t>
      </w:r>
    </w:p>
    <w:p w14:paraId="14695F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一、投标函；</w:t>
      </w:r>
    </w:p>
    <w:p w14:paraId="22F545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二、投标承诺书；</w:t>
      </w:r>
    </w:p>
    <w:p w14:paraId="08123C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三、供货及/或提供服务过程承诺函；</w:t>
      </w:r>
    </w:p>
    <w:p w14:paraId="2322B7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四、投标人资格证明文件：</w:t>
      </w:r>
    </w:p>
    <w:p w14:paraId="3D9949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4.1 多证合一营业执照（或事业单位法人证书）原件扫描件；</w:t>
      </w:r>
    </w:p>
    <w:p w14:paraId="32216F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4.2 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p>
    <w:p w14:paraId="0657FB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4.3法定代表人身份证明书和法定代表人授权书（法定代表人投标时只提供法定代表人身份证明书，委托他人为投标代表或签署投标文件时需同时提供法定代表人授权书）；</w:t>
      </w:r>
    </w:p>
    <w:p w14:paraId="6D1C05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4.4制造商资格声明和制造商售后服务承诺函及独家授权书；</w:t>
      </w:r>
    </w:p>
    <w:p w14:paraId="305445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4.5 资格业绩【投标人提供一份2022年1月1日以来（合同签订日期为2022年1月1日或以后）在国内投标品牌盘式微孔曝气器设备的供货业绩】；</w:t>
      </w:r>
    </w:p>
    <w:p w14:paraId="79C0F9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4.6 最近3年投标人牵涉的其他（失信和违法）处罚说明；</w:t>
      </w:r>
    </w:p>
    <w:p w14:paraId="36CA49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五、投标人基本情况一览表；</w:t>
      </w:r>
    </w:p>
    <w:p w14:paraId="683E56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六、投标人财务状况表；</w:t>
      </w:r>
    </w:p>
    <w:p w14:paraId="1AC76A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七、合同条款响应程度（合同条款偏离表）；</w:t>
      </w:r>
    </w:p>
    <w:p w14:paraId="4A0EDA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八、业绩表；</w:t>
      </w:r>
    </w:p>
    <w:p w14:paraId="14143A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九、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p>
    <w:p w14:paraId="3492377A">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0F4B42C4">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jc w:val="left"/>
        <w:textAlignment w:val="auto"/>
        <w:outlineLvl w:val="3"/>
        <w:rPr>
          <w:rFonts w:ascii="宋体" w:hAnsi="宋体" w:eastAsia="宋体" w:cs="宋体"/>
          <w:b/>
          <w:color w:val="auto"/>
          <w:kern w:val="0"/>
          <w:sz w:val="32"/>
          <w:szCs w:val="32"/>
        </w:rPr>
      </w:pPr>
      <w:r>
        <w:rPr>
          <w:rFonts w:hint="eastAsia" w:ascii="宋体" w:hAnsi="宋体" w:eastAsia="宋体" w:cs="宋体"/>
          <w:b/>
          <w:color w:val="auto"/>
          <w:kern w:val="0"/>
          <w:sz w:val="32"/>
          <w:szCs w:val="32"/>
        </w:rPr>
        <w:t>一、投标函格式</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7E4652CC">
      <w:pPr>
        <w:autoSpaceDE w:val="0"/>
        <w:autoSpaceDN w:val="0"/>
        <w:adjustRightInd w:val="0"/>
        <w:spacing w:line="360" w:lineRule="auto"/>
        <w:jc w:val="center"/>
        <w:rPr>
          <w:rFonts w:ascii="宋体" w:hAnsi="宋体" w:eastAsia="宋体" w:cs="宋体"/>
          <w:b/>
          <w:bCs/>
          <w:color w:val="auto"/>
          <w:sz w:val="30"/>
          <w:szCs w:val="30"/>
        </w:rPr>
      </w:pPr>
      <w:bookmarkStart w:id="493" w:name="_Toc16695_WPSOffice_Level3"/>
      <w:r>
        <w:rPr>
          <w:rFonts w:hint="eastAsia" w:ascii="宋体" w:hAnsi="宋体" w:eastAsia="宋体" w:cs="宋体"/>
          <w:b/>
          <w:bCs/>
          <w:color w:val="auto"/>
          <w:sz w:val="30"/>
          <w:szCs w:val="30"/>
          <w:lang w:val="zh-CN"/>
        </w:rPr>
        <w:t>投 标 函</w:t>
      </w:r>
      <w:bookmarkEnd w:id="493"/>
    </w:p>
    <w:p w14:paraId="6507997C">
      <w:pPr>
        <w:autoSpaceDE w:val="0"/>
        <w:autoSpaceDN w:val="0"/>
        <w:adjustRightInd w:val="0"/>
        <w:spacing w:line="360" w:lineRule="auto"/>
        <w:rPr>
          <w:rFonts w:ascii="宋体" w:hAnsi="宋体" w:eastAsia="宋体" w:cs="宋体"/>
          <w:color w:val="auto"/>
          <w:szCs w:val="21"/>
          <w:lang w:val="zh-CN"/>
        </w:rPr>
      </w:pPr>
    </w:p>
    <w:p w14:paraId="425F9F74">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致：</w:t>
      </w:r>
      <w:r>
        <w:rPr>
          <w:rFonts w:hint="eastAsia" w:ascii="宋体" w:hAnsi="宋体" w:eastAsia="宋体" w:cs="宋体"/>
          <w:color w:val="auto"/>
          <w:kern w:val="0"/>
          <w:szCs w:val="21"/>
          <w:u w:val="single"/>
        </w:rPr>
        <w:t>东莞市石鼓净水有限公司</w:t>
      </w:r>
    </w:p>
    <w:p w14:paraId="43E88361">
      <w:pPr>
        <w:autoSpaceDE w:val="0"/>
        <w:autoSpaceDN w:val="0"/>
        <w:adjustRightInd w:val="0"/>
        <w:spacing w:line="360" w:lineRule="auto"/>
        <w:rPr>
          <w:rFonts w:ascii="宋体" w:hAnsi="宋体" w:eastAsia="宋体" w:cs="宋体"/>
          <w:color w:val="auto"/>
          <w:szCs w:val="21"/>
        </w:rPr>
      </w:pPr>
    </w:p>
    <w:p w14:paraId="325DBB41">
      <w:pPr>
        <w:wordWrap w:val="0"/>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根据贵方为</w:t>
      </w:r>
      <w:r>
        <w:rPr>
          <w:rFonts w:hint="eastAsia" w:ascii="宋体" w:hAnsi="宋体" w:eastAsia="宋体" w:cs="宋体"/>
          <w:color w:val="auto"/>
          <w:kern w:val="0"/>
          <w:szCs w:val="21"/>
          <w:u w:val="single"/>
          <w:lang w:eastAsia="zh-CN"/>
        </w:rPr>
        <w:t>东莞市石鼓净水有限公司污水处理厂设备更新项目（曝气系统重置）</w:t>
      </w:r>
      <w:r>
        <w:rPr>
          <w:rFonts w:hint="eastAsia" w:ascii="宋体" w:hAnsi="宋体" w:eastAsia="宋体" w:cs="宋体"/>
          <w:color w:val="auto"/>
          <w:szCs w:val="21"/>
          <w:lang w:val="zh-CN"/>
        </w:rPr>
        <w:t>(招标编号：</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)的投标邀请，我方（投标人名称）作为投标人正式授权</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授权代表全名，职务）代表我方进行有关本次投标的一切事宜。</w:t>
      </w:r>
    </w:p>
    <w:p w14:paraId="0A3FFDF9">
      <w:pPr>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我方已完全明白招标文件的所有条款要求，并重申以下几点：</w:t>
      </w:r>
    </w:p>
    <w:p w14:paraId="00F037E3">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（—）我方</w:t>
      </w:r>
      <w:r>
        <w:rPr>
          <w:rFonts w:hint="eastAsia" w:ascii="宋体" w:hAnsi="宋体" w:eastAsia="宋体" w:cs="Times New Roman"/>
          <w:color w:val="auto"/>
          <w:szCs w:val="21"/>
          <w:lang w:val="zh-CN"/>
        </w:rPr>
        <w:t>决定</w:t>
      </w:r>
      <w:r>
        <w:rPr>
          <w:rFonts w:hint="eastAsia" w:ascii="宋体" w:hAnsi="宋体" w:eastAsia="宋体" w:cs="宋体"/>
          <w:color w:val="auto"/>
          <w:szCs w:val="21"/>
          <w:lang w:val="zh-CN"/>
        </w:rPr>
        <w:t>参加招标编号为</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的投标；</w:t>
      </w:r>
    </w:p>
    <w:p w14:paraId="6FF7E813">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（二）本投标文件的有效期自递交投标文件截止时间届满后90日有效，如中标，有效期将延至合同终止日为止；</w:t>
      </w:r>
    </w:p>
    <w:p w14:paraId="0AF1ABDE">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（三）我方已详细研究了招标文件的所有内容包括修正文（如有）和所有已提供的参考资料以及有关附件并完全明白，我方放弃在此方面提出含糊意见或误解的一切权力；</w:t>
      </w:r>
    </w:p>
    <w:p w14:paraId="7EC3D85C">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（四）我方明白并愿意在规定的递交投标文件截止时间和日期之后，投标有效期之内撤销投标，则不予退还我方投标保证金；</w:t>
      </w:r>
    </w:p>
    <w:p w14:paraId="30E1178B">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（五）我方同意按照贵方可能提出的要求而提供与投标有关的任何其它数据或信息；</w:t>
      </w:r>
    </w:p>
    <w:p w14:paraId="1E76F74D">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（六）我方理解贵方不一定接受最低报价或任何贵方可能收到的报价；</w:t>
      </w:r>
    </w:p>
    <w:p w14:paraId="7C6478C6">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（七）我方如果中标，将保证履行招标文件以及招标文件修改书（如有）中的全部责任和义务，按质、按量、按期完成《合同书》中的全部任务；</w:t>
      </w:r>
    </w:p>
    <w:p w14:paraId="1B287A92">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（八）保证投标文件中所有资料均真实有效，否则按无效投标处理或可取消中标资格，并愿意接受按弄虚作假骗取中标的有关规定进行处理，并不予退还我方投标保证金；</w:t>
      </w:r>
    </w:p>
    <w:p w14:paraId="2A4D37F9">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14:paraId="02B424AC">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（十）若我方中标后，核查出投标文件内容前后不一致，我方愿按最高标准的承诺履约义务；</w:t>
      </w:r>
    </w:p>
    <w:p w14:paraId="21F6E953">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（十一）所有与本投标有关的函件请发往下列地址：</w:t>
      </w:r>
    </w:p>
    <w:p w14:paraId="2A46E45A">
      <w:pPr>
        <w:autoSpaceDE w:val="0"/>
        <w:autoSpaceDN w:val="0"/>
        <w:adjustRightInd w:val="0"/>
        <w:spacing w:line="360" w:lineRule="auto"/>
        <w:ind w:left="395" w:leftChars="-12" w:hanging="420" w:hangingChars="200"/>
        <w:rPr>
          <w:rFonts w:ascii="宋体" w:hAnsi="宋体" w:eastAsia="宋体" w:cs="宋体"/>
          <w:color w:val="auto"/>
          <w:szCs w:val="21"/>
          <w:u w:val="single"/>
          <w:lang w:val="zh-CN"/>
        </w:rPr>
      </w:pPr>
    </w:p>
    <w:p w14:paraId="65623D36">
      <w:pPr>
        <w:autoSpaceDE w:val="0"/>
        <w:autoSpaceDN w:val="0"/>
        <w:adjustRightInd w:val="0"/>
        <w:spacing w:line="360" w:lineRule="auto"/>
        <w:ind w:firstLine="420" w:firstLineChars="200"/>
        <w:rPr>
          <w:rFonts w:ascii="宋体" w:hAnsi="宋体" w:eastAsia="宋体" w:cs="宋体"/>
          <w:color w:val="auto"/>
          <w:szCs w:val="21"/>
          <w:u w:val="single"/>
          <w:lang w:val="zh-CN"/>
        </w:rPr>
      </w:pPr>
      <w:r>
        <w:rPr>
          <w:rFonts w:hint="eastAsia" w:ascii="宋体" w:hAnsi="宋体" w:eastAsia="宋体" w:cs="宋体"/>
          <w:color w:val="auto"/>
          <w:szCs w:val="21"/>
          <w:lang w:val="zh-CN"/>
        </w:rPr>
        <w:t>地  　址：</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r>
        <w:rPr>
          <w:rFonts w:hint="eastAsia" w:ascii="宋体" w:hAnsi="宋体" w:eastAsia="宋体" w:cs="宋体"/>
          <w:color w:val="auto"/>
          <w:szCs w:val="21"/>
          <w:lang w:val="zh-CN"/>
        </w:rPr>
        <w:tab/>
      </w:r>
      <w:r>
        <w:rPr>
          <w:rFonts w:hint="eastAsia" w:ascii="宋体" w:hAnsi="宋体" w:eastAsia="宋体" w:cs="宋体"/>
          <w:color w:val="auto"/>
          <w:szCs w:val="21"/>
          <w:lang w:val="zh-CN"/>
        </w:rPr>
        <w:t>邮政编码：</w:t>
      </w:r>
      <w:r>
        <w:rPr>
          <w:rFonts w:hint="eastAsia" w:ascii="宋体" w:hAnsi="宋体" w:eastAsia="宋体" w:cs="宋体"/>
          <w:color w:val="auto"/>
          <w:szCs w:val="21"/>
          <w:u w:val="single"/>
          <w:lang w:val="zh-CN"/>
        </w:rPr>
        <w:t xml:space="preserve">　　　　　　　　　　 </w:t>
      </w:r>
    </w:p>
    <w:p w14:paraId="7445811E">
      <w:pPr>
        <w:autoSpaceDE w:val="0"/>
        <w:autoSpaceDN w:val="0"/>
        <w:adjustRightInd w:val="0"/>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电　　话：</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r>
        <w:rPr>
          <w:rFonts w:hint="eastAsia" w:ascii="宋体" w:hAnsi="宋体" w:eastAsia="宋体" w:cs="宋体"/>
          <w:color w:val="auto"/>
          <w:szCs w:val="21"/>
          <w:lang w:val="zh-CN"/>
        </w:rPr>
        <w:tab/>
      </w:r>
      <w:r>
        <w:rPr>
          <w:rFonts w:hint="eastAsia" w:ascii="宋体" w:hAnsi="宋体" w:eastAsia="宋体" w:cs="宋体"/>
          <w:color w:val="auto"/>
          <w:szCs w:val="21"/>
          <w:lang w:val="zh-CN"/>
        </w:rPr>
        <w:t>代表姓名：</w:t>
      </w:r>
      <w:r>
        <w:rPr>
          <w:rFonts w:hint="eastAsia" w:ascii="宋体" w:hAnsi="宋体" w:eastAsia="宋体" w:cs="宋体"/>
          <w:color w:val="auto"/>
          <w:szCs w:val="21"/>
          <w:u w:val="single"/>
          <w:lang w:val="zh-CN"/>
        </w:rPr>
        <w:t>　　　　　　　　　　　</w:t>
      </w:r>
    </w:p>
    <w:p w14:paraId="35149ABD">
      <w:pPr>
        <w:autoSpaceDE w:val="0"/>
        <w:autoSpaceDN w:val="0"/>
        <w:adjustRightInd w:val="0"/>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传　　真：</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 xml:space="preserve">        职　　务：</w:t>
      </w:r>
      <w:r>
        <w:rPr>
          <w:rFonts w:hint="eastAsia" w:ascii="宋体" w:hAnsi="宋体" w:eastAsia="宋体" w:cs="宋体"/>
          <w:color w:val="auto"/>
          <w:szCs w:val="21"/>
          <w:u w:val="single"/>
          <w:lang w:val="zh-CN"/>
        </w:rPr>
        <w:t xml:space="preserve">　　　　　　　　　　 </w:t>
      </w:r>
    </w:p>
    <w:p w14:paraId="7AC8C458">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ab/>
      </w:r>
      <w:r>
        <w:rPr>
          <w:rFonts w:hint="eastAsia" w:ascii="宋体" w:hAnsi="宋体" w:eastAsia="宋体" w:cs="宋体"/>
          <w:color w:val="auto"/>
          <w:szCs w:val="21"/>
        </w:rPr>
        <w:t>电子邮箱：</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p>
    <w:p w14:paraId="132A5B55">
      <w:pPr>
        <w:autoSpaceDE w:val="0"/>
        <w:autoSpaceDN w:val="0"/>
        <w:adjustRightInd w:val="0"/>
        <w:spacing w:line="360" w:lineRule="auto"/>
        <w:ind w:firstLine="4960" w:firstLineChars="2362"/>
        <w:rPr>
          <w:rFonts w:ascii="宋体" w:hAnsi="宋体" w:eastAsia="宋体" w:cs="宋体"/>
          <w:color w:val="auto"/>
          <w:szCs w:val="21"/>
          <w:lang w:val="zh-CN"/>
        </w:rPr>
      </w:pPr>
    </w:p>
    <w:p w14:paraId="340A7CE4">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1"/>
          <w:u w:val="single"/>
          <w:lang w:val="zh-CN"/>
        </w:rPr>
        <w:t xml:space="preserve">             （企业数字证书电子签名）</w:t>
      </w:r>
    </w:p>
    <w:p w14:paraId="12B21AEE">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法定代表人或其授权代表签名：</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（电子签名）</w:t>
      </w:r>
    </w:p>
    <w:p w14:paraId="26C0A6F0">
      <w:pPr>
        <w:autoSpaceDE w:val="0"/>
        <w:autoSpaceDN w:val="0"/>
        <w:adjustRightInd w:val="0"/>
        <w:spacing w:line="360" w:lineRule="auto"/>
        <w:ind w:firstLine="4960" w:firstLineChars="2362"/>
        <w:rPr>
          <w:rFonts w:ascii="宋体" w:hAnsi="宋体" w:eastAsia="宋体" w:cs="Times New Roman"/>
          <w:color w:val="auto"/>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78EE1DC0">
      <w:pPr>
        <w:autoSpaceDE w:val="0"/>
        <w:autoSpaceDN w:val="0"/>
        <w:adjustRightInd w:val="0"/>
        <w:spacing w:line="360" w:lineRule="auto"/>
        <w:jc w:val="center"/>
        <w:rPr>
          <w:rFonts w:ascii="宋体" w:hAnsi="宋体" w:eastAsia="宋体" w:cs="Times New Roman"/>
          <w:b/>
          <w:bCs/>
          <w:color w:val="auto"/>
          <w:szCs w:val="24"/>
          <w:lang w:val="zh-CN"/>
        </w:rPr>
      </w:pPr>
      <w:r>
        <w:rPr>
          <w:rFonts w:hint="eastAsia" w:ascii="宋体" w:hAnsi="宋体" w:eastAsia="宋体" w:cs="Times New Roman"/>
          <w:b/>
          <w:bCs/>
          <w:color w:val="auto"/>
          <w:szCs w:val="24"/>
          <w:lang w:val="zh-CN"/>
        </w:rPr>
        <w:t>说明：由投标人使用投标人的企业数字证书，法定代表人或其授权代表数字证书电子签名。</w:t>
      </w:r>
    </w:p>
    <w:p w14:paraId="0CADEE7D">
      <w:pPr>
        <w:tabs>
          <w:tab w:val="left" w:pos="567"/>
        </w:tabs>
        <w:autoSpaceDE w:val="0"/>
        <w:autoSpaceDN w:val="0"/>
        <w:adjustRightInd w:val="0"/>
        <w:spacing w:line="360" w:lineRule="auto"/>
        <w:ind w:left="357" w:leftChars="-100" w:hanging="567"/>
        <w:jc w:val="left"/>
        <w:outlineLvl w:val="3"/>
        <w:rPr>
          <w:rFonts w:ascii="宋体" w:hAnsi="宋体" w:eastAsia="宋体" w:cs="宋体"/>
          <w:b/>
          <w:color w:val="auto"/>
          <w:kern w:val="0"/>
          <w:sz w:val="32"/>
          <w:szCs w:val="32"/>
        </w:rPr>
      </w:pPr>
      <w:r>
        <w:rPr>
          <w:rFonts w:hint="eastAsia" w:ascii="宋体" w:hAnsi="宋体" w:eastAsia="宋体" w:cs="宋体"/>
          <w:color w:val="auto"/>
          <w:kern w:val="0"/>
          <w:sz w:val="24"/>
          <w:szCs w:val="24"/>
        </w:rPr>
        <w:br w:type="page"/>
      </w:r>
      <w:bookmarkStart w:id="494" w:name="_Toc30995"/>
      <w:bookmarkStart w:id="495" w:name="_Toc195714376"/>
      <w:bookmarkStart w:id="496" w:name="_Toc142508363"/>
      <w:bookmarkStart w:id="497" w:name="_Toc104991869"/>
      <w:bookmarkStart w:id="498" w:name="_Toc12417"/>
      <w:bookmarkStart w:id="499" w:name="_Toc102860068"/>
      <w:bookmarkStart w:id="500" w:name="_Toc94107203"/>
      <w:bookmarkStart w:id="501" w:name="_Toc102860412"/>
      <w:bookmarkStart w:id="502" w:name="_Toc28613_WPSOffice_Level2"/>
      <w:bookmarkStart w:id="503" w:name="_Toc1977722"/>
      <w:bookmarkStart w:id="504" w:name="_Toc533708122"/>
      <w:bookmarkStart w:id="505" w:name="_Toc140596922"/>
      <w:bookmarkStart w:id="506" w:name="_Toc24901"/>
      <w:bookmarkStart w:id="507" w:name="_Toc486167710"/>
      <w:bookmarkStart w:id="508" w:name="_Toc3104"/>
      <w:r>
        <w:rPr>
          <w:rFonts w:hint="eastAsia" w:ascii="宋体" w:hAnsi="宋体" w:eastAsia="宋体" w:cs="宋体"/>
          <w:b/>
          <w:color w:val="auto"/>
          <w:kern w:val="0"/>
          <w:sz w:val="32"/>
          <w:szCs w:val="32"/>
        </w:rPr>
        <w:t>二、投标承诺书格式</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63B62D88">
      <w:pPr>
        <w:autoSpaceDE w:val="0"/>
        <w:autoSpaceDN w:val="0"/>
        <w:adjustRightInd w:val="0"/>
        <w:spacing w:line="360" w:lineRule="auto"/>
        <w:jc w:val="center"/>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t>投标承诺书</w:t>
      </w:r>
    </w:p>
    <w:p w14:paraId="3043FE21">
      <w:pPr>
        <w:widowControl/>
        <w:autoSpaceDE w:val="0"/>
        <w:autoSpaceDN w:val="0"/>
        <w:adjustRightInd w:val="0"/>
        <w:spacing w:line="360" w:lineRule="auto"/>
        <w:ind w:firstLine="420" w:firstLineChars="200"/>
        <w:jc w:val="left"/>
        <w:rPr>
          <w:rFonts w:ascii="宋体" w:hAnsi="宋体" w:eastAsia="宋体" w:cs="Times New Roman"/>
          <w:color w:val="auto"/>
          <w:kern w:val="0"/>
          <w:szCs w:val="21"/>
        </w:rPr>
      </w:pPr>
    </w:p>
    <w:p w14:paraId="6B6291FC">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Times New Roman"/>
          <w:color w:val="auto"/>
          <w:kern w:val="0"/>
          <w:szCs w:val="21"/>
        </w:rPr>
        <w:t>我方</w:t>
      </w:r>
      <w:r>
        <w:rPr>
          <w:rFonts w:hint="eastAsia"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rPr>
        <w:t>（投标人名称）已完整阅读了</w:t>
      </w:r>
      <w:r>
        <w:rPr>
          <w:rFonts w:hint="eastAsia" w:ascii="宋体" w:hAnsi="宋体" w:eastAsia="宋体" w:cs="Times New Roman"/>
          <w:color w:val="auto"/>
          <w:kern w:val="0"/>
          <w:szCs w:val="21"/>
          <w:u w:val="single"/>
          <w:lang w:eastAsia="zh-CN"/>
        </w:rPr>
        <w:t>东莞市石鼓净水有限公司污水处理厂设备更新项目（曝气系统重置）</w:t>
      </w:r>
      <w:r>
        <w:rPr>
          <w:rFonts w:hint="eastAsia" w:ascii="宋体" w:hAnsi="宋体" w:eastAsia="宋体" w:cs="Times New Roman"/>
          <w:color w:val="auto"/>
          <w:kern w:val="0"/>
          <w:szCs w:val="21"/>
        </w:rPr>
        <w:t>（招标编号：</w:t>
      </w:r>
      <w:r>
        <w:rPr>
          <w:rFonts w:hint="eastAsia" w:ascii="宋体" w:hAnsi="宋体" w:eastAsia="宋体" w:cs="Times New Roman"/>
          <w:color w:val="auto"/>
          <w:kern w:val="0"/>
          <w:szCs w:val="21"/>
          <w:u w:val="single"/>
          <w:lang w:eastAsia="zh-CN"/>
        </w:rPr>
        <w:t xml:space="preserve">                </w:t>
      </w:r>
      <w:r>
        <w:rPr>
          <w:rFonts w:hint="eastAsia" w:ascii="宋体" w:hAnsi="宋体" w:eastAsia="宋体" w:cs="Times New Roman"/>
          <w:color w:val="auto"/>
          <w:kern w:val="0"/>
          <w:szCs w:val="21"/>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rPr>
        <w:cr/>
      </w:r>
      <w:r>
        <w:rPr>
          <w:rFonts w:ascii="宋体" w:hAnsi="宋体" w:eastAsia="宋体" w:cs="Times New Roman"/>
          <w:color w:val="auto"/>
          <w:kern w:val="0"/>
          <w:szCs w:val="21"/>
        </w:rPr>
        <w:t xml:space="preserve">    </w:t>
      </w:r>
      <w:r>
        <w:rPr>
          <w:rFonts w:hint="eastAsia" w:ascii="宋体" w:hAnsi="宋体" w:eastAsia="宋体" w:cs="Times New Roman"/>
          <w:color w:val="auto"/>
          <w:kern w:val="0"/>
          <w:szCs w:val="21"/>
        </w:rPr>
        <w:t>我方</w:t>
      </w:r>
      <w:r>
        <w:rPr>
          <w:rFonts w:hint="eastAsia" w:ascii="宋体" w:hAnsi="宋体" w:eastAsia="宋体" w:cs="宋体"/>
          <w:color w:val="auto"/>
          <w:kern w:val="0"/>
          <w:szCs w:val="21"/>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rPr>
        <w:t>企业信用“黑名单”</w:t>
      </w:r>
      <w:r>
        <w:rPr>
          <w:rFonts w:hint="eastAsia" w:ascii="宋体" w:hAnsi="宋体" w:eastAsia="宋体" w:cs="宋体"/>
          <w:color w:val="auto"/>
          <w:kern w:val="0"/>
          <w:szCs w:val="21"/>
        </w:rPr>
        <w:t>，限制我方参与依法必须招标项目的投标，并</w:t>
      </w:r>
      <w:r>
        <w:rPr>
          <w:rFonts w:ascii="宋体" w:hAnsi="宋体" w:eastAsia="宋体" w:cs="宋体"/>
          <w:color w:val="auto"/>
          <w:kern w:val="0"/>
          <w:szCs w:val="21"/>
        </w:rPr>
        <w:t>向</w:t>
      </w:r>
      <w:r>
        <w:rPr>
          <w:rFonts w:hint="eastAsia" w:ascii="宋体" w:hAnsi="宋体" w:eastAsia="宋体" w:cs="宋体"/>
          <w:color w:val="auto"/>
          <w:kern w:val="0"/>
          <w:szCs w:val="21"/>
        </w:rPr>
        <w:t>行政主管部门报送</w:t>
      </w:r>
      <w:r>
        <w:rPr>
          <w:rFonts w:ascii="宋体" w:hAnsi="宋体" w:eastAsia="宋体" w:cs="宋体"/>
          <w:color w:val="auto"/>
          <w:kern w:val="0"/>
          <w:szCs w:val="21"/>
        </w:rPr>
        <w:t>结果。</w:t>
      </w:r>
      <w:r>
        <w:rPr>
          <w:rFonts w:hint="eastAsia" w:ascii="宋体" w:hAnsi="宋体" w:eastAsia="宋体" w:cs="宋体"/>
          <w:color w:val="auto"/>
          <w:kern w:val="0"/>
          <w:szCs w:val="21"/>
        </w:rPr>
        <w:t>同时，招标人有权根据《关于对环境保护领域失信生产经营单位及其有关人员开展联合惩戒的合作备忘录》等规定，通过“信用中国”网站向社会公示我方的失信行为，实现“一处失信、处处受限”。</w:t>
      </w:r>
    </w:p>
    <w:p w14:paraId="59062BE7">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若我方在投标或履行本合同过程中存在提供虚假材料、虚假响应招标文件要求等弄虚作假行为，或未能根据招标文件投标人须知第31</w:t>
      </w:r>
      <w:r>
        <w:rPr>
          <w:rFonts w:ascii="宋体" w:hAnsi="宋体" w:eastAsia="宋体" w:cs="宋体"/>
          <w:color w:val="auto"/>
          <w:kern w:val="0"/>
          <w:szCs w:val="21"/>
        </w:rPr>
        <w:t>.2</w:t>
      </w:r>
      <w:r>
        <w:rPr>
          <w:rFonts w:hint="eastAsia" w:ascii="宋体" w:hAnsi="宋体" w:eastAsia="宋体" w:cs="宋体"/>
          <w:color w:val="auto"/>
          <w:kern w:val="0"/>
          <w:szCs w:val="21"/>
        </w:rPr>
        <w:t>款约定按时提供原件核查的，因此导致我方无法参与东莞市水务集团有限公司相关招标采购活动的，由我方自行承担全部后果。</w:t>
      </w:r>
    </w:p>
    <w:p w14:paraId="45A31DC0">
      <w:pPr>
        <w:autoSpaceDE w:val="0"/>
        <w:autoSpaceDN w:val="0"/>
        <w:adjustRightInd w:val="0"/>
        <w:spacing w:line="360" w:lineRule="auto"/>
        <w:ind w:firstLine="420" w:firstLineChars="200"/>
        <w:jc w:val="left"/>
        <w:rPr>
          <w:rFonts w:ascii="宋体" w:hAnsi="宋体" w:eastAsia="宋体" w:cs="Times New Roman"/>
          <w:color w:val="auto"/>
          <w:kern w:val="0"/>
          <w:szCs w:val="21"/>
        </w:rPr>
      </w:pPr>
    </w:p>
    <w:p w14:paraId="72A5C6B9">
      <w:pPr>
        <w:autoSpaceDE w:val="0"/>
        <w:autoSpaceDN w:val="0"/>
        <w:adjustRightInd w:val="0"/>
        <w:spacing w:line="360" w:lineRule="auto"/>
        <w:jc w:val="left"/>
        <w:rPr>
          <w:rFonts w:ascii="宋体" w:hAnsi="宋体" w:eastAsia="宋体" w:cs="Times New Roman"/>
          <w:color w:val="auto"/>
          <w:kern w:val="0"/>
          <w:sz w:val="24"/>
          <w:szCs w:val="24"/>
        </w:rPr>
      </w:pPr>
    </w:p>
    <w:p w14:paraId="5E169835">
      <w:pPr>
        <w:autoSpaceDE w:val="0"/>
        <w:autoSpaceDN w:val="0"/>
        <w:adjustRightInd w:val="0"/>
        <w:spacing w:line="360" w:lineRule="auto"/>
        <w:jc w:val="left"/>
        <w:rPr>
          <w:rFonts w:ascii="宋体" w:hAnsi="宋体" w:eastAsia="宋体" w:cs="Times New Roman"/>
          <w:color w:val="auto"/>
          <w:kern w:val="0"/>
          <w:sz w:val="24"/>
          <w:szCs w:val="24"/>
        </w:rPr>
      </w:pPr>
    </w:p>
    <w:p w14:paraId="28796238">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1"/>
          <w:u w:val="single"/>
          <w:lang w:val="zh-CN"/>
        </w:rPr>
        <w:t xml:space="preserve">             （企业数字证书电子签名）</w:t>
      </w:r>
    </w:p>
    <w:p w14:paraId="04E47BA7">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法定代表人或其授权代表签名：</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（电子签名）</w:t>
      </w:r>
    </w:p>
    <w:p w14:paraId="1CB112FC">
      <w:pPr>
        <w:autoSpaceDE w:val="0"/>
        <w:autoSpaceDN w:val="0"/>
        <w:adjustRightInd w:val="0"/>
        <w:spacing w:line="360" w:lineRule="auto"/>
        <w:ind w:firstLine="4960" w:firstLineChars="2362"/>
        <w:rPr>
          <w:rFonts w:ascii="宋体" w:hAnsi="宋体" w:eastAsia="宋体" w:cs="Times New Roman"/>
          <w:color w:val="auto"/>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13CCA06A">
      <w:pPr>
        <w:autoSpaceDE w:val="0"/>
        <w:autoSpaceDN w:val="0"/>
        <w:adjustRightInd w:val="0"/>
        <w:spacing w:line="360" w:lineRule="auto"/>
        <w:jc w:val="center"/>
        <w:rPr>
          <w:rFonts w:ascii="宋体" w:hAnsi="宋体" w:eastAsia="宋体" w:cs="Times New Roman"/>
          <w:b/>
          <w:bCs/>
          <w:color w:val="auto"/>
          <w:szCs w:val="24"/>
          <w:lang w:val="zh-CN"/>
        </w:rPr>
      </w:pPr>
      <w:r>
        <w:rPr>
          <w:rFonts w:hint="eastAsia" w:ascii="宋体" w:hAnsi="宋体" w:eastAsia="宋体" w:cs="Times New Roman"/>
          <w:b/>
          <w:bCs/>
          <w:color w:val="auto"/>
          <w:szCs w:val="24"/>
          <w:lang w:val="zh-CN"/>
        </w:rPr>
        <w:t>说明：由投标人使用投标人的企业数字证书，法定代表人或其授权代表数字证书电子签名。</w:t>
      </w:r>
    </w:p>
    <w:p w14:paraId="01D82847">
      <w:pPr>
        <w:autoSpaceDE w:val="0"/>
        <w:autoSpaceDN w:val="0"/>
        <w:adjustRightInd w:val="0"/>
        <w:spacing w:line="360" w:lineRule="auto"/>
        <w:jc w:val="left"/>
        <w:rPr>
          <w:rFonts w:ascii="宋体" w:hAnsi="宋体" w:eastAsia="宋体" w:cs="宋体"/>
          <w:color w:val="auto"/>
          <w:kern w:val="0"/>
          <w:sz w:val="24"/>
          <w:szCs w:val="24"/>
        </w:rPr>
      </w:pPr>
      <w:bookmarkStart w:id="509" w:name="_Toc316896755"/>
      <w:bookmarkStart w:id="510" w:name="_Toc326768876"/>
      <w:bookmarkStart w:id="511" w:name="_Toc311032584"/>
    </w:p>
    <w:p w14:paraId="6A0A04C4">
      <w:pPr>
        <w:pageBreakBefore/>
        <w:autoSpaceDE w:val="0"/>
        <w:autoSpaceDN w:val="0"/>
        <w:adjustRightInd w:val="0"/>
        <w:spacing w:line="360" w:lineRule="auto"/>
        <w:jc w:val="left"/>
        <w:outlineLvl w:val="3"/>
        <w:rPr>
          <w:rFonts w:ascii="宋体" w:hAnsi="宋体" w:eastAsia="宋体" w:cs="宋体"/>
          <w:b/>
          <w:color w:val="auto"/>
          <w:kern w:val="44"/>
          <w:sz w:val="32"/>
          <w:szCs w:val="32"/>
        </w:rPr>
      </w:pPr>
      <w:bookmarkStart w:id="512" w:name="_Toc82182546"/>
      <w:bookmarkStart w:id="513" w:name="_Toc3108"/>
      <w:bookmarkStart w:id="514" w:name="_Toc140596923"/>
      <w:bookmarkStart w:id="515" w:name="_Toc104991870"/>
      <w:bookmarkStart w:id="516" w:name="_Toc102860069"/>
      <w:bookmarkStart w:id="517" w:name="_Toc102860413"/>
      <w:bookmarkStart w:id="518" w:name="_Toc29910"/>
      <w:bookmarkStart w:id="519" w:name="_Toc86764083"/>
      <w:bookmarkStart w:id="520" w:name="_Toc24336"/>
      <w:bookmarkStart w:id="521" w:name="_Toc5075"/>
      <w:bookmarkStart w:id="522" w:name="_Toc94107204"/>
      <w:bookmarkStart w:id="523" w:name="_Toc195714377"/>
      <w:bookmarkStart w:id="524" w:name="_Toc142508364"/>
      <w:bookmarkStart w:id="525" w:name="_Toc7024_WPSOffice_Level2"/>
      <w:bookmarkStart w:id="526" w:name="_Toc486167711"/>
      <w:bookmarkStart w:id="527" w:name="_Toc533708123"/>
      <w:bookmarkStart w:id="528" w:name="_Toc1977723"/>
      <w:r>
        <w:rPr>
          <w:rFonts w:hint="eastAsia" w:ascii="宋体" w:hAnsi="宋体" w:eastAsia="宋体" w:cs="宋体"/>
          <w:b/>
          <w:color w:val="auto"/>
          <w:kern w:val="44"/>
          <w:sz w:val="32"/>
          <w:szCs w:val="32"/>
        </w:rPr>
        <w:t>三、供货及/或提供服务过程承诺函格式</w:t>
      </w:r>
      <w:bookmarkEnd w:id="512"/>
      <w:bookmarkEnd w:id="513"/>
      <w:bookmarkEnd w:id="514"/>
      <w:bookmarkEnd w:id="515"/>
      <w:bookmarkEnd w:id="516"/>
      <w:bookmarkEnd w:id="517"/>
      <w:bookmarkEnd w:id="518"/>
      <w:bookmarkEnd w:id="519"/>
      <w:bookmarkEnd w:id="520"/>
      <w:bookmarkEnd w:id="521"/>
      <w:bookmarkEnd w:id="522"/>
      <w:bookmarkEnd w:id="523"/>
      <w:bookmarkEnd w:id="524"/>
    </w:p>
    <w:p w14:paraId="4018A7F7">
      <w:pPr>
        <w:autoSpaceDE w:val="0"/>
        <w:autoSpaceDN w:val="0"/>
        <w:adjustRightInd w:val="0"/>
        <w:spacing w:line="360" w:lineRule="auto"/>
        <w:jc w:val="center"/>
        <w:rPr>
          <w:rFonts w:ascii="宋体" w:hAnsi="宋体" w:eastAsia="宋体" w:cs="宋体"/>
          <w:b/>
          <w:color w:val="auto"/>
          <w:kern w:val="44"/>
          <w:sz w:val="30"/>
          <w:szCs w:val="30"/>
        </w:rPr>
      </w:pPr>
      <w:r>
        <w:rPr>
          <w:rFonts w:hint="eastAsia" w:ascii="宋体" w:hAnsi="宋体" w:eastAsia="宋体" w:cs="宋体"/>
          <w:b/>
          <w:color w:val="auto"/>
          <w:kern w:val="44"/>
          <w:sz w:val="30"/>
          <w:szCs w:val="30"/>
        </w:rPr>
        <w:t>供货及/或提供服务过程承诺函</w:t>
      </w:r>
    </w:p>
    <w:p w14:paraId="039AC516">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致东莞市石鼓净水有限公司：</w:t>
      </w:r>
    </w:p>
    <w:p w14:paraId="75CC0D00">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我方</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（投标人名称）为招标人公开招标的</w:t>
      </w:r>
      <w:r>
        <w:rPr>
          <w:rFonts w:hint="eastAsia" w:ascii="宋体" w:hAnsi="宋体" w:eastAsia="宋体" w:cs="Times New Roman"/>
          <w:color w:val="auto"/>
          <w:kern w:val="0"/>
          <w:szCs w:val="21"/>
          <w:lang w:eastAsia="zh-CN"/>
        </w:rPr>
        <w:t>东莞市石鼓净水有限公司污水处理厂设备更新项目（曝气系统重置）</w:t>
      </w:r>
      <w:r>
        <w:rPr>
          <w:rFonts w:hint="eastAsia" w:ascii="宋体" w:hAnsi="宋体" w:eastAsia="宋体" w:cs="宋体"/>
          <w:color w:val="auto"/>
          <w:kern w:val="0"/>
          <w:szCs w:val="21"/>
        </w:rPr>
        <w:t>(招标编号：</w:t>
      </w:r>
      <w:r>
        <w:rPr>
          <w:rFonts w:hint="eastAsia" w:ascii="宋体" w:hAnsi="宋体" w:eastAsia="宋体" w:cs="Times New Roman"/>
          <w:color w:val="auto"/>
          <w:szCs w:val="21"/>
          <w:u w:val="single"/>
          <w:lang w:val="zh-CN"/>
        </w:rPr>
        <w:t xml:space="preserve">                </w:t>
      </w:r>
      <w:r>
        <w:rPr>
          <w:rFonts w:hint="eastAsia" w:ascii="宋体" w:hAnsi="宋体" w:eastAsia="宋体" w:cs="宋体"/>
          <w:color w:val="auto"/>
          <w:kern w:val="0"/>
          <w:szCs w:val="21"/>
        </w:rPr>
        <w:t>)的投标单位，为确保供货及/或提供服务过程中的人身、财产安全，我方承诺，如我方获得中标资格，将严格按照下列要求开展工作。</w:t>
      </w:r>
    </w:p>
    <w:p w14:paraId="449C23F5">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1、我方承诺将严格遵守国家、地方政府有关安全生产及劳动保护的法律法规、标准、规定，贯彻执行招标人的各项安全管理规章制度。</w:t>
      </w:r>
    </w:p>
    <w:p w14:paraId="680D84F8">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2、我方承诺将依法参加工伤保险，为安排至招标人从事本项目的工作人员缴纳保险费，并为从事危险作业的人员办理意外伤害保险。</w:t>
      </w:r>
    </w:p>
    <w:p w14:paraId="4E276154">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71ED57A2">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150C6C2D">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64FE3DCC">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4E80933B">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14:paraId="686FAD04">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8、我方车辆在招标人场所行驶时，将严格遵守厂区道路限行，限速和限重要求，如因我方未遵守前述要求，对厂区/招标人（含其人员）、我方人员、第三方造成损失的，由我方承担赔偿责任。</w:t>
      </w:r>
    </w:p>
    <w:p w14:paraId="60D36AB5">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4DC5D3BD">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10、因我方原因，造成我方损失，由我方自负，给招标人造成财产损失和人员伤害，我方承担全部责任，并全额赔偿招标人。</w:t>
      </w:r>
    </w:p>
    <w:p w14:paraId="1DA16154">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11、非因招标人原因，造成我方损失的，招标人无需承担任何责任，由我方自行承担全部责任。</w:t>
      </w:r>
    </w:p>
    <w:p w14:paraId="5B5B80F6">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12、我方承诺严格遵守法律法规以及招标人的安全管理要求，并接受招标人的安全生产工作协调和监督，积极消除安全隐患。安全管理的基本要求包括但不限于以下条款：</w:t>
      </w:r>
    </w:p>
    <w:p w14:paraId="573DF934">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①禁火区内严禁吸烟、动火。有火灾危险的作业区域，我方承诺配置足够的灭火设施。</w:t>
      </w:r>
    </w:p>
    <w:p w14:paraId="60DCD7AD">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②我方承诺焊接、气割作业时两瓶距离必须达到5M及以上，气瓶距可能产生火花的电器、设备和其它火源的间距必须达到10M及以上。</w:t>
      </w:r>
    </w:p>
    <w:p w14:paraId="0D66E421">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③我方承诺不在厂内道路、消防通道内搭建临时建筑或堆放物资。</w:t>
      </w:r>
    </w:p>
    <w:p w14:paraId="6A9D9D1A">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④我方承诺电动工具、电焊机等均具有漏电保护器和相应的安全防护装置。</w:t>
      </w:r>
    </w:p>
    <w:p w14:paraId="1E841C2F">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⑤我方承诺用电设施符合要求，杜绝电线乱接、乱拉，刀闸和开关无盖，在电器设施上堆放物品等行为。</w:t>
      </w:r>
    </w:p>
    <w:p w14:paraId="44222A0A">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⑥我方承诺防雷、防静电设施及用电设施有良好接地。</w:t>
      </w:r>
    </w:p>
    <w:p w14:paraId="5BF05695">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3B9E34D5">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13、我方承诺接受招标人的检查与监督，并主动配合，做好安全工作，凡有违反上述条款的即视为我方违约，招标人有权视情况从货物/服务价款中扣除2000元/次作为违约金。</w:t>
      </w:r>
    </w:p>
    <w:p w14:paraId="403B0D54">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如因我方违反上述条款造成安全生产事故的，我方将承担由此引发的一切责任与后果，如造成招标人损失的，我方将予以足额赔偿，同时，招标人有权没收我方提交的履约担保。</w:t>
      </w:r>
    </w:p>
    <w:p w14:paraId="323FF2AD">
      <w:pPr>
        <w:autoSpaceDE w:val="0"/>
        <w:autoSpaceDN w:val="0"/>
        <w:adjustRightInd w:val="0"/>
        <w:spacing w:line="360" w:lineRule="auto"/>
        <w:ind w:firstLine="5040"/>
        <w:rPr>
          <w:rFonts w:ascii="宋体" w:hAnsi="宋体" w:eastAsia="宋体" w:cs="宋体"/>
          <w:color w:val="auto"/>
          <w:kern w:val="0"/>
          <w:szCs w:val="21"/>
        </w:rPr>
      </w:pPr>
      <w:r>
        <w:rPr>
          <w:rFonts w:hint="eastAsia" w:ascii="宋体" w:hAnsi="宋体" w:eastAsia="宋体" w:cs="宋体"/>
          <w:color w:val="auto"/>
          <w:kern w:val="0"/>
          <w:szCs w:val="21"/>
        </w:rPr>
        <w:t xml:space="preserve">                                 </w:t>
      </w:r>
    </w:p>
    <w:p w14:paraId="3C931C63">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1"/>
          <w:u w:val="single"/>
          <w:lang w:val="zh-CN"/>
        </w:rPr>
        <w:t xml:space="preserve">             （企业数字证书电子签名）</w:t>
      </w:r>
    </w:p>
    <w:p w14:paraId="3A2ED37B">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法定代表人或其授权代表签名：</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（电子签名）</w:t>
      </w:r>
    </w:p>
    <w:p w14:paraId="30E741AB">
      <w:pPr>
        <w:autoSpaceDE w:val="0"/>
        <w:autoSpaceDN w:val="0"/>
        <w:adjustRightInd w:val="0"/>
        <w:spacing w:line="360" w:lineRule="auto"/>
        <w:ind w:firstLine="4960" w:firstLineChars="2362"/>
        <w:rPr>
          <w:rFonts w:ascii="宋体" w:hAnsi="宋体" w:eastAsia="宋体" w:cs="Times New Roman"/>
          <w:color w:val="auto"/>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618C2971">
      <w:pPr>
        <w:autoSpaceDE w:val="0"/>
        <w:autoSpaceDN w:val="0"/>
        <w:adjustRightInd w:val="0"/>
        <w:spacing w:line="360" w:lineRule="auto"/>
        <w:jc w:val="center"/>
        <w:rPr>
          <w:rFonts w:ascii="宋体" w:hAnsi="宋体" w:eastAsia="宋体" w:cs="Times New Roman"/>
          <w:b/>
          <w:bCs/>
          <w:color w:val="auto"/>
          <w:szCs w:val="24"/>
          <w:lang w:val="zh-CN"/>
        </w:rPr>
      </w:pPr>
      <w:r>
        <w:rPr>
          <w:rFonts w:hint="eastAsia" w:ascii="宋体" w:hAnsi="宋体" w:eastAsia="宋体" w:cs="Times New Roman"/>
          <w:b/>
          <w:bCs/>
          <w:color w:val="auto"/>
          <w:szCs w:val="24"/>
          <w:lang w:val="zh-CN"/>
        </w:rPr>
        <w:t>说明：由投标人使用投标人的企业数字证书，法定代表人或其授权代表数字证书电子签名。</w:t>
      </w:r>
    </w:p>
    <w:p w14:paraId="1AAE14B9">
      <w:pPr>
        <w:autoSpaceDE w:val="0"/>
        <w:autoSpaceDN w:val="0"/>
        <w:adjustRightInd w:val="0"/>
        <w:spacing w:line="360" w:lineRule="auto"/>
        <w:ind w:right="420" w:firstLine="5760" w:firstLineChars="2400"/>
        <w:jc w:val="left"/>
        <w:rPr>
          <w:rFonts w:ascii="宋体" w:hAnsi="宋体" w:eastAsia="宋体" w:cs="宋体"/>
          <w:color w:val="auto"/>
          <w:kern w:val="0"/>
          <w:sz w:val="24"/>
          <w:szCs w:val="24"/>
        </w:rPr>
      </w:pPr>
    </w:p>
    <w:bookmarkEnd w:id="525"/>
    <w:bookmarkEnd w:id="526"/>
    <w:bookmarkEnd w:id="527"/>
    <w:bookmarkEnd w:id="528"/>
    <w:p w14:paraId="36E98A71">
      <w:pPr>
        <w:autoSpaceDE/>
        <w:autoSpaceDN/>
        <w:adjustRightInd/>
        <w:spacing w:line="240" w:lineRule="auto"/>
        <w:ind w:left="0" w:firstLine="0" w:firstLineChars="0"/>
        <w:jc w:val="left"/>
        <w:outlineLvl w:val="9"/>
        <w:rPr>
          <w:rFonts w:ascii="宋体" w:hAnsi="宋体" w:eastAsia="宋体" w:cs="宋体"/>
          <w:b/>
          <w:color w:val="auto"/>
          <w:kern w:val="0"/>
          <w:sz w:val="30"/>
          <w:szCs w:val="30"/>
        </w:rPr>
      </w:pPr>
      <w:bookmarkStart w:id="529" w:name="_Toc94107208"/>
      <w:bookmarkStart w:id="530" w:name="_Toc102860073"/>
      <w:bookmarkStart w:id="531" w:name="_Toc104991874"/>
      <w:bookmarkStart w:id="532" w:name="_Toc140596927"/>
      <w:bookmarkStart w:id="533" w:name="_Toc30859"/>
      <w:bookmarkStart w:id="534" w:name="_Toc102860417"/>
      <w:bookmarkStart w:id="535" w:name="_Toc27734"/>
      <w:bookmarkStart w:id="536" w:name="_Toc142508368"/>
      <w:r>
        <w:rPr>
          <w:rFonts w:hint="eastAsia" w:ascii="宋体" w:hAnsi="宋体" w:eastAsia="宋体" w:cs="宋体"/>
          <w:b/>
          <w:color w:val="auto"/>
          <w:kern w:val="0"/>
          <w:sz w:val="30"/>
          <w:szCs w:val="30"/>
        </w:rPr>
        <w:br w:type="page"/>
      </w:r>
    </w:p>
    <w:bookmarkEnd w:id="529"/>
    <w:bookmarkEnd w:id="530"/>
    <w:bookmarkEnd w:id="531"/>
    <w:bookmarkEnd w:id="532"/>
    <w:bookmarkEnd w:id="533"/>
    <w:bookmarkEnd w:id="534"/>
    <w:bookmarkEnd w:id="535"/>
    <w:bookmarkEnd w:id="536"/>
    <w:p w14:paraId="2A79CA1B">
      <w:pPr>
        <w:tabs>
          <w:tab w:val="left" w:pos="567"/>
        </w:tabs>
        <w:autoSpaceDE w:val="0"/>
        <w:autoSpaceDN w:val="0"/>
        <w:adjustRightInd w:val="0"/>
        <w:spacing w:line="360" w:lineRule="auto"/>
        <w:jc w:val="left"/>
        <w:outlineLvl w:val="3"/>
        <w:rPr>
          <w:rFonts w:ascii="宋体" w:hAnsi="宋体" w:eastAsia="宋体" w:cs="宋体"/>
          <w:b/>
          <w:color w:val="auto"/>
          <w:kern w:val="0"/>
          <w:sz w:val="32"/>
          <w:szCs w:val="32"/>
        </w:rPr>
      </w:pPr>
      <w:bookmarkStart w:id="537" w:name="_Toc23083"/>
      <w:bookmarkStart w:id="538" w:name="_Toc6190"/>
      <w:bookmarkStart w:id="539" w:name="_Toc1977725"/>
      <w:bookmarkStart w:id="540" w:name="_Toc140596928"/>
      <w:bookmarkStart w:id="541" w:name="_Toc26516"/>
      <w:bookmarkStart w:id="542" w:name="_Toc142508369"/>
      <w:bookmarkStart w:id="543" w:name="_Toc104991875"/>
      <w:bookmarkStart w:id="544" w:name="_Toc102860418"/>
      <w:bookmarkStart w:id="545" w:name="_Toc94107209"/>
      <w:bookmarkStart w:id="546" w:name="_Toc195714382"/>
      <w:bookmarkStart w:id="547" w:name="_Toc102860074"/>
      <w:bookmarkStart w:id="548" w:name="_Toc25034"/>
      <w:bookmarkStart w:id="549" w:name="_Toc533708124"/>
      <w:bookmarkStart w:id="550" w:name="_Toc486167712"/>
      <w:bookmarkStart w:id="551" w:name="_Toc20759_WPSOffice_Level2"/>
      <w:r>
        <w:rPr>
          <w:rFonts w:hint="eastAsia" w:ascii="宋体" w:hAnsi="宋体" w:eastAsia="宋体" w:cs="宋体"/>
          <w:b/>
          <w:color w:val="auto"/>
          <w:kern w:val="0"/>
          <w:sz w:val="32"/>
          <w:szCs w:val="32"/>
          <w:lang w:val="en-US" w:eastAsia="zh-CN"/>
        </w:rPr>
        <w:t>四</w:t>
      </w:r>
      <w:r>
        <w:rPr>
          <w:rFonts w:hint="eastAsia" w:ascii="宋体" w:hAnsi="宋体" w:eastAsia="宋体" w:cs="宋体"/>
          <w:b/>
          <w:color w:val="auto"/>
          <w:kern w:val="0"/>
          <w:sz w:val="32"/>
          <w:szCs w:val="32"/>
        </w:rPr>
        <w:t>、投标人资格证明文件</w:t>
      </w:r>
      <w:bookmarkEnd w:id="537"/>
      <w:bookmarkEnd w:id="538"/>
      <w:bookmarkEnd w:id="539"/>
      <w:bookmarkEnd w:id="540"/>
      <w:bookmarkEnd w:id="541"/>
      <w:bookmarkEnd w:id="542"/>
      <w:bookmarkEnd w:id="543"/>
      <w:bookmarkEnd w:id="544"/>
      <w:bookmarkEnd w:id="545"/>
      <w:bookmarkEnd w:id="546"/>
      <w:bookmarkEnd w:id="547"/>
      <w:bookmarkEnd w:id="548"/>
    </w:p>
    <w:p w14:paraId="780CD327">
      <w:pPr>
        <w:tabs>
          <w:tab w:val="left" w:pos="567"/>
        </w:tabs>
        <w:autoSpaceDE w:val="0"/>
        <w:autoSpaceDN w:val="0"/>
        <w:adjustRightInd w:val="0"/>
        <w:spacing w:line="360" w:lineRule="auto"/>
        <w:jc w:val="left"/>
        <w:outlineLvl w:val="3"/>
        <w:rPr>
          <w:rFonts w:ascii="宋体" w:hAnsi="宋体" w:eastAsia="宋体" w:cs="宋体"/>
          <w:b/>
          <w:color w:val="auto"/>
          <w:kern w:val="0"/>
          <w:sz w:val="30"/>
          <w:szCs w:val="30"/>
        </w:rPr>
      </w:pPr>
      <w:bookmarkStart w:id="552" w:name="_Toc25267"/>
      <w:bookmarkStart w:id="553" w:name="_Toc102860075"/>
      <w:bookmarkStart w:id="554" w:name="_Toc140596929"/>
      <w:bookmarkStart w:id="555" w:name="_Toc94107210"/>
      <w:bookmarkStart w:id="556" w:name="_Toc29874"/>
      <w:bookmarkStart w:id="557" w:name="_Toc17358"/>
      <w:bookmarkStart w:id="558" w:name="_Toc104991876"/>
      <w:bookmarkStart w:id="559" w:name="_Toc102860419"/>
      <w:bookmarkStart w:id="560" w:name="_Toc5002"/>
      <w:bookmarkStart w:id="561" w:name="_Toc195714383"/>
      <w:bookmarkStart w:id="562" w:name="_Toc142508370"/>
      <w:bookmarkStart w:id="563" w:name="_Toc1977726"/>
      <w:r>
        <w:rPr>
          <w:rFonts w:hint="eastAsia" w:ascii="宋体" w:hAnsi="宋体" w:eastAsia="宋体" w:cs="宋体"/>
          <w:b/>
          <w:color w:val="auto"/>
          <w:kern w:val="0"/>
          <w:sz w:val="30"/>
          <w:szCs w:val="30"/>
          <w:lang w:val="en-US" w:eastAsia="zh-CN"/>
        </w:rPr>
        <w:t>4</w:t>
      </w:r>
      <w:r>
        <w:rPr>
          <w:rFonts w:hint="eastAsia" w:ascii="宋体" w:hAnsi="宋体" w:eastAsia="宋体" w:cs="宋体"/>
          <w:b/>
          <w:color w:val="auto"/>
          <w:kern w:val="0"/>
          <w:sz w:val="30"/>
          <w:szCs w:val="30"/>
        </w:rPr>
        <w:t>.1 多证合一营业执照（或事业单位法人证书）原件扫描件</w:t>
      </w:r>
      <w:bookmarkEnd w:id="552"/>
      <w:bookmarkEnd w:id="553"/>
      <w:bookmarkEnd w:id="554"/>
      <w:bookmarkEnd w:id="555"/>
      <w:bookmarkEnd w:id="556"/>
      <w:bookmarkEnd w:id="557"/>
      <w:bookmarkEnd w:id="558"/>
      <w:bookmarkEnd w:id="559"/>
      <w:bookmarkEnd w:id="560"/>
      <w:bookmarkEnd w:id="561"/>
      <w:bookmarkEnd w:id="562"/>
    </w:p>
    <w:p w14:paraId="09DE9DA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42C768A5">
      <w:pPr>
        <w:tabs>
          <w:tab w:val="left" w:pos="567"/>
        </w:tabs>
        <w:autoSpaceDE w:val="0"/>
        <w:autoSpaceDN w:val="0"/>
        <w:adjustRightInd w:val="0"/>
        <w:spacing w:line="360" w:lineRule="auto"/>
        <w:ind w:firstLine="316" w:firstLineChars="150"/>
        <w:jc w:val="left"/>
        <w:outlineLvl w:val="3"/>
        <w:rPr>
          <w:rFonts w:ascii="宋体" w:hAnsi="宋体" w:eastAsia="宋体" w:cs="宋体"/>
          <w:b/>
          <w:color w:val="auto"/>
          <w:kern w:val="0"/>
          <w:szCs w:val="21"/>
        </w:rPr>
        <w:sectPr>
          <w:footerReference r:id="rId6" w:type="first"/>
          <w:footerReference r:id="rId5" w:type="default"/>
          <w:pgSz w:w="12240" w:h="15840"/>
          <w:pgMar w:top="1191" w:right="1043" w:bottom="1191" w:left="1043" w:header="720" w:footer="720" w:gutter="0"/>
          <w:pgNumType w:fmt="decimal"/>
          <w:cols w:space="720" w:num="1"/>
          <w:titlePg/>
          <w:docGrid w:linePitch="326" w:charSpace="0"/>
        </w:sectPr>
      </w:pPr>
    </w:p>
    <w:p w14:paraId="64CBBF38">
      <w:pPr>
        <w:tabs>
          <w:tab w:val="left" w:pos="567"/>
        </w:tabs>
        <w:autoSpaceDE w:val="0"/>
        <w:autoSpaceDN w:val="0"/>
        <w:adjustRightInd w:val="0"/>
        <w:spacing w:line="360" w:lineRule="auto"/>
        <w:jc w:val="left"/>
        <w:outlineLvl w:val="3"/>
        <w:rPr>
          <w:rFonts w:ascii="宋体" w:hAnsi="宋体" w:eastAsia="宋体" w:cs="宋体"/>
          <w:b/>
          <w:color w:val="auto"/>
          <w:kern w:val="0"/>
          <w:sz w:val="30"/>
          <w:szCs w:val="30"/>
        </w:rPr>
      </w:pPr>
      <w:bookmarkStart w:id="564" w:name="_Toc142508371"/>
      <w:bookmarkStart w:id="565" w:name="_Toc140596930"/>
      <w:bookmarkStart w:id="566" w:name="_Toc27861"/>
      <w:bookmarkStart w:id="567" w:name="_Toc102860420"/>
      <w:bookmarkStart w:id="568" w:name="_Toc7756"/>
      <w:bookmarkStart w:id="569" w:name="_Toc94107211"/>
      <w:bookmarkStart w:id="570" w:name="_Toc102860076"/>
      <w:bookmarkStart w:id="571" w:name="_Toc18165"/>
      <w:bookmarkStart w:id="572" w:name="_Toc25013"/>
      <w:bookmarkStart w:id="573" w:name="_Toc195714384"/>
      <w:bookmarkStart w:id="574" w:name="_Toc104991877"/>
      <w:r>
        <w:rPr>
          <w:rFonts w:hint="eastAsia" w:ascii="宋体" w:hAnsi="宋体" w:eastAsia="宋体" w:cs="宋体"/>
          <w:b/>
          <w:color w:val="auto"/>
          <w:kern w:val="0"/>
          <w:sz w:val="30"/>
          <w:szCs w:val="30"/>
          <w:lang w:val="en-US" w:eastAsia="zh-CN"/>
        </w:rPr>
        <w:t>4</w:t>
      </w:r>
      <w:r>
        <w:rPr>
          <w:rFonts w:hint="eastAsia" w:ascii="宋体" w:hAnsi="宋体" w:eastAsia="宋体" w:cs="宋体"/>
          <w:b/>
          <w:color w:val="auto"/>
          <w:kern w:val="0"/>
          <w:sz w:val="30"/>
          <w:szCs w:val="30"/>
        </w:rPr>
        <w:t>.2 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bookmarkEnd w:id="564"/>
      <w:bookmarkEnd w:id="565"/>
      <w:bookmarkEnd w:id="566"/>
      <w:bookmarkEnd w:id="567"/>
      <w:bookmarkEnd w:id="568"/>
      <w:bookmarkEnd w:id="569"/>
      <w:bookmarkEnd w:id="570"/>
      <w:bookmarkEnd w:id="571"/>
      <w:bookmarkEnd w:id="572"/>
      <w:bookmarkEnd w:id="573"/>
      <w:bookmarkEnd w:id="574"/>
    </w:p>
    <w:p w14:paraId="4B24FE10">
      <w:pPr>
        <w:tabs>
          <w:tab w:val="left" w:pos="567"/>
        </w:tabs>
        <w:autoSpaceDE w:val="0"/>
        <w:autoSpaceDN w:val="0"/>
        <w:adjustRightInd w:val="0"/>
        <w:spacing w:line="360" w:lineRule="auto"/>
        <w:jc w:val="left"/>
        <w:outlineLvl w:val="3"/>
        <w:rPr>
          <w:rFonts w:ascii="宋体" w:hAnsi="宋体" w:eastAsia="宋体" w:cs="宋体"/>
          <w:b/>
          <w:color w:val="auto"/>
          <w:kern w:val="0"/>
          <w:szCs w:val="21"/>
        </w:rPr>
      </w:pPr>
      <w:r>
        <w:rPr>
          <w:rFonts w:ascii="宋体" w:hAnsi="宋体" w:eastAsia="宋体" w:cs="宋体"/>
          <w:b/>
          <w:color w:val="auto"/>
          <w:kern w:val="0"/>
          <w:sz w:val="30"/>
          <w:szCs w:val="30"/>
        </w:rPr>
        <w:br w:type="page"/>
      </w:r>
      <w:bookmarkStart w:id="575" w:name="_Toc7441"/>
      <w:bookmarkStart w:id="576" w:name="_Toc9132"/>
      <w:bookmarkStart w:id="577" w:name="_Toc102860421"/>
      <w:bookmarkStart w:id="578" w:name="_Toc104991878"/>
      <w:bookmarkStart w:id="579" w:name="_Toc17499"/>
      <w:bookmarkStart w:id="580" w:name="_Toc140596931"/>
      <w:bookmarkStart w:id="581" w:name="_Toc195714385"/>
      <w:bookmarkStart w:id="582" w:name="_Toc94107212"/>
      <w:bookmarkStart w:id="583" w:name="_Toc2018"/>
      <w:bookmarkStart w:id="584" w:name="_Toc142508372"/>
      <w:bookmarkStart w:id="585" w:name="_Toc102860077"/>
      <w:r>
        <w:rPr>
          <w:rFonts w:hint="eastAsia" w:ascii="宋体" w:hAnsi="宋体" w:eastAsia="宋体" w:cs="宋体"/>
          <w:b/>
          <w:color w:val="auto"/>
          <w:kern w:val="0"/>
          <w:sz w:val="30"/>
          <w:szCs w:val="30"/>
          <w:lang w:val="en-US" w:eastAsia="zh-CN"/>
        </w:rPr>
        <w:t>4</w:t>
      </w:r>
      <w:r>
        <w:rPr>
          <w:rFonts w:hint="eastAsia" w:ascii="宋体" w:hAnsi="宋体" w:eastAsia="宋体" w:cs="宋体"/>
          <w:b/>
          <w:color w:val="auto"/>
          <w:kern w:val="0"/>
          <w:sz w:val="30"/>
          <w:szCs w:val="30"/>
        </w:rPr>
        <w:t>.</w:t>
      </w:r>
      <w:r>
        <w:rPr>
          <w:rFonts w:hint="eastAsia" w:ascii="宋体" w:hAnsi="宋体" w:eastAsia="宋体" w:cs="宋体"/>
          <w:b/>
          <w:color w:val="auto"/>
          <w:kern w:val="0"/>
          <w:sz w:val="30"/>
          <w:szCs w:val="30"/>
          <w:lang w:val="en-US" w:eastAsia="zh-CN"/>
        </w:rPr>
        <w:t xml:space="preserve">3 </w:t>
      </w:r>
      <w:r>
        <w:rPr>
          <w:rFonts w:hint="eastAsia" w:ascii="宋体" w:hAnsi="宋体" w:eastAsia="宋体" w:cs="宋体"/>
          <w:b/>
          <w:color w:val="auto"/>
          <w:kern w:val="0"/>
          <w:sz w:val="30"/>
          <w:szCs w:val="30"/>
        </w:rPr>
        <w:t>法定代表人身份证明书、法定代表人授权书格式（法定代表人投标时只需提供法定代表人身份证明书，委托他人为投标代表或签署投标文件时需同时提供法定代表人授权书）</w:t>
      </w:r>
    </w:p>
    <w:p w14:paraId="77A93BED">
      <w:pPr>
        <w:spacing w:before="120" w:after="120" w:line="360" w:lineRule="auto"/>
        <w:ind w:firstLine="426" w:firstLineChars="202"/>
        <w:rPr>
          <w:rFonts w:ascii="宋体" w:hAnsi="宋体" w:eastAsia="宋体" w:cs="宋体"/>
          <w:b/>
          <w:color w:val="auto"/>
          <w:szCs w:val="24"/>
        </w:rPr>
      </w:pPr>
      <w:r>
        <w:rPr>
          <w:rFonts w:hint="eastAsia" w:ascii="宋体" w:hAnsi="宋体" w:eastAsia="宋体" w:cs="宋体"/>
          <w:b/>
          <w:color w:val="auto"/>
          <w:szCs w:val="24"/>
        </w:rPr>
        <w:t>（1）法定代表人身份证明书格式</w:t>
      </w:r>
    </w:p>
    <w:p w14:paraId="139ACD7F">
      <w:pPr>
        <w:spacing w:before="120" w:after="120" w:line="360" w:lineRule="auto"/>
        <w:ind w:firstLine="608" w:firstLineChars="202"/>
        <w:jc w:val="center"/>
        <w:rPr>
          <w:rFonts w:ascii="宋体" w:hAnsi="宋体" w:eastAsia="宋体" w:cs="宋体"/>
          <w:b/>
          <w:bCs/>
          <w:color w:val="auto"/>
          <w:sz w:val="30"/>
          <w:szCs w:val="30"/>
        </w:rPr>
      </w:pPr>
      <w:r>
        <w:rPr>
          <w:rFonts w:hint="eastAsia" w:ascii="宋体" w:hAnsi="宋体" w:eastAsia="宋体" w:cs="宋体"/>
          <w:b/>
          <w:color w:val="auto"/>
          <w:sz w:val="30"/>
          <w:szCs w:val="30"/>
        </w:rPr>
        <w:t>法定代表人身份证明书</w:t>
      </w:r>
    </w:p>
    <w:p w14:paraId="7B87A3AB">
      <w:pPr>
        <w:spacing w:before="120" w:after="120" w:line="360" w:lineRule="auto"/>
        <w:ind w:firstLine="420" w:firstLineChars="200"/>
        <w:rPr>
          <w:rFonts w:ascii="宋体" w:hAnsi="宋体" w:eastAsia="宋体" w:cs="宋体"/>
          <w:color w:val="auto"/>
          <w:szCs w:val="24"/>
        </w:rPr>
      </w:pPr>
      <w:r>
        <w:rPr>
          <w:rFonts w:hint="eastAsia" w:ascii="宋体" w:hAnsi="宋体" w:eastAsia="宋体" w:cs="宋体"/>
          <w:color w:val="auto"/>
          <w:szCs w:val="24"/>
          <w:u w:val="single"/>
        </w:rPr>
        <w:t xml:space="preserve">            </w:t>
      </w:r>
      <w:r>
        <w:rPr>
          <w:rFonts w:hint="eastAsia" w:ascii="宋体" w:hAnsi="宋体" w:eastAsia="宋体" w:cs="宋体"/>
          <w:color w:val="auto"/>
          <w:szCs w:val="24"/>
        </w:rPr>
        <w:t>先生／女士：现任我单位</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职务，为法定代表人，特此证明。</w:t>
      </w:r>
    </w:p>
    <w:p w14:paraId="06CB12D7">
      <w:pPr>
        <w:spacing w:before="120" w:after="120"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有效日期：</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签发日期：</w:t>
      </w:r>
      <w:r>
        <w:rPr>
          <w:rFonts w:hint="eastAsia" w:ascii="宋体" w:hAnsi="宋体" w:eastAsia="宋体" w:cs="宋体"/>
          <w:color w:val="auto"/>
          <w:szCs w:val="24"/>
          <w:u w:val="single"/>
        </w:rPr>
        <w:t xml:space="preserve">           </w:t>
      </w:r>
    </w:p>
    <w:p w14:paraId="7EEC7C5D">
      <w:pPr>
        <w:spacing w:before="120" w:after="120" w:line="360" w:lineRule="auto"/>
        <w:ind w:firstLine="424" w:firstLineChars="202"/>
        <w:rPr>
          <w:rFonts w:ascii="宋体" w:hAnsi="宋体" w:eastAsia="宋体" w:cs="宋体"/>
          <w:color w:val="auto"/>
          <w:szCs w:val="24"/>
          <w:u w:val="single"/>
        </w:rPr>
      </w:pPr>
      <w:r>
        <w:rPr>
          <w:rFonts w:hint="eastAsia" w:ascii="宋体" w:hAnsi="宋体" w:eastAsia="宋体" w:cs="宋体"/>
          <w:color w:val="auto"/>
          <w:szCs w:val="24"/>
        </w:rPr>
        <w:t>附：代表人性别：</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 年龄：</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身份证号码：</w:t>
      </w:r>
      <w:r>
        <w:rPr>
          <w:rFonts w:hint="eastAsia" w:ascii="宋体" w:hAnsi="宋体" w:eastAsia="宋体" w:cs="宋体"/>
          <w:color w:val="auto"/>
          <w:szCs w:val="24"/>
          <w:u w:val="single"/>
        </w:rPr>
        <w:t xml:space="preserve">            </w:t>
      </w:r>
    </w:p>
    <w:p w14:paraId="4D89FA05">
      <w:pPr>
        <w:spacing w:before="120" w:after="120"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营业执照号码：</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经济性质： </w:t>
      </w:r>
    </w:p>
    <w:p w14:paraId="07C72732">
      <w:pPr>
        <w:spacing w:before="120" w:after="120" w:line="360" w:lineRule="auto"/>
        <w:ind w:firstLine="424" w:firstLineChars="202"/>
        <w:rPr>
          <w:rFonts w:ascii="宋体" w:hAnsi="宋体" w:eastAsia="宋体" w:cs="宋体"/>
          <w:color w:val="auto"/>
          <w:szCs w:val="24"/>
          <w:u w:val="single"/>
        </w:rPr>
      </w:pPr>
      <w:r>
        <w:rPr>
          <w:rFonts w:hint="eastAsia" w:ascii="宋体" w:hAnsi="宋体" w:eastAsia="宋体" w:cs="宋体"/>
          <w:color w:val="auto"/>
          <w:szCs w:val="24"/>
        </w:rPr>
        <w:t>主营（产）：</w:t>
      </w:r>
    </w:p>
    <w:p w14:paraId="1AEFE82D">
      <w:pPr>
        <w:spacing w:before="120" w:after="120" w:line="360" w:lineRule="auto"/>
        <w:ind w:firstLine="424" w:firstLineChars="202"/>
        <w:rPr>
          <w:rFonts w:ascii="宋体" w:hAnsi="宋体" w:eastAsia="宋体" w:cs="宋体"/>
          <w:color w:val="auto"/>
          <w:szCs w:val="24"/>
          <w:u w:val="single"/>
        </w:rPr>
      </w:pPr>
      <w:r>
        <w:rPr>
          <w:rFonts w:hint="eastAsia" w:ascii="宋体" w:hAnsi="宋体" w:eastAsia="宋体" w:cs="宋体"/>
          <w:color w:val="auto"/>
          <w:szCs w:val="24"/>
        </w:rPr>
        <w:t>兼营（产）：</w:t>
      </w:r>
    </w:p>
    <w:p w14:paraId="40D44B10">
      <w:pPr>
        <w:spacing w:before="120" w:after="120"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附 法定代表人身份证原件扫描件</w:t>
      </w:r>
    </w:p>
    <w:p w14:paraId="1625FF45">
      <w:pPr>
        <w:snapToGrid w:val="0"/>
        <w:spacing w:line="360" w:lineRule="auto"/>
        <w:ind w:firstLine="3465" w:firstLineChars="1650"/>
        <w:rPr>
          <w:rFonts w:ascii="宋体" w:hAnsi="宋体" w:eastAsia="宋体" w:cs="Times New Roman"/>
          <w:color w:val="auto"/>
          <w:kern w:val="3"/>
          <w:szCs w:val="24"/>
        </w:rPr>
      </w:pPr>
    </w:p>
    <w:p w14:paraId="5A919727">
      <w:pPr>
        <w:snapToGrid w:val="0"/>
        <w:spacing w:line="360" w:lineRule="auto"/>
        <w:ind w:firstLine="3465" w:firstLineChars="1650"/>
        <w:rPr>
          <w:rFonts w:ascii="宋体" w:hAnsi="宋体" w:eastAsia="宋体" w:cs="Times New Roman"/>
          <w:color w:val="auto"/>
          <w:kern w:val="3"/>
          <w:szCs w:val="24"/>
          <w:u w:val="single"/>
        </w:rPr>
      </w:pPr>
      <w:r>
        <w:rPr>
          <w:rFonts w:ascii="宋体" w:hAnsi="宋体" w:eastAsia="宋体" w:cs="Times New Roman"/>
          <w:color w:val="auto"/>
          <w:kern w:val="3"/>
          <w:szCs w:val="24"/>
        </w:rPr>
        <w:t>投 标 人：</w:t>
      </w:r>
      <w:r>
        <w:rPr>
          <w:rFonts w:ascii="宋体" w:hAnsi="宋体" w:eastAsia="宋体" w:cs="Times New Roman"/>
          <w:color w:val="auto"/>
          <w:kern w:val="3"/>
          <w:szCs w:val="24"/>
          <w:u w:val="single"/>
        </w:rPr>
        <w:t xml:space="preserve">             </w:t>
      </w:r>
      <w:r>
        <w:rPr>
          <w:rFonts w:hint="eastAsia" w:ascii="宋体" w:hAnsi="宋体" w:eastAsia="宋体" w:cs="Times New Roman"/>
          <w:color w:val="auto"/>
          <w:szCs w:val="21"/>
          <w:u w:val="single"/>
        </w:rPr>
        <w:t>（企业数字证书电子签名）</w:t>
      </w:r>
    </w:p>
    <w:p w14:paraId="0C4D169C">
      <w:pPr>
        <w:spacing w:before="120" w:after="120" w:line="360" w:lineRule="auto"/>
        <w:ind w:left="340" w:leftChars="162" w:firstLine="4740"/>
        <w:jc w:val="left"/>
        <w:rPr>
          <w:rFonts w:ascii="宋体" w:hAnsi="宋体" w:eastAsia="宋体" w:cs="宋体"/>
          <w:color w:val="auto"/>
          <w:kern w:val="0"/>
          <w:szCs w:val="21"/>
        </w:rPr>
      </w:pPr>
      <w:r>
        <w:rPr>
          <w:rFonts w:hint="eastAsia" w:ascii="宋体" w:hAnsi="宋体" w:eastAsia="宋体" w:cs="宋体"/>
          <w:color w:val="auto"/>
          <w:kern w:val="0"/>
          <w:szCs w:val="21"/>
        </w:rPr>
        <w:t>日期：   年   月   日</w:t>
      </w:r>
    </w:p>
    <w:p w14:paraId="779BE175">
      <w:pPr>
        <w:autoSpaceDE w:val="0"/>
        <w:autoSpaceDN w:val="0"/>
        <w:adjustRightInd w:val="0"/>
        <w:jc w:val="left"/>
        <w:rPr>
          <w:rFonts w:ascii="宋体" w:hAnsi="宋体" w:eastAsia="宋体" w:cs="宋体"/>
          <w:color w:val="auto"/>
          <w:kern w:val="0"/>
          <w:sz w:val="24"/>
          <w:szCs w:val="24"/>
        </w:rPr>
      </w:pPr>
      <w:r>
        <w:rPr>
          <w:rFonts w:ascii="宋体" w:hAnsi="宋体" w:eastAsia="宋体" w:cs="宋体"/>
          <w:color w:val="auto"/>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42F0CE3"/>
                          <w:p w14:paraId="0000F94A"/>
                          <w:p w14:paraId="52A534E8"/>
                          <w:p w14:paraId="42DCAB63"/>
                          <w:p w14:paraId="3CE743F8">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MEMEdNAAgAAiAQAAA4AAAAAAAAAAQAgAAAA&#10;JwEAAGRycy9lMm9Eb2MueG1sUEsFBgAAAAAGAAYAWQEAANkFAAAAAA==&#10;">
                <v:fill on="t" focussize="0,0"/>
                <v:stroke color="#000000" miterlimit="8" joinstyle="miter"/>
                <v:imagedata o:title=""/>
                <o:lock v:ext="edit" aspectratio="f"/>
                <v:textbox>
                  <w:txbxContent>
                    <w:p w14:paraId="342F0CE3"/>
                    <w:p w14:paraId="0000F94A"/>
                    <w:p w14:paraId="52A534E8"/>
                    <w:p w14:paraId="42DCAB63"/>
                    <w:p w14:paraId="3CE743F8">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4445" t="5080" r="5080" b="1397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F5AE3FC"/>
                          <w:p w14:paraId="58CFB4D7"/>
                          <w:p w14:paraId="736967B1"/>
                          <w:p w14:paraId="44E0C4E5"/>
                          <w:p w14:paraId="79170A22">
                            <w:pPr>
                              <w:jc w:val="center"/>
                              <w:rPr>
                                <w:szCs w:val="21"/>
                              </w:rPr>
                            </w:pPr>
                            <w:r>
                              <w:rPr>
                                <w:rFonts w:hint="eastAsia"/>
                                <w:szCs w:val="21"/>
                              </w:rPr>
                              <w:t>法定代表人身份证反面</w:t>
                            </w:r>
                          </w:p>
                          <w:p w14:paraId="0E3692CE">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QRZNHZAAAACgEAAA8AAAAAAAAAAQAgAAAAIgAA&#10;AGRycy9kb3ducmV2LnhtbFBLAQIUABQAAAAIAIdO4kA2Wq5mQAIAAIgEAAAOAAAAAAAAAAEAIAAA&#10;ACgBAABkcnMvZTJvRG9jLnhtbFBLBQYAAAAABgAGAFkBAADaBQAAAAA=&#10;">
                <v:fill on="t" focussize="0,0"/>
                <v:stroke color="#000000" miterlimit="8" joinstyle="miter"/>
                <v:imagedata o:title=""/>
                <o:lock v:ext="edit" aspectratio="f"/>
                <v:textbox>
                  <w:txbxContent>
                    <w:p w14:paraId="4F5AE3FC"/>
                    <w:p w14:paraId="58CFB4D7"/>
                    <w:p w14:paraId="736967B1"/>
                    <w:p w14:paraId="44E0C4E5"/>
                    <w:p w14:paraId="79170A22">
                      <w:pPr>
                        <w:jc w:val="center"/>
                        <w:rPr>
                          <w:szCs w:val="21"/>
                        </w:rPr>
                      </w:pPr>
                      <w:r>
                        <w:rPr>
                          <w:rFonts w:hint="eastAsia"/>
                          <w:szCs w:val="21"/>
                        </w:rPr>
                        <w:t>法定代表人身份证反面</w:t>
                      </w:r>
                    </w:p>
                    <w:p w14:paraId="0E3692CE">
                      <w:pPr>
                        <w:jc w:val="center"/>
                        <w:rPr>
                          <w:szCs w:val="21"/>
                        </w:rPr>
                      </w:pPr>
                    </w:p>
                  </w:txbxContent>
                </v:textbox>
              </v:shape>
            </w:pict>
          </mc:Fallback>
        </mc:AlternateContent>
      </w:r>
      <w:r>
        <w:rPr>
          <w:rFonts w:ascii="宋体" w:hAnsi="宋体" w:eastAsia="宋体" w:cs="宋体"/>
          <w:color w:val="auto"/>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FF79369"/>
                          <w:p w14:paraId="6CE2E66B"/>
                          <w:p w14:paraId="357EE4B4"/>
                          <w:p w14:paraId="3A8EFF76"/>
                          <w:p w14:paraId="1B6F7458">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AdmSBlAAgAAigQAAA4AAAAAAAAAAQAgAAAA&#10;JwEAAGRycy9lMm9Eb2MueG1sUEsFBgAAAAAGAAYAWQEAANkFAAAAAA==&#10;">
                <v:fill on="t" focussize="0,0"/>
                <v:stroke color="#000000" miterlimit="8" joinstyle="miter"/>
                <v:imagedata o:title=""/>
                <o:lock v:ext="edit" aspectratio="f"/>
                <v:textbox>
                  <w:txbxContent>
                    <w:p w14:paraId="1FF79369"/>
                    <w:p w14:paraId="6CE2E66B"/>
                    <w:p w14:paraId="357EE4B4"/>
                    <w:p w14:paraId="3A8EFF76"/>
                    <w:p w14:paraId="1B6F7458">
                      <w:pPr>
                        <w:jc w:val="center"/>
                      </w:pPr>
                      <w:r>
                        <w:rPr>
                          <w:rFonts w:hint="eastAsia"/>
                        </w:rPr>
                        <w:t>身份证正面</w:t>
                      </w:r>
                    </w:p>
                  </w:txbxContent>
                </v:textbox>
              </v:shape>
            </w:pict>
          </mc:Fallback>
        </mc:AlternateContent>
      </w:r>
    </w:p>
    <w:p w14:paraId="71404F4F">
      <w:pPr>
        <w:autoSpaceDE w:val="0"/>
        <w:autoSpaceDN w:val="0"/>
        <w:adjustRightInd w:val="0"/>
        <w:jc w:val="left"/>
        <w:rPr>
          <w:rFonts w:ascii="宋体" w:hAnsi="宋体" w:eastAsia="宋体" w:cs="宋体"/>
          <w:color w:val="auto"/>
          <w:kern w:val="0"/>
          <w:sz w:val="24"/>
          <w:szCs w:val="24"/>
        </w:rPr>
      </w:pPr>
    </w:p>
    <w:p w14:paraId="69486EA4">
      <w:pPr>
        <w:autoSpaceDE w:val="0"/>
        <w:autoSpaceDN w:val="0"/>
        <w:adjustRightInd w:val="0"/>
        <w:jc w:val="left"/>
        <w:rPr>
          <w:rFonts w:ascii="宋体" w:hAnsi="宋体" w:eastAsia="宋体" w:cs="宋体"/>
          <w:color w:val="auto"/>
          <w:kern w:val="0"/>
          <w:sz w:val="24"/>
          <w:szCs w:val="24"/>
        </w:rPr>
      </w:pPr>
    </w:p>
    <w:p w14:paraId="54AED903">
      <w:pPr>
        <w:autoSpaceDE w:val="0"/>
        <w:autoSpaceDN w:val="0"/>
        <w:adjustRightInd w:val="0"/>
        <w:jc w:val="left"/>
        <w:rPr>
          <w:rFonts w:ascii="宋体" w:hAnsi="宋体" w:eastAsia="宋体" w:cs="宋体"/>
          <w:color w:val="auto"/>
          <w:kern w:val="0"/>
          <w:sz w:val="24"/>
          <w:szCs w:val="24"/>
        </w:rPr>
      </w:pPr>
    </w:p>
    <w:p w14:paraId="02BA8A21">
      <w:pPr>
        <w:autoSpaceDE w:val="0"/>
        <w:autoSpaceDN w:val="0"/>
        <w:adjustRightInd w:val="0"/>
        <w:jc w:val="left"/>
        <w:rPr>
          <w:rFonts w:ascii="宋体" w:hAnsi="宋体" w:eastAsia="宋体" w:cs="宋体"/>
          <w:color w:val="auto"/>
          <w:kern w:val="0"/>
          <w:sz w:val="24"/>
          <w:szCs w:val="24"/>
        </w:rPr>
      </w:pPr>
    </w:p>
    <w:p w14:paraId="48FC8E29">
      <w:pPr>
        <w:autoSpaceDE w:val="0"/>
        <w:autoSpaceDN w:val="0"/>
        <w:adjustRightInd w:val="0"/>
        <w:jc w:val="left"/>
        <w:rPr>
          <w:rFonts w:ascii="宋体" w:hAnsi="宋体" w:eastAsia="宋体" w:cs="宋体"/>
          <w:color w:val="auto"/>
          <w:kern w:val="0"/>
          <w:sz w:val="24"/>
          <w:szCs w:val="24"/>
        </w:rPr>
      </w:pPr>
    </w:p>
    <w:p w14:paraId="49F36993">
      <w:pPr>
        <w:autoSpaceDE w:val="0"/>
        <w:autoSpaceDN w:val="0"/>
        <w:adjustRightInd w:val="0"/>
        <w:jc w:val="left"/>
        <w:rPr>
          <w:rFonts w:ascii="宋体" w:hAnsi="宋体" w:eastAsia="宋体" w:cs="宋体"/>
          <w:color w:val="auto"/>
          <w:kern w:val="0"/>
          <w:sz w:val="24"/>
          <w:szCs w:val="24"/>
        </w:rPr>
      </w:pPr>
    </w:p>
    <w:p w14:paraId="11815CFF">
      <w:pPr>
        <w:autoSpaceDE w:val="0"/>
        <w:autoSpaceDN w:val="0"/>
        <w:adjustRightInd w:val="0"/>
        <w:jc w:val="left"/>
        <w:rPr>
          <w:rFonts w:ascii="宋体" w:hAnsi="宋体" w:eastAsia="宋体" w:cs="宋体"/>
          <w:color w:val="auto"/>
          <w:kern w:val="0"/>
          <w:sz w:val="24"/>
          <w:szCs w:val="24"/>
        </w:rPr>
      </w:pPr>
    </w:p>
    <w:p w14:paraId="498F4655">
      <w:pPr>
        <w:autoSpaceDE w:val="0"/>
        <w:autoSpaceDN w:val="0"/>
        <w:adjustRightInd w:val="0"/>
        <w:jc w:val="left"/>
        <w:rPr>
          <w:rFonts w:ascii="宋体" w:hAnsi="宋体" w:eastAsia="宋体" w:cs="宋体"/>
          <w:color w:val="auto"/>
          <w:kern w:val="0"/>
          <w:sz w:val="24"/>
          <w:szCs w:val="24"/>
        </w:rPr>
      </w:pPr>
    </w:p>
    <w:p w14:paraId="4B3D1312">
      <w:pPr>
        <w:autoSpaceDE w:val="0"/>
        <w:autoSpaceDN w:val="0"/>
        <w:adjustRightInd w:val="0"/>
        <w:jc w:val="left"/>
        <w:rPr>
          <w:rFonts w:ascii="宋体" w:hAnsi="宋体" w:eastAsia="宋体" w:cs="宋体"/>
          <w:color w:val="auto"/>
          <w:kern w:val="0"/>
          <w:sz w:val="24"/>
          <w:szCs w:val="24"/>
        </w:rPr>
      </w:pPr>
    </w:p>
    <w:p w14:paraId="2D5C410C">
      <w:pPr>
        <w:autoSpaceDE w:val="0"/>
        <w:autoSpaceDN w:val="0"/>
        <w:adjustRightInd w:val="0"/>
        <w:jc w:val="left"/>
        <w:rPr>
          <w:rFonts w:ascii="宋体" w:hAnsi="宋体" w:eastAsia="宋体" w:cs="宋体"/>
          <w:b/>
          <w:color w:val="auto"/>
          <w:kern w:val="0"/>
          <w:szCs w:val="21"/>
        </w:rPr>
      </w:pPr>
    </w:p>
    <w:p w14:paraId="430D4C73">
      <w:pPr>
        <w:autoSpaceDE w:val="0"/>
        <w:autoSpaceDN w:val="0"/>
        <w:adjustRightInd w:val="0"/>
        <w:jc w:val="left"/>
        <w:rPr>
          <w:rFonts w:ascii="宋体" w:hAnsi="宋体" w:eastAsia="宋体" w:cs="宋体"/>
          <w:b/>
          <w:color w:val="auto"/>
          <w:kern w:val="0"/>
          <w:szCs w:val="21"/>
        </w:rPr>
      </w:pPr>
      <w:r>
        <w:rPr>
          <w:rFonts w:hint="eastAsia" w:ascii="宋体" w:hAnsi="宋体" w:eastAsia="宋体" w:cs="宋体"/>
          <w:b/>
          <w:color w:val="auto"/>
          <w:kern w:val="0"/>
          <w:szCs w:val="21"/>
        </w:rPr>
        <w:t>注：法定代表人身份证须在有效期限内。</w:t>
      </w:r>
    </w:p>
    <w:p w14:paraId="767117F6">
      <w:pPr>
        <w:autoSpaceDE w:val="0"/>
        <w:autoSpaceDN w:val="0"/>
        <w:adjustRightInd w:val="0"/>
        <w:jc w:val="left"/>
        <w:rPr>
          <w:rFonts w:ascii="宋体" w:hAnsi="宋体" w:eastAsia="宋体" w:cs="宋体"/>
          <w:color w:val="auto"/>
          <w:kern w:val="0"/>
          <w:szCs w:val="21"/>
        </w:rPr>
      </w:pPr>
    </w:p>
    <w:p w14:paraId="59180165">
      <w:pPr>
        <w:autoSpaceDE w:val="0"/>
        <w:autoSpaceDN w:val="0"/>
        <w:adjustRightInd w:val="0"/>
        <w:jc w:val="left"/>
        <w:rPr>
          <w:rFonts w:ascii="宋体" w:hAnsi="宋体" w:eastAsia="宋体" w:cs="宋体"/>
          <w:b/>
          <w:color w:val="auto"/>
          <w:kern w:val="0"/>
          <w:szCs w:val="21"/>
        </w:rPr>
      </w:pPr>
      <w:r>
        <w:rPr>
          <w:rFonts w:hint="eastAsia" w:ascii="宋体" w:hAnsi="宋体" w:eastAsia="宋体" w:cs="宋体"/>
          <w:color w:val="auto"/>
          <w:kern w:val="0"/>
          <w:szCs w:val="21"/>
        </w:rPr>
        <w:t>说明：由投标人使用投标人的企业数字证书电子签名。</w:t>
      </w:r>
      <w:r>
        <w:rPr>
          <w:rFonts w:hint="eastAsia" w:ascii="宋体" w:hAnsi="宋体" w:eastAsia="宋体" w:cs="宋体"/>
          <w:color w:val="auto"/>
          <w:szCs w:val="24"/>
          <w:lang w:val="zh-CN"/>
        </w:rPr>
        <w:br w:type="page"/>
      </w:r>
      <w:r>
        <w:rPr>
          <w:rFonts w:hint="eastAsia" w:ascii="宋体" w:hAnsi="宋体" w:eastAsia="宋体" w:cs="宋体"/>
          <w:b/>
          <w:color w:val="auto"/>
          <w:szCs w:val="24"/>
        </w:rPr>
        <w:t>（2）法定代表人授权书格式</w:t>
      </w:r>
    </w:p>
    <w:p w14:paraId="2409090C">
      <w:pPr>
        <w:autoSpaceDE w:val="0"/>
        <w:autoSpaceDN w:val="0"/>
        <w:adjustRightInd w:val="0"/>
        <w:spacing w:line="360" w:lineRule="auto"/>
        <w:jc w:val="center"/>
        <w:rPr>
          <w:rFonts w:ascii="宋体" w:hAnsi="宋体" w:eastAsia="宋体" w:cs="宋体"/>
          <w:b/>
          <w:bCs/>
          <w:color w:val="auto"/>
          <w:sz w:val="30"/>
          <w:szCs w:val="30"/>
          <w:lang w:val="zh-CN"/>
        </w:rPr>
      </w:pPr>
    </w:p>
    <w:p w14:paraId="5BC70AA0">
      <w:pPr>
        <w:autoSpaceDE w:val="0"/>
        <w:autoSpaceDN w:val="0"/>
        <w:adjustRightInd w:val="0"/>
        <w:spacing w:line="360" w:lineRule="auto"/>
        <w:jc w:val="center"/>
        <w:rPr>
          <w:rFonts w:ascii="宋体" w:hAnsi="宋体" w:eastAsia="宋体" w:cs="宋体"/>
          <w:b/>
          <w:bCs/>
          <w:color w:val="auto"/>
          <w:sz w:val="30"/>
          <w:szCs w:val="30"/>
          <w:lang w:val="zh-CN"/>
        </w:rPr>
      </w:pPr>
      <w:r>
        <w:rPr>
          <w:rFonts w:hint="eastAsia" w:ascii="宋体" w:hAnsi="宋体" w:eastAsia="宋体" w:cs="宋体"/>
          <w:b/>
          <w:bCs/>
          <w:color w:val="auto"/>
          <w:sz w:val="30"/>
          <w:szCs w:val="30"/>
          <w:lang w:val="zh-CN"/>
        </w:rPr>
        <w:t>法定代表人授权书</w:t>
      </w:r>
    </w:p>
    <w:p w14:paraId="190A860C">
      <w:pPr>
        <w:spacing w:before="120" w:after="120" w:line="360" w:lineRule="auto"/>
        <w:rPr>
          <w:rFonts w:ascii="宋体" w:hAnsi="宋体" w:eastAsia="宋体" w:cs="宋体"/>
          <w:color w:val="auto"/>
          <w:szCs w:val="24"/>
          <w:lang w:val="zh-CN"/>
        </w:rPr>
      </w:pPr>
      <w:r>
        <w:rPr>
          <w:rFonts w:hint="eastAsia" w:ascii="宋体" w:hAnsi="宋体" w:eastAsia="宋体" w:cs="宋体"/>
          <w:color w:val="auto"/>
          <w:szCs w:val="24"/>
          <w:lang w:val="zh-CN"/>
        </w:rPr>
        <w:t>致：东莞市石鼓净水有限公司</w:t>
      </w:r>
    </w:p>
    <w:p w14:paraId="4DD6F2B2">
      <w:pPr>
        <w:spacing w:before="120" w:after="120" w:line="360" w:lineRule="auto"/>
        <w:ind w:firstLine="630" w:firstLineChars="300"/>
        <w:rPr>
          <w:rFonts w:ascii="宋体" w:hAnsi="宋体" w:eastAsia="宋体" w:cs="宋体"/>
          <w:color w:val="auto"/>
          <w:szCs w:val="21"/>
        </w:rPr>
      </w:pPr>
      <w:r>
        <w:rPr>
          <w:rFonts w:hint="eastAsia" w:ascii="宋体" w:hAnsi="宋体" w:eastAsia="宋体" w:cs="宋体"/>
          <w:color w:val="auto"/>
          <w:szCs w:val="24"/>
          <w:lang w:val="zh-CN"/>
        </w:rPr>
        <w:t>本授权书声明：注册于</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（投标人地址）的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（投标人名称）在下面签字或盖私章的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（法定代表人姓名、职务、身份证号码）代表本公司授权在下面签字或盖私章的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（被授权人的姓名、职务、身份证号码）为本公司的合法代表人，签署</w:t>
      </w:r>
      <w:r>
        <w:rPr>
          <w:rFonts w:hint="eastAsia" w:ascii="宋体" w:hAnsi="宋体" w:eastAsia="宋体" w:cs="宋体"/>
          <w:color w:val="auto"/>
          <w:szCs w:val="21"/>
          <w:u w:val="single"/>
          <w:lang w:eastAsia="zh-CN"/>
        </w:rPr>
        <w:t>东莞市石鼓净水有限公司污水处理厂设备更新项目（曝气系统重置）</w:t>
      </w:r>
      <w:r>
        <w:rPr>
          <w:rFonts w:hint="eastAsia" w:ascii="宋体" w:hAnsi="宋体" w:eastAsia="宋体" w:cs="宋体"/>
          <w:color w:val="auto"/>
          <w:szCs w:val="21"/>
          <w:lang w:val="zh-CN"/>
        </w:rPr>
        <w:t>（招标编号：</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）的投标文件，</w:t>
      </w:r>
      <w:r>
        <w:rPr>
          <w:rFonts w:hint="eastAsia" w:ascii="宋体" w:hAnsi="宋体" w:eastAsia="宋体" w:cs="宋体"/>
          <w:color w:val="auto"/>
          <w:szCs w:val="21"/>
        </w:rPr>
        <w:t>代表我公司</w:t>
      </w:r>
      <w:r>
        <w:rPr>
          <w:rFonts w:hint="eastAsia" w:ascii="宋体" w:hAnsi="宋体" w:eastAsia="宋体" w:cs="宋体"/>
          <w:color w:val="auto"/>
          <w:szCs w:val="24"/>
          <w:lang w:val="zh-CN"/>
        </w:rPr>
        <w:t>应评标委员会的要求对投标文件进行澄清、进行合同谈判和签署合同，以我公司的名义处理一切与本次投标有关的事宜，</w:t>
      </w:r>
      <w:r>
        <w:rPr>
          <w:rFonts w:hint="eastAsia" w:ascii="宋体" w:hAnsi="宋体" w:eastAsia="宋体" w:cs="宋体"/>
          <w:color w:val="auto"/>
          <w:szCs w:val="21"/>
        </w:rPr>
        <w:t>我承认代理人全权代表我所签署的本项目投标文件的内容及</w:t>
      </w:r>
      <w:r>
        <w:rPr>
          <w:rFonts w:hint="eastAsia" w:ascii="宋体" w:hAnsi="宋体" w:eastAsia="宋体" w:cs="宋体"/>
          <w:color w:val="auto"/>
          <w:szCs w:val="24"/>
          <w:lang w:val="zh-CN"/>
        </w:rPr>
        <w:t>所进行的上述活动。</w:t>
      </w:r>
    </w:p>
    <w:p w14:paraId="4A14BB52">
      <w:pPr>
        <w:spacing w:before="120"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4"/>
          <w:lang w:val="zh-CN"/>
        </w:rPr>
        <w:t>本授权书于</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年</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月</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日签字生效，有效期至投标文件失效期止，</w:t>
      </w:r>
      <w:r>
        <w:rPr>
          <w:rFonts w:hint="eastAsia" w:ascii="宋体" w:hAnsi="宋体" w:eastAsia="宋体" w:cs="宋体"/>
          <w:color w:val="auto"/>
          <w:szCs w:val="21"/>
        </w:rPr>
        <w:t>代理人无转委托权，</w:t>
      </w:r>
      <w:r>
        <w:rPr>
          <w:rFonts w:hint="eastAsia" w:ascii="宋体" w:hAnsi="宋体" w:eastAsia="宋体" w:cs="宋体"/>
          <w:color w:val="auto"/>
          <w:szCs w:val="24"/>
          <w:lang w:val="zh-CN"/>
        </w:rPr>
        <w:t>特此声明。</w:t>
      </w:r>
    </w:p>
    <w:p w14:paraId="1317D0E5">
      <w:pPr>
        <w:spacing w:before="120" w:after="120" w:line="360" w:lineRule="auto"/>
        <w:ind w:left="348" w:leftChars="136" w:hanging="62"/>
        <w:rPr>
          <w:rFonts w:ascii="宋体" w:hAnsi="宋体" w:eastAsia="宋体" w:cs="宋体"/>
          <w:color w:val="auto"/>
          <w:szCs w:val="24"/>
        </w:rPr>
      </w:pPr>
    </w:p>
    <w:p w14:paraId="035F7CFA">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投  标  人：</w:t>
      </w:r>
      <w:r>
        <w:rPr>
          <w:rFonts w:hint="eastAsia" w:ascii="宋体" w:hAnsi="宋体" w:eastAsia="宋体" w:cs="宋体"/>
          <w:color w:val="auto"/>
          <w:szCs w:val="24"/>
          <w:u w:val="single"/>
          <w:lang w:val="en-US" w:eastAsia="zh-CN"/>
        </w:rPr>
        <w:t xml:space="preserve">        </w:t>
      </w:r>
      <w:r>
        <w:rPr>
          <w:rFonts w:hint="eastAsia" w:ascii="宋体" w:hAnsi="宋体" w:eastAsia="宋体" w:cs="宋体"/>
          <w:color w:val="auto"/>
          <w:szCs w:val="24"/>
          <w:lang w:val="zh-CN"/>
        </w:rPr>
        <w:t>（企业数字证书电子签名）</w:t>
      </w:r>
    </w:p>
    <w:p w14:paraId="1EF6AFE6">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投标人地址：</w:t>
      </w:r>
    </w:p>
    <w:p w14:paraId="1D731D2B">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法定代表人：</w:t>
      </w:r>
      <w:r>
        <w:rPr>
          <w:rFonts w:hint="eastAsia" w:ascii="宋体" w:hAnsi="宋体" w:eastAsia="宋体" w:cs="宋体"/>
          <w:color w:val="auto"/>
          <w:szCs w:val="24"/>
          <w:u w:val="single"/>
          <w:lang w:val="en-US" w:eastAsia="zh-CN"/>
        </w:rPr>
        <w:t xml:space="preserve">       </w:t>
      </w:r>
      <w:r>
        <w:rPr>
          <w:rFonts w:hint="eastAsia" w:ascii="宋体" w:hAnsi="宋体" w:eastAsia="宋体" w:cs="宋体"/>
          <w:color w:val="auto"/>
          <w:szCs w:val="24"/>
          <w:lang w:val="zh-CN"/>
        </w:rPr>
        <w:t>（电子签名）</w:t>
      </w:r>
    </w:p>
    <w:p w14:paraId="1EB2ABCA">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职　　　务：</w:t>
      </w:r>
    </w:p>
    <w:p w14:paraId="65E16B26">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被授权人：</w:t>
      </w:r>
      <w:r>
        <w:rPr>
          <w:rFonts w:hint="eastAsia" w:ascii="宋体" w:hAnsi="宋体" w:eastAsia="宋体" w:cs="宋体"/>
          <w:color w:val="auto"/>
          <w:szCs w:val="24"/>
          <w:u w:val="single"/>
          <w:lang w:val="en-US" w:eastAsia="zh-CN"/>
        </w:rPr>
        <w:t xml:space="preserve">         </w:t>
      </w:r>
      <w:r>
        <w:rPr>
          <w:rFonts w:hint="eastAsia" w:ascii="宋体" w:hAnsi="宋体" w:eastAsia="宋体" w:cs="宋体"/>
          <w:color w:val="auto"/>
          <w:szCs w:val="24"/>
          <w:lang w:val="zh-CN"/>
        </w:rPr>
        <w:t>（电子签名）</w:t>
      </w:r>
    </w:p>
    <w:p w14:paraId="232F19EF">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职　　　务：</w:t>
      </w:r>
    </w:p>
    <w:p w14:paraId="4E6890CB">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被授权人联系手机：</w:t>
      </w:r>
    </w:p>
    <w:p w14:paraId="7C3D4D69">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电 子 邮 箱：</w:t>
      </w:r>
    </w:p>
    <w:p w14:paraId="407D85A6">
      <w:pPr>
        <w:pStyle w:val="39"/>
        <w:widowControl w:val="0"/>
        <w:snapToGrid w:val="0"/>
        <w:spacing w:before="0" w:beforeAutospacing="0" w:after="0" w:afterAutospacing="0" w:line="360" w:lineRule="auto"/>
        <w:jc w:val="center"/>
        <w:rPr>
          <w:rFonts w:eastAsia="宋体" w:cs="宋体"/>
          <w:b/>
          <w:color w:val="auto"/>
          <w:sz w:val="21"/>
          <w:szCs w:val="21"/>
          <w:lang w:bidi="ar"/>
        </w:rPr>
      </w:pPr>
    </w:p>
    <w:p w14:paraId="23A36149">
      <w:pPr>
        <w:widowControl/>
        <w:autoSpaceDE w:val="0"/>
        <w:autoSpaceDN w:val="0"/>
        <w:spacing w:before="120" w:after="120" w:line="360" w:lineRule="auto"/>
        <w:ind w:right="781" w:rightChars="372" w:firstLine="422" w:firstLineChars="200"/>
        <w:textAlignment w:val="bottom"/>
        <w:rPr>
          <w:rFonts w:ascii="宋体" w:hAnsi="宋体" w:eastAsia="宋体" w:cs="宋体"/>
          <w:color w:val="auto"/>
          <w:szCs w:val="24"/>
        </w:rPr>
      </w:pPr>
      <w:r>
        <w:rPr>
          <w:rFonts w:hint="eastAsia" w:ascii="宋体" w:hAnsi="宋体" w:eastAsia="宋体" w:cs="宋体"/>
          <w:b/>
          <w:bCs/>
          <w:color w:val="auto"/>
          <w:sz w:val="21"/>
          <w:szCs w:val="21"/>
          <w:u w:val="single"/>
          <w:lang w:bidi="ar"/>
        </w:rPr>
        <w:t>说明：由投标人使用投标人的企业数字证书，法定代表人</w:t>
      </w:r>
      <w:r>
        <w:rPr>
          <w:rFonts w:hint="eastAsia" w:ascii="宋体" w:hAnsi="宋体" w:eastAsia="宋体" w:cs="宋体"/>
          <w:b/>
          <w:bCs/>
          <w:color w:val="auto"/>
          <w:sz w:val="21"/>
          <w:szCs w:val="21"/>
          <w:u w:val="single"/>
          <w:lang w:eastAsia="zh-CN" w:bidi="ar"/>
        </w:rPr>
        <w:t>、</w:t>
      </w:r>
      <w:r>
        <w:rPr>
          <w:rFonts w:hint="eastAsia" w:ascii="宋体" w:hAnsi="宋体" w:eastAsia="宋体" w:cs="宋体"/>
          <w:b/>
          <w:bCs/>
          <w:color w:val="auto"/>
          <w:sz w:val="21"/>
          <w:szCs w:val="21"/>
          <w:u w:val="single"/>
          <w:lang w:bidi="ar"/>
        </w:rPr>
        <w:t>其授权代表数字证书电子签名。</w:t>
      </w:r>
      <w:r>
        <w:rPr>
          <w:rFonts w:hint="eastAsia" w:ascii="宋体" w:hAnsi="宋体" w:eastAsia="宋体" w:cs="宋体"/>
          <w:color w:val="auto"/>
          <w:szCs w:val="24"/>
          <w:lang w:val="zh-CN"/>
        </w:rPr>
        <w:br w:type="page"/>
      </w:r>
      <w:r>
        <w:rPr>
          <w:rFonts w:hint="eastAsia" w:ascii="宋体" w:hAnsi="宋体" w:eastAsia="宋体" w:cs="宋体"/>
          <w:color w:val="auto"/>
          <w:szCs w:val="24"/>
        </w:rPr>
        <w:t>附 法定代表人、被授权人身份证原件扫描件</w:t>
      </w:r>
    </w:p>
    <w:p w14:paraId="2D81CF1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r>
        <w:rPr>
          <w:rFonts w:ascii="宋体" w:hAnsi="宋体" w:eastAsia="宋体" w:cs="宋体"/>
          <w:color w:val="auto"/>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4445" t="4445" r="5080" b="508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D51DA60"/>
                          <w:p w14:paraId="78D667EB"/>
                          <w:p w14:paraId="5F4697A5"/>
                          <w:p w14:paraId="0A06F78F"/>
                          <w:p w14:paraId="17076CFA">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hED3nZAAAACgEAAA8AAAAAAAAAAQAgAAAAIgAA&#10;AGRycy9kb3ducmV2LnhtbFBLAQIUABQAAAAIAIdO4kCh2c7tQAIAAIoEAAAOAAAAAAAAAAEAIAAA&#10;ACgBAABkcnMvZTJvRG9jLnhtbFBLBQYAAAAABgAGAFkBAADaBQAAAAA=&#10;">
                <v:fill on="t" focussize="0,0"/>
                <v:stroke color="#000000" miterlimit="8" joinstyle="miter"/>
                <v:imagedata o:title=""/>
                <o:lock v:ext="edit" aspectratio="f"/>
                <v:textbox>
                  <w:txbxContent>
                    <w:p w14:paraId="7D51DA60"/>
                    <w:p w14:paraId="78D667EB"/>
                    <w:p w14:paraId="5F4697A5"/>
                    <w:p w14:paraId="0A06F78F"/>
                    <w:p w14:paraId="17076CFA">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4445" t="4445" r="5080"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EFC6539"/>
                          <w:p w14:paraId="6A30C83F"/>
                          <w:p w14:paraId="451CABE2"/>
                          <w:p w14:paraId="09CF5F54"/>
                          <w:p w14:paraId="7928E2A0">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&#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uZQGVz8CAACKBAAADgAAAAAAAAABACAAAAAn&#10;AQAAZHJzL2Uyb0RvYy54bWxQSwUGAAAAAAYABgBZAQAA2AUAAAAA&#10;">
                <v:fill on="t" focussize="0,0"/>
                <v:stroke color="#000000" miterlimit="8" joinstyle="miter"/>
                <v:imagedata o:title=""/>
                <o:lock v:ext="edit" aspectratio="f"/>
                <v:textbox>
                  <w:txbxContent>
                    <w:p w14:paraId="0EFC6539"/>
                    <w:p w14:paraId="6A30C83F"/>
                    <w:p w14:paraId="451CABE2"/>
                    <w:p w14:paraId="09CF5F54"/>
                    <w:p w14:paraId="7928E2A0">
                      <w:pPr>
                        <w:jc w:val="center"/>
                        <w:rPr>
                          <w:rFonts w:hAnsi="宋体"/>
                        </w:rPr>
                      </w:pPr>
                      <w:r>
                        <w:rPr>
                          <w:rFonts w:hint="eastAsia" w:hAnsi="宋体"/>
                        </w:rPr>
                        <w:t>法定代表人身份证正面</w:t>
                      </w:r>
                    </w:p>
                  </w:txbxContent>
                </v:textbox>
              </v:shape>
            </w:pict>
          </mc:Fallback>
        </mc:AlternateContent>
      </w:r>
    </w:p>
    <w:p w14:paraId="701ADC1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0552FE5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4881349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6932309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33DE839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48FF46E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0A4B4BF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5AA3CE6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7DE0785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r>
        <w:rPr>
          <w:rFonts w:ascii="宋体" w:hAnsi="宋体" w:eastAsia="宋体" w:cs="宋体"/>
          <w:color w:val="auto"/>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5080" t="4445" r="13970" b="1460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17CC6A46"/>
                          <w:p w14:paraId="31D8D85A">
                            <w:pPr>
                              <w:jc w:val="center"/>
                              <w:rPr>
                                <w:rFonts w:hAnsi="宋体"/>
                                <w:color w:val="FF0000"/>
                              </w:rPr>
                            </w:pPr>
                          </w:p>
                          <w:p w14:paraId="7F07D495">
                            <w:pPr>
                              <w:jc w:val="center"/>
                              <w:rPr>
                                <w:rFonts w:hAnsi="宋体"/>
                                <w:color w:val="FF0000"/>
                              </w:rPr>
                            </w:pPr>
                          </w:p>
                          <w:p w14:paraId="6A1A2386">
                            <w:pPr>
                              <w:jc w:val="center"/>
                              <w:rPr>
                                <w:rFonts w:hAnsi="宋体"/>
                                <w:color w:val="FF0000"/>
                              </w:rPr>
                            </w:pPr>
                          </w:p>
                          <w:p w14:paraId="62545A30">
                            <w:pPr>
                              <w:jc w:val="center"/>
                            </w:pPr>
                            <w:r>
                              <w:rPr>
                                <w:rFonts w:hint="eastAsia" w:hAnsi="宋体"/>
                              </w:rPr>
                              <w:t>被授权人身份证反面</w:t>
                            </w:r>
                          </w:p>
                          <w:p w14:paraId="44C6DDA7"/>
                          <w:p w14:paraId="301B64B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2B8iPZAAAACgEAAA8AAAAAAAAAAQAgAAAA&#10;IgAAAGRycy9kb3ducmV2LnhtbFBLAQIUABQAAAAIAIdO4kA1PIUIQwIAAIoEAAAOAAAAAAAAAAEA&#10;IAAAACgBAABkcnMvZTJvRG9jLnhtbFBLBQYAAAAABgAGAFkBAADdBQAAAAA=&#10;">
                <v:fill on="t" focussize="0,0"/>
                <v:stroke color="#000000" miterlimit="8" joinstyle="miter"/>
                <v:imagedata o:title=""/>
                <o:lock v:ext="edit" aspectratio="f"/>
                <v:textbox>
                  <w:txbxContent>
                    <w:p w14:paraId="17CC6A46"/>
                    <w:p w14:paraId="31D8D85A">
                      <w:pPr>
                        <w:jc w:val="center"/>
                        <w:rPr>
                          <w:rFonts w:hAnsi="宋体"/>
                          <w:color w:val="FF0000"/>
                        </w:rPr>
                      </w:pPr>
                    </w:p>
                    <w:p w14:paraId="7F07D495">
                      <w:pPr>
                        <w:jc w:val="center"/>
                        <w:rPr>
                          <w:rFonts w:hAnsi="宋体"/>
                          <w:color w:val="FF0000"/>
                        </w:rPr>
                      </w:pPr>
                    </w:p>
                    <w:p w14:paraId="6A1A2386">
                      <w:pPr>
                        <w:jc w:val="center"/>
                        <w:rPr>
                          <w:rFonts w:hAnsi="宋体"/>
                          <w:color w:val="FF0000"/>
                        </w:rPr>
                      </w:pPr>
                    </w:p>
                    <w:p w14:paraId="62545A30">
                      <w:pPr>
                        <w:jc w:val="center"/>
                      </w:pPr>
                      <w:r>
                        <w:rPr>
                          <w:rFonts w:hint="eastAsia" w:hAnsi="宋体"/>
                        </w:rPr>
                        <w:t>被授权人身份证反面</w:t>
                      </w:r>
                    </w:p>
                    <w:p w14:paraId="44C6DDA7"/>
                    <w:p w14:paraId="301B64B0"/>
                  </w:txbxContent>
                </v:textbox>
              </v:shape>
            </w:pict>
          </mc:Fallback>
        </mc:AlternateContent>
      </w:r>
      <w:r>
        <w:rPr>
          <w:rFonts w:ascii="宋体" w:hAnsi="宋体" w:eastAsia="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5080" t="4445" r="13970" b="14605"/>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24C0A26D"/>
                          <w:p w14:paraId="607C5F0C">
                            <w:pPr>
                              <w:jc w:val="center"/>
                              <w:rPr>
                                <w:rFonts w:hAnsi="宋体"/>
                                <w:color w:val="FF0000"/>
                              </w:rPr>
                            </w:pPr>
                          </w:p>
                          <w:p w14:paraId="221B85B8">
                            <w:pPr>
                              <w:jc w:val="center"/>
                              <w:rPr>
                                <w:rFonts w:hAnsi="宋体"/>
                                <w:color w:val="FF0000"/>
                              </w:rPr>
                            </w:pPr>
                          </w:p>
                          <w:p w14:paraId="6DCB86D2">
                            <w:pPr>
                              <w:jc w:val="center"/>
                              <w:rPr>
                                <w:rFonts w:hAnsi="宋体"/>
                                <w:color w:val="FF0000"/>
                              </w:rPr>
                            </w:pPr>
                          </w:p>
                          <w:p w14:paraId="331D6CB7">
                            <w:pPr>
                              <w:jc w:val="center"/>
                            </w:pPr>
                            <w:r>
                              <w:rPr>
                                <w:rFonts w:hint="eastAsia" w:hAnsi="宋体"/>
                              </w:rPr>
                              <w:t>被授权人身份证正面</w:t>
                            </w:r>
                          </w:p>
                          <w:p w14:paraId="446EFFDB"/>
                          <w:p w14:paraId="0C71100C"/>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LFRAn2AAAAAkBAAAPAAAAAAAAAAEAIAAAACIA&#10;AABkcnMvZG93bnJldi54bWxQSwECFAAUAAAACACHTuJATJvcz0ICAACKBAAADgAAAAAAAAABACAA&#10;AAAnAQAAZHJzL2Uyb0RvYy54bWxQSwUGAAAAAAYABgBZAQAA2wUAAAAA&#10;">
                <v:fill on="t" focussize="0,0"/>
                <v:stroke color="#000000" miterlimit="8" joinstyle="miter"/>
                <v:imagedata o:title=""/>
                <o:lock v:ext="edit" aspectratio="f"/>
                <v:textbox>
                  <w:txbxContent>
                    <w:p w14:paraId="24C0A26D"/>
                    <w:p w14:paraId="607C5F0C">
                      <w:pPr>
                        <w:jc w:val="center"/>
                        <w:rPr>
                          <w:rFonts w:hAnsi="宋体"/>
                          <w:color w:val="FF0000"/>
                        </w:rPr>
                      </w:pPr>
                    </w:p>
                    <w:p w14:paraId="221B85B8">
                      <w:pPr>
                        <w:jc w:val="center"/>
                        <w:rPr>
                          <w:rFonts w:hAnsi="宋体"/>
                          <w:color w:val="FF0000"/>
                        </w:rPr>
                      </w:pPr>
                    </w:p>
                    <w:p w14:paraId="6DCB86D2">
                      <w:pPr>
                        <w:jc w:val="center"/>
                        <w:rPr>
                          <w:rFonts w:hAnsi="宋体"/>
                          <w:color w:val="FF0000"/>
                        </w:rPr>
                      </w:pPr>
                    </w:p>
                    <w:p w14:paraId="331D6CB7">
                      <w:pPr>
                        <w:jc w:val="center"/>
                      </w:pPr>
                      <w:r>
                        <w:rPr>
                          <w:rFonts w:hint="eastAsia" w:hAnsi="宋体"/>
                        </w:rPr>
                        <w:t>被授权人身份证正面</w:t>
                      </w:r>
                    </w:p>
                    <w:p w14:paraId="446EFFDB"/>
                    <w:p w14:paraId="0C71100C"/>
                  </w:txbxContent>
                </v:textbox>
              </v:shape>
            </w:pict>
          </mc:Fallback>
        </mc:AlternateContent>
      </w:r>
    </w:p>
    <w:p w14:paraId="2C00103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217119B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2910CC5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10B70A5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1AEDD39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51258298">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rPr>
        <w:sectPr>
          <w:footerReference r:id="rId8" w:type="first"/>
          <w:footerReference r:id="rId7" w:type="default"/>
          <w:pgSz w:w="12240" w:h="15840"/>
          <w:pgMar w:top="1191" w:right="1043" w:bottom="1191" w:left="1043" w:header="720" w:footer="720" w:gutter="0"/>
          <w:pgNumType w:fmt="decimal"/>
          <w:cols w:space="720" w:num="1"/>
          <w:titlePg/>
          <w:docGrid w:linePitch="326" w:charSpace="0"/>
        </w:sectPr>
      </w:pPr>
      <w:r>
        <w:rPr>
          <w:rFonts w:hint="eastAsia" w:ascii="宋体" w:hAnsi="宋体" w:eastAsia="宋体" w:cs="宋体"/>
          <w:b/>
          <w:color w:val="auto"/>
          <w:szCs w:val="24"/>
        </w:rPr>
        <w:t>注：上述所附身份证应在有效期限内。</w:t>
      </w:r>
    </w:p>
    <w:p w14:paraId="72BE6F73">
      <w:pPr>
        <w:autoSpaceDE/>
        <w:autoSpaceDN/>
        <w:adjustRightInd/>
        <w:spacing w:line="360" w:lineRule="auto"/>
        <w:jc w:val="left"/>
        <w:outlineLvl w:val="3"/>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lang w:val="en-US" w:eastAsia="zh-CN"/>
        </w:rPr>
        <w:t>4.4 制造商</w:t>
      </w:r>
      <w:r>
        <w:rPr>
          <w:rFonts w:hint="eastAsia" w:ascii="宋体" w:hAnsi="宋体" w:eastAsia="宋体" w:cs="宋体"/>
          <w:b/>
          <w:color w:val="auto"/>
          <w:kern w:val="0"/>
          <w:sz w:val="30"/>
          <w:szCs w:val="30"/>
          <w:lang w:eastAsia="zh-CN"/>
        </w:rPr>
        <w:t>资格声明和制造商售后服务承诺函及独家授权书</w:t>
      </w:r>
    </w:p>
    <w:p w14:paraId="138848AA">
      <w:pPr>
        <w:snapToGrid w:val="0"/>
        <w:spacing w:line="360" w:lineRule="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（1）制造商资格声明</w:t>
      </w:r>
    </w:p>
    <w:p w14:paraId="454499F0">
      <w:pPr>
        <w:spacing w:line="360" w:lineRule="auto"/>
        <w:ind w:firstLine="517" w:firstLineChars="24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根据实际情况选用，本格式适用于：（1）投标人为在境内依法登记注册、能独立承担民事责任能力，具有生产制造本次投标盘式微孔曝气器的制造商时提供；（2）投标人为投标盘式微孔曝气器制造商直接就本项目独家授权在境内依法登记注册成立、能独立承担民事责任能力的经销商时提供。]</w:t>
      </w:r>
    </w:p>
    <w:p w14:paraId="54D5073E">
      <w:pPr>
        <w:numPr>
          <w:ilvl w:val="0"/>
          <w:numId w:val="5"/>
        </w:numPr>
        <w:tabs>
          <w:tab w:val="left" w:pos="426"/>
          <w:tab w:val="left" w:pos="2700"/>
        </w:tabs>
        <w:autoSpaceDE/>
        <w:autoSpaceDN/>
        <w:snapToGrid w:val="0"/>
        <w:spacing w:line="360" w:lineRule="auto"/>
        <w:ind w:left="720" w:hanging="720"/>
        <w:jc w:val="both"/>
        <w:outlineLvl w:val="9"/>
        <w:rPr>
          <w:rFonts w:hint="eastAsia" w:ascii="宋体" w:hAnsi="宋体" w:eastAsia="宋体" w:cs="宋体"/>
          <w:color w:val="auto"/>
          <w:sz w:val="21"/>
          <w:szCs w:val="21"/>
          <w:highlight w:val="none"/>
        </w:rPr>
      </w:pPr>
      <w:bookmarkStart w:id="586" w:name="_Toc15069"/>
      <w:r>
        <w:rPr>
          <w:rFonts w:hint="eastAsia" w:ascii="宋体" w:hAnsi="宋体" w:eastAsia="宋体" w:cs="宋体"/>
          <w:color w:val="auto"/>
          <w:sz w:val="21"/>
          <w:szCs w:val="21"/>
          <w:highlight w:val="none"/>
        </w:rPr>
        <w:t>名称及概况：</w:t>
      </w:r>
      <w:bookmarkEnd w:id="586"/>
    </w:p>
    <w:p w14:paraId="6282CA3F">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产品制造商名称：</w:t>
      </w:r>
      <w:r>
        <w:rPr>
          <w:rFonts w:hint="eastAsia" w:ascii="宋体" w:hAnsi="宋体" w:eastAsia="宋体" w:cs="宋体"/>
          <w:color w:val="auto"/>
          <w:sz w:val="21"/>
          <w:szCs w:val="21"/>
          <w:highlight w:val="none"/>
          <w:u w:val="single"/>
        </w:rPr>
        <w:t xml:space="preserve">                          </w:t>
      </w:r>
    </w:p>
    <w:p w14:paraId="39DE3202">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15443A77">
      <w:pPr>
        <w:tabs>
          <w:tab w:val="left" w:pos="426"/>
          <w:tab w:val="left" w:pos="90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6329AB08">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7768C2B9">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43B35518">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产品制造商代表姓名、联系电话和地址：</w:t>
      </w:r>
    </w:p>
    <w:p w14:paraId="5D40A085">
      <w:pPr>
        <w:tabs>
          <w:tab w:val="left" w:pos="426"/>
        </w:tabs>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3FA19DF9">
      <w:pPr>
        <w:numPr>
          <w:ilvl w:val="0"/>
          <w:numId w:val="5"/>
        </w:numPr>
        <w:tabs>
          <w:tab w:val="left" w:pos="426"/>
          <w:tab w:val="left" w:pos="2700"/>
        </w:tabs>
        <w:autoSpaceDE/>
        <w:autoSpaceDN/>
        <w:snapToGrid w:val="0"/>
        <w:spacing w:line="360" w:lineRule="auto"/>
        <w:ind w:left="720" w:hanging="7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(1)制造投标货物的主要设备、设施及有关情况：</w:t>
      </w:r>
    </w:p>
    <w:tbl>
      <w:tblPr>
        <w:tblStyle w:val="44"/>
        <w:tblW w:w="92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963"/>
        <w:gridCol w:w="1636"/>
        <w:gridCol w:w="1473"/>
        <w:gridCol w:w="1472"/>
        <w:gridCol w:w="1270"/>
      </w:tblGrid>
      <w:tr w14:paraId="5598F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473" w:type="dxa"/>
            <w:noWrap w:val="0"/>
            <w:vAlign w:val="center"/>
          </w:tcPr>
          <w:p w14:paraId="670A8A2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制造投标货物的工厂名称</w:t>
            </w:r>
          </w:p>
        </w:tc>
        <w:tc>
          <w:tcPr>
            <w:tcW w:w="1963" w:type="dxa"/>
            <w:noWrap w:val="0"/>
            <w:vAlign w:val="center"/>
          </w:tcPr>
          <w:p w14:paraId="3C2A048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制造投标货物的工厂地址</w:t>
            </w:r>
          </w:p>
        </w:tc>
        <w:tc>
          <w:tcPr>
            <w:tcW w:w="1636" w:type="dxa"/>
            <w:noWrap w:val="0"/>
            <w:vAlign w:val="center"/>
          </w:tcPr>
          <w:p w14:paraId="3ABCA8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制造投标货物的主要生产设备设施名称及数量</w:t>
            </w:r>
          </w:p>
        </w:tc>
        <w:tc>
          <w:tcPr>
            <w:tcW w:w="1473" w:type="dxa"/>
            <w:noWrap w:val="0"/>
            <w:vAlign w:val="center"/>
          </w:tcPr>
          <w:p w14:paraId="03C0095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购买年份</w:t>
            </w:r>
          </w:p>
        </w:tc>
        <w:tc>
          <w:tcPr>
            <w:tcW w:w="1472" w:type="dxa"/>
            <w:noWrap w:val="0"/>
            <w:vAlign w:val="center"/>
          </w:tcPr>
          <w:p w14:paraId="534060D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年生产能力</w:t>
            </w:r>
          </w:p>
        </w:tc>
        <w:tc>
          <w:tcPr>
            <w:tcW w:w="1270" w:type="dxa"/>
            <w:noWrap w:val="0"/>
            <w:vAlign w:val="center"/>
          </w:tcPr>
          <w:p w14:paraId="7217315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职工人数</w:t>
            </w:r>
          </w:p>
        </w:tc>
      </w:tr>
      <w:tr w14:paraId="03F04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473" w:type="dxa"/>
            <w:noWrap w:val="0"/>
            <w:vAlign w:val="center"/>
          </w:tcPr>
          <w:p w14:paraId="7279B47C">
            <w:pPr>
              <w:spacing w:line="360" w:lineRule="auto"/>
              <w:jc w:val="center"/>
              <w:rPr>
                <w:rFonts w:hint="eastAsia" w:ascii="宋体" w:hAnsi="宋体" w:eastAsia="宋体" w:cs="宋体"/>
                <w:color w:val="auto"/>
                <w:sz w:val="21"/>
                <w:szCs w:val="21"/>
                <w:highlight w:val="none"/>
              </w:rPr>
            </w:pPr>
          </w:p>
        </w:tc>
        <w:tc>
          <w:tcPr>
            <w:tcW w:w="1963" w:type="dxa"/>
            <w:noWrap w:val="0"/>
            <w:vAlign w:val="center"/>
          </w:tcPr>
          <w:p w14:paraId="29E92E5C">
            <w:pPr>
              <w:spacing w:line="360" w:lineRule="auto"/>
              <w:jc w:val="center"/>
              <w:rPr>
                <w:rFonts w:hint="eastAsia" w:ascii="宋体" w:hAnsi="宋体" w:eastAsia="宋体" w:cs="宋体"/>
                <w:color w:val="auto"/>
                <w:sz w:val="21"/>
                <w:szCs w:val="21"/>
                <w:highlight w:val="none"/>
              </w:rPr>
            </w:pPr>
          </w:p>
        </w:tc>
        <w:tc>
          <w:tcPr>
            <w:tcW w:w="1636" w:type="dxa"/>
            <w:noWrap w:val="0"/>
            <w:vAlign w:val="center"/>
          </w:tcPr>
          <w:p w14:paraId="6E4B23D9">
            <w:pPr>
              <w:spacing w:line="360" w:lineRule="auto"/>
              <w:jc w:val="center"/>
              <w:rPr>
                <w:rFonts w:hint="eastAsia" w:ascii="宋体" w:hAnsi="宋体" w:eastAsia="宋体" w:cs="宋体"/>
                <w:color w:val="auto"/>
                <w:sz w:val="21"/>
                <w:szCs w:val="21"/>
                <w:highlight w:val="none"/>
              </w:rPr>
            </w:pPr>
          </w:p>
        </w:tc>
        <w:tc>
          <w:tcPr>
            <w:tcW w:w="1473" w:type="dxa"/>
            <w:noWrap w:val="0"/>
            <w:vAlign w:val="center"/>
          </w:tcPr>
          <w:p w14:paraId="73FBC8C8">
            <w:pPr>
              <w:spacing w:line="360" w:lineRule="auto"/>
              <w:jc w:val="center"/>
              <w:rPr>
                <w:rFonts w:hint="eastAsia" w:ascii="宋体" w:hAnsi="宋体" w:eastAsia="宋体" w:cs="宋体"/>
                <w:color w:val="auto"/>
                <w:sz w:val="21"/>
                <w:szCs w:val="21"/>
                <w:highlight w:val="none"/>
              </w:rPr>
            </w:pPr>
          </w:p>
        </w:tc>
        <w:tc>
          <w:tcPr>
            <w:tcW w:w="1472" w:type="dxa"/>
            <w:noWrap w:val="0"/>
            <w:vAlign w:val="center"/>
          </w:tcPr>
          <w:p w14:paraId="64874D83">
            <w:pPr>
              <w:spacing w:line="360" w:lineRule="auto"/>
              <w:jc w:val="center"/>
              <w:rPr>
                <w:rFonts w:hint="eastAsia" w:ascii="宋体" w:hAnsi="宋体" w:eastAsia="宋体" w:cs="宋体"/>
                <w:color w:val="auto"/>
                <w:sz w:val="21"/>
                <w:szCs w:val="21"/>
                <w:highlight w:val="none"/>
              </w:rPr>
            </w:pPr>
          </w:p>
        </w:tc>
        <w:tc>
          <w:tcPr>
            <w:tcW w:w="1270" w:type="dxa"/>
            <w:noWrap w:val="0"/>
            <w:vAlign w:val="center"/>
          </w:tcPr>
          <w:p w14:paraId="20DB46AA">
            <w:pPr>
              <w:spacing w:line="360" w:lineRule="auto"/>
              <w:jc w:val="center"/>
              <w:rPr>
                <w:rFonts w:hint="eastAsia" w:ascii="宋体" w:hAnsi="宋体" w:eastAsia="宋体" w:cs="宋体"/>
                <w:color w:val="auto"/>
                <w:sz w:val="21"/>
                <w:szCs w:val="21"/>
                <w:highlight w:val="none"/>
              </w:rPr>
            </w:pPr>
          </w:p>
        </w:tc>
      </w:tr>
      <w:tr w14:paraId="104BB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473" w:type="dxa"/>
            <w:noWrap w:val="0"/>
            <w:vAlign w:val="center"/>
          </w:tcPr>
          <w:p w14:paraId="39C8A0D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963" w:type="dxa"/>
            <w:noWrap w:val="0"/>
            <w:vAlign w:val="center"/>
          </w:tcPr>
          <w:p w14:paraId="3F8D789B">
            <w:pPr>
              <w:spacing w:line="360" w:lineRule="auto"/>
              <w:jc w:val="center"/>
              <w:rPr>
                <w:rFonts w:hint="eastAsia" w:ascii="宋体" w:hAnsi="宋体" w:eastAsia="宋体" w:cs="宋体"/>
                <w:color w:val="auto"/>
                <w:sz w:val="21"/>
                <w:szCs w:val="21"/>
                <w:highlight w:val="none"/>
              </w:rPr>
            </w:pPr>
          </w:p>
        </w:tc>
        <w:tc>
          <w:tcPr>
            <w:tcW w:w="1636" w:type="dxa"/>
            <w:noWrap w:val="0"/>
            <w:vAlign w:val="center"/>
          </w:tcPr>
          <w:p w14:paraId="6276A0B3">
            <w:pPr>
              <w:spacing w:line="360" w:lineRule="auto"/>
              <w:jc w:val="center"/>
              <w:rPr>
                <w:rFonts w:hint="eastAsia" w:ascii="宋体" w:hAnsi="宋体" w:eastAsia="宋体" w:cs="宋体"/>
                <w:color w:val="auto"/>
                <w:sz w:val="21"/>
                <w:szCs w:val="21"/>
                <w:highlight w:val="none"/>
              </w:rPr>
            </w:pPr>
          </w:p>
        </w:tc>
        <w:tc>
          <w:tcPr>
            <w:tcW w:w="1473" w:type="dxa"/>
            <w:noWrap w:val="0"/>
            <w:vAlign w:val="center"/>
          </w:tcPr>
          <w:p w14:paraId="5FAF8E47">
            <w:pPr>
              <w:spacing w:line="360" w:lineRule="auto"/>
              <w:jc w:val="center"/>
              <w:rPr>
                <w:rFonts w:hint="eastAsia" w:ascii="宋体" w:hAnsi="宋体" w:eastAsia="宋体" w:cs="宋体"/>
                <w:color w:val="auto"/>
                <w:sz w:val="21"/>
                <w:szCs w:val="21"/>
                <w:highlight w:val="none"/>
              </w:rPr>
            </w:pPr>
          </w:p>
        </w:tc>
        <w:tc>
          <w:tcPr>
            <w:tcW w:w="1472" w:type="dxa"/>
            <w:noWrap w:val="0"/>
            <w:vAlign w:val="center"/>
          </w:tcPr>
          <w:p w14:paraId="7AAFE770">
            <w:pPr>
              <w:spacing w:line="360" w:lineRule="auto"/>
              <w:jc w:val="center"/>
              <w:rPr>
                <w:rFonts w:hint="eastAsia" w:ascii="宋体" w:hAnsi="宋体" w:eastAsia="宋体" w:cs="宋体"/>
                <w:color w:val="auto"/>
                <w:sz w:val="21"/>
                <w:szCs w:val="21"/>
                <w:highlight w:val="none"/>
              </w:rPr>
            </w:pPr>
          </w:p>
        </w:tc>
        <w:tc>
          <w:tcPr>
            <w:tcW w:w="1270" w:type="dxa"/>
            <w:noWrap w:val="0"/>
            <w:vAlign w:val="center"/>
          </w:tcPr>
          <w:p w14:paraId="0E21C210">
            <w:pPr>
              <w:spacing w:line="360" w:lineRule="auto"/>
              <w:jc w:val="center"/>
              <w:rPr>
                <w:rFonts w:hint="eastAsia" w:ascii="宋体" w:hAnsi="宋体" w:eastAsia="宋体" w:cs="宋体"/>
                <w:color w:val="auto"/>
                <w:sz w:val="21"/>
                <w:szCs w:val="21"/>
                <w:highlight w:val="none"/>
              </w:rPr>
            </w:pPr>
          </w:p>
        </w:tc>
      </w:tr>
    </w:tbl>
    <w:p w14:paraId="2928B913">
      <w:pPr>
        <w:tabs>
          <w:tab w:val="left" w:pos="426"/>
          <w:tab w:val="left" w:pos="2700"/>
        </w:tabs>
        <w:autoSpaceDE/>
        <w:autoSpaceDN/>
        <w:snapToGrid w:val="0"/>
        <w:spacing w:line="360" w:lineRule="auto"/>
        <w:ind w:left="720"/>
        <w:jc w:val="both"/>
        <w:rPr>
          <w:rFonts w:hint="eastAsia" w:ascii="宋体" w:hAnsi="宋体" w:eastAsia="宋体" w:cs="宋体"/>
          <w:color w:val="auto"/>
          <w:sz w:val="21"/>
          <w:szCs w:val="21"/>
          <w:highlight w:val="none"/>
        </w:rPr>
      </w:pPr>
    </w:p>
    <w:p w14:paraId="49A0DDB6">
      <w:pPr>
        <w:snapToGrid w:val="0"/>
        <w:spacing w:line="360" w:lineRule="auto"/>
        <w:ind w:firstLine="3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(2)投标货物中本制造商不生产，而需从其它制造商购买的主要零部件：</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533F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14:paraId="2772153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主要零部件名称</w:t>
            </w:r>
          </w:p>
        </w:tc>
        <w:tc>
          <w:tcPr>
            <w:tcW w:w="3102" w:type="dxa"/>
            <w:noWrap w:val="0"/>
            <w:vAlign w:val="center"/>
          </w:tcPr>
          <w:p w14:paraId="3E151EEC">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制造厂名称</w:t>
            </w:r>
          </w:p>
        </w:tc>
        <w:tc>
          <w:tcPr>
            <w:tcW w:w="3100" w:type="dxa"/>
            <w:noWrap w:val="0"/>
            <w:vAlign w:val="center"/>
          </w:tcPr>
          <w:p w14:paraId="710A926B">
            <w:pPr>
              <w:spacing w:line="360" w:lineRule="auto"/>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2E4D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14:paraId="257A843F">
            <w:pPr>
              <w:spacing w:line="360" w:lineRule="auto"/>
              <w:jc w:val="center"/>
              <w:rPr>
                <w:rFonts w:hint="eastAsia" w:ascii="宋体" w:hAnsi="宋体" w:eastAsia="宋体" w:cs="宋体"/>
                <w:color w:val="auto"/>
                <w:sz w:val="21"/>
                <w:szCs w:val="21"/>
                <w:highlight w:val="none"/>
              </w:rPr>
            </w:pPr>
          </w:p>
        </w:tc>
        <w:tc>
          <w:tcPr>
            <w:tcW w:w="3102" w:type="dxa"/>
            <w:noWrap w:val="0"/>
            <w:vAlign w:val="center"/>
          </w:tcPr>
          <w:p w14:paraId="3FCCBC9D">
            <w:pPr>
              <w:spacing w:line="360" w:lineRule="auto"/>
              <w:jc w:val="center"/>
              <w:rPr>
                <w:rFonts w:hint="eastAsia" w:ascii="宋体" w:hAnsi="宋体" w:eastAsia="宋体" w:cs="宋体"/>
                <w:color w:val="auto"/>
                <w:sz w:val="21"/>
                <w:szCs w:val="21"/>
                <w:highlight w:val="none"/>
              </w:rPr>
            </w:pPr>
          </w:p>
        </w:tc>
        <w:tc>
          <w:tcPr>
            <w:tcW w:w="3100" w:type="dxa"/>
            <w:noWrap w:val="0"/>
            <w:vAlign w:val="center"/>
          </w:tcPr>
          <w:p w14:paraId="4E8D8C87">
            <w:pPr>
              <w:spacing w:line="360" w:lineRule="auto"/>
              <w:jc w:val="center"/>
              <w:rPr>
                <w:rFonts w:hint="eastAsia" w:ascii="宋体" w:hAnsi="宋体" w:eastAsia="宋体" w:cs="宋体"/>
                <w:color w:val="auto"/>
                <w:sz w:val="21"/>
                <w:szCs w:val="21"/>
                <w:highlight w:val="none"/>
              </w:rPr>
            </w:pPr>
          </w:p>
        </w:tc>
      </w:tr>
      <w:tr w14:paraId="10F0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14:paraId="721A52B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02" w:type="dxa"/>
            <w:noWrap w:val="0"/>
            <w:vAlign w:val="center"/>
          </w:tcPr>
          <w:p w14:paraId="172A8E69">
            <w:pPr>
              <w:spacing w:line="360" w:lineRule="auto"/>
              <w:jc w:val="center"/>
              <w:rPr>
                <w:rFonts w:hint="eastAsia" w:ascii="宋体" w:hAnsi="宋体" w:eastAsia="宋体" w:cs="宋体"/>
                <w:color w:val="auto"/>
                <w:sz w:val="21"/>
                <w:szCs w:val="21"/>
                <w:highlight w:val="none"/>
              </w:rPr>
            </w:pPr>
          </w:p>
        </w:tc>
        <w:tc>
          <w:tcPr>
            <w:tcW w:w="3100" w:type="dxa"/>
            <w:noWrap w:val="0"/>
            <w:vAlign w:val="center"/>
          </w:tcPr>
          <w:p w14:paraId="5BB2989E">
            <w:pPr>
              <w:spacing w:line="360" w:lineRule="auto"/>
              <w:jc w:val="center"/>
              <w:rPr>
                <w:rFonts w:hint="eastAsia" w:ascii="宋体" w:hAnsi="宋体" w:eastAsia="宋体" w:cs="宋体"/>
                <w:color w:val="auto"/>
                <w:sz w:val="21"/>
                <w:szCs w:val="21"/>
                <w:highlight w:val="none"/>
              </w:rPr>
            </w:pPr>
          </w:p>
        </w:tc>
      </w:tr>
    </w:tbl>
    <w:p w14:paraId="63EF4CD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3、易损件供应商的名称和地址： </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1937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3F6914F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易损件名称</w:t>
            </w:r>
          </w:p>
        </w:tc>
        <w:tc>
          <w:tcPr>
            <w:tcW w:w="3097" w:type="dxa"/>
            <w:noWrap w:val="0"/>
            <w:vAlign w:val="center"/>
          </w:tcPr>
          <w:p w14:paraId="26764B91">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3095" w:type="dxa"/>
            <w:noWrap w:val="0"/>
            <w:vAlign w:val="center"/>
          </w:tcPr>
          <w:p w14:paraId="15ADDD7F">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003B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308B228A">
            <w:pPr>
              <w:snapToGrid w:val="0"/>
              <w:spacing w:line="360" w:lineRule="auto"/>
              <w:jc w:val="center"/>
              <w:rPr>
                <w:rFonts w:hint="eastAsia" w:ascii="宋体" w:hAnsi="宋体" w:eastAsia="宋体" w:cs="宋体"/>
                <w:color w:val="auto"/>
                <w:sz w:val="21"/>
                <w:szCs w:val="21"/>
                <w:highlight w:val="none"/>
              </w:rPr>
            </w:pPr>
          </w:p>
        </w:tc>
        <w:tc>
          <w:tcPr>
            <w:tcW w:w="3097" w:type="dxa"/>
            <w:noWrap w:val="0"/>
            <w:vAlign w:val="center"/>
          </w:tcPr>
          <w:p w14:paraId="6841DE39">
            <w:pPr>
              <w:snapToGrid w:val="0"/>
              <w:spacing w:line="360" w:lineRule="auto"/>
              <w:ind w:left="342"/>
              <w:jc w:val="center"/>
              <w:rPr>
                <w:rFonts w:hint="eastAsia" w:ascii="宋体" w:hAnsi="宋体" w:eastAsia="宋体" w:cs="宋体"/>
                <w:snapToGrid w:val="0"/>
                <w:color w:val="auto"/>
                <w:sz w:val="21"/>
                <w:szCs w:val="21"/>
                <w:highlight w:val="none"/>
              </w:rPr>
            </w:pPr>
          </w:p>
        </w:tc>
        <w:tc>
          <w:tcPr>
            <w:tcW w:w="3095" w:type="dxa"/>
            <w:noWrap w:val="0"/>
            <w:vAlign w:val="center"/>
          </w:tcPr>
          <w:p w14:paraId="76747E94">
            <w:pPr>
              <w:snapToGrid w:val="0"/>
              <w:spacing w:line="360" w:lineRule="auto"/>
              <w:ind w:left="342"/>
              <w:jc w:val="center"/>
              <w:rPr>
                <w:rFonts w:hint="eastAsia" w:ascii="宋体" w:hAnsi="宋体" w:eastAsia="宋体" w:cs="宋体"/>
                <w:snapToGrid w:val="0"/>
                <w:color w:val="auto"/>
                <w:sz w:val="21"/>
                <w:szCs w:val="21"/>
                <w:highlight w:val="none"/>
              </w:rPr>
            </w:pPr>
          </w:p>
        </w:tc>
      </w:tr>
      <w:tr w14:paraId="69C2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29A1DC30">
            <w:pPr>
              <w:snapToGrid w:val="0"/>
              <w:spacing w:line="36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32052660">
            <w:pPr>
              <w:snapToGrid w:val="0"/>
              <w:spacing w:line="360" w:lineRule="auto"/>
              <w:ind w:left="357"/>
              <w:jc w:val="center"/>
              <w:rPr>
                <w:rFonts w:hint="eastAsia" w:ascii="宋体" w:hAnsi="宋体" w:eastAsia="宋体" w:cs="宋体"/>
                <w:snapToGrid w:val="0"/>
                <w:color w:val="auto"/>
                <w:sz w:val="21"/>
                <w:szCs w:val="21"/>
                <w:highlight w:val="none"/>
              </w:rPr>
            </w:pPr>
          </w:p>
        </w:tc>
        <w:tc>
          <w:tcPr>
            <w:tcW w:w="3095" w:type="dxa"/>
            <w:noWrap w:val="0"/>
            <w:vAlign w:val="center"/>
          </w:tcPr>
          <w:p w14:paraId="7850F1BF">
            <w:pPr>
              <w:snapToGrid w:val="0"/>
              <w:spacing w:line="360" w:lineRule="auto"/>
              <w:ind w:left="357"/>
              <w:jc w:val="center"/>
              <w:rPr>
                <w:rFonts w:hint="eastAsia" w:ascii="宋体" w:hAnsi="宋体" w:eastAsia="宋体" w:cs="宋体"/>
                <w:snapToGrid w:val="0"/>
                <w:color w:val="auto"/>
                <w:sz w:val="21"/>
                <w:szCs w:val="21"/>
                <w:highlight w:val="none"/>
              </w:rPr>
            </w:pPr>
          </w:p>
        </w:tc>
      </w:tr>
    </w:tbl>
    <w:p w14:paraId="5A353139">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4、近三年该货物主要销售给国内、外主要客户的名称地址：</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2E30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45D4637C">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p>
        </w:tc>
        <w:tc>
          <w:tcPr>
            <w:tcW w:w="3097" w:type="dxa"/>
            <w:noWrap w:val="0"/>
            <w:vAlign w:val="center"/>
          </w:tcPr>
          <w:p w14:paraId="56D41D83">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销售货物</w:t>
            </w:r>
          </w:p>
        </w:tc>
        <w:tc>
          <w:tcPr>
            <w:tcW w:w="3095" w:type="dxa"/>
            <w:noWrap w:val="0"/>
            <w:vAlign w:val="center"/>
          </w:tcPr>
          <w:p w14:paraId="5F0E1871">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6722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52AEF11F">
            <w:pPr>
              <w:snapToGrid w:val="0"/>
              <w:spacing w:line="360" w:lineRule="auto"/>
              <w:jc w:val="center"/>
              <w:rPr>
                <w:rFonts w:hint="eastAsia" w:ascii="宋体" w:hAnsi="宋体" w:eastAsia="宋体" w:cs="宋体"/>
                <w:color w:val="auto"/>
                <w:sz w:val="21"/>
                <w:szCs w:val="21"/>
                <w:highlight w:val="none"/>
              </w:rPr>
            </w:pPr>
          </w:p>
        </w:tc>
        <w:tc>
          <w:tcPr>
            <w:tcW w:w="3097" w:type="dxa"/>
            <w:noWrap w:val="0"/>
            <w:vAlign w:val="center"/>
          </w:tcPr>
          <w:p w14:paraId="7CD79CAE">
            <w:pPr>
              <w:snapToGrid w:val="0"/>
              <w:spacing w:line="360" w:lineRule="auto"/>
              <w:ind w:left="342"/>
              <w:jc w:val="center"/>
              <w:rPr>
                <w:rFonts w:hint="eastAsia" w:ascii="宋体" w:hAnsi="宋体" w:eastAsia="宋体" w:cs="宋体"/>
                <w:snapToGrid w:val="0"/>
                <w:color w:val="auto"/>
                <w:sz w:val="21"/>
                <w:szCs w:val="21"/>
                <w:highlight w:val="none"/>
              </w:rPr>
            </w:pPr>
          </w:p>
        </w:tc>
        <w:tc>
          <w:tcPr>
            <w:tcW w:w="3095" w:type="dxa"/>
            <w:noWrap w:val="0"/>
            <w:vAlign w:val="center"/>
          </w:tcPr>
          <w:p w14:paraId="561E616E">
            <w:pPr>
              <w:snapToGrid w:val="0"/>
              <w:spacing w:line="360" w:lineRule="auto"/>
              <w:ind w:left="342"/>
              <w:jc w:val="center"/>
              <w:rPr>
                <w:rFonts w:hint="eastAsia" w:ascii="宋体" w:hAnsi="宋体" w:eastAsia="宋体" w:cs="宋体"/>
                <w:snapToGrid w:val="0"/>
                <w:color w:val="auto"/>
                <w:sz w:val="21"/>
                <w:szCs w:val="21"/>
                <w:highlight w:val="none"/>
              </w:rPr>
            </w:pPr>
          </w:p>
        </w:tc>
      </w:tr>
      <w:tr w14:paraId="17BD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5EF8F0C6">
            <w:pPr>
              <w:snapToGrid w:val="0"/>
              <w:spacing w:line="36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16A34119">
            <w:pPr>
              <w:snapToGrid w:val="0"/>
              <w:spacing w:line="360" w:lineRule="auto"/>
              <w:ind w:left="357"/>
              <w:jc w:val="center"/>
              <w:rPr>
                <w:rFonts w:hint="eastAsia" w:ascii="宋体" w:hAnsi="宋体" w:eastAsia="宋体" w:cs="宋体"/>
                <w:snapToGrid w:val="0"/>
                <w:color w:val="auto"/>
                <w:sz w:val="21"/>
                <w:szCs w:val="21"/>
                <w:highlight w:val="none"/>
              </w:rPr>
            </w:pPr>
          </w:p>
        </w:tc>
        <w:tc>
          <w:tcPr>
            <w:tcW w:w="3095" w:type="dxa"/>
            <w:noWrap w:val="0"/>
            <w:vAlign w:val="center"/>
          </w:tcPr>
          <w:p w14:paraId="3BCE12E6">
            <w:pPr>
              <w:snapToGrid w:val="0"/>
              <w:spacing w:line="360" w:lineRule="auto"/>
              <w:ind w:left="357"/>
              <w:jc w:val="center"/>
              <w:rPr>
                <w:rFonts w:hint="eastAsia" w:ascii="宋体" w:hAnsi="宋体" w:eastAsia="宋体" w:cs="宋体"/>
                <w:snapToGrid w:val="0"/>
                <w:color w:val="auto"/>
                <w:sz w:val="21"/>
                <w:szCs w:val="21"/>
                <w:highlight w:val="none"/>
              </w:rPr>
            </w:pPr>
          </w:p>
        </w:tc>
      </w:tr>
    </w:tbl>
    <w:p w14:paraId="74C919BE">
      <w:pPr>
        <w:snapToGrid w:val="0"/>
        <w:spacing w:line="360" w:lineRule="auto"/>
        <w:rPr>
          <w:rFonts w:hint="eastAsia" w:ascii="宋体" w:hAnsi="宋体" w:eastAsia="宋体" w:cs="宋体"/>
          <w:color w:val="auto"/>
          <w:sz w:val="21"/>
          <w:szCs w:val="21"/>
          <w:highlight w:val="none"/>
        </w:rPr>
      </w:pPr>
    </w:p>
    <w:p w14:paraId="4A69681B">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5、其他情况：(公司简介、技术力量、本制造商生产投标货物的经验等)</w:t>
      </w:r>
    </w:p>
    <w:p w14:paraId="516A2F58">
      <w:pPr>
        <w:autoSpaceDE/>
        <w:autoSpaceDN/>
        <w:adjustRightInd/>
        <w:spacing w:line="360" w:lineRule="auto"/>
        <w:ind w:firstLine="424" w:firstLineChars="202"/>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 xml:space="preserve">                                                                         </w:t>
      </w:r>
    </w:p>
    <w:p w14:paraId="3BA3BBF3">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兹证明上述声明是真实的、正确的，并提供了全部能提供的资料和数据，我们同意遵照贵方要求出示有关证明文件。</w:t>
      </w:r>
    </w:p>
    <w:p w14:paraId="46ADE6D1">
      <w:pPr>
        <w:autoSpaceDE/>
        <w:autoSpaceDN/>
        <w:adjustRightInd/>
        <w:spacing w:line="360" w:lineRule="auto"/>
        <w:ind w:left="567" w:leftChars="270" w:firstLine="420"/>
        <w:jc w:val="both"/>
        <w:rPr>
          <w:rFonts w:hint="eastAsia" w:ascii="宋体" w:hAnsi="宋体" w:eastAsia="宋体" w:cs="宋体"/>
          <w:color w:val="auto"/>
          <w:kern w:val="2"/>
          <w:sz w:val="21"/>
          <w:szCs w:val="21"/>
          <w:highlight w:val="none"/>
        </w:rPr>
      </w:pPr>
    </w:p>
    <w:p w14:paraId="463470FB">
      <w:pPr>
        <w:autoSpaceDE/>
        <w:autoSpaceDN/>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产品制造商名称：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（境内工商注册的产品制造商必须同时加盖法人公章）</w:t>
      </w:r>
    </w:p>
    <w:p w14:paraId="43F7DD70">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0C7F574F">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5B74E100">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1BBDE418">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22B766FC">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6F72AFD6">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7850B94C">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rPr>
        <w:t xml:space="preserve">                                      </w:t>
      </w:r>
    </w:p>
    <w:p w14:paraId="7DC1A32D">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0F8043C2">
      <w:pPr>
        <w:spacing w:line="360" w:lineRule="auto"/>
        <w:ind w:firstLine="600"/>
        <w:rPr>
          <w:rFonts w:hint="eastAsia" w:ascii="宋体" w:hAnsi="宋体" w:eastAsia="宋体" w:cs="宋体"/>
          <w:color w:val="auto"/>
          <w:sz w:val="21"/>
          <w:szCs w:val="21"/>
          <w:highlight w:val="none"/>
          <w:u w:val="single"/>
        </w:rPr>
      </w:pPr>
    </w:p>
    <w:p w14:paraId="01FAB4C6">
      <w:pPr>
        <w:spacing w:line="360" w:lineRule="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w:t>
      </w:r>
      <w:r>
        <w:rPr>
          <w:rFonts w:hint="eastAsia" w:ascii="宋体" w:hAnsi="宋体" w:eastAsia="宋体" w:cs="宋体"/>
          <w:b/>
          <w:color w:val="auto"/>
          <w:szCs w:val="21"/>
          <w:highlight w:val="none"/>
        </w:rPr>
        <w:t>制造商资格声明</w:t>
      </w:r>
      <w:r>
        <w:rPr>
          <w:rFonts w:hint="eastAsia" w:ascii="宋体" w:hAnsi="宋体" w:eastAsia="宋体" w:cs="宋体"/>
          <w:b/>
          <w:color w:val="auto"/>
          <w:kern w:val="2"/>
          <w:sz w:val="21"/>
          <w:szCs w:val="21"/>
          <w:highlight w:val="none"/>
        </w:rPr>
        <w:t>必须提供原件</w:t>
      </w:r>
      <w:r>
        <w:rPr>
          <w:rFonts w:hint="eastAsia" w:ascii="宋体" w:hAnsi="宋体" w:eastAsia="宋体" w:cs="宋体"/>
          <w:b/>
          <w:color w:val="auto"/>
          <w:kern w:val="2"/>
          <w:sz w:val="21"/>
          <w:szCs w:val="21"/>
          <w:highlight w:val="none"/>
          <w:lang w:val="en-US" w:eastAsia="zh-CN"/>
        </w:rPr>
        <w:t>扫描件</w:t>
      </w:r>
      <w:r>
        <w:rPr>
          <w:rFonts w:hint="eastAsia" w:ascii="宋体" w:hAnsi="宋体" w:eastAsia="宋体" w:cs="宋体"/>
          <w:b/>
          <w:color w:val="auto"/>
          <w:kern w:val="2"/>
          <w:sz w:val="21"/>
          <w:szCs w:val="21"/>
          <w:highlight w:val="none"/>
        </w:rPr>
        <w:t>，</w:t>
      </w:r>
      <w:r>
        <w:rPr>
          <w:rFonts w:hint="eastAsia" w:ascii="宋体" w:hAnsi="宋体" w:eastAsia="宋体" w:cs="宋体"/>
          <w:b/>
          <w:color w:val="auto"/>
          <w:szCs w:val="21"/>
          <w:highlight w:val="none"/>
        </w:rPr>
        <w:t>扫描件上传后需由投标人使用投标人的企业数字证书电子签名</w:t>
      </w:r>
      <w:r>
        <w:rPr>
          <w:rFonts w:hint="eastAsia" w:ascii="宋体" w:hAnsi="宋体" w:eastAsia="宋体" w:cs="宋体"/>
          <w:b/>
          <w:color w:val="auto"/>
          <w:szCs w:val="21"/>
          <w:highlight w:val="none"/>
          <w:lang w:eastAsia="zh-CN"/>
        </w:rPr>
        <w:t>。</w:t>
      </w:r>
      <w:r>
        <w:rPr>
          <w:rFonts w:hint="eastAsia" w:ascii="宋体" w:hAnsi="宋体" w:eastAsia="宋体" w:cs="宋体"/>
          <w:b/>
          <w:color w:val="auto"/>
          <w:kern w:val="2"/>
          <w:sz w:val="21"/>
          <w:szCs w:val="21"/>
          <w:highlight w:val="none"/>
        </w:rPr>
        <w:t>出具本声明的产品制造商为境内工商注册的产品制造商时，本资格声明每页需加盖其法人公章；出具本声明的产品制造商为境外注册的产品制造商时，本资格声明每页由其法定代表人签名(或盖私章)代替加盖公章。</w:t>
      </w:r>
    </w:p>
    <w:p w14:paraId="552C767D">
      <w:pP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br w:type="page"/>
      </w:r>
    </w:p>
    <w:p w14:paraId="1751B7D4">
      <w:pPr>
        <w:pageBreakBefore/>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zh-CN"/>
        </w:rPr>
        <w:t>（2）</w:t>
      </w:r>
      <w:r>
        <w:rPr>
          <w:rFonts w:hint="eastAsia" w:ascii="宋体" w:hAnsi="宋体" w:eastAsia="宋体" w:cs="宋体"/>
          <w:b/>
          <w:color w:val="auto"/>
          <w:sz w:val="21"/>
          <w:szCs w:val="21"/>
          <w:highlight w:val="none"/>
        </w:rPr>
        <w:t>制造商资格声明</w:t>
      </w:r>
    </w:p>
    <w:p w14:paraId="44A9B7D0">
      <w:pPr>
        <w:spacing w:line="360" w:lineRule="auto"/>
        <w:ind w:firstLine="422" w:firstLineChars="200"/>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sz w:val="21"/>
          <w:szCs w:val="21"/>
          <w:highlight w:val="none"/>
        </w:rPr>
        <w:t>（投标人根据实际情况选用，本格式适用于：</w:t>
      </w:r>
      <w:r>
        <w:rPr>
          <w:rFonts w:hint="eastAsia" w:ascii="宋体" w:hAnsi="宋体" w:eastAsia="宋体" w:cs="宋体"/>
          <w:b/>
          <w:color w:val="auto"/>
          <w:sz w:val="21"/>
          <w:szCs w:val="21"/>
          <w:highlight w:val="none"/>
          <w:u w:val="single"/>
        </w:rPr>
        <w:t>境外品牌境外生产</w:t>
      </w:r>
      <w:r>
        <w:rPr>
          <w:rFonts w:hint="eastAsia" w:ascii="宋体" w:hAnsi="宋体" w:eastAsia="宋体" w:cs="宋体"/>
          <w:b/>
          <w:color w:val="auto"/>
          <w:sz w:val="21"/>
          <w:szCs w:val="21"/>
          <w:highlight w:val="none"/>
          <w:u w:val="single"/>
          <w:lang w:eastAsia="zh-CN"/>
        </w:rPr>
        <w:t>盘式微孔曝气器</w:t>
      </w:r>
      <w:r>
        <w:rPr>
          <w:rFonts w:hint="eastAsia" w:ascii="宋体" w:hAnsi="宋体" w:eastAsia="宋体" w:cs="宋体"/>
          <w:b/>
          <w:color w:val="auto"/>
          <w:sz w:val="21"/>
          <w:szCs w:val="21"/>
          <w:highlight w:val="none"/>
          <w:u w:val="single"/>
        </w:rPr>
        <w:t>的生产制造商通过境内的办事机构</w:t>
      </w:r>
      <w:r>
        <w:rPr>
          <w:rFonts w:hint="eastAsia" w:ascii="宋体" w:hAnsi="宋体" w:eastAsia="宋体" w:cs="宋体"/>
          <w:b/>
          <w:color w:val="auto"/>
          <w:kern w:val="2"/>
          <w:sz w:val="21"/>
          <w:szCs w:val="21"/>
          <w:highlight w:val="none"/>
          <w:u w:val="single"/>
        </w:rPr>
        <w:t>独家授权在境内依法登记注册成立、能独立承担民事责任能力的经销商参与投标时提供</w:t>
      </w:r>
      <w:r>
        <w:rPr>
          <w:rFonts w:hint="eastAsia" w:ascii="宋体" w:hAnsi="宋体" w:eastAsia="宋体" w:cs="宋体"/>
          <w:b/>
          <w:color w:val="auto"/>
          <w:kern w:val="2"/>
          <w:sz w:val="21"/>
          <w:szCs w:val="21"/>
          <w:highlight w:val="none"/>
        </w:rPr>
        <w:t>。</w:t>
      </w:r>
      <w:r>
        <w:rPr>
          <w:rFonts w:hint="eastAsia" w:ascii="宋体" w:hAnsi="宋体" w:eastAsia="宋体" w:cs="宋体"/>
          <w:b/>
          <w:color w:val="auto"/>
          <w:sz w:val="21"/>
          <w:szCs w:val="21"/>
          <w:highlight w:val="none"/>
        </w:rPr>
        <w:t>）</w:t>
      </w:r>
    </w:p>
    <w:p w14:paraId="660F942E">
      <w:pPr>
        <w:numPr>
          <w:ilvl w:val="0"/>
          <w:numId w:val="0"/>
        </w:numPr>
        <w:tabs>
          <w:tab w:val="left" w:pos="567"/>
          <w:tab w:val="left" w:pos="2700"/>
        </w:tabs>
        <w:autoSpaceDE/>
        <w:autoSpaceDN/>
        <w:snapToGrid w:val="0"/>
        <w:spacing w:line="360" w:lineRule="auto"/>
        <w:ind w:left="567" w:leftChars="0" w:hanging="567" w:firstLineChars="0"/>
        <w:jc w:val="both"/>
        <w:outlineLvl w:val="9"/>
        <w:rPr>
          <w:rFonts w:hint="eastAsia" w:ascii="宋体" w:hAnsi="宋体" w:eastAsia="宋体" w:cs="宋体"/>
          <w:color w:val="auto"/>
          <w:sz w:val="21"/>
          <w:szCs w:val="21"/>
          <w:highlight w:val="none"/>
        </w:rPr>
      </w:pPr>
      <w:bookmarkStart w:id="587" w:name="_Toc27966"/>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名称及概况：</w:t>
      </w:r>
      <w:bookmarkEnd w:id="587"/>
    </w:p>
    <w:p w14:paraId="2DD7BA53">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产品制造商名称：</w:t>
      </w:r>
      <w:r>
        <w:rPr>
          <w:rFonts w:hint="eastAsia" w:ascii="宋体" w:hAnsi="宋体" w:eastAsia="宋体" w:cs="宋体"/>
          <w:color w:val="auto"/>
          <w:sz w:val="21"/>
          <w:szCs w:val="21"/>
          <w:highlight w:val="none"/>
          <w:u w:val="single"/>
        </w:rPr>
        <w:t xml:space="preserve">                          </w:t>
      </w:r>
    </w:p>
    <w:p w14:paraId="0D89F298">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284FD890">
      <w:pPr>
        <w:tabs>
          <w:tab w:val="left" w:pos="567"/>
          <w:tab w:val="left" w:pos="900"/>
        </w:tabs>
        <w:snapToGrid w:val="0"/>
        <w:spacing w:line="360" w:lineRule="auto"/>
        <w:ind w:left="504" w:leftChars="220" w:hanging="42" w:hanging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590D9C60">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6D931523">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331DA5F6">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制造商代表姓名、联系电话和地址：</w:t>
      </w:r>
    </w:p>
    <w:p w14:paraId="504FB5B0">
      <w:pPr>
        <w:tabs>
          <w:tab w:val="left" w:pos="567"/>
        </w:tabs>
        <w:snapToGrid w:val="0"/>
        <w:spacing w:line="360" w:lineRule="auto"/>
        <w:ind w:left="567" w:hanging="56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39C79DF5">
      <w:pPr>
        <w:numPr>
          <w:ilvl w:val="0"/>
          <w:numId w:val="0"/>
        </w:numPr>
        <w:tabs>
          <w:tab w:val="left" w:pos="567"/>
        </w:tabs>
        <w:autoSpaceDE/>
        <w:autoSpaceDN/>
        <w:snapToGrid w:val="0"/>
        <w:spacing w:line="360" w:lineRule="auto"/>
        <w:ind w:left="565" w:leftChars="-1"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境内办事机构名称：</w:t>
      </w:r>
      <w:r>
        <w:rPr>
          <w:rFonts w:hint="eastAsia" w:ascii="宋体" w:hAnsi="宋体" w:eastAsia="宋体" w:cs="宋体"/>
          <w:color w:val="auto"/>
          <w:sz w:val="21"/>
          <w:szCs w:val="21"/>
          <w:highlight w:val="none"/>
          <w:u w:val="single"/>
        </w:rPr>
        <w:t xml:space="preserve">                          </w:t>
      </w:r>
    </w:p>
    <w:p w14:paraId="6C2DD9DD">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6CD25839">
      <w:pPr>
        <w:tabs>
          <w:tab w:val="left" w:pos="567"/>
          <w:tab w:val="left" w:pos="900"/>
        </w:tabs>
        <w:snapToGrid w:val="0"/>
        <w:spacing w:line="360" w:lineRule="auto"/>
        <w:ind w:left="500" w:leftChars="2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3C449FB2">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377B3999">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3F3375C3">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境内办事机构代表姓名、联系电话和地址：</w:t>
      </w:r>
    </w:p>
    <w:p w14:paraId="6AA1F893">
      <w:pPr>
        <w:tabs>
          <w:tab w:val="left" w:pos="567"/>
        </w:tabs>
        <w:snapToGrid w:val="0"/>
        <w:spacing w:line="360" w:lineRule="auto"/>
        <w:ind w:left="567" w:hanging="56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3BD7C1A2">
      <w:pPr>
        <w:numPr>
          <w:ilvl w:val="0"/>
          <w:numId w:val="0"/>
        </w:numPr>
        <w:tabs>
          <w:tab w:val="left" w:pos="426"/>
          <w:tab w:val="left" w:pos="2700"/>
        </w:tabs>
        <w:autoSpaceDE/>
        <w:autoSpaceDN/>
        <w:snapToGrid w:val="0"/>
        <w:spacing w:line="360" w:lineRule="auto"/>
        <w:ind w:left="720" w:leftChars="0" w:hanging="720" w:firstLineChars="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SA"/>
        </w:rPr>
        <w:t>2、</w:t>
      </w:r>
      <w:r>
        <w:rPr>
          <w:rFonts w:hint="eastAsia" w:ascii="宋体" w:hAnsi="宋体" w:eastAsia="宋体" w:cs="宋体"/>
          <w:color w:val="auto"/>
          <w:sz w:val="21"/>
          <w:szCs w:val="21"/>
          <w:highlight w:val="none"/>
        </w:rPr>
        <w:t xml:space="preserve"> (1)</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产品制造商制造投标货物的主要设备、设施及有关情况：</w:t>
      </w:r>
    </w:p>
    <w:tbl>
      <w:tblPr>
        <w:tblStyle w:val="44"/>
        <w:tblW w:w="80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01"/>
        <w:gridCol w:w="1417"/>
        <w:gridCol w:w="1276"/>
        <w:gridCol w:w="1276"/>
        <w:gridCol w:w="1100"/>
      </w:tblGrid>
      <w:tr w14:paraId="60895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276" w:type="dxa"/>
            <w:noWrap w:val="0"/>
            <w:vAlign w:val="center"/>
          </w:tcPr>
          <w:p w14:paraId="18DD958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制造投标货物的工厂名称</w:t>
            </w:r>
          </w:p>
        </w:tc>
        <w:tc>
          <w:tcPr>
            <w:tcW w:w="1701" w:type="dxa"/>
            <w:noWrap w:val="0"/>
            <w:vAlign w:val="center"/>
          </w:tcPr>
          <w:p w14:paraId="0EEF284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制造投标货物的工厂地址</w:t>
            </w:r>
          </w:p>
        </w:tc>
        <w:tc>
          <w:tcPr>
            <w:tcW w:w="1417" w:type="dxa"/>
            <w:noWrap w:val="0"/>
            <w:vAlign w:val="center"/>
          </w:tcPr>
          <w:p w14:paraId="3189DB60">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制造投标货物的主要生产设备设施名称及数量</w:t>
            </w:r>
          </w:p>
        </w:tc>
        <w:tc>
          <w:tcPr>
            <w:tcW w:w="1276" w:type="dxa"/>
            <w:noWrap w:val="0"/>
            <w:vAlign w:val="center"/>
          </w:tcPr>
          <w:p w14:paraId="7C1FFF2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购买年份</w:t>
            </w:r>
          </w:p>
        </w:tc>
        <w:tc>
          <w:tcPr>
            <w:tcW w:w="1276" w:type="dxa"/>
            <w:noWrap w:val="0"/>
            <w:vAlign w:val="center"/>
          </w:tcPr>
          <w:p w14:paraId="19012AD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年生产能力</w:t>
            </w:r>
          </w:p>
        </w:tc>
        <w:tc>
          <w:tcPr>
            <w:tcW w:w="1100" w:type="dxa"/>
            <w:noWrap w:val="0"/>
            <w:vAlign w:val="center"/>
          </w:tcPr>
          <w:p w14:paraId="6467E6E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职工人数</w:t>
            </w:r>
          </w:p>
        </w:tc>
      </w:tr>
      <w:tr w14:paraId="3068A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276" w:type="dxa"/>
            <w:noWrap w:val="0"/>
            <w:vAlign w:val="center"/>
          </w:tcPr>
          <w:p w14:paraId="64DAED49">
            <w:pPr>
              <w:snapToGrid w:val="0"/>
              <w:spacing w:line="360" w:lineRule="auto"/>
              <w:jc w:val="center"/>
              <w:rPr>
                <w:rFonts w:hint="eastAsia" w:ascii="宋体" w:hAnsi="宋体" w:eastAsia="宋体" w:cs="宋体"/>
                <w:color w:val="auto"/>
                <w:sz w:val="21"/>
                <w:szCs w:val="21"/>
                <w:highlight w:val="none"/>
              </w:rPr>
            </w:pPr>
          </w:p>
        </w:tc>
        <w:tc>
          <w:tcPr>
            <w:tcW w:w="1701" w:type="dxa"/>
            <w:noWrap w:val="0"/>
            <w:vAlign w:val="center"/>
          </w:tcPr>
          <w:p w14:paraId="36B9EC50">
            <w:pPr>
              <w:snapToGrid w:val="0"/>
              <w:spacing w:line="360" w:lineRule="auto"/>
              <w:jc w:val="center"/>
              <w:rPr>
                <w:rFonts w:hint="eastAsia" w:ascii="宋体" w:hAnsi="宋体" w:eastAsia="宋体" w:cs="宋体"/>
                <w:color w:val="auto"/>
                <w:sz w:val="21"/>
                <w:szCs w:val="21"/>
                <w:highlight w:val="none"/>
              </w:rPr>
            </w:pPr>
          </w:p>
        </w:tc>
        <w:tc>
          <w:tcPr>
            <w:tcW w:w="1417" w:type="dxa"/>
            <w:noWrap w:val="0"/>
            <w:vAlign w:val="center"/>
          </w:tcPr>
          <w:p w14:paraId="22DD67D1">
            <w:pPr>
              <w:snapToGrid w:val="0"/>
              <w:spacing w:line="360" w:lineRule="auto"/>
              <w:jc w:val="center"/>
              <w:rPr>
                <w:rFonts w:hint="eastAsia" w:ascii="宋体" w:hAnsi="宋体" w:eastAsia="宋体" w:cs="宋体"/>
                <w:color w:val="auto"/>
                <w:sz w:val="21"/>
                <w:szCs w:val="21"/>
                <w:highlight w:val="none"/>
              </w:rPr>
            </w:pPr>
          </w:p>
        </w:tc>
        <w:tc>
          <w:tcPr>
            <w:tcW w:w="1276" w:type="dxa"/>
            <w:noWrap w:val="0"/>
            <w:vAlign w:val="center"/>
          </w:tcPr>
          <w:p w14:paraId="40D61053">
            <w:pPr>
              <w:snapToGrid w:val="0"/>
              <w:spacing w:line="360" w:lineRule="auto"/>
              <w:jc w:val="center"/>
              <w:rPr>
                <w:rFonts w:hint="eastAsia" w:ascii="宋体" w:hAnsi="宋体" w:eastAsia="宋体" w:cs="宋体"/>
                <w:color w:val="auto"/>
                <w:sz w:val="21"/>
                <w:szCs w:val="21"/>
                <w:highlight w:val="none"/>
              </w:rPr>
            </w:pPr>
          </w:p>
        </w:tc>
        <w:tc>
          <w:tcPr>
            <w:tcW w:w="1276" w:type="dxa"/>
            <w:noWrap w:val="0"/>
            <w:vAlign w:val="center"/>
          </w:tcPr>
          <w:p w14:paraId="297E017B">
            <w:pPr>
              <w:snapToGrid w:val="0"/>
              <w:spacing w:line="360" w:lineRule="auto"/>
              <w:jc w:val="center"/>
              <w:rPr>
                <w:rFonts w:hint="eastAsia" w:ascii="宋体" w:hAnsi="宋体" w:eastAsia="宋体" w:cs="宋体"/>
                <w:color w:val="auto"/>
                <w:sz w:val="21"/>
                <w:szCs w:val="21"/>
                <w:highlight w:val="none"/>
              </w:rPr>
            </w:pPr>
          </w:p>
        </w:tc>
        <w:tc>
          <w:tcPr>
            <w:tcW w:w="1100" w:type="dxa"/>
            <w:noWrap w:val="0"/>
            <w:vAlign w:val="center"/>
          </w:tcPr>
          <w:p w14:paraId="4C0C1075">
            <w:pPr>
              <w:snapToGrid w:val="0"/>
              <w:spacing w:line="360" w:lineRule="auto"/>
              <w:jc w:val="center"/>
              <w:rPr>
                <w:rFonts w:hint="eastAsia" w:ascii="宋体" w:hAnsi="宋体" w:eastAsia="宋体" w:cs="宋体"/>
                <w:color w:val="auto"/>
                <w:sz w:val="21"/>
                <w:szCs w:val="21"/>
                <w:highlight w:val="none"/>
              </w:rPr>
            </w:pPr>
          </w:p>
        </w:tc>
      </w:tr>
      <w:tr w14:paraId="27C7D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276" w:type="dxa"/>
            <w:noWrap w:val="0"/>
            <w:vAlign w:val="center"/>
          </w:tcPr>
          <w:p w14:paraId="51964D23">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01" w:type="dxa"/>
            <w:noWrap w:val="0"/>
            <w:vAlign w:val="center"/>
          </w:tcPr>
          <w:p w14:paraId="32A6699D">
            <w:pPr>
              <w:snapToGrid w:val="0"/>
              <w:spacing w:line="360" w:lineRule="auto"/>
              <w:jc w:val="center"/>
              <w:rPr>
                <w:rFonts w:hint="eastAsia" w:ascii="宋体" w:hAnsi="宋体" w:eastAsia="宋体" w:cs="宋体"/>
                <w:color w:val="auto"/>
                <w:szCs w:val="21"/>
                <w:highlight w:val="none"/>
              </w:rPr>
            </w:pPr>
          </w:p>
        </w:tc>
        <w:tc>
          <w:tcPr>
            <w:tcW w:w="1417" w:type="dxa"/>
            <w:noWrap w:val="0"/>
            <w:vAlign w:val="center"/>
          </w:tcPr>
          <w:p w14:paraId="6A97ADBD">
            <w:pPr>
              <w:snapToGrid w:val="0"/>
              <w:spacing w:line="360" w:lineRule="auto"/>
              <w:jc w:val="center"/>
              <w:rPr>
                <w:rFonts w:hint="eastAsia" w:ascii="宋体" w:hAnsi="宋体" w:eastAsia="宋体" w:cs="宋体"/>
                <w:color w:val="auto"/>
                <w:szCs w:val="21"/>
                <w:highlight w:val="none"/>
              </w:rPr>
            </w:pPr>
          </w:p>
        </w:tc>
        <w:tc>
          <w:tcPr>
            <w:tcW w:w="1276" w:type="dxa"/>
            <w:noWrap w:val="0"/>
            <w:vAlign w:val="center"/>
          </w:tcPr>
          <w:p w14:paraId="0FEA6C50">
            <w:pPr>
              <w:snapToGrid w:val="0"/>
              <w:spacing w:line="360" w:lineRule="auto"/>
              <w:jc w:val="center"/>
              <w:rPr>
                <w:rFonts w:hint="eastAsia" w:ascii="宋体" w:hAnsi="宋体" w:eastAsia="宋体" w:cs="宋体"/>
                <w:color w:val="auto"/>
                <w:szCs w:val="21"/>
                <w:highlight w:val="none"/>
              </w:rPr>
            </w:pPr>
          </w:p>
        </w:tc>
        <w:tc>
          <w:tcPr>
            <w:tcW w:w="1276" w:type="dxa"/>
            <w:noWrap w:val="0"/>
            <w:vAlign w:val="center"/>
          </w:tcPr>
          <w:p w14:paraId="21C831D2">
            <w:pPr>
              <w:snapToGrid w:val="0"/>
              <w:spacing w:line="360" w:lineRule="auto"/>
              <w:jc w:val="center"/>
              <w:rPr>
                <w:rFonts w:hint="eastAsia" w:ascii="宋体" w:hAnsi="宋体" w:eastAsia="宋体" w:cs="宋体"/>
                <w:color w:val="auto"/>
                <w:szCs w:val="21"/>
                <w:highlight w:val="none"/>
              </w:rPr>
            </w:pPr>
          </w:p>
        </w:tc>
        <w:tc>
          <w:tcPr>
            <w:tcW w:w="1100" w:type="dxa"/>
            <w:noWrap w:val="0"/>
            <w:vAlign w:val="center"/>
          </w:tcPr>
          <w:p w14:paraId="51E3F3E6">
            <w:pPr>
              <w:snapToGrid w:val="0"/>
              <w:spacing w:line="360" w:lineRule="auto"/>
              <w:jc w:val="center"/>
              <w:rPr>
                <w:rFonts w:hint="eastAsia" w:ascii="宋体" w:hAnsi="宋体" w:eastAsia="宋体" w:cs="宋体"/>
                <w:color w:val="auto"/>
                <w:szCs w:val="21"/>
                <w:highlight w:val="none"/>
              </w:rPr>
            </w:pPr>
          </w:p>
        </w:tc>
      </w:tr>
    </w:tbl>
    <w:p w14:paraId="70432C9C">
      <w:pPr>
        <w:spacing w:line="360" w:lineRule="auto"/>
        <w:ind w:right="-26"/>
        <w:rPr>
          <w:rFonts w:hint="eastAsia" w:ascii="宋体" w:hAnsi="宋体" w:eastAsia="宋体" w:cs="宋体"/>
          <w:b/>
          <w:bCs/>
          <w:color w:val="auto"/>
          <w:kern w:val="2"/>
          <w:sz w:val="21"/>
          <w:szCs w:val="21"/>
          <w:highlight w:val="none"/>
        </w:rPr>
      </w:pPr>
    </w:p>
    <w:p w14:paraId="0F1D1311">
      <w:pPr>
        <w:snapToGrid w:val="0"/>
        <w:spacing w:line="360" w:lineRule="auto"/>
        <w:ind w:firstLine="3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投标货物中本产品制造商不生产，而需从其它制造商购买的主要零部件：</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51EA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14:paraId="6E5FDD3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主要零部件名称</w:t>
            </w:r>
          </w:p>
        </w:tc>
        <w:tc>
          <w:tcPr>
            <w:tcW w:w="3102" w:type="dxa"/>
            <w:noWrap w:val="0"/>
            <w:vAlign w:val="center"/>
          </w:tcPr>
          <w:p w14:paraId="66B39FD1">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制造厂名称</w:t>
            </w:r>
          </w:p>
        </w:tc>
        <w:tc>
          <w:tcPr>
            <w:tcW w:w="3100" w:type="dxa"/>
            <w:noWrap w:val="0"/>
            <w:vAlign w:val="center"/>
          </w:tcPr>
          <w:p w14:paraId="172A43D7">
            <w:pPr>
              <w:spacing w:line="360" w:lineRule="auto"/>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0F66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14:paraId="3E11B6D4">
            <w:pPr>
              <w:spacing w:line="360" w:lineRule="auto"/>
              <w:jc w:val="center"/>
              <w:rPr>
                <w:rFonts w:hint="eastAsia" w:ascii="宋体" w:hAnsi="宋体" w:eastAsia="宋体" w:cs="宋体"/>
                <w:color w:val="auto"/>
                <w:sz w:val="21"/>
                <w:szCs w:val="21"/>
                <w:highlight w:val="none"/>
              </w:rPr>
            </w:pPr>
          </w:p>
        </w:tc>
        <w:tc>
          <w:tcPr>
            <w:tcW w:w="3102" w:type="dxa"/>
            <w:noWrap w:val="0"/>
            <w:vAlign w:val="center"/>
          </w:tcPr>
          <w:p w14:paraId="5AE59CAC">
            <w:pPr>
              <w:spacing w:line="360" w:lineRule="auto"/>
              <w:rPr>
                <w:rFonts w:hint="eastAsia" w:ascii="宋体" w:hAnsi="宋体" w:eastAsia="宋体" w:cs="宋体"/>
                <w:color w:val="auto"/>
                <w:sz w:val="21"/>
                <w:szCs w:val="21"/>
                <w:highlight w:val="none"/>
              </w:rPr>
            </w:pPr>
          </w:p>
        </w:tc>
        <w:tc>
          <w:tcPr>
            <w:tcW w:w="3100" w:type="dxa"/>
            <w:noWrap w:val="0"/>
            <w:vAlign w:val="center"/>
          </w:tcPr>
          <w:p w14:paraId="65D41594">
            <w:pPr>
              <w:spacing w:line="360" w:lineRule="auto"/>
              <w:jc w:val="center"/>
              <w:rPr>
                <w:rFonts w:hint="eastAsia" w:ascii="宋体" w:hAnsi="宋体" w:eastAsia="宋体" w:cs="宋体"/>
                <w:color w:val="auto"/>
                <w:sz w:val="21"/>
                <w:szCs w:val="21"/>
                <w:highlight w:val="none"/>
              </w:rPr>
            </w:pPr>
          </w:p>
        </w:tc>
      </w:tr>
      <w:tr w14:paraId="7165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14:paraId="4E195C4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02" w:type="dxa"/>
            <w:noWrap w:val="0"/>
            <w:vAlign w:val="center"/>
          </w:tcPr>
          <w:p w14:paraId="63FF718E">
            <w:pPr>
              <w:spacing w:line="360" w:lineRule="auto"/>
              <w:jc w:val="center"/>
              <w:rPr>
                <w:rFonts w:hint="eastAsia" w:ascii="宋体" w:hAnsi="宋体" w:eastAsia="宋体" w:cs="宋体"/>
                <w:color w:val="auto"/>
                <w:sz w:val="21"/>
                <w:szCs w:val="21"/>
                <w:highlight w:val="none"/>
              </w:rPr>
            </w:pPr>
          </w:p>
        </w:tc>
        <w:tc>
          <w:tcPr>
            <w:tcW w:w="3100" w:type="dxa"/>
            <w:noWrap w:val="0"/>
            <w:vAlign w:val="center"/>
          </w:tcPr>
          <w:p w14:paraId="35C1755A">
            <w:pPr>
              <w:spacing w:line="360" w:lineRule="auto"/>
              <w:jc w:val="center"/>
              <w:rPr>
                <w:rFonts w:hint="eastAsia" w:ascii="宋体" w:hAnsi="宋体" w:eastAsia="宋体" w:cs="宋体"/>
                <w:color w:val="auto"/>
                <w:sz w:val="21"/>
                <w:szCs w:val="21"/>
                <w:highlight w:val="none"/>
              </w:rPr>
            </w:pPr>
          </w:p>
        </w:tc>
      </w:tr>
    </w:tbl>
    <w:p w14:paraId="25C9A864">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3、易损件供应商的名称和地址： </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0430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3FB25AD1">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易损件名称</w:t>
            </w:r>
          </w:p>
        </w:tc>
        <w:tc>
          <w:tcPr>
            <w:tcW w:w="3097" w:type="dxa"/>
            <w:noWrap w:val="0"/>
            <w:vAlign w:val="center"/>
          </w:tcPr>
          <w:p w14:paraId="2DBD6714">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3095" w:type="dxa"/>
            <w:noWrap w:val="0"/>
            <w:vAlign w:val="center"/>
          </w:tcPr>
          <w:p w14:paraId="1CD7169D">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0A45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5DCE0310">
            <w:pPr>
              <w:snapToGrid w:val="0"/>
              <w:spacing w:line="360" w:lineRule="auto"/>
              <w:jc w:val="center"/>
              <w:rPr>
                <w:rFonts w:hint="eastAsia" w:ascii="宋体" w:hAnsi="宋体" w:eastAsia="宋体" w:cs="宋体"/>
                <w:color w:val="auto"/>
                <w:sz w:val="21"/>
                <w:szCs w:val="21"/>
                <w:highlight w:val="none"/>
              </w:rPr>
            </w:pPr>
          </w:p>
        </w:tc>
        <w:tc>
          <w:tcPr>
            <w:tcW w:w="3097" w:type="dxa"/>
            <w:noWrap w:val="0"/>
            <w:vAlign w:val="center"/>
          </w:tcPr>
          <w:p w14:paraId="6A490FDF">
            <w:pPr>
              <w:snapToGrid w:val="0"/>
              <w:spacing w:line="360" w:lineRule="auto"/>
              <w:ind w:left="342"/>
              <w:jc w:val="center"/>
              <w:rPr>
                <w:rFonts w:hint="eastAsia" w:ascii="宋体" w:hAnsi="宋体" w:eastAsia="宋体" w:cs="宋体"/>
                <w:snapToGrid w:val="0"/>
                <w:color w:val="auto"/>
                <w:sz w:val="21"/>
                <w:szCs w:val="21"/>
                <w:highlight w:val="none"/>
              </w:rPr>
            </w:pPr>
          </w:p>
        </w:tc>
        <w:tc>
          <w:tcPr>
            <w:tcW w:w="3095" w:type="dxa"/>
            <w:noWrap w:val="0"/>
            <w:vAlign w:val="center"/>
          </w:tcPr>
          <w:p w14:paraId="1FE04D8E">
            <w:pPr>
              <w:snapToGrid w:val="0"/>
              <w:spacing w:line="360" w:lineRule="auto"/>
              <w:ind w:left="342"/>
              <w:jc w:val="center"/>
              <w:rPr>
                <w:rFonts w:hint="eastAsia" w:ascii="宋体" w:hAnsi="宋体" w:eastAsia="宋体" w:cs="宋体"/>
                <w:snapToGrid w:val="0"/>
                <w:color w:val="auto"/>
                <w:sz w:val="21"/>
                <w:szCs w:val="21"/>
                <w:highlight w:val="none"/>
              </w:rPr>
            </w:pPr>
          </w:p>
        </w:tc>
      </w:tr>
      <w:tr w14:paraId="2160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23D6BFEE">
            <w:pPr>
              <w:snapToGrid w:val="0"/>
              <w:spacing w:line="36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02E97A59">
            <w:pPr>
              <w:snapToGrid w:val="0"/>
              <w:spacing w:line="360" w:lineRule="auto"/>
              <w:ind w:left="357"/>
              <w:jc w:val="center"/>
              <w:rPr>
                <w:rFonts w:hint="eastAsia" w:ascii="宋体" w:hAnsi="宋体" w:eastAsia="宋体" w:cs="宋体"/>
                <w:snapToGrid w:val="0"/>
                <w:color w:val="auto"/>
                <w:sz w:val="21"/>
                <w:szCs w:val="21"/>
                <w:highlight w:val="none"/>
              </w:rPr>
            </w:pPr>
          </w:p>
        </w:tc>
        <w:tc>
          <w:tcPr>
            <w:tcW w:w="3095" w:type="dxa"/>
            <w:noWrap w:val="0"/>
            <w:vAlign w:val="center"/>
          </w:tcPr>
          <w:p w14:paraId="1A1D7AE0">
            <w:pPr>
              <w:snapToGrid w:val="0"/>
              <w:spacing w:line="360" w:lineRule="auto"/>
              <w:ind w:left="357"/>
              <w:jc w:val="center"/>
              <w:rPr>
                <w:rFonts w:hint="eastAsia" w:ascii="宋体" w:hAnsi="宋体" w:eastAsia="宋体" w:cs="宋体"/>
                <w:snapToGrid w:val="0"/>
                <w:color w:val="auto"/>
                <w:sz w:val="21"/>
                <w:szCs w:val="21"/>
                <w:highlight w:val="none"/>
              </w:rPr>
            </w:pPr>
          </w:p>
        </w:tc>
      </w:tr>
    </w:tbl>
    <w:p w14:paraId="2A049BA0">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4、近三年该货物主要销售给国内、外主要客户的名称地址：</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2777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44ABB5E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p>
        </w:tc>
        <w:tc>
          <w:tcPr>
            <w:tcW w:w="3097" w:type="dxa"/>
            <w:noWrap w:val="0"/>
            <w:vAlign w:val="center"/>
          </w:tcPr>
          <w:p w14:paraId="2CC5F309">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销售货物</w:t>
            </w:r>
          </w:p>
        </w:tc>
        <w:tc>
          <w:tcPr>
            <w:tcW w:w="3095" w:type="dxa"/>
            <w:noWrap w:val="0"/>
            <w:vAlign w:val="center"/>
          </w:tcPr>
          <w:p w14:paraId="437F1051">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34C3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00D639A1">
            <w:pPr>
              <w:snapToGrid w:val="0"/>
              <w:spacing w:line="360" w:lineRule="auto"/>
              <w:jc w:val="center"/>
              <w:rPr>
                <w:rFonts w:hint="eastAsia" w:ascii="宋体" w:hAnsi="宋体" w:eastAsia="宋体" w:cs="宋体"/>
                <w:snapToGrid w:val="0"/>
                <w:color w:val="auto"/>
                <w:sz w:val="21"/>
                <w:szCs w:val="21"/>
                <w:highlight w:val="none"/>
              </w:rPr>
            </w:pPr>
          </w:p>
        </w:tc>
        <w:tc>
          <w:tcPr>
            <w:tcW w:w="3097" w:type="dxa"/>
            <w:noWrap w:val="0"/>
            <w:vAlign w:val="center"/>
          </w:tcPr>
          <w:p w14:paraId="3A5494D6">
            <w:pPr>
              <w:snapToGrid w:val="0"/>
              <w:spacing w:line="360" w:lineRule="auto"/>
              <w:ind w:left="357"/>
              <w:jc w:val="center"/>
              <w:rPr>
                <w:rFonts w:hint="eastAsia" w:ascii="宋体" w:hAnsi="宋体" w:eastAsia="宋体" w:cs="宋体"/>
                <w:snapToGrid w:val="0"/>
                <w:color w:val="auto"/>
                <w:sz w:val="21"/>
                <w:szCs w:val="21"/>
                <w:highlight w:val="none"/>
              </w:rPr>
            </w:pPr>
          </w:p>
        </w:tc>
        <w:tc>
          <w:tcPr>
            <w:tcW w:w="3095" w:type="dxa"/>
            <w:noWrap w:val="0"/>
            <w:vAlign w:val="center"/>
          </w:tcPr>
          <w:p w14:paraId="26A1C481">
            <w:pPr>
              <w:snapToGrid w:val="0"/>
              <w:spacing w:line="360" w:lineRule="auto"/>
              <w:ind w:left="357"/>
              <w:jc w:val="center"/>
              <w:rPr>
                <w:rFonts w:hint="eastAsia" w:ascii="宋体" w:hAnsi="宋体" w:eastAsia="宋体" w:cs="宋体"/>
                <w:snapToGrid w:val="0"/>
                <w:color w:val="auto"/>
                <w:sz w:val="21"/>
                <w:szCs w:val="21"/>
                <w:highlight w:val="none"/>
              </w:rPr>
            </w:pPr>
          </w:p>
        </w:tc>
      </w:tr>
      <w:tr w14:paraId="5F83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11E3A79B">
            <w:pPr>
              <w:snapToGrid w:val="0"/>
              <w:spacing w:line="36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4295BAC0">
            <w:pPr>
              <w:snapToGrid w:val="0"/>
              <w:spacing w:line="360" w:lineRule="auto"/>
              <w:ind w:left="357"/>
              <w:jc w:val="center"/>
              <w:rPr>
                <w:rFonts w:hint="eastAsia" w:ascii="宋体" w:hAnsi="宋体" w:eastAsia="宋体" w:cs="宋体"/>
                <w:snapToGrid w:val="0"/>
                <w:color w:val="auto"/>
                <w:sz w:val="21"/>
                <w:szCs w:val="21"/>
                <w:highlight w:val="none"/>
              </w:rPr>
            </w:pPr>
          </w:p>
        </w:tc>
        <w:tc>
          <w:tcPr>
            <w:tcW w:w="3095" w:type="dxa"/>
            <w:noWrap w:val="0"/>
            <w:vAlign w:val="center"/>
          </w:tcPr>
          <w:p w14:paraId="54E94C77">
            <w:pPr>
              <w:snapToGrid w:val="0"/>
              <w:spacing w:line="360" w:lineRule="auto"/>
              <w:ind w:left="357"/>
              <w:jc w:val="center"/>
              <w:rPr>
                <w:rFonts w:hint="eastAsia" w:ascii="宋体" w:hAnsi="宋体" w:eastAsia="宋体" w:cs="宋体"/>
                <w:snapToGrid w:val="0"/>
                <w:color w:val="auto"/>
                <w:sz w:val="21"/>
                <w:szCs w:val="21"/>
                <w:highlight w:val="none"/>
              </w:rPr>
            </w:pPr>
          </w:p>
        </w:tc>
      </w:tr>
    </w:tbl>
    <w:p w14:paraId="138D4724">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5、其他情况：(公司简介、技术力量、产品制造商生产</w:t>
      </w:r>
      <w:r>
        <w:rPr>
          <w:rFonts w:hint="eastAsia" w:ascii="宋体" w:hAnsi="宋体" w:eastAsia="宋体" w:cs="宋体"/>
          <w:color w:val="auto"/>
          <w:sz w:val="21"/>
          <w:szCs w:val="21"/>
          <w:highlight w:val="none"/>
        </w:rPr>
        <w:t>投标</w:t>
      </w:r>
      <w:r>
        <w:rPr>
          <w:rFonts w:hint="eastAsia" w:ascii="宋体" w:hAnsi="宋体" w:eastAsia="宋体" w:cs="宋体"/>
          <w:color w:val="auto"/>
          <w:kern w:val="2"/>
          <w:sz w:val="21"/>
          <w:szCs w:val="21"/>
          <w:highlight w:val="none"/>
        </w:rPr>
        <w:t>货物的经验等)</w:t>
      </w:r>
    </w:p>
    <w:p w14:paraId="1489AFAB">
      <w:pPr>
        <w:autoSpaceDE/>
        <w:autoSpaceDN/>
        <w:adjustRightInd/>
        <w:spacing w:line="360" w:lineRule="auto"/>
        <w:ind w:firstLine="424" w:firstLineChars="202"/>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 xml:space="preserve">                                                                      </w:t>
      </w:r>
    </w:p>
    <w:p w14:paraId="111467EB">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6、附我方作为境外品牌境外生产的产品生产制造商在境内的办事机构的证明文件</w:t>
      </w:r>
      <w:r>
        <w:rPr>
          <w:rFonts w:hint="eastAsia" w:ascii="宋体" w:hAnsi="宋体" w:eastAsia="宋体" w:cs="宋体"/>
          <w:color w:val="auto"/>
          <w:kern w:val="2"/>
          <w:sz w:val="21"/>
          <w:szCs w:val="21"/>
          <w:highlight w:val="none"/>
          <w:lang w:val="en-US" w:eastAsia="zh-CN"/>
        </w:rPr>
        <w:t>原件扫描</w:t>
      </w:r>
      <w:r>
        <w:rPr>
          <w:rFonts w:hint="eastAsia" w:ascii="宋体" w:hAnsi="宋体" w:eastAsia="宋体" w:cs="宋体"/>
          <w:color w:val="auto"/>
          <w:kern w:val="2"/>
          <w:sz w:val="21"/>
          <w:szCs w:val="21"/>
          <w:highlight w:val="none"/>
        </w:rPr>
        <w:t>件{证明文件可为显示其作为境外产品制造商分公司的营业执照、或反映其作为境外产品制造商子公司的章程(或出资证明、或反映出资人为境外产品制造商的营业执照)或境外产品制造商的书面证明或官网显示其关系的</w:t>
      </w:r>
      <w:r>
        <w:rPr>
          <w:rFonts w:hint="eastAsia" w:ascii="宋体" w:hAnsi="宋体" w:eastAsia="宋体" w:cs="宋体"/>
          <w:color w:val="auto"/>
          <w:kern w:val="2"/>
          <w:sz w:val="21"/>
          <w:szCs w:val="21"/>
          <w:highlight w:val="none"/>
          <w:lang w:val="en-US" w:eastAsia="zh-CN"/>
        </w:rPr>
        <w:t>扫描</w:t>
      </w:r>
      <w:r>
        <w:rPr>
          <w:rFonts w:hint="eastAsia" w:ascii="宋体" w:hAnsi="宋体" w:eastAsia="宋体" w:cs="宋体"/>
          <w:color w:val="auto"/>
          <w:kern w:val="2"/>
          <w:sz w:val="21"/>
          <w:szCs w:val="21"/>
          <w:highlight w:val="none"/>
        </w:rPr>
        <w:t>件}，否则本资格声明无效。</w:t>
      </w:r>
    </w:p>
    <w:p w14:paraId="69A493FA">
      <w:pPr>
        <w:autoSpaceDE/>
        <w:autoSpaceDN/>
        <w:adjustRightInd/>
        <w:spacing w:line="360" w:lineRule="auto"/>
        <w:jc w:val="both"/>
        <w:rPr>
          <w:rFonts w:hint="eastAsia" w:ascii="宋体" w:hAnsi="宋体" w:eastAsia="宋体" w:cs="宋体"/>
          <w:color w:val="auto"/>
          <w:kern w:val="2"/>
          <w:sz w:val="21"/>
          <w:szCs w:val="21"/>
          <w:highlight w:val="none"/>
        </w:rPr>
      </w:pPr>
    </w:p>
    <w:p w14:paraId="2EB3C849">
      <w:pPr>
        <w:autoSpaceDE/>
        <w:autoSpaceDN/>
        <w:adjustRightInd/>
        <w:spacing w:line="360" w:lineRule="auto"/>
        <w:ind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兹证明上述声明是真实的、正确的，并提供了全部能提供的资料和数据，我们同意遵照贵方要求出示有关证明文件。</w:t>
      </w:r>
    </w:p>
    <w:p w14:paraId="4AC7EFA8">
      <w:pPr>
        <w:autoSpaceDE/>
        <w:autoSpaceDN/>
        <w:adjustRightInd/>
        <w:spacing w:line="360" w:lineRule="auto"/>
        <w:ind w:firstLine="525" w:firstLineChars="2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境外品牌境外生产的产品生产制造商</w:t>
      </w:r>
      <w:r>
        <w:rPr>
          <w:rFonts w:hint="eastAsia" w:ascii="宋体" w:hAnsi="宋体" w:eastAsia="宋体" w:cs="宋体"/>
          <w:bCs/>
          <w:color w:val="auto"/>
          <w:kern w:val="2"/>
          <w:sz w:val="21"/>
          <w:szCs w:val="21"/>
          <w:highlight w:val="none"/>
        </w:rPr>
        <w:t>在境内的办事机构</w:t>
      </w:r>
      <w:r>
        <w:rPr>
          <w:rFonts w:hint="eastAsia" w:ascii="宋体" w:hAnsi="宋体" w:eastAsia="宋体" w:cs="宋体"/>
          <w:color w:val="auto"/>
          <w:kern w:val="2"/>
          <w:sz w:val="21"/>
          <w:szCs w:val="21"/>
          <w:highlight w:val="none"/>
        </w:rPr>
        <w:t>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（在境内工商注册的办事机构必须同时加盖公章）</w:t>
      </w:r>
    </w:p>
    <w:p w14:paraId="3397FFEA">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337DC9F9">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2D03083F">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125CAB9F">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1854DF5D">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3920AB69">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2213527E">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rPr>
        <w:t xml:space="preserve">                                      </w:t>
      </w:r>
    </w:p>
    <w:p w14:paraId="19F21457">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03402AAC">
      <w:pPr>
        <w:autoSpaceDE/>
        <w:autoSpaceDN/>
        <w:adjustRightInd/>
        <w:spacing w:line="360" w:lineRule="auto"/>
        <w:rPr>
          <w:rFonts w:hint="eastAsia" w:ascii="宋体" w:hAnsi="宋体" w:eastAsia="宋体" w:cs="宋体"/>
          <w:b/>
          <w:color w:val="auto"/>
          <w:kern w:val="2"/>
          <w:sz w:val="21"/>
          <w:szCs w:val="21"/>
          <w:highlight w:val="none"/>
        </w:rPr>
      </w:pPr>
    </w:p>
    <w:p w14:paraId="534849D0">
      <w:pPr>
        <w:autoSpaceDE/>
        <w:autoSpaceDN/>
        <w:adjustRightInd/>
        <w:spacing w:line="360" w:lineRule="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w:t>
      </w:r>
      <w:r>
        <w:rPr>
          <w:rFonts w:hint="eastAsia" w:ascii="宋体" w:hAnsi="宋体" w:eastAsia="宋体" w:cs="宋体"/>
          <w:color w:val="auto"/>
          <w:kern w:val="2"/>
          <w:sz w:val="21"/>
          <w:szCs w:val="20"/>
          <w:highlight w:val="none"/>
        </w:rPr>
        <w:t xml:space="preserve"> </w:t>
      </w:r>
      <w:r>
        <w:rPr>
          <w:rFonts w:hint="eastAsia" w:ascii="宋体" w:hAnsi="宋体" w:eastAsia="宋体" w:cs="宋体"/>
          <w:b/>
          <w:color w:val="auto"/>
          <w:kern w:val="2"/>
          <w:sz w:val="21"/>
          <w:szCs w:val="21"/>
          <w:highlight w:val="none"/>
        </w:rPr>
        <w:t>投标文件必须提供原件</w:t>
      </w:r>
      <w:r>
        <w:rPr>
          <w:rFonts w:hint="eastAsia" w:ascii="宋体" w:hAnsi="宋体" w:eastAsia="宋体" w:cs="宋体"/>
          <w:b/>
          <w:color w:val="auto"/>
          <w:kern w:val="2"/>
          <w:sz w:val="21"/>
          <w:szCs w:val="21"/>
          <w:highlight w:val="none"/>
          <w:lang w:val="en-US" w:eastAsia="zh-CN"/>
        </w:rPr>
        <w:t>扫描件</w:t>
      </w:r>
      <w:r>
        <w:rPr>
          <w:rFonts w:hint="eastAsia" w:ascii="宋体" w:hAnsi="宋体" w:eastAsia="宋体" w:cs="宋体"/>
          <w:b/>
          <w:color w:val="auto"/>
          <w:kern w:val="2"/>
          <w:sz w:val="21"/>
          <w:szCs w:val="21"/>
          <w:highlight w:val="none"/>
        </w:rPr>
        <w:t>，</w:t>
      </w:r>
      <w:r>
        <w:rPr>
          <w:rFonts w:hint="eastAsia" w:ascii="宋体" w:hAnsi="宋体" w:eastAsia="宋体" w:cs="宋体"/>
          <w:b/>
          <w:color w:val="auto"/>
          <w:szCs w:val="21"/>
          <w:highlight w:val="none"/>
        </w:rPr>
        <w:t>扫描件上传后需由投标人使用投标人的企业数字证书电子签名</w:t>
      </w:r>
      <w:r>
        <w:rPr>
          <w:rFonts w:hint="eastAsia" w:ascii="宋体" w:hAnsi="宋体" w:eastAsia="宋体" w:cs="宋体"/>
          <w:b/>
          <w:color w:val="auto"/>
          <w:szCs w:val="21"/>
          <w:highlight w:val="none"/>
          <w:lang w:eastAsia="zh-CN"/>
        </w:rPr>
        <w:t>。</w:t>
      </w:r>
      <w:r>
        <w:rPr>
          <w:rFonts w:hint="eastAsia" w:ascii="宋体" w:hAnsi="宋体" w:eastAsia="宋体" w:cs="宋体"/>
          <w:b/>
          <w:color w:val="auto"/>
          <w:kern w:val="2"/>
          <w:sz w:val="21"/>
          <w:szCs w:val="21"/>
          <w:highlight w:val="none"/>
        </w:rPr>
        <w:t>出具本声明的办事机构为在境内工商注册的办事机构时，本资格声明每页需加盖其公章；出具本声明的办事机构为未在境内工商注册的办事机构时，本资格声明每页由其法定代表人签名(或盖私章)代替加盖公章。</w:t>
      </w:r>
    </w:p>
    <w:p w14:paraId="49C4DB00">
      <w:pP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br w:type="page"/>
      </w:r>
    </w:p>
    <w:p w14:paraId="6B9A0FC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color w:val="auto"/>
          <w:kern w:val="2"/>
          <w:sz w:val="21"/>
          <w:szCs w:val="21"/>
          <w:highlight w:val="none"/>
        </w:rPr>
      </w:pPr>
      <w:r>
        <w:rPr>
          <w:rFonts w:hint="eastAsia" w:ascii="宋体" w:hAnsi="宋体" w:eastAsia="宋体" w:cs="宋体"/>
          <w:b/>
          <w:bCs/>
          <w:color w:val="auto"/>
          <w:sz w:val="21"/>
          <w:szCs w:val="21"/>
          <w:highlight w:val="none"/>
          <w:lang w:val="zh-CN"/>
        </w:rPr>
        <w:t>（3）</w:t>
      </w:r>
      <w:r>
        <w:rPr>
          <w:rFonts w:hint="eastAsia" w:ascii="宋体" w:hAnsi="宋体" w:eastAsia="宋体" w:cs="宋体"/>
          <w:b/>
          <w:color w:val="auto"/>
          <w:kern w:val="2"/>
          <w:sz w:val="21"/>
          <w:szCs w:val="21"/>
          <w:highlight w:val="none"/>
        </w:rPr>
        <w:t>制造商售后服务承诺函及独家授权书</w:t>
      </w:r>
    </w:p>
    <w:p w14:paraId="25D2491A">
      <w:pPr>
        <w:keepNext w:val="0"/>
        <w:keepLines w:val="0"/>
        <w:pageBreakBefore w:val="0"/>
        <w:widowControl w:val="0"/>
        <w:kinsoku/>
        <w:wordWrap/>
        <w:overflowPunct/>
        <w:topLinePunct w:val="0"/>
        <w:autoSpaceDE/>
        <w:autoSpaceDN/>
        <w:bidi w:val="0"/>
        <w:adjustRightInd/>
        <w:snapToGrid/>
        <w:spacing w:line="380" w:lineRule="exact"/>
        <w:ind w:firstLine="3584" w:firstLineChars="17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①制造商售后服务承诺函</w:t>
      </w:r>
    </w:p>
    <w:p w14:paraId="33A58A59">
      <w:pPr>
        <w:keepNext w:val="0"/>
        <w:keepLines w:val="0"/>
        <w:pageBreakBefore w:val="0"/>
        <w:widowControl w:val="0"/>
        <w:kinsoku/>
        <w:wordWrap/>
        <w:overflowPunct/>
        <w:topLinePunct w:val="0"/>
        <w:autoSpaceDE/>
        <w:autoSpaceDN/>
        <w:bidi w:val="0"/>
        <w:adjustRightInd/>
        <w:snapToGrid/>
        <w:spacing w:line="380" w:lineRule="exact"/>
        <w:ind w:firstLine="1054" w:firstLineChars="500"/>
        <w:textAlignment w:val="auto"/>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rPr>
        <w:t>（投标人根据实际情况选用，本格式适用于：投标人为制造商时提供。）</w:t>
      </w:r>
    </w:p>
    <w:p w14:paraId="58C3101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致：东莞市石鼓净水有限公司</w:t>
      </w:r>
    </w:p>
    <w:p w14:paraId="6817A85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我方就</w:t>
      </w:r>
      <w:r>
        <w:rPr>
          <w:rFonts w:hint="eastAsia" w:ascii="宋体" w:hAnsi="宋体" w:eastAsia="宋体" w:cs="宋体"/>
          <w:b/>
          <w:bCs/>
          <w:color w:val="auto"/>
          <w:sz w:val="21"/>
          <w:szCs w:val="21"/>
          <w:highlight w:val="none"/>
          <w:u w:val="single"/>
          <w:lang w:eastAsia="zh-CN"/>
        </w:rPr>
        <w:t>东莞市石鼓净水有限公司污水处理厂设备更新项目（曝气系统重置）</w:t>
      </w:r>
      <w:r>
        <w:rPr>
          <w:rFonts w:hint="eastAsia" w:ascii="宋体" w:hAnsi="宋体" w:eastAsia="宋体" w:cs="宋体"/>
          <w:color w:val="auto"/>
          <w:sz w:val="21"/>
          <w:szCs w:val="21"/>
          <w:highlight w:val="none"/>
        </w:rPr>
        <w:t>售后服务事宜承诺如下：</w:t>
      </w:r>
    </w:p>
    <w:p w14:paraId="6153296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1、我方向贵方提供技术支持，包括但不限于直接委派专业技术人员（含外籍人员的翻译人员）参与设计联络、到达工地现场对设备进行安装，相关费用无需贵方负责。</w:t>
      </w:r>
    </w:p>
    <w:p w14:paraId="369AC3C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2、我方对我方提供货物的质量和售后服务承担全部责任。本次提供的货物按以下方式提供售后服务：</w:t>
      </w:r>
    </w:p>
    <w:p w14:paraId="5225FC1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个月</w:t>
      </w:r>
      <w:r>
        <w:rPr>
          <w:rFonts w:hint="eastAsia" w:ascii="宋体" w:hAnsi="宋体" w:eastAsia="宋体" w:cs="宋体"/>
          <w:color w:val="auto"/>
          <w:sz w:val="21"/>
          <w:szCs w:val="21"/>
          <w:highlight w:val="none"/>
        </w:rPr>
        <w:t>内提供免费的质保期保修服务，质保期自本项目所有货物最终验收合格之日起算（以设备整体验收报告日期为准）。</w:t>
      </w:r>
      <w:r>
        <w:rPr>
          <w:rFonts w:hint="eastAsia" w:ascii="宋体" w:hAnsi="宋体" w:eastAsia="宋体" w:cs="宋体"/>
          <w:b/>
          <w:color w:val="auto"/>
          <w:sz w:val="21"/>
          <w:szCs w:val="21"/>
          <w:highlight w:val="none"/>
        </w:rPr>
        <w:t>若上述质保期填写数值为非整数，我方同意按小数点后的数字向上取整的方式调整承诺的质保期数值。</w:t>
      </w:r>
    </w:p>
    <w:p w14:paraId="1F62AFB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0C14693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bookmarkStart w:id="588" w:name="_Toc25868"/>
      <w:r>
        <w:rPr>
          <w:rFonts w:hint="eastAsia" w:ascii="宋体" w:hAnsi="宋体" w:eastAsia="宋体" w:cs="宋体"/>
          <w:color w:val="auto"/>
          <w:sz w:val="21"/>
          <w:szCs w:val="21"/>
          <w:highlight w:val="none"/>
        </w:rPr>
        <w:t>3、我方此次参与贵方投标的产品如下：</w:t>
      </w:r>
      <w:bookmarkEnd w:id="588"/>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24"/>
        <w:gridCol w:w="1191"/>
        <w:gridCol w:w="1443"/>
        <w:gridCol w:w="1270"/>
        <w:gridCol w:w="1449"/>
        <w:gridCol w:w="1135"/>
      </w:tblGrid>
      <w:tr w14:paraId="42F3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4DC26F8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0B8E1C7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00A9C01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11EE851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2EA216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096293F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F78178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1F73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2C36D1D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6BD68F9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690ACB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535164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258D2E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38BA6B2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66E782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r>
      <w:tr w14:paraId="20E2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32A1811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4594EC8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04949BC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3DED4F8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9BDE67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0552997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B920EE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r>
      <w:tr w14:paraId="3035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3C9FBE4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31FA7E0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1D411E6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326B7F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9852F3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54B2F79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769870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r>
    </w:tbl>
    <w:p w14:paraId="66DD7F6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我方保证：我方提供的产品既非试验产品也非积压产品，而是于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年投产的成熟产品，且生产（完工）日期不早于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月；在可以预见的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（天）内，我方没有对该型号产品进行升级、停产、淘汰的计划。    </w:t>
      </w:r>
    </w:p>
    <w:p w14:paraId="3430C16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bookmarkStart w:id="589" w:name="_Toc7677"/>
      <w:r>
        <w:rPr>
          <w:rFonts w:hint="eastAsia" w:ascii="宋体" w:hAnsi="宋体" w:eastAsia="宋体" w:cs="宋体"/>
          <w:color w:val="auto"/>
          <w:sz w:val="21"/>
          <w:szCs w:val="21"/>
          <w:highlight w:val="none"/>
        </w:rPr>
        <w:t>4、我方同意按照贵方要求提供与投标产品有关的一切数据或资料。</w:t>
      </w:r>
      <w:bookmarkEnd w:id="589"/>
    </w:p>
    <w:p w14:paraId="462AAD1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1B835EC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6947C11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6FEAF6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7AB896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网址：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BD05DA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831B84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3BD2AD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color w:val="auto"/>
          <w:kern w:val="2"/>
          <w:sz w:val="21"/>
          <w:szCs w:val="21"/>
          <w:highlight w:val="none"/>
        </w:rPr>
      </w:pPr>
    </w:p>
    <w:p w14:paraId="2DD82A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 投标文件必须提供原件</w:t>
      </w:r>
      <w:r>
        <w:rPr>
          <w:rFonts w:hint="eastAsia" w:ascii="宋体" w:hAnsi="宋体" w:eastAsia="宋体" w:cs="宋体"/>
          <w:b/>
          <w:color w:val="auto"/>
          <w:kern w:val="2"/>
          <w:sz w:val="21"/>
          <w:szCs w:val="21"/>
          <w:highlight w:val="none"/>
          <w:lang w:val="en-US" w:eastAsia="zh-CN"/>
        </w:rPr>
        <w:t>扫描件</w:t>
      </w:r>
      <w:r>
        <w:rPr>
          <w:rFonts w:hint="eastAsia" w:ascii="宋体" w:hAnsi="宋体" w:eastAsia="宋体" w:cs="宋体"/>
          <w:b/>
          <w:color w:val="auto"/>
          <w:kern w:val="2"/>
          <w:sz w:val="21"/>
          <w:szCs w:val="21"/>
          <w:highlight w:val="none"/>
        </w:rPr>
        <w:t>，</w:t>
      </w:r>
      <w:r>
        <w:rPr>
          <w:rFonts w:hint="eastAsia" w:ascii="宋体" w:hAnsi="宋体" w:eastAsia="宋体" w:cs="宋体"/>
          <w:b/>
          <w:color w:val="auto"/>
          <w:szCs w:val="21"/>
          <w:highlight w:val="none"/>
        </w:rPr>
        <w:t>扫描件上传后需由投标人使用投标人的企业数字证书电子签名</w:t>
      </w:r>
      <w:r>
        <w:rPr>
          <w:rFonts w:hint="eastAsia" w:ascii="宋体" w:hAnsi="宋体" w:eastAsia="宋体" w:cs="宋体"/>
          <w:b/>
          <w:color w:val="auto"/>
          <w:szCs w:val="21"/>
          <w:highlight w:val="none"/>
          <w:lang w:eastAsia="zh-CN"/>
        </w:rPr>
        <w:t>。</w:t>
      </w:r>
      <w:r>
        <w:rPr>
          <w:rFonts w:hint="eastAsia" w:ascii="宋体" w:hAnsi="宋体" w:eastAsia="宋体" w:cs="宋体"/>
          <w:b/>
          <w:color w:val="auto"/>
          <w:kern w:val="2"/>
          <w:sz w:val="21"/>
          <w:szCs w:val="21"/>
          <w:highlight w:val="none"/>
        </w:rPr>
        <w:t>出具本承诺函的产品制造商（或境外品牌境外生产的产品生产制造商境内的办事机构）在境内工商注册的，本承诺函每页需加盖其公章；出具本承诺函的产品制造商（或境外品牌境外生产的产品生产制造商境内的办事机构）为境外注册的产品制造商(或未在境内工商注册的办事机构)的，本承诺函每页由其法定代表人签名(或盖私章)代替加盖公章。</w:t>
      </w:r>
    </w:p>
    <w:p w14:paraId="4C6DE4E6">
      <w:pP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br w:type="page"/>
      </w:r>
    </w:p>
    <w:p w14:paraId="1352AF47">
      <w:pPr>
        <w:pageBreakBefore/>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color w:val="auto"/>
          <w:kern w:val="2"/>
          <w:sz w:val="21"/>
          <w:szCs w:val="21"/>
          <w:highlight w:val="none"/>
        </w:rPr>
        <w:t>②</w:t>
      </w:r>
      <w:r>
        <w:rPr>
          <w:rFonts w:hint="eastAsia" w:ascii="宋体" w:hAnsi="宋体" w:eastAsia="宋体" w:cs="宋体"/>
          <w:b/>
          <w:bCs/>
          <w:color w:val="auto"/>
          <w:sz w:val="21"/>
          <w:szCs w:val="21"/>
          <w:highlight w:val="none"/>
          <w:lang w:val="zh-CN"/>
        </w:rPr>
        <w:t>制造商独家授权书</w:t>
      </w:r>
    </w:p>
    <w:p w14:paraId="3ECF4042">
      <w:pPr>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（投标人根据实际情况选用，本格式适用于：</w:t>
      </w:r>
      <w:r>
        <w:rPr>
          <w:rFonts w:hint="eastAsia" w:ascii="宋体" w:hAnsi="宋体" w:eastAsia="宋体" w:cs="宋体"/>
          <w:b/>
          <w:color w:val="auto"/>
          <w:sz w:val="21"/>
          <w:szCs w:val="21"/>
          <w:highlight w:val="none"/>
          <w:u w:val="single"/>
        </w:rPr>
        <w:t>投标人是经销商时提供</w:t>
      </w:r>
      <w:r>
        <w:rPr>
          <w:rFonts w:hint="eastAsia" w:ascii="宋体" w:hAnsi="宋体" w:eastAsia="宋体" w:cs="宋体"/>
          <w:b/>
          <w:color w:val="auto"/>
          <w:sz w:val="21"/>
          <w:szCs w:val="21"/>
          <w:highlight w:val="none"/>
        </w:rPr>
        <w:t>。）</w:t>
      </w:r>
    </w:p>
    <w:p w14:paraId="25283CAB">
      <w:pPr>
        <w:spacing w:before="120" w:beforeLines="50" w:after="120"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致：东莞市石鼓净水有限公司</w:t>
      </w:r>
    </w:p>
    <w:p w14:paraId="75A25AAE">
      <w:pPr>
        <w:snapToGrid w:val="0"/>
        <w:spacing w:before="120" w:beforeLines="50" w:after="120" w:after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（产品制造商名称）是按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（国家名称）法律成立的一家公司，主要营业地址设在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。兹证明参加贵方</w:t>
      </w:r>
      <w:r>
        <w:rPr>
          <w:rFonts w:hint="eastAsia" w:ascii="宋体" w:hAnsi="宋体" w:eastAsia="宋体" w:cs="宋体"/>
          <w:color w:val="auto"/>
          <w:sz w:val="21"/>
          <w:szCs w:val="21"/>
          <w:highlight w:val="none"/>
          <w:u w:val="single"/>
        </w:rPr>
        <w:t xml:space="preserve"> 东莞市石鼓净水有限公司污水处理厂设备更新项目（曝气系统重置）（招标编号：</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（国家名称）法律成立的、主要营业地址在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（下称“投标人”）作为我方真正的、</w:t>
      </w:r>
      <w:r>
        <w:rPr>
          <w:rFonts w:hint="eastAsia" w:ascii="宋体" w:hAnsi="宋体" w:eastAsia="宋体" w:cs="宋体"/>
          <w:b/>
          <w:color w:val="auto"/>
          <w:sz w:val="21"/>
          <w:szCs w:val="21"/>
          <w:highlight w:val="none"/>
        </w:rPr>
        <w:t>唯一合法</w:t>
      </w:r>
      <w:r>
        <w:rPr>
          <w:rFonts w:hint="eastAsia" w:ascii="宋体" w:hAnsi="宋体" w:eastAsia="宋体" w:cs="宋体"/>
          <w:color w:val="auto"/>
          <w:sz w:val="21"/>
          <w:szCs w:val="21"/>
          <w:highlight w:val="none"/>
        </w:rPr>
        <w:t>的授权参与本项目投标、合同签订、售后服务等相关事项的经销商：</w:t>
      </w:r>
    </w:p>
    <w:p w14:paraId="355A54C6">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1、我方确认，投标人就</w:t>
      </w:r>
      <w:r>
        <w:rPr>
          <w:rFonts w:hint="eastAsia" w:ascii="宋体" w:hAnsi="宋体" w:eastAsia="宋体" w:cs="Times New Roman"/>
          <w:b/>
          <w:bCs/>
          <w:color w:val="auto"/>
          <w:kern w:val="0"/>
          <w:szCs w:val="21"/>
          <w:highlight w:val="none"/>
          <w:u w:val="single"/>
          <w:lang w:eastAsia="zh-CN"/>
        </w:rPr>
        <w:t>东莞市石鼓净水有限公司污水处理厂设备更新项目（曝气系统重置）</w:t>
      </w:r>
      <w:r>
        <w:rPr>
          <w:rFonts w:hint="eastAsia" w:ascii="宋体" w:hAnsi="宋体" w:eastAsia="宋体" w:cs="宋体"/>
          <w:color w:val="auto"/>
          <w:sz w:val="21"/>
          <w:szCs w:val="21"/>
          <w:highlight w:val="none"/>
        </w:rPr>
        <w:t>提供货物时附带的出厂质量标准、售后服务承诺等合法有效，并对我方具有约束力。</w:t>
      </w:r>
    </w:p>
    <w:p w14:paraId="1FB7AA2D">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2、我方向贵方提供技术支持，包括但不限于直接委派专业技术人员（含外籍人员的翻译人员）参与设计联络、到达工地现场对设备进行安装，相关费用无需贵方负责。</w:t>
      </w:r>
    </w:p>
    <w:p w14:paraId="0538F897">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3、作为产品制造商，我方对我方提供货物的质量和售后服务承担全部责任。本次提供的货物按以下方式提供售后服务：</w:t>
      </w:r>
    </w:p>
    <w:p w14:paraId="0D252C53">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个月</w:t>
      </w:r>
      <w:r>
        <w:rPr>
          <w:rFonts w:hint="eastAsia" w:ascii="宋体" w:hAnsi="宋体" w:eastAsia="宋体" w:cs="宋体"/>
          <w:color w:val="auto"/>
          <w:sz w:val="21"/>
          <w:szCs w:val="21"/>
          <w:highlight w:val="none"/>
        </w:rPr>
        <w:t>内提供免费的质保期保修服务，质保期自本项目所有货物最终验收合格之日起算（以设备整体验收报告日期为准）。</w:t>
      </w:r>
      <w:r>
        <w:rPr>
          <w:rFonts w:hint="eastAsia" w:ascii="宋体" w:hAnsi="宋体" w:eastAsia="宋体" w:cs="宋体"/>
          <w:b/>
          <w:color w:val="auto"/>
          <w:sz w:val="21"/>
          <w:szCs w:val="21"/>
          <w:highlight w:val="none"/>
        </w:rPr>
        <w:t>若上述质保期填写数值为非整数，我方同意按小数点后的数字向上取整的方式调整承诺的质保期数值。</w:t>
      </w:r>
    </w:p>
    <w:p w14:paraId="67C2B4C3">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6B85858C">
      <w:pPr>
        <w:snapToGrid w:val="0"/>
        <w:spacing w:before="120" w:beforeLines="50" w:after="120" w:afterLines="50" w:line="360" w:lineRule="auto"/>
        <w:ind w:firstLine="420" w:firstLineChars="200"/>
        <w:outlineLvl w:val="9"/>
        <w:rPr>
          <w:rFonts w:hint="eastAsia" w:ascii="宋体" w:hAnsi="宋体" w:eastAsia="宋体" w:cs="宋体"/>
          <w:color w:val="auto"/>
          <w:sz w:val="21"/>
          <w:szCs w:val="21"/>
          <w:highlight w:val="none"/>
        </w:rPr>
      </w:pPr>
      <w:bookmarkStart w:id="590" w:name="_Toc27273"/>
      <w:r>
        <w:rPr>
          <w:rFonts w:hint="eastAsia" w:ascii="宋体" w:hAnsi="宋体" w:eastAsia="宋体" w:cs="宋体"/>
          <w:color w:val="auto"/>
          <w:sz w:val="21"/>
          <w:szCs w:val="21"/>
          <w:highlight w:val="none"/>
        </w:rPr>
        <w:t>4、我方此次参与贵方投标的产品如下：</w:t>
      </w:r>
      <w:bookmarkEnd w:id="590"/>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24"/>
        <w:gridCol w:w="1191"/>
        <w:gridCol w:w="1443"/>
        <w:gridCol w:w="1270"/>
        <w:gridCol w:w="1449"/>
        <w:gridCol w:w="1135"/>
      </w:tblGrid>
      <w:tr w14:paraId="6DA9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366ED8A7">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72CC05B2">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产品名称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0DA328D1">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品牌</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016CE6AB">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规格型号</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52C6A16">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产地</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0016F01F">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D1A4FCF">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数量</w:t>
            </w:r>
          </w:p>
        </w:tc>
      </w:tr>
      <w:tr w14:paraId="75B1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78FC8C92">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3A0A4486">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66B0DD5">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7D66F30C">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B62053E">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1BD1287F">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D5856D0">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r>
      <w:tr w14:paraId="3659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1F9B7C0F">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060FABC7">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19DE4859">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4B862B10">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D6E9113">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3E4E901E">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684283C">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r>
      <w:tr w14:paraId="08D1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5F0A891C">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34B4072E">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68B1FFA1">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EADEB95">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D4B24F8">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1633C795">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A8162D2">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r>
    </w:tbl>
    <w:p w14:paraId="3F94F6B5">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我方保证：我方提供的产品既非试验产品也非积压产品，而是于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年投产的成熟产品，且生产（完工）日期不早于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月；在可以预见的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（天）内，我方没有对该型号产品进行升级、停产、淘汰的计划。 </w:t>
      </w:r>
    </w:p>
    <w:p w14:paraId="2B7A5B86">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5、我方同意按照贵方要求提供与投标产品有关的一切数据或资料。</w:t>
      </w:r>
    </w:p>
    <w:p w14:paraId="06D97B02">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6、本授权函不得进行二次授权或转授权，否则无效。</w:t>
      </w:r>
    </w:p>
    <w:p w14:paraId="4057CCC6">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出具授权书的产品制造商（或境外品牌境外生产的产品生产制造商</w:t>
      </w:r>
      <w:r>
        <w:rPr>
          <w:rFonts w:hint="eastAsia" w:ascii="宋体" w:hAnsi="宋体" w:eastAsia="宋体" w:cs="宋体"/>
          <w:bCs/>
          <w:color w:val="auto"/>
          <w:sz w:val="21"/>
          <w:szCs w:val="21"/>
          <w:highlight w:val="none"/>
        </w:rPr>
        <w:t>境内的办事机构）</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p>
    <w:p w14:paraId="00152B8C">
      <w:pPr>
        <w:snapToGrid w:val="0"/>
        <w:spacing w:before="120" w:beforeLines="50" w:after="120"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(其中，境内工商注册的产品制造商必须同时加盖法人公章，若境外品牌境外生产的产品生产制造商</w:t>
      </w:r>
      <w:r>
        <w:rPr>
          <w:rFonts w:hint="eastAsia" w:ascii="宋体" w:hAnsi="宋体" w:eastAsia="宋体" w:cs="宋体"/>
          <w:bCs/>
          <w:color w:val="auto"/>
          <w:sz w:val="21"/>
          <w:szCs w:val="21"/>
          <w:highlight w:val="none"/>
        </w:rPr>
        <w:t>境内的办事机构</w:t>
      </w:r>
      <w:r>
        <w:rPr>
          <w:rFonts w:hint="eastAsia" w:ascii="宋体" w:hAnsi="宋体" w:eastAsia="宋体" w:cs="宋体"/>
          <w:color w:val="auto"/>
          <w:sz w:val="21"/>
          <w:szCs w:val="21"/>
          <w:highlight w:val="none"/>
        </w:rPr>
        <w:t>在境内工商注册的，必须同时加盖公章)</w:t>
      </w:r>
    </w:p>
    <w:p w14:paraId="06B06F7E">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131C4FF4">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4571E7E4">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C5830CC">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p>
    <w:p w14:paraId="0878B958">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7CF85064">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73C7FF2A">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9418EFD">
      <w:pPr>
        <w:snapToGrid w:val="0"/>
        <w:spacing w:before="120" w:beforeLines="50" w:after="120" w:afterLines="50" w:line="360" w:lineRule="auto"/>
        <w:rPr>
          <w:rFonts w:hint="eastAsia" w:ascii="宋体" w:hAnsi="宋体" w:eastAsia="宋体" w:cs="宋体"/>
          <w:color w:val="auto"/>
          <w:sz w:val="21"/>
          <w:szCs w:val="21"/>
          <w:highlight w:val="none"/>
        </w:rPr>
      </w:pPr>
    </w:p>
    <w:p w14:paraId="77FD81ED">
      <w:pPr>
        <w:autoSpaceDE/>
        <w:autoSpaceDN/>
        <w:adjustRightInd/>
        <w:spacing w:line="360" w:lineRule="auto"/>
        <w:rPr>
          <w:rFonts w:hint="eastAsia" w:hAnsi="宋体" w:cs="宋体"/>
          <w:b/>
          <w:color w:val="auto"/>
          <w:kern w:val="0"/>
          <w:sz w:val="30"/>
          <w:szCs w:val="30"/>
          <w:highlight w:val="none"/>
          <w:lang w:val="en-US" w:eastAsia="zh-CN"/>
        </w:rPr>
      </w:pPr>
      <w:r>
        <w:rPr>
          <w:rFonts w:hint="eastAsia" w:ascii="宋体" w:hAnsi="宋体" w:eastAsia="宋体" w:cs="宋体"/>
          <w:b/>
          <w:color w:val="auto"/>
          <w:sz w:val="21"/>
          <w:szCs w:val="21"/>
          <w:highlight w:val="none"/>
        </w:rPr>
        <w:t>备注：投标文件必须提供原件</w:t>
      </w:r>
      <w:r>
        <w:rPr>
          <w:rFonts w:hint="eastAsia" w:ascii="宋体" w:hAnsi="宋体" w:eastAsia="宋体" w:cs="宋体"/>
          <w:b/>
          <w:color w:val="auto"/>
          <w:sz w:val="21"/>
          <w:szCs w:val="21"/>
          <w:highlight w:val="none"/>
          <w:lang w:val="en-US" w:eastAsia="zh-CN"/>
        </w:rPr>
        <w:t>扫描件</w:t>
      </w:r>
      <w:r>
        <w:rPr>
          <w:rFonts w:hint="eastAsia" w:ascii="宋体" w:hAnsi="宋体" w:eastAsia="宋体" w:cs="宋体"/>
          <w:b/>
          <w:color w:val="auto"/>
          <w:sz w:val="21"/>
          <w:szCs w:val="21"/>
          <w:highlight w:val="none"/>
        </w:rPr>
        <w:t>，</w:t>
      </w:r>
      <w:r>
        <w:rPr>
          <w:rFonts w:hint="eastAsia" w:ascii="宋体" w:hAnsi="宋体" w:eastAsia="宋体" w:cs="宋体"/>
          <w:b/>
          <w:color w:val="auto"/>
          <w:szCs w:val="21"/>
          <w:highlight w:val="none"/>
        </w:rPr>
        <w:t>扫描件上传后需由投标人使用投标人的企业数字证书电子签名</w:t>
      </w:r>
      <w:r>
        <w:rPr>
          <w:rFonts w:hint="eastAsia" w:ascii="宋体" w:hAnsi="宋体" w:eastAsia="宋体" w:cs="宋体"/>
          <w:b/>
          <w:color w:val="auto"/>
          <w:szCs w:val="21"/>
          <w:highlight w:val="none"/>
          <w:lang w:eastAsia="zh-CN"/>
        </w:rPr>
        <w:t>。</w:t>
      </w:r>
      <w:r>
        <w:rPr>
          <w:rFonts w:hint="eastAsia" w:ascii="宋体" w:hAnsi="宋体" w:eastAsia="宋体" w:cs="宋体"/>
          <w:b/>
          <w:color w:val="auto"/>
          <w:sz w:val="21"/>
          <w:szCs w:val="21"/>
          <w:highlight w:val="none"/>
        </w:rPr>
        <w:t>出具本授权书的产品制造商（或境外品牌境外生产的产品生产制造商境内的办事机构）在境内工商注册的，本授权书每页需加盖其公章；出具本授权书的产品制造商（或境外品牌境外生产的产品生产制造商境内的办事机构）为境外注册的产品制造商(或未在境内工商注册的办事机构)的，本授权书每页由其法定代表人签名(或盖私章)代替加盖公章。</w:t>
      </w:r>
    </w:p>
    <w:p w14:paraId="3F24C7BC">
      <w:pPr>
        <w:rPr>
          <w:color w:val="auto"/>
        </w:rPr>
      </w:pPr>
    </w:p>
    <w:p w14:paraId="49008E21">
      <w:pPr>
        <w:autoSpaceDE/>
        <w:autoSpaceDN/>
        <w:adjustRightInd/>
        <w:spacing w:line="360" w:lineRule="auto"/>
        <w:jc w:val="left"/>
        <w:outlineLvl w:val="9"/>
        <w:rPr>
          <w:rFonts w:ascii="宋体" w:hAnsi="宋体" w:eastAsia="宋体" w:cs="宋体"/>
          <w:b/>
          <w:color w:val="auto"/>
          <w:kern w:val="0"/>
          <w:sz w:val="30"/>
          <w:szCs w:val="30"/>
        </w:rPr>
      </w:pPr>
      <w:r>
        <w:rPr>
          <w:rFonts w:ascii="宋体" w:hAnsi="宋体" w:eastAsia="宋体" w:cs="宋体"/>
          <w:b/>
          <w:color w:val="auto"/>
          <w:kern w:val="0"/>
          <w:sz w:val="30"/>
          <w:szCs w:val="30"/>
        </w:rPr>
        <w:br w:type="page"/>
      </w:r>
    </w:p>
    <w:bookmarkEnd w:id="509"/>
    <w:bookmarkEnd w:id="510"/>
    <w:bookmarkEnd w:id="511"/>
    <w:bookmarkEnd w:id="549"/>
    <w:bookmarkEnd w:id="550"/>
    <w:bookmarkEnd w:id="551"/>
    <w:bookmarkEnd w:id="563"/>
    <w:bookmarkEnd w:id="575"/>
    <w:bookmarkEnd w:id="576"/>
    <w:bookmarkEnd w:id="577"/>
    <w:bookmarkEnd w:id="578"/>
    <w:bookmarkEnd w:id="579"/>
    <w:bookmarkEnd w:id="580"/>
    <w:bookmarkEnd w:id="581"/>
    <w:bookmarkEnd w:id="582"/>
    <w:bookmarkEnd w:id="583"/>
    <w:bookmarkEnd w:id="584"/>
    <w:bookmarkEnd w:id="585"/>
    <w:p w14:paraId="6ECBD307">
      <w:pPr>
        <w:pStyle w:val="5"/>
        <w:pageBreakBefore/>
        <w:spacing w:line="360" w:lineRule="auto"/>
        <w:rPr>
          <w:rFonts w:hAnsi="宋体"/>
          <w:b/>
          <w:color w:val="auto"/>
          <w:sz w:val="30"/>
          <w:szCs w:val="30"/>
          <w:lang w:val="zh-CN"/>
        </w:rPr>
      </w:pPr>
      <w:bookmarkStart w:id="591" w:name="_Toc15716"/>
      <w:bookmarkStart w:id="592" w:name="_Toc12400"/>
      <w:bookmarkStart w:id="593" w:name="_Toc32328"/>
      <w:bookmarkStart w:id="594" w:name="_Toc195714386"/>
      <w:bookmarkStart w:id="595" w:name="_Toc21507"/>
      <w:bookmarkStart w:id="596" w:name="_Toc1977730"/>
      <w:bookmarkStart w:id="597" w:name="_Toc140596933"/>
      <w:bookmarkStart w:id="598" w:name="_Toc104991880"/>
      <w:bookmarkStart w:id="599" w:name="_Toc94107214"/>
      <w:bookmarkStart w:id="600" w:name="_Toc142508373"/>
      <w:r>
        <w:rPr>
          <w:rFonts w:hint="eastAsia" w:hAnsi="宋体" w:cs="宋体"/>
          <w:b/>
          <w:color w:val="auto"/>
          <w:sz w:val="30"/>
          <w:szCs w:val="30"/>
          <w:lang w:val="en-US" w:eastAsia="zh-CN"/>
        </w:rPr>
        <w:t>4</w:t>
      </w:r>
      <w:r>
        <w:rPr>
          <w:rFonts w:hint="eastAsia" w:hAnsi="宋体" w:cs="宋体"/>
          <w:b/>
          <w:color w:val="auto"/>
          <w:sz w:val="30"/>
          <w:szCs w:val="30"/>
        </w:rPr>
        <w:t>.</w:t>
      </w:r>
      <w:r>
        <w:rPr>
          <w:rFonts w:hint="eastAsia" w:hAnsi="宋体" w:cs="宋体"/>
          <w:b/>
          <w:color w:val="auto"/>
          <w:sz w:val="30"/>
          <w:szCs w:val="30"/>
          <w:lang w:val="en-US" w:eastAsia="zh-CN"/>
        </w:rPr>
        <w:t>5</w:t>
      </w:r>
      <w:r>
        <w:rPr>
          <w:rFonts w:hAnsi="宋体" w:cs="宋体"/>
          <w:b/>
          <w:color w:val="auto"/>
          <w:sz w:val="30"/>
          <w:szCs w:val="30"/>
        </w:rPr>
        <w:t xml:space="preserve"> </w:t>
      </w:r>
      <w:r>
        <w:rPr>
          <w:rFonts w:hint="eastAsia" w:hAnsi="宋体"/>
          <w:b/>
          <w:bCs/>
          <w:color w:val="auto"/>
          <w:kern w:val="2"/>
          <w:sz w:val="32"/>
          <w:szCs w:val="32"/>
        </w:rPr>
        <w:t>资格业绩</w:t>
      </w:r>
      <w:r>
        <w:rPr>
          <w:rFonts w:hint="eastAsia" w:hAnsi="宋体"/>
          <w:b/>
          <w:bCs/>
          <w:color w:val="auto"/>
          <w:sz w:val="32"/>
          <w:szCs w:val="32"/>
        </w:rPr>
        <w:t>【</w:t>
      </w:r>
      <w:r>
        <w:rPr>
          <w:rFonts w:hint="eastAsia" w:hAnsi="宋体"/>
          <w:b/>
          <w:bCs/>
          <w:color w:val="auto"/>
          <w:sz w:val="32"/>
          <w:szCs w:val="32"/>
          <w:lang w:val="zh-CN"/>
        </w:rPr>
        <w:t>投标人提供一份2022年1月1日以来（合同签订日期为2022年1月1日或以后）在国内投标品牌盘式微孔曝气器成套设备的供货业绩</w:t>
      </w:r>
      <w:bookmarkEnd w:id="591"/>
      <w:bookmarkEnd w:id="592"/>
      <w:bookmarkEnd w:id="593"/>
      <w:r>
        <w:rPr>
          <w:rFonts w:hint="eastAsia" w:hAnsi="宋体"/>
          <w:b/>
          <w:bCs/>
          <w:color w:val="auto"/>
          <w:sz w:val="32"/>
          <w:szCs w:val="32"/>
        </w:rPr>
        <w:t>】</w:t>
      </w:r>
      <w:bookmarkEnd w:id="594"/>
      <w:bookmarkEnd w:id="595"/>
    </w:p>
    <w:p w14:paraId="0636DC80">
      <w:pPr>
        <w:spacing w:line="360" w:lineRule="auto"/>
        <w:rPr>
          <w:rFonts w:ascii="宋体" w:hAnsi="宋体" w:eastAsia="宋体" w:cs="宋体"/>
          <w:b/>
          <w:color w:val="auto"/>
          <w:szCs w:val="21"/>
          <w:lang w:val="zh-CN"/>
        </w:rPr>
      </w:pPr>
    </w:p>
    <w:tbl>
      <w:tblPr>
        <w:tblStyle w:val="44"/>
        <w:tblW w:w="49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953"/>
        <w:gridCol w:w="2150"/>
        <w:gridCol w:w="1080"/>
        <w:gridCol w:w="930"/>
        <w:gridCol w:w="1077"/>
        <w:gridCol w:w="1498"/>
        <w:gridCol w:w="1386"/>
      </w:tblGrid>
      <w:tr w14:paraId="24B8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525" w:type="pct"/>
            <w:vAlign w:val="center"/>
          </w:tcPr>
          <w:p w14:paraId="512BC0BF">
            <w:pPr>
              <w:jc w:val="center"/>
              <w:rPr>
                <w:rFonts w:ascii="宋体" w:hAnsi="宋体" w:eastAsia="宋体" w:cs="宋体"/>
                <w:color w:val="auto"/>
                <w:szCs w:val="21"/>
              </w:rPr>
            </w:pPr>
            <w:r>
              <w:rPr>
                <w:rFonts w:hint="eastAsia" w:ascii="宋体" w:hAnsi="宋体" w:eastAsia="宋体" w:cs="宋体"/>
                <w:color w:val="auto"/>
                <w:szCs w:val="21"/>
              </w:rPr>
              <w:t>序号</w:t>
            </w:r>
          </w:p>
        </w:tc>
        <w:tc>
          <w:tcPr>
            <w:tcW w:w="1184" w:type="pct"/>
            <w:vAlign w:val="center"/>
          </w:tcPr>
          <w:p w14:paraId="75862D6E">
            <w:pPr>
              <w:jc w:val="center"/>
              <w:rPr>
                <w:rFonts w:ascii="宋体" w:hAnsi="宋体" w:eastAsia="宋体" w:cs="宋体"/>
                <w:color w:val="auto"/>
                <w:szCs w:val="21"/>
              </w:rPr>
            </w:pPr>
            <w:r>
              <w:rPr>
                <w:rFonts w:hint="eastAsia" w:ascii="宋体" w:hAnsi="宋体" w:eastAsia="宋体" w:cs="宋体"/>
                <w:color w:val="auto"/>
                <w:szCs w:val="21"/>
              </w:rPr>
              <w:t>项目名称</w:t>
            </w:r>
          </w:p>
        </w:tc>
        <w:tc>
          <w:tcPr>
            <w:tcW w:w="595" w:type="pct"/>
            <w:vAlign w:val="center"/>
          </w:tcPr>
          <w:p w14:paraId="77A5D2E6">
            <w:pPr>
              <w:jc w:val="center"/>
              <w:rPr>
                <w:rFonts w:ascii="宋体" w:hAnsi="宋体" w:eastAsia="宋体" w:cs="宋体"/>
                <w:color w:val="auto"/>
                <w:szCs w:val="21"/>
              </w:rPr>
            </w:pPr>
            <w:r>
              <w:rPr>
                <w:rFonts w:hint="eastAsia" w:ascii="宋体" w:hAnsi="宋体" w:eastAsia="宋体" w:cs="宋体"/>
                <w:color w:val="auto"/>
                <w:szCs w:val="21"/>
              </w:rPr>
              <w:t>合同标的货物名称</w:t>
            </w:r>
          </w:p>
        </w:tc>
        <w:tc>
          <w:tcPr>
            <w:tcW w:w="512" w:type="pct"/>
            <w:vAlign w:val="center"/>
          </w:tcPr>
          <w:p w14:paraId="1FBBC3CD">
            <w:pPr>
              <w:jc w:val="center"/>
              <w:rPr>
                <w:rFonts w:ascii="宋体" w:hAnsi="宋体" w:eastAsia="宋体" w:cs="宋体"/>
                <w:color w:val="auto"/>
                <w:szCs w:val="21"/>
              </w:rPr>
            </w:pPr>
            <w:r>
              <w:rPr>
                <w:rFonts w:hint="eastAsia" w:ascii="宋体" w:hAnsi="宋体" w:eastAsia="宋体" w:cs="宋体"/>
                <w:color w:val="auto"/>
                <w:szCs w:val="21"/>
              </w:rPr>
              <w:t>合同标的货物品牌</w:t>
            </w:r>
          </w:p>
        </w:tc>
        <w:tc>
          <w:tcPr>
            <w:tcW w:w="593" w:type="pct"/>
            <w:vAlign w:val="center"/>
          </w:tcPr>
          <w:p w14:paraId="6016CE15">
            <w:pPr>
              <w:jc w:val="center"/>
              <w:rPr>
                <w:rFonts w:ascii="宋体" w:hAnsi="宋体" w:eastAsia="宋体" w:cs="宋体"/>
                <w:color w:val="auto"/>
                <w:szCs w:val="21"/>
              </w:rPr>
            </w:pPr>
            <w:r>
              <w:rPr>
                <w:rFonts w:hint="eastAsia" w:ascii="宋体" w:hAnsi="宋体" w:eastAsia="宋体" w:cs="宋体"/>
                <w:color w:val="auto"/>
                <w:szCs w:val="21"/>
                <w:lang w:val="en-US" w:eastAsia="zh-CN"/>
              </w:rPr>
              <w:t>合同</w:t>
            </w:r>
            <w:r>
              <w:rPr>
                <w:rFonts w:hint="eastAsia" w:ascii="宋体" w:hAnsi="宋体" w:eastAsia="宋体" w:cs="宋体"/>
                <w:color w:val="auto"/>
                <w:szCs w:val="21"/>
              </w:rPr>
              <w:t>签</w:t>
            </w:r>
            <w:r>
              <w:rPr>
                <w:rFonts w:hint="eastAsia" w:ascii="宋体" w:hAnsi="宋体" w:eastAsia="宋体" w:cs="宋体"/>
                <w:color w:val="auto"/>
                <w:szCs w:val="21"/>
                <w:lang w:val="en-US" w:eastAsia="zh-CN"/>
              </w:rPr>
              <w:t>订</w:t>
            </w:r>
            <w:r>
              <w:rPr>
                <w:rFonts w:hint="eastAsia" w:ascii="宋体" w:hAnsi="宋体" w:eastAsia="宋体" w:cs="宋体"/>
                <w:color w:val="auto"/>
                <w:szCs w:val="21"/>
              </w:rPr>
              <w:t>日期</w:t>
            </w:r>
          </w:p>
        </w:tc>
        <w:tc>
          <w:tcPr>
            <w:tcW w:w="825" w:type="pct"/>
            <w:vAlign w:val="center"/>
          </w:tcPr>
          <w:p w14:paraId="063087F0">
            <w:pPr>
              <w:jc w:val="center"/>
              <w:rPr>
                <w:rFonts w:ascii="宋体" w:hAnsi="宋体" w:eastAsia="宋体" w:cs="宋体"/>
                <w:color w:val="auto"/>
                <w:szCs w:val="21"/>
              </w:rPr>
            </w:pPr>
            <w:r>
              <w:rPr>
                <w:rFonts w:hint="eastAsia" w:ascii="宋体" w:hAnsi="宋体" w:eastAsia="宋体" w:cs="宋体"/>
                <w:color w:val="auto"/>
                <w:szCs w:val="21"/>
                <w:lang w:val="en-US" w:eastAsia="zh-CN"/>
              </w:rPr>
              <w:t>合同购</w:t>
            </w:r>
            <w:r>
              <w:rPr>
                <w:rFonts w:hint="eastAsia" w:ascii="宋体" w:hAnsi="宋体" w:eastAsia="宋体" w:cs="宋体"/>
                <w:color w:val="auto"/>
                <w:szCs w:val="21"/>
              </w:rPr>
              <w:t>买方联系人及电话</w:t>
            </w:r>
          </w:p>
        </w:tc>
        <w:tc>
          <w:tcPr>
            <w:tcW w:w="763" w:type="pct"/>
            <w:vAlign w:val="center"/>
          </w:tcPr>
          <w:p w14:paraId="27C2B84A">
            <w:pPr>
              <w:jc w:val="center"/>
              <w:rPr>
                <w:rFonts w:ascii="宋体" w:hAnsi="宋体" w:eastAsia="宋体" w:cs="宋体"/>
                <w:color w:val="auto"/>
                <w:szCs w:val="21"/>
              </w:rPr>
            </w:pPr>
            <w:r>
              <w:rPr>
                <w:rFonts w:hint="eastAsia" w:ascii="宋体" w:hAnsi="宋体" w:eastAsia="宋体" w:cs="宋体"/>
                <w:color w:val="auto"/>
                <w:szCs w:val="21"/>
              </w:rPr>
              <w:t>备注</w:t>
            </w:r>
          </w:p>
        </w:tc>
      </w:tr>
      <w:tr w14:paraId="15C3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25" w:type="pct"/>
            <w:vAlign w:val="center"/>
          </w:tcPr>
          <w:p w14:paraId="685E0CF6">
            <w:pPr>
              <w:jc w:val="center"/>
              <w:rPr>
                <w:rFonts w:ascii="宋体" w:hAnsi="宋体" w:eastAsia="宋体" w:cs="宋体"/>
                <w:color w:val="auto"/>
                <w:szCs w:val="21"/>
              </w:rPr>
            </w:pPr>
            <w:r>
              <w:rPr>
                <w:rFonts w:hint="eastAsia" w:ascii="宋体" w:hAnsi="宋体" w:eastAsia="宋体" w:cs="宋体"/>
                <w:color w:val="auto"/>
                <w:szCs w:val="21"/>
              </w:rPr>
              <w:t>1</w:t>
            </w:r>
          </w:p>
        </w:tc>
        <w:tc>
          <w:tcPr>
            <w:tcW w:w="1184" w:type="pct"/>
            <w:vAlign w:val="center"/>
          </w:tcPr>
          <w:p w14:paraId="443BBE01">
            <w:pPr>
              <w:jc w:val="center"/>
              <w:rPr>
                <w:rFonts w:ascii="宋体" w:hAnsi="宋体" w:eastAsia="宋体" w:cs="宋体"/>
                <w:color w:val="auto"/>
                <w:szCs w:val="21"/>
              </w:rPr>
            </w:pPr>
          </w:p>
        </w:tc>
        <w:tc>
          <w:tcPr>
            <w:tcW w:w="595" w:type="pct"/>
            <w:vAlign w:val="center"/>
          </w:tcPr>
          <w:p w14:paraId="2F0BF22F">
            <w:pPr>
              <w:jc w:val="center"/>
              <w:rPr>
                <w:rFonts w:ascii="宋体" w:hAnsi="宋体" w:eastAsia="宋体" w:cs="宋体"/>
                <w:color w:val="auto"/>
                <w:szCs w:val="21"/>
              </w:rPr>
            </w:pPr>
          </w:p>
        </w:tc>
        <w:tc>
          <w:tcPr>
            <w:tcW w:w="512" w:type="pct"/>
            <w:vAlign w:val="center"/>
          </w:tcPr>
          <w:p w14:paraId="2C285318">
            <w:pPr>
              <w:jc w:val="center"/>
              <w:rPr>
                <w:rFonts w:ascii="宋体" w:hAnsi="宋体" w:eastAsia="宋体" w:cs="宋体"/>
                <w:color w:val="auto"/>
                <w:szCs w:val="21"/>
              </w:rPr>
            </w:pPr>
          </w:p>
        </w:tc>
        <w:tc>
          <w:tcPr>
            <w:tcW w:w="593" w:type="pct"/>
            <w:vAlign w:val="center"/>
          </w:tcPr>
          <w:p w14:paraId="2BE903B8">
            <w:pPr>
              <w:jc w:val="center"/>
              <w:rPr>
                <w:rFonts w:ascii="宋体" w:hAnsi="宋体" w:eastAsia="宋体" w:cs="宋体"/>
                <w:color w:val="auto"/>
                <w:szCs w:val="21"/>
              </w:rPr>
            </w:pPr>
          </w:p>
        </w:tc>
        <w:tc>
          <w:tcPr>
            <w:tcW w:w="825" w:type="pct"/>
            <w:vAlign w:val="center"/>
          </w:tcPr>
          <w:p w14:paraId="2A3D9B07">
            <w:pPr>
              <w:jc w:val="center"/>
              <w:rPr>
                <w:rFonts w:ascii="宋体" w:hAnsi="宋体" w:eastAsia="宋体" w:cs="宋体"/>
                <w:color w:val="auto"/>
                <w:szCs w:val="21"/>
              </w:rPr>
            </w:pPr>
          </w:p>
        </w:tc>
        <w:tc>
          <w:tcPr>
            <w:tcW w:w="763" w:type="pct"/>
            <w:vAlign w:val="center"/>
          </w:tcPr>
          <w:p w14:paraId="140FA288">
            <w:pPr>
              <w:jc w:val="center"/>
              <w:rPr>
                <w:rFonts w:ascii="宋体" w:hAnsi="宋体" w:eastAsia="宋体" w:cs="宋体"/>
                <w:color w:val="auto"/>
                <w:szCs w:val="21"/>
              </w:rPr>
            </w:pPr>
          </w:p>
        </w:tc>
      </w:tr>
      <w:tr w14:paraId="6E78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25" w:type="pct"/>
            <w:vAlign w:val="center"/>
          </w:tcPr>
          <w:p w14:paraId="59A32D20">
            <w:pPr>
              <w:jc w:val="center"/>
              <w:rPr>
                <w:rFonts w:ascii="宋体" w:hAnsi="宋体" w:eastAsia="宋体" w:cs="宋体"/>
                <w:color w:val="auto"/>
                <w:szCs w:val="21"/>
              </w:rPr>
            </w:pPr>
            <w:r>
              <w:rPr>
                <w:rFonts w:hint="eastAsia" w:ascii="宋体" w:hAnsi="宋体" w:eastAsia="宋体" w:cs="宋体"/>
                <w:color w:val="auto"/>
                <w:szCs w:val="21"/>
              </w:rPr>
              <w:t>2</w:t>
            </w:r>
          </w:p>
        </w:tc>
        <w:tc>
          <w:tcPr>
            <w:tcW w:w="1184" w:type="pct"/>
            <w:vAlign w:val="center"/>
          </w:tcPr>
          <w:p w14:paraId="50DF5F57">
            <w:pPr>
              <w:jc w:val="center"/>
              <w:rPr>
                <w:rFonts w:ascii="宋体" w:hAnsi="宋体" w:eastAsia="宋体" w:cs="宋体"/>
                <w:color w:val="auto"/>
                <w:szCs w:val="21"/>
              </w:rPr>
            </w:pPr>
          </w:p>
        </w:tc>
        <w:tc>
          <w:tcPr>
            <w:tcW w:w="595" w:type="pct"/>
            <w:vAlign w:val="center"/>
          </w:tcPr>
          <w:p w14:paraId="34BF2574">
            <w:pPr>
              <w:jc w:val="center"/>
              <w:rPr>
                <w:rFonts w:ascii="宋体" w:hAnsi="宋体" w:eastAsia="宋体" w:cs="宋体"/>
                <w:color w:val="auto"/>
                <w:szCs w:val="21"/>
              </w:rPr>
            </w:pPr>
          </w:p>
        </w:tc>
        <w:tc>
          <w:tcPr>
            <w:tcW w:w="512" w:type="pct"/>
            <w:vAlign w:val="center"/>
          </w:tcPr>
          <w:p w14:paraId="08C322E6">
            <w:pPr>
              <w:jc w:val="center"/>
              <w:rPr>
                <w:rFonts w:ascii="宋体" w:hAnsi="宋体" w:eastAsia="宋体" w:cs="宋体"/>
                <w:color w:val="auto"/>
                <w:szCs w:val="21"/>
              </w:rPr>
            </w:pPr>
          </w:p>
        </w:tc>
        <w:tc>
          <w:tcPr>
            <w:tcW w:w="593" w:type="pct"/>
            <w:vAlign w:val="center"/>
          </w:tcPr>
          <w:p w14:paraId="539F9B1A">
            <w:pPr>
              <w:jc w:val="center"/>
              <w:rPr>
                <w:rFonts w:ascii="宋体" w:hAnsi="宋体" w:eastAsia="宋体" w:cs="宋体"/>
                <w:color w:val="auto"/>
                <w:szCs w:val="21"/>
              </w:rPr>
            </w:pPr>
          </w:p>
        </w:tc>
        <w:tc>
          <w:tcPr>
            <w:tcW w:w="825" w:type="pct"/>
            <w:vAlign w:val="center"/>
          </w:tcPr>
          <w:p w14:paraId="7BC1B826">
            <w:pPr>
              <w:jc w:val="center"/>
              <w:rPr>
                <w:rFonts w:ascii="宋体" w:hAnsi="宋体" w:eastAsia="宋体" w:cs="宋体"/>
                <w:color w:val="auto"/>
                <w:szCs w:val="21"/>
              </w:rPr>
            </w:pPr>
          </w:p>
        </w:tc>
        <w:tc>
          <w:tcPr>
            <w:tcW w:w="763" w:type="pct"/>
            <w:vAlign w:val="center"/>
          </w:tcPr>
          <w:p w14:paraId="6CC23D8B">
            <w:pPr>
              <w:jc w:val="center"/>
              <w:rPr>
                <w:rFonts w:ascii="宋体" w:hAnsi="宋体" w:eastAsia="宋体" w:cs="宋体"/>
                <w:color w:val="auto"/>
                <w:szCs w:val="21"/>
              </w:rPr>
            </w:pPr>
          </w:p>
        </w:tc>
      </w:tr>
      <w:tr w14:paraId="7F5B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25" w:type="pct"/>
            <w:vAlign w:val="center"/>
          </w:tcPr>
          <w:p w14:paraId="4DBB2A26">
            <w:pPr>
              <w:jc w:val="center"/>
              <w:rPr>
                <w:rFonts w:ascii="宋体" w:hAnsi="宋体" w:eastAsia="宋体" w:cs="宋体"/>
                <w:color w:val="auto"/>
                <w:szCs w:val="21"/>
              </w:rPr>
            </w:pPr>
            <w:r>
              <w:rPr>
                <w:rFonts w:hint="eastAsia" w:ascii="宋体" w:hAnsi="宋体" w:eastAsia="宋体" w:cs="宋体"/>
                <w:color w:val="auto"/>
                <w:szCs w:val="21"/>
              </w:rPr>
              <w:t>3</w:t>
            </w:r>
          </w:p>
        </w:tc>
        <w:tc>
          <w:tcPr>
            <w:tcW w:w="1184" w:type="pct"/>
            <w:vAlign w:val="center"/>
          </w:tcPr>
          <w:p w14:paraId="7E8233A3">
            <w:pPr>
              <w:jc w:val="center"/>
              <w:rPr>
                <w:rFonts w:ascii="宋体" w:hAnsi="宋体" w:eastAsia="宋体" w:cs="宋体"/>
                <w:color w:val="auto"/>
                <w:szCs w:val="21"/>
              </w:rPr>
            </w:pPr>
          </w:p>
        </w:tc>
        <w:tc>
          <w:tcPr>
            <w:tcW w:w="595" w:type="pct"/>
            <w:vAlign w:val="center"/>
          </w:tcPr>
          <w:p w14:paraId="640ED602">
            <w:pPr>
              <w:jc w:val="center"/>
              <w:rPr>
                <w:rFonts w:ascii="宋体" w:hAnsi="宋体" w:eastAsia="宋体" w:cs="宋体"/>
                <w:color w:val="auto"/>
                <w:szCs w:val="21"/>
              </w:rPr>
            </w:pPr>
          </w:p>
        </w:tc>
        <w:tc>
          <w:tcPr>
            <w:tcW w:w="512" w:type="pct"/>
            <w:vAlign w:val="center"/>
          </w:tcPr>
          <w:p w14:paraId="228C7612">
            <w:pPr>
              <w:jc w:val="center"/>
              <w:rPr>
                <w:rFonts w:ascii="宋体" w:hAnsi="宋体" w:eastAsia="宋体" w:cs="宋体"/>
                <w:color w:val="auto"/>
                <w:szCs w:val="21"/>
              </w:rPr>
            </w:pPr>
          </w:p>
        </w:tc>
        <w:tc>
          <w:tcPr>
            <w:tcW w:w="593" w:type="pct"/>
            <w:vAlign w:val="center"/>
          </w:tcPr>
          <w:p w14:paraId="53C36AA4">
            <w:pPr>
              <w:jc w:val="center"/>
              <w:rPr>
                <w:rFonts w:ascii="宋体" w:hAnsi="宋体" w:eastAsia="宋体" w:cs="宋体"/>
                <w:color w:val="auto"/>
                <w:szCs w:val="21"/>
              </w:rPr>
            </w:pPr>
          </w:p>
        </w:tc>
        <w:tc>
          <w:tcPr>
            <w:tcW w:w="825" w:type="pct"/>
            <w:vAlign w:val="center"/>
          </w:tcPr>
          <w:p w14:paraId="484859BA">
            <w:pPr>
              <w:jc w:val="center"/>
              <w:rPr>
                <w:rFonts w:ascii="宋体" w:hAnsi="宋体" w:eastAsia="宋体" w:cs="宋体"/>
                <w:color w:val="auto"/>
                <w:szCs w:val="21"/>
              </w:rPr>
            </w:pPr>
          </w:p>
        </w:tc>
        <w:tc>
          <w:tcPr>
            <w:tcW w:w="763" w:type="pct"/>
            <w:vAlign w:val="center"/>
          </w:tcPr>
          <w:p w14:paraId="01B1B3E3">
            <w:pPr>
              <w:jc w:val="center"/>
              <w:rPr>
                <w:rFonts w:ascii="宋体" w:hAnsi="宋体" w:eastAsia="宋体" w:cs="宋体"/>
                <w:color w:val="auto"/>
                <w:szCs w:val="21"/>
              </w:rPr>
            </w:pPr>
          </w:p>
        </w:tc>
      </w:tr>
      <w:tr w14:paraId="7720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25" w:type="pct"/>
            <w:vAlign w:val="center"/>
          </w:tcPr>
          <w:p w14:paraId="22165FE7">
            <w:pPr>
              <w:jc w:val="center"/>
              <w:rPr>
                <w:rFonts w:ascii="宋体" w:hAnsi="宋体" w:eastAsia="宋体" w:cs="宋体"/>
                <w:color w:val="auto"/>
                <w:szCs w:val="21"/>
              </w:rPr>
            </w:pPr>
            <w:r>
              <w:rPr>
                <w:rFonts w:ascii="宋体" w:hAnsi="宋体" w:eastAsia="宋体" w:cs="Courier New"/>
                <w:color w:val="auto"/>
                <w:kern w:val="0"/>
                <w:szCs w:val="21"/>
              </w:rPr>
              <w:t>…</w:t>
            </w:r>
          </w:p>
        </w:tc>
        <w:tc>
          <w:tcPr>
            <w:tcW w:w="1184" w:type="pct"/>
            <w:vAlign w:val="center"/>
          </w:tcPr>
          <w:p w14:paraId="2A8B52FE">
            <w:pPr>
              <w:jc w:val="center"/>
              <w:rPr>
                <w:rFonts w:ascii="宋体" w:hAnsi="宋体" w:eastAsia="宋体" w:cs="宋体"/>
                <w:color w:val="auto"/>
                <w:szCs w:val="21"/>
              </w:rPr>
            </w:pPr>
          </w:p>
        </w:tc>
        <w:tc>
          <w:tcPr>
            <w:tcW w:w="595" w:type="pct"/>
            <w:vAlign w:val="center"/>
          </w:tcPr>
          <w:p w14:paraId="3721CFC4">
            <w:pPr>
              <w:jc w:val="center"/>
              <w:rPr>
                <w:rFonts w:ascii="宋体" w:hAnsi="宋体" w:eastAsia="宋体" w:cs="宋体"/>
                <w:color w:val="auto"/>
                <w:szCs w:val="21"/>
              </w:rPr>
            </w:pPr>
          </w:p>
        </w:tc>
        <w:tc>
          <w:tcPr>
            <w:tcW w:w="512" w:type="pct"/>
            <w:vAlign w:val="center"/>
          </w:tcPr>
          <w:p w14:paraId="4A48B044">
            <w:pPr>
              <w:jc w:val="center"/>
              <w:rPr>
                <w:rFonts w:ascii="宋体" w:hAnsi="宋体" w:eastAsia="宋体" w:cs="宋体"/>
                <w:color w:val="auto"/>
                <w:szCs w:val="21"/>
              </w:rPr>
            </w:pPr>
          </w:p>
        </w:tc>
        <w:tc>
          <w:tcPr>
            <w:tcW w:w="593" w:type="pct"/>
            <w:vAlign w:val="center"/>
          </w:tcPr>
          <w:p w14:paraId="5779EE84">
            <w:pPr>
              <w:jc w:val="center"/>
              <w:rPr>
                <w:rFonts w:ascii="宋体" w:hAnsi="宋体" w:eastAsia="宋体" w:cs="宋体"/>
                <w:color w:val="auto"/>
                <w:szCs w:val="21"/>
              </w:rPr>
            </w:pPr>
          </w:p>
        </w:tc>
        <w:tc>
          <w:tcPr>
            <w:tcW w:w="825" w:type="pct"/>
            <w:vAlign w:val="center"/>
          </w:tcPr>
          <w:p w14:paraId="335D5338">
            <w:pPr>
              <w:jc w:val="center"/>
              <w:rPr>
                <w:rFonts w:ascii="宋体" w:hAnsi="宋体" w:eastAsia="宋体" w:cs="宋体"/>
                <w:color w:val="auto"/>
                <w:szCs w:val="21"/>
              </w:rPr>
            </w:pPr>
          </w:p>
        </w:tc>
        <w:tc>
          <w:tcPr>
            <w:tcW w:w="763" w:type="pct"/>
            <w:vAlign w:val="center"/>
          </w:tcPr>
          <w:p w14:paraId="60B2707E">
            <w:pPr>
              <w:jc w:val="center"/>
              <w:rPr>
                <w:rFonts w:ascii="宋体" w:hAnsi="宋体" w:eastAsia="宋体" w:cs="宋体"/>
                <w:color w:val="auto"/>
                <w:szCs w:val="21"/>
              </w:rPr>
            </w:pPr>
          </w:p>
        </w:tc>
      </w:tr>
    </w:tbl>
    <w:p w14:paraId="514F1604">
      <w:pPr>
        <w:spacing w:line="360" w:lineRule="auto"/>
        <w:ind w:left="424" w:hanging="424" w:hangingChars="201"/>
        <w:rPr>
          <w:rFonts w:ascii="宋体" w:hAnsi="宋体" w:eastAsia="宋体" w:cs="宋体"/>
          <w:b/>
          <w:color w:val="auto"/>
          <w:szCs w:val="21"/>
          <w:lang w:val="zh-CN"/>
        </w:rPr>
      </w:pPr>
    </w:p>
    <w:p w14:paraId="1C96C639">
      <w:pPr>
        <w:spacing w:line="360" w:lineRule="auto"/>
        <w:ind w:left="424" w:hanging="424" w:hangingChars="201"/>
        <w:rPr>
          <w:rFonts w:ascii="宋体" w:hAnsi="宋体" w:eastAsia="宋体" w:cs="宋体"/>
          <w:b/>
          <w:color w:val="auto"/>
          <w:szCs w:val="21"/>
          <w:lang w:val="zh-CN"/>
        </w:rPr>
      </w:pPr>
      <w:r>
        <w:rPr>
          <w:rFonts w:hint="eastAsia" w:ascii="宋体" w:hAnsi="宋体" w:eastAsia="宋体" w:cs="宋体"/>
          <w:b/>
          <w:color w:val="auto"/>
          <w:szCs w:val="21"/>
          <w:lang w:val="zh-CN"/>
        </w:rPr>
        <w:t>资格业绩证明材料提交要求：</w:t>
      </w:r>
    </w:p>
    <w:p w14:paraId="0DA265A1">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（1）作为投标人资格条件证明的业绩放置在此处；</w:t>
      </w:r>
    </w:p>
    <w:p w14:paraId="4C0F82EB">
      <w:pPr>
        <w:spacing w:line="360" w:lineRule="auto"/>
        <w:ind w:left="422" w:hanging="422" w:hangingChars="201"/>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2</w:t>
      </w:r>
      <w:r>
        <w:rPr>
          <w:rFonts w:hint="eastAsia" w:ascii="宋体" w:hAnsi="宋体" w:eastAsia="宋体" w:cs="宋体"/>
          <w:color w:val="auto"/>
          <w:szCs w:val="21"/>
          <w:lang w:val="zh-CN"/>
        </w:rPr>
        <w:t>）</w:t>
      </w:r>
      <w:r>
        <w:rPr>
          <w:rFonts w:hint="eastAsia" w:ascii="宋体" w:hAnsi="宋体" w:eastAsia="宋体" w:cs="宋体"/>
          <w:color w:val="auto"/>
          <w:szCs w:val="21"/>
        </w:rPr>
        <w:t>业绩须附合同原件扫描件（合同卖方必须为投标人）及发票扫描件（发票购买方为合同</w:t>
      </w:r>
      <w:r>
        <w:rPr>
          <w:rFonts w:hint="eastAsia" w:ascii="宋体" w:hAnsi="宋体" w:eastAsia="宋体" w:cs="宋体"/>
          <w:color w:val="auto"/>
          <w:szCs w:val="21"/>
          <w:lang w:val="en-US" w:eastAsia="zh-CN"/>
        </w:rPr>
        <w:t>购</w:t>
      </w:r>
      <w:r>
        <w:rPr>
          <w:rFonts w:hint="eastAsia" w:ascii="宋体" w:hAnsi="宋体" w:eastAsia="宋体" w:cs="宋体"/>
          <w:color w:val="auto"/>
          <w:szCs w:val="21"/>
        </w:rPr>
        <w:t>买方，发票销售方应为投标人，发票数量不少于1份，且发票所属时期应与合同履约期相符）；</w:t>
      </w:r>
    </w:p>
    <w:p w14:paraId="6357DAFE">
      <w:pPr>
        <w:spacing w:line="360" w:lineRule="auto"/>
        <w:ind w:left="422" w:hanging="422" w:hangingChars="201"/>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3</w:t>
      </w:r>
      <w:r>
        <w:rPr>
          <w:rFonts w:hint="eastAsia" w:ascii="宋体" w:hAnsi="宋体" w:eastAsia="宋体" w:cs="宋体"/>
          <w:color w:val="auto"/>
          <w:szCs w:val="21"/>
          <w:lang w:val="zh-CN"/>
        </w:rPr>
        <w:t>）</w:t>
      </w:r>
      <w:r>
        <w:rPr>
          <w:rFonts w:hint="eastAsia" w:ascii="宋体" w:hAnsi="宋体" w:eastAsia="宋体" w:cs="Times New Roman"/>
          <w:color w:val="auto"/>
          <w:szCs w:val="24"/>
          <w:lang w:val="zh-CN"/>
        </w:rPr>
        <w:t>若合同无法反映</w:t>
      </w:r>
      <w:r>
        <w:rPr>
          <w:rFonts w:hint="eastAsia" w:ascii="宋体" w:hAnsi="宋体" w:eastAsia="宋体" w:cs="Times New Roman"/>
          <w:color w:val="auto"/>
          <w:szCs w:val="24"/>
        </w:rPr>
        <w:t>资格要求</w:t>
      </w:r>
      <w:r>
        <w:rPr>
          <w:rFonts w:hint="eastAsia" w:ascii="宋体" w:hAnsi="宋体" w:eastAsia="宋体" w:cs="Times New Roman"/>
          <w:color w:val="auto"/>
          <w:szCs w:val="24"/>
          <w:lang w:val="zh-CN"/>
        </w:rPr>
        <w:t>条件（合同签订日期为</w:t>
      </w:r>
      <w:r>
        <w:rPr>
          <w:rFonts w:hint="eastAsia" w:ascii="宋体" w:hAnsi="宋体" w:eastAsia="宋体" w:cs="Times New Roman"/>
          <w:color w:val="auto"/>
          <w:szCs w:val="24"/>
        </w:rPr>
        <w:t>2022</w:t>
      </w:r>
      <w:r>
        <w:rPr>
          <w:rFonts w:hint="eastAsia" w:ascii="宋体" w:hAnsi="宋体" w:eastAsia="宋体" w:cs="Times New Roman"/>
          <w:color w:val="auto"/>
          <w:szCs w:val="24"/>
          <w:lang w:val="zh-CN"/>
        </w:rPr>
        <w:t>年1月1日或以后，</w:t>
      </w:r>
      <w:r>
        <w:rPr>
          <w:rFonts w:hint="eastAsia" w:ascii="宋体" w:hAnsi="宋体" w:eastAsia="宋体" w:cs="Times New Roman"/>
          <w:color w:val="auto"/>
          <w:szCs w:val="24"/>
          <w:lang w:val="en-US" w:eastAsia="zh-CN"/>
        </w:rPr>
        <w:t>合同标的必须包含投标品牌盘式微孔曝气器</w:t>
      </w:r>
      <w:r>
        <w:rPr>
          <w:rFonts w:hint="eastAsia" w:ascii="宋体" w:hAnsi="宋体" w:eastAsia="宋体" w:cs="Times New Roman"/>
          <w:color w:val="auto"/>
          <w:szCs w:val="24"/>
        </w:rPr>
        <w:t>成套</w:t>
      </w:r>
      <w:r>
        <w:rPr>
          <w:rFonts w:hint="eastAsia" w:ascii="宋体" w:hAnsi="宋体" w:eastAsia="宋体" w:cs="Times New Roman"/>
          <w:color w:val="auto"/>
          <w:szCs w:val="24"/>
          <w:lang w:val="en-US" w:eastAsia="zh-CN"/>
        </w:rPr>
        <w:t>设备</w:t>
      </w:r>
      <w:r>
        <w:rPr>
          <w:rFonts w:hint="eastAsia" w:ascii="宋体" w:hAnsi="宋体" w:eastAsia="宋体" w:cs="Times New Roman"/>
          <w:color w:val="auto"/>
          <w:szCs w:val="24"/>
        </w:rPr>
        <w:t>）的</w:t>
      </w:r>
      <w:r>
        <w:rPr>
          <w:rFonts w:hint="eastAsia" w:ascii="宋体" w:hAnsi="宋体" w:eastAsia="宋体" w:cs="Times New Roman"/>
          <w:color w:val="auto"/>
          <w:szCs w:val="24"/>
          <w:lang w:val="zh-CN"/>
        </w:rPr>
        <w:t>，还需提供合同购买方出具的书面补充说明文件原件扫描件作为辅助证明（补充说明文件原件扫描件能显示合同购买方公章）；</w:t>
      </w:r>
    </w:p>
    <w:p w14:paraId="601F8DD6">
      <w:pPr>
        <w:spacing w:line="360" w:lineRule="auto"/>
        <w:ind w:left="424" w:hanging="424" w:hangingChars="201"/>
        <w:rPr>
          <w:rFonts w:hint="eastAsia" w:ascii="宋体" w:hAnsi="宋体" w:eastAsia="宋体" w:cs="宋体"/>
          <w:b/>
          <w:color w:val="auto"/>
          <w:szCs w:val="21"/>
          <w:lang w:val="zh-CN"/>
        </w:rPr>
      </w:pPr>
      <w:bookmarkStart w:id="601" w:name="_Toc24862"/>
      <w:bookmarkStart w:id="602" w:name="_Toc12931"/>
      <w:bookmarkStart w:id="603" w:name="_Toc20010"/>
      <w:r>
        <w:rPr>
          <w:rFonts w:hint="eastAsia" w:ascii="宋体" w:hAnsi="宋体" w:eastAsia="宋体" w:cs="宋体"/>
          <w:b/>
          <w:color w:val="auto"/>
          <w:szCs w:val="21"/>
          <w:lang w:val="zh-CN"/>
        </w:rPr>
        <w:t>（</w:t>
      </w:r>
      <w:r>
        <w:rPr>
          <w:rFonts w:hint="eastAsia" w:ascii="宋体" w:hAnsi="宋体" w:eastAsia="宋体" w:cs="宋体"/>
          <w:b/>
          <w:color w:val="auto"/>
          <w:szCs w:val="21"/>
        </w:rPr>
        <w:t>4</w:t>
      </w:r>
      <w:r>
        <w:rPr>
          <w:rFonts w:hint="eastAsia" w:ascii="宋体" w:hAnsi="宋体" w:eastAsia="宋体" w:cs="宋体"/>
          <w:b/>
          <w:color w:val="auto"/>
          <w:szCs w:val="21"/>
          <w:lang w:val="zh-CN"/>
        </w:rPr>
        <w:t>）</w:t>
      </w:r>
      <w:bookmarkEnd w:id="601"/>
      <w:bookmarkEnd w:id="602"/>
      <w:bookmarkEnd w:id="603"/>
      <w:r>
        <w:rPr>
          <w:rFonts w:hint="eastAsia" w:ascii="宋体" w:hAnsi="宋体" w:eastAsia="宋体" w:cs="宋体"/>
          <w:b/>
          <w:color w:val="auto"/>
          <w:szCs w:val="21"/>
          <w:lang w:val="zh-CN"/>
        </w:rPr>
        <w:t>未按上述要求在此格式下提供证明材料的业绩，或在此格式下所附材料无法证明符合资格要求的业绩，按无效投标文件处理。</w:t>
      </w:r>
    </w:p>
    <w:p w14:paraId="7728FAB3">
      <w:pPr>
        <w:autoSpaceDE/>
        <w:autoSpaceDN/>
        <w:adjustRightInd/>
        <w:spacing w:line="360" w:lineRule="auto"/>
        <w:ind w:left="424" w:hanging="422" w:hangingChars="201"/>
        <w:jc w:val="right"/>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1"/>
          <w:u w:val="single"/>
          <w:lang w:val="zh-CN"/>
        </w:rPr>
        <w:t xml:space="preserve">             （企业数字证书电子签名）</w:t>
      </w:r>
    </w:p>
    <w:p w14:paraId="48693C54">
      <w:pPr>
        <w:autoSpaceDE w:val="0"/>
        <w:autoSpaceDN w:val="0"/>
        <w:adjustRightInd w:val="0"/>
        <w:spacing w:line="360" w:lineRule="auto"/>
        <w:ind w:firstLine="4200" w:firstLineChars="2000"/>
        <w:rPr>
          <w:rFonts w:hint="eastAsia" w:ascii="宋体" w:hAnsi="宋体" w:eastAsia="宋体" w:cs="宋体"/>
          <w:color w:val="auto"/>
          <w:szCs w:val="21"/>
          <w:lang w:val="zh-CN"/>
        </w:rPr>
      </w:pPr>
    </w:p>
    <w:p w14:paraId="30093DEB">
      <w:pPr>
        <w:autoSpaceDE w:val="0"/>
        <w:autoSpaceDN w:val="0"/>
        <w:adjustRightInd w:val="0"/>
        <w:spacing w:line="360" w:lineRule="auto"/>
        <w:ind w:firstLine="4200" w:firstLineChars="2000"/>
        <w:rPr>
          <w:rFonts w:ascii="宋体" w:hAnsi="宋体" w:eastAsia="宋体" w:cs="Times New Roman"/>
          <w:color w:val="auto"/>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6DF38A35">
      <w:pPr>
        <w:autoSpaceDE w:val="0"/>
        <w:autoSpaceDN w:val="0"/>
        <w:adjustRightInd w:val="0"/>
        <w:spacing w:line="360" w:lineRule="auto"/>
        <w:jc w:val="center"/>
        <w:rPr>
          <w:rFonts w:ascii="宋体" w:hAnsi="宋体" w:eastAsia="宋体" w:cs="Times New Roman"/>
          <w:b/>
          <w:bCs/>
          <w:color w:val="auto"/>
          <w:szCs w:val="24"/>
          <w:lang w:val="zh-CN"/>
        </w:rPr>
      </w:pPr>
    </w:p>
    <w:p w14:paraId="35350367">
      <w:pPr>
        <w:widowControl/>
        <w:autoSpaceDE w:val="0"/>
        <w:autoSpaceDN w:val="0"/>
        <w:adjustRightInd w:val="0"/>
        <w:spacing w:line="360" w:lineRule="auto"/>
        <w:ind w:left="0" w:leftChars="0"/>
        <w:jc w:val="center"/>
        <w:rPr>
          <w:rFonts w:ascii="宋体" w:hAnsi="宋体" w:eastAsia="宋体" w:cs="宋体"/>
          <w:b/>
          <w:bCs/>
          <w:color w:val="auto"/>
          <w:kern w:val="0"/>
          <w:sz w:val="30"/>
          <w:szCs w:val="30"/>
          <w:lang w:val="zh-CN"/>
        </w:rPr>
      </w:pPr>
      <w:r>
        <w:rPr>
          <w:rFonts w:hint="eastAsia" w:ascii="宋体" w:hAnsi="宋体" w:eastAsia="宋体" w:cs="Times New Roman"/>
          <w:b/>
          <w:bCs/>
          <w:color w:val="auto"/>
          <w:szCs w:val="24"/>
          <w:lang w:val="zh-CN"/>
        </w:rPr>
        <w:t>说明：由投标人使用投标人的企业数字证书电子签名。</w:t>
      </w:r>
    </w:p>
    <w:p w14:paraId="745D270A">
      <w:pPr>
        <w:rPr>
          <w:rFonts w:ascii="宋体" w:hAnsi="宋体" w:eastAsia="宋体" w:cs="宋体"/>
          <w:b/>
          <w:color w:val="auto"/>
          <w:kern w:val="0"/>
          <w:sz w:val="30"/>
          <w:szCs w:val="30"/>
        </w:rPr>
      </w:pPr>
    </w:p>
    <w:p w14:paraId="67C8FFEA">
      <w:pPr>
        <w:tabs>
          <w:tab w:val="left" w:pos="567"/>
        </w:tabs>
        <w:autoSpaceDE w:val="0"/>
        <w:autoSpaceDN w:val="0"/>
        <w:adjustRightInd w:val="0"/>
        <w:spacing w:line="360" w:lineRule="auto"/>
        <w:jc w:val="left"/>
        <w:outlineLvl w:val="3"/>
        <w:rPr>
          <w:rFonts w:ascii="宋体" w:hAnsi="宋体" w:eastAsia="宋体" w:cs="Times New Roman"/>
          <w:b/>
          <w:bCs/>
          <w:color w:val="auto"/>
          <w:sz w:val="32"/>
          <w:szCs w:val="32"/>
          <w:lang w:val="zh-CN"/>
        </w:rPr>
      </w:pPr>
      <w:bookmarkStart w:id="604" w:name="_Toc8121"/>
      <w:bookmarkStart w:id="605" w:name="_Toc21843"/>
      <w:bookmarkStart w:id="606" w:name="_Toc195714387"/>
      <w:bookmarkStart w:id="607" w:name="_Toc8599"/>
      <w:bookmarkStart w:id="608" w:name="_Toc7508"/>
      <w:r>
        <w:rPr>
          <w:rFonts w:hint="eastAsia" w:ascii="宋体" w:hAnsi="宋体" w:eastAsia="宋体" w:cs="宋体"/>
          <w:b/>
          <w:color w:val="auto"/>
          <w:kern w:val="0"/>
          <w:sz w:val="30"/>
          <w:szCs w:val="30"/>
          <w:lang w:val="en-US" w:eastAsia="zh-CN"/>
        </w:rPr>
        <w:t>4</w:t>
      </w:r>
      <w:r>
        <w:rPr>
          <w:rFonts w:hint="eastAsia" w:ascii="宋体" w:hAnsi="宋体" w:eastAsia="宋体" w:cs="宋体"/>
          <w:b/>
          <w:color w:val="auto"/>
          <w:kern w:val="0"/>
          <w:sz w:val="30"/>
          <w:szCs w:val="30"/>
        </w:rPr>
        <w:t>.</w:t>
      </w:r>
      <w:r>
        <w:rPr>
          <w:rFonts w:hint="eastAsia" w:ascii="宋体" w:hAnsi="宋体" w:eastAsia="宋体" w:cs="宋体"/>
          <w:b/>
          <w:color w:val="auto"/>
          <w:kern w:val="0"/>
          <w:sz w:val="30"/>
          <w:szCs w:val="30"/>
          <w:lang w:val="en-US" w:eastAsia="zh-CN"/>
        </w:rPr>
        <w:t>6</w:t>
      </w:r>
      <w:r>
        <w:rPr>
          <w:rFonts w:hint="eastAsia" w:ascii="宋体" w:hAnsi="宋体" w:eastAsia="宋体" w:cs="宋体"/>
          <w:b/>
          <w:color w:val="auto"/>
          <w:kern w:val="0"/>
          <w:sz w:val="30"/>
          <w:szCs w:val="30"/>
        </w:rPr>
        <w:t xml:space="preserve"> 最近3年投标人牵涉的其他（失信和违法）处罚说明格式</w:t>
      </w:r>
      <w:bookmarkEnd w:id="596"/>
      <w:bookmarkEnd w:id="597"/>
      <w:bookmarkEnd w:id="598"/>
      <w:bookmarkEnd w:id="599"/>
      <w:bookmarkEnd w:id="600"/>
      <w:bookmarkEnd w:id="604"/>
      <w:bookmarkEnd w:id="605"/>
      <w:bookmarkEnd w:id="606"/>
      <w:bookmarkEnd w:id="607"/>
      <w:bookmarkEnd w:id="608"/>
    </w:p>
    <w:p w14:paraId="522AAA31">
      <w:pPr>
        <w:autoSpaceDE w:val="0"/>
        <w:autoSpaceDN w:val="0"/>
        <w:adjustRightInd w:val="0"/>
        <w:spacing w:line="360" w:lineRule="auto"/>
        <w:jc w:val="center"/>
        <w:rPr>
          <w:rFonts w:ascii="宋体" w:hAnsi="宋体" w:eastAsia="宋体" w:cs="宋体"/>
          <w:color w:val="auto"/>
          <w:kern w:val="0"/>
          <w:sz w:val="24"/>
          <w:szCs w:val="24"/>
        </w:rPr>
      </w:pPr>
      <w:r>
        <w:rPr>
          <w:rFonts w:hint="eastAsia" w:ascii="宋体" w:hAnsi="宋体" w:eastAsia="宋体" w:cs="宋体"/>
          <w:b/>
          <w:color w:val="auto"/>
          <w:kern w:val="0"/>
          <w:sz w:val="30"/>
          <w:szCs w:val="30"/>
        </w:rPr>
        <w:t>最近3年投标人牵涉的其他（失信和违法）</w:t>
      </w:r>
      <w:r>
        <w:rPr>
          <w:rFonts w:hint="eastAsia" w:ascii="宋体" w:hAnsi="宋体" w:eastAsia="宋体" w:cs="宋体"/>
          <w:b/>
          <w:bCs/>
          <w:color w:val="auto"/>
          <w:sz w:val="32"/>
          <w:szCs w:val="32"/>
          <w:lang w:val="zh-CN"/>
        </w:rPr>
        <w:t>处罚说明</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6676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3248BB91">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 xml:space="preserve">         事项名称</w:t>
            </w:r>
          </w:p>
        </w:tc>
        <w:tc>
          <w:tcPr>
            <w:tcW w:w="1417" w:type="dxa"/>
            <w:vAlign w:val="center"/>
          </w:tcPr>
          <w:p w14:paraId="24A59A0A">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认定时间</w:t>
            </w:r>
          </w:p>
        </w:tc>
        <w:tc>
          <w:tcPr>
            <w:tcW w:w="2268" w:type="dxa"/>
          </w:tcPr>
          <w:p w14:paraId="698AACFB">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处罚期届满异常名录信息失效时间</w:t>
            </w:r>
          </w:p>
        </w:tc>
        <w:tc>
          <w:tcPr>
            <w:tcW w:w="1276" w:type="dxa"/>
            <w:vAlign w:val="center"/>
          </w:tcPr>
          <w:p w14:paraId="47C14A84">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备注</w:t>
            </w:r>
          </w:p>
        </w:tc>
      </w:tr>
      <w:tr w14:paraId="3A6B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36742ABA">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是否被认定为失信被执行人</w:t>
            </w:r>
          </w:p>
        </w:tc>
        <w:tc>
          <w:tcPr>
            <w:tcW w:w="1417" w:type="dxa"/>
            <w:vAlign w:val="center"/>
          </w:tcPr>
          <w:p w14:paraId="17D7DFE5">
            <w:pPr>
              <w:autoSpaceDE w:val="0"/>
              <w:autoSpaceDN w:val="0"/>
              <w:adjustRightInd w:val="0"/>
              <w:spacing w:line="360" w:lineRule="auto"/>
              <w:jc w:val="center"/>
              <w:rPr>
                <w:rFonts w:ascii="宋体" w:hAnsi="宋体" w:eastAsia="宋体" w:cs="宋体"/>
                <w:color w:val="auto"/>
                <w:kern w:val="0"/>
                <w:szCs w:val="21"/>
              </w:rPr>
            </w:pPr>
          </w:p>
        </w:tc>
        <w:tc>
          <w:tcPr>
            <w:tcW w:w="2268" w:type="dxa"/>
            <w:vAlign w:val="center"/>
          </w:tcPr>
          <w:p w14:paraId="3605EB4B">
            <w:pPr>
              <w:autoSpaceDE w:val="0"/>
              <w:autoSpaceDN w:val="0"/>
              <w:adjustRightInd w:val="0"/>
              <w:spacing w:line="360" w:lineRule="auto"/>
              <w:jc w:val="center"/>
              <w:rPr>
                <w:rFonts w:ascii="宋体" w:hAnsi="宋体" w:eastAsia="宋体" w:cs="宋体"/>
                <w:color w:val="auto"/>
                <w:kern w:val="0"/>
                <w:szCs w:val="21"/>
              </w:rPr>
            </w:pPr>
          </w:p>
        </w:tc>
        <w:tc>
          <w:tcPr>
            <w:tcW w:w="1276" w:type="dxa"/>
            <w:vAlign w:val="center"/>
          </w:tcPr>
          <w:p w14:paraId="2D3F1B2B">
            <w:pPr>
              <w:autoSpaceDE w:val="0"/>
              <w:autoSpaceDN w:val="0"/>
              <w:adjustRightInd w:val="0"/>
              <w:spacing w:line="360" w:lineRule="auto"/>
              <w:jc w:val="center"/>
              <w:rPr>
                <w:rFonts w:ascii="宋体" w:hAnsi="宋体" w:eastAsia="宋体" w:cs="宋体"/>
                <w:color w:val="auto"/>
                <w:kern w:val="0"/>
                <w:szCs w:val="21"/>
              </w:rPr>
            </w:pPr>
          </w:p>
        </w:tc>
      </w:tr>
      <w:tr w14:paraId="7127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53EBB66E">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是否被认定为重大税收违法失信主体</w:t>
            </w:r>
          </w:p>
        </w:tc>
        <w:tc>
          <w:tcPr>
            <w:tcW w:w="1417" w:type="dxa"/>
            <w:vAlign w:val="center"/>
          </w:tcPr>
          <w:p w14:paraId="7B69A05C">
            <w:pPr>
              <w:autoSpaceDE w:val="0"/>
              <w:autoSpaceDN w:val="0"/>
              <w:adjustRightInd w:val="0"/>
              <w:spacing w:line="360" w:lineRule="auto"/>
              <w:jc w:val="center"/>
              <w:rPr>
                <w:rFonts w:ascii="宋体" w:hAnsi="宋体" w:eastAsia="宋体" w:cs="宋体"/>
                <w:color w:val="auto"/>
                <w:kern w:val="0"/>
                <w:szCs w:val="21"/>
              </w:rPr>
            </w:pPr>
          </w:p>
        </w:tc>
        <w:tc>
          <w:tcPr>
            <w:tcW w:w="2268" w:type="dxa"/>
            <w:vAlign w:val="center"/>
          </w:tcPr>
          <w:p w14:paraId="599F2C1F">
            <w:pPr>
              <w:autoSpaceDE w:val="0"/>
              <w:autoSpaceDN w:val="0"/>
              <w:adjustRightInd w:val="0"/>
              <w:spacing w:line="360" w:lineRule="auto"/>
              <w:jc w:val="center"/>
              <w:rPr>
                <w:rFonts w:ascii="宋体" w:hAnsi="宋体" w:eastAsia="宋体" w:cs="宋体"/>
                <w:color w:val="auto"/>
                <w:kern w:val="0"/>
                <w:szCs w:val="21"/>
              </w:rPr>
            </w:pPr>
          </w:p>
        </w:tc>
        <w:tc>
          <w:tcPr>
            <w:tcW w:w="1276" w:type="dxa"/>
            <w:vAlign w:val="center"/>
          </w:tcPr>
          <w:p w14:paraId="1B7D8CEB">
            <w:pPr>
              <w:autoSpaceDE w:val="0"/>
              <w:autoSpaceDN w:val="0"/>
              <w:adjustRightInd w:val="0"/>
              <w:spacing w:line="360" w:lineRule="auto"/>
              <w:jc w:val="center"/>
              <w:rPr>
                <w:rFonts w:ascii="宋体" w:hAnsi="宋体" w:eastAsia="宋体" w:cs="宋体"/>
                <w:color w:val="auto"/>
                <w:kern w:val="0"/>
                <w:szCs w:val="21"/>
              </w:rPr>
            </w:pPr>
          </w:p>
        </w:tc>
      </w:tr>
      <w:tr w14:paraId="190A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2A680D31">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是否被认定为政府采购严重违法失信行为记录名单</w:t>
            </w:r>
          </w:p>
        </w:tc>
        <w:tc>
          <w:tcPr>
            <w:tcW w:w="1417" w:type="dxa"/>
            <w:vAlign w:val="center"/>
          </w:tcPr>
          <w:p w14:paraId="399D1070">
            <w:pPr>
              <w:autoSpaceDE w:val="0"/>
              <w:autoSpaceDN w:val="0"/>
              <w:adjustRightInd w:val="0"/>
              <w:spacing w:line="360" w:lineRule="auto"/>
              <w:jc w:val="center"/>
              <w:rPr>
                <w:rFonts w:ascii="宋体" w:hAnsi="宋体" w:eastAsia="宋体" w:cs="宋体"/>
                <w:color w:val="auto"/>
                <w:kern w:val="0"/>
                <w:szCs w:val="21"/>
              </w:rPr>
            </w:pPr>
          </w:p>
        </w:tc>
        <w:tc>
          <w:tcPr>
            <w:tcW w:w="2268" w:type="dxa"/>
            <w:vAlign w:val="center"/>
          </w:tcPr>
          <w:p w14:paraId="64D77157">
            <w:pPr>
              <w:autoSpaceDE w:val="0"/>
              <w:autoSpaceDN w:val="0"/>
              <w:adjustRightInd w:val="0"/>
              <w:spacing w:line="360" w:lineRule="auto"/>
              <w:jc w:val="center"/>
              <w:rPr>
                <w:rFonts w:ascii="宋体" w:hAnsi="宋体" w:eastAsia="宋体" w:cs="宋体"/>
                <w:color w:val="auto"/>
                <w:kern w:val="0"/>
                <w:szCs w:val="21"/>
              </w:rPr>
            </w:pPr>
          </w:p>
        </w:tc>
        <w:tc>
          <w:tcPr>
            <w:tcW w:w="1276" w:type="dxa"/>
            <w:vAlign w:val="center"/>
          </w:tcPr>
          <w:p w14:paraId="3C3439F7">
            <w:pPr>
              <w:autoSpaceDE w:val="0"/>
              <w:autoSpaceDN w:val="0"/>
              <w:adjustRightInd w:val="0"/>
              <w:spacing w:line="360" w:lineRule="auto"/>
              <w:jc w:val="center"/>
              <w:rPr>
                <w:rFonts w:ascii="宋体" w:hAnsi="宋体" w:eastAsia="宋体" w:cs="宋体"/>
                <w:color w:val="auto"/>
                <w:kern w:val="0"/>
                <w:szCs w:val="21"/>
              </w:rPr>
            </w:pPr>
          </w:p>
        </w:tc>
      </w:tr>
    </w:tbl>
    <w:p w14:paraId="6D2DDE7A">
      <w:pPr>
        <w:autoSpaceDE w:val="0"/>
        <w:autoSpaceDN w:val="0"/>
        <w:adjustRightInd w:val="0"/>
        <w:spacing w:line="360" w:lineRule="auto"/>
        <w:jc w:val="left"/>
        <w:rPr>
          <w:rFonts w:ascii="宋体" w:hAnsi="宋体" w:eastAsia="宋体" w:cs="宋体"/>
          <w:color w:val="auto"/>
          <w:kern w:val="0"/>
          <w:szCs w:val="21"/>
        </w:rPr>
      </w:pPr>
    </w:p>
    <w:p w14:paraId="4C5A0884">
      <w:pPr>
        <w:autoSpaceDE w:val="0"/>
        <w:autoSpaceDN w:val="0"/>
        <w:adjustRightInd w:val="0"/>
        <w:spacing w:line="360" w:lineRule="auto"/>
        <w:jc w:val="left"/>
        <w:rPr>
          <w:rFonts w:ascii="宋体" w:hAnsi="宋体" w:eastAsia="宋体" w:cs="宋体"/>
          <w:color w:val="auto"/>
          <w:szCs w:val="21"/>
          <w:lang w:val="zh-CN"/>
        </w:rPr>
      </w:pPr>
      <w:r>
        <w:rPr>
          <w:rFonts w:hint="eastAsia" w:ascii="宋体" w:hAnsi="宋体" w:eastAsia="宋体" w:cs="宋体"/>
          <w:color w:val="auto"/>
          <w:kern w:val="0"/>
          <w:szCs w:val="21"/>
        </w:rPr>
        <w:t>备注：根据投标人及其不具有独立法人资格的分支机构的实际情况自行编写，无相关事项的，在 “认定时间”列填“无”；若受到相关处罚的应附处罚相关材料扫描件；若出现相关处罚的处罚期满,但处罚公示没有及时更新的情况,投标人须提供相关材料</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扫描件</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佐证，需原件备查</w:t>
      </w:r>
      <w:r>
        <w:rPr>
          <w:rFonts w:hint="eastAsia" w:ascii="宋体" w:hAnsi="宋体" w:eastAsia="宋体" w:cs="宋体"/>
          <w:color w:val="auto"/>
          <w:szCs w:val="21"/>
          <w:lang w:val="zh-CN"/>
        </w:rPr>
        <w:t>。</w:t>
      </w:r>
    </w:p>
    <w:p w14:paraId="047739ED">
      <w:pPr>
        <w:autoSpaceDE w:val="0"/>
        <w:autoSpaceDN w:val="0"/>
        <w:adjustRightInd w:val="0"/>
        <w:ind w:right="-23" w:rightChars="-11"/>
        <w:jc w:val="left"/>
        <w:rPr>
          <w:rFonts w:ascii="宋体" w:hAnsi="宋体" w:eastAsia="宋体" w:cs="Times New Roman"/>
          <w:b/>
          <w:bCs/>
          <w:color w:val="auto"/>
          <w:kern w:val="0"/>
          <w:szCs w:val="21"/>
          <w:lang w:val="zh-CN"/>
        </w:rPr>
      </w:pPr>
    </w:p>
    <w:p w14:paraId="27A556E3">
      <w:pPr>
        <w:autoSpaceDE w:val="0"/>
        <w:autoSpaceDN w:val="0"/>
        <w:adjustRightInd w:val="0"/>
        <w:spacing w:line="360" w:lineRule="auto"/>
        <w:jc w:val="center"/>
        <w:rPr>
          <w:rFonts w:ascii="宋体" w:hAnsi="宋体" w:eastAsia="宋体" w:cs="宋体"/>
          <w:color w:val="auto"/>
          <w:kern w:val="0"/>
          <w:sz w:val="24"/>
          <w:szCs w:val="24"/>
        </w:rPr>
      </w:pPr>
    </w:p>
    <w:p w14:paraId="2A2E365C">
      <w:pPr>
        <w:spacing w:line="360" w:lineRule="auto"/>
        <w:ind w:firstLine="494" w:firstLineChars="206"/>
        <w:rPr>
          <w:rFonts w:ascii="宋体" w:hAnsi="宋体" w:eastAsia="宋体" w:cs="宋体"/>
          <w:color w:val="auto"/>
          <w:kern w:val="0"/>
          <w:sz w:val="24"/>
          <w:szCs w:val="24"/>
        </w:rPr>
      </w:pPr>
    </w:p>
    <w:p w14:paraId="726CED6F">
      <w:pPr>
        <w:spacing w:line="360" w:lineRule="auto"/>
        <w:ind w:firstLine="494" w:firstLineChars="206"/>
        <w:rPr>
          <w:rFonts w:ascii="宋体" w:hAnsi="宋体" w:eastAsia="宋体" w:cs="宋体"/>
          <w:color w:val="auto"/>
          <w:kern w:val="0"/>
          <w:sz w:val="24"/>
          <w:szCs w:val="24"/>
        </w:rPr>
      </w:pPr>
    </w:p>
    <w:p w14:paraId="47204392">
      <w:pPr>
        <w:autoSpaceDE w:val="0"/>
        <w:autoSpaceDN w:val="0"/>
        <w:adjustRightInd w:val="0"/>
        <w:spacing w:line="360" w:lineRule="auto"/>
        <w:ind w:firstLine="3780" w:firstLineChars="1800"/>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1"/>
          <w:u w:val="single"/>
          <w:lang w:val="zh-CN"/>
        </w:rPr>
        <w:t xml:space="preserve">             （企业数字证书电子签名）</w:t>
      </w:r>
    </w:p>
    <w:p w14:paraId="6DB47BAB">
      <w:pPr>
        <w:autoSpaceDE w:val="0"/>
        <w:autoSpaceDN w:val="0"/>
        <w:adjustRightInd w:val="0"/>
        <w:spacing w:line="360" w:lineRule="auto"/>
        <w:ind w:firstLine="3780" w:firstLineChars="1800"/>
        <w:rPr>
          <w:rFonts w:ascii="宋体" w:hAnsi="宋体" w:eastAsia="宋体" w:cs="Times New Roman"/>
          <w:color w:val="auto"/>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64CCD662">
      <w:pPr>
        <w:autoSpaceDE w:val="0"/>
        <w:autoSpaceDN w:val="0"/>
        <w:adjustRightInd w:val="0"/>
        <w:spacing w:line="360" w:lineRule="auto"/>
        <w:jc w:val="center"/>
        <w:rPr>
          <w:rFonts w:ascii="宋体" w:hAnsi="宋体" w:eastAsia="宋体" w:cs="Times New Roman"/>
          <w:b/>
          <w:bCs/>
          <w:color w:val="auto"/>
          <w:szCs w:val="24"/>
          <w:lang w:val="zh-CN"/>
        </w:rPr>
      </w:pPr>
    </w:p>
    <w:p w14:paraId="3061C5DC">
      <w:pPr>
        <w:autoSpaceDE w:val="0"/>
        <w:autoSpaceDN w:val="0"/>
        <w:adjustRightInd w:val="0"/>
        <w:spacing w:line="360" w:lineRule="auto"/>
        <w:jc w:val="center"/>
        <w:rPr>
          <w:rFonts w:ascii="宋体" w:hAnsi="宋体" w:eastAsia="宋体" w:cs="Times New Roman"/>
          <w:b/>
          <w:bCs/>
          <w:color w:val="auto"/>
          <w:szCs w:val="24"/>
          <w:lang w:val="zh-CN"/>
        </w:rPr>
      </w:pPr>
      <w:r>
        <w:rPr>
          <w:rFonts w:hint="eastAsia" w:ascii="宋体" w:hAnsi="宋体" w:eastAsia="宋体" w:cs="Times New Roman"/>
          <w:b/>
          <w:bCs/>
          <w:color w:val="auto"/>
          <w:szCs w:val="24"/>
          <w:lang w:val="zh-CN"/>
        </w:rPr>
        <w:t>说明：由投标人使用投标人的企业数字证书电子签名。</w:t>
      </w:r>
    </w:p>
    <w:p w14:paraId="68BE58A5">
      <w:pPr>
        <w:autoSpaceDE w:val="0"/>
        <w:autoSpaceDN w:val="0"/>
        <w:adjustRightInd w:val="0"/>
        <w:spacing w:line="360" w:lineRule="auto"/>
        <w:ind w:right="781" w:rightChars="372" w:firstLine="2811" w:firstLineChars="1339"/>
        <w:rPr>
          <w:rFonts w:ascii="宋体" w:hAnsi="宋体" w:eastAsia="宋体" w:cs="宋体"/>
          <w:color w:val="auto"/>
          <w:szCs w:val="24"/>
          <w:lang w:val="zh-CN"/>
        </w:rPr>
      </w:pPr>
    </w:p>
    <w:p w14:paraId="67E1EE88">
      <w:pPr>
        <w:rPr>
          <w:rFonts w:ascii="宋体" w:hAnsi="宋体" w:eastAsia="宋体" w:cs="宋体"/>
          <w:color w:val="auto"/>
          <w:szCs w:val="24"/>
          <w:lang w:val="zh-CN"/>
        </w:rPr>
      </w:pPr>
      <w:bookmarkStart w:id="609" w:name="_Toc102860423"/>
      <w:bookmarkStart w:id="610" w:name="_Toc1977731"/>
      <w:bookmarkStart w:id="611" w:name="_Toc104991881"/>
      <w:bookmarkStart w:id="612" w:name="_Toc102860079"/>
      <w:bookmarkStart w:id="613" w:name="_Toc486167714"/>
      <w:bookmarkStart w:id="614" w:name="_Toc94107215"/>
      <w:bookmarkStart w:id="615" w:name="_Toc2031_WPSOffice_Level2"/>
      <w:bookmarkStart w:id="616" w:name="_Toc30939"/>
      <w:bookmarkStart w:id="617" w:name="_Toc533708126"/>
      <w:bookmarkStart w:id="618" w:name="_Toc6412"/>
      <w:bookmarkStart w:id="619" w:name="_Toc142508374"/>
      <w:bookmarkStart w:id="620" w:name="_Toc140596934"/>
      <w:r>
        <w:rPr>
          <w:rFonts w:ascii="宋体" w:hAnsi="宋体" w:eastAsia="宋体" w:cs="宋体"/>
          <w:color w:val="auto"/>
          <w:szCs w:val="24"/>
          <w:lang w:val="zh-CN"/>
        </w:rPr>
        <w:br w:type="page"/>
      </w:r>
    </w:p>
    <w:p w14:paraId="36E4CB68">
      <w:pPr>
        <w:tabs>
          <w:tab w:val="left" w:pos="567"/>
        </w:tabs>
        <w:autoSpaceDE w:val="0"/>
        <w:autoSpaceDN w:val="0"/>
        <w:adjustRightInd w:val="0"/>
        <w:spacing w:line="360" w:lineRule="auto"/>
        <w:jc w:val="left"/>
        <w:outlineLvl w:val="3"/>
        <w:rPr>
          <w:rFonts w:ascii="宋体" w:hAnsi="宋体" w:eastAsia="宋体" w:cs="Times New Roman"/>
          <w:color w:val="auto"/>
          <w:kern w:val="0"/>
          <w:szCs w:val="21"/>
          <w:u w:val="single"/>
        </w:rPr>
      </w:pPr>
      <w:bookmarkStart w:id="621" w:name="_Toc18145"/>
      <w:bookmarkStart w:id="622" w:name="_Toc17508"/>
      <w:bookmarkStart w:id="623" w:name="_Toc195714388"/>
      <w:r>
        <w:rPr>
          <w:rFonts w:hint="eastAsia" w:ascii="宋体" w:hAnsi="宋体" w:eastAsia="宋体" w:cs="宋体"/>
          <w:b/>
          <w:color w:val="auto"/>
          <w:sz w:val="32"/>
          <w:szCs w:val="32"/>
          <w:lang w:val="en-US" w:eastAsia="zh-CN"/>
        </w:rPr>
        <w:t>五</w:t>
      </w:r>
      <w:r>
        <w:rPr>
          <w:rFonts w:hint="eastAsia" w:ascii="宋体" w:hAnsi="宋体" w:eastAsia="宋体" w:cs="宋体"/>
          <w:b/>
          <w:color w:val="auto"/>
          <w:kern w:val="0"/>
          <w:sz w:val="32"/>
          <w:szCs w:val="32"/>
        </w:rPr>
        <w:t>、投标人基本情况一览表</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72E2E318">
      <w:pPr>
        <w:autoSpaceDE w:val="0"/>
        <w:autoSpaceDN w:val="0"/>
        <w:adjustRightInd w:val="0"/>
        <w:spacing w:line="360" w:lineRule="auto"/>
        <w:jc w:val="center"/>
        <w:rPr>
          <w:rFonts w:ascii="宋体" w:hAnsi="宋体" w:eastAsia="宋体" w:cs="宋体"/>
          <w:b/>
          <w:bCs/>
          <w:color w:val="auto"/>
          <w:sz w:val="30"/>
          <w:szCs w:val="30"/>
        </w:rPr>
      </w:pPr>
      <w:bookmarkStart w:id="624" w:name="_Toc2773_WPSOffice_Level3"/>
      <w:r>
        <w:rPr>
          <w:rFonts w:hint="eastAsia" w:ascii="宋体" w:hAnsi="宋体" w:eastAsia="宋体" w:cs="宋体"/>
          <w:b/>
          <w:bCs/>
          <w:color w:val="auto"/>
          <w:sz w:val="30"/>
          <w:szCs w:val="30"/>
          <w:lang w:val="zh-CN"/>
        </w:rPr>
        <w:t>投标人基本情况一览表</w:t>
      </w:r>
      <w:bookmarkEnd w:id="624"/>
    </w:p>
    <w:p w14:paraId="38EDD2C4">
      <w:pPr>
        <w:autoSpaceDE w:val="0"/>
        <w:autoSpaceDN w:val="0"/>
        <w:adjustRightInd w:val="0"/>
        <w:spacing w:line="360" w:lineRule="auto"/>
        <w:ind w:firstLine="420"/>
        <w:rPr>
          <w:rFonts w:ascii="宋体" w:hAnsi="宋体" w:eastAsia="宋体" w:cs="宋体"/>
          <w:color w:val="auto"/>
          <w:szCs w:val="21"/>
        </w:rPr>
      </w:pPr>
      <w:r>
        <w:rPr>
          <w:rFonts w:hint="eastAsia" w:ascii="宋体" w:hAnsi="宋体" w:eastAsia="宋体" w:cs="宋体"/>
          <w:color w:val="auto"/>
          <w:szCs w:val="21"/>
          <w:lang w:val="zh-CN"/>
        </w:rPr>
        <w:t>1．名称及概况：</w:t>
      </w:r>
    </w:p>
    <w:p w14:paraId="51A4A3CC">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（1）投标人名称：________________________________________</w:t>
      </w:r>
    </w:p>
    <w:p w14:paraId="01A43269">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（2）总部地址：__________________________________________</w:t>
      </w:r>
    </w:p>
    <w:p w14:paraId="7D2FE807">
      <w:pPr>
        <w:autoSpaceDE w:val="0"/>
        <w:autoSpaceDN w:val="0"/>
        <w:adjustRightInd w:val="0"/>
        <w:spacing w:line="360" w:lineRule="auto"/>
        <w:ind w:firstLine="660"/>
        <w:rPr>
          <w:rFonts w:ascii="宋体" w:hAnsi="宋体" w:eastAsia="宋体" w:cs="宋体"/>
          <w:color w:val="auto"/>
          <w:szCs w:val="24"/>
          <w:lang w:val="zh-CN"/>
        </w:rPr>
      </w:pPr>
      <w:r>
        <w:rPr>
          <w:rFonts w:hint="eastAsia" w:ascii="宋体" w:hAnsi="宋体" w:eastAsia="宋体" w:cs="宋体"/>
          <w:color w:val="auto"/>
          <w:szCs w:val="24"/>
          <w:lang w:val="zh-CN"/>
        </w:rPr>
        <w:t xml:space="preserve">   邮政编码：__________________________________________</w:t>
      </w:r>
    </w:p>
    <w:p w14:paraId="141F982A">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 xml:space="preserve">     电话号码：__________________________________________ </w:t>
      </w:r>
    </w:p>
    <w:p w14:paraId="68C972EF">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 xml:space="preserve">     传真号码：__________________________________________ </w:t>
      </w:r>
    </w:p>
    <w:p w14:paraId="024E431B">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（3）成立和／或注册日期：________________________________</w:t>
      </w:r>
    </w:p>
    <w:p w14:paraId="1B4DFE15">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（4）法人代表：__________________________________________</w:t>
      </w:r>
    </w:p>
    <w:p w14:paraId="6E9F99AE">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（5）开户银行：__________________________________________</w:t>
      </w:r>
    </w:p>
    <w:p w14:paraId="734BDD6A">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（6）开户账号：__________________________________________</w:t>
      </w:r>
    </w:p>
    <w:p w14:paraId="3E56CA85">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（7）注册资金：__________________________________________</w:t>
      </w:r>
    </w:p>
    <w:p w14:paraId="68AA01B2">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（8）主要负责人姓名：____________________________________</w:t>
      </w:r>
    </w:p>
    <w:p w14:paraId="76AAC42B">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 xml:space="preserve">（9）项目主要联系人（姓名、职务、通讯）：_________________   </w:t>
      </w:r>
    </w:p>
    <w:p w14:paraId="594125BB">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（10）在中国的代表的姓名和地址（如有）：__________________</w:t>
      </w:r>
    </w:p>
    <w:p w14:paraId="149AA6F9">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2．供征询之银行的名称和地址：____________________________</w:t>
      </w:r>
    </w:p>
    <w:p w14:paraId="789896CD">
      <w:pPr>
        <w:autoSpaceDE w:val="0"/>
        <w:autoSpaceDN w:val="0"/>
        <w:adjustRightInd w:val="0"/>
        <w:spacing w:line="360" w:lineRule="auto"/>
        <w:rPr>
          <w:rFonts w:ascii="宋体" w:hAnsi="宋体" w:eastAsia="宋体" w:cs="宋体"/>
          <w:color w:val="auto"/>
          <w:szCs w:val="24"/>
        </w:rPr>
      </w:pPr>
      <w:r>
        <w:rPr>
          <w:rFonts w:hint="eastAsia" w:ascii="宋体" w:hAnsi="宋体" w:eastAsia="宋体" w:cs="宋体"/>
          <w:color w:val="auto"/>
          <w:szCs w:val="24"/>
          <w:lang w:val="zh-CN"/>
        </w:rPr>
        <w:t xml:space="preserve">    3．公司所隶属之国际集团名称（如果是）____________________</w:t>
      </w:r>
    </w:p>
    <w:p w14:paraId="1EFE4165">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4. 提交资料（包括但不限于组织架构、公司简介等）：</w:t>
      </w:r>
    </w:p>
    <w:p w14:paraId="453E0617">
      <w:pPr>
        <w:autoSpaceDE w:val="0"/>
        <w:autoSpaceDN w:val="0"/>
        <w:adjustRightInd w:val="0"/>
        <w:spacing w:line="360" w:lineRule="auto"/>
        <w:ind w:firstLine="630" w:firstLineChars="300"/>
        <w:rPr>
          <w:rFonts w:ascii="宋体" w:hAnsi="宋体" w:eastAsia="宋体" w:cs="宋体"/>
          <w:color w:val="auto"/>
          <w:szCs w:val="24"/>
          <w:lang w:val="zh-CN"/>
        </w:rPr>
      </w:pPr>
      <w:r>
        <w:rPr>
          <w:rFonts w:hint="eastAsia" w:ascii="宋体" w:hAnsi="宋体" w:eastAsia="宋体" w:cs="宋体"/>
          <w:color w:val="auto"/>
          <w:szCs w:val="24"/>
          <w:lang w:val="zh-CN"/>
        </w:rPr>
        <w:t>（1）公司简介；</w:t>
      </w:r>
    </w:p>
    <w:p w14:paraId="63C5BF63">
      <w:pPr>
        <w:autoSpaceDE w:val="0"/>
        <w:autoSpaceDN w:val="0"/>
        <w:adjustRightInd w:val="0"/>
        <w:spacing w:line="360" w:lineRule="auto"/>
        <w:ind w:firstLine="1155" w:firstLineChars="550"/>
        <w:rPr>
          <w:rFonts w:ascii="宋体" w:hAnsi="宋体" w:eastAsia="宋体" w:cs="宋体"/>
          <w:color w:val="auto"/>
          <w:szCs w:val="24"/>
          <w:lang w:val="zh-CN"/>
        </w:rPr>
      </w:pPr>
      <w:r>
        <w:rPr>
          <w:rFonts w:hint="eastAsia" w:ascii="宋体" w:hAnsi="宋体" w:eastAsia="宋体" w:cs="宋体"/>
          <w:color w:val="auto"/>
          <w:szCs w:val="24"/>
          <w:lang w:val="zh-CN"/>
        </w:rPr>
        <w:t>__________________________________________________</w:t>
      </w:r>
    </w:p>
    <w:p w14:paraId="25C05F77">
      <w:pPr>
        <w:autoSpaceDE w:val="0"/>
        <w:autoSpaceDN w:val="0"/>
        <w:adjustRightInd w:val="0"/>
        <w:spacing w:line="360" w:lineRule="auto"/>
        <w:ind w:firstLine="630" w:firstLineChars="300"/>
        <w:rPr>
          <w:rFonts w:ascii="宋体" w:hAnsi="宋体" w:eastAsia="宋体" w:cs="宋体"/>
          <w:color w:val="auto"/>
          <w:szCs w:val="24"/>
          <w:lang w:val="zh-CN"/>
        </w:rPr>
      </w:pPr>
      <w:r>
        <w:rPr>
          <w:rFonts w:hint="eastAsia" w:ascii="宋体" w:hAnsi="宋体" w:eastAsia="宋体" w:cs="宋体"/>
          <w:color w:val="auto"/>
          <w:szCs w:val="24"/>
          <w:lang w:val="zh-CN"/>
        </w:rPr>
        <w:t>（2）公司组织架构；</w:t>
      </w:r>
    </w:p>
    <w:p w14:paraId="700536ED">
      <w:pPr>
        <w:autoSpaceDE w:val="0"/>
        <w:autoSpaceDN w:val="0"/>
        <w:adjustRightInd w:val="0"/>
        <w:spacing w:line="360" w:lineRule="auto"/>
        <w:ind w:firstLine="1155" w:firstLineChars="550"/>
        <w:rPr>
          <w:rFonts w:ascii="宋体" w:hAnsi="宋体" w:eastAsia="宋体" w:cs="宋体"/>
          <w:color w:val="auto"/>
          <w:szCs w:val="24"/>
          <w:lang w:val="zh-CN"/>
        </w:rPr>
      </w:pPr>
      <w:r>
        <w:rPr>
          <w:rFonts w:hint="eastAsia" w:ascii="宋体" w:hAnsi="宋体" w:eastAsia="宋体" w:cs="宋体"/>
          <w:color w:val="auto"/>
          <w:szCs w:val="24"/>
          <w:lang w:val="zh-CN"/>
        </w:rPr>
        <w:t>__________________________________________________</w:t>
      </w:r>
    </w:p>
    <w:p w14:paraId="5B5052BB">
      <w:pPr>
        <w:autoSpaceDE w:val="0"/>
        <w:autoSpaceDN w:val="0"/>
        <w:adjustRightInd w:val="0"/>
        <w:spacing w:line="360" w:lineRule="auto"/>
        <w:ind w:left="836" w:leftChars="137" w:hanging="548" w:hangingChars="261"/>
        <w:rPr>
          <w:rFonts w:ascii="宋体" w:hAnsi="宋体" w:eastAsia="宋体" w:cs="宋体"/>
          <w:color w:val="auto"/>
          <w:szCs w:val="24"/>
          <w:lang w:val="zh-CN"/>
        </w:rPr>
      </w:pPr>
      <w:r>
        <w:rPr>
          <w:rFonts w:hint="eastAsia" w:ascii="宋体" w:hAnsi="宋体" w:eastAsia="宋体" w:cs="宋体"/>
          <w:color w:val="auto"/>
          <w:szCs w:val="24"/>
          <w:lang w:val="zh-CN"/>
        </w:rPr>
        <w:t>（3）东莞市内设有分支机构情况介绍[应提供该分支机构的多证合一营业执照原件扫描件等证明材料]（若无前述分支机构的无需介绍）。</w:t>
      </w:r>
    </w:p>
    <w:p w14:paraId="3F6613DA">
      <w:pPr>
        <w:autoSpaceDE w:val="0"/>
        <w:autoSpaceDN w:val="0"/>
        <w:adjustRightInd w:val="0"/>
        <w:spacing w:line="360" w:lineRule="auto"/>
        <w:ind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兹证明上述说明是真实、正确的，并提供了全部能提供的资料和数据，我们同意遵照贵方要求出示有关证明文件。</w:t>
      </w:r>
    </w:p>
    <w:p w14:paraId="4520FDAD">
      <w:pPr>
        <w:autoSpaceDE w:val="0"/>
        <w:autoSpaceDN w:val="0"/>
        <w:adjustRightInd w:val="0"/>
        <w:spacing w:line="360" w:lineRule="auto"/>
        <w:ind w:firstLine="420" w:firstLineChars="200"/>
        <w:rPr>
          <w:rFonts w:ascii="宋体" w:hAnsi="宋体" w:eastAsia="宋体" w:cs="宋体"/>
          <w:color w:val="auto"/>
          <w:szCs w:val="24"/>
        </w:rPr>
      </w:pPr>
    </w:p>
    <w:p w14:paraId="57E7BD5D">
      <w:pPr>
        <w:autoSpaceDE w:val="0"/>
        <w:autoSpaceDN w:val="0"/>
        <w:adjustRightInd w:val="0"/>
        <w:spacing w:line="360" w:lineRule="auto"/>
        <w:ind w:firstLine="3780" w:firstLineChars="1800"/>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1"/>
          <w:u w:val="single"/>
          <w:lang w:val="zh-CN"/>
        </w:rPr>
        <w:t xml:space="preserve">             （企业数字证书电子签名）</w:t>
      </w:r>
    </w:p>
    <w:p w14:paraId="212FCF98">
      <w:pPr>
        <w:autoSpaceDE w:val="0"/>
        <w:autoSpaceDN w:val="0"/>
        <w:adjustRightInd w:val="0"/>
        <w:spacing w:line="360" w:lineRule="auto"/>
        <w:ind w:firstLine="3780" w:firstLineChars="1800"/>
        <w:rPr>
          <w:rFonts w:ascii="宋体" w:hAnsi="宋体" w:eastAsia="宋体" w:cs="Times New Roman"/>
          <w:color w:val="auto"/>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77E1FFBA">
      <w:pPr>
        <w:autoSpaceDE w:val="0"/>
        <w:autoSpaceDN w:val="0"/>
        <w:adjustRightInd w:val="0"/>
        <w:spacing w:line="360" w:lineRule="auto"/>
        <w:jc w:val="center"/>
        <w:rPr>
          <w:rFonts w:ascii="宋体" w:hAnsi="宋体" w:eastAsia="宋体" w:cs="Times New Roman"/>
          <w:b/>
          <w:bCs/>
          <w:color w:val="auto"/>
          <w:szCs w:val="24"/>
          <w:lang w:val="zh-CN"/>
        </w:rPr>
      </w:pPr>
    </w:p>
    <w:p w14:paraId="237E19B2">
      <w:pPr>
        <w:autoSpaceDE w:val="0"/>
        <w:autoSpaceDN w:val="0"/>
        <w:adjustRightInd w:val="0"/>
        <w:spacing w:line="360" w:lineRule="auto"/>
        <w:jc w:val="center"/>
        <w:rPr>
          <w:rFonts w:ascii="宋体" w:hAnsi="宋体" w:eastAsia="宋体" w:cs="宋体"/>
          <w:color w:val="auto"/>
          <w:szCs w:val="24"/>
          <w:lang w:val="zh-CN"/>
        </w:rPr>
      </w:pPr>
      <w:r>
        <w:rPr>
          <w:rFonts w:hint="eastAsia" w:ascii="宋体" w:hAnsi="宋体" w:eastAsia="宋体" w:cs="Times New Roman"/>
          <w:b/>
          <w:bCs/>
          <w:color w:val="auto"/>
          <w:szCs w:val="24"/>
          <w:lang w:val="zh-CN"/>
        </w:rPr>
        <w:t>说明：由投标人使用投标人的企业数字证书电子签名。</w:t>
      </w:r>
    </w:p>
    <w:p w14:paraId="2E526866">
      <w:pPr>
        <w:tabs>
          <w:tab w:val="left" w:pos="567"/>
        </w:tabs>
        <w:autoSpaceDE w:val="0"/>
        <w:autoSpaceDN w:val="0"/>
        <w:adjustRightInd w:val="0"/>
        <w:spacing w:line="360" w:lineRule="auto"/>
        <w:ind w:left="357" w:leftChars="-100" w:hanging="567"/>
        <w:jc w:val="left"/>
        <w:outlineLvl w:val="3"/>
        <w:rPr>
          <w:rFonts w:ascii="宋体" w:hAnsi="宋体" w:eastAsia="宋体" w:cs="宋体"/>
          <w:b/>
          <w:color w:val="auto"/>
          <w:kern w:val="0"/>
          <w:sz w:val="32"/>
          <w:szCs w:val="32"/>
        </w:rPr>
      </w:pPr>
      <w:r>
        <w:rPr>
          <w:rFonts w:hint="eastAsia" w:ascii="宋体" w:hAnsi="宋体" w:eastAsia="宋体" w:cs="宋体"/>
          <w:color w:val="auto"/>
          <w:szCs w:val="24"/>
          <w:lang w:val="zh-CN"/>
        </w:rPr>
        <w:br w:type="page"/>
      </w:r>
      <w:bookmarkStart w:id="625" w:name="_Toc142508375"/>
      <w:bookmarkStart w:id="626" w:name="_Toc4023"/>
      <w:bookmarkStart w:id="627" w:name="_Toc140596935"/>
      <w:bookmarkStart w:id="628" w:name="_Toc104991882"/>
      <w:bookmarkStart w:id="629" w:name="_Toc285"/>
      <w:bookmarkStart w:id="630" w:name="_Toc102860424"/>
      <w:bookmarkStart w:id="631" w:name="_Toc102860080"/>
      <w:bookmarkStart w:id="632" w:name="_Toc195714389"/>
      <w:bookmarkStart w:id="633" w:name="_Toc10443"/>
      <w:bookmarkStart w:id="634" w:name="_Toc29014"/>
      <w:bookmarkStart w:id="635" w:name="_Toc94107216"/>
      <w:bookmarkStart w:id="636" w:name="_Toc1977733"/>
      <w:bookmarkStart w:id="637" w:name="_Toc486167715"/>
      <w:bookmarkStart w:id="638" w:name="_Toc533708128"/>
      <w:bookmarkStart w:id="639" w:name="_Toc9051_WPSOffice_Level2"/>
      <w:r>
        <w:rPr>
          <w:rFonts w:hint="eastAsia" w:ascii="宋体" w:hAnsi="宋体" w:eastAsia="宋体" w:cs="宋体"/>
          <w:b/>
          <w:color w:val="auto"/>
          <w:sz w:val="32"/>
          <w:szCs w:val="32"/>
          <w:lang w:val="en-US" w:eastAsia="zh-CN"/>
        </w:rPr>
        <w:t>六</w:t>
      </w:r>
      <w:r>
        <w:rPr>
          <w:rFonts w:hint="eastAsia" w:ascii="宋体" w:hAnsi="宋体" w:eastAsia="宋体" w:cs="宋体"/>
          <w:b/>
          <w:color w:val="auto"/>
          <w:sz w:val="32"/>
          <w:szCs w:val="32"/>
          <w:lang w:val="zh-CN"/>
        </w:rPr>
        <w:t>、投标人财务状况表格式</w:t>
      </w:r>
      <w:bookmarkEnd w:id="625"/>
      <w:bookmarkEnd w:id="626"/>
      <w:bookmarkEnd w:id="627"/>
      <w:bookmarkEnd w:id="628"/>
      <w:bookmarkEnd w:id="629"/>
      <w:bookmarkEnd w:id="630"/>
      <w:bookmarkEnd w:id="631"/>
      <w:bookmarkEnd w:id="632"/>
      <w:bookmarkEnd w:id="633"/>
      <w:bookmarkEnd w:id="634"/>
      <w:bookmarkEnd w:id="635"/>
    </w:p>
    <w:p w14:paraId="430C9720">
      <w:pPr>
        <w:autoSpaceDE w:val="0"/>
        <w:autoSpaceDN w:val="0"/>
        <w:adjustRightInd w:val="0"/>
        <w:spacing w:line="360" w:lineRule="auto"/>
        <w:jc w:val="center"/>
        <w:rPr>
          <w:rFonts w:ascii="宋体" w:hAnsi="宋体" w:eastAsia="宋体" w:cs="宋体"/>
          <w:b/>
          <w:color w:val="auto"/>
          <w:kern w:val="0"/>
          <w:sz w:val="30"/>
          <w:szCs w:val="30"/>
        </w:rPr>
      </w:pPr>
      <w:r>
        <w:rPr>
          <w:rFonts w:hint="eastAsia" w:ascii="宋体" w:hAnsi="宋体" w:eastAsia="宋体" w:cs="宋体"/>
          <w:b/>
          <w:color w:val="auto"/>
          <w:kern w:val="0"/>
          <w:sz w:val="30"/>
          <w:szCs w:val="30"/>
        </w:rPr>
        <w:t xml:space="preserve">投标人财务状况表 </w:t>
      </w:r>
    </w:p>
    <w:p w14:paraId="3D332FCE">
      <w:pPr>
        <w:autoSpaceDE w:val="0"/>
        <w:autoSpaceDN w:val="0"/>
        <w:adjustRightInd w:val="0"/>
        <w:spacing w:line="360" w:lineRule="auto"/>
        <w:jc w:val="right"/>
        <w:rPr>
          <w:rFonts w:ascii="宋体" w:hAnsi="宋体" w:eastAsia="宋体" w:cs="宋体"/>
          <w:color w:val="auto"/>
          <w:kern w:val="0"/>
          <w:szCs w:val="21"/>
        </w:rPr>
      </w:pPr>
      <w:r>
        <w:rPr>
          <w:rFonts w:hint="eastAsia" w:ascii="宋体" w:hAnsi="宋体" w:eastAsia="宋体" w:cs="宋体"/>
          <w:color w:val="auto"/>
          <w:kern w:val="0"/>
          <w:szCs w:val="21"/>
        </w:rPr>
        <w:t>[价格单位：（人民币）元]</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3DC02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C02B579">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年  度</w:t>
            </w:r>
          </w:p>
        </w:tc>
        <w:tc>
          <w:tcPr>
            <w:tcW w:w="1944" w:type="dxa"/>
            <w:vAlign w:val="center"/>
          </w:tcPr>
          <w:p w14:paraId="1EFB19E9">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总资产（元）</w:t>
            </w:r>
          </w:p>
        </w:tc>
        <w:tc>
          <w:tcPr>
            <w:tcW w:w="1946" w:type="dxa"/>
            <w:vAlign w:val="center"/>
          </w:tcPr>
          <w:p w14:paraId="69E710BD">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净资产（元）</w:t>
            </w:r>
          </w:p>
        </w:tc>
        <w:tc>
          <w:tcPr>
            <w:tcW w:w="2713" w:type="dxa"/>
            <w:vAlign w:val="center"/>
          </w:tcPr>
          <w:p w14:paraId="06FB0726">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年营业额（元）</w:t>
            </w:r>
          </w:p>
        </w:tc>
        <w:tc>
          <w:tcPr>
            <w:tcW w:w="2060" w:type="dxa"/>
            <w:vAlign w:val="center"/>
          </w:tcPr>
          <w:p w14:paraId="294ADA2C">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年净利润（元）</w:t>
            </w:r>
          </w:p>
        </w:tc>
      </w:tr>
      <w:tr w14:paraId="2DF57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0D5A8A7">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2021</w:t>
            </w:r>
          </w:p>
        </w:tc>
        <w:tc>
          <w:tcPr>
            <w:tcW w:w="1944" w:type="dxa"/>
            <w:vAlign w:val="center"/>
          </w:tcPr>
          <w:p w14:paraId="32D6C511">
            <w:pPr>
              <w:autoSpaceDE w:val="0"/>
              <w:autoSpaceDN w:val="0"/>
              <w:adjustRightInd w:val="0"/>
              <w:spacing w:line="360" w:lineRule="auto"/>
              <w:jc w:val="center"/>
              <w:rPr>
                <w:rFonts w:ascii="宋体" w:hAnsi="宋体" w:eastAsia="宋体" w:cs="宋体"/>
                <w:color w:val="auto"/>
                <w:kern w:val="0"/>
                <w:szCs w:val="21"/>
              </w:rPr>
            </w:pPr>
          </w:p>
        </w:tc>
        <w:tc>
          <w:tcPr>
            <w:tcW w:w="1946" w:type="dxa"/>
            <w:vAlign w:val="center"/>
          </w:tcPr>
          <w:p w14:paraId="0F82B57D">
            <w:pPr>
              <w:autoSpaceDE w:val="0"/>
              <w:autoSpaceDN w:val="0"/>
              <w:adjustRightInd w:val="0"/>
              <w:spacing w:line="360" w:lineRule="auto"/>
              <w:jc w:val="center"/>
              <w:rPr>
                <w:rFonts w:ascii="宋体" w:hAnsi="宋体" w:eastAsia="宋体" w:cs="宋体"/>
                <w:color w:val="auto"/>
                <w:kern w:val="0"/>
                <w:szCs w:val="21"/>
              </w:rPr>
            </w:pPr>
          </w:p>
        </w:tc>
        <w:tc>
          <w:tcPr>
            <w:tcW w:w="2713" w:type="dxa"/>
            <w:vAlign w:val="center"/>
          </w:tcPr>
          <w:p w14:paraId="62067FE4">
            <w:pPr>
              <w:autoSpaceDE w:val="0"/>
              <w:autoSpaceDN w:val="0"/>
              <w:adjustRightInd w:val="0"/>
              <w:spacing w:line="360" w:lineRule="auto"/>
              <w:jc w:val="center"/>
              <w:rPr>
                <w:rFonts w:ascii="宋体" w:hAnsi="宋体" w:eastAsia="宋体" w:cs="宋体"/>
                <w:color w:val="auto"/>
                <w:kern w:val="0"/>
                <w:szCs w:val="21"/>
              </w:rPr>
            </w:pPr>
          </w:p>
        </w:tc>
        <w:tc>
          <w:tcPr>
            <w:tcW w:w="2060" w:type="dxa"/>
            <w:vAlign w:val="center"/>
          </w:tcPr>
          <w:p w14:paraId="47FD2D30">
            <w:pPr>
              <w:autoSpaceDE w:val="0"/>
              <w:autoSpaceDN w:val="0"/>
              <w:adjustRightInd w:val="0"/>
              <w:spacing w:line="360" w:lineRule="auto"/>
              <w:jc w:val="center"/>
              <w:rPr>
                <w:rFonts w:ascii="宋体" w:hAnsi="宋体" w:eastAsia="宋体" w:cs="宋体"/>
                <w:color w:val="auto"/>
                <w:kern w:val="0"/>
                <w:szCs w:val="21"/>
              </w:rPr>
            </w:pPr>
          </w:p>
        </w:tc>
      </w:tr>
      <w:tr w14:paraId="2CE63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4CA2770">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2022</w:t>
            </w:r>
          </w:p>
        </w:tc>
        <w:tc>
          <w:tcPr>
            <w:tcW w:w="1944" w:type="dxa"/>
            <w:vAlign w:val="center"/>
          </w:tcPr>
          <w:p w14:paraId="6D54A0E9">
            <w:pPr>
              <w:autoSpaceDE w:val="0"/>
              <w:autoSpaceDN w:val="0"/>
              <w:adjustRightInd w:val="0"/>
              <w:spacing w:line="360" w:lineRule="auto"/>
              <w:jc w:val="center"/>
              <w:rPr>
                <w:rFonts w:ascii="宋体" w:hAnsi="宋体" w:eastAsia="宋体" w:cs="宋体"/>
                <w:color w:val="auto"/>
                <w:kern w:val="0"/>
                <w:szCs w:val="21"/>
              </w:rPr>
            </w:pPr>
          </w:p>
        </w:tc>
        <w:tc>
          <w:tcPr>
            <w:tcW w:w="1946" w:type="dxa"/>
            <w:vAlign w:val="center"/>
          </w:tcPr>
          <w:p w14:paraId="0811688E">
            <w:pPr>
              <w:autoSpaceDE w:val="0"/>
              <w:autoSpaceDN w:val="0"/>
              <w:adjustRightInd w:val="0"/>
              <w:spacing w:line="360" w:lineRule="auto"/>
              <w:jc w:val="center"/>
              <w:rPr>
                <w:rFonts w:ascii="宋体" w:hAnsi="宋体" w:eastAsia="宋体" w:cs="宋体"/>
                <w:color w:val="auto"/>
                <w:kern w:val="0"/>
                <w:szCs w:val="21"/>
              </w:rPr>
            </w:pPr>
          </w:p>
        </w:tc>
        <w:tc>
          <w:tcPr>
            <w:tcW w:w="2713" w:type="dxa"/>
          </w:tcPr>
          <w:p w14:paraId="178AA82D">
            <w:pPr>
              <w:autoSpaceDE w:val="0"/>
              <w:autoSpaceDN w:val="0"/>
              <w:adjustRightInd w:val="0"/>
              <w:spacing w:line="360" w:lineRule="auto"/>
              <w:jc w:val="center"/>
              <w:rPr>
                <w:rFonts w:ascii="宋体" w:hAnsi="宋体" w:eastAsia="宋体" w:cs="宋体"/>
                <w:color w:val="auto"/>
                <w:kern w:val="0"/>
                <w:szCs w:val="21"/>
              </w:rPr>
            </w:pPr>
          </w:p>
        </w:tc>
        <w:tc>
          <w:tcPr>
            <w:tcW w:w="2060" w:type="dxa"/>
            <w:vAlign w:val="center"/>
          </w:tcPr>
          <w:p w14:paraId="49695BFC">
            <w:pPr>
              <w:autoSpaceDE w:val="0"/>
              <w:autoSpaceDN w:val="0"/>
              <w:adjustRightInd w:val="0"/>
              <w:spacing w:line="360" w:lineRule="auto"/>
              <w:jc w:val="center"/>
              <w:rPr>
                <w:rFonts w:ascii="宋体" w:hAnsi="宋体" w:eastAsia="宋体" w:cs="宋体"/>
                <w:color w:val="auto"/>
                <w:kern w:val="0"/>
                <w:szCs w:val="21"/>
              </w:rPr>
            </w:pPr>
          </w:p>
        </w:tc>
      </w:tr>
      <w:tr w14:paraId="6D80D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03ABD98">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2023</w:t>
            </w:r>
          </w:p>
        </w:tc>
        <w:tc>
          <w:tcPr>
            <w:tcW w:w="1944" w:type="dxa"/>
            <w:vAlign w:val="center"/>
          </w:tcPr>
          <w:p w14:paraId="7F4590B0">
            <w:pPr>
              <w:autoSpaceDE w:val="0"/>
              <w:autoSpaceDN w:val="0"/>
              <w:adjustRightInd w:val="0"/>
              <w:spacing w:line="360" w:lineRule="auto"/>
              <w:jc w:val="center"/>
              <w:rPr>
                <w:rFonts w:ascii="宋体" w:hAnsi="宋体" w:eastAsia="宋体" w:cs="宋体"/>
                <w:color w:val="auto"/>
                <w:kern w:val="0"/>
                <w:szCs w:val="21"/>
              </w:rPr>
            </w:pPr>
          </w:p>
        </w:tc>
        <w:tc>
          <w:tcPr>
            <w:tcW w:w="1946" w:type="dxa"/>
            <w:vAlign w:val="center"/>
          </w:tcPr>
          <w:p w14:paraId="3370434B">
            <w:pPr>
              <w:autoSpaceDE w:val="0"/>
              <w:autoSpaceDN w:val="0"/>
              <w:adjustRightInd w:val="0"/>
              <w:spacing w:line="360" w:lineRule="auto"/>
              <w:jc w:val="center"/>
              <w:rPr>
                <w:rFonts w:ascii="宋体" w:hAnsi="宋体" w:eastAsia="宋体" w:cs="宋体"/>
                <w:color w:val="auto"/>
                <w:kern w:val="0"/>
                <w:szCs w:val="21"/>
              </w:rPr>
            </w:pPr>
          </w:p>
        </w:tc>
        <w:tc>
          <w:tcPr>
            <w:tcW w:w="2713" w:type="dxa"/>
          </w:tcPr>
          <w:p w14:paraId="5EDB5437">
            <w:pPr>
              <w:autoSpaceDE w:val="0"/>
              <w:autoSpaceDN w:val="0"/>
              <w:adjustRightInd w:val="0"/>
              <w:spacing w:line="360" w:lineRule="auto"/>
              <w:jc w:val="center"/>
              <w:rPr>
                <w:rFonts w:ascii="宋体" w:hAnsi="宋体" w:eastAsia="宋体" w:cs="宋体"/>
                <w:color w:val="auto"/>
                <w:kern w:val="0"/>
                <w:szCs w:val="21"/>
              </w:rPr>
            </w:pPr>
          </w:p>
        </w:tc>
        <w:tc>
          <w:tcPr>
            <w:tcW w:w="2060" w:type="dxa"/>
            <w:vAlign w:val="center"/>
          </w:tcPr>
          <w:p w14:paraId="434DA565">
            <w:pPr>
              <w:autoSpaceDE w:val="0"/>
              <w:autoSpaceDN w:val="0"/>
              <w:adjustRightInd w:val="0"/>
              <w:spacing w:line="360" w:lineRule="auto"/>
              <w:jc w:val="center"/>
              <w:rPr>
                <w:rFonts w:ascii="宋体" w:hAnsi="宋体" w:eastAsia="宋体" w:cs="宋体"/>
                <w:color w:val="auto"/>
                <w:kern w:val="0"/>
                <w:szCs w:val="21"/>
              </w:rPr>
            </w:pPr>
          </w:p>
        </w:tc>
      </w:tr>
      <w:tr w14:paraId="48EA7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34803E6E">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总计</w:t>
            </w:r>
          </w:p>
        </w:tc>
        <w:tc>
          <w:tcPr>
            <w:tcW w:w="2713" w:type="dxa"/>
          </w:tcPr>
          <w:p w14:paraId="0710F11A">
            <w:pPr>
              <w:autoSpaceDE w:val="0"/>
              <w:autoSpaceDN w:val="0"/>
              <w:adjustRightInd w:val="0"/>
              <w:spacing w:line="360" w:lineRule="auto"/>
              <w:jc w:val="center"/>
              <w:rPr>
                <w:rFonts w:ascii="宋体" w:hAnsi="宋体" w:eastAsia="宋体" w:cs="宋体"/>
                <w:color w:val="auto"/>
                <w:kern w:val="0"/>
                <w:szCs w:val="21"/>
              </w:rPr>
            </w:pPr>
          </w:p>
        </w:tc>
        <w:tc>
          <w:tcPr>
            <w:tcW w:w="2060" w:type="dxa"/>
            <w:vAlign w:val="center"/>
          </w:tcPr>
          <w:p w14:paraId="6210C3EC">
            <w:pPr>
              <w:autoSpaceDE w:val="0"/>
              <w:autoSpaceDN w:val="0"/>
              <w:adjustRightInd w:val="0"/>
              <w:spacing w:line="360" w:lineRule="auto"/>
              <w:jc w:val="center"/>
              <w:rPr>
                <w:rFonts w:ascii="宋体" w:hAnsi="宋体" w:eastAsia="宋体" w:cs="宋体"/>
                <w:color w:val="auto"/>
                <w:kern w:val="0"/>
                <w:szCs w:val="21"/>
              </w:rPr>
            </w:pPr>
          </w:p>
        </w:tc>
      </w:tr>
    </w:tbl>
    <w:p w14:paraId="7A65646D">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7BC08BD8">
      <w:pPr>
        <w:autoSpaceDE w:val="0"/>
        <w:autoSpaceDN w:val="0"/>
        <w:adjustRightInd w:val="0"/>
        <w:spacing w:line="360" w:lineRule="auto"/>
        <w:ind w:firstLine="5409" w:firstLineChars="2576"/>
        <w:rPr>
          <w:rFonts w:ascii="宋体" w:hAnsi="宋体" w:eastAsia="宋体" w:cs="宋体"/>
          <w:color w:val="auto"/>
          <w:szCs w:val="24"/>
          <w:lang w:val="zh-CN"/>
        </w:rPr>
      </w:pPr>
    </w:p>
    <w:p w14:paraId="74CA743E">
      <w:pPr>
        <w:autoSpaceDE w:val="0"/>
        <w:autoSpaceDN w:val="0"/>
        <w:adjustRightInd w:val="0"/>
        <w:spacing w:line="360" w:lineRule="auto"/>
        <w:ind w:firstLine="3780" w:firstLineChars="1800"/>
        <w:rPr>
          <w:rFonts w:ascii="宋体" w:hAnsi="宋体" w:eastAsia="宋体" w:cs="宋体"/>
          <w:color w:val="auto"/>
          <w:szCs w:val="21"/>
          <w:lang w:val="zh-CN"/>
        </w:rPr>
      </w:pPr>
    </w:p>
    <w:p w14:paraId="4B7C3EB5">
      <w:pPr>
        <w:autoSpaceDE w:val="0"/>
        <w:autoSpaceDN w:val="0"/>
        <w:adjustRightInd w:val="0"/>
        <w:spacing w:line="360" w:lineRule="auto"/>
        <w:ind w:firstLine="3780" w:firstLineChars="1800"/>
        <w:rPr>
          <w:rFonts w:ascii="宋体" w:hAnsi="宋体" w:eastAsia="宋体" w:cs="宋体"/>
          <w:color w:val="auto"/>
          <w:szCs w:val="21"/>
          <w:lang w:val="zh-CN"/>
        </w:rPr>
      </w:pPr>
    </w:p>
    <w:p w14:paraId="3DEA5C71">
      <w:pPr>
        <w:autoSpaceDE w:val="0"/>
        <w:autoSpaceDN w:val="0"/>
        <w:adjustRightInd w:val="0"/>
        <w:spacing w:line="360" w:lineRule="auto"/>
        <w:ind w:firstLine="3780" w:firstLineChars="1800"/>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1"/>
          <w:u w:val="single"/>
          <w:lang w:val="zh-CN"/>
        </w:rPr>
        <w:t xml:space="preserve">             （企业数字证书电子签名）</w:t>
      </w:r>
    </w:p>
    <w:p w14:paraId="1FD7FA70">
      <w:pPr>
        <w:autoSpaceDE w:val="0"/>
        <w:autoSpaceDN w:val="0"/>
        <w:adjustRightInd w:val="0"/>
        <w:spacing w:line="360" w:lineRule="auto"/>
        <w:ind w:firstLine="3780" w:firstLineChars="1800"/>
        <w:rPr>
          <w:rFonts w:ascii="宋体" w:hAnsi="宋体" w:eastAsia="宋体" w:cs="Times New Roman"/>
          <w:color w:val="auto"/>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2826F57C">
      <w:pPr>
        <w:autoSpaceDE w:val="0"/>
        <w:autoSpaceDN w:val="0"/>
        <w:adjustRightInd w:val="0"/>
        <w:spacing w:line="360" w:lineRule="auto"/>
        <w:jc w:val="center"/>
        <w:rPr>
          <w:rFonts w:ascii="宋体" w:hAnsi="宋体" w:eastAsia="宋体" w:cs="Times New Roman"/>
          <w:b/>
          <w:bCs/>
          <w:color w:val="auto"/>
          <w:szCs w:val="24"/>
          <w:lang w:val="zh-CN"/>
        </w:rPr>
      </w:pPr>
    </w:p>
    <w:p w14:paraId="47DE9DFF">
      <w:pPr>
        <w:autoSpaceDE w:val="0"/>
        <w:autoSpaceDN w:val="0"/>
        <w:adjustRightInd w:val="0"/>
        <w:spacing w:line="360" w:lineRule="auto"/>
        <w:jc w:val="center"/>
        <w:rPr>
          <w:rFonts w:ascii="宋体" w:hAnsi="宋体" w:eastAsia="宋体" w:cs="宋体"/>
          <w:color w:val="auto"/>
          <w:szCs w:val="24"/>
          <w:lang w:val="zh-CN"/>
        </w:rPr>
      </w:pPr>
      <w:r>
        <w:rPr>
          <w:rFonts w:hint="eastAsia" w:ascii="宋体" w:hAnsi="宋体" w:eastAsia="宋体" w:cs="Times New Roman"/>
          <w:b/>
          <w:bCs/>
          <w:color w:val="auto"/>
          <w:szCs w:val="24"/>
          <w:lang w:val="zh-CN"/>
        </w:rPr>
        <w:t>说明：由投标人使用投标人的企业数字证书电子签名。</w:t>
      </w:r>
    </w:p>
    <w:p w14:paraId="4BC0D7FB">
      <w:pPr>
        <w:autoSpaceDE w:val="0"/>
        <w:autoSpaceDN w:val="0"/>
        <w:adjustRightInd w:val="0"/>
        <w:spacing w:line="360" w:lineRule="auto"/>
        <w:ind w:firstLine="6274" w:firstLineChars="2976"/>
        <w:rPr>
          <w:rFonts w:ascii="宋体" w:hAnsi="宋体" w:eastAsia="宋体" w:cs="宋体"/>
          <w:b/>
          <w:bCs/>
          <w:color w:val="auto"/>
          <w:kern w:val="0"/>
          <w:szCs w:val="21"/>
        </w:rPr>
        <w:sectPr>
          <w:footerReference r:id="rId10" w:type="first"/>
          <w:footerReference r:id="rId9" w:type="default"/>
          <w:pgSz w:w="11907" w:h="16840"/>
          <w:pgMar w:top="1701" w:right="1418" w:bottom="851" w:left="1418" w:header="720" w:footer="720" w:gutter="0"/>
          <w:pgNumType w:fmt="decimal"/>
          <w:cols w:space="720" w:num="1"/>
          <w:titlePg/>
          <w:docGrid w:linePitch="326" w:charSpace="0"/>
        </w:sectPr>
      </w:pPr>
    </w:p>
    <w:bookmarkEnd w:id="636"/>
    <w:bookmarkEnd w:id="637"/>
    <w:bookmarkEnd w:id="638"/>
    <w:bookmarkEnd w:id="639"/>
    <w:p w14:paraId="6DF02905">
      <w:pPr>
        <w:tabs>
          <w:tab w:val="left" w:pos="567"/>
        </w:tabs>
        <w:autoSpaceDE w:val="0"/>
        <w:autoSpaceDN w:val="0"/>
        <w:adjustRightInd w:val="0"/>
        <w:spacing w:line="360" w:lineRule="auto"/>
        <w:jc w:val="left"/>
        <w:outlineLvl w:val="3"/>
        <w:rPr>
          <w:rFonts w:ascii="宋体" w:hAnsi="宋体" w:eastAsia="宋体" w:cs="宋体"/>
          <w:b/>
          <w:color w:val="auto"/>
          <w:kern w:val="0"/>
          <w:sz w:val="32"/>
          <w:szCs w:val="32"/>
          <w:lang w:val="zh-CN"/>
        </w:rPr>
      </w:pPr>
      <w:bookmarkStart w:id="640" w:name="_Toc102860081"/>
      <w:bookmarkStart w:id="641" w:name="_Toc104991883"/>
      <w:bookmarkStart w:id="642" w:name="_Toc739_WPSOffice_Level2"/>
      <w:bookmarkStart w:id="643" w:name="_Toc26821"/>
      <w:bookmarkStart w:id="644" w:name="_Toc102860425"/>
      <w:bookmarkStart w:id="645" w:name="_Toc486167716"/>
      <w:bookmarkStart w:id="646" w:name="_Toc6028"/>
      <w:bookmarkStart w:id="647" w:name="_Toc142508376"/>
      <w:bookmarkStart w:id="648" w:name="_Toc94107217"/>
      <w:bookmarkStart w:id="649" w:name="_Toc17995"/>
      <w:bookmarkStart w:id="650" w:name="_Toc1977736"/>
      <w:bookmarkStart w:id="651" w:name="_Toc533708130"/>
      <w:bookmarkStart w:id="652" w:name="_Toc195714390"/>
      <w:bookmarkStart w:id="653" w:name="_Toc140596936"/>
      <w:bookmarkStart w:id="654" w:name="_Toc333"/>
      <w:r>
        <w:rPr>
          <w:rFonts w:hint="eastAsia" w:ascii="宋体" w:hAnsi="宋体" w:eastAsia="宋体" w:cs="宋体"/>
          <w:b/>
          <w:color w:val="auto"/>
          <w:kern w:val="0"/>
          <w:sz w:val="32"/>
          <w:szCs w:val="32"/>
          <w:lang w:val="en-US" w:eastAsia="zh-CN"/>
        </w:rPr>
        <w:t>七</w:t>
      </w:r>
      <w:r>
        <w:rPr>
          <w:rFonts w:hint="eastAsia" w:ascii="宋体" w:hAnsi="宋体" w:eastAsia="宋体" w:cs="宋体"/>
          <w:b/>
          <w:color w:val="auto"/>
          <w:kern w:val="0"/>
          <w:sz w:val="32"/>
          <w:szCs w:val="32"/>
          <w:lang w:val="zh-CN"/>
        </w:rPr>
        <w:t>、合同条款偏离表格式</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1DD86A46">
      <w:pPr>
        <w:autoSpaceDE w:val="0"/>
        <w:autoSpaceDN w:val="0"/>
        <w:adjustRightInd w:val="0"/>
        <w:spacing w:line="360" w:lineRule="auto"/>
        <w:jc w:val="center"/>
        <w:rPr>
          <w:rFonts w:hint="eastAsia" w:ascii="宋体" w:hAnsi="宋体" w:eastAsia="宋体" w:cs="宋体"/>
          <w:b/>
          <w:bCs/>
          <w:color w:val="auto"/>
          <w:kern w:val="0"/>
          <w:sz w:val="28"/>
          <w:szCs w:val="30"/>
          <w:lang w:val="zh-CN"/>
        </w:rPr>
      </w:pPr>
      <w:bookmarkStart w:id="655" w:name="_Toc26412_WPSOffice_Level3"/>
      <w:r>
        <w:rPr>
          <w:rFonts w:hint="eastAsia" w:ascii="宋体" w:hAnsi="宋体" w:eastAsia="宋体" w:cs="宋体"/>
          <w:b/>
          <w:bCs/>
          <w:color w:val="auto"/>
          <w:kern w:val="0"/>
          <w:sz w:val="28"/>
          <w:szCs w:val="30"/>
          <w:lang w:val="zh-CN"/>
        </w:rPr>
        <w:t>东莞市石鼓净水有限公司污水处理厂设备更新项目（曝气系统重置）</w:t>
      </w:r>
    </w:p>
    <w:p w14:paraId="6BC3C621">
      <w:pPr>
        <w:autoSpaceDE w:val="0"/>
        <w:autoSpaceDN w:val="0"/>
        <w:adjustRightInd w:val="0"/>
        <w:spacing w:line="360" w:lineRule="auto"/>
        <w:jc w:val="center"/>
        <w:rPr>
          <w:rFonts w:ascii="宋体" w:hAnsi="宋体" w:eastAsia="宋体" w:cs="宋体"/>
          <w:b/>
          <w:bCs/>
          <w:color w:val="auto"/>
          <w:kern w:val="0"/>
          <w:sz w:val="28"/>
          <w:szCs w:val="30"/>
          <w:lang w:val="zh-CN"/>
        </w:rPr>
      </w:pPr>
      <w:r>
        <w:rPr>
          <w:rFonts w:hint="eastAsia" w:ascii="宋体" w:hAnsi="宋体" w:eastAsia="宋体" w:cs="宋体"/>
          <w:b/>
          <w:bCs/>
          <w:color w:val="auto"/>
          <w:kern w:val="0"/>
          <w:sz w:val="28"/>
          <w:szCs w:val="30"/>
          <w:lang w:val="zh-CN"/>
        </w:rPr>
        <w:t>合同条款偏离表</w:t>
      </w:r>
      <w:bookmarkEnd w:id="655"/>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3080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689956A8">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序号</w:t>
            </w:r>
          </w:p>
        </w:tc>
        <w:tc>
          <w:tcPr>
            <w:tcW w:w="4480" w:type="dxa"/>
            <w:gridSpan w:val="2"/>
            <w:vAlign w:val="center"/>
          </w:tcPr>
          <w:p w14:paraId="73F2CC9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招标文件要求</w:t>
            </w:r>
          </w:p>
        </w:tc>
        <w:tc>
          <w:tcPr>
            <w:tcW w:w="4870" w:type="dxa"/>
            <w:gridSpan w:val="2"/>
            <w:vAlign w:val="center"/>
          </w:tcPr>
          <w:p w14:paraId="07EDD38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投标文件内容</w:t>
            </w:r>
          </w:p>
        </w:tc>
      </w:tr>
      <w:tr w14:paraId="50B0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2E611DBD">
            <w:pPr>
              <w:autoSpaceDE w:val="0"/>
              <w:autoSpaceDN w:val="0"/>
              <w:adjustRightInd w:val="0"/>
              <w:spacing w:line="400" w:lineRule="exact"/>
              <w:jc w:val="center"/>
              <w:rPr>
                <w:rFonts w:ascii="宋体" w:hAnsi="宋体" w:eastAsia="宋体" w:cs="宋体"/>
                <w:color w:val="auto"/>
                <w:kern w:val="0"/>
                <w:szCs w:val="21"/>
              </w:rPr>
            </w:pPr>
          </w:p>
        </w:tc>
        <w:tc>
          <w:tcPr>
            <w:tcW w:w="1425" w:type="dxa"/>
            <w:vAlign w:val="center"/>
          </w:tcPr>
          <w:p w14:paraId="0EE9C34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条款号</w:t>
            </w:r>
          </w:p>
        </w:tc>
        <w:tc>
          <w:tcPr>
            <w:tcW w:w="3055" w:type="dxa"/>
            <w:vAlign w:val="center"/>
          </w:tcPr>
          <w:p w14:paraId="352A460D">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简要内容</w:t>
            </w:r>
          </w:p>
        </w:tc>
        <w:tc>
          <w:tcPr>
            <w:tcW w:w="1346" w:type="dxa"/>
            <w:vAlign w:val="center"/>
          </w:tcPr>
          <w:p w14:paraId="20D9B5A3">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偏离情况</w:t>
            </w:r>
          </w:p>
        </w:tc>
        <w:tc>
          <w:tcPr>
            <w:tcW w:w="3524" w:type="dxa"/>
            <w:vAlign w:val="center"/>
          </w:tcPr>
          <w:p w14:paraId="25C60A1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具体偏离内容</w:t>
            </w:r>
          </w:p>
        </w:tc>
      </w:tr>
      <w:tr w14:paraId="23D7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D526B8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425" w:type="dxa"/>
            <w:vAlign w:val="center"/>
          </w:tcPr>
          <w:p w14:paraId="241AF20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Times New Roman"/>
                <w:color w:val="auto"/>
                <w:kern w:val="0"/>
                <w:szCs w:val="21"/>
                <w:lang w:val="en-US" w:eastAsia="zh-CN"/>
              </w:rPr>
              <w:t>第一条</w:t>
            </w:r>
          </w:p>
        </w:tc>
        <w:tc>
          <w:tcPr>
            <w:tcW w:w="3055" w:type="dxa"/>
            <w:vAlign w:val="center"/>
          </w:tcPr>
          <w:p w14:paraId="1680C7C3">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合同项目</w:t>
            </w:r>
          </w:p>
        </w:tc>
        <w:tc>
          <w:tcPr>
            <w:tcW w:w="1346" w:type="dxa"/>
            <w:vAlign w:val="center"/>
          </w:tcPr>
          <w:p w14:paraId="2C664C29">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7B2086F9">
            <w:pPr>
              <w:autoSpaceDE w:val="0"/>
              <w:autoSpaceDN w:val="0"/>
              <w:adjustRightInd w:val="0"/>
              <w:spacing w:line="400" w:lineRule="exact"/>
              <w:jc w:val="center"/>
              <w:rPr>
                <w:rFonts w:ascii="宋体" w:hAnsi="宋体" w:eastAsia="宋体" w:cs="宋体"/>
                <w:color w:val="auto"/>
                <w:kern w:val="0"/>
                <w:szCs w:val="21"/>
              </w:rPr>
            </w:pPr>
          </w:p>
        </w:tc>
      </w:tr>
      <w:tr w14:paraId="797D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B4E97AF">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425" w:type="dxa"/>
            <w:vAlign w:val="center"/>
          </w:tcPr>
          <w:p w14:paraId="1591EE2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Times New Roman"/>
                <w:color w:val="auto"/>
                <w:kern w:val="0"/>
                <w:szCs w:val="21"/>
                <w:lang w:val="en-US" w:eastAsia="zh-CN"/>
              </w:rPr>
              <w:t>第二条</w:t>
            </w:r>
          </w:p>
        </w:tc>
        <w:tc>
          <w:tcPr>
            <w:tcW w:w="3055" w:type="dxa"/>
            <w:vAlign w:val="center"/>
          </w:tcPr>
          <w:p w14:paraId="73385054">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合同价款及销项税额</w:t>
            </w:r>
          </w:p>
        </w:tc>
        <w:tc>
          <w:tcPr>
            <w:tcW w:w="1346" w:type="dxa"/>
            <w:vAlign w:val="center"/>
          </w:tcPr>
          <w:p w14:paraId="66459511">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182A6D2C">
            <w:pPr>
              <w:autoSpaceDE w:val="0"/>
              <w:autoSpaceDN w:val="0"/>
              <w:adjustRightInd w:val="0"/>
              <w:spacing w:line="400" w:lineRule="exact"/>
              <w:jc w:val="center"/>
              <w:rPr>
                <w:rFonts w:ascii="宋体" w:hAnsi="宋体" w:eastAsia="宋体" w:cs="宋体"/>
                <w:color w:val="auto"/>
                <w:kern w:val="0"/>
                <w:szCs w:val="21"/>
              </w:rPr>
            </w:pPr>
          </w:p>
        </w:tc>
      </w:tr>
      <w:tr w14:paraId="2E8F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CFAF40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1425" w:type="dxa"/>
            <w:vAlign w:val="center"/>
          </w:tcPr>
          <w:p w14:paraId="20F39D84">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Times New Roman"/>
                <w:color w:val="auto"/>
                <w:kern w:val="0"/>
                <w:szCs w:val="21"/>
                <w:lang w:val="en-US" w:eastAsia="zh-CN"/>
              </w:rPr>
              <w:t>第三条</w:t>
            </w:r>
          </w:p>
        </w:tc>
        <w:tc>
          <w:tcPr>
            <w:tcW w:w="3055" w:type="dxa"/>
            <w:vAlign w:val="center"/>
          </w:tcPr>
          <w:p w14:paraId="3B3C27C3">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付款方式</w:t>
            </w:r>
          </w:p>
        </w:tc>
        <w:tc>
          <w:tcPr>
            <w:tcW w:w="1346" w:type="dxa"/>
            <w:vAlign w:val="center"/>
          </w:tcPr>
          <w:p w14:paraId="2AC0B4C4">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BFEADDC">
            <w:pPr>
              <w:autoSpaceDE w:val="0"/>
              <w:autoSpaceDN w:val="0"/>
              <w:adjustRightInd w:val="0"/>
              <w:spacing w:line="400" w:lineRule="exact"/>
              <w:jc w:val="center"/>
              <w:rPr>
                <w:rFonts w:ascii="宋体" w:hAnsi="宋体" w:eastAsia="宋体" w:cs="宋体"/>
                <w:color w:val="auto"/>
                <w:kern w:val="0"/>
                <w:szCs w:val="21"/>
              </w:rPr>
            </w:pPr>
          </w:p>
        </w:tc>
      </w:tr>
      <w:tr w14:paraId="43CF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14:paraId="454EA5F6">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1425" w:type="dxa"/>
            <w:vAlign w:val="center"/>
          </w:tcPr>
          <w:p w14:paraId="3C24304D">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Times New Roman"/>
                <w:color w:val="auto"/>
                <w:kern w:val="0"/>
                <w:szCs w:val="21"/>
                <w:lang w:val="en-US" w:eastAsia="zh-CN"/>
              </w:rPr>
              <w:t>第四条</w:t>
            </w:r>
          </w:p>
        </w:tc>
        <w:tc>
          <w:tcPr>
            <w:tcW w:w="3055" w:type="dxa"/>
            <w:vAlign w:val="center"/>
          </w:tcPr>
          <w:p w14:paraId="1F0DEBAB">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合同组成</w:t>
            </w:r>
          </w:p>
        </w:tc>
        <w:tc>
          <w:tcPr>
            <w:tcW w:w="1346" w:type="dxa"/>
            <w:vAlign w:val="center"/>
          </w:tcPr>
          <w:p w14:paraId="271E6107">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6FE517E1">
            <w:pPr>
              <w:autoSpaceDE w:val="0"/>
              <w:autoSpaceDN w:val="0"/>
              <w:adjustRightInd w:val="0"/>
              <w:spacing w:line="400" w:lineRule="exact"/>
              <w:jc w:val="center"/>
              <w:rPr>
                <w:rFonts w:ascii="宋体" w:hAnsi="宋体" w:eastAsia="宋体" w:cs="宋体"/>
                <w:color w:val="auto"/>
                <w:kern w:val="0"/>
                <w:szCs w:val="21"/>
              </w:rPr>
            </w:pPr>
          </w:p>
        </w:tc>
      </w:tr>
      <w:tr w14:paraId="4864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B13D3D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1425" w:type="dxa"/>
            <w:vAlign w:val="center"/>
          </w:tcPr>
          <w:p w14:paraId="36219A7D">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Times New Roman"/>
                <w:color w:val="auto"/>
                <w:kern w:val="0"/>
                <w:szCs w:val="21"/>
                <w:lang w:val="en-US" w:eastAsia="zh-CN"/>
              </w:rPr>
              <w:t>第五条</w:t>
            </w:r>
          </w:p>
        </w:tc>
        <w:tc>
          <w:tcPr>
            <w:tcW w:w="3055" w:type="dxa"/>
            <w:vAlign w:val="center"/>
          </w:tcPr>
          <w:p w14:paraId="501055D4">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技术要求</w:t>
            </w:r>
          </w:p>
        </w:tc>
        <w:tc>
          <w:tcPr>
            <w:tcW w:w="1346" w:type="dxa"/>
            <w:vAlign w:val="center"/>
          </w:tcPr>
          <w:p w14:paraId="611D5527">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64FA46E1">
            <w:pPr>
              <w:autoSpaceDE w:val="0"/>
              <w:autoSpaceDN w:val="0"/>
              <w:adjustRightInd w:val="0"/>
              <w:spacing w:line="400" w:lineRule="exact"/>
              <w:jc w:val="center"/>
              <w:rPr>
                <w:rFonts w:ascii="宋体" w:hAnsi="宋体" w:eastAsia="宋体" w:cs="宋体"/>
                <w:color w:val="auto"/>
                <w:kern w:val="0"/>
                <w:szCs w:val="21"/>
              </w:rPr>
            </w:pPr>
          </w:p>
        </w:tc>
      </w:tr>
      <w:tr w14:paraId="4A9E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1020" w:type="dxa"/>
            <w:vAlign w:val="center"/>
          </w:tcPr>
          <w:p w14:paraId="0FEB6474">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6</w:t>
            </w:r>
          </w:p>
        </w:tc>
        <w:tc>
          <w:tcPr>
            <w:tcW w:w="1425" w:type="dxa"/>
            <w:vAlign w:val="center"/>
          </w:tcPr>
          <w:p w14:paraId="3130C4E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Times New Roman"/>
                <w:color w:val="auto"/>
                <w:kern w:val="0"/>
                <w:szCs w:val="21"/>
                <w:lang w:val="en-US" w:eastAsia="zh-CN"/>
              </w:rPr>
              <w:t>第六条</w:t>
            </w:r>
          </w:p>
        </w:tc>
        <w:tc>
          <w:tcPr>
            <w:tcW w:w="3055" w:type="dxa"/>
            <w:vAlign w:val="center"/>
          </w:tcPr>
          <w:p w14:paraId="2FEC6951">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质量保证、工厂监造和出厂试验</w:t>
            </w:r>
          </w:p>
        </w:tc>
        <w:tc>
          <w:tcPr>
            <w:tcW w:w="1346" w:type="dxa"/>
            <w:vAlign w:val="center"/>
          </w:tcPr>
          <w:p w14:paraId="4D2080A5">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7083FB1C">
            <w:pPr>
              <w:autoSpaceDE w:val="0"/>
              <w:autoSpaceDN w:val="0"/>
              <w:adjustRightInd w:val="0"/>
              <w:spacing w:line="400" w:lineRule="exact"/>
              <w:jc w:val="center"/>
              <w:rPr>
                <w:rFonts w:ascii="宋体" w:hAnsi="宋体" w:eastAsia="宋体" w:cs="宋体"/>
                <w:color w:val="auto"/>
                <w:kern w:val="0"/>
                <w:szCs w:val="21"/>
              </w:rPr>
            </w:pPr>
          </w:p>
        </w:tc>
      </w:tr>
      <w:tr w14:paraId="7F5B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F8C1E40">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7</w:t>
            </w:r>
          </w:p>
        </w:tc>
        <w:tc>
          <w:tcPr>
            <w:tcW w:w="1425" w:type="dxa"/>
            <w:vAlign w:val="center"/>
          </w:tcPr>
          <w:p w14:paraId="3E830E3C">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Times New Roman"/>
                <w:color w:val="auto"/>
                <w:kern w:val="0"/>
                <w:szCs w:val="21"/>
                <w:lang w:val="en-US" w:eastAsia="zh-CN"/>
              </w:rPr>
              <w:t>第七条</w:t>
            </w:r>
          </w:p>
        </w:tc>
        <w:tc>
          <w:tcPr>
            <w:tcW w:w="3055" w:type="dxa"/>
            <w:vAlign w:val="center"/>
          </w:tcPr>
          <w:p w14:paraId="1B58C635">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作业安全及其他要求</w:t>
            </w:r>
          </w:p>
        </w:tc>
        <w:tc>
          <w:tcPr>
            <w:tcW w:w="1346" w:type="dxa"/>
            <w:vAlign w:val="center"/>
          </w:tcPr>
          <w:p w14:paraId="6ACD8E55">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4D026E32">
            <w:pPr>
              <w:autoSpaceDE w:val="0"/>
              <w:autoSpaceDN w:val="0"/>
              <w:adjustRightInd w:val="0"/>
              <w:spacing w:line="400" w:lineRule="exact"/>
              <w:jc w:val="center"/>
              <w:rPr>
                <w:rFonts w:ascii="宋体" w:hAnsi="宋体" w:eastAsia="宋体" w:cs="宋体"/>
                <w:color w:val="auto"/>
                <w:kern w:val="0"/>
                <w:szCs w:val="21"/>
              </w:rPr>
            </w:pPr>
          </w:p>
        </w:tc>
      </w:tr>
      <w:tr w14:paraId="71B1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177AEB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8</w:t>
            </w:r>
          </w:p>
        </w:tc>
        <w:tc>
          <w:tcPr>
            <w:tcW w:w="1425" w:type="dxa"/>
            <w:vAlign w:val="center"/>
          </w:tcPr>
          <w:p w14:paraId="5E3A1118">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Times New Roman"/>
                <w:color w:val="auto"/>
                <w:kern w:val="0"/>
                <w:szCs w:val="21"/>
                <w:lang w:val="en-US" w:eastAsia="zh-CN"/>
              </w:rPr>
              <w:t>第八条</w:t>
            </w:r>
          </w:p>
        </w:tc>
        <w:tc>
          <w:tcPr>
            <w:tcW w:w="3055" w:type="dxa"/>
            <w:vAlign w:val="center"/>
          </w:tcPr>
          <w:p w14:paraId="64F372B2">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包装、运输</w:t>
            </w:r>
          </w:p>
        </w:tc>
        <w:tc>
          <w:tcPr>
            <w:tcW w:w="1346" w:type="dxa"/>
            <w:vAlign w:val="center"/>
          </w:tcPr>
          <w:p w14:paraId="70776775">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1CEFE7E9">
            <w:pPr>
              <w:autoSpaceDE w:val="0"/>
              <w:autoSpaceDN w:val="0"/>
              <w:adjustRightInd w:val="0"/>
              <w:spacing w:line="400" w:lineRule="exact"/>
              <w:jc w:val="center"/>
              <w:rPr>
                <w:rFonts w:ascii="宋体" w:hAnsi="宋体" w:eastAsia="宋体" w:cs="宋体"/>
                <w:color w:val="auto"/>
                <w:kern w:val="0"/>
                <w:szCs w:val="21"/>
              </w:rPr>
            </w:pPr>
          </w:p>
        </w:tc>
      </w:tr>
      <w:tr w14:paraId="378A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1020" w:type="dxa"/>
            <w:vAlign w:val="center"/>
          </w:tcPr>
          <w:p w14:paraId="020AC3CF">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9</w:t>
            </w:r>
          </w:p>
        </w:tc>
        <w:tc>
          <w:tcPr>
            <w:tcW w:w="1425" w:type="dxa"/>
            <w:vAlign w:val="center"/>
          </w:tcPr>
          <w:p w14:paraId="02EF909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Times New Roman"/>
                <w:color w:val="auto"/>
                <w:kern w:val="0"/>
                <w:szCs w:val="21"/>
                <w:lang w:val="en-US" w:eastAsia="zh-CN"/>
              </w:rPr>
              <w:t>第九条</w:t>
            </w:r>
          </w:p>
        </w:tc>
        <w:tc>
          <w:tcPr>
            <w:tcW w:w="3055" w:type="dxa"/>
            <w:vAlign w:val="center"/>
          </w:tcPr>
          <w:p w14:paraId="54A2A9CC">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保险</w:t>
            </w:r>
          </w:p>
        </w:tc>
        <w:tc>
          <w:tcPr>
            <w:tcW w:w="1346" w:type="dxa"/>
            <w:vAlign w:val="center"/>
          </w:tcPr>
          <w:p w14:paraId="4003A8DD">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77D2A3CB">
            <w:pPr>
              <w:autoSpaceDE w:val="0"/>
              <w:autoSpaceDN w:val="0"/>
              <w:adjustRightInd w:val="0"/>
              <w:spacing w:line="400" w:lineRule="exact"/>
              <w:jc w:val="center"/>
              <w:rPr>
                <w:rFonts w:ascii="宋体" w:hAnsi="宋体" w:eastAsia="宋体" w:cs="宋体"/>
                <w:color w:val="auto"/>
                <w:kern w:val="0"/>
                <w:szCs w:val="21"/>
              </w:rPr>
            </w:pPr>
          </w:p>
        </w:tc>
      </w:tr>
      <w:tr w14:paraId="7A76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9F70778">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425" w:type="dxa"/>
            <w:vAlign w:val="center"/>
          </w:tcPr>
          <w:p w14:paraId="4BA59C28">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Times New Roman"/>
                <w:color w:val="auto"/>
                <w:kern w:val="0"/>
                <w:szCs w:val="21"/>
                <w:lang w:val="en-US" w:eastAsia="zh-CN"/>
              </w:rPr>
              <w:t>第十条</w:t>
            </w:r>
          </w:p>
        </w:tc>
        <w:tc>
          <w:tcPr>
            <w:tcW w:w="3055" w:type="dxa"/>
            <w:vAlign w:val="center"/>
          </w:tcPr>
          <w:p w14:paraId="25437E97">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货物的交付</w:t>
            </w:r>
          </w:p>
        </w:tc>
        <w:tc>
          <w:tcPr>
            <w:tcW w:w="1346" w:type="dxa"/>
            <w:vAlign w:val="center"/>
          </w:tcPr>
          <w:p w14:paraId="02315A31">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5780028">
            <w:pPr>
              <w:autoSpaceDE w:val="0"/>
              <w:autoSpaceDN w:val="0"/>
              <w:adjustRightInd w:val="0"/>
              <w:spacing w:line="400" w:lineRule="exact"/>
              <w:jc w:val="center"/>
              <w:rPr>
                <w:rFonts w:ascii="宋体" w:hAnsi="宋体" w:eastAsia="宋体" w:cs="宋体"/>
                <w:color w:val="auto"/>
                <w:kern w:val="0"/>
                <w:szCs w:val="21"/>
              </w:rPr>
            </w:pPr>
          </w:p>
        </w:tc>
      </w:tr>
      <w:tr w14:paraId="26E3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6147A3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11</w:t>
            </w:r>
          </w:p>
        </w:tc>
        <w:tc>
          <w:tcPr>
            <w:tcW w:w="1425" w:type="dxa"/>
            <w:vAlign w:val="center"/>
          </w:tcPr>
          <w:p w14:paraId="7EB4B070">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Times New Roman"/>
                <w:color w:val="auto"/>
                <w:kern w:val="0"/>
                <w:szCs w:val="21"/>
                <w:lang w:val="en-US" w:eastAsia="zh-CN"/>
              </w:rPr>
              <w:t>第十一条</w:t>
            </w:r>
          </w:p>
        </w:tc>
        <w:tc>
          <w:tcPr>
            <w:tcW w:w="3055" w:type="dxa"/>
            <w:vAlign w:val="center"/>
          </w:tcPr>
          <w:p w14:paraId="67CC147E">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安装、调试</w:t>
            </w:r>
          </w:p>
        </w:tc>
        <w:tc>
          <w:tcPr>
            <w:tcW w:w="1346" w:type="dxa"/>
            <w:vAlign w:val="center"/>
          </w:tcPr>
          <w:p w14:paraId="7034F6D3">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32B5051C">
            <w:pPr>
              <w:autoSpaceDE w:val="0"/>
              <w:autoSpaceDN w:val="0"/>
              <w:adjustRightInd w:val="0"/>
              <w:spacing w:line="400" w:lineRule="exact"/>
              <w:jc w:val="center"/>
              <w:rPr>
                <w:rFonts w:ascii="宋体" w:hAnsi="宋体" w:eastAsia="宋体" w:cs="宋体"/>
                <w:color w:val="auto"/>
                <w:kern w:val="0"/>
                <w:szCs w:val="21"/>
              </w:rPr>
            </w:pPr>
          </w:p>
        </w:tc>
      </w:tr>
      <w:tr w14:paraId="3FDE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9583CA">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12</w:t>
            </w:r>
          </w:p>
        </w:tc>
        <w:tc>
          <w:tcPr>
            <w:tcW w:w="1425" w:type="dxa"/>
            <w:vAlign w:val="center"/>
          </w:tcPr>
          <w:p w14:paraId="392CBC70">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Times New Roman"/>
                <w:color w:val="auto"/>
                <w:kern w:val="0"/>
                <w:szCs w:val="21"/>
                <w:lang w:val="en-US" w:eastAsia="zh-CN"/>
              </w:rPr>
              <w:t>第十二条</w:t>
            </w:r>
          </w:p>
        </w:tc>
        <w:tc>
          <w:tcPr>
            <w:tcW w:w="3055" w:type="dxa"/>
            <w:vAlign w:val="center"/>
          </w:tcPr>
          <w:p w14:paraId="0AD812E5">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验收</w:t>
            </w:r>
          </w:p>
        </w:tc>
        <w:tc>
          <w:tcPr>
            <w:tcW w:w="1346" w:type="dxa"/>
            <w:vAlign w:val="center"/>
          </w:tcPr>
          <w:p w14:paraId="09C6DC91">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6C00DA9">
            <w:pPr>
              <w:autoSpaceDE w:val="0"/>
              <w:autoSpaceDN w:val="0"/>
              <w:adjustRightInd w:val="0"/>
              <w:spacing w:line="400" w:lineRule="exact"/>
              <w:jc w:val="center"/>
              <w:rPr>
                <w:rFonts w:ascii="宋体" w:hAnsi="宋体" w:eastAsia="宋体" w:cs="宋体"/>
                <w:color w:val="auto"/>
                <w:kern w:val="0"/>
                <w:szCs w:val="21"/>
              </w:rPr>
            </w:pPr>
          </w:p>
        </w:tc>
      </w:tr>
      <w:tr w14:paraId="0965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C1D52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13</w:t>
            </w:r>
          </w:p>
        </w:tc>
        <w:tc>
          <w:tcPr>
            <w:tcW w:w="1425" w:type="dxa"/>
            <w:vAlign w:val="center"/>
          </w:tcPr>
          <w:p w14:paraId="05A6F57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Times New Roman"/>
                <w:color w:val="auto"/>
                <w:kern w:val="0"/>
                <w:szCs w:val="21"/>
                <w:lang w:val="en-US" w:eastAsia="zh-CN"/>
              </w:rPr>
              <w:t>第十三条</w:t>
            </w:r>
          </w:p>
        </w:tc>
        <w:tc>
          <w:tcPr>
            <w:tcW w:w="3055" w:type="dxa"/>
            <w:vAlign w:val="center"/>
          </w:tcPr>
          <w:p w14:paraId="20C62B21">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权利保证</w:t>
            </w:r>
          </w:p>
        </w:tc>
        <w:tc>
          <w:tcPr>
            <w:tcW w:w="1346" w:type="dxa"/>
            <w:vAlign w:val="center"/>
          </w:tcPr>
          <w:p w14:paraId="06E8D6BA">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53A1471C">
            <w:pPr>
              <w:autoSpaceDE w:val="0"/>
              <w:autoSpaceDN w:val="0"/>
              <w:adjustRightInd w:val="0"/>
              <w:spacing w:line="400" w:lineRule="exact"/>
              <w:jc w:val="center"/>
              <w:rPr>
                <w:rFonts w:ascii="宋体" w:hAnsi="宋体" w:eastAsia="宋体" w:cs="宋体"/>
                <w:color w:val="auto"/>
                <w:kern w:val="0"/>
                <w:szCs w:val="21"/>
              </w:rPr>
            </w:pPr>
          </w:p>
        </w:tc>
      </w:tr>
      <w:tr w14:paraId="6DF1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C7DA4BF">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14</w:t>
            </w:r>
          </w:p>
        </w:tc>
        <w:tc>
          <w:tcPr>
            <w:tcW w:w="1425" w:type="dxa"/>
            <w:vAlign w:val="center"/>
          </w:tcPr>
          <w:p w14:paraId="1DE7150D">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Times New Roman"/>
                <w:color w:val="auto"/>
                <w:kern w:val="0"/>
                <w:szCs w:val="21"/>
                <w:lang w:val="en-US" w:eastAsia="zh-CN"/>
              </w:rPr>
              <w:t>第十四条</w:t>
            </w:r>
          </w:p>
        </w:tc>
        <w:tc>
          <w:tcPr>
            <w:tcW w:w="3055" w:type="dxa"/>
            <w:vAlign w:val="center"/>
          </w:tcPr>
          <w:p w14:paraId="579A0F16">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质量保证及售后服务</w:t>
            </w:r>
          </w:p>
        </w:tc>
        <w:tc>
          <w:tcPr>
            <w:tcW w:w="1346" w:type="dxa"/>
            <w:vAlign w:val="center"/>
          </w:tcPr>
          <w:p w14:paraId="0ABC02C4">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37D768D4">
            <w:pPr>
              <w:autoSpaceDE w:val="0"/>
              <w:autoSpaceDN w:val="0"/>
              <w:adjustRightInd w:val="0"/>
              <w:spacing w:line="400" w:lineRule="exact"/>
              <w:jc w:val="center"/>
              <w:rPr>
                <w:rFonts w:ascii="宋体" w:hAnsi="宋体" w:eastAsia="宋体" w:cs="宋体"/>
                <w:color w:val="auto"/>
                <w:kern w:val="0"/>
                <w:szCs w:val="21"/>
              </w:rPr>
            </w:pPr>
          </w:p>
        </w:tc>
      </w:tr>
      <w:tr w14:paraId="1A95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B8D92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15</w:t>
            </w:r>
          </w:p>
        </w:tc>
        <w:tc>
          <w:tcPr>
            <w:tcW w:w="1425" w:type="dxa"/>
            <w:vAlign w:val="center"/>
          </w:tcPr>
          <w:p w14:paraId="18C2CC4A">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Times New Roman"/>
                <w:color w:val="auto"/>
                <w:kern w:val="0"/>
                <w:szCs w:val="21"/>
                <w:lang w:val="en-US" w:eastAsia="zh-CN"/>
              </w:rPr>
              <w:t>第十五条</w:t>
            </w:r>
          </w:p>
        </w:tc>
        <w:tc>
          <w:tcPr>
            <w:tcW w:w="3055" w:type="dxa"/>
            <w:vAlign w:val="center"/>
          </w:tcPr>
          <w:p w14:paraId="2C8C57EB">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履约担保</w:t>
            </w:r>
          </w:p>
        </w:tc>
        <w:tc>
          <w:tcPr>
            <w:tcW w:w="1346" w:type="dxa"/>
            <w:vAlign w:val="center"/>
          </w:tcPr>
          <w:p w14:paraId="583AF695">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45DA79A">
            <w:pPr>
              <w:autoSpaceDE w:val="0"/>
              <w:autoSpaceDN w:val="0"/>
              <w:adjustRightInd w:val="0"/>
              <w:spacing w:line="400" w:lineRule="exact"/>
              <w:jc w:val="center"/>
              <w:rPr>
                <w:rFonts w:ascii="宋体" w:hAnsi="宋体" w:eastAsia="宋体" w:cs="宋体"/>
                <w:color w:val="auto"/>
                <w:kern w:val="0"/>
                <w:szCs w:val="21"/>
              </w:rPr>
            </w:pPr>
          </w:p>
        </w:tc>
      </w:tr>
      <w:tr w14:paraId="090E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EC9CDC8">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16</w:t>
            </w:r>
          </w:p>
        </w:tc>
        <w:tc>
          <w:tcPr>
            <w:tcW w:w="1425" w:type="dxa"/>
            <w:vAlign w:val="center"/>
          </w:tcPr>
          <w:p w14:paraId="02128F53">
            <w:pPr>
              <w:autoSpaceDE w:val="0"/>
              <w:autoSpaceDN w:val="0"/>
              <w:adjustRightInd w:val="0"/>
              <w:spacing w:line="400" w:lineRule="exact"/>
              <w:jc w:val="center"/>
              <w:rPr>
                <w:rFonts w:hint="eastAsia" w:ascii="宋体" w:hAnsi="宋体" w:eastAsia="宋体" w:cs="宋体"/>
                <w:color w:val="auto"/>
                <w:kern w:val="0"/>
                <w:szCs w:val="21"/>
                <w:lang w:eastAsia="zh-CN"/>
              </w:rPr>
            </w:pPr>
            <w:r>
              <w:rPr>
                <w:rFonts w:hint="eastAsia" w:ascii="宋体" w:hAnsi="宋体" w:eastAsia="宋体" w:cs="Times New Roman"/>
                <w:color w:val="auto"/>
                <w:kern w:val="0"/>
                <w:szCs w:val="21"/>
                <w:lang w:val="en-US" w:eastAsia="zh-CN"/>
              </w:rPr>
              <w:t>第十六条</w:t>
            </w:r>
          </w:p>
        </w:tc>
        <w:tc>
          <w:tcPr>
            <w:tcW w:w="3055" w:type="dxa"/>
            <w:vAlign w:val="center"/>
          </w:tcPr>
          <w:p w14:paraId="0FD5DE54">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技术资料</w:t>
            </w:r>
          </w:p>
        </w:tc>
        <w:tc>
          <w:tcPr>
            <w:tcW w:w="1346" w:type="dxa"/>
            <w:vAlign w:val="center"/>
          </w:tcPr>
          <w:p w14:paraId="163FAD4B">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2622AD0B">
            <w:pPr>
              <w:autoSpaceDE w:val="0"/>
              <w:autoSpaceDN w:val="0"/>
              <w:adjustRightInd w:val="0"/>
              <w:spacing w:line="400" w:lineRule="exact"/>
              <w:jc w:val="center"/>
              <w:rPr>
                <w:rFonts w:ascii="宋体" w:hAnsi="宋体" w:eastAsia="宋体" w:cs="宋体"/>
                <w:color w:val="auto"/>
                <w:kern w:val="0"/>
                <w:szCs w:val="21"/>
              </w:rPr>
            </w:pPr>
          </w:p>
        </w:tc>
      </w:tr>
      <w:tr w14:paraId="6C30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1020" w:type="dxa"/>
            <w:vAlign w:val="center"/>
          </w:tcPr>
          <w:p w14:paraId="60454334">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17</w:t>
            </w:r>
          </w:p>
        </w:tc>
        <w:tc>
          <w:tcPr>
            <w:tcW w:w="1425" w:type="dxa"/>
            <w:vAlign w:val="center"/>
          </w:tcPr>
          <w:p w14:paraId="1265B6B0">
            <w:pPr>
              <w:autoSpaceDE w:val="0"/>
              <w:autoSpaceDN w:val="0"/>
              <w:adjustRightInd w:val="0"/>
              <w:spacing w:line="400" w:lineRule="exact"/>
              <w:jc w:val="center"/>
              <w:rPr>
                <w:rFonts w:hint="eastAsia" w:ascii="宋体" w:hAnsi="宋体" w:eastAsia="宋体" w:cs="宋体"/>
                <w:color w:val="auto"/>
                <w:kern w:val="0"/>
                <w:szCs w:val="21"/>
                <w:lang w:eastAsia="zh-CN"/>
              </w:rPr>
            </w:pPr>
            <w:r>
              <w:rPr>
                <w:rFonts w:hint="eastAsia" w:ascii="宋体" w:hAnsi="宋体" w:eastAsia="宋体" w:cs="Times New Roman"/>
                <w:color w:val="auto"/>
                <w:kern w:val="0"/>
                <w:szCs w:val="21"/>
                <w:lang w:val="en-US" w:eastAsia="zh-CN"/>
              </w:rPr>
              <w:t>第十七条</w:t>
            </w:r>
          </w:p>
        </w:tc>
        <w:tc>
          <w:tcPr>
            <w:tcW w:w="3055" w:type="dxa"/>
            <w:vAlign w:val="center"/>
          </w:tcPr>
          <w:p w14:paraId="6D5956DD">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不可抗力</w:t>
            </w:r>
          </w:p>
        </w:tc>
        <w:tc>
          <w:tcPr>
            <w:tcW w:w="1346" w:type="dxa"/>
            <w:vAlign w:val="center"/>
          </w:tcPr>
          <w:p w14:paraId="07980021">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1F44F05E">
            <w:pPr>
              <w:autoSpaceDE w:val="0"/>
              <w:autoSpaceDN w:val="0"/>
              <w:adjustRightInd w:val="0"/>
              <w:spacing w:line="400" w:lineRule="exact"/>
              <w:jc w:val="center"/>
              <w:rPr>
                <w:rFonts w:ascii="宋体" w:hAnsi="宋体" w:eastAsia="宋体" w:cs="宋体"/>
                <w:color w:val="auto"/>
                <w:kern w:val="0"/>
                <w:szCs w:val="21"/>
              </w:rPr>
            </w:pPr>
          </w:p>
        </w:tc>
      </w:tr>
      <w:tr w14:paraId="5FB0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18AEFB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18</w:t>
            </w:r>
          </w:p>
        </w:tc>
        <w:tc>
          <w:tcPr>
            <w:tcW w:w="1425" w:type="dxa"/>
            <w:vAlign w:val="center"/>
          </w:tcPr>
          <w:p w14:paraId="191DAE7A">
            <w:pPr>
              <w:autoSpaceDE w:val="0"/>
              <w:autoSpaceDN w:val="0"/>
              <w:adjustRightInd w:val="0"/>
              <w:spacing w:line="400" w:lineRule="exact"/>
              <w:jc w:val="center"/>
              <w:rPr>
                <w:rFonts w:hint="eastAsia" w:ascii="宋体" w:hAnsi="宋体" w:eastAsia="宋体" w:cs="宋体"/>
                <w:color w:val="auto"/>
                <w:kern w:val="0"/>
                <w:szCs w:val="21"/>
                <w:lang w:eastAsia="zh-CN"/>
              </w:rPr>
            </w:pPr>
            <w:r>
              <w:rPr>
                <w:rFonts w:hint="eastAsia" w:ascii="宋体" w:hAnsi="宋体" w:eastAsia="宋体" w:cs="Times New Roman"/>
                <w:color w:val="auto"/>
                <w:kern w:val="0"/>
                <w:szCs w:val="21"/>
                <w:lang w:val="en-US" w:eastAsia="zh-CN"/>
              </w:rPr>
              <w:t>第十八条</w:t>
            </w:r>
          </w:p>
        </w:tc>
        <w:tc>
          <w:tcPr>
            <w:tcW w:w="3055" w:type="dxa"/>
            <w:vAlign w:val="center"/>
          </w:tcPr>
          <w:p w14:paraId="4FEAB89F">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索赔</w:t>
            </w:r>
          </w:p>
        </w:tc>
        <w:tc>
          <w:tcPr>
            <w:tcW w:w="1346" w:type="dxa"/>
            <w:vAlign w:val="center"/>
          </w:tcPr>
          <w:p w14:paraId="306CA547">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4CA10B40">
            <w:pPr>
              <w:autoSpaceDE w:val="0"/>
              <w:autoSpaceDN w:val="0"/>
              <w:adjustRightInd w:val="0"/>
              <w:spacing w:line="400" w:lineRule="exact"/>
              <w:jc w:val="center"/>
              <w:rPr>
                <w:rFonts w:ascii="宋体" w:hAnsi="宋体" w:eastAsia="宋体" w:cs="宋体"/>
                <w:color w:val="auto"/>
                <w:kern w:val="0"/>
                <w:szCs w:val="21"/>
              </w:rPr>
            </w:pPr>
          </w:p>
        </w:tc>
      </w:tr>
      <w:tr w14:paraId="5B48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52D7F69">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19</w:t>
            </w:r>
          </w:p>
        </w:tc>
        <w:tc>
          <w:tcPr>
            <w:tcW w:w="1425" w:type="dxa"/>
            <w:vAlign w:val="center"/>
          </w:tcPr>
          <w:p w14:paraId="4215140C">
            <w:pPr>
              <w:autoSpaceDE w:val="0"/>
              <w:autoSpaceDN w:val="0"/>
              <w:adjustRightInd w:val="0"/>
              <w:spacing w:line="400" w:lineRule="exact"/>
              <w:jc w:val="center"/>
              <w:rPr>
                <w:rFonts w:hint="eastAsia" w:ascii="宋体" w:hAnsi="宋体" w:eastAsia="宋体" w:cs="宋体"/>
                <w:color w:val="auto"/>
                <w:kern w:val="0"/>
                <w:szCs w:val="21"/>
                <w:lang w:eastAsia="zh-CN"/>
              </w:rPr>
            </w:pPr>
            <w:r>
              <w:rPr>
                <w:rFonts w:hint="eastAsia" w:ascii="宋体" w:hAnsi="宋体" w:eastAsia="宋体" w:cs="Times New Roman"/>
                <w:color w:val="auto"/>
                <w:kern w:val="0"/>
                <w:szCs w:val="21"/>
                <w:lang w:val="en-US" w:eastAsia="zh-CN"/>
              </w:rPr>
              <w:t>第十九条</w:t>
            </w:r>
          </w:p>
        </w:tc>
        <w:tc>
          <w:tcPr>
            <w:tcW w:w="3055" w:type="dxa"/>
            <w:vAlign w:val="center"/>
          </w:tcPr>
          <w:p w14:paraId="1A1D8560">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违约责任</w:t>
            </w:r>
          </w:p>
        </w:tc>
        <w:tc>
          <w:tcPr>
            <w:tcW w:w="1346" w:type="dxa"/>
            <w:vAlign w:val="center"/>
          </w:tcPr>
          <w:p w14:paraId="3726D926">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FBDC88A">
            <w:pPr>
              <w:autoSpaceDE w:val="0"/>
              <w:autoSpaceDN w:val="0"/>
              <w:adjustRightInd w:val="0"/>
              <w:spacing w:line="400" w:lineRule="exact"/>
              <w:jc w:val="center"/>
              <w:rPr>
                <w:rFonts w:ascii="宋体" w:hAnsi="宋体" w:eastAsia="宋体" w:cs="宋体"/>
                <w:color w:val="auto"/>
                <w:kern w:val="0"/>
                <w:szCs w:val="21"/>
              </w:rPr>
            </w:pPr>
          </w:p>
        </w:tc>
      </w:tr>
      <w:tr w14:paraId="0703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40708EF">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425" w:type="dxa"/>
            <w:vAlign w:val="center"/>
          </w:tcPr>
          <w:p w14:paraId="3E92229F">
            <w:pPr>
              <w:autoSpaceDE w:val="0"/>
              <w:autoSpaceDN w:val="0"/>
              <w:adjustRightInd w:val="0"/>
              <w:spacing w:line="400" w:lineRule="exact"/>
              <w:jc w:val="center"/>
              <w:rPr>
                <w:rFonts w:hint="eastAsia" w:ascii="宋体" w:hAnsi="宋体" w:eastAsia="宋体" w:cs="宋体"/>
                <w:color w:val="auto"/>
                <w:kern w:val="0"/>
                <w:szCs w:val="21"/>
                <w:lang w:val="en-US" w:eastAsia="zh-CN"/>
              </w:rPr>
            </w:pPr>
            <w:r>
              <w:rPr>
                <w:rFonts w:hint="eastAsia" w:ascii="宋体" w:hAnsi="宋体" w:eastAsia="宋体" w:cs="Times New Roman"/>
                <w:color w:val="auto"/>
                <w:kern w:val="0"/>
                <w:szCs w:val="21"/>
                <w:lang w:val="en-US" w:eastAsia="zh-CN"/>
              </w:rPr>
              <w:t>第二十条</w:t>
            </w:r>
          </w:p>
        </w:tc>
        <w:tc>
          <w:tcPr>
            <w:tcW w:w="3055" w:type="dxa"/>
            <w:vAlign w:val="center"/>
          </w:tcPr>
          <w:p w14:paraId="17027F2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争议解决</w:t>
            </w:r>
          </w:p>
        </w:tc>
        <w:tc>
          <w:tcPr>
            <w:tcW w:w="1346" w:type="dxa"/>
            <w:vAlign w:val="center"/>
          </w:tcPr>
          <w:p w14:paraId="1A350DB5">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68706A1B">
            <w:pPr>
              <w:autoSpaceDE w:val="0"/>
              <w:autoSpaceDN w:val="0"/>
              <w:adjustRightInd w:val="0"/>
              <w:spacing w:line="400" w:lineRule="exact"/>
              <w:jc w:val="center"/>
              <w:rPr>
                <w:rFonts w:ascii="宋体" w:hAnsi="宋体" w:eastAsia="宋体" w:cs="宋体"/>
                <w:color w:val="auto"/>
                <w:kern w:val="0"/>
                <w:szCs w:val="21"/>
              </w:rPr>
            </w:pPr>
          </w:p>
        </w:tc>
      </w:tr>
      <w:tr w14:paraId="1F90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F317140">
            <w:pPr>
              <w:autoSpaceDE w:val="0"/>
              <w:autoSpaceDN w:val="0"/>
              <w:adjustRightInd w:val="0"/>
              <w:spacing w:line="40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21</w:t>
            </w:r>
          </w:p>
        </w:tc>
        <w:tc>
          <w:tcPr>
            <w:tcW w:w="1425" w:type="dxa"/>
            <w:vAlign w:val="center"/>
          </w:tcPr>
          <w:p w14:paraId="52B676C2">
            <w:pPr>
              <w:autoSpaceDE w:val="0"/>
              <w:autoSpaceDN w:val="0"/>
              <w:adjustRightInd w:val="0"/>
              <w:spacing w:line="400" w:lineRule="exact"/>
              <w:jc w:val="center"/>
              <w:rPr>
                <w:rFonts w:hint="eastAsia" w:ascii="宋体" w:hAnsi="宋体" w:eastAsia="宋体" w:cs="宋体"/>
                <w:color w:val="auto"/>
                <w:kern w:val="0"/>
                <w:szCs w:val="21"/>
              </w:rPr>
            </w:pPr>
            <w:r>
              <w:rPr>
                <w:rFonts w:hint="eastAsia" w:ascii="宋体" w:hAnsi="宋体" w:eastAsia="宋体" w:cs="Times New Roman"/>
                <w:color w:val="auto"/>
                <w:kern w:val="0"/>
                <w:szCs w:val="21"/>
                <w:lang w:val="en-US" w:eastAsia="zh-CN"/>
              </w:rPr>
              <w:t>第二十一条</w:t>
            </w:r>
          </w:p>
        </w:tc>
        <w:tc>
          <w:tcPr>
            <w:tcW w:w="3055" w:type="dxa"/>
            <w:vAlign w:val="center"/>
          </w:tcPr>
          <w:p w14:paraId="03B37A13">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其他</w:t>
            </w:r>
          </w:p>
        </w:tc>
        <w:tc>
          <w:tcPr>
            <w:tcW w:w="1346" w:type="dxa"/>
            <w:vAlign w:val="center"/>
          </w:tcPr>
          <w:p w14:paraId="07E1F2A3">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3BCC3B69">
            <w:pPr>
              <w:autoSpaceDE w:val="0"/>
              <w:autoSpaceDN w:val="0"/>
              <w:adjustRightInd w:val="0"/>
              <w:spacing w:line="400" w:lineRule="exact"/>
              <w:jc w:val="center"/>
              <w:rPr>
                <w:rFonts w:ascii="宋体" w:hAnsi="宋体" w:eastAsia="宋体" w:cs="宋体"/>
                <w:color w:val="auto"/>
                <w:kern w:val="0"/>
                <w:szCs w:val="21"/>
              </w:rPr>
            </w:pPr>
          </w:p>
        </w:tc>
      </w:tr>
      <w:tr w14:paraId="4D2E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C9BFB8C">
            <w:pPr>
              <w:autoSpaceDE w:val="0"/>
              <w:autoSpaceDN w:val="0"/>
              <w:adjustRightInd w:val="0"/>
              <w:spacing w:line="40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22</w:t>
            </w:r>
          </w:p>
        </w:tc>
        <w:tc>
          <w:tcPr>
            <w:tcW w:w="1425" w:type="dxa"/>
            <w:vAlign w:val="center"/>
          </w:tcPr>
          <w:p w14:paraId="51533B5A">
            <w:pPr>
              <w:autoSpaceDE w:val="0"/>
              <w:autoSpaceDN w:val="0"/>
              <w:adjustRightInd w:val="0"/>
              <w:spacing w:line="400" w:lineRule="exact"/>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附件一</w:t>
            </w:r>
          </w:p>
        </w:tc>
        <w:tc>
          <w:tcPr>
            <w:tcW w:w="3055" w:type="dxa"/>
            <w:vAlign w:val="center"/>
          </w:tcPr>
          <w:p w14:paraId="3B19D24E">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szCs w:val="21"/>
                <w:highlight w:val="none"/>
              </w:rPr>
              <w:t>用户需求书</w:t>
            </w:r>
          </w:p>
        </w:tc>
        <w:tc>
          <w:tcPr>
            <w:tcW w:w="1346" w:type="dxa"/>
            <w:vAlign w:val="center"/>
          </w:tcPr>
          <w:p w14:paraId="1C91C105">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411EB73D">
            <w:pPr>
              <w:autoSpaceDE w:val="0"/>
              <w:autoSpaceDN w:val="0"/>
              <w:adjustRightInd w:val="0"/>
              <w:spacing w:line="400" w:lineRule="exact"/>
              <w:jc w:val="center"/>
              <w:rPr>
                <w:rFonts w:ascii="宋体" w:hAnsi="宋体" w:eastAsia="宋体" w:cs="宋体"/>
                <w:color w:val="auto"/>
                <w:kern w:val="0"/>
                <w:szCs w:val="21"/>
              </w:rPr>
            </w:pPr>
          </w:p>
        </w:tc>
      </w:tr>
      <w:tr w14:paraId="4CEA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7ED1886">
            <w:pPr>
              <w:autoSpaceDE w:val="0"/>
              <w:autoSpaceDN w:val="0"/>
              <w:adjustRightInd w:val="0"/>
              <w:spacing w:line="40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23</w:t>
            </w:r>
          </w:p>
        </w:tc>
        <w:tc>
          <w:tcPr>
            <w:tcW w:w="1425" w:type="dxa"/>
            <w:vAlign w:val="center"/>
          </w:tcPr>
          <w:p w14:paraId="2316BF7B">
            <w:pPr>
              <w:autoSpaceDE w:val="0"/>
              <w:autoSpaceDN w:val="0"/>
              <w:adjustRightInd w:val="0"/>
              <w:spacing w:line="40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附件二</w:t>
            </w:r>
          </w:p>
        </w:tc>
        <w:tc>
          <w:tcPr>
            <w:tcW w:w="3055" w:type="dxa"/>
            <w:vAlign w:val="center"/>
          </w:tcPr>
          <w:p w14:paraId="15E751BD">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szCs w:val="21"/>
                <w:highlight w:val="none"/>
              </w:rPr>
              <w:t>廉洁协议书</w:t>
            </w:r>
          </w:p>
        </w:tc>
        <w:tc>
          <w:tcPr>
            <w:tcW w:w="1346" w:type="dxa"/>
            <w:vAlign w:val="center"/>
          </w:tcPr>
          <w:p w14:paraId="2CBF6CF3">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81AC43E">
            <w:pPr>
              <w:autoSpaceDE w:val="0"/>
              <w:autoSpaceDN w:val="0"/>
              <w:adjustRightInd w:val="0"/>
              <w:spacing w:line="400" w:lineRule="exact"/>
              <w:jc w:val="center"/>
              <w:rPr>
                <w:rFonts w:ascii="宋体" w:hAnsi="宋体" w:eastAsia="宋体" w:cs="宋体"/>
                <w:color w:val="auto"/>
                <w:kern w:val="0"/>
                <w:szCs w:val="21"/>
              </w:rPr>
            </w:pPr>
          </w:p>
        </w:tc>
      </w:tr>
      <w:tr w14:paraId="2AB6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1CE1F4F">
            <w:pPr>
              <w:autoSpaceDE w:val="0"/>
              <w:autoSpaceDN w:val="0"/>
              <w:adjustRightInd w:val="0"/>
              <w:spacing w:line="40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24</w:t>
            </w:r>
          </w:p>
        </w:tc>
        <w:tc>
          <w:tcPr>
            <w:tcW w:w="1425" w:type="dxa"/>
            <w:vAlign w:val="center"/>
          </w:tcPr>
          <w:p w14:paraId="780E498D">
            <w:pPr>
              <w:autoSpaceDE w:val="0"/>
              <w:autoSpaceDN w:val="0"/>
              <w:adjustRightInd w:val="0"/>
              <w:spacing w:line="400" w:lineRule="exact"/>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附件三</w:t>
            </w:r>
          </w:p>
        </w:tc>
        <w:tc>
          <w:tcPr>
            <w:tcW w:w="3055" w:type="dxa"/>
            <w:vAlign w:val="center"/>
          </w:tcPr>
          <w:p w14:paraId="3FF84AE9">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szCs w:val="21"/>
                <w:highlight w:val="none"/>
              </w:rPr>
              <w:t>安全生产管理协议</w:t>
            </w:r>
          </w:p>
        </w:tc>
        <w:tc>
          <w:tcPr>
            <w:tcW w:w="1346" w:type="dxa"/>
            <w:vAlign w:val="center"/>
          </w:tcPr>
          <w:p w14:paraId="01E59004">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2CFA1D04">
            <w:pPr>
              <w:autoSpaceDE w:val="0"/>
              <w:autoSpaceDN w:val="0"/>
              <w:adjustRightInd w:val="0"/>
              <w:spacing w:line="400" w:lineRule="exact"/>
              <w:jc w:val="center"/>
              <w:rPr>
                <w:rFonts w:ascii="宋体" w:hAnsi="宋体" w:eastAsia="宋体" w:cs="宋体"/>
                <w:color w:val="auto"/>
                <w:kern w:val="0"/>
                <w:szCs w:val="21"/>
              </w:rPr>
            </w:pPr>
          </w:p>
        </w:tc>
      </w:tr>
      <w:tr w14:paraId="3131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A928B29">
            <w:pPr>
              <w:autoSpaceDE w:val="0"/>
              <w:autoSpaceDN w:val="0"/>
              <w:adjustRightInd w:val="0"/>
              <w:spacing w:line="40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25</w:t>
            </w:r>
          </w:p>
        </w:tc>
        <w:tc>
          <w:tcPr>
            <w:tcW w:w="1425" w:type="dxa"/>
            <w:vAlign w:val="center"/>
          </w:tcPr>
          <w:p w14:paraId="1F963A16">
            <w:pPr>
              <w:autoSpaceDE w:val="0"/>
              <w:autoSpaceDN w:val="0"/>
              <w:adjustRightInd w:val="0"/>
              <w:spacing w:line="400" w:lineRule="exact"/>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附件四</w:t>
            </w:r>
          </w:p>
        </w:tc>
        <w:tc>
          <w:tcPr>
            <w:tcW w:w="3055" w:type="dxa"/>
            <w:vAlign w:val="center"/>
          </w:tcPr>
          <w:p w14:paraId="3BFAA98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采购清单及价格表</w:t>
            </w:r>
            <w:r>
              <w:rPr>
                <w:rFonts w:hint="eastAsia" w:ascii="宋体" w:hAnsi="宋体" w:eastAsia="宋体" w:cs="宋体"/>
                <w:color w:val="auto"/>
                <w:kern w:val="0"/>
                <w:szCs w:val="21"/>
                <w:lang w:eastAsia="zh-CN"/>
              </w:rPr>
              <w:t>》</w:t>
            </w:r>
          </w:p>
        </w:tc>
        <w:tc>
          <w:tcPr>
            <w:tcW w:w="1346" w:type="dxa"/>
            <w:vAlign w:val="center"/>
          </w:tcPr>
          <w:p w14:paraId="2B429043">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1C3966EC">
            <w:pPr>
              <w:autoSpaceDE w:val="0"/>
              <w:autoSpaceDN w:val="0"/>
              <w:adjustRightInd w:val="0"/>
              <w:spacing w:line="400" w:lineRule="exact"/>
              <w:jc w:val="center"/>
              <w:rPr>
                <w:rFonts w:ascii="宋体" w:hAnsi="宋体" w:eastAsia="宋体" w:cs="宋体"/>
                <w:color w:val="auto"/>
                <w:kern w:val="0"/>
                <w:szCs w:val="21"/>
              </w:rPr>
            </w:pPr>
          </w:p>
        </w:tc>
      </w:tr>
      <w:tr w14:paraId="4DC5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9F5B9D3">
            <w:pPr>
              <w:autoSpaceDE w:val="0"/>
              <w:autoSpaceDN w:val="0"/>
              <w:adjustRightInd w:val="0"/>
              <w:spacing w:line="40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26</w:t>
            </w:r>
          </w:p>
        </w:tc>
        <w:tc>
          <w:tcPr>
            <w:tcW w:w="1425" w:type="dxa"/>
            <w:vAlign w:val="center"/>
          </w:tcPr>
          <w:p w14:paraId="22C225D7">
            <w:pPr>
              <w:pStyle w:val="69"/>
              <w:snapToGrid w:val="0"/>
              <w:spacing w:before="120" w:beforeLines="50" w:line="360" w:lineRule="auto"/>
              <w:ind w:firstLine="0" w:firstLineChars="0"/>
              <w:jc w:val="center"/>
              <w:rPr>
                <w:rFonts w:hint="eastAsia" w:ascii="宋体" w:hAnsi="宋体" w:eastAsia="宋体" w:cs="宋体"/>
                <w:color w:val="auto"/>
                <w:kern w:val="0"/>
                <w:szCs w:val="21"/>
              </w:rPr>
            </w:pPr>
            <w:r>
              <w:rPr>
                <w:rFonts w:hint="eastAsia" w:ascii="宋体" w:eastAsia="宋体" w:cs="宋体"/>
                <w:color w:val="auto"/>
                <w:kern w:val="2"/>
                <w:sz w:val="21"/>
                <w:szCs w:val="21"/>
                <w:highlight w:val="none"/>
                <w:lang w:val="en-US" w:eastAsia="zh-CN"/>
              </w:rPr>
              <w:t>一</w:t>
            </w:r>
          </w:p>
        </w:tc>
        <w:tc>
          <w:tcPr>
            <w:tcW w:w="3055" w:type="dxa"/>
            <w:vAlign w:val="center"/>
          </w:tcPr>
          <w:p w14:paraId="7553FD78">
            <w:pPr>
              <w:pStyle w:val="69"/>
              <w:snapToGrid w:val="0"/>
              <w:spacing w:before="120" w:beforeLines="50" w:line="360" w:lineRule="auto"/>
              <w:ind w:firstLine="0" w:firstLineChars="0"/>
              <w:jc w:val="center"/>
              <w:rPr>
                <w:rFonts w:ascii="宋体" w:hAnsi="宋体" w:eastAsia="宋体" w:cs="宋体"/>
                <w:color w:val="auto"/>
                <w:kern w:val="0"/>
                <w:szCs w:val="21"/>
              </w:rPr>
            </w:pPr>
            <w:r>
              <w:rPr>
                <w:rFonts w:hint="eastAsia" w:ascii="宋体" w:eastAsia="宋体" w:cs="宋体"/>
                <w:color w:val="auto"/>
                <w:kern w:val="2"/>
                <w:sz w:val="21"/>
                <w:szCs w:val="21"/>
                <w:highlight w:val="none"/>
              </w:rPr>
              <w:t>不可撤销银行履约保函</w:t>
            </w:r>
          </w:p>
        </w:tc>
        <w:tc>
          <w:tcPr>
            <w:tcW w:w="1346" w:type="dxa"/>
            <w:vAlign w:val="center"/>
          </w:tcPr>
          <w:p w14:paraId="5AB102D9">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58244420">
            <w:pPr>
              <w:autoSpaceDE w:val="0"/>
              <w:autoSpaceDN w:val="0"/>
              <w:adjustRightInd w:val="0"/>
              <w:spacing w:line="400" w:lineRule="exact"/>
              <w:jc w:val="center"/>
              <w:rPr>
                <w:rFonts w:ascii="宋体" w:hAnsi="宋体" w:eastAsia="宋体" w:cs="宋体"/>
                <w:color w:val="auto"/>
                <w:kern w:val="0"/>
                <w:szCs w:val="21"/>
              </w:rPr>
            </w:pPr>
          </w:p>
        </w:tc>
      </w:tr>
      <w:tr w14:paraId="4F8D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6F0D16E">
            <w:pPr>
              <w:autoSpaceDE w:val="0"/>
              <w:autoSpaceDN w:val="0"/>
              <w:adjustRightInd w:val="0"/>
              <w:spacing w:line="40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27</w:t>
            </w:r>
          </w:p>
        </w:tc>
        <w:tc>
          <w:tcPr>
            <w:tcW w:w="1425" w:type="dxa"/>
            <w:vAlign w:val="center"/>
          </w:tcPr>
          <w:p w14:paraId="021D9B96">
            <w:pPr>
              <w:pStyle w:val="69"/>
              <w:snapToGrid w:val="0"/>
              <w:spacing w:before="120" w:beforeLines="50" w:line="360" w:lineRule="auto"/>
              <w:ind w:firstLine="0" w:firstLineChars="0"/>
              <w:jc w:val="center"/>
              <w:rPr>
                <w:rFonts w:hint="eastAsia" w:ascii="宋体" w:hAnsi="宋体" w:eastAsia="宋体" w:cs="宋体"/>
                <w:color w:val="auto"/>
                <w:kern w:val="0"/>
                <w:szCs w:val="21"/>
              </w:rPr>
            </w:pPr>
            <w:r>
              <w:rPr>
                <w:rFonts w:hint="eastAsia" w:ascii="宋体" w:eastAsia="宋体" w:cs="宋体"/>
                <w:color w:val="auto"/>
                <w:kern w:val="2"/>
                <w:sz w:val="21"/>
                <w:szCs w:val="21"/>
                <w:highlight w:val="none"/>
              </w:rPr>
              <w:t>二</w:t>
            </w:r>
          </w:p>
        </w:tc>
        <w:tc>
          <w:tcPr>
            <w:tcW w:w="3055" w:type="dxa"/>
            <w:vAlign w:val="center"/>
          </w:tcPr>
          <w:p w14:paraId="2B5FD79E">
            <w:pPr>
              <w:pStyle w:val="69"/>
              <w:snapToGrid w:val="0"/>
              <w:spacing w:before="120" w:beforeLines="50" w:line="360" w:lineRule="auto"/>
              <w:ind w:firstLine="0" w:firstLineChars="0"/>
              <w:jc w:val="center"/>
              <w:rPr>
                <w:rFonts w:ascii="宋体" w:hAnsi="宋体" w:eastAsia="宋体" w:cs="宋体"/>
                <w:color w:val="auto"/>
                <w:kern w:val="0"/>
                <w:szCs w:val="21"/>
              </w:rPr>
            </w:pPr>
            <w:r>
              <w:rPr>
                <w:rFonts w:hint="eastAsia" w:ascii="宋体" w:eastAsia="宋体" w:cs="宋体"/>
                <w:color w:val="auto"/>
                <w:kern w:val="2"/>
                <w:sz w:val="21"/>
                <w:szCs w:val="21"/>
                <w:highlight w:val="none"/>
              </w:rPr>
              <w:t>履约保证保险凭证</w:t>
            </w:r>
          </w:p>
        </w:tc>
        <w:tc>
          <w:tcPr>
            <w:tcW w:w="1346" w:type="dxa"/>
            <w:vAlign w:val="center"/>
          </w:tcPr>
          <w:p w14:paraId="3C6D2080">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0F52420">
            <w:pPr>
              <w:autoSpaceDE w:val="0"/>
              <w:autoSpaceDN w:val="0"/>
              <w:adjustRightInd w:val="0"/>
              <w:spacing w:line="400" w:lineRule="exact"/>
              <w:jc w:val="center"/>
              <w:rPr>
                <w:rFonts w:ascii="宋体" w:hAnsi="宋体" w:eastAsia="宋体" w:cs="宋体"/>
                <w:color w:val="auto"/>
                <w:kern w:val="0"/>
                <w:szCs w:val="21"/>
              </w:rPr>
            </w:pPr>
          </w:p>
        </w:tc>
      </w:tr>
      <w:tr w14:paraId="5CAB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72EC17D">
            <w:pPr>
              <w:autoSpaceDE w:val="0"/>
              <w:autoSpaceDN w:val="0"/>
              <w:adjustRightInd w:val="0"/>
              <w:spacing w:line="40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28</w:t>
            </w:r>
          </w:p>
        </w:tc>
        <w:tc>
          <w:tcPr>
            <w:tcW w:w="1425" w:type="dxa"/>
            <w:vAlign w:val="center"/>
          </w:tcPr>
          <w:p w14:paraId="0BCFA351">
            <w:pPr>
              <w:pStyle w:val="69"/>
              <w:snapToGrid w:val="0"/>
              <w:spacing w:before="120" w:beforeLines="50" w:line="360" w:lineRule="auto"/>
              <w:ind w:firstLine="0" w:firstLineChars="0"/>
              <w:jc w:val="center"/>
              <w:rPr>
                <w:rFonts w:hint="eastAsia" w:ascii="宋体" w:hAnsi="宋体" w:eastAsia="宋体" w:cs="宋体"/>
                <w:color w:val="auto"/>
                <w:kern w:val="0"/>
                <w:szCs w:val="21"/>
              </w:rPr>
            </w:pPr>
            <w:r>
              <w:rPr>
                <w:rFonts w:hint="eastAsia" w:ascii="宋体" w:eastAsia="宋体" w:cs="宋体"/>
                <w:color w:val="auto"/>
                <w:kern w:val="2"/>
                <w:sz w:val="21"/>
                <w:szCs w:val="21"/>
                <w:highlight w:val="none"/>
              </w:rPr>
              <w:t>三</w:t>
            </w:r>
          </w:p>
        </w:tc>
        <w:tc>
          <w:tcPr>
            <w:tcW w:w="3055" w:type="dxa"/>
            <w:vAlign w:val="center"/>
          </w:tcPr>
          <w:p w14:paraId="62A10AC5">
            <w:pPr>
              <w:pStyle w:val="69"/>
              <w:snapToGrid w:val="0"/>
              <w:spacing w:before="120" w:beforeLines="50" w:line="360" w:lineRule="auto"/>
              <w:ind w:firstLine="0" w:firstLineChars="0"/>
              <w:jc w:val="center"/>
              <w:rPr>
                <w:rFonts w:ascii="宋体" w:hAnsi="宋体" w:eastAsia="宋体" w:cs="宋体"/>
                <w:color w:val="auto"/>
                <w:kern w:val="0"/>
                <w:szCs w:val="21"/>
              </w:rPr>
            </w:pPr>
            <w:r>
              <w:rPr>
                <w:rFonts w:hint="eastAsia" w:ascii="宋体" w:eastAsia="宋体" w:cs="宋体"/>
                <w:color w:val="auto"/>
                <w:kern w:val="2"/>
                <w:sz w:val="21"/>
                <w:szCs w:val="21"/>
                <w:highlight w:val="none"/>
              </w:rPr>
              <w:t>担保公司履约担保书</w:t>
            </w:r>
          </w:p>
        </w:tc>
        <w:tc>
          <w:tcPr>
            <w:tcW w:w="1346" w:type="dxa"/>
            <w:vAlign w:val="center"/>
          </w:tcPr>
          <w:p w14:paraId="0AE1FA53">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104C423">
            <w:pPr>
              <w:autoSpaceDE w:val="0"/>
              <w:autoSpaceDN w:val="0"/>
              <w:adjustRightInd w:val="0"/>
              <w:spacing w:line="400" w:lineRule="exact"/>
              <w:jc w:val="center"/>
              <w:rPr>
                <w:rFonts w:ascii="宋体" w:hAnsi="宋体" w:eastAsia="宋体" w:cs="宋体"/>
                <w:color w:val="auto"/>
                <w:kern w:val="0"/>
                <w:szCs w:val="21"/>
              </w:rPr>
            </w:pPr>
          </w:p>
        </w:tc>
      </w:tr>
      <w:tr w14:paraId="7545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743964">
            <w:pPr>
              <w:autoSpaceDE w:val="0"/>
              <w:autoSpaceDN w:val="0"/>
              <w:adjustRightInd w:val="0"/>
              <w:spacing w:line="40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29</w:t>
            </w:r>
          </w:p>
        </w:tc>
        <w:tc>
          <w:tcPr>
            <w:tcW w:w="1425" w:type="dxa"/>
            <w:vAlign w:val="center"/>
          </w:tcPr>
          <w:p w14:paraId="7A62E020">
            <w:pPr>
              <w:pStyle w:val="69"/>
              <w:snapToGrid w:val="0"/>
              <w:spacing w:before="120" w:beforeLines="50" w:line="360" w:lineRule="auto"/>
              <w:ind w:firstLine="0" w:firstLineChars="0"/>
              <w:jc w:val="center"/>
              <w:rPr>
                <w:rFonts w:hint="eastAsia" w:asci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四</w:t>
            </w:r>
          </w:p>
        </w:tc>
        <w:tc>
          <w:tcPr>
            <w:tcW w:w="3055" w:type="dxa"/>
            <w:vAlign w:val="center"/>
          </w:tcPr>
          <w:p w14:paraId="18875890">
            <w:pPr>
              <w:pStyle w:val="69"/>
              <w:snapToGrid w:val="0"/>
              <w:spacing w:before="120" w:beforeLines="50" w:line="360" w:lineRule="auto"/>
              <w:ind w:firstLine="0" w:firstLineChars="0"/>
              <w:jc w:val="center"/>
              <w:rPr>
                <w:rFonts w:hint="eastAsia" w:ascii="宋体" w:eastAsia="宋体" w:cs="宋体"/>
                <w:color w:val="auto"/>
                <w:kern w:val="2"/>
                <w:sz w:val="21"/>
                <w:szCs w:val="21"/>
                <w:highlight w:val="none"/>
              </w:rPr>
            </w:pPr>
            <w:r>
              <w:rPr>
                <w:rFonts w:hint="eastAsia" w:ascii="宋体" w:eastAsia="宋体" w:cs="宋体"/>
                <w:color w:val="auto"/>
                <w:sz w:val="21"/>
                <w:szCs w:val="21"/>
                <w:highlight w:val="none"/>
              </w:rPr>
              <w:t>预付款银行保函</w:t>
            </w:r>
          </w:p>
        </w:tc>
        <w:tc>
          <w:tcPr>
            <w:tcW w:w="1346" w:type="dxa"/>
            <w:vAlign w:val="center"/>
          </w:tcPr>
          <w:p w14:paraId="79DE0791">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2CAEB8D7">
            <w:pPr>
              <w:autoSpaceDE w:val="0"/>
              <w:autoSpaceDN w:val="0"/>
              <w:adjustRightInd w:val="0"/>
              <w:spacing w:line="400" w:lineRule="exact"/>
              <w:jc w:val="center"/>
              <w:rPr>
                <w:rFonts w:ascii="宋体" w:hAnsi="宋体" w:eastAsia="宋体" w:cs="宋体"/>
                <w:color w:val="auto"/>
                <w:kern w:val="0"/>
                <w:szCs w:val="21"/>
              </w:rPr>
            </w:pPr>
          </w:p>
        </w:tc>
      </w:tr>
    </w:tbl>
    <w:p w14:paraId="2D40F5A3">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lang w:val="zh-CN"/>
        </w:rPr>
      </w:pPr>
    </w:p>
    <w:p w14:paraId="6E5584CE">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lang w:val="zh-CN"/>
        </w:rPr>
      </w:pPr>
      <w:r>
        <w:rPr>
          <w:rFonts w:hint="eastAsia" w:ascii="宋体" w:hAnsi="宋体" w:eastAsia="宋体" w:cs="Times New Roman"/>
          <w:color w:val="auto"/>
          <w:szCs w:val="24"/>
          <w:lang w:val="zh-CN"/>
        </w:rPr>
        <w:t>备注：</w:t>
      </w:r>
    </w:p>
    <w:p w14:paraId="7BB69240">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Times New Roman"/>
          <w:b/>
          <w:color w:val="auto"/>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rPr>
        <w:t>。</w:t>
      </w:r>
    </w:p>
    <w:p w14:paraId="7546CF50">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14:paraId="548B7ECE">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3）招标文件“第五篇 相关保函格式”作为重要的商务条款，投标人的响应情况列入本合同条款偏离表。</w:t>
      </w:r>
    </w:p>
    <w:p w14:paraId="4F7B885F">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4</w:t>
      </w:r>
      <w:r>
        <w:rPr>
          <w:rFonts w:hint="eastAsia" w:ascii="宋体" w:hAnsi="宋体" w:eastAsia="宋体" w:cs="宋体"/>
          <w:color w:val="auto"/>
          <w:szCs w:val="21"/>
        </w:rPr>
        <w:t>）如投标人差异内容较多可另附页说明，并在本偏离表“具体偏离内容”项注明其在投标文件中的具体页码。</w:t>
      </w:r>
    </w:p>
    <w:p w14:paraId="0937ECB9">
      <w:pPr>
        <w:spacing w:line="360" w:lineRule="auto"/>
        <w:ind w:left="357" w:leftChars="-100" w:hanging="567" w:hangingChars="270"/>
        <w:rPr>
          <w:rFonts w:ascii="宋体" w:hAnsi="宋体" w:eastAsia="宋体" w:cs="宋体"/>
          <w:color w:val="auto"/>
          <w:szCs w:val="21"/>
        </w:rPr>
      </w:pPr>
    </w:p>
    <w:p w14:paraId="62330164">
      <w:pPr>
        <w:spacing w:line="360" w:lineRule="auto"/>
        <w:ind w:left="357" w:leftChars="-100" w:hanging="567" w:hangingChars="270"/>
        <w:rPr>
          <w:rFonts w:ascii="宋体" w:hAnsi="宋体" w:eastAsia="宋体" w:cs="宋体"/>
          <w:color w:val="auto"/>
          <w:szCs w:val="21"/>
        </w:rPr>
      </w:pPr>
    </w:p>
    <w:p w14:paraId="3B559676">
      <w:pPr>
        <w:autoSpaceDE w:val="0"/>
        <w:autoSpaceDN w:val="0"/>
        <w:adjustRightInd w:val="0"/>
        <w:spacing w:line="360" w:lineRule="auto"/>
        <w:ind w:firstLine="3780" w:firstLineChars="1800"/>
        <w:rPr>
          <w:rFonts w:ascii="宋体" w:hAnsi="宋体" w:eastAsia="宋体" w:cs="宋体"/>
          <w:color w:val="auto"/>
          <w:szCs w:val="21"/>
          <w:lang w:val="zh-CN"/>
        </w:rPr>
      </w:pPr>
    </w:p>
    <w:p w14:paraId="204E4E99">
      <w:pPr>
        <w:autoSpaceDE w:val="0"/>
        <w:autoSpaceDN w:val="0"/>
        <w:adjustRightInd w:val="0"/>
        <w:spacing w:line="360" w:lineRule="auto"/>
        <w:ind w:firstLine="3780" w:firstLineChars="1800"/>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1"/>
          <w:u w:val="single"/>
          <w:lang w:val="zh-CN"/>
        </w:rPr>
        <w:t xml:space="preserve">             （企业数字证书电子签名）</w:t>
      </w:r>
    </w:p>
    <w:p w14:paraId="063E21B4">
      <w:pPr>
        <w:autoSpaceDE w:val="0"/>
        <w:autoSpaceDN w:val="0"/>
        <w:adjustRightInd w:val="0"/>
        <w:spacing w:line="360" w:lineRule="auto"/>
        <w:ind w:firstLine="3780" w:firstLineChars="1800"/>
        <w:rPr>
          <w:rFonts w:ascii="宋体" w:hAnsi="宋体" w:eastAsia="宋体" w:cs="Times New Roman"/>
          <w:color w:val="auto"/>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7D4D0D32">
      <w:pPr>
        <w:autoSpaceDE w:val="0"/>
        <w:autoSpaceDN w:val="0"/>
        <w:adjustRightInd w:val="0"/>
        <w:spacing w:line="360" w:lineRule="auto"/>
        <w:jc w:val="center"/>
        <w:rPr>
          <w:rFonts w:ascii="宋体" w:hAnsi="宋体" w:eastAsia="宋体" w:cs="Times New Roman"/>
          <w:b/>
          <w:bCs/>
          <w:color w:val="auto"/>
          <w:szCs w:val="24"/>
          <w:lang w:val="zh-CN"/>
        </w:rPr>
      </w:pPr>
    </w:p>
    <w:p w14:paraId="2C9203FD">
      <w:pPr>
        <w:autoSpaceDE w:val="0"/>
        <w:autoSpaceDN w:val="0"/>
        <w:adjustRightInd w:val="0"/>
        <w:spacing w:line="360" w:lineRule="auto"/>
        <w:jc w:val="center"/>
        <w:rPr>
          <w:rFonts w:ascii="宋体" w:hAnsi="宋体" w:eastAsia="宋体" w:cs="宋体"/>
          <w:color w:val="auto"/>
          <w:szCs w:val="24"/>
          <w:lang w:val="zh-CN"/>
        </w:rPr>
      </w:pPr>
      <w:r>
        <w:rPr>
          <w:rFonts w:hint="eastAsia" w:ascii="宋体" w:hAnsi="宋体" w:eastAsia="宋体" w:cs="Times New Roman"/>
          <w:b/>
          <w:bCs/>
          <w:color w:val="auto"/>
          <w:szCs w:val="24"/>
          <w:lang w:val="zh-CN"/>
        </w:rPr>
        <w:t>说明：由投标人使用投标人的企业数字证书电子签名。</w:t>
      </w:r>
    </w:p>
    <w:p w14:paraId="17F0E6F7">
      <w:pPr>
        <w:tabs>
          <w:tab w:val="left" w:pos="567"/>
        </w:tabs>
        <w:autoSpaceDE w:val="0"/>
        <w:autoSpaceDN w:val="0"/>
        <w:adjustRightInd w:val="0"/>
        <w:spacing w:line="360" w:lineRule="auto"/>
        <w:jc w:val="left"/>
        <w:outlineLvl w:val="3"/>
        <w:rPr>
          <w:rFonts w:ascii="宋体" w:hAnsi="宋体" w:eastAsia="宋体" w:cs="宋体"/>
          <w:b/>
          <w:color w:val="auto"/>
          <w:kern w:val="0"/>
          <w:sz w:val="32"/>
          <w:szCs w:val="32"/>
        </w:rPr>
      </w:pPr>
      <w:r>
        <w:rPr>
          <w:rFonts w:hint="eastAsia" w:ascii="宋体" w:hAnsi="宋体" w:eastAsia="宋体" w:cs="宋体"/>
          <w:b/>
          <w:bCs/>
          <w:color w:val="auto"/>
          <w:kern w:val="0"/>
          <w:sz w:val="30"/>
          <w:szCs w:val="30"/>
          <w:lang w:val="zh-CN"/>
        </w:rPr>
        <w:br w:type="page"/>
      </w:r>
      <w:bookmarkStart w:id="656" w:name="_Toc5473"/>
      <w:bookmarkStart w:id="657" w:name="_Toc13179"/>
      <w:bookmarkStart w:id="658" w:name="_Toc142508377"/>
      <w:bookmarkStart w:id="659" w:name="_Toc195714391"/>
      <w:bookmarkStart w:id="660" w:name="_Toc31371"/>
      <w:bookmarkStart w:id="661" w:name="_Toc102860426"/>
      <w:bookmarkStart w:id="662" w:name="_Toc94107218"/>
      <w:bookmarkStart w:id="663" w:name="_Toc29505"/>
      <w:bookmarkStart w:id="664" w:name="_Toc102860082"/>
      <w:bookmarkStart w:id="665" w:name="_Toc140596937"/>
      <w:bookmarkStart w:id="666" w:name="_Toc104991884"/>
      <w:bookmarkStart w:id="667" w:name="_Toc486167717"/>
      <w:bookmarkStart w:id="668" w:name="_Toc27980_WPSOffice_Level2"/>
      <w:r>
        <w:rPr>
          <w:rFonts w:hint="eastAsia" w:ascii="宋体" w:hAnsi="宋体" w:eastAsia="宋体" w:cs="宋体"/>
          <w:b/>
          <w:bCs/>
          <w:color w:val="auto"/>
          <w:kern w:val="0"/>
          <w:sz w:val="30"/>
          <w:szCs w:val="30"/>
          <w:lang w:val="en-US" w:eastAsia="zh-CN"/>
        </w:rPr>
        <w:t>八</w:t>
      </w:r>
      <w:r>
        <w:rPr>
          <w:rFonts w:hint="eastAsia" w:ascii="宋体" w:hAnsi="宋体" w:eastAsia="宋体" w:cs="宋体"/>
          <w:b/>
          <w:color w:val="auto"/>
          <w:kern w:val="0"/>
          <w:sz w:val="32"/>
          <w:szCs w:val="32"/>
        </w:rPr>
        <w:t>、业绩表格式</w:t>
      </w:r>
      <w:bookmarkEnd w:id="656"/>
      <w:bookmarkEnd w:id="657"/>
      <w:bookmarkEnd w:id="658"/>
      <w:bookmarkEnd w:id="659"/>
      <w:bookmarkEnd w:id="660"/>
      <w:bookmarkEnd w:id="661"/>
      <w:bookmarkEnd w:id="662"/>
      <w:bookmarkEnd w:id="663"/>
      <w:bookmarkEnd w:id="664"/>
      <w:bookmarkEnd w:id="665"/>
      <w:bookmarkEnd w:id="666"/>
    </w:p>
    <w:p w14:paraId="6EE060E1">
      <w:pPr>
        <w:autoSpaceDE w:val="0"/>
        <w:autoSpaceDN w:val="0"/>
        <w:adjustRightInd w:val="0"/>
        <w:spacing w:line="360" w:lineRule="auto"/>
        <w:jc w:val="center"/>
        <w:outlineLvl w:val="9"/>
        <w:rPr>
          <w:rFonts w:ascii="宋体" w:hAnsi="宋体" w:eastAsia="宋体" w:cs="Times New Roman"/>
          <w:b/>
          <w:bCs/>
          <w:color w:val="auto"/>
          <w:sz w:val="30"/>
          <w:szCs w:val="30"/>
        </w:rPr>
      </w:pPr>
      <w:bookmarkStart w:id="669" w:name="_Toc195714393"/>
      <w:bookmarkStart w:id="670" w:name="_Toc21352"/>
      <w:r>
        <w:rPr>
          <w:rFonts w:hint="eastAsia" w:ascii="宋体" w:hAnsi="宋体" w:eastAsia="宋体" w:cs="宋体"/>
          <w:b/>
          <w:bCs/>
          <w:color w:val="auto"/>
          <w:sz w:val="30"/>
          <w:szCs w:val="30"/>
          <w:lang w:bidi="ar"/>
        </w:rPr>
        <w:t xml:space="preserve"> 投标人2022年1月1日</w:t>
      </w:r>
      <w:r>
        <w:rPr>
          <w:rFonts w:hint="eastAsia" w:ascii="宋体" w:hAnsi="宋体" w:eastAsia="宋体" w:cs="宋体"/>
          <w:b/>
          <w:bCs/>
          <w:color w:val="auto"/>
          <w:sz w:val="30"/>
          <w:szCs w:val="30"/>
          <w:lang w:val="en-US" w:eastAsia="zh-CN" w:bidi="ar"/>
        </w:rPr>
        <w:t>以来</w:t>
      </w:r>
      <w:r>
        <w:rPr>
          <w:rFonts w:hint="eastAsia" w:ascii="宋体" w:hAnsi="宋体" w:eastAsia="宋体" w:cs="宋体"/>
          <w:b/>
          <w:bCs/>
          <w:color w:val="auto"/>
          <w:sz w:val="30"/>
          <w:szCs w:val="30"/>
          <w:lang w:bidi="ar"/>
        </w:rPr>
        <w:t>（合同签订日期为2022年1月1日或以后）</w:t>
      </w:r>
      <w:r>
        <w:rPr>
          <w:rFonts w:hint="eastAsia" w:ascii="宋体" w:hAnsi="宋体" w:eastAsia="宋体" w:cs="宋体"/>
          <w:b/>
          <w:bCs/>
          <w:color w:val="auto"/>
          <w:sz w:val="30"/>
          <w:szCs w:val="30"/>
          <w:lang w:val="en-US" w:eastAsia="zh-CN" w:bidi="ar"/>
        </w:rPr>
        <w:t>在国内</w:t>
      </w:r>
      <w:r>
        <w:rPr>
          <w:rFonts w:hint="eastAsia" w:ascii="宋体" w:hAnsi="宋体" w:eastAsia="宋体" w:cs="宋体"/>
          <w:b/>
          <w:bCs/>
          <w:color w:val="auto"/>
          <w:sz w:val="30"/>
          <w:szCs w:val="30"/>
          <w:lang w:bidi="ar"/>
        </w:rPr>
        <w:t>具有</w:t>
      </w:r>
      <w:r>
        <w:rPr>
          <w:rFonts w:hint="eastAsia" w:ascii="宋体" w:hAnsi="宋体" w:eastAsia="宋体" w:cs="宋体"/>
          <w:b/>
          <w:bCs/>
          <w:color w:val="auto"/>
          <w:sz w:val="30"/>
          <w:szCs w:val="30"/>
          <w:lang w:val="en-US" w:eastAsia="zh-CN" w:bidi="ar"/>
        </w:rPr>
        <w:t>的投标品牌盘式微孔曝气器成套设备的供货</w:t>
      </w:r>
      <w:r>
        <w:rPr>
          <w:rFonts w:hint="eastAsia" w:ascii="宋体" w:hAnsi="宋体" w:eastAsia="宋体" w:cs="宋体"/>
          <w:b/>
          <w:bCs/>
          <w:color w:val="auto"/>
          <w:sz w:val="30"/>
          <w:szCs w:val="30"/>
          <w:lang w:bidi="ar"/>
        </w:rPr>
        <w:t>项目业绩表</w:t>
      </w:r>
      <w:bookmarkEnd w:id="669"/>
      <w:bookmarkEnd w:id="670"/>
    </w:p>
    <w:tbl>
      <w:tblPr>
        <w:tblStyle w:val="44"/>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028"/>
        <w:gridCol w:w="2541"/>
        <w:gridCol w:w="935"/>
        <w:gridCol w:w="937"/>
        <w:gridCol w:w="937"/>
        <w:gridCol w:w="1105"/>
        <w:gridCol w:w="1145"/>
        <w:gridCol w:w="1004"/>
      </w:tblGrid>
      <w:tr w14:paraId="540F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atLeast"/>
          <w:jc w:val="center"/>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50DBAFA7">
            <w:pPr>
              <w:jc w:val="center"/>
              <w:rPr>
                <w:rFonts w:ascii="宋体" w:hAnsi="宋体" w:eastAsia="宋体" w:cs="宋体"/>
                <w:color w:val="auto"/>
                <w:szCs w:val="21"/>
              </w:rPr>
            </w:pPr>
            <w:r>
              <w:rPr>
                <w:rFonts w:hint="eastAsia" w:ascii="宋体" w:hAnsi="宋体" w:eastAsia="宋体" w:cs="宋体"/>
                <w:color w:val="auto"/>
                <w:szCs w:val="21"/>
                <w:lang w:bidi="ar"/>
              </w:rPr>
              <w:t>序号</w:t>
            </w: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22C88FE1">
            <w:pPr>
              <w:jc w:val="center"/>
              <w:rPr>
                <w:rFonts w:ascii="宋体" w:hAnsi="宋体" w:eastAsia="宋体" w:cs="宋体"/>
                <w:color w:val="auto"/>
                <w:szCs w:val="21"/>
              </w:rPr>
            </w:pPr>
            <w:r>
              <w:rPr>
                <w:rFonts w:hint="eastAsia" w:ascii="宋体" w:hAnsi="宋体" w:eastAsia="宋体" w:cs="宋体"/>
                <w:color w:val="auto"/>
                <w:szCs w:val="21"/>
                <w:lang w:bidi="ar"/>
              </w:rPr>
              <w:t>项目名称</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3E97DA4B">
            <w:pPr>
              <w:jc w:val="center"/>
              <w:rPr>
                <w:rFonts w:ascii="宋体" w:hAnsi="宋体" w:eastAsia="宋体" w:cs="宋体"/>
                <w:color w:val="auto"/>
                <w:szCs w:val="21"/>
              </w:rPr>
            </w:pPr>
            <w:r>
              <w:rPr>
                <w:rFonts w:hint="eastAsia" w:ascii="宋体" w:hAnsi="宋体" w:eastAsia="宋体" w:cs="宋体"/>
                <w:color w:val="auto"/>
                <w:szCs w:val="21"/>
              </w:rPr>
              <w:t>合同标的货物名称</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1485BAFB">
            <w:pPr>
              <w:jc w:val="center"/>
              <w:rPr>
                <w:rFonts w:ascii="宋体" w:hAnsi="宋体" w:eastAsia="宋体" w:cs="宋体"/>
                <w:color w:val="auto"/>
                <w:szCs w:val="21"/>
              </w:rPr>
            </w:pPr>
            <w:r>
              <w:rPr>
                <w:rFonts w:hint="eastAsia" w:ascii="宋体" w:hAnsi="宋体" w:eastAsia="宋体" w:cs="宋体"/>
                <w:color w:val="auto"/>
                <w:szCs w:val="21"/>
              </w:rPr>
              <w:t>合同标的货物品牌</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47C15F85">
            <w:pPr>
              <w:jc w:val="center"/>
              <w:rPr>
                <w:rFonts w:ascii="宋体" w:hAnsi="宋体" w:eastAsia="宋体" w:cs="宋体"/>
                <w:color w:val="auto"/>
                <w:szCs w:val="21"/>
              </w:rPr>
            </w:pPr>
            <w:r>
              <w:rPr>
                <w:rFonts w:hint="eastAsia" w:ascii="宋体" w:hAnsi="宋体" w:eastAsia="宋体" w:cs="宋体"/>
                <w:color w:val="auto"/>
                <w:szCs w:val="21"/>
              </w:rPr>
              <w:t>合同金额（万元）</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0C264663">
            <w:pPr>
              <w:jc w:val="center"/>
              <w:rPr>
                <w:rFonts w:ascii="宋体" w:hAnsi="宋体" w:eastAsia="宋体" w:cs="宋体"/>
                <w:color w:val="auto"/>
                <w:szCs w:val="21"/>
              </w:rPr>
            </w:pPr>
            <w:r>
              <w:rPr>
                <w:rFonts w:hint="eastAsia" w:ascii="宋体" w:hAnsi="宋体" w:eastAsia="宋体" w:cs="宋体"/>
                <w:color w:val="auto"/>
                <w:szCs w:val="21"/>
                <w:lang w:val="en-US" w:eastAsia="zh-CN"/>
              </w:rPr>
              <w:t>合同</w:t>
            </w:r>
            <w:r>
              <w:rPr>
                <w:rFonts w:hint="eastAsia" w:ascii="宋体" w:hAnsi="宋体" w:eastAsia="宋体" w:cs="宋体"/>
                <w:color w:val="auto"/>
                <w:szCs w:val="21"/>
                <w:lang w:bidi="ar"/>
              </w:rPr>
              <w:t>签</w:t>
            </w:r>
            <w:r>
              <w:rPr>
                <w:rFonts w:hint="eastAsia" w:ascii="宋体" w:hAnsi="宋体" w:eastAsia="宋体" w:cs="宋体"/>
                <w:color w:val="auto"/>
                <w:szCs w:val="21"/>
                <w:lang w:val="en-US" w:eastAsia="zh-CN" w:bidi="ar"/>
              </w:rPr>
              <w:t>订</w:t>
            </w:r>
            <w:r>
              <w:rPr>
                <w:rFonts w:hint="eastAsia" w:ascii="宋体" w:hAnsi="宋体" w:eastAsia="宋体" w:cs="宋体"/>
                <w:color w:val="auto"/>
                <w:szCs w:val="21"/>
                <w:lang w:bidi="ar"/>
              </w:rPr>
              <w:t>日期</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EE1C65D">
            <w:pPr>
              <w:jc w:val="center"/>
              <w:rPr>
                <w:rFonts w:ascii="宋体" w:hAnsi="宋体" w:eastAsia="宋体" w:cs="宋体"/>
                <w:color w:val="auto"/>
                <w:szCs w:val="21"/>
              </w:rPr>
            </w:pPr>
            <w:r>
              <w:rPr>
                <w:rFonts w:hint="eastAsia" w:ascii="宋体" w:hAnsi="宋体" w:eastAsia="宋体" w:cs="宋体"/>
                <w:color w:val="auto"/>
                <w:szCs w:val="21"/>
                <w:lang w:val="en-US" w:eastAsia="zh-CN" w:bidi="ar"/>
              </w:rPr>
              <w:t>购</w:t>
            </w:r>
            <w:r>
              <w:rPr>
                <w:rFonts w:hint="eastAsia" w:ascii="宋体" w:hAnsi="宋体" w:eastAsia="宋体" w:cs="宋体"/>
                <w:color w:val="auto"/>
                <w:szCs w:val="21"/>
                <w:lang w:bidi="ar"/>
              </w:rPr>
              <w:t>买方联系人及电话</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52F5FDD9">
            <w:pPr>
              <w:jc w:val="center"/>
              <w:rPr>
                <w:rFonts w:ascii="宋体" w:hAnsi="宋体" w:eastAsia="宋体" w:cs="宋体"/>
                <w:color w:val="auto"/>
                <w:szCs w:val="21"/>
              </w:rPr>
            </w:pPr>
            <w:r>
              <w:rPr>
                <w:rFonts w:hint="eastAsia" w:ascii="宋体" w:hAnsi="宋体" w:eastAsia="宋体" w:cs="宋体"/>
                <w:color w:val="auto"/>
                <w:szCs w:val="21"/>
                <w:lang w:bidi="ar"/>
              </w:rPr>
              <w:t>备注</w:t>
            </w:r>
          </w:p>
        </w:tc>
      </w:tr>
      <w:tr w14:paraId="1AA7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atLeast"/>
          <w:jc w:val="center"/>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4A60F96D">
            <w:pPr>
              <w:jc w:val="center"/>
              <w:rPr>
                <w:rFonts w:ascii="宋体" w:hAnsi="宋体" w:eastAsia="宋体" w:cs="宋体"/>
                <w:color w:val="auto"/>
                <w:szCs w:val="21"/>
              </w:rPr>
            </w:pPr>
            <w:r>
              <w:rPr>
                <w:rFonts w:hint="eastAsia" w:ascii="宋体" w:hAnsi="宋体" w:eastAsia="宋体" w:cs="宋体"/>
                <w:color w:val="auto"/>
                <w:szCs w:val="21"/>
                <w:lang w:bidi="ar"/>
              </w:rPr>
              <w:t>1</w:t>
            </w: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6BF7AA38">
            <w:pPr>
              <w:jc w:val="center"/>
              <w:rPr>
                <w:rFonts w:ascii="宋体" w:hAnsi="宋体" w:eastAsia="宋体" w:cs="宋体"/>
                <w:color w:val="auto"/>
                <w:szCs w:val="21"/>
              </w:rPr>
            </w:pP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78E686D3">
            <w:pPr>
              <w:jc w:val="center"/>
              <w:rPr>
                <w:rFonts w:ascii="宋体" w:hAnsi="宋体" w:eastAsia="宋体" w:cs="宋体"/>
                <w:color w:val="auto"/>
                <w:szCs w:val="21"/>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1FD348E7">
            <w:pPr>
              <w:jc w:val="center"/>
              <w:rPr>
                <w:rFonts w:ascii="宋体" w:hAnsi="宋体" w:eastAsia="宋体" w:cs="宋体"/>
                <w:color w:val="auto"/>
                <w:szCs w:val="21"/>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5F740016">
            <w:pPr>
              <w:jc w:val="center"/>
              <w:rPr>
                <w:rFonts w:ascii="宋体" w:hAnsi="宋体" w:eastAsia="宋体" w:cs="宋体"/>
                <w:color w:val="auto"/>
                <w:szCs w:val="21"/>
              </w:rPr>
            </w:pP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6FD7AAE8">
            <w:pPr>
              <w:jc w:val="center"/>
              <w:rPr>
                <w:rFonts w:ascii="宋体" w:hAnsi="宋体" w:eastAsia="宋体" w:cs="宋体"/>
                <w:color w:val="auto"/>
                <w:szCs w:val="21"/>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3AC45F1">
            <w:pPr>
              <w:jc w:val="center"/>
              <w:rPr>
                <w:rFonts w:ascii="宋体" w:hAnsi="宋体" w:eastAsia="宋体" w:cs="宋体"/>
                <w:color w:val="auto"/>
                <w:szCs w:val="21"/>
              </w:rPr>
            </w:pP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12DA954F">
            <w:pPr>
              <w:jc w:val="center"/>
              <w:rPr>
                <w:rFonts w:ascii="宋体" w:hAnsi="宋体" w:eastAsia="宋体" w:cs="宋体"/>
                <w:color w:val="auto"/>
                <w:szCs w:val="21"/>
              </w:rPr>
            </w:pPr>
          </w:p>
        </w:tc>
      </w:tr>
      <w:tr w14:paraId="78D8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atLeast"/>
          <w:jc w:val="center"/>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115ED3A5">
            <w:pPr>
              <w:jc w:val="center"/>
              <w:rPr>
                <w:rFonts w:ascii="宋体" w:hAnsi="宋体" w:eastAsia="宋体" w:cs="宋体"/>
                <w:color w:val="auto"/>
                <w:szCs w:val="21"/>
              </w:rPr>
            </w:pPr>
            <w:r>
              <w:rPr>
                <w:rFonts w:hint="eastAsia" w:ascii="宋体" w:hAnsi="宋体" w:eastAsia="宋体" w:cs="宋体"/>
                <w:color w:val="auto"/>
                <w:szCs w:val="21"/>
                <w:lang w:bidi="ar"/>
              </w:rPr>
              <w:t>2</w:t>
            </w: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4FF0EF0E">
            <w:pPr>
              <w:jc w:val="center"/>
              <w:rPr>
                <w:rFonts w:ascii="宋体" w:hAnsi="宋体" w:eastAsia="宋体" w:cs="宋体"/>
                <w:color w:val="auto"/>
                <w:szCs w:val="21"/>
              </w:rPr>
            </w:pP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46748A78">
            <w:pPr>
              <w:jc w:val="center"/>
              <w:rPr>
                <w:rFonts w:ascii="宋体" w:hAnsi="宋体" w:eastAsia="宋体" w:cs="宋体"/>
                <w:color w:val="auto"/>
                <w:szCs w:val="21"/>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02934A6B">
            <w:pPr>
              <w:jc w:val="center"/>
              <w:rPr>
                <w:rFonts w:ascii="宋体" w:hAnsi="宋体" w:eastAsia="宋体" w:cs="宋体"/>
                <w:color w:val="auto"/>
                <w:szCs w:val="21"/>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3DC8A613">
            <w:pPr>
              <w:jc w:val="center"/>
              <w:rPr>
                <w:rFonts w:ascii="宋体" w:hAnsi="宋体" w:eastAsia="宋体" w:cs="宋体"/>
                <w:color w:val="auto"/>
                <w:szCs w:val="21"/>
              </w:rPr>
            </w:pP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1AA04943">
            <w:pPr>
              <w:jc w:val="center"/>
              <w:rPr>
                <w:rFonts w:ascii="宋体" w:hAnsi="宋体" w:eastAsia="宋体" w:cs="宋体"/>
                <w:color w:val="auto"/>
                <w:szCs w:val="21"/>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580404F">
            <w:pPr>
              <w:jc w:val="center"/>
              <w:rPr>
                <w:rFonts w:ascii="宋体" w:hAnsi="宋体" w:eastAsia="宋体" w:cs="宋体"/>
                <w:color w:val="auto"/>
                <w:szCs w:val="21"/>
              </w:rPr>
            </w:pP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2C00B08D">
            <w:pPr>
              <w:jc w:val="center"/>
              <w:rPr>
                <w:rFonts w:ascii="宋体" w:hAnsi="宋体" w:eastAsia="宋体" w:cs="宋体"/>
                <w:color w:val="auto"/>
                <w:szCs w:val="21"/>
              </w:rPr>
            </w:pPr>
          </w:p>
        </w:tc>
      </w:tr>
      <w:tr w14:paraId="2418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atLeast"/>
          <w:jc w:val="center"/>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20133B20">
            <w:pPr>
              <w:jc w:val="center"/>
              <w:rPr>
                <w:rFonts w:ascii="宋体" w:hAnsi="宋体" w:eastAsia="宋体" w:cs="宋体"/>
                <w:color w:val="auto"/>
                <w:szCs w:val="21"/>
              </w:rPr>
            </w:pPr>
            <w:r>
              <w:rPr>
                <w:rFonts w:hint="eastAsia" w:ascii="宋体" w:hAnsi="宋体" w:eastAsia="宋体" w:cs="宋体"/>
                <w:color w:val="auto"/>
                <w:szCs w:val="21"/>
                <w:lang w:bidi="ar"/>
              </w:rPr>
              <w:t>3</w:t>
            </w: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6401B1A8">
            <w:pPr>
              <w:jc w:val="center"/>
              <w:rPr>
                <w:rFonts w:ascii="宋体" w:hAnsi="宋体" w:eastAsia="宋体" w:cs="宋体"/>
                <w:color w:val="auto"/>
                <w:szCs w:val="21"/>
              </w:rPr>
            </w:pP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4D543E7F">
            <w:pPr>
              <w:jc w:val="center"/>
              <w:rPr>
                <w:rFonts w:ascii="宋体" w:hAnsi="宋体" w:eastAsia="宋体" w:cs="宋体"/>
                <w:color w:val="auto"/>
                <w:szCs w:val="21"/>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15628EEC">
            <w:pPr>
              <w:jc w:val="center"/>
              <w:rPr>
                <w:rFonts w:ascii="宋体" w:hAnsi="宋体" w:eastAsia="宋体" w:cs="宋体"/>
                <w:color w:val="auto"/>
                <w:szCs w:val="21"/>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3A400951">
            <w:pPr>
              <w:jc w:val="center"/>
              <w:rPr>
                <w:rFonts w:ascii="宋体" w:hAnsi="宋体" w:eastAsia="宋体" w:cs="宋体"/>
                <w:color w:val="auto"/>
                <w:szCs w:val="21"/>
              </w:rPr>
            </w:pP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28112337">
            <w:pPr>
              <w:jc w:val="center"/>
              <w:rPr>
                <w:rFonts w:ascii="宋体" w:hAnsi="宋体" w:eastAsia="宋体" w:cs="宋体"/>
                <w:color w:val="auto"/>
                <w:szCs w:val="21"/>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E3A3EAA">
            <w:pPr>
              <w:jc w:val="center"/>
              <w:rPr>
                <w:rFonts w:ascii="宋体" w:hAnsi="宋体" w:eastAsia="宋体" w:cs="宋体"/>
                <w:color w:val="auto"/>
                <w:szCs w:val="21"/>
              </w:rPr>
            </w:pP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32A6E31D">
            <w:pPr>
              <w:jc w:val="center"/>
              <w:rPr>
                <w:rFonts w:ascii="宋体" w:hAnsi="宋体" w:eastAsia="宋体" w:cs="宋体"/>
                <w:color w:val="auto"/>
                <w:szCs w:val="21"/>
              </w:rPr>
            </w:pPr>
          </w:p>
        </w:tc>
      </w:tr>
      <w:tr w14:paraId="2BFC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atLeast"/>
          <w:jc w:val="center"/>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61950C3D">
            <w:pPr>
              <w:jc w:val="center"/>
              <w:rPr>
                <w:rFonts w:ascii="宋体" w:hAnsi="宋体" w:eastAsia="宋体" w:cs="宋体"/>
                <w:color w:val="auto"/>
                <w:szCs w:val="21"/>
              </w:rPr>
            </w:pPr>
            <w:r>
              <w:rPr>
                <w:rFonts w:hint="eastAsia" w:ascii="宋体" w:hAnsi="宋体" w:eastAsia="宋体" w:cs="宋体"/>
                <w:color w:val="auto"/>
                <w:szCs w:val="21"/>
                <w:lang w:bidi="ar"/>
              </w:rPr>
              <w:t>...</w:t>
            </w: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72233354">
            <w:pPr>
              <w:jc w:val="center"/>
              <w:rPr>
                <w:rFonts w:ascii="宋体" w:hAnsi="宋体" w:eastAsia="宋体" w:cs="宋体"/>
                <w:color w:val="auto"/>
                <w:szCs w:val="21"/>
              </w:rPr>
            </w:pP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49722C54">
            <w:pPr>
              <w:jc w:val="center"/>
              <w:rPr>
                <w:rFonts w:ascii="宋体" w:hAnsi="宋体" w:eastAsia="宋体" w:cs="宋体"/>
                <w:color w:val="auto"/>
                <w:szCs w:val="21"/>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4FCFD15E">
            <w:pPr>
              <w:jc w:val="center"/>
              <w:rPr>
                <w:rFonts w:ascii="宋体" w:hAnsi="宋体" w:eastAsia="宋体" w:cs="宋体"/>
                <w:color w:val="auto"/>
                <w:szCs w:val="21"/>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220B911A">
            <w:pPr>
              <w:jc w:val="center"/>
              <w:rPr>
                <w:rFonts w:ascii="宋体" w:hAnsi="宋体" w:eastAsia="宋体" w:cs="宋体"/>
                <w:color w:val="auto"/>
                <w:szCs w:val="21"/>
              </w:rPr>
            </w:pP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1E29F97E">
            <w:pPr>
              <w:jc w:val="center"/>
              <w:rPr>
                <w:rFonts w:ascii="宋体" w:hAnsi="宋体" w:eastAsia="宋体" w:cs="宋体"/>
                <w:color w:val="auto"/>
                <w:szCs w:val="21"/>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A2AA541">
            <w:pPr>
              <w:jc w:val="center"/>
              <w:rPr>
                <w:rFonts w:ascii="宋体" w:hAnsi="宋体" w:eastAsia="宋体" w:cs="宋体"/>
                <w:color w:val="auto"/>
                <w:szCs w:val="21"/>
              </w:rPr>
            </w:pP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35C5C481">
            <w:pPr>
              <w:jc w:val="center"/>
              <w:rPr>
                <w:rFonts w:ascii="宋体" w:hAnsi="宋体" w:eastAsia="宋体" w:cs="宋体"/>
                <w:color w:val="auto"/>
                <w:szCs w:val="21"/>
              </w:rPr>
            </w:pPr>
          </w:p>
        </w:tc>
      </w:tr>
    </w:tbl>
    <w:p w14:paraId="6AB6C180">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1"/>
        </w:rPr>
      </w:pPr>
      <w:r>
        <w:rPr>
          <w:rFonts w:hint="eastAsia" w:ascii="宋体" w:hAnsi="宋体" w:eastAsia="宋体" w:cs="Times New Roman"/>
          <w:color w:val="auto"/>
          <w:szCs w:val="21"/>
          <w:lang w:bidi="ar"/>
        </w:rPr>
        <w:t xml:space="preserve"> </w:t>
      </w:r>
    </w:p>
    <w:p w14:paraId="46728C88">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1"/>
        </w:rPr>
      </w:pPr>
      <w:r>
        <w:rPr>
          <w:rFonts w:hint="eastAsia" w:ascii="宋体" w:hAnsi="宋体" w:eastAsia="宋体" w:cs="宋体"/>
          <w:color w:val="auto"/>
          <w:szCs w:val="21"/>
          <w:lang w:bidi="ar"/>
        </w:rPr>
        <w:t>备注：</w:t>
      </w:r>
    </w:p>
    <w:p w14:paraId="1DDFB48D">
      <w:pPr>
        <w:autoSpaceDE w:val="0"/>
        <w:autoSpaceDN w:val="0"/>
        <w:adjustRightInd w:val="0"/>
        <w:snapToGrid w:val="0"/>
        <w:spacing w:line="360" w:lineRule="auto"/>
        <w:ind w:left="481" w:leftChars="-41" w:hanging="567" w:hangingChars="270"/>
        <w:jc w:val="left"/>
        <w:rPr>
          <w:rFonts w:ascii="宋体" w:hAnsi="宋体" w:eastAsia="宋体" w:cs="Times New Roman"/>
          <w:b/>
          <w:bCs/>
          <w:color w:val="auto"/>
          <w:szCs w:val="21"/>
        </w:rPr>
      </w:pPr>
      <w:r>
        <w:rPr>
          <w:rFonts w:hint="eastAsia" w:ascii="宋体" w:hAnsi="宋体" w:eastAsia="宋体" w:cs="宋体"/>
          <w:color w:val="auto"/>
          <w:szCs w:val="21"/>
          <w:lang w:bidi="ar"/>
        </w:rPr>
        <w:t>（1）业绩按单项合同金额从高到低的方式排列；</w:t>
      </w:r>
      <w:r>
        <w:rPr>
          <w:rFonts w:hint="eastAsia" w:ascii="宋体" w:hAnsi="宋体" w:eastAsia="宋体" w:cs="宋体"/>
          <w:b/>
          <w:bCs/>
          <w:color w:val="auto"/>
          <w:szCs w:val="21"/>
          <w:lang w:bidi="ar"/>
        </w:rPr>
        <w:t>同一个单项合同的业绩可以同时在资格业绩和评分业绩重复放置；</w:t>
      </w:r>
    </w:p>
    <w:p w14:paraId="23A807A1">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1"/>
        </w:rPr>
      </w:pPr>
      <w:r>
        <w:rPr>
          <w:rFonts w:hint="eastAsia" w:ascii="宋体" w:hAnsi="宋体" w:eastAsia="宋体" w:cs="宋体"/>
          <w:color w:val="auto"/>
          <w:szCs w:val="21"/>
          <w:lang w:bidi="ar"/>
        </w:rPr>
        <w:t>（</w:t>
      </w:r>
      <w:r>
        <w:rPr>
          <w:rFonts w:hint="eastAsia" w:ascii="宋体" w:hAnsi="宋体" w:eastAsia="宋体" w:cs="Times New Roman"/>
          <w:color w:val="auto"/>
          <w:szCs w:val="21"/>
          <w:lang w:bidi="ar"/>
        </w:rPr>
        <w:t>2</w:t>
      </w:r>
      <w:r>
        <w:rPr>
          <w:rFonts w:hint="eastAsia" w:ascii="宋体" w:hAnsi="宋体" w:eastAsia="宋体" w:cs="宋体"/>
          <w:color w:val="auto"/>
          <w:szCs w:val="21"/>
          <w:lang w:bidi="ar"/>
        </w:rPr>
        <w:t>）业绩须附合同原件扫描件（合同的卖方必须为投标人）及发票扫描件（发票购买方为合同</w:t>
      </w:r>
      <w:r>
        <w:rPr>
          <w:rFonts w:hint="eastAsia" w:ascii="宋体" w:hAnsi="宋体" w:eastAsia="宋体" w:cs="宋体"/>
          <w:color w:val="auto"/>
          <w:szCs w:val="21"/>
          <w:lang w:val="en-US" w:eastAsia="zh-CN" w:bidi="ar"/>
        </w:rPr>
        <w:t>购</w:t>
      </w:r>
      <w:r>
        <w:rPr>
          <w:rFonts w:hint="eastAsia" w:ascii="宋体" w:hAnsi="宋体" w:eastAsia="宋体" w:cs="宋体"/>
          <w:color w:val="auto"/>
          <w:szCs w:val="21"/>
          <w:lang w:bidi="ar"/>
        </w:rPr>
        <w:t>买方，发票销售方应为投标人，发票数量不少于1份，且发票所属时期应与合同履约期相符），否则不得分；</w:t>
      </w:r>
    </w:p>
    <w:p w14:paraId="26F6FAA7">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1"/>
          <w:lang w:bidi="ar"/>
        </w:rPr>
      </w:pPr>
      <w:r>
        <w:rPr>
          <w:rFonts w:hint="eastAsia" w:ascii="宋体" w:hAnsi="宋体" w:eastAsia="宋体" w:cs="宋体"/>
          <w:color w:val="auto"/>
          <w:szCs w:val="21"/>
          <w:lang w:bidi="ar"/>
        </w:rPr>
        <w:t>（3）若合同无法反映评分条件（合同签订日期为2022年1月1日或以后</w:t>
      </w:r>
      <w:r>
        <w:rPr>
          <w:rFonts w:hint="eastAsia" w:ascii="宋体" w:hAnsi="宋体" w:eastAsia="宋体" w:cs="宋体"/>
          <w:color w:val="auto"/>
          <w:szCs w:val="21"/>
          <w:lang w:eastAsia="zh-CN" w:bidi="ar"/>
        </w:rPr>
        <w:t>，</w:t>
      </w:r>
      <w:r>
        <w:rPr>
          <w:rFonts w:hint="eastAsia" w:ascii="宋体" w:hAnsi="宋体" w:eastAsia="宋体" w:cs="宋体"/>
          <w:color w:val="auto"/>
          <w:szCs w:val="21"/>
          <w:lang w:bidi="ar"/>
        </w:rPr>
        <w:t>合同标的必须包含投标</w:t>
      </w:r>
      <w:r>
        <w:rPr>
          <w:rFonts w:hint="eastAsia" w:ascii="宋体" w:hAnsi="宋体" w:eastAsia="宋体" w:cs="宋体"/>
          <w:color w:val="auto"/>
          <w:szCs w:val="21"/>
          <w:lang w:val="en-US" w:eastAsia="zh-CN" w:bidi="ar"/>
        </w:rPr>
        <w:t>品牌盘式微孔曝气器成套设备，</w:t>
      </w:r>
      <w:r>
        <w:rPr>
          <w:rFonts w:hint="eastAsia" w:ascii="宋体" w:hAnsi="宋体" w:eastAsia="宋体" w:cs="宋体"/>
          <w:color w:val="auto"/>
          <w:szCs w:val="21"/>
          <w:lang w:bidi="ar"/>
        </w:rPr>
        <w:t>合同金额），还需提供合同购买方出具的书面补充说明文件原件扫描件作为辅助证明（补充说明文件原件扫描件能显示购买方公章），否则不得分；</w:t>
      </w:r>
    </w:p>
    <w:p w14:paraId="340AB75A">
      <w:pPr>
        <w:autoSpaceDE/>
        <w:autoSpaceDN/>
        <w:adjustRightInd/>
        <w:snapToGrid w:val="0"/>
        <w:spacing w:line="360" w:lineRule="auto"/>
        <w:ind w:left="481" w:leftChars="-41" w:hanging="567" w:hangingChars="270"/>
        <w:jc w:val="left"/>
        <w:rPr>
          <w:rFonts w:ascii="宋体" w:hAnsi="宋体" w:eastAsia="宋体" w:cs="宋体"/>
          <w:color w:val="auto"/>
          <w:kern w:val="0"/>
          <w:szCs w:val="21"/>
        </w:rPr>
      </w:pPr>
      <w:r>
        <w:rPr>
          <w:rFonts w:hint="eastAsia" w:ascii="宋体" w:hAnsi="宋体" w:eastAsia="宋体" w:cs="宋体"/>
          <w:color w:val="auto"/>
          <w:szCs w:val="21"/>
          <w:lang w:eastAsia="zh-CN" w:bidi="ar"/>
        </w:rPr>
        <w:t>（</w:t>
      </w:r>
      <w:r>
        <w:rPr>
          <w:rFonts w:hint="eastAsia" w:ascii="宋体" w:hAnsi="宋体" w:eastAsia="宋体" w:cs="宋体"/>
          <w:color w:val="auto"/>
          <w:szCs w:val="21"/>
          <w:lang w:val="en-US" w:eastAsia="zh-CN" w:bidi="ar"/>
        </w:rPr>
        <w:t>4</w:t>
      </w:r>
      <w:r>
        <w:rPr>
          <w:rFonts w:hint="eastAsia" w:ascii="宋体" w:hAnsi="宋体" w:eastAsia="宋体" w:cs="宋体"/>
          <w:color w:val="auto"/>
          <w:szCs w:val="21"/>
          <w:lang w:eastAsia="zh-CN" w:bidi="ar"/>
        </w:rPr>
        <w:t>）</w:t>
      </w:r>
      <w:r>
        <w:rPr>
          <w:rFonts w:hint="eastAsia" w:ascii="宋体" w:hAnsi="宋体" w:eastAsia="宋体" w:cs="宋体"/>
          <w:b/>
          <w:bCs/>
          <w:color w:val="auto"/>
          <w:szCs w:val="21"/>
          <w:lang w:bidi="ar"/>
        </w:rPr>
        <w:t>未按上述要求在此格式下提供证明材料的业绩，或在此格式下所附材料无法证明填报项目符合本项评分要求的业绩，在评标时将不予考虑。</w:t>
      </w:r>
    </w:p>
    <w:p w14:paraId="5AD0C0FC">
      <w:pPr>
        <w:autoSpaceDE w:val="0"/>
        <w:autoSpaceDN w:val="0"/>
        <w:adjustRightInd w:val="0"/>
        <w:spacing w:line="360" w:lineRule="auto"/>
        <w:ind w:firstLine="5040" w:firstLineChars="2400"/>
        <w:jc w:val="left"/>
        <w:rPr>
          <w:rFonts w:ascii="宋体" w:hAnsi="宋体" w:eastAsia="宋体" w:cs="Times New Roman"/>
          <w:color w:val="auto"/>
          <w:szCs w:val="21"/>
        </w:rPr>
      </w:pPr>
      <w:r>
        <w:rPr>
          <w:rFonts w:hint="eastAsia" w:ascii="宋体" w:hAnsi="宋体" w:eastAsia="宋体" w:cs="Times New Roman"/>
          <w:color w:val="auto"/>
          <w:szCs w:val="21"/>
          <w:lang w:bidi="ar"/>
        </w:rPr>
        <w:t xml:space="preserve"> </w:t>
      </w:r>
    </w:p>
    <w:p w14:paraId="71F36902">
      <w:pPr>
        <w:autoSpaceDE w:val="0"/>
        <w:autoSpaceDN w:val="0"/>
        <w:adjustRightInd w:val="0"/>
        <w:spacing w:line="360" w:lineRule="auto"/>
        <w:ind w:firstLine="3780" w:firstLineChars="1800"/>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1"/>
          <w:u w:val="single"/>
          <w:lang w:val="zh-CN"/>
        </w:rPr>
        <w:t xml:space="preserve">             （企业数字证书电子签名）</w:t>
      </w:r>
    </w:p>
    <w:p w14:paraId="1D95BA0A">
      <w:pPr>
        <w:autoSpaceDE w:val="0"/>
        <w:autoSpaceDN w:val="0"/>
        <w:adjustRightInd w:val="0"/>
        <w:spacing w:line="360" w:lineRule="auto"/>
        <w:ind w:firstLine="3780" w:firstLineChars="1800"/>
        <w:rPr>
          <w:rFonts w:ascii="宋体" w:hAnsi="宋体" w:eastAsia="宋体" w:cs="Times New Roman"/>
          <w:color w:val="auto"/>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2F79815A">
      <w:pPr>
        <w:autoSpaceDE w:val="0"/>
        <w:autoSpaceDN w:val="0"/>
        <w:adjustRightInd w:val="0"/>
        <w:spacing w:line="360" w:lineRule="auto"/>
        <w:jc w:val="center"/>
        <w:rPr>
          <w:rFonts w:ascii="宋体" w:hAnsi="宋体" w:eastAsia="宋体" w:cs="Times New Roman"/>
          <w:b/>
          <w:bCs/>
          <w:color w:val="auto"/>
          <w:szCs w:val="24"/>
          <w:lang w:val="zh-CN"/>
        </w:rPr>
      </w:pPr>
    </w:p>
    <w:p w14:paraId="4787ACA3">
      <w:pPr>
        <w:widowControl/>
        <w:autoSpaceDE w:val="0"/>
        <w:autoSpaceDN w:val="0"/>
        <w:adjustRightInd w:val="0"/>
        <w:spacing w:line="360" w:lineRule="auto"/>
        <w:ind w:left="0" w:leftChars="0"/>
        <w:jc w:val="center"/>
        <w:rPr>
          <w:rFonts w:ascii="宋体" w:hAnsi="宋体" w:eastAsia="宋体" w:cs="宋体"/>
          <w:b/>
          <w:bCs/>
          <w:color w:val="auto"/>
          <w:kern w:val="0"/>
          <w:sz w:val="30"/>
          <w:szCs w:val="30"/>
          <w:lang w:val="zh-CN"/>
        </w:rPr>
      </w:pPr>
      <w:r>
        <w:rPr>
          <w:rFonts w:hint="eastAsia" w:ascii="宋体" w:hAnsi="宋体" w:eastAsia="宋体" w:cs="Times New Roman"/>
          <w:b/>
          <w:bCs/>
          <w:color w:val="auto"/>
          <w:szCs w:val="24"/>
          <w:lang w:val="zh-CN"/>
        </w:rPr>
        <w:t>说明：由投标人使用投标人的企业数字证书电子签名。</w:t>
      </w:r>
      <w:bookmarkEnd w:id="667"/>
      <w:bookmarkEnd w:id="668"/>
      <w:bookmarkStart w:id="671" w:name="_Toc94107221"/>
      <w:bookmarkStart w:id="672" w:name="_Toc102860084"/>
      <w:bookmarkStart w:id="673" w:name="_Toc1977738"/>
      <w:bookmarkStart w:id="674" w:name="_Toc140596939"/>
      <w:bookmarkStart w:id="675" w:name="_Toc2007"/>
      <w:bookmarkStart w:id="676" w:name="_Toc102860428"/>
      <w:bookmarkStart w:id="677" w:name="_Toc29652"/>
      <w:bookmarkStart w:id="678" w:name="_Toc142508379"/>
      <w:bookmarkStart w:id="679" w:name="_Toc24616"/>
      <w:bookmarkStart w:id="680" w:name="_Toc104991886"/>
      <w:bookmarkStart w:id="681" w:name="_Toc533708134"/>
      <w:bookmarkStart w:id="682" w:name="_Toc486167721"/>
    </w:p>
    <w:p w14:paraId="4F8FFE04">
      <w:pPr>
        <w:rPr>
          <w:rFonts w:ascii="宋体" w:hAnsi="宋体" w:eastAsia="宋体" w:cs="宋体"/>
          <w:b/>
          <w:bCs/>
          <w:color w:val="auto"/>
          <w:kern w:val="0"/>
          <w:sz w:val="32"/>
          <w:szCs w:val="32"/>
          <w:lang w:val="zh-CN"/>
        </w:rPr>
      </w:pPr>
      <w:r>
        <w:rPr>
          <w:rFonts w:hint="eastAsia" w:ascii="宋体" w:hAnsi="宋体" w:eastAsia="宋体" w:cs="宋体"/>
          <w:b/>
          <w:bCs/>
          <w:color w:val="auto"/>
          <w:kern w:val="0"/>
          <w:sz w:val="32"/>
          <w:szCs w:val="32"/>
          <w:lang w:val="zh-CN"/>
        </w:rPr>
        <w:br w:type="page"/>
      </w:r>
    </w:p>
    <w:p w14:paraId="440FFD91">
      <w:pPr>
        <w:tabs>
          <w:tab w:val="left" w:pos="567"/>
        </w:tabs>
        <w:autoSpaceDE w:val="0"/>
        <w:autoSpaceDN w:val="0"/>
        <w:adjustRightInd w:val="0"/>
        <w:spacing w:line="360" w:lineRule="auto"/>
        <w:ind w:left="357" w:leftChars="-100" w:hanging="567"/>
        <w:jc w:val="left"/>
        <w:outlineLvl w:val="3"/>
        <w:rPr>
          <w:rFonts w:ascii="宋体" w:hAnsi="宋体" w:eastAsia="宋体" w:cs="宋体"/>
          <w:b/>
          <w:color w:val="auto"/>
          <w:kern w:val="0"/>
          <w:sz w:val="32"/>
          <w:szCs w:val="32"/>
        </w:rPr>
        <w:sectPr>
          <w:pgSz w:w="12240" w:h="15840"/>
          <w:pgMar w:top="1191" w:right="1043" w:bottom="1191" w:left="1043" w:header="720" w:footer="720" w:gutter="0"/>
          <w:pgNumType w:fmt="decimal"/>
          <w:cols w:space="720" w:num="1"/>
          <w:titlePg/>
          <w:docGrid w:linePitch="326" w:charSpace="0"/>
        </w:sectPr>
      </w:pPr>
      <w:bookmarkStart w:id="683" w:name="_Toc28042"/>
      <w:bookmarkStart w:id="684" w:name="_Toc195714398"/>
      <w:r>
        <w:rPr>
          <w:rFonts w:hint="eastAsia" w:ascii="宋体" w:hAnsi="宋体" w:eastAsia="宋体" w:cs="宋体"/>
          <w:b/>
          <w:bCs/>
          <w:color w:val="auto"/>
          <w:kern w:val="0"/>
          <w:sz w:val="32"/>
          <w:szCs w:val="32"/>
          <w:lang w:val="en-US" w:eastAsia="zh-CN"/>
        </w:rPr>
        <w:t>九</w:t>
      </w:r>
      <w:r>
        <w:rPr>
          <w:rFonts w:hint="eastAsia" w:ascii="宋体" w:hAnsi="宋体" w:eastAsia="宋体" w:cs="宋体"/>
          <w:b/>
          <w:bCs/>
          <w:color w:val="auto"/>
          <w:kern w:val="0"/>
          <w:sz w:val="32"/>
          <w:szCs w:val="32"/>
          <w:lang w:val="zh-CN"/>
        </w:rPr>
        <w:t>、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bookmarkEnd w:id="671"/>
      <w:bookmarkEnd w:id="672"/>
      <w:bookmarkEnd w:id="673"/>
      <w:bookmarkEnd w:id="674"/>
      <w:bookmarkEnd w:id="675"/>
      <w:bookmarkEnd w:id="676"/>
      <w:bookmarkEnd w:id="677"/>
      <w:bookmarkEnd w:id="678"/>
      <w:bookmarkEnd w:id="679"/>
      <w:bookmarkEnd w:id="680"/>
      <w:bookmarkEnd w:id="683"/>
      <w:bookmarkEnd w:id="684"/>
    </w:p>
    <w:p w14:paraId="4ACEBE91">
      <w:pPr>
        <w:keepNext w:val="0"/>
        <w:keepLines w:val="0"/>
        <w:pageBreakBefore w:val="0"/>
        <w:widowControl w:val="0"/>
        <w:kinsoku/>
        <w:wordWrap/>
        <w:overflowPunct/>
        <w:topLinePunct w:val="0"/>
        <w:autoSpaceDE/>
        <w:autoSpaceDN/>
        <w:bidi w:val="0"/>
        <w:adjustRightInd/>
        <w:snapToGrid/>
        <w:jc w:val="center"/>
        <w:textAlignment w:val="auto"/>
        <w:outlineLvl w:val="3"/>
        <w:rPr>
          <w:rFonts w:ascii="宋体" w:hAnsi="宋体" w:eastAsia="宋体" w:cs="宋体"/>
          <w:b/>
          <w:color w:val="auto"/>
          <w:kern w:val="0"/>
          <w:sz w:val="32"/>
          <w:szCs w:val="32"/>
        </w:rPr>
      </w:pPr>
      <w:bookmarkStart w:id="685" w:name="_Toc4972"/>
      <w:bookmarkStart w:id="686" w:name="_Toc195714399"/>
      <w:bookmarkStart w:id="687" w:name="_Toc1977739"/>
      <w:bookmarkStart w:id="688" w:name="_Toc104991887"/>
      <w:bookmarkStart w:id="689" w:name="_Toc94107222"/>
      <w:bookmarkStart w:id="690" w:name="_Toc102860085"/>
      <w:bookmarkStart w:id="691" w:name="_Toc102860429"/>
      <w:bookmarkStart w:id="692" w:name="_Toc142508380"/>
      <w:bookmarkStart w:id="693" w:name="_Toc27482"/>
      <w:bookmarkStart w:id="694" w:name="_Toc18038"/>
      <w:bookmarkStart w:id="695" w:name="_Toc140596940"/>
      <w:bookmarkStart w:id="696" w:name="_Toc31916"/>
      <w:r>
        <w:rPr>
          <w:rFonts w:hint="eastAsia" w:ascii="宋体" w:hAnsi="宋体" w:eastAsia="宋体" w:cs="宋体"/>
          <w:b/>
          <w:color w:val="auto"/>
          <w:kern w:val="0"/>
          <w:sz w:val="32"/>
          <w:szCs w:val="32"/>
        </w:rPr>
        <w:t>二  技术标格式</w:t>
      </w:r>
      <w:bookmarkEnd w:id="685"/>
      <w:bookmarkEnd w:id="686"/>
    </w:p>
    <w:p w14:paraId="1F01CA17">
      <w:pPr>
        <w:jc w:val="left"/>
        <w:rPr>
          <w:rFonts w:ascii="宋体" w:hAnsi="宋体" w:eastAsia="宋体" w:cs="宋体"/>
          <w:b/>
          <w:color w:val="auto"/>
          <w:kern w:val="0"/>
          <w:sz w:val="32"/>
          <w:szCs w:val="32"/>
        </w:rPr>
      </w:pPr>
    </w:p>
    <w:bookmarkEnd w:id="681"/>
    <w:bookmarkEnd w:id="687"/>
    <w:bookmarkEnd w:id="688"/>
    <w:bookmarkEnd w:id="689"/>
    <w:bookmarkEnd w:id="690"/>
    <w:bookmarkEnd w:id="691"/>
    <w:bookmarkEnd w:id="692"/>
    <w:bookmarkEnd w:id="693"/>
    <w:bookmarkEnd w:id="694"/>
    <w:bookmarkEnd w:id="695"/>
    <w:bookmarkEnd w:id="696"/>
    <w:p w14:paraId="24228267">
      <w:pPr>
        <w:pStyle w:val="20"/>
        <w:spacing w:line="360" w:lineRule="auto"/>
        <w:jc w:val="center"/>
        <w:rPr>
          <w:rFonts w:ascii="宋体" w:hAnsi="宋体" w:cs="宋体"/>
          <w:b/>
          <w:color w:val="auto"/>
          <w:kern w:val="0"/>
          <w:szCs w:val="21"/>
        </w:rPr>
      </w:pPr>
      <w:r>
        <w:rPr>
          <w:rFonts w:hint="eastAsia" w:ascii="宋体" w:hAnsi="宋体" w:cs="宋体"/>
          <w:b/>
          <w:color w:val="auto"/>
          <w:kern w:val="0"/>
          <w:szCs w:val="21"/>
        </w:rPr>
        <w:br w:type="page"/>
      </w:r>
      <w:bookmarkEnd w:id="682"/>
      <w:bookmarkStart w:id="697" w:name="_Toc104991888"/>
      <w:bookmarkStart w:id="698" w:name="_Toc533708135"/>
      <w:bookmarkStart w:id="699" w:name="_Toc102860430"/>
      <w:bookmarkStart w:id="700" w:name="_Toc94107223"/>
      <w:bookmarkStart w:id="701" w:name="_Toc1977740"/>
      <w:bookmarkStart w:id="702" w:name="_Toc142508381"/>
      <w:bookmarkStart w:id="703" w:name="_Toc102860086"/>
      <w:bookmarkStart w:id="704" w:name="_Toc140596941"/>
    </w:p>
    <w:p w14:paraId="762B7410">
      <w:pPr>
        <w:pStyle w:val="20"/>
        <w:spacing w:line="360" w:lineRule="auto"/>
        <w:jc w:val="center"/>
        <w:rPr>
          <w:rFonts w:ascii="宋体" w:hAnsi="宋体" w:cs="宋体"/>
          <w:b/>
          <w:color w:val="auto"/>
          <w:kern w:val="0"/>
          <w:szCs w:val="21"/>
        </w:rPr>
      </w:pPr>
    </w:p>
    <w:p w14:paraId="131CCB0B">
      <w:pPr>
        <w:pStyle w:val="20"/>
        <w:spacing w:line="360" w:lineRule="auto"/>
        <w:jc w:val="center"/>
        <w:rPr>
          <w:rFonts w:ascii="宋体" w:hAnsi="宋体" w:cs="宋体"/>
          <w:b/>
          <w:color w:val="auto"/>
          <w:kern w:val="0"/>
          <w:szCs w:val="21"/>
        </w:rPr>
      </w:pPr>
    </w:p>
    <w:p w14:paraId="5E72110F">
      <w:pPr>
        <w:pStyle w:val="20"/>
        <w:spacing w:line="360" w:lineRule="auto"/>
        <w:jc w:val="center"/>
        <w:rPr>
          <w:rFonts w:ascii="宋体" w:hAnsi="宋体" w:cs="宋体"/>
          <w:b/>
          <w:color w:val="auto"/>
          <w:kern w:val="0"/>
          <w:szCs w:val="21"/>
        </w:rPr>
      </w:pPr>
    </w:p>
    <w:p w14:paraId="744CD4E6">
      <w:pPr>
        <w:pStyle w:val="20"/>
        <w:spacing w:line="360" w:lineRule="auto"/>
        <w:jc w:val="center"/>
        <w:rPr>
          <w:rFonts w:ascii="宋体" w:hAnsi="宋体" w:cs="宋体"/>
          <w:b/>
          <w:color w:val="auto"/>
          <w:kern w:val="0"/>
          <w:szCs w:val="21"/>
        </w:rPr>
      </w:pPr>
    </w:p>
    <w:p w14:paraId="50425C6C">
      <w:pPr>
        <w:pStyle w:val="20"/>
        <w:spacing w:line="360" w:lineRule="auto"/>
        <w:jc w:val="center"/>
        <w:rPr>
          <w:rFonts w:ascii="宋体" w:hAnsi="宋体" w:cs="宋体"/>
          <w:b/>
          <w:color w:val="auto"/>
          <w:kern w:val="0"/>
          <w:szCs w:val="21"/>
        </w:rPr>
      </w:pPr>
    </w:p>
    <w:p w14:paraId="45C99D71">
      <w:pPr>
        <w:pStyle w:val="20"/>
        <w:spacing w:line="360" w:lineRule="auto"/>
        <w:jc w:val="center"/>
        <w:rPr>
          <w:rFonts w:ascii="宋体" w:hAnsi="宋体" w:cs="宋体"/>
          <w:b/>
          <w:color w:val="auto"/>
          <w:kern w:val="0"/>
          <w:szCs w:val="21"/>
        </w:rPr>
      </w:pPr>
    </w:p>
    <w:p w14:paraId="6765F2E6">
      <w:pPr>
        <w:pStyle w:val="20"/>
        <w:spacing w:line="360" w:lineRule="auto"/>
        <w:jc w:val="center"/>
        <w:rPr>
          <w:rFonts w:ascii="宋体" w:hAnsi="宋体" w:cs="宋体"/>
          <w:b/>
          <w:color w:val="auto"/>
          <w:kern w:val="0"/>
          <w:szCs w:val="21"/>
        </w:rPr>
      </w:pPr>
    </w:p>
    <w:p w14:paraId="775A15B9">
      <w:pPr>
        <w:pStyle w:val="20"/>
        <w:spacing w:line="360" w:lineRule="auto"/>
        <w:jc w:val="center"/>
        <w:rPr>
          <w:rFonts w:ascii="宋体" w:hAnsi="宋体" w:cs="宋体"/>
          <w:b/>
          <w:color w:val="auto"/>
          <w:kern w:val="0"/>
          <w:szCs w:val="21"/>
        </w:rPr>
      </w:pPr>
    </w:p>
    <w:p w14:paraId="692AB23E">
      <w:pPr>
        <w:pStyle w:val="20"/>
        <w:spacing w:line="360" w:lineRule="auto"/>
        <w:jc w:val="center"/>
        <w:rPr>
          <w:rFonts w:ascii="宋体" w:hAnsi="宋体" w:cs="宋体"/>
          <w:color w:val="auto"/>
          <w:sz w:val="84"/>
        </w:rPr>
      </w:pPr>
      <w:r>
        <w:rPr>
          <w:rFonts w:hint="eastAsia" w:ascii="宋体" w:hAnsi="宋体" w:cs="宋体"/>
          <w:color w:val="auto"/>
          <w:sz w:val="84"/>
        </w:rPr>
        <w:t>投 标 文 件</w:t>
      </w:r>
    </w:p>
    <w:p w14:paraId="09F7E3CB">
      <w:pPr>
        <w:pStyle w:val="20"/>
        <w:spacing w:line="360" w:lineRule="auto"/>
        <w:rPr>
          <w:rFonts w:ascii="宋体" w:hAnsi="宋体" w:cs="宋体"/>
          <w:color w:val="auto"/>
        </w:rPr>
      </w:pPr>
    </w:p>
    <w:p w14:paraId="274BFA87">
      <w:pPr>
        <w:pStyle w:val="20"/>
        <w:spacing w:line="360" w:lineRule="auto"/>
        <w:rPr>
          <w:rFonts w:ascii="宋体" w:hAnsi="宋体" w:cs="宋体"/>
          <w:color w:val="auto"/>
        </w:rPr>
      </w:pPr>
    </w:p>
    <w:p w14:paraId="2EC9016B">
      <w:pPr>
        <w:pStyle w:val="20"/>
        <w:spacing w:line="360" w:lineRule="auto"/>
        <w:rPr>
          <w:rFonts w:ascii="宋体" w:hAnsi="宋体" w:cs="宋体"/>
          <w:color w:val="auto"/>
        </w:rPr>
      </w:pPr>
    </w:p>
    <w:p w14:paraId="63B43AC0">
      <w:pPr>
        <w:pStyle w:val="20"/>
        <w:spacing w:line="360" w:lineRule="auto"/>
        <w:rPr>
          <w:rFonts w:ascii="宋体" w:hAnsi="宋体" w:cs="宋体"/>
          <w:color w:val="auto"/>
        </w:rPr>
      </w:pPr>
    </w:p>
    <w:p w14:paraId="7DB25015">
      <w:pPr>
        <w:pStyle w:val="20"/>
        <w:spacing w:line="360" w:lineRule="auto"/>
        <w:rPr>
          <w:rFonts w:ascii="宋体" w:hAnsi="宋体" w:cs="宋体"/>
          <w:color w:val="auto"/>
        </w:rPr>
      </w:pPr>
    </w:p>
    <w:p w14:paraId="68958B53">
      <w:pPr>
        <w:pStyle w:val="20"/>
        <w:spacing w:line="360" w:lineRule="auto"/>
        <w:rPr>
          <w:rFonts w:ascii="宋体" w:hAnsi="宋体" w:cs="宋体"/>
          <w:color w:val="auto"/>
        </w:rPr>
      </w:pPr>
    </w:p>
    <w:p w14:paraId="3E650627">
      <w:pPr>
        <w:pStyle w:val="20"/>
        <w:spacing w:line="360" w:lineRule="auto"/>
        <w:ind w:firstLine="1875" w:firstLineChars="625"/>
        <w:rPr>
          <w:rFonts w:ascii="宋体" w:hAnsi="宋体" w:cs="宋体"/>
          <w:color w:val="auto"/>
          <w:sz w:val="30"/>
        </w:rPr>
      </w:pPr>
      <w:r>
        <w:rPr>
          <w:rFonts w:hint="eastAsia" w:ascii="宋体" w:hAnsi="宋体" w:cs="宋体"/>
          <w:color w:val="auto"/>
          <w:sz w:val="30"/>
        </w:rPr>
        <w:t>招标编号：</w:t>
      </w:r>
      <w:r>
        <w:rPr>
          <w:rFonts w:hint="eastAsia" w:ascii="宋体" w:hAnsi="宋体" w:cs="宋体"/>
          <w:color w:val="auto"/>
          <w:sz w:val="30"/>
          <w:u w:val="single"/>
        </w:rPr>
        <w:t xml:space="preserve">                      </w:t>
      </w:r>
    </w:p>
    <w:p w14:paraId="1A1A29AC">
      <w:pPr>
        <w:pStyle w:val="20"/>
        <w:spacing w:line="360" w:lineRule="auto"/>
        <w:ind w:firstLine="1875" w:firstLineChars="625"/>
        <w:rPr>
          <w:rFonts w:ascii="宋体" w:hAnsi="宋体" w:cs="宋体"/>
          <w:color w:val="auto"/>
          <w:sz w:val="30"/>
          <w:u w:val="single"/>
        </w:rPr>
      </w:pPr>
      <w:r>
        <w:rPr>
          <w:rFonts w:hint="eastAsia" w:ascii="宋体" w:hAnsi="宋体" w:cs="宋体"/>
          <w:color w:val="auto"/>
          <w:sz w:val="30"/>
        </w:rPr>
        <w:t>项目名称：</w:t>
      </w:r>
      <w:r>
        <w:rPr>
          <w:rFonts w:hint="eastAsia" w:ascii="宋体" w:hAnsi="宋体" w:cs="宋体"/>
          <w:color w:val="auto"/>
          <w:sz w:val="30"/>
          <w:u w:val="single"/>
        </w:rPr>
        <w:t xml:space="preserve">                      </w:t>
      </w:r>
    </w:p>
    <w:p w14:paraId="1BD47B69">
      <w:pPr>
        <w:pStyle w:val="20"/>
        <w:spacing w:line="360" w:lineRule="auto"/>
        <w:ind w:firstLine="1875" w:firstLineChars="625"/>
        <w:rPr>
          <w:rFonts w:ascii="宋体" w:hAnsi="宋体" w:cs="宋体"/>
          <w:color w:val="auto"/>
          <w:sz w:val="30"/>
          <w:u w:val="single"/>
        </w:rPr>
      </w:pPr>
      <w:r>
        <w:rPr>
          <w:rFonts w:hint="eastAsia" w:ascii="宋体" w:hAnsi="宋体" w:cs="宋体"/>
          <w:color w:val="auto"/>
          <w:sz w:val="30"/>
        </w:rPr>
        <w:t>投标文件内容：</w:t>
      </w:r>
      <w:r>
        <w:rPr>
          <w:rFonts w:hint="eastAsia" w:ascii="宋体" w:hAnsi="宋体" w:cs="宋体"/>
          <w:color w:val="auto"/>
          <w:sz w:val="30"/>
          <w:u w:val="single"/>
        </w:rPr>
        <w:t xml:space="preserve"> 投标文件技术标 </w:t>
      </w:r>
    </w:p>
    <w:p w14:paraId="37715235">
      <w:pPr>
        <w:pStyle w:val="20"/>
        <w:spacing w:line="360" w:lineRule="auto"/>
        <w:ind w:firstLine="1875" w:firstLineChars="625"/>
        <w:rPr>
          <w:rFonts w:ascii="宋体" w:hAnsi="宋体" w:cs="宋体"/>
          <w:color w:val="auto"/>
          <w:sz w:val="30"/>
        </w:rPr>
      </w:pPr>
      <w:r>
        <w:rPr>
          <w:rFonts w:hint="eastAsia" w:ascii="宋体" w:hAnsi="宋体" w:cs="宋体"/>
          <w:color w:val="auto"/>
          <w:sz w:val="30"/>
        </w:rPr>
        <w:t>招标人：</w:t>
      </w:r>
      <w:r>
        <w:rPr>
          <w:rFonts w:hint="eastAsia" w:ascii="宋体" w:hAnsi="宋体" w:cs="宋体"/>
          <w:color w:val="auto"/>
          <w:sz w:val="30"/>
          <w:u w:val="single"/>
        </w:rPr>
        <w:t xml:space="preserve">                        </w:t>
      </w:r>
    </w:p>
    <w:p w14:paraId="337F4484">
      <w:pPr>
        <w:pStyle w:val="20"/>
        <w:spacing w:line="360" w:lineRule="auto"/>
        <w:ind w:firstLine="1875" w:firstLineChars="625"/>
        <w:rPr>
          <w:rFonts w:ascii="宋体" w:hAnsi="宋体" w:cs="宋体"/>
          <w:color w:val="auto"/>
          <w:sz w:val="30"/>
          <w:u w:val="single"/>
        </w:rPr>
      </w:pPr>
      <w:r>
        <w:rPr>
          <w:rFonts w:hint="eastAsia" w:ascii="宋体" w:hAnsi="宋体" w:cs="宋体"/>
          <w:color w:val="auto"/>
          <w:sz w:val="30"/>
        </w:rPr>
        <w:t>投标人：</w:t>
      </w:r>
      <w:r>
        <w:rPr>
          <w:rFonts w:hint="eastAsia" w:ascii="宋体" w:hAnsi="宋体" w:cs="宋体"/>
          <w:color w:val="auto"/>
          <w:sz w:val="30"/>
          <w:u w:val="single"/>
        </w:rPr>
        <w:t xml:space="preserve">    （企业数字证书电子签名）   </w:t>
      </w:r>
    </w:p>
    <w:p w14:paraId="03CC2770">
      <w:pPr>
        <w:pStyle w:val="20"/>
        <w:spacing w:line="360" w:lineRule="auto"/>
        <w:ind w:firstLine="1875" w:firstLineChars="625"/>
        <w:rPr>
          <w:rFonts w:ascii="宋体" w:hAnsi="宋体" w:cs="宋体"/>
          <w:color w:val="auto"/>
          <w:sz w:val="30"/>
        </w:rPr>
      </w:pPr>
      <w:r>
        <w:rPr>
          <w:rFonts w:hint="eastAsia" w:ascii="宋体" w:hAnsi="宋体" w:cs="宋体"/>
          <w:color w:val="auto"/>
          <w:sz w:val="30"/>
        </w:rPr>
        <w:t>日  期：</w:t>
      </w:r>
      <w:r>
        <w:rPr>
          <w:rFonts w:hint="eastAsia" w:ascii="宋体" w:hAnsi="宋体" w:cs="宋体"/>
          <w:color w:val="auto"/>
          <w:sz w:val="30"/>
          <w:u w:val="single"/>
        </w:rPr>
        <w:t xml:space="preserve">     </w:t>
      </w:r>
      <w:r>
        <w:rPr>
          <w:rFonts w:hint="eastAsia" w:ascii="宋体" w:hAnsi="宋体" w:cs="宋体"/>
          <w:color w:val="auto"/>
          <w:sz w:val="30"/>
        </w:rPr>
        <w:t>年</w:t>
      </w:r>
      <w:r>
        <w:rPr>
          <w:rFonts w:hint="eastAsia" w:ascii="宋体" w:hAnsi="宋体" w:cs="宋体"/>
          <w:color w:val="auto"/>
          <w:sz w:val="30"/>
          <w:u w:val="single"/>
        </w:rPr>
        <w:t xml:space="preserve">    </w:t>
      </w:r>
      <w:r>
        <w:rPr>
          <w:rFonts w:hint="eastAsia" w:ascii="宋体" w:hAnsi="宋体" w:cs="宋体"/>
          <w:color w:val="auto"/>
          <w:sz w:val="30"/>
        </w:rPr>
        <w:t>月</w:t>
      </w:r>
      <w:r>
        <w:rPr>
          <w:rFonts w:hint="eastAsia" w:ascii="宋体" w:hAnsi="宋体" w:cs="宋体"/>
          <w:color w:val="auto"/>
          <w:sz w:val="30"/>
          <w:u w:val="single"/>
        </w:rPr>
        <w:t xml:space="preserve">    </w:t>
      </w:r>
      <w:r>
        <w:rPr>
          <w:rFonts w:hint="eastAsia" w:ascii="宋体" w:hAnsi="宋体" w:cs="宋体"/>
          <w:color w:val="auto"/>
          <w:sz w:val="30"/>
        </w:rPr>
        <w:t>日</w:t>
      </w:r>
    </w:p>
    <w:p w14:paraId="1D3EBF94">
      <w:pPr>
        <w:pStyle w:val="20"/>
        <w:spacing w:line="360" w:lineRule="auto"/>
        <w:rPr>
          <w:rFonts w:ascii="宋体" w:hAnsi="宋体" w:cs="宋体"/>
          <w:color w:val="auto"/>
        </w:rPr>
      </w:pPr>
    </w:p>
    <w:p w14:paraId="7D532CF4">
      <w:pPr>
        <w:pStyle w:val="20"/>
        <w:spacing w:line="360" w:lineRule="auto"/>
        <w:rPr>
          <w:rFonts w:ascii="宋体" w:hAnsi="宋体" w:cs="宋体"/>
          <w:color w:val="auto"/>
        </w:rPr>
      </w:pPr>
      <w:r>
        <w:rPr>
          <w:rFonts w:hint="eastAsia" w:ascii="宋体" w:hAnsi="宋体" w:cs="宋体"/>
          <w:color w:val="auto"/>
        </w:rPr>
        <w:br w:type="page"/>
      </w:r>
    </w:p>
    <w:p w14:paraId="536B4177">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jc w:val="center"/>
        <w:textAlignment w:val="auto"/>
        <w:outlineLvl w:val="3"/>
        <w:rPr>
          <w:rFonts w:ascii="宋体" w:hAnsi="宋体" w:eastAsia="宋体" w:cs="宋体"/>
          <w:b/>
          <w:color w:val="auto"/>
          <w:kern w:val="0"/>
          <w:sz w:val="24"/>
          <w:szCs w:val="24"/>
        </w:rPr>
      </w:pPr>
      <w:bookmarkStart w:id="705" w:name="_Toc195714400"/>
      <w:bookmarkStart w:id="706" w:name="_Toc14054"/>
      <w:r>
        <w:rPr>
          <w:rFonts w:hint="eastAsia" w:ascii="宋体" w:hAnsi="宋体" w:eastAsia="宋体" w:cs="宋体"/>
          <w:b/>
          <w:color w:val="auto"/>
          <w:kern w:val="0"/>
          <w:sz w:val="24"/>
          <w:szCs w:val="24"/>
        </w:rPr>
        <w:t>目录</w:t>
      </w:r>
      <w:bookmarkEnd w:id="705"/>
      <w:bookmarkEnd w:id="706"/>
    </w:p>
    <w:p w14:paraId="2A7B9B57">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一、用户需求的响应程度（用户需求偏离表）；</w:t>
      </w:r>
    </w:p>
    <w:p w14:paraId="727F0A77">
      <w:pPr>
        <w:spacing w:line="360" w:lineRule="auto"/>
        <w:ind w:left="443" w:leftChars="77" w:hanging="281" w:hangingChars="134"/>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二、供货货物及服务清单表（货物明细中包含的货物名称、品牌、产地、规格、型号、数量及服务明细中的内容）；</w:t>
      </w:r>
    </w:p>
    <w:p w14:paraId="1D2C8DF7">
      <w:pPr>
        <w:spacing w:line="360" w:lineRule="auto"/>
        <w:ind w:left="443" w:leftChars="77" w:hanging="281" w:hangingChars="134"/>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三、所投产品曝气器的性能证明材料；</w:t>
      </w:r>
    </w:p>
    <w:p w14:paraId="240A812A">
      <w:pPr>
        <w:spacing w:line="360" w:lineRule="auto"/>
        <w:ind w:left="443" w:leftChars="77" w:hanging="281" w:hangingChars="134"/>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四、安装及调试完成时间承诺；</w:t>
      </w:r>
    </w:p>
    <w:p w14:paraId="4310AA25">
      <w:pPr>
        <w:spacing w:line="360" w:lineRule="auto"/>
        <w:ind w:left="443" w:leftChars="77" w:hanging="281" w:hangingChars="134"/>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五、质保期、维修响应时间承诺；</w:t>
      </w:r>
    </w:p>
    <w:p w14:paraId="5C4B0F3A">
      <w:pPr>
        <w:spacing w:line="360" w:lineRule="auto"/>
        <w:ind w:left="443" w:leftChars="77" w:hanging="281" w:hangingChars="134"/>
        <w:rPr>
          <w:rFonts w:hint="eastAsia"/>
          <w:color w:val="auto"/>
          <w:lang w:val="en-US" w:eastAsia="zh-CN"/>
        </w:rPr>
      </w:pPr>
      <w:r>
        <w:rPr>
          <w:rFonts w:hint="eastAsia" w:ascii="宋体" w:hAnsi="宋体" w:eastAsia="宋体" w:cs="宋体"/>
          <w:color w:val="auto"/>
          <w:kern w:val="0"/>
          <w:szCs w:val="21"/>
          <w:lang w:val="en-US" w:eastAsia="zh-CN"/>
        </w:rPr>
        <w:t>六、设计计算书；</w:t>
      </w:r>
    </w:p>
    <w:p w14:paraId="16571F12">
      <w:pPr>
        <w:spacing w:line="360" w:lineRule="auto"/>
        <w:ind w:left="443" w:leftChars="77" w:hanging="281" w:hangingChars="134"/>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七</w:t>
      </w:r>
      <w:r>
        <w:rPr>
          <w:rFonts w:hint="eastAsia" w:ascii="宋体" w:hAnsi="宋体" w:eastAsia="宋体" w:cs="宋体"/>
          <w:color w:val="auto"/>
          <w:kern w:val="0"/>
          <w:szCs w:val="21"/>
        </w:rPr>
        <w:t>、专业人员备配表；</w:t>
      </w:r>
    </w:p>
    <w:p w14:paraId="5F12DFE7">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lang w:val="en-US" w:eastAsia="zh-CN"/>
        </w:rPr>
        <w:t>八、</w:t>
      </w:r>
      <w:r>
        <w:rPr>
          <w:rFonts w:hint="eastAsia" w:ascii="宋体" w:hAnsi="宋体" w:eastAsia="宋体" w:cs="宋体"/>
          <w:color w:val="auto"/>
          <w:kern w:val="0"/>
          <w:szCs w:val="21"/>
        </w:rPr>
        <w:t>投标人认为有必要提供的其它材料（不做强制要求）。</w:t>
      </w:r>
    </w:p>
    <w:p w14:paraId="6D4B59E5">
      <w:pPr>
        <w:rPr>
          <w:rFonts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5D230C4E">
      <w:pPr>
        <w:tabs>
          <w:tab w:val="left" w:pos="567"/>
        </w:tabs>
        <w:autoSpaceDE w:val="0"/>
        <w:autoSpaceDN w:val="0"/>
        <w:adjustRightInd w:val="0"/>
        <w:spacing w:line="360" w:lineRule="auto"/>
        <w:jc w:val="left"/>
        <w:outlineLvl w:val="3"/>
        <w:rPr>
          <w:rFonts w:ascii="宋体" w:hAnsi="宋体" w:eastAsia="宋体" w:cs="宋体"/>
          <w:b/>
          <w:color w:val="auto"/>
          <w:kern w:val="0"/>
          <w:sz w:val="30"/>
          <w:szCs w:val="30"/>
        </w:rPr>
      </w:pPr>
      <w:bookmarkStart w:id="707" w:name="_Toc24129"/>
      <w:bookmarkStart w:id="708" w:name="_Toc195714401"/>
      <w:bookmarkStart w:id="709" w:name="_Toc18999"/>
      <w:bookmarkStart w:id="710" w:name="_Toc27934"/>
      <w:bookmarkStart w:id="711" w:name="_Toc30448"/>
      <w:r>
        <w:rPr>
          <w:rFonts w:hint="eastAsia" w:ascii="宋体" w:hAnsi="宋体" w:eastAsia="宋体" w:cs="宋体"/>
          <w:b/>
          <w:color w:val="auto"/>
          <w:kern w:val="0"/>
          <w:sz w:val="30"/>
          <w:szCs w:val="30"/>
        </w:rPr>
        <w:t>一、用户需求偏离表</w:t>
      </w:r>
      <w:bookmarkEnd w:id="697"/>
      <w:bookmarkEnd w:id="698"/>
      <w:bookmarkEnd w:id="699"/>
      <w:bookmarkEnd w:id="700"/>
      <w:bookmarkEnd w:id="701"/>
      <w:bookmarkEnd w:id="702"/>
      <w:bookmarkEnd w:id="703"/>
      <w:bookmarkEnd w:id="704"/>
      <w:bookmarkEnd w:id="707"/>
      <w:bookmarkEnd w:id="708"/>
      <w:bookmarkEnd w:id="709"/>
      <w:bookmarkEnd w:id="710"/>
      <w:bookmarkEnd w:id="711"/>
    </w:p>
    <w:p w14:paraId="7E9BF0DE">
      <w:pPr>
        <w:spacing w:before="120" w:after="120" w:line="360" w:lineRule="auto"/>
        <w:jc w:val="center"/>
        <w:rPr>
          <w:rFonts w:ascii="宋体" w:hAnsi="宋体" w:eastAsia="宋体" w:cs="Times New Roman"/>
          <w:color w:val="auto"/>
          <w:kern w:val="0"/>
          <w:szCs w:val="21"/>
        </w:rPr>
      </w:pPr>
      <w:bookmarkStart w:id="712" w:name="_Toc17449_WPSOffice_Level3"/>
      <w:r>
        <w:rPr>
          <w:rFonts w:hint="eastAsia" w:ascii="宋体" w:hAnsi="宋体" w:eastAsia="宋体" w:cs="宋体"/>
          <w:b/>
          <w:color w:val="auto"/>
          <w:kern w:val="0"/>
          <w:sz w:val="30"/>
          <w:szCs w:val="30"/>
          <w:lang w:val="zh-CN"/>
        </w:rPr>
        <w:t>用户需求偏离表</w:t>
      </w:r>
      <w:bookmarkEnd w:id="712"/>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952"/>
        <w:gridCol w:w="6413"/>
        <w:gridCol w:w="722"/>
        <w:gridCol w:w="867"/>
        <w:gridCol w:w="832"/>
      </w:tblGrid>
      <w:tr w14:paraId="5D73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2" w:type="pct"/>
            <w:vMerge w:val="restart"/>
            <w:vAlign w:val="center"/>
          </w:tcPr>
          <w:p w14:paraId="7113E158">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序号</w:t>
            </w:r>
          </w:p>
        </w:tc>
        <w:tc>
          <w:tcPr>
            <w:tcW w:w="3551" w:type="pct"/>
            <w:gridSpan w:val="2"/>
            <w:vAlign w:val="center"/>
          </w:tcPr>
          <w:p w14:paraId="1A8C5F35">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招标文件要求</w:t>
            </w:r>
          </w:p>
        </w:tc>
        <w:tc>
          <w:tcPr>
            <w:tcW w:w="1166" w:type="pct"/>
            <w:gridSpan w:val="3"/>
            <w:vAlign w:val="center"/>
          </w:tcPr>
          <w:p w14:paraId="6AC9DF10">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投标文件内容</w:t>
            </w:r>
          </w:p>
        </w:tc>
      </w:tr>
      <w:tr w14:paraId="7B8D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2" w:type="pct"/>
            <w:vMerge w:val="continue"/>
            <w:vAlign w:val="center"/>
          </w:tcPr>
          <w:p w14:paraId="75232A52">
            <w:pPr>
              <w:keepNext/>
              <w:keepLines/>
              <w:spacing w:line="400" w:lineRule="exact"/>
              <w:jc w:val="center"/>
              <w:outlineLvl w:val="0"/>
              <w:rPr>
                <w:rFonts w:ascii="宋体" w:hAnsi="宋体" w:eastAsia="宋体" w:cs="宋体"/>
                <w:color w:val="auto"/>
                <w:kern w:val="0"/>
                <w:sz w:val="18"/>
                <w:szCs w:val="18"/>
              </w:rPr>
            </w:pPr>
          </w:p>
        </w:tc>
        <w:tc>
          <w:tcPr>
            <w:tcW w:w="459" w:type="pct"/>
            <w:vAlign w:val="center"/>
          </w:tcPr>
          <w:p w14:paraId="3D88FCD5">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条款号</w:t>
            </w:r>
          </w:p>
        </w:tc>
        <w:tc>
          <w:tcPr>
            <w:tcW w:w="3092" w:type="pct"/>
            <w:vAlign w:val="center"/>
          </w:tcPr>
          <w:p w14:paraId="5101C00A">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简要内容</w:t>
            </w:r>
          </w:p>
        </w:tc>
        <w:tc>
          <w:tcPr>
            <w:tcW w:w="348" w:type="pct"/>
            <w:vAlign w:val="center"/>
          </w:tcPr>
          <w:p w14:paraId="19AA5259">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偏离情况</w:t>
            </w:r>
          </w:p>
        </w:tc>
        <w:tc>
          <w:tcPr>
            <w:tcW w:w="418" w:type="pct"/>
            <w:vAlign w:val="center"/>
          </w:tcPr>
          <w:p w14:paraId="485F8C64">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实质性响应的具体内容</w:t>
            </w:r>
          </w:p>
        </w:tc>
        <w:tc>
          <w:tcPr>
            <w:tcW w:w="400" w:type="pct"/>
            <w:vAlign w:val="center"/>
          </w:tcPr>
          <w:p w14:paraId="4F62645F">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对应证明材料页码</w:t>
            </w:r>
          </w:p>
        </w:tc>
      </w:tr>
      <w:tr w14:paraId="4A2A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82" w:type="pct"/>
            <w:vAlign w:val="center"/>
          </w:tcPr>
          <w:p w14:paraId="3A561137">
            <w:pPr>
              <w:spacing w:line="400" w:lineRule="exact"/>
              <w:jc w:val="center"/>
              <w:rPr>
                <w:rFonts w:hint="eastAsia" w:ascii="宋体" w:hAnsi="宋体" w:eastAsia="宋体" w:cs="宋体"/>
                <w:color w:val="auto"/>
                <w:kern w:val="0"/>
                <w:sz w:val="18"/>
                <w:szCs w:val="18"/>
                <w:lang w:val="en-US" w:eastAsia="zh-CN"/>
              </w:rPr>
            </w:pPr>
            <w:bookmarkStart w:id="713" w:name="_Toc195714402"/>
            <w:bookmarkStart w:id="714" w:name="_Toc32583"/>
            <w:r>
              <w:rPr>
                <w:rFonts w:hint="eastAsia" w:ascii="宋体" w:hAnsi="宋体" w:eastAsia="宋体" w:cs="宋体"/>
                <w:color w:val="auto"/>
                <w:kern w:val="0"/>
                <w:sz w:val="18"/>
                <w:szCs w:val="18"/>
                <w:lang w:val="en-US" w:eastAsia="zh-CN"/>
              </w:rPr>
              <w:t>1</w:t>
            </w:r>
          </w:p>
        </w:tc>
        <w:tc>
          <w:tcPr>
            <w:tcW w:w="459" w:type="pct"/>
            <w:vAlign w:val="center"/>
          </w:tcPr>
          <w:p w14:paraId="64CD7917">
            <w:pPr>
              <w:jc w:val="center"/>
              <w:rPr>
                <w:rFonts w:hint="eastAsia" w:ascii="宋体" w:hAnsi="宋体" w:eastAsia="宋体"/>
                <w:bCs/>
                <w:color w:val="auto"/>
                <w:sz w:val="18"/>
                <w:szCs w:val="18"/>
                <w:lang w:val="en-US" w:eastAsia="zh-CN"/>
              </w:rPr>
            </w:pPr>
            <w:r>
              <w:rPr>
                <w:rFonts w:hint="eastAsia" w:ascii="宋体" w:hAnsi="宋体" w:eastAsia="宋体"/>
                <w:bCs/>
                <w:color w:val="auto"/>
                <w:sz w:val="18"/>
                <w:szCs w:val="18"/>
                <w:lang w:val="en-US" w:eastAsia="zh-CN"/>
              </w:rPr>
              <w:t>四</w:t>
            </w:r>
          </w:p>
        </w:tc>
        <w:tc>
          <w:tcPr>
            <w:tcW w:w="3092" w:type="pct"/>
            <w:vAlign w:val="center"/>
          </w:tcPr>
          <w:p w14:paraId="1C764C38">
            <w:pPr>
              <w:jc w:val="center"/>
              <w:rPr>
                <w:rFonts w:ascii="宋体" w:hAnsi="宋体" w:eastAsia="宋体"/>
                <w:color w:val="auto"/>
                <w:sz w:val="18"/>
                <w:szCs w:val="18"/>
              </w:rPr>
            </w:pPr>
            <w:r>
              <w:rPr>
                <w:rFonts w:hint="eastAsia" w:ascii="宋体" w:hAnsi="宋体" w:eastAsia="宋体"/>
                <w:color w:val="auto"/>
                <w:sz w:val="18"/>
                <w:szCs w:val="18"/>
              </w:rPr>
              <w:t>招标设备清单及供货安装界限</w:t>
            </w:r>
          </w:p>
        </w:tc>
        <w:tc>
          <w:tcPr>
            <w:tcW w:w="348" w:type="pct"/>
            <w:vAlign w:val="center"/>
          </w:tcPr>
          <w:p w14:paraId="7B6743D2">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06906246">
            <w:pPr>
              <w:keepNext/>
              <w:keepLines/>
              <w:spacing w:line="400" w:lineRule="exact"/>
              <w:jc w:val="center"/>
              <w:outlineLvl w:val="2"/>
              <w:rPr>
                <w:rFonts w:ascii="宋体" w:hAnsi="宋体" w:eastAsia="宋体" w:cs="宋体"/>
                <w:color w:val="auto"/>
                <w:kern w:val="0"/>
                <w:sz w:val="18"/>
                <w:szCs w:val="18"/>
              </w:rPr>
            </w:pPr>
          </w:p>
        </w:tc>
        <w:tc>
          <w:tcPr>
            <w:tcW w:w="400" w:type="pct"/>
            <w:vAlign w:val="center"/>
          </w:tcPr>
          <w:p w14:paraId="6BC9B522">
            <w:pPr>
              <w:keepNext/>
              <w:keepLines/>
              <w:spacing w:line="400" w:lineRule="exact"/>
              <w:jc w:val="center"/>
              <w:outlineLvl w:val="2"/>
              <w:rPr>
                <w:rFonts w:ascii="宋体" w:hAnsi="宋体" w:eastAsia="宋体" w:cs="宋体"/>
                <w:color w:val="auto"/>
                <w:kern w:val="0"/>
                <w:sz w:val="18"/>
                <w:szCs w:val="18"/>
              </w:rPr>
            </w:pPr>
          </w:p>
        </w:tc>
      </w:tr>
      <w:tr w14:paraId="1011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 w:type="pct"/>
            <w:vAlign w:val="center"/>
          </w:tcPr>
          <w:p w14:paraId="70F795BD">
            <w:pPr>
              <w:spacing w:line="4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459" w:type="pct"/>
            <w:vAlign w:val="center"/>
          </w:tcPr>
          <w:p w14:paraId="5E05B6D6">
            <w:pPr>
              <w:jc w:val="center"/>
              <w:rPr>
                <w:rFonts w:hint="eastAsia" w:ascii="宋体" w:hAnsi="宋体" w:eastAsia="宋体"/>
                <w:bCs/>
                <w:color w:val="auto"/>
                <w:sz w:val="18"/>
                <w:szCs w:val="18"/>
                <w:lang w:val="en-US" w:eastAsia="zh-CN"/>
              </w:rPr>
            </w:pPr>
            <w:r>
              <w:rPr>
                <w:rFonts w:hint="eastAsia" w:ascii="宋体" w:hAnsi="宋体" w:eastAsia="宋体"/>
                <w:bCs/>
                <w:color w:val="auto"/>
                <w:sz w:val="18"/>
                <w:szCs w:val="18"/>
                <w:lang w:val="en-US" w:eastAsia="zh-CN"/>
              </w:rPr>
              <w:t>五</w:t>
            </w:r>
          </w:p>
        </w:tc>
        <w:tc>
          <w:tcPr>
            <w:tcW w:w="3092" w:type="pct"/>
            <w:vAlign w:val="center"/>
          </w:tcPr>
          <w:p w14:paraId="6BB84AB4">
            <w:pPr>
              <w:jc w:val="center"/>
              <w:rPr>
                <w:rFonts w:ascii="宋体" w:hAnsi="宋体" w:eastAsia="宋体"/>
                <w:color w:val="auto"/>
                <w:sz w:val="18"/>
                <w:szCs w:val="18"/>
              </w:rPr>
            </w:pPr>
            <w:r>
              <w:rPr>
                <w:rFonts w:hint="eastAsia" w:ascii="宋体" w:hAnsi="宋体" w:eastAsia="宋体"/>
                <w:color w:val="auto"/>
                <w:sz w:val="18"/>
                <w:szCs w:val="18"/>
              </w:rPr>
              <w:t>技术要求</w:t>
            </w:r>
          </w:p>
        </w:tc>
        <w:tc>
          <w:tcPr>
            <w:tcW w:w="348" w:type="pct"/>
            <w:vAlign w:val="center"/>
          </w:tcPr>
          <w:p w14:paraId="05F558D8">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15479422">
            <w:pPr>
              <w:keepNext/>
              <w:keepLines/>
              <w:spacing w:line="400" w:lineRule="exact"/>
              <w:jc w:val="center"/>
              <w:outlineLvl w:val="2"/>
              <w:rPr>
                <w:rFonts w:ascii="宋体" w:hAnsi="宋体" w:eastAsia="宋体" w:cs="宋体"/>
                <w:color w:val="auto"/>
                <w:kern w:val="0"/>
                <w:sz w:val="18"/>
                <w:szCs w:val="18"/>
              </w:rPr>
            </w:pPr>
          </w:p>
        </w:tc>
        <w:tc>
          <w:tcPr>
            <w:tcW w:w="400" w:type="pct"/>
            <w:vAlign w:val="center"/>
          </w:tcPr>
          <w:p w14:paraId="613C8E6A">
            <w:pPr>
              <w:keepNext/>
              <w:keepLines/>
              <w:spacing w:line="400" w:lineRule="exact"/>
              <w:jc w:val="center"/>
              <w:outlineLvl w:val="2"/>
              <w:rPr>
                <w:rFonts w:ascii="宋体" w:hAnsi="宋体" w:eastAsia="宋体" w:cs="宋体"/>
                <w:color w:val="auto"/>
                <w:kern w:val="0"/>
                <w:sz w:val="18"/>
                <w:szCs w:val="18"/>
              </w:rPr>
            </w:pPr>
          </w:p>
        </w:tc>
      </w:tr>
      <w:tr w14:paraId="67FC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 w:type="pct"/>
            <w:vAlign w:val="center"/>
          </w:tcPr>
          <w:p w14:paraId="2FEB4C30">
            <w:pPr>
              <w:spacing w:line="4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459" w:type="pct"/>
            <w:vAlign w:val="center"/>
          </w:tcPr>
          <w:p w14:paraId="1C1F7640">
            <w:pPr>
              <w:jc w:val="center"/>
              <w:rPr>
                <w:rFonts w:hint="eastAsia" w:ascii="宋体" w:hAnsi="宋体" w:eastAsia="宋体"/>
                <w:bCs/>
                <w:color w:val="auto"/>
                <w:sz w:val="18"/>
                <w:szCs w:val="18"/>
                <w:lang w:val="en-US" w:eastAsia="zh-CN"/>
              </w:rPr>
            </w:pPr>
            <w:r>
              <w:rPr>
                <w:rFonts w:hint="eastAsia" w:ascii="宋体" w:hAnsi="宋体" w:eastAsia="宋体"/>
                <w:bCs/>
                <w:color w:val="auto"/>
                <w:sz w:val="18"/>
                <w:szCs w:val="18"/>
                <w:lang w:val="en-US" w:eastAsia="zh-CN"/>
              </w:rPr>
              <w:t>六</w:t>
            </w:r>
          </w:p>
        </w:tc>
        <w:tc>
          <w:tcPr>
            <w:tcW w:w="3092" w:type="pct"/>
            <w:vAlign w:val="center"/>
          </w:tcPr>
          <w:p w14:paraId="4E54ABD6">
            <w:pPr>
              <w:jc w:val="center"/>
              <w:rPr>
                <w:rFonts w:ascii="宋体" w:hAnsi="宋体" w:eastAsia="宋体"/>
                <w:color w:val="auto"/>
                <w:sz w:val="18"/>
                <w:szCs w:val="18"/>
              </w:rPr>
            </w:pPr>
            <w:r>
              <w:rPr>
                <w:rFonts w:hint="eastAsia" w:ascii="宋体" w:hAnsi="宋体" w:eastAsia="宋体"/>
                <w:color w:val="auto"/>
                <w:sz w:val="18"/>
                <w:szCs w:val="18"/>
              </w:rPr>
              <w:t>清淤清砂、现有曝气系统拆卸等工作技术要求</w:t>
            </w:r>
          </w:p>
        </w:tc>
        <w:tc>
          <w:tcPr>
            <w:tcW w:w="348" w:type="pct"/>
            <w:vAlign w:val="center"/>
          </w:tcPr>
          <w:p w14:paraId="4631BD12">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16E15277">
            <w:pPr>
              <w:keepNext/>
              <w:keepLines/>
              <w:spacing w:line="400" w:lineRule="exact"/>
              <w:jc w:val="center"/>
              <w:outlineLvl w:val="2"/>
              <w:rPr>
                <w:rFonts w:ascii="宋体" w:hAnsi="宋体" w:eastAsia="宋体" w:cs="宋体"/>
                <w:color w:val="auto"/>
                <w:kern w:val="0"/>
                <w:sz w:val="18"/>
                <w:szCs w:val="18"/>
              </w:rPr>
            </w:pPr>
          </w:p>
        </w:tc>
        <w:tc>
          <w:tcPr>
            <w:tcW w:w="400" w:type="pct"/>
            <w:vAlign w:val="center"/>
          </w:tcPr>
          <w:p w14:paraId="7C99434A">
            <w:pPr>
              <w:keepNext/>
              <w:keepLines/>
              <w:spacing w:line="400" w:lineRule="exact"/>
              <w:jc w:val="center"/>
              <w:outlineLvl w:val="2"/>
              <w:rPr>
                <w:rFonts w:ascii="宋体" w:hAnsi="宋体" w:eastAsia="宋体" w:cs="宋体"/>
                <w:color w:val="auto"/>
                <w:kern w:val="0"/>
                <w:sz w:val="18"/>
                <w:szCs w:val="18"/>
              </w:rPr>
            </w:pPr>
          </w:p>
        </w:tc>
      </w:tr>
      <w:tr w14:paraId="34CC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 w:type="pct"/>
            <w:vAlign w:val="center"/>
          </w:tcPr>
          <w:p w14:paraId="036C3670">
            <w:pPr>
              <w:spacing w:line="4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459" w:type="pct"/>
            <w:vAlign w:val="center"/>
          </w:tcPr>
          <w:p w14:paraId="3815D7E3">
            <w:pPr>
              <w:jc w:val="center"/>
              <w:rPr>
                <w:rFonts w:hint="eastAsia" w:ascii="宋体" w:hAnsi="宋体" w:eastAsia="宋体"/>
                <w:bCs/>
                <w:color w:val="auto"/>
                <w:sz w:val="18"/>
                <w:szCs w:val="18"/>
                <w:lang w:val="en-US" w:eastAsia="zh-CN"/>
              </w:rPr>
            </w:pPr>
            <w:r>
              <w:rPr>
                <w:rFonts w:hint="eastAsia" w:ascii="宋体" w:hAnsi="宋体" w:eastAsia="宋体"/>
                <w:bCs/>
                <w:color w:val="auto"/>
                <w:sz w:val="18"/>
                <w:szCs w:val="18"/>
                <w:lang w:val="en-US" w:eastAsia="zh-CN"/>
              </w:rPr>
              <w:t>七</w:t>
            </w:r>
          </w:p>
        </w:tc>
        <w:tc>
          <w:tcPr>
            <w:tcW w:w="3092" w:type="pct"/>
            <w:vAlign w:val="center"/>
          </w:tcPr>
          <w:p w14:paraId="480E53D9">
            <w:pPr>
              <w:jc w:val="center"/>
              <w:rPr>
                <w:rFonts w:ascii="宋体" w:hAnsi="宋体" w:eastAsia="宋体"/>
                <w:color w:val="auto"/>
                <w:sz w:val="18"/>
                <w:szCs w:val="18"/>
              </w:rPr>
            </w:pPr>
            <w:r>
              <w:rPr>
                <w:rFonts w:hint="eastAsia" w:ascii="宋体" w:hAnsi="宋体" w:eastAsia="宋体"/>
                <w:color w:val="auto"/>
                <w:sz w:val="18"/>
                <w:szCs w:val="18"/>
              </w:rPr>
              <w:t>质量要求</w:t>
            </w:r>
          </w:p>
        </w:tc>
        <w:tc>
          <w:tcPr>
            <w:tcW w:w="348" w:type="pct"/>
            <w:vAlign w:val="center"/>
          </w:tcPr>
          <w:p w14:paraId="711865E6">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116E8BC7">
            <w:pPr>
              <w:keepNext/>
              <w:keepLines/>
              <w:spacing w:line="400" w:lineRule="exact"/>
              <w:jc w:val="center"/>
              <w:outlineLvl w:val="2"/>
              <w:rPr>
                <w:rFonts w:ascii="宋体" w:hAnsi="宋体" w:eastAsia="宋体" w:cs="宋体"/>
                <w:color w:val="auto"/>
                <w:kern w:val="0"/>
                <w:sz w:val="18"/>
                <w:szCs w:val="18"/>
              </w:rPr>
            </w:pPr>
          </w:p>
        </w:tc>
        <w:tc>
          <w:tcPr>
            <w:tcW w:w="400" w:type="pct"/>
            <w:vAlign w:val="center"/>
          </w:tcPr>
          <w:p w14:paraId="10B5E1E7">
            <w:pPr>
              <w:keepNext/>
              <w:keepLines/>
              <w:spacing w:line="400" w:lineRule="exact"/>
              <w:jc w:val="center"/>
              <w:outlineLvl w:val="2"/>
              <w:rPr>
                <w:rFonts w:ascii="宋体" w:hAnsi="宋体" w:eastAsia="宋体" w:cs="宋体"/>
                <w:color w:val="auto"/>
                <w:kern w:val="0"/>
                <w:sz w:val="18"/>
                <w:szCs w:val="18"/>
              </w:rPr>
            </w:pPr>
          </w:p>
        </w:tc>
      </w:tr>
      <w:tr w14:paraId="333C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 w:type="pct"/>
            <w:vAlign w:val="center"/>
          </w:tcPr>
          <w:p w14:paraId="12FB4680">
            <w:pPr>
              <w:spacing w:line="4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459" w:type="pct"/>
            <w:vAlign w:val="center"/>
          </w:tcPr>
          <w:p w14:paraId="484F9121">
            <w:pPr>
              <w:jc w:val="center"/>
              <w:rPr>
                <w:rFonts w:hint="eastAsia" w:ascii="宋体" w:hAnsi="宋体" w:eastAsia="宋体"/>
                <w:bCs/>
                <w:color w:val="auto"/>
                <w:sz w:val="18"/>
                <w:szCs w:val="18"/>
                <w:lang w:val="en-US" w:eastAsia="zh-CN"/>
              </w:rPr>
            </w:pPr>
            <w:r>
              <w:rPr>
                <w:rFonts w:hint="eastAsia" w:ascii="宋体" w:hAnsi="宋体" w:eastAsia="宋体"/>
                <w:bCs/>
                <w:color w:val="auto"/>
                <w:sz w:val="18"/>
                <w:szCs w:val="18"/>
                <w:lang w:val="en-US" w:eastAsia="zh-CN"/>
              </w:rPr>
              <w:t>八</w:t>
            </w:r>
          </w:p>
        </w:tc>
        <w:tc>
          <w:tcPr>
            <w:tcW w:w="3092" w:type="pct"/>
            <w:vAlign w:val="center"/>
          </w:tcPr>
          <w:p w14:paraId="51182E94">
            <w:pPr>
              <w:jc w:val="center"/>
              <w:rPr>
                <w:rFonts w:ascii="宋体" w:hAnsi="宋体" w:eastAsia="宋体"/>
                <w:color w:val="auto"/>
                <w:sz w:val="18"/>
                <w:szCs w:val="18"/>
              </w:rPr>
            </w:pPr>
            <w:r>
              <w:rPr>
                <w:rFonts w:hint="eastAsia" w:ascii="宋体" w:hAnsi="宋体" w:eastAsia="宋体"/>
                <w:color w:val="auto"/>
                <w:sz w:val="18"/>
                <w:szCs w:val="18"/>
              </w:rPr>
              <w:t>供货及安装要求</w:t>
            </w:r>
          </w:p>
        </w:tc>
        <w:tc>
          <w:tcPr>
            <w:tcW w:w="348" w:type="pct"/>
            <w:vAlign w:val="center"/>
          </w:tcPr>
          <w:p w14:paraId="46712C75">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799B8CED">
            <w:pPr>
              <w:keepNext/>
              <w:keepLines/>
              <w:spacing w:line="400" w:lineRule="exact"/>
              <w:jc w:val="center"/>
              <w:outlineLvl w:val="2"/>
              <w:rPr>
                <w:rFonts w:ascii="宋体" w:hAnsi="宋体" w:eastAsia="宋体" w:cs="宋体"/>
                <w:color w:val="auto"/>
                <w:kern w:val="0"/>
                <w:sz w:val="18"/>
                <w:szCs w:val="18"/>
              </w:rPr>
            </w:pPr>
          </w:p>
        </w:tc>
        <w:tc>
          <w:tcPr>
            <w:tcW w:w="400" w:type="pct"/>
            <w:vAlign w:val="center"/>
          </w:tcPr>
          <w:p w14:paraId="355F7096">
            <w:pPr>
              <w:keepNext/>
              <w:keepLines/>
              <w:spacing w:line="400" w:lineRule="exact"/>
              <w:jc w:val="center"/>
              <w:outlineLvl w:val="2"/>
              <w:rPr>
                <w:rFonts w:ascii="宋体" w:hAnsi="宋体" w:eastAsia="宋体" w:cs="宋体"/>
                <w:color w:val="auto"/>
                <w:kern w:val="0"/>
                <w:sz w:val="18"/>
                <w:szCs w:val="18"/>
              </w:rPr>
            </w:pPr>
          </w:p>
        </w:tc>
      </w:tr>
      <w:tr w14:paraId="6764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 w:type="pct"/>
            <w:vAlign w:val="center"/>
          </w:tcPr>
          <w:p w14:paraId="73DBEF01">
            <w:pPr>
              <w:spacing w:line="40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459" w:type="pct"/>
            <w:vAlign w:val="center"/>
          </w:tcPr>
          <w:p w14:paraId="16B340B4">
            <w:pPr>
              <w:jc w:val="center"/>
              <w:rPr>
                <w:rFonts w:hint="eastAsia" w:ascii="宋体" w:hAnsi="宋体" w:eastAsia="宋体"/>
                <w:bCs/>
                <w:color w:val="auto"/>
                <w:sz w:val="18"/>
                <w:szCs w:val="18"/>
                <w:lang w:val="en-US" w:eastAsia="zh-CN"/>
              </w:rPr>
            </w:pPr>
            <w:r>
              <w:rPr>
                <w:rFonts w:hint="eastAsia" w:ascii="宋体" w:hAnsi="宋体" w:eastAsia="宋体"/>
                <w:bCs/>
                <w:color w:val="auto"/>
                <w:sz w:val="18"/>
                <w:szCs w:val="18"/>
                <w:lang w:val="en-US" w:eastAsia="zh-CN"/>
              </w:rPr>
              <w:t>九</w:t>
            </w:r>
          </w:p>
        </w:tc>
        <w:tc>
          <w:tcPr>
            <w:tcW w:w="3092" w:type="pct"/>
            <w:vAlign w:val="center"/>
          </w:tcPr>
          <w:p w14:paraId="4E082E3B">
            <w:pPr>
              <w:jc w:val="center"/>
              <w:rPr>
                <w:rFonts w:ascii="宋体" w:hAnsi="宋体" w:eastAsia="宋体"/>
                <w:color w:val="auto"/>
                <w:sz w:val="18"/>
                <w:szCs w:val="18"/>
              </w:rPr>
            </w:pPr>
            <w:r>
              <w:rPr>
                <w:rFonts w:hint="eastAsia" w:ascii="宋体" w:hAnsi="宋体" w:eastAsia="宋体"/>
                <w:color w:val="auto"/>
                <w:sz w:val="18"/>
                <w:szCs w:val="18"/>
              </w:rPr>
              <w:t>作业安全及其他要求</w:t>
            </w:r>
          </w:p>
        </w:tc>
        <w:tc>
          <w:tcPr>
            <w:tcW w:w="348" w:type="pct"/>
            <w:vAlign w:val="center"/>
          </w:tcPr>
          <w:p w14:paraId="731316FC">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3FA1DACF">
            <w:pPr>
              <w:keepNext/>
              <w:keepLines/>
              <w:spacing w:line="400" w:lineRule="exact"/>
              <w:jc w:val="center"/>
              <w:outlineLvl w:val="2"/>
              <w:rPr>
                <w:rFonts w:ascii="宋体" w:hAnsi="宋体" w:eastAsia="宋体" w:cs="宋体"/>
                <w:color w:val="auto"/>
                <w:kern w:val="0"/>
                <w:sz w:val="18"/>
                <w:szCs w:val="18"/>
              </w:rPr>
            </w:pPr>
          </w:p>
        </w:tc>
        <w:tc>
          <w:tcPr>
            <w:tcW w:w="400" w:type="pct"/>
            <w:vAlign w:val="center"/>
          </w:tcPr>
          <w:p w14:paraId="2A40C8CF">
            <w:pPr>
              <w:keepNext/>
              <w:keepLines/>
              <w:spacing w:line="400" w:lineRule="exact"/>
              <w:jc w:val="center"/>
              <w:outlineLvl w:val="2"/>
              <w:rPr>
                <w:rFonts w:ascii="宋体" w:hAnsi="宋体" w:eastAsia="宋体" w:cs="宋体"/>
                <w:color w:val="auto"/>
                <w:kern w:val="0"/>
                <w:sz w:val="18"/>
                <w:szCs w:val="18"/>
              </w:rPr>
            </w:pPr>
          </w:p>
        </w:tc>
      </w:tr>
      <w:tr w14:paraId="3FD2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 w:type="pct"/>
            <w:vAlign w:val="center"/>
          </w:tcPr>
          <w:p w14:paraId="66E30EF2">
            <w:pPr>
              <w:spacing w:line="40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w:t>
            </w:r>
          </w:p>
        </w:tc>
        <w:tc>
          <w:tcPr>
            <w:tcW w:w="459" w:type="pct"/>
            <w:vAlign w:val="center"/>
          </w:tcPr>
          <w:p w14:paraId="43CA7B1B">
            <w:pPr>
              <w:jc w:val="center"/>
              <w:rPr>
                <w:rFonts w:hint="eastAsia" w:ascii="宋体" w:hAnsi="宋体" w:eastAsia="宋体"/>
                <w:bCs/>
                <w:color w:val="auto"/>
                <w:sz w:val="18"/>
                <w:szCs w:val="18"/>
                <w:lang w:val="en-US" w:eastAsia="zh-CN"/>
              </w:rPr>
            </w:pPr>
            <w:r>
              <w:rPr>
                <w:rFonts w:hint="eastAsia" w:ascii="宋体" w:hAnsi="宋体" w:eastAsia="宋体"/>
                <w:bCs/>
                <w:color w:val="auto"/>
                <w:sz w:val="18"/>
                <w:szCs w:val="18"/>
                <w:lang w:val="en-US" w:eastAsia="zh-CN"/>
              </w:rPr>
              <w:t>十</w:t>
            </w:r>
          </w:p>
        </w:tc>
        <w:tc>
          <w:tcPr>
            <w:tcW w:w="3092" w:type="pct"/>
            <w:vAlign w:val="center"/>
          </w:tcPr>
          <w:p w14:paraId="179F80F7">
            <w:pPr>
              <w:jc w:val="center"/>
              <w:rPr>
                <w:rFonts w:ascii="宋体" w:hAnsi="宋体" w:eastAsia="宋体"/>
                <w:color w:val="auto"/>
                <w:sz w:val="18"/>
                <w:szCs w:val="18"/>
              </w:rPr>
            </w:pPr>
            <w:r>
              <w:rPr>
                <w:rFonts w:hint="eastAsia" w:ascii="宋体" w:hAnsi="宋体" w:eastAsia="宋体"/>
                <w:color w:val="auto"/>
                <w:sz w:val="18"/>
                <w:szCs w:val="18"/>
              </w:rPr>
              <w:t>验收要求</w:t>
            </w:r>
          </w:p>
        </w:tc>
        <w:tc>
          <w:tcPr>
            <w:tcW w:w="348" w:type="pct"/>
            <w:vAlign w:val="center"/>
          </w:tcPr>
          <w:p w14:paraId="021B959F">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5F42EC4B">
            <w:pPr>
              <w:keepNext/>
              <w:keepLines/>
              <w:spacing w:line="400" w:lineRule="exact"/>
              <w:jc w:val="center"/>
              <w:outlineLvl w:val="2"/>
              <w:rPr>
                <w:rFonts w:ascii="宋体" w:hAnsi="宋体" w:eastAsia="宋体" w:cs="宋体"/>
                <w:color w:val="auto"/>
                <w:kern w:val="0"/>
                <w:sz w:val="18"/>
                <w:szCs w:val="18"/>
              </w:rPr>
            </w:pPr>
          </w:p>
        </w:tc>
        <w:tc>
          <w:tcPr>
            <w:tcW w:w="400" w:type="pct"/>
            <w:vAlign w:val="center"/>
          </w:tcPr>
          <w:p w14:paraId="52427C1E">
            <w:pPr>
              <w:keepNext/>
              <w:keepLines/>
              <w:spacing w:line="400" w:lineRule="exact"/>
              <w:jc w:val="center"/>
              <w:outlineLvl w:val="2"/>
              <w:rPr>
                <w:rFonts w:ascii="宋体" w:hAnsi="宋体" w:eastAsia="宋体" w:cs="宋体"/>
                <w:color w:val="auto"/>
                <w:kern w:val="0"/>
                <w:sz w:val="18"/>
                <w:szCs w:val="18"/>
              </w:rPr>
            </w:pPr>
          </w:p>
        </w:tc>
      </w:tr>
      <w:tr w14:paraId="0B8E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 w:type="pct"/>
            <w:vAlign w:val="center"/>
          </w:tcPr>
          <w:p w14:paraId="1F70A106">
            <w:pPr>
              <w:spacing w:line="40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459" w:type="pct"/>
            <w:vAlign w:val="center"/>
          </w:tcPr>
          <w:p w14:paraId="2EEF7B4B">
            <w:pPr>
              <w:jc w:val="center"/>
              <w:rPr>
                <w:rFonts w:hint="eastAsia" w:ascii="宋体" w:hAnsi="宋体" w:eastAsia="宋体"/>
                <w:bCs/>
                <w:color w:val="auto"/>
                <w:sz w:val="18"/>
                <w:szCs w:val="18"/>
                <w:lang w:val="en-US" w:eastAsia="zh-CN"/>
              </w:rPr>
            </w:pPr>
            <w:r>
              <w:rPr>
                <w:rFonts w:hint="eastAsia" w:ascii="宋体" w:hAnsi="宋体" w:eastAsia="宋体"/>
                <w:bCs/>
                <w:color w:val="auto"/>
                <w:sz w:val="18"/>
                <w:szCs w:val="18"/>
                <w:lang w:val="en-US" w:eastAsia="zh-CN"/>
              </w:rPr>
              <w:t>十一</w:t>
            </w:r>
          </w:p>
        </w:tc>
        <w:tc>
          <w:tcPr>
            <w:tcW w:w="3092" w:type="pct"/>
            <w:vAlign w:val="center"/>
          </w:tcPr>
          <w:p w14:paraId="738334DF">
            <w:pPr>
              <w:jc w:val="center"/>
              <w:rPr>
                <w:rFonts w:ascii="宋体" w:hAnsi="宋体" w:eastAsia="宋体"/>
                <w:color w:val="auto"/>
                <w:sz w:val="18"/>
                <w:szCs w:val="18"/>
              </w:rPr>
            </w:pPr>
            <w:r>
              <w:rPr>
                <w:rFonts w:hint="eastAsia" w:ascii="宋体" w:hAnsi="宋体" w:eastAsia="宋体"/>
                <w:color w:val="auto"/>
                <w:sz w:val="18"/>
                <w:szCs w:val="18"/>
              </w:rPr>
              <w:t>质保及售后要求</w:t>
            </w:r>
          </w:p>
        </w:tc>
        <w:tc>
          <w:tcPr>
            <w:tcW w:w="348" w:type="pct"/>
            <w:vAlign w:val="center"/>
          </w:tcPr>
          <w:p w14:paraId="6C47D08E">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74EF1A42">
            <w:pPr>
              <w:keepNext/>
              <w:keepLines/>
              <w:spacing w:line="400" w:lineRule="exact"/>
              <w:jc w:val="center"/>
              <w:outlineLvl w:val="2"/>
              <w:rPr>
                <w:rFonts w:ascii="宋体" w:hAnsi="宋体" w:eastAsia="宋体" w:cs="宋体"/>
                <w:color w:val="auto"/>
                <w:kern w:val="0"/>
                <w:sz w:val="18"/>
                <w:szCs w:val="18"/>
              </w:rPr>
            </w:pPr>
          </w:p>
        </w:tc>
        <w:tc>
          <w:tcPr>
            <w:tcW w:w="400" w:type="pct"/>
            <w:vAlign w:val="center"/>
          </w:tcPr>
          <w:p w14:paraId="58A37B63">
            <w:pPr>
              <w:keepNext/>
              <w:keepLines/>
              <w:spacing w:line="400" w:lineRule="exact"/>
              <w:jc w:val="center"/>
              <w:outlineLvl w:val="2"/>
              <w:rPr>
                <w:rFonts w:ascii="宋体" w:hAnsi="宋体" w:eastAsia="宋体" w:cs="宋体"/>
                <w:color w:val="auto"/>
                <w:kern w:val="0"/>
                <w:sz w:val="18"/>
                <w:szCs w:val="18"/>
              </w:rPr>
            </w:pPr>
          </w:p>
        </w:tc>
      </w:tr>
      <w:tr w14:paraId="170B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 w:type="pct"/>
            <w:vAlign w:val="center"/>
          </w:tcPr>
          <w:p w14:paraId="59D76D2A">
            <w:pPr>
              <w:spacing w:line="40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459" w:type="pct"/>
            <w:vAlign w:val="center"/>
          </w:tcPr>
          <w:p w14:paraId="7937717F">
            <w:pPr>
              <w:jc w:val="center"/>
              <w:rPr>
                <w:rFonts w:hint="eastAsia" w:ascii="宋体" w:hAnsi="宋体" w:eastAsia="宋体"/>
                <w:bCs/>
                <w:color w:val="auto"/>
                <w:sz w:val="18"/>
                <w:szCs w:val="18"/>
                <w:lang w:val="en-US" w:eastAsia="zh-CN"/>
              </w:rPr>
            </w:pPr>
            <w:r>
              <w:rPr>
                <w:rFonts w:hint="eastAsia" w:ascii="宋体" w:hAnsi="宋体" w:eastAsia="宋体"/>
                <w:bCs/>
                <w:color w:val="auto"/>
                <w:sz w:val="18"/>
                <w:szCs w:val="18"/>
                <w:lang w:val="en-US" w:eastAsia="zh-CN"/>
              </w:rPr>
              <w:t>十二</w:t>
            </w:r>
          </w:p>
        </w:tc>
        <w:tc>
          <w:tcPr>
            <w:tcW w:w="3092" w:type="pct"/>
            <w:vAlign w:val="center"/>
          </w:tcPr>
          <w:p w14:paraId="0C38BBBC">
            <w:pPr>
              <w:jc w:val="center"/>
              <w:rPr>
                <w:rFonts w:ascii="宋体" w:hAnsi="宋体" w:eastAsia="宋体"/>
                <w:color w:val="auto"/>
                <w:sz w:val="18"/>
                <w:szCs w:val="18"/>
              </w:rPr>
            </w:pPr>
            <w:r>
              <w:rPr>
                <w:rFonts w:hint="eastAsia" w:ascii="宋体" w:hAnsi="宋体" w:eastAsia="宋体"/>
                <w:color w:val="auto"/>
                <w:sz w:val="18"/>
                <w:szCs w:val="18"/>
              </w:rPr>
              <w:t>价款要求</w:t>
            </w:r>
          </w:p>
        </w:tc>
        <w:tc>
          <w:tcPr>
            <w:tcW w:w="348" w:type="pct"/>
            <w:vAlign w:val="center"/>
          </w:tcPr>
          <w:p w14:paraId="30927D01">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5EE9AE9C">
            <w:pPr>
              <w:keepNext/>
              <w:keepLines/>
              <w:spacing w:line="400" w:lineRule="exact"/>
              <w:jc w:val="center"/>
              <w:outlineLvl w:val="2"/>
              <w:rPr>
                <w:rFonts w:ascii="宋体" w:hAnsi="宋体" w:eastAsia="宋体" w:cs="宋体"/>
                <w:color w:val="auto"/>
                <w:kern w:val="0"/>
                <w:sz w:val="18"/>
                <w:szCs w:val="18"/>
              </w:rPr>
            </w:pPr>
          </w:p>
        </w:tc>
        <w:tc>
          <w:tcPr>
            <w:tcW w:w="400" w:type="pct"/>
            <w:vAlign w:val="center"/>
          </w:tcPr>
          <w:p w14:paraId="4DDF065A">
            <w:pPr>
              <w:keepNext/>
              <w:keepLines/>
              <w:spacing w:line="400" w:lineRule="exact"/>
              <w:jc w:val="center"/>
              <w:outlineLvl w:val="2"/>
              <w:rPr>
                <w:rFonts w:ascii="宋体" w:hAnsi="宋体" w:eastAsia="宋体" w:cs="宋体"/>
                <w:color w:val="auto"/>
                <w:kern w:val="0"/>
                <w:sz w:val="18"/>
                <w:szCs w:val="18"/>
              </w:rPr>
            </w:pPr>
          </w:p>
        </w:tc>
      </w:tr>
      <w:tr w14:paraId="4F01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 w:type="pct"/>
            <w:vAlign w:val="center"/>
          </w:tcPr>
          <w:p w14:paraId="2AAE2540">
            <w:pPr>
              <w:spacing w:line="40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459" w:type="pct"/>
            <w:vAlign w:val="center"/>
          </w:tcPr>
          <w:p w14:paraId="553201F1">
            <w:pPr>
              <w:jc w:val="center"/>
              <w:rPr>
                <w:rFonts w:hint="eastAsia" w:ascii="宋体" w:hAnsi="宋体" w:eastAsia="宋体"/>
                <w:bCs/>
                <w:color w:val="auto"/>
                <w:sz w:val="18"/>
                <w:szCs w:val="18"/>
                <w:lang w:val="en-US" w:eastAsia="zh-CN"/>
              </w:rPr>
            </w:pPr>
            <w:r>
              <w:rPr>
                <w:rFonts w:hint="eastAsia" w:ascii="宋体" w:hAnsi="宋体" w:eastAsia="宋体"/>
                <w:bCs/>
                <w:color w:val="auto"/>
                <w:sz w:val="18"/>
                <w:szCs w:val="18"/>
              </w:rPr>
              <w:t>附件1</w:t>
            </w:r>
          </w:p>
        </w:tc>
        <w:tc>
          <w:tcPr>
            <w:tcW w:w="3092" w:type="pct"/>
            <w:vAlign w:val="center"/>
          </w:tcPr>
          <w:p w14:paraId="420E6E70">
            <w:pPr>
              <w:jc w:val="center"/>
              <w:rPr>
                <w:rFonts w:hint="eastAsia" w:ascii="宋体" w:hAnsi="宋体" w:eastAsia="宋体"/>
                <w:color w:val="auto"/>
                <w:sz w:val="18"/>
                <w:szCs w:val="18"/>
                <w:lang w:val="en-US" w:eastAsia="zh-CN"/>
              </w:rPr>
            </w:pPr>
            <w:r>
              <w:rPr>
                <w:rFonts w:hint="eastAsia" w:ascii="宋体" w:hAnsi="宋体" w:eastAsia="宋体" w:cs="宋体"/>
                <w:color w:val="auto"/>
                <w:kern w:val="0"/>
                <w:sz w:val="18"/>
                <w:szCs w:val="18"/>
              </w:rPr>
              <w:t>设备到货验收报告</w:t>
            </w:r>
          </w:p>
        </w:tc>
        <w:tc>
          <w:tcPr>
            <w:tcW w:w="348" w:type="pct"/>
            <w:vAlign w:val="center"/>
          </w:tcPr>
          <w:p w14:paraId="4C6FFA84">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0ADA0E70">
            <w:pPr>
              <w:keepNext/>
              <w:keepLines/>
              <w:spacing w:line="400" w:lineRule="exact"/>
              <w:jc w:val="center"/>
              <w:outlineLvl w:val="2"/>
              <w:rPr>
                <w:rFonts w:ascii="宋体" w:hAnsi="宋体" w:eastAsia="宋体" w:cs="宋体"/>
                <w:color w:val="auto"/>
                <w:kern w:val="0"/>
                <w:sz w:val="18"/>
                <w:szCs w:val="18"/>
              </w:rPr>
            </w:pPr>
          </w:p>
        </w:tc>
        <w:tc>
          <w:tcPr>
            <w:tcW w:w="400" w:type="pct"/>
            <w:vAlign w:val="center"/>
          </w:tcPr>
          <w:p w14:paraId="10971D7A">
            <w:pPr>
              <w:keepNext/>
              <w:keepLines/>
              <w:spacing w:line="400" w:lineRule="exact"/>
              <w:jc w:val="center"/>
              <w:outlineLvl w:val="2"/>
              <w:rPr>
                <w:rFonts w:ascii="宋体" w:hAnsi="宋体" w:eastAsia="宋体" w:cs="宋体"/>
                <w:color w:val="auto"/>
                <w:kern w:val="0"/>
                <w:sz w:val="18"/>
                <w:szCs w:val="18"/>
              </w:rPr>
            </w:pPr>
          </w:p>
        </w:tc>
      </w:tr>
      <w:tr w14:paraId="0C92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 w:type="pct"/>
            <w:vAlign w:val="center"/>
          </w:tcPr>
          <w:p w14:paraId="4908F72F">
            <w:pPr>
              <w:spacing w:line="40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11</w:t>
            </w:r>
          </w:p>
        </w:tc>
        <w:tc>
          <w:tcPr>
            <w:tcW w:w="459" w:type="pct"/>
            <w:vAlign w:val="center"/>
          </w:tcPr>
          <w:p w14:paraId="542DDDD7">
            <w:pPr>
              <w:jc w:val="center"/>
              <w:rPr>
                <w:rFonts w:hint="default" w:ascii="宋体" w:hAnsi="宋体" w:eastAsia="宋体"/>
                <w:bCs/>
                <w:color w:val="auto"/>
                <w:sz w:val="18"/>
                <w:szCs w:val="18"/>
                <w:lang w:val="en-US" w:eastAsia="zh-CN"/>
              </w:rPr>
            </w:pPr>
            <w:r>
              <w:rPr>
                <w:rFonts w:hint="eastAsia" w:ascii="宋体" w:hAnsi="宋体" w:eastAsia="宋体"/>
                <w:bCs/>
                <w:color w:val="auto"/>
                <w:sz w:val="18"/>
                <w:szCs w:val="18"/>
              </w:rPr>
              <w:t>附件</w:t>
            </w:r>
            <w:r>
              <w:rPr>
                <w:rFonts w:hint="eastAsia" w:ascii="宋体" w:hAnsi="宋体" w:eastAsia="宋体"/>
                <w:bCs/>
                <w:color w:val="auto"/>
                <w:sz w:val="18"/>
                <w:szCs w:val="18"/>
                <w:lang w:eastAsia="zh-CN"/>
              </w:rPr>
              <w:t>2</w:t>
            </w:r>
          </w:p>
        </w:tc>
        <w:tc>
          <w:tcPr>
            <w:tcW w:w="3092" w:type="pct"/>
            <w:vAlign w:val="center"/>
          </w:tcPr>
          <w:p w14:paraId="2E68CE4E">
            <w:pPr>
              <w:jc w:val="center"/>
              <w:rPr>
                <w:rFonts w:hint="eastAsia" w:ascii="宋体" w:hAnsi="宋体" w:eastAsia="宋体"/>
                <w:color w:val="auto"/>
                <w:sz w:val="18"/>
                <w:szCs w:val="18"/>
                <w:lang w:val="en-US" w:eastAsia="zh-CN"/>
              </w:rPr>
            </w:pPr>
            <w:r>
              <w:rPr>
                <w:rFonts w:hint="eastAsia" w:ascii="宋体" w:hAnsi="宋体" w:eastAsia="宋体" w:cs="宋体"/>
                <w:color w:val="auto"/>
                <w:kern w:val="0"/>
                <w:sz w:val="18"/>
                <w:szCs w:val="18"/>
              </w:rPr>
              <w:t>设备调试报告</w:t>
            </w:r>
          </w:p>
        </w:tc>
        <w:tc>
          <w:tcPr>
            <w:tcW w:w="348" w:type="pct"/>
            <w:vAlign w:val="center"/>
          </w:tcPr>
          <w:p w14:paraId="027149C4">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0C558C47">
            <w:pPr>
              <w:keepNext/>
              <w:keepLines/>
              <w:spacing w:line="400" w:lineRule="exact"/>
              <w:jc w:val="center"/>
              <w:outlineLvl w:val="2"/>
              <w:rPr>
                <w:rFonts w:ascii="宋体" w:hAnsi="宋体" w:eastAsia="宋体" w:cs="宋体"/>
                <w:color w:val="auto"/>
                <w:kern w:val="0"/>
                <w:sz w:val="18"/>
                <w:szCs w:val="18"/>
              </w:rPr>
            </w:pPr>
          </w:p>
        </w:tc>
        <w:tc>
          <w:tcPr>
            <w:tcW w:w="400" w:type="pct"/>
            <w:vAlign w:val="center"/>
          </w:tcPr>
          <w:p w14:paraId="53EC7628">
            <w:pPr>
              <w:keepNext/>
              <w:keepLines/>
              <w:spacing w:line="400" w:lineRule="exact"/>
              <w:jc w:val="center"/>
              <w:outlineLvl w:val="2"/>
              <w:rPr>
                <w:rFonts w:ascii="宋体" w:hAnsi="宋体" w:eastAsia="宋体" w:cs="宋体"/>
                <w:color w:val="auto"/>
                <w:kern w:val="0"/>
                <w:sz w:val="18"/>
                <w:szCs w:val="18"/>
              </w:rPr>
            </w:pPr>
          </w:p>
        </w:tc>
      </w:tr>
      <w:tr w14:paraId="09E2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 w:type="pct"/>
            <w:vAlign w:val="center"/>
          </w:tcPr>
          <w:p w14:paraId="02EE86A2">
            <w:pPr>
              <w:spacing w:line="40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w:t>
            </w:r>
          </w:p>
        </w:tc>
        <w:tc>
          <w:tcPr>
            <w:tcW w:w="459" w:type="pct"/>
            <w:vAlign w:val="center"/>
          </w:tcPr>
          <w:p w14:paraId="1CBA2852">
            <w:pPr>
              <w:jc w:val="center"/>
              <w:rPr>
                <w:rFonts w:hint="eastAsia" w:ascii="宋体" w:hAnsi="宋体" w:eastAsia="宋体"/>
                <w:bCs/>
                <w:color w:val="auto"/>
                <w:sz w:val="18"/>
                <w:szCs w:val="18"/>
                <w:lang w:val="en-US" w:eastAsia="zh-CN"/>
              </w:rPr>
            </w:pPr>
            <w:r>
              <w:rPr>
                <w:rFonts w:hint="eastAsia" w:ascii="宋体" w:hAnsi="宋体" w:eastAsia="宋体"/>
                <w:bCs/>
                <w:color w:val="auto"/>
                <w:sz w:val="18"/>
                <w:szCs w:val="18"/>
              </w:rPr>
              <w:t>附件</w:t>
            </w:r>
            <w:r>
              <w:rPr>
                <w:rFonts w:hint="eastAsia" w:ascii="宋体" w:hAnsi="宋体" w:eastAsia="宋体"/>
                <w:bCs/>
                <w:color w:val="auto"/>
                <w:sz w:val="18"/>
                <w:szCs w:val="18"/>
                <w:lang w:val="en-US" w:eastAsia="zh-CN"/>
              </w:rPr>
              <w:t>3</w:t>
            </w:r>
          </w:p>
        </w:tc>
        <w:tc>
          <w:tcPr>
            <w:tcW w:w="3092" w:type="pct"/>
            <w:vAlign w:val="center"/>
          </w:tcPr>
          <w:p w14:paraId="5584AEC8">
            <w:pPr>
              <w:jc w:val="center"/>
              <w:rPr>
                <w:rFonts w:hint="eastAsia" w:ascii="宋体" w:hAnsi="宋体" w:eastAsia="宋体" w:cs="宋体"/>
                <w:b w:val="0"/>
                <w:bCs w:val="0"/>
                <w:color w:val="auto"/>
                <w:kern w:val="0"/>
                <w:sz w:val="18"/>
                <w:szCs w:val="18"/>
                <w:lang w:val="en-US" w:eastAsia="zh-CN"/>
              </w:rPr>
            </w:pPr>
            <w:r>
              <w:rPr>
                <w:rFonts w:hint="eastAsia" w:ascii="宋体" w:hAnsi="宋体" w:eastAsia="宋体" w:cs="宋体"/>
                <w:color w:val="auto"/>
                <w:kern w:val="0"/>
                <w:sz w:val="18"/>
                <w:szCs w:val="18"/>
              </w:rPr>
              <w:t>设备整体验收报告</w:t>
            </w:r>
          </w:p>
        </w:tc>
        <w:tc>
          <w:tcPr>
            <w:tcW w:w="348" w:type="pct"/>
            <w:vAlign w:val="center"/>
          </w:tcPr>
          <w:p w14:paraId="53F18C8F">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1E2DDD0C">
            <w:pPr>
              <w:keepNext/>
              <w:keepLines/>
              <w:spacing w:line="400" w:lineRule="exact"/>
              <w:jc w:val="center"/>
              <w:outlineLvl w:val="2"/>
              <w:rPr>
                <w:rFonts w:ascii="宋体" w:hAnsi="宋体" w:eastAsia="宋体" w:cs="宋体"/>
                <w:color w:val="auto"/>
                <w:kern w:val="0"/>
                <w:sz w:val="18"/>
                <w:szCs w:val="18"/>
              </w:rPr>
            </w:pPr>
          </w:p>
        </w:tc>
        <w:tc>
          <w:tcPr>
            <w:tcW w:w="400" w:type="pct"/>
            <w:vAlign w:val="center"/>
          </w:tcPr>
          <w:p w14:paraId="6427BDD8">
            <w:pPr>
              <w:keepNext/>
              <w:keepLines/>
              <w:spacing w:line="400" w:lineRule="exact"/>
              <w:jc w:val="center"/>
              <w:outlineLvl w:val="2"/>
              <w:rPr>
                <w:rFonts w:ascii="宋体" w:hAnsi="宋体" w:eastAsia="宋体" w:cs="宋体"/>
                <w:color w:val="auto"/>
                <w:kern w:val="0"/>
                <w:sz w:val="18"/>
                <w:szCs w:val="18"/>
              </w:rPr>
            </w:pPr>
          </w:p>
        </w:tc>
      </w:tr>
      <w:tr w14:paraId="24BC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 w:type="pct"/>
            <w:vAlign w:val="center"/>
          </w:tcPr>
          <w:p w14:paraId="022323DD">
            <w:pPr>
              <w:spacing w:line="40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13</w:t>
            </w:r>
          </w:p>
        </w:tc>
        <w:tc>
          <w:tcPr>
            <w:tcW w:w="459" w:type="pct"/>
            <w:vAlign w:val="center"/>
          </w:tcPr>
          <w:p w14:paraId="49387855">
            <w:pPr>
              <w:jc w:val="center"/>
              <w:rPr>
                <w:rFonts w:hint="default" w:ascii="宋体" w:hAnsi="宋体" w:eastAsia="宋体"/>
                <w:bCs/>
                <w:color w:val="auto"/>
                <w:sz w:val="18"/>
                <w:szCs w:val="18"/>
                <w:lang w:val="en-US" w:eastAsia="zh-CN"/>
              </w:rPr>
            </w:pPr>
            <w:r>
              <w:rPr>
                <w:rFonts w:hint="eastAsia" w:ascii="宋体" w:hAnsi="宋体" w:eastAsia="宋体"/>
                <w:bCs/>
                <w:color w:val="auto"/>
                <w:sz w:val="18"/>
                <w:szCs w:val="18"/>
                <w:lang w:val="en-US" w:eastAsia="zh-CN"/>
              </w:rPr>
              <w:t>附件4</w:t>
            </w:r>
          </w:p>
        </w:tc>
        <w:tc>
          <w:tcPr>
            <w:tcW w:w="3092" w:type="pct"/>
            <w:vAlign w:val="center"/>
          </w:tcPr>
          <w:p w14:paraId="167B8948">
            <w:pPr>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《采购清单及预算表》</w:t>
            </w:r>
          </w:p>
        </w:tc>
        <w:tc>
          <w:tcPr>
            <w:tcW w:w="348" w:type="pct"/>
            <w:vAlign w:val="center"/>
          </w:tcPr>
          <w:p w14:paraId="4C9ED108">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25F03AD1">
            <w:pPr>
              <w:keepNext/>
              <w:keepLines/>
              <w:spacing w:line="400" w:lineRule="exact"/>
              <w:jc w:val="center"/>
              <w:outlineLvl w:val="2"/>
              <w:rPr>
                <w:rFonts w:ascii="宋体" w:hAnsi="宋体" w:eastAsia="宋体" w:cs="宋体"/>
                <w:color w:val="auto"/>
                <w:kern w:val="0"/>
                <w:sz w:val="18"/>
                <w:szCs w:val="18"/>
              </w:rPr>
            </w:pPr>
          </w:p>
        </w:tc>
        <w:tc>
          <w:tcPr>
            <w:tcW w:w="400" w:type="pct"/>
            <w:vAlign w:val="center"/>
          </w:tcPr>
          <w:p w14:paraId="30EA766D">
            <w:pPr>
              <w:keepNext/>
              <w:keepLines/>
              <w:spacing w:line="400" w:lineRule="exact"/>
              <w:jc w:val="center"/>
              <w:outlineLvl w:val="2"/>
              <w:rPr>
                <w:rFonts w:ascii="宋体" w:hAnsi="宋体" w:eastAsia="宋体" w:cs="宋体"/>
                <w:color w:val="auto"/>
                <w:kern w:val="0"/>
                <w:sz w:val="18"/>
                <w:szCs w:val="18"/>
              </w:rPr>
            </w:pPr>
          </w:p>
        </w:tc>
      </w:tr>
      <w:tr w14:paraId="1E7E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51E562BA">
            <w:pPr>
              <w:keepNext/>
              <w:keepLines/>
              <w:spacing w:line="400" w:lineRule="exact"/>
              <w:jc w:val="left"/>
              <w:outlineLvl w:val="2"/>
              <w:rPr>
                <w:rFonts w:ascii="宋体" w:hAnsi="宋体" w:eastAsia="宋体" w:cs="宋体"/>
                <w:color w:val="auto"/>
                <w:kern w:val="0"/>
                <w:sz w:val="18"/>
                <w:szCs w:val="18"/>
              </w:rPr>
            </w:pPr>
            <w:bookmarkStart w:id="715" w:name="_Toc13052"/>
            <w:r>
              <w:rPr>
                <w:rFonts w:hint="eastAsia" w:ascii="宋体" w:hAnsi="宋体" w:eastAsia="宋体" w:cs="宋体"/>
                <w:color w:val="auto"/>
                <w:kern w:val="0"/>
                <w:sz w:val="18"/>
                <w:szCs w:val="18"/>
              </w:rPr>
              <w:t>用户需求书“★”条款汇总：</w:t>
            </w:r>
            <w:bookmarkEnd w:id="713"/>
            <w:bookmarkEnd w:id="714"/>
            <w:bookmarkEnd w:id="715"/>
          </w:p>
        </w:tc>
      </w:tr>
      <w:tr w14:paraId="5BD1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2" w:type="pct"/>
            <w:vAlign w:val="center"/>
          </w:tcPr>
          <w:p w14:paraId="68616CCE">
            <w:pPr>
              <w:spacing w:line="4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1</w:t>
            </w:r>
          </w:p>
        </w:tc>
        <w:tc>
          <w:tcPr>
            <w:tcW w:w="459" w:type="pct"/>
            <w:vAlign w:val="center"/>
          </w:tcPr>
          <w:p w14:paraId="248CA19B">
            <w:pPr>
              <w:jc w:val="center"/>
              <w:rPr>
                <w:rFonts w:ascii="宋体" w:hAnsi="宋体" w:eastAsia="宋体"/>
                <w:bCs/>
                <w:color w:val="auto"/>
                <w:sz w:val="18"/>
                <w:szCs w:val="18"/>
                <w:lang w:val="zh-CN"/>
              </w:rPr>
            </w:pPr>
            <w:r>
              <w:rPr>
                <w:rFonts w:hint="eastAsia" w:ascii="宋体" w:hAnsi="宋体" w:eastAsia="宋体"/>
                <w:bCs/>
                <w:color w:val="auto"/>
                <w:sz w:val="18"/>
                <w:szCs w:val="18"/>
                <w:lang w:val="en-US" w:eastAsia="zh-CN"/>
              </w:rPr>
              <w:t>五</w:t>
            </w:r>
          </w:p>
        </w:tc>
        <w:tc>
          <w:tcPr>
            <w:tcW w:w="3092" w:type="pct"/>
            <w:vAlign w:val="center"/>
          </w:tcPr>
          <w:p w14:paraId="7E40EF60">
            <w:pPr>
              <w:spacing w:line="360" w:lineRule="auto"/>
              <w:rPr>
                <w:rFonts w:hint="eastAsia" w:ascii="宋体" w:hAnsi="宋体" w:eastAsia="宋体"/>
                <w:color w:val="auto"/>
                <w:sz w:val="18"/>
                <w:szCs w:val="18"/>
              </w:rPr>
            </w:pPr>
            <w:r>
              <w:rPr>
                <w:rFonts w:hint="eastAsia" w:ascii="宋体" w:hAnsi="宋体" w:eastAsia="宋体"/>
                <w:color w:val="auto"/>
                <w:sz w:val="18"/>
                <w:szCs w:val="18"/>
              </w:rPr>
              <w:t>★5.1.2盘式曝气器技术参数</w:t>
            </w:r>
          </w:p>
          <w:p w14:paraId="402898A7">
            <w:pPr>
              <w:spacing w:line="360" w:lineRule="auto"/>
              <w:rPr>
                <w:rFonts w:hint="eastAsia" w:ascii="宋体" w:hAnsi="宋体" w:eastAsia="宋体"/>
                <w:color w:val="auto"/>
                <w:sz w:val="18"/>
                <w:szCs w:val="18"/>
              </w:rPr>
            </w:pPr>
            <w:r>
              <w:rPr>
                <w:rFonts w:hint="eastAsia" w:ascii="宋体" w:hAnsi="宋体" w:eastAsia="宋体"/>
                <w:color w:val="auto"/>
                <w:sz w:val="18"/>
                <w:szCs w:val="18"/>
              </w:rPr>
              <w:t>盘式曝气器总数量：详见“4.1招标采购清单”，盘式曝气器总数量由投标人根据自身产品特性，在满足各子项目（本用户需求书）工艺需求的情况下自行配置，但不宜少于上述总数量。</w:t>
            </w:r>
          </w:p>
          <w:p w14:paraId="77244109">
            <w:pPr>
              <w:spacing w:line="360" w:lineRule="auto"/>
              <w:rPr>
                <w:rFonts w:hint="eastAsia" w:ascii="宋体" w:hAnsi="宋体" w:eastAsia="宋体"/>
                <w:color w:val="auto"/>
                <w:sz w:val="18"/>
                <w:szCs w:val="18"/>
              </w:rPr>
            </w:pPr>
            <w:r>
              <w:rPr>
                <w:rFonts w:hint="eastAsia" w:ascii="宋体" w:hAnsi="宋体" w:eastAsia="宋体"/>
                <w:color w:val="auto"/>
                <w:sz w:val="18"/>
                <w:szCs w:val="18"/>
              </w:rPr>
              <w:t>万江二期等8个厂盘式微孔曝气器有效膜片直径：≥280mm（有效膜片直径指曝气器膜片曝气部分所占用的膜片直径，下同）</w:t>
            </w:r>
          </w:p>
          <w:p w14:paraId="3991D07D">
            <w:pPr>
              <w:spacing w:line="360" w:lineRule="auto"/>
              <w:rPr>
                <w:rFonts w:hint="eastAsia" w:ascii="宋体" w:hAnsi="宋体" w:eastAsia="宋体"/>
                <w:color w:val="auto"/>
                <w:sz w:val="18"/>
                <w:szCs w:val="18"/>
              </w:rPr>
            </w:pPr>
            <w:r>
              <w:rPr>
                <w:rFonts w:hint="eastAsia" w:ascii="宋体" w:hAnsi="宋体" w:eastAsia="宋体"/>
                <w:color w:val="auto"/>
                <w:sz w:val="18"/>
                <w:szCs w:val="18"/>
              </w:rPr>
              <w:t>樟木头裕丰厂有效膜片直径：≥180mm</w:t>
            </w:r>
          </w:p>
          <w:p w14:paraId="6158A56A">
            <w:pPr>
              <w:spacing w:line="360" w:lineRule="auto"/>
              <w:rPr>
                <w:rFonts w:hint="eastAsia" w:ascii="宋体" w:hAnsi="宋体" w:eastAsia="宋体"/>
                <w:color w:val="auto"/>
                <w:sz w:val="18"/>
                <w:szCs w:val="18"/>
              </w:rPr>
            </w:pPr>
            <w:r>
              <w:rPr>
                <w:rFonts w:hint="eastAsia" w:ascii="宋体" w:hAnsi="宋体" w:eastAsia="宋体"/>
                <w:color w:val="auto"/>
                <w:sz w:val="18"/>
                <w:szCs w:val="18"/>
              </w:rPr>
              <w:t>产生气泡直径：1～3mm</w:t>
            </w:r>
          </w:p>
          <w:p w14:paraId="3EE2F1E9">
            <w:pPr>
              <w:spacing w:line="360" w:lineRule="auto"/>
              <w:rPr>
                <w:rFonts w:hint="eastAsia" w:ascii="宋体" w:hAnsi="宋体" w:eastAsia="宋体"/>
                <w:color w:val="auto"/>
                <w:sz w:val="18"/>
                <w:szCs w:val="18"/>
              </w:rPr>
            </w:pPr>
            <w:r>
              <w:rPr>
                <w:rFonts w:hint="eastAsia" w:ascii="宋体" w:hAnsi="宋体" w:eastAsia="宋体"/>
                <w:color w:val="auto"/>
                <w:sz w:val="18"/>
                <w:szCs w:val="18"/>
              </w:rPr>
              <w:t>曝气器阻力损失：≤3000Pa</w:t>
            </w:r>
          </w:p>
          <w:p w14:paraId="634B8522">
            <w:pPr>
              <w:spacing w:line="360" w:lineRule="auto"/>
              <w:rPr>
                <w:rFonts w:hint="eastAsia" w:ascii="宋体" w:hAnsi="宋体" w:eastAsia="宋体"/>
                <w:color w:val="auto"/>
                <w:sz w:val="18"/>
                <w:szCs w:val="18"/>
              </w:rPr>
            </w:pPr>
            <w:r>
              <w:rPr>
                <w:rFonts w:hint="eastAsia" w:ascii="宋体" w:hAnsi="宋体" w:eastAsia="宋体"/>
                <w:color w:val="auto"/>
                <w:sz w:val="18"/>
                <w:szCs w:val="18"/>
              </w:rPr>
              <w:t>万江二期等8个厂单盘最大曝气量：8 m3/h/个</w:t>
            </w:r>
          </w:p>
          <w:p w14:paraId="71EE65FE">
            <w:pPr>
              <w:spacing w:line="360" w:lineRule="auto"/>
              <w:rPr>
                <w:rFonts w:hint="eastAsia" w:ascii="宋体" w:hAnsi="宋体" w:eastAsia="宋体"/>
                <w:color w:val="auto"/>
                <w:sz w:val="18"/>
                <w:szCs w:val="18"/>
              </w:rPr>
            </w:pPr>
            <w:r>
              <w:rPr>
                <w:rFonts w:hint="eastAsia" w:ascii="宋体" w:hAnsi="宋体" w:eastAsia="宋体"/>
                <w:color w:val="auto"/>
                <w:sz w:val="18"/>
                <w:szCs w:val="18"/>
              </w:rPr>
              <w:t>樟木头裕丰厂单盘最大曝气量4 m3/h/个</w:t>
            </w:r>
          </w:p>
          <w:p w14:paraId="591F5F4A">
            <w:pPr>
              <w:spacing w:line="360" w:lineRule="auto"/>
              <w:rPr>
                <w:rFonts w:hint="eastAsia" w:ascii="宋体" w:hAnsi="宋体" w:eastAsia="宋体"/>
                <w:color w:val="auto"/>
                <w:sz w:val="18"/>
                <w:szCs w:val="18"/>
              </w:rPr>
            </w:pPr>
            <w:r>
              <w:rPr>
                <w:rFonts w:hint="eastAsia" w:ascii="宋体" w:hAnsi="宋体" w:eastAsia="宋体"/>
                <w:color w:val="auto"/>
                <w:sz w:val="18"/>
                <w:szCs w:val="18"/>
              </w:rPr>
              <w:t>万江二期等8个厂单盘平均曝气量：5 m3/h/个</w:t>
            </w:r>
          </w:p>
          <w:p w14:paraId="651E39D7">
            <w:pPr>
              <w:spacing w:line="360" w:lineRule="auto"/>
              <w:rPr>
                <w:rFonts w:hint="eastAsia" w:ascii="宋体" w:hAnsi="宋体" w:eastAsia="宋体"/>
                <w:color w:val="auto"/>
                <w:sz w:val="18"/>
                <w:szCs w:val="18"/>
              </w:rPr>
            </w:pPr>
            <w:r>
              <w:rPr>
                <w:rFonts w:hint="eastAsia" w:ascii="宋体" w:hAnsi="宋体" w:eastAsia="宋体"/>
                <w:color w:val="auto"/>
                <w:sz w:val="18"/>
                <w:szCs w:val="18"/>
              </w:rPr>
              <w:t>樟木头裕丰厂单盘最大曝气量1.5-2.5 m3/h/个</w:t>
            </w:r>
          </w:p>
          <w:p w14:paraId="0AF6B299">
            <w:pPr>
              <w:spacing w:line="360" w:lineRule="auto"/>
              <w:rPr>
                <w:rFonts w:hint="eastAsia" w:ascii="宋体" w:hAnsi="宋体" w:eastAsia="宋体"/>
                <w:color w:val="auto"/>
                <w:sz w:val="18"/>
                <w:szCs w:val="18"/>
              </w:rPr>
            </w:pPr>
            <w:r>
              <w:rPr>
                <w:rFonts w:hint="eastAsia" w:ascii="宋体" w:hAnsi="宋体" w:eastAsia="宋体"/>
                <w:color w:val="auto"/>
                <w:sz w:val="18"/>
                <w:szCs w:val="18"/>
              </w:rPr>
              <w:t>标准氧传质效率(氧利用率)：≥35%（有效水深6m清水折算）</w:t>
            </w:r>
          </w:p>
          <w:p w14:paraId="487E2D77">
            <w:pPr>
              <w:spacing w:line="360" w:lineRule="auto"/>
              <w:rPr>
                <w:rFonts w:hint="eastAsia" w:ascii="宋体" w:hAnsi="宋体" w:eastAsia="宋体"/>
                <w:color w:val="auto"/>
                <w:sz w:val="18"/>
                <w:szCs w:val="18"/>
              </w:rPr>
            </w:pPr>
            <w:r>
              <w:rPr>
                <w:rFonts w:hint="eastAsia" w:ascii="宋体" w:hAnsi="宋体" w:eastAsia="宋体"/>
                <w:color w:val="auto"/>
                <w:sz w:val="18"/>
                <w:szCs w:val="18"/>
              </w:rPr>
              <w:t>标准曝气效率（理论动力效率）：≥8.2 KgO2/KWh</w:t>
            </w:r>
          </w:p>
          <w:p w14:paraId="5F999E07">
            <w:pPr>
              <w:spacing w:line="360" w:lineRule="auto"/>
              <w:rPr>
                <w:rFonts w:hint="eastAsia" w:ascii="宋体" w:hAnsi="宋体" w:eastAsia="宋体"/>
                <w:color w:val="auto"/>
                <w:sz w:val="18"/>
                <w:szCs w:val="18"/>
              </w:rPr>
            </w:pPr>
            <w:r>
              <w:rPr>
                <w:rFonts w:hint="eastAsia" w:ascii="宋体" w:hAnsi="宋体" w:eastAsia="宋体"/>
                <w:color w:val="auto"/>
                <w:sz w:val="18"/>
                <w:szCs w:val="18"/>
              </w:rPr>
              <w:t>标准氧传质速率(充氧能力)：≥0.4 KgO2/h</w:t>
            </w:r>
          </w:p>
          <w:p w14:paraId="02CA7890">
            <w:pPr>
              <w:spacing w:line="360" w:lineRule="auto"/>
              <w:rPr>
                <w:rFonts w:ascii="宋体" w:hAnsi="宋体" w:eastAsia="宋体"/>
                <w:color w:val="auto"/>
                <w:sz w:val="18"/>
                <w:szCs w:val="18"/>
              </w:rPr>
            </w:pPr>
            <w:r>
              <w:rPr>
                <w:rFonts w:hint="eastAsia" w:ascii="宋体" w:hAnsi="宋体" w:eastAsia="宋体"/>
                <w:color w:val="auto"/>
                <w:sz w:val="18"/>
                <w:szCs w:val="18"/>
              </w:rPr>
              <w:t>曝气器膜片使用寿命：≥8年</w:t>
            </w:r>
          </w:p>
        </w:tc>
        <w:tc>
          <w:tcPr>
            <w:tcW w:w="348" w:type="pct"/>
            <w:vAlign w:val="center"/>
          </w:tcPr>
          <w:p w14:paraId="617F7616">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5E8F3CBF">
            <w:pPr>
              <w:keepNext/>
              <w:keepLines/>
              <w:spacing w:line="400" w:lineRule="exact"/>
              <w:jc w:val="center"/>
              <w:outlineLvl w:val="2"/>
              <w:rPr>
                <w:rFonts w:ascii="宋体" w:hAnsi="宋体" w:eastAsia="宋体" w:cs="宋体"/>
                <w:color w:val="auto"/>
                <w:kern w:val="0"/>
                <w:sz w:val="18"/>
                <w:szCs w:val="18"/>
              </w:rPr>
            </w:pPr>
          </w:p>
        </w:tc>
        <w:tc>
          <w:tcPr>
            <w:tcW w:w="400" w:type="pct"/>
            <w:vAlign w:val="center"/>
          </w:tcPr>
          <w:p w14:paraId="210B247C">
            <w:pPr>
              <w:keepNext/>
              <w:keepLines/>
              <w:spacing w:line="400" w:lineRule="exact"/>
              <w:jc w:val="center"/>
              <w:outlineLvl w:val="2"/>
              <w:rPr>
                <w:rFonts w:ascii="宋体" w:hAnsi="宋体" w:eastAsia="宋体" w:cs="宋体"/>
                <w:color w:val="auto"/>
                <w:kern w:val="0"/>
                <w:sz w:val="18"/>
                <w:szCs w:val="18"/>
              </w:rPr>
            </w:pPr>
          </w:p>
        </w:tc>
      </w:tr>
      <w:tr w14:paraId="5B10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2" w:type="pct"/>
            <w:vAlign w:val="center"/>
          </w:tcPr>
          <w:p w14:paraId="2A07038F">
            <w:pPr>
              <w:spacing w:line="4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2</w:t>
            </w:r>
          </w:p>
        </w:tc>
        <w:tc>
          <w:tcPr>
            <w:tcW w:w="459" w:type="pct"/>
            <w:vAlign w:val="center"/>
          </w:tcPr>
          <w:p w14:paraId="0A28A80D">
            <w:pPr>
              <w:jc w:val="center"/>
              <w:rPr>
                <w:rFonts w:hint="eastAsia" w:ascii="宋体" w:hAnsi="宋体" w:eastAsia="宋体" w:cs="Times New Roman"/>
                <w:bCs/>
                <w:color w:val="auto"/>
                <w:kern w:val="0"/>
                <w:sz w:val="18"/>
                <w:szCs w:val="18"/>
                <w:lang w:eastAsia="zh-CN"/>
              </w:rPr>
            </w:pPr>
            <w:r>
              <w:rPr>
                <w:rFonts w:hint="eastAsia" w:ascii="宋体" w:hAnsi="宋体" w:eastAsia="宋体" w:cs="Times New Roman"/>
                <w:bCs/>
                <w:color w:val="auto"/>
                <w:kern w:val="0"/>
                <w:sz w:val="18"/>
                <w:szCs w:val="18"/>
                <w:lang w:val="en-US" w:eastAsia="zh-CN"/>
              </w:rPr>
              <w:t xml:space="preserve">六  </w:t>
            </w:r>
          </w:p>
        </w:tc>
        <w:tc>
          <w:tcPr>
            <w:tcW w:w="3092" w:type="pct"/>
            <w:vAlign w:val="center"/>
          </w:tcPr>
          <w:p w14:paraId="440F2BB0">
            <w:pPr>
              <w:spacing w:line="360" w:lineRule="auto"/>
              <w:rPr>
                <w:rFonts w:hint="eastAsia" w:ascii="宋体" w:hAnsi="宋体" w:eastAsia="宋体"/>
                <w:color w:val="auto"/>
                <w:sz w:val="18"/>
                <w:szCs w:val="18"/>
              </w:rPr>
            </w:pPr>
            <w:r>
              <w:rPr>
                <w:rFonts w:hint="eastAsia" w:ascii="宋体" w:hAnsi="宋体" w:eastAsia="宋体"/>
                <w:color w:val="auto"/>
                <w:sz w:val="18"/>
                <w:szCs w:val="18"/>
              </w:rPr>
              <w:t>★6.1 生物池清淤、清砂</w:t>
            </w:r>
          </w:p>
          <w:p w14:paraId="6FB93CBB">
            <w:pPr>
              <w:spacing w:line="360" w:lineRule="auto"/>
              <w:rPr>
                <w:rFonts w:hint="eastAsia" w:ascii="宋体" w:hAnsi="宋体" w:eastAsia="宋体"/>
                <w:color w:val="auto"/>
                <w:sz w:val="18"/>
                <w:szCs w:val="18"/>
              </w:rPr>
            </w:pPr>
            <w:r>
              <w:rPr>
                <w:rFonts w:hint="eastAsia" w:ascii="宋体" w:hAnsi="宋体" w:eastAsia="宋体"/>
                <w:color w:val="auto"/>
                <w:sz w:val="18"/>
                <w:szCs w:val="18"/>
              </w:rPr>
              <w:t xml:space="preserve">单系列生物池放空至露出池底泥面，投标人将好氧区、缺氧池、厌氧池整个生物池不能自然放空的积泥，通过厂家自备的砂水分离装置，分离出污泥及清砂，分别将污泥回流到泵房、清砂外运处置，并清理池底的垃圾积水等。  </w:t>
            </w:r>
          </w:p>
          <w:p w14:paraId="67B4F1A7">
            <w:pPr>
              <w:spacing w:line="360" w:lineRule="auto"/>
              <w:rPr>
                <w:rFonts w:ascii="宋体" w:hAnsi="宋体" w:eastAsia="宋体"/>
                <w:color w:val="auto"/>
                <w:sz w:val="18"/>
                <w:szCs w:val="18"/>
              </w:rPr>
            </w:pPr>
            <w:r>
              <w:rPr>
                <w:rFonts w:hint="eastAsia" w:ascii="宋体" w:hAnsi="宋体" w:eastAsia="宋体"/>
                <w:color w:val="auto"/>
                <w:sz w:val="18"/>
                <w:szCs w:val="18"/>
              </w:rPr>
              <w:t>清淤后生物池好氧区池底混凝土表面要求无明显积泥、积水，不影响现有曝气系统化学螺栓、支撑等的拆除及新购置的盘式微孔曝气器成套曝气系统管道支架定位、化学螺栓安装等工作的正常进行。</w:t>
            </w:r>
          </w:p>
        </w:tc>
        <w:tc>
          <w:tcPr>
            <w:tcW w:w="348" w:type="pct"/>
            <w:vAlign w:val="center"/>
          </w:tcPr>
          <w:p w14:paraId="2401C4D2">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306B1ECF">
            <w:pPr>
              <w:keepNext/>
              <w:keepLines/>
              <w:spacing w:line="400" w:lineRule="exact"/>
              <w:jc w:val="center"/>
              <w:outlineLvl w:val="2"/>
              <w:rPr>
                <w:rFonts w:ascii="宋体" w:hAnsi="宋体" w:eastAsia="宋体" w:cs="宋体"/>
                <w:color w:val="auto"/>
                <w:kern w:val="0"/>
                <w:sz w:val="18"/>
                <w:szCs w:val="18"/>
              </w:rPr>
            </w:pPr>
          </w:p>
        </w:tc>
        <w:tc>
          <w:tcPr>
            <w:tcW w:w="400" w:type="pct"/>
            <w:vAlign w:val="center"/>
          </w:tcPr>
          <w:p w14:paraId="4DB9764A">
            <w:pPr>
              <w:keepNext/>
              <w:keepLines/>
              <w:spacing w:line="400" w:lineRule="exact"/>
              <w:jc w:val="center"/>
              <w:outlineLvl w:val="2"/>
              <w:rPr>
                <w:rFonts w:ascii="宋体" w:hAnsi="宋体" w:eastAsia="宋体" w:cs="宋体"/>
                <w:color w:val="auto"/>
                <w:kern w:val="0"/>
                <w:sz w:val="18"/>
                <w:szCs w:val="18"/>
              </w:rPr>
            </w:pPr>
          </w:p>
        </w:tc>
      </w:tr>
      <w:tr w14:paraId="1865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2" w:type="pct"/>
            <w:vAlign w:val="center"/>
          </w:tcPr>
          <w:p w14:paraId="1BE52110">
            <w:pPr>
              <w:spacing w:line="4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3</w:t>
            </w:r>
          </w:p>
        </w:tc>
        <w:tc>
          <w:tcPr>
            <w:tcW w:w="459" w:type="pct"/>
            <w:vAlign w:val="center"/>
          </w:tcPr>
          <w:p w14:paraId="26B36D6F">
            <w:pPr>
              <w:jc w:val="center"/>
              <w:rPr>
                <w:rFonts w:ascii="宋体" w:hAnsi="宋体" w:eastAsia="宋体" w:cs="Times New Roman"/>
                <w:bCs/>
                <w:color w:val="auto"/>
                <w:kern w:val="0"/>
                <w:sz w:val="18"/>
                <w:szCs w:val="18"/>
              </w:rPr>
            </w:pPr>
            <w:r>
              <w:rPr>
                <w:rFonts w:hint="eastAsia" w:ascii="宋体" w:hAnsi="宋体" w:eastAsia="宋体" w:cs="Times New Roman"/>
                <w:bCs/>
                <w:color w:val="auto"/>
                <w:kern w:val="0"/>
                <w:sz w:val="18"/>
                <w:szCs w:val="18"/>
                <w:lang w:val="en-US" w:eastAsia="zh-CN"/>
              </w:rPr>
              <w:t>八</w:t>
            </w:r>
          </w:p>
        </w:tc>
        <w:tc>
          <w:tcPr>
            <w:tcW w:w="3092" w:type="pct"/>
            <w:vAlign w:val="center"/>
          </w:tcPr>
          <w:p w14:paraId="27C06DE9">
            <w:pPr>
              <w:spacing w:line="360" w:lineRule="auto"/>
              <w:rPr>
                <w:rFonts w:ascii="宋体" w:hAnsi="宋体" w:eastAsia="宋体"/>
                <w:color w:val="auto"/>
                <w:sz w:val="18"/>
                <w:szCs w:val="18"/>
              </w:rPr>
            </w:pPr>
            <w:r>
              <w:rPr>
                <w:rFonts w:hint="eastAsia" w:ascii="宋体" w:hAnsi="宋体" w:eastAsia="宋体"/>
                <w:color w:val="auto"/>
                <w:sz w:val="18"/>
                <w:szCs w:val="18"/>
              </w:rPr>
              <w:t>★（1）交货时间：合同签订后，以接到招标人对应项目书面通知之日起8周内完成设备的现场到货、初步验收工作。</w:t>
            </w:r>
          </w:p>
        </w:tc>
        <w:tc>
          <w:tcPr>
            <w:tcW w:w="348" w:type="pct"/>
            <w:vAlign w:val="center"/>
          </w:tcPr>
          <w:p w14:paraId="502A038A">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0F8B59FF">
            <w:pPr>
              <w:keepNext/>
              <w:keepLines/>
              <w:spacing w:line="400" w:lineRule="exact"/>
              <w:jc w:val="center"/>
              <w:outlineLvl w:val="2"/>
              <w:rPr>
                <w:rFonts w:ascii="宋体" w:hAnsi="宋体" w:eastAsia="宋体" w:cs="宋体"/>
                <w:color w:val="auto"/>
                <w:kern w:val="0"/>
                <w:sz w:val="18"/>
                <w:szCs w:val="18"/>
              </w:rPr>
            </w:pPr>
          </w:p>
        </w:tc>
        <w:tc>
          <w:tcPr>
            <w:tcW w:w="400" w:type="pct"/>
            <w:vAlign w:val="center"/>
          </w:tcPr>
          <w:p w14:paraId="4F92647E">
            <w:pPr>
              <w:keepNext/>
              <w:keepLines/>
              <w:spacing w:line="400" w:lineRule="exact"/>
              <w:jc w:val="center"/>
              <w:outlineLvl w:val="2"/>
              <w:rPr>
                <w:rFonts w:ascii="宋体" w:hAnsi="宋体" w:eastAsia="宋体" w:cs="宋体"/>
                <w:color w:val="auto"/>
                <w:kern w:val="0"/>
                <w:sz w:val="18"/>
                <w:szCs w:val="18"/>
              </w:rPr>
            </w:pPr>
          </w:p>
        </w:tc>
      </w:tr>
      <w:tr w14:paraId="1E19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2" w:type="pct"/>
            <w:vAlign w:val="center"/>
          </w:tcPr>
          <w:p w14:paraId="36004AE9">
            <w:pPr>
              <w:spacing w:line="4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4</w:t>
            </w:r>
          </w:p>
        </w:tc>
        <w:tc>
          <w:tcPr>
            <w:tcW w:w="459" w:type="pct"/>
            <w:vAlign w:val="center"/>
          </w:tcPr>
          <w:p w14:paraId="0D07F126">
            <w:pPr>
              <w:jc w:val="center"/>
              <w:rPr>
                <w:rFonts w:hint="default" w:ascii="宋体" w:hAnsi="宋体" w:eastAsia="宋体" w:cs="Times New Roman"/>
                <w:bCs/>
                <w:color w:val="auto"/>
                <w:kern w:val="0"/>
                <w:sz w:val="18"/>
                <w:szCs w:val="18"/>
                <w:lang w:val="en-US" w:eastAsia="zh-CN"/>
              </w:rPr>
            </w:pPr>
            <w:r>
              <w:rPr>
                <w:rFonts w:hint="eastAsia" w:ascii="宋体" w:hAnsi="宋体" w:eastAsia="宋体" w:cs="Times New Roman"/>
                <w:bCs/>
                <w:color w:val="auto"/>
                <w:kern w:val="0"/>
                <w:sz w:val="18"/>
                <w:szCs w:val="18"/>
                <w:lang w:val="en-US" w:eastAsia="zh-CN"/>
              </w:rPr>
              <w:t>八</w:t>
            </w:r>
          </w:p>
        </w:tc>
        <w:tc>
          <w:tcPr>
            <w:tcW w:w="3092" w:type="pct"/>
            <w:vAlign w:val="center"/>
          </w:tcPr>
          <w:p w14:paraId="3255C145">
            <w:pPr>
              <w:spacing w:line="360" w:lineRule="auto"/>
              <w:rPr>
                <w:rFonts w:hint="eastAsia" w:ascii="宋体" w:hAnsi="宋体" w:eastAsia="宋体"/>
                <w:color w:val="auto"/>
                <w:sz w:val="18"/>
                <w:szCs w:val="18"/>
              </w:rPr>
            </w:pPr>
            <w:r>
              <w:rPr>
                <w:rFonts w:hint="eastAsia" w:ascii="宋体" w:hAnsi="宋体" w:eastAsia="宋体"/>
                <w:color w:val="auto"/>
                <w:sz w:val="18"/>
                <w:szCs w:val="18"/>
              </w:rPr>
              <w:t>★（4）设备安装调试完成时间：在全部设备完成交货并通过初步验收后，投标人在招标人书面通知</w:t>
            </w:r>
            <w:r>
              <w:rPr>
                <w:rFonts w:hint="eastAsia" w:ascii="宋体" w:hAnsi="宋体" w:eastAsia="宋体"/>
                <w:color w:val="auto"/>
                <w:sz w:val="18"/>
                <w:szCs w:val="18"/>
                <w:lang w:val="en-US" w:eastAsia="zh-CN"/>
              </w:rPr>
              <w:t>的</w:t>
            </w:r>
            <w:r>
              <w:rPr>
                <w:rFonts w:hint="eastAsia" w:ascii="宋体" w:hAnsi="宋体" w:eastAsia="宋体"/>
                <w:color w:val="auto"/>
                <w:sz w:val="18"/>
                <w:szCs w:val="18"/>
              </w:rPr>
              <w:t>安装之日（即厂区正式减停产、池体放空起始日）起完成生化池清淤、清砂外运处置、现有曝气系统拆卸、新购置曝气系统设备安装及调试等工作的时间要求如下：万江二期13日内、麻涌二期13日内、中堂二期13日内、虎门二期21日内、樟木头三期13日内、樟木头裕丰6日内、大朗松南二期21日内、东城温塘一期13日内、寮步竹园二期13日内。以上时间含本数。</w:t>
            </w:r>
          </w:p>
          <w:p w14:paraId="4A6BD11E">
            <w:pPr>
              <w:spacing w:line="360" w:lineRule="auto"/>
              <w:rPr>
                <w:rFonts w:ascii="宋体" w:hAnsi="宋体" w:eastAsia="宋体"/>
                <w:color w:val="auto"/>
                <w:sz w:val="18"/>
                <w:szCs w:val="18"/>
              </w:rPr>
            </w:pPr>
            <w:r>
              <w:rPr>
                <w:rFonts w:hint="eastAsia" w:ascii="宋体" w:hAnsi="宋体" w:eastAsia="宋体"/>
                <w:color w:val="auto"/>
                <w:sz w:val="18"/>
                <w:szCs w:val="18"/>
              </w:rPr>
              <w:t>投标人若每超上述时间1日，需支付对应厂区设计污水处理规模的单日污水处理费[单价按照1.3元/m³计算，即计算公式：厂区设计污水处理（m³/d）×污水处理费单价(1.3元/m³)=单日污水处理费]。若投标人在投标文件承诺的时间短于招标人要求，则以投标文件的时间为准。</w:t>
            </w:r>
          </w:p>
        </w:tc>
        <w:tc>
          <w:tcPr>
            <w:tcW w:w="348" w:type="pct"/>
            <w:vAlign w:val="center"/>
          </w:tcPr>
          <w:p w14:paraId="06B143D8">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08475A8B">
            <w:pPr>
              <w:keepNext/>
              <w:keepLines/>
              <w:spacing w:line="400" w:lineRule="exact"/>
              <w:jc w:val="center"/>
              <w:outlineLvl w:val="2"/>
              <w:rPr>
                <w:rFonts w:ascii="宋体" w:hAnsi="宋体" w:eastAsia="宋体" w:cs="宋体"/>
                <w:color w:val="auto"/>
                <w:kern w:val="0"/>
                <w:sz w:val="18"/>
                <w:szCs w:val="18"/>
              </w:rPr>
            </w:pPr>
          </w:p>
        </w:tc>
        <w:tc>
          <w:tcPr>
            <w:tcW w:w="400" w:type="pct"/>
            <w:vAlign w:val="center"/>
          </w:tcPr>
          <w:p w14:paraId="744BF9F0">
            <w:pPr>
              <w:keepNext/>
              <w:keepLines/>
              <w:spacing w:line="400" w:lineRule="exact"/>
              <w:jc w:val="center"/>
              <w:outlineLvl w:val="2"/>
              <w:rPr>
                <w:rFonts w:ascii="宋体" w:hAnsi="宋体" w:eastAsia="宋体" w:cs="宋体"/>
                <w:color w:val="auto"/>
                <w:kern w:val="0"/>
                <w:sz w:val="18"/>
                <w:szCs w:val="18"/>
              </w:rPr>
            </w:pPr>
          </w:p>
        </w:tc>
      </w:tr>
      <w:tr w14:paraId="3FA9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2" w:type="pct"/>
            <w:vAlign w:val="center"/>
          </w:tcPr>
          <w:p w14:paraId="45071409">
            <w:pPr>
              <w:spacing w:line="40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5</w:t>
            </w:r>
          </w:p>
        </w:tc>
        <w:tc>
          <w:tcPr>
            <w:tcW w:w="459" w:type="pct"/>
            <w:vAlign w:val="center"/>
          </w:tcPr>
          <w:p w14:paraId="42F1C427">
            <w:pPr>
              <w:jc w:val="center"/>
              <w:rPr>
                <w:rFonts w:hint="default" w:ascii="宋体" w:hAnsi="宋体" w:eastAsia="宋体" w:cs="Times New Roman"/>
                <w:bCs/>
                <w:color w:val="auto"/>
                <w:kern w:val="0"/>
                <w:sz w:val="18"/>
                <w:szCs w:val="18"/>
                <w:lang w:val="en-US" w:eastAsia="zh-CN"/>
              </w:rPr>
            </w:pPr>
            <w:r>
              <w:rPr>
                <w:rFonts w:hint="eastAsia" w:ascii="宋体" w:hAnsi="宋体" w:eastAsia="宋体" w:cs="Times New Roman"/>
                <w:bCs/>
                <w:color w:val="auto"/>
                <w:kern w:val="0"/>
                <w:sz w:val="18"/>
                <w:szCs w:val="18"/>
                <w:lang w:val="en-US" w:eastAsia="zh-CN"/>
              </w:rPr>
              <w:t>十一</w:t>
            </w:r>
          </w:p>
        </w:tc>
        <w:tc>
          <w:tcPr>
            <w:tcW w:w="3092" w:type="pct"/>
            <w:vAlign w:val="center"/>
          </w:tcPr>
          <w:p w14:paraId="50FBED2D">
            <w:pPr>
              <w:spacing w:line="360" w:lineRule="auto"/>
              <w:rPr>
                <w:rFonts w:ascii="宋体" w:hAnsi="宋体" w:eastAsia="宋体"/>
                <w:color w:val="auto"/>
                <w:sz w:val="18"/>
                <w:szCs w:val="18"/>
              </w:rPr>
            </w:pPr>
            <w:r>
              <w:rPr>
                <w:rFonts w:hint="eastAsia" w:ascii="宋体" w:hAnsi="宋体" w:eastAsia="宋体"/>
                <w:color w:val="auto"/>
                <w:sz w:val="18"/>
                <w:szCs w:val="18"/>
              </w:rPr>
              <w:t>★(1) 本项目质保期为2年，自项目最终验收合格之日起算。质保期内，投标人对本项目供货、安装质量进行免费保修，免费保修包括但不限于由投标人承担完成质保期的工作而产生的运费、购置费、测试费、人工费等各项费用。</w:t>
            </w:r>
          </w:p>
        </w:tc>
        <w:tc>
          <w:tcPr>
            <w:tcW w:w="348" w:type="pct"/>
            <w:vAlign w:val="center"/>
          </w:tcPr>
          <w:p w14:paraId="35C8EA51">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131EB9D7">
            <w:pPr>
              <w:keepNext/>
              <w:keepLines/>
              <w:spacing w:line="400" w:lineRule="exact"/>
              <w:jc w:val="center"/>
              <w:outlineLvl w:val="2"/>
              <w:rPr>
                <w:rFonts w:ascii="宋体" w:hAnsi="宋体" w:eastAsia="宋体" w:cs="宋体"/>
                <w:color w:val="auto"/>
                <w:kern w:val="0"/>
                <w:sz w:val="18"/>
                <w:szCs w:val="18"/>
              </w:rPr>
            </w:pPr>
          </w:p>
        </w:tc>
        <w:tc>
          <w:tcPr>
            <w:tcW w:w="400" w:type="pct"/>
            <w:vAlign w:val="center"/>
          </w:tcPr>
          <w:p w14:paraId="1D32F316">
            <w:pPr>
              <w:keepNext/>
              <w:keepLines/>
              <w:spacing w:line="400" w:lineRule="exact"/>
              <w:jc w:val="center"/>
              <w:outlineLvl w:val="2"/>
              <w:rPr>
                <w:rFonts w:ascii="宋体" w:hAnsi="宋体" w:eastAsia="宋体" w:cs="宋体"/>
                <w:color w:val="auto"/>
                <w:kern w:val="0"/>
                <w:sz w:val="18"/>
                <w:szCs w:val="18"/>
              </w:rPr>
            </w:pPr>
          </w:p>
        </w:tc>
      </w:tr>
    </w:tbl>
    <w:p w14:paraId="5D6D8DCD">
      <w:pPr>
        <w:spacing w:line="360" w:lineRule="auto"/>
        <w:rPr>
          <w:rFonts w:ascii="宋体" w:hAnsi="宋体" w:eastAsia="宋体" w:cs="宋体"/>
          <w:color w:val="auto"/>
          <w:szCs w:val="21"/>
        </w:rPr>
      </w:pPr>
    </w:p>
    <w:p w14:paraId="2EC5A07D">
      <w:pPr>
        <w:spacing w:line="360" w:lineRule="auto"/>
        <w:rPr>
          <w:rFonts w:ascii="宋体" w:hAnsi="宋体" w:eastAsia="宋体" w:cs="宋体"/>
          <w:color w:val="auto"/>
          <w:szCs w:val="21"/>
        </w:rPr>
      </w:pPr>
      <w:r>
        <w:rPr>
          <w:rFonts w:hint="eastAsia" w:ascii="宋体" w:hAnsi="宋体" w:eastAsia="宋体" w:cs="宋体"/>
          <w:color w:val="auto"/>
          <w:szCs w:val="21"/>
        </w:rPr>
        <w:t>备注：</w:t>
      </w:r>
    </w:p>
    <w:p w14:paraId="24187FEE">
      <w:pPr>
        <w:spacing w:line="360" w:lineRule="auto"/>
        <w:ind w:left="605" w:leftChars="18" w:hanging="567" w:hangingChars="270"/>
        <w:rPr>
          <w:rFonts w:ascii="宋体" w:hAnsi="宋体" w:eastAsia="宋体" w:cs="宋体"/>
          <w:b/>
          <w:color w:val="auto"/>
          <w:szCs w:val="21"/>
          <w:u w:val="single"/>
        </w:rPr>
      </w:pPr>
      <w:r>
        <w:rPr>
          <w:rFonts w:hint="eastAsia" w:ascii="宋体" w:hAnsi="宋体" w:eastAsia="宋体" w:cs="宋体"/>
          <w:color w:val="auto"/>
          <w:szCs w:val="21"/>
        </w:rPr>
        <w:t>（1）</w:t>
      </w:r>
      <w:r>
        <w:rPr>
          <w:rFonts w:hint="eastAsia" w:ascii="宋体" w:hAnsi="宋体" w:eastAsia="宋体" w:cs="宋体"/>
          <w:b/>
          <w:color w:val="auto"/>
          <w:szCs w:val="21"/>
          <w:u w:val="single"/>
        </w:rPr>
        <w:t>投标人应对照招标文件用户需求书的响应（其中“</w:t>
      </w:r>
      <w:r>
        <w:rPr>
          <w:rFonts w:hint="eastAsia" w:ascii="宋体" w:hAnsi="宋体" w:eastAsia="宋体" w:cs="宋体"/>
          <w:b/>
          <w:color w:val="auto"/>
          <w:szCs w:val="21"/>
          <w:u w:val="single"/>
          <w:lang w:val="en-US" w:eastAsia="zh-CN"/>
        </w:rPr>
        <w:t>一、</w:t>
      </w:r>
      <w:r>
        <w:rPr>
          <w:rFonts w:hint="eastAsia" w:ascii="宋体" w:hAnsi="宋体" w:eastAsia="宋体" w:cs="宋体"/>
          <w:b/>
          <w:color w:val="auto"/>
          <w:szCs w:val="21"/>
          <w:u w:val="single"/>
        </w:rPr>
        <w:t xml:space="preserve"> 项目信息；</w:t>
      </w:r>
      <w:r>
        <w:rPr>
          <w:rFonts w:hint="eastAsia" w:ascii="宋体" w:hAnsi="宋体" w:eastAsia="宋体" w:cs="宋体"/>
          <w:b/>
          <w:color w:val="auto"/>
          <w:szCs w:val="21"/>
          <w:u w:val="single"/>
          <w:lang w:eastAsia="zh-CN"/>
        </w:rPr>
        <w:t>二、</w:t>
      </w:r>
      <w:r>
        <w:rPr>
          <w:rFonts w:hint="eastAsia" w:ascii="宋体" w:hAnsi="宋体" w:eastAsia="宋体" w:cs="宋体"/>
          <w:b/>
          <w:color w:val="auto"/>
          <w:szCs w:val="21"/>
          <w:u w:val="single"/>
        </w:rPr>
        <w:t xml:space="preserve"> 项目概况</w:t>
      </w:r>
      <w:r>
        <w:rPr>
          <w:rFonts w:hint="eastAsia" w:ascii="宋体" w:hAnsi="宋体" w:eastAsia="宋体" w:cs="宋体"/>
          <w:b/>
          <w:color w:val="auto"/>
          <w:szCs w:val="21"/>
          <w:u w:val="single"/>
          <w:lang w:eastAsia="zh-CN"/>
        </w:rPr>
        <w:t>；</w:t>
      </w:r>
      <w:r>
        <w:rPr>
          <w:rFonts w:hint="eastAsia" w:ascii="宋体" w:hAnsi="宋体" w:eastAsia="宋体" w:cs="宋体"/>
          <w:b/>
          <w:color w:val="auto"/>
          <w:szCs w:val="21"/>
          <w:u w:val="single"/>
          <w:lang w:val="en-US" w:eastAsia="zh-CN"/>
        </w:rPr>
        <w:t>三、</w:t>
      </w:r>
      <w:r>
        <w:rPr>
          <w:rFonts w:hint="eastAsia" w:ascii="宋体" w:hAnsi="宋体" w:eastAsia="宋体" w:cs="宋体"/>
          <w:b/>
          <w:color w:val="auto"/>
          <w:szCs w:val="21"/>
          <w:u w:val="single"/>
        </w:rPr>
        <w:t>运营项目概况”除外），逐条逐项、如实地填写“偏离情况”，</w:t>
      </w:r>
      <w:r>
        <w:rPr>
          <w:rFonts w:hint="eastAsia" w:ascii="宋体" w:hAnsi="宋体" w:eastAsia="宋体" w:cs="Times New Roman"/>
          <w:b/>
          <w:color w:val="auto"/>
          <w:kern w:val="0"/>
          <w:szCs w:val="21"/>
          <w:u w:val="single"/>
        </w:rPr>
        <w:t>若发现未填写本表，或虚假填写本表，或伪造、变造证明材料的，按无效投标文件处理</w:t>
      </w:r>
      <w:r>
        <w:rPr>
          <w:rFonts w:hint="eastAsia" w:ascii="宋体" w:hAnsi="宋体" w:eastAsia="宋体" w:cs="宋体"/>
          <w:b/>
          <w:color w:val="auto"/>
          <w:szCs w:val="21"/>
          <w:u w:val="single"/>
        </w:rPr>
        <w:t>。若招标文件用户需求书中有“★”条款须逐条逐项、如实地填写“偏离情况”，未填写“★”条款以外的条款的，视为完全满足招标文件要求。</w:t>
      </w:r>
    </w:p>
    <w:p w14:paraId="39A6BF94">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33EC8BDF">
      <w:pPr>
        <w:spacing w:line="360" w:lineRule="auto"/>
        <w:ind w:left="607" w:leftChars="18" w:hanging="569" w:hangingChars="270"/>
        <w:rPr>
          <w:rFonts w:ascii="宋体" w:hAnsi="宋体" w:eastAsia="宋体" w:cs="Times New Roman"/>
          <w:b/>
          <w:color w:val="auto"/>
          <w:kern w:val="0"/>
          <w:szCs w:val="21"/>
          <w:u w:val="single"/>
        </w:rPr>
      </w:pPr>
      <w:r>
        <w:rPr>
          <w:rFonts w:hint="eastAsia" w:ascii="宋体" w:hAnsi="宋体" w:eastAsia="宋体" w:cs="宋体"/>
          <w:b/>
          <w:color w:val="auto"/>
          <w:szCs w:val="21"/>
        </w:rPr>
        <w:t>（3）</w:t>
      </w:r>
      <w:r>
        <w:rPr>
          <w:rFonts w:hint="eastAsia" w:ascii="宋体" w:hAnsi="宋体" w:eastAsia="宋体" w:cs="Times New Roman"/>
          <w:b/>
          <w:color w:val="auto"/>
          <w:kern w:val="0"/>
          <w:szCs w:val="21"/>
          <w:u w:val="single"/>
        </w:rPr>
        <w:t>应逐条</w:t>
      </w:r>
      <w:r>
        <w:rPr>
          <w:rFonts w:hint="eastAsia" w:ascii="宋体" w:hAnsi="宋体" w:eastAsia="宋体" w:cs="宋体"/>
          <w:b/>
          <w:color w:val="auto"/>
          <w:szCs w:val="21"/>
          <w:u w:val="single"/>
        </w:rPr>
        <w:t>逐项</w:t>
      </w:r>
      <w:r>
        <w:rPr>
          <w:rFonts w:hint="eastAsia" w:ascii="宋体" w:hAnsi="宋体" w:eastAsia="宋体" w:cs="Times New Roman"/>
          <w:b/>
          <w:color w:val="auto"/>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14:paraId="5334F323">
      <w:pPr>
        <w:spacing w:line="360" w:lineRule="auto"/>
        <w:ind w:left="607" w:leftChars="18" w:hanging="569" w:hangingChars="270"/>
        <w:rPr>
          <w:rFonts w:ascii="宋体" w:hAnsi="宋体" w:eastAsia="宋体" w:cs="Times New Roman"/>
          <w:b/>
          <w:color w:val="auto"/>
          <w:kern w:val="0"/>
          <w:szCs w:val="21"/>
          <w:u w:val="single"/>
        </w:rPr>
      </w:pPr>
      <w:r>
        <w:rPr>
          <w:rFonts w:hint="eastAsia" w:ascii="宋体" w:hAnsi="宋体" w:eastAsia="宋体" w:cs="宋体"/>
          <w:b/>
          <w:color w:val="auto"/>
          <w:szCs w:val="21"/>
        </w:rPr>
        <w:t>（4）</w:t>
      </w:r>
      <w:r>
        <w:rPr>
          <w:rFonts w:ascii="宋体" w:hAnsi="宋体" w:eastAsia="宋体" w:cs="Times New Roman"/>
          <w:b/>
          <w:color w:val="auto"/>
          <w:kern w:val="0"/>
          <w:szCs w:val="21"/>
          <w:u w:val="single"/>
        </w:rPr>
        <w:t>凡标有“</w:t>
      </w:r>
      <w:r>
        <w:rPr>
          <w:rFonts w:hint="eastAsia" w:ascii="宋体" w:hAnsi="宋体" w:eastAsia="宋体" w:cs="Times New Roman"/>
          <w:b/>
          <w:color w:val="auto"/>
          <w:kern w:val="0"/>
          <w:szCs w:val="21"/>
          <w:u w:val="single"/>
        </w:rPr>
        <w:t>★</w:t>
      </w:r>
      <w:r>
        <w:rPr>
          <w:rFonts w:ascii="宋体" w:hAnsi="宋体" w:eastAsia="宋体" w:cs="Times New Roman"/>
          <w:b/>
          <w:color w:val="auto"/>
          <w:kern w:val="0"/>
          <w:szCs w:val="21"/>
          <w:u w:val="single"/>
        </w:rPr>
        <w:t>”的地方均被视为重要的</w:t>
      </w:r>
      <w:r>
        <w:rPr>
          <w:rFonts w:hint="eastAsia" w:ascii="宋体" w:hAnsi="宋体" w:eastAsia="宋体" w:cs="Times New Roman"/>
          <w:b/>
          <w:color w:val="auto"/>
          <w:kern w:val="0"/>
          <w:szCs w:val="21"/>
          <w:u w:val="single"/>
        </w:rPr>
        <w:t>商务</w:t>
      </w:r>
      <w:r>
        <w:rPr>
          <w:rFonts w:ascii="宋体" w:hAnsi="宋体" w:eastAsia="宋体" w:cs="Times New Roman"/>
          <w:b/>
          <w:color w:val="auto"/>
          <w:kern w:val="0"/>
          <w:szCs w:val="21"/>
          <w:u w:val="single"/>
        </w:rPr>
        <w:t>要求或</w:t>
      </w:r>
      <w:r>
        <w:rPr>
          <w:rFonts w:hint="eastAsia" w:ascii="宋体" w:hAnsi="宋体" w:eastAsia="宋体" w:cs="Times New Roman"/>
          <w:b/>
          <w:color w:val="auto"/>
          <w:kern w:val="0"/>
          <w:szCs w:val="21"/>
          <w:u w:val="single"/>
        </w:rPr>
        <w:t>技术</w:t>
      </w:r>
      <w:r>
        <w:rPr>
          <w:rFonts w:ascii="宋体" w:hAnsi="宋体" w:eastAsia="宋体" w:cs="Times New Roman"/>
          <w:b/>
          <w:color w:val="auto"/>
          <w:kern w:val="0"/>
          <w:szCs w:val="21"/>
          <w:u w:val="single"/>
        </w:rPr>
        <w:t>性能要求。投标</w:t>
      </w:r>
      <w:r>
        <w:rPr>
          <w:rFonts w:hint="eastAsia" w:ascii="宋体" w:hAnsi="宋体" w:eastAsia="宋体" w:cs="Times New Roman"/>
          <w:b/>
          <w:color w:val="auto"/>
          <w:kern w:val="0"/>
          <w:szCs w:val="21"/>
          <w:u w:val="single"/>
        </w:rPr>
        <w:t>人</w:t>
      </w:r>
      <w:r>
        <w:rPr>
          <w:rFonts w:ascii="宋体" w:hAnsi="宋体" w:eastAsia="宋体" w:cs="Times New Roman"/>
          <w:b/>
          <w:color w:val="auto"/>
          <w:kern w:val="0"/>
          <w:szCs w:val="21"/>
          <w:u w:val="single"/>
        </w:rPr>
        <w:t>要特别加以注意，必须对此回答并完全满足这些要求</w:t>
      </w:r>
      <w:r>
        <w:rPr>
          <w:rFonts w:hint="eastAsia" w:ascii="宋体" w:hAnsi="宋体" w:eastAsia="宋体" w:cs="Times New Roman"/>
          <w:b/>
          <w:color w:val="auto"/>
          <w:kern w:val="0"/>
          <w:szCs w:val="21"/>
          <w:u w:val="single"/>
        </w:rPr>
        <w:t>，</w:t>
      </w:r>
      <w:r>
        <w:rPr>
          <w:rFonts w:ascii="宋体" w:hAnsi="宋体" w:eastAsia="宋体" w:cs="Times New Roman"/>
          <w:b/>
          <w:color w:val="auto"/>
          <w:kern w:val="0"/>
          <w:szCs w:val="21"/>
          <w:u w:val="single"/>
        </w:rPr>
        <w:t>否则若有一项带“</w:t>
      </w:r>
      <w:r>
        <w:rPr>
          <w:rFonts w:hint="eastAsia" w:ascii="宋体" w:hAnsi="宋体" w:eastAsia="宋体" w:cs="Times New Roman"/>
          <w:b/>
          <w:color w:val="auto"/>
          <w:kern w:val="0"/>
          <w:szCs w:val="21"/>
          <w:u w:val="single"/>
        </w:rPr>
        <w:t>★</w:t>
      </w:r>
      <w:r>
        <w:rPr>
          <w:rFonts w:ascii="宋体" w:hAnsi="宋体" w:eastAsia="宋体" w:cs="Times New Roman"/>
          <w:b/>
          <w:color w:val="auto"/>
          <w:kern w:val="0"/>
          <w:szCs w:val="21"/>
          <w:u w:val="single"/>
        </w:rPr>
        <w:t>”的</w:t>
      </w:r>
      <w:r>
        <w:rPr>
          <w:rFonts w:hint="eastAsia" w:ascii="宋体" w:hAnsi="宋体" w:eastAsia="宋体" w:cs="Times New Roman"/>
          <w:b/>
          <w:color w:val="auto"/>
          <w:kern w:val="0"/>
          <w:szCs w:val="21"/>
          <w:u w:val="single"/>
        </w:rPr>
        <w:t>条款</w:t>
      </w:r>
      <w:r>
        <w:rPr>
          <w:rFonts w:ascii="宋体" w:hAnsi="宋体" w:eastAsia="宋体" w:cs="Times New Roman"/>
          <w:b/>
          <w:color w:val="auto"/>
          <w:kern w:val="0"/>
          <w:szCs w:val="21"/>
          <w:u w:val="single"/>
        </w:rPr>
        <w:t>未响应或不满足，将按</w:t>
      </w:r>
      <w:r>
        <w:rPr>
          <w:rFonts w:hint="eastAsia" w:ascii="宋体" w:hAnsi="宋体" w:eastAsia="宋体" w:cs="Times New Roman"/>
          <w:b/>
          <w:color w:val="auto"/>
          <w:kern w:val="0"/>
          <w:szCs w:val="21"/>
          <w:u w:val="single"/>
        </w:rPr>
        <w:t>无效投标</w:t>
      </w:r>
      <w:r>
        <w:rPr>
          <w:rFonts w:ascii="宋体" w:hAnsi="宋体" w:eastAsia="宋体" w:cs="Times New Roman"/>
          <w:b/>
          <w:color w:val="auto"/>
          <w:kern w:val="0"/>
          <w:szCs w:val="21"/>
          <w:u w:val="single"/>
        </w:rPr>
        <w:t>处理</w:t>
      </w:r>
      <w:r>
        <w:rPr>
          <w:rFonts w:ascii="宋体" w:hAnsi="宋体" w:eastAsia="宋体" w:cs="Times New Roman"/>
          <w:b/>
          <w:color w:val="auto"/>
          <w:kern w:val="0"/>
          <w:sz w:val="24"/>
          <w:szCs w:val="21"/>
          <w:u w:val="single"/>
          <w:lang w:val="zh-CN"/>
        </w:rPr>
        <w:t>。</w:t>
      </w:r>
    </w:p>
    <w:p w14:paraId="566BED1C">
      <w:pPr>
        <w:autoSpaceDE w:val="0"/>
        <w:autoSpaceDN w:val="0"/>
        <w:adjustRightInd w:val="0"/>
        <w:spacing w:line="360" w:lineRule="auto"/>
        <w:ind w:firstLine="3780" w:firstLineChars="1800"/>
        <w:rPr>
          <w:rFonts w:ascii="宋体" w:hAnsi="宋体" w:eastAsia="宋体" w:cs="宋体"/>
          <w:color w:val="auto"/>
          <w:szCs w:val="21"/>
          <w:lang w:val="zh-CN"/>
        </w:rPr>
      </w:pPr>
    </w:p>
    <w:p w14:paraId="63A58FE4">
      <w:pPr>
        <w:autoSpaceDE w:val="0"/>
        <w:autoSpaceDN w:val="0"/>
        <w:adjustRightInd w:val="0"/>
        <w:spacing w:line="360" w:lineRule="auto"/>
        <w:ind w:firstLine="3780" w:firstLineChars="1800"/>
        <w:rPr>
          <w:rFonts w:ascii="宋体" w:hAnsi="宋体" w:eastAsia="宋体" w:cs="宋体"/>
          <w:color w:val="auto"/>
          <w:szCs w:val="21"/>
          <w:lang w:val="zh-CN"/>
        </w:rPr>
      </w:pPr>
    </w:p>
    <w:p w14:paraId="5987ED24">
      <w:pPr>
        <w:autoSpaceDE w:val="0"/>
        <w:autoSpaceDN w:val="0"/>
        <w:adjustRightInd w:val="0"/>
        <w:spacing w:line="360" w:lineRule="auto"/>
        <w:ind w:firstLine="3780" w:firstLineChars="1800"/>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1"/>
          <w:u w:val="single"/>
          <w:lang w:val="zh-CN"/>
        </w:rPr>
        <w:t xml:space="preserve">             （企业数字证书电子签名）</w:t>
      </w:r>
    </w:p>
    <w:p w14:paraId="08714E27">
      <w:pPr>
        <w:autoSpaceDE w:val="0"/>
        <w:autoSpaceDN w:val="0"/>
        <w:adjustRightInd w:val="0"/>
        <w:spacing w:line="360" w:lineRule="auto"/>
        <w:ind w:firstLine="3780" w:firstLineChars="1800"/>
        <w:rPr>
          <w:rFonts w:ascii="宋体" w:hAnsi="宋体" w:eastAsia="宋体" w:cs="Times New Roman"/>
          <w:color w:val="auto"/>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71FD2F64">
      <w:pPr>
        <w:autoSpaceDE w:val="0"/>
        <w:autoSpaceDN w:val="0"/>
        <w:adjustRightInd w:val="0"/>
        <w:spacing w:line="360" w:lineRule="auto"/>
        <w:jc w:val="center"/>
        <w:rPr>
          <w:rFonts w:ascii="宋体" w:hAnsi="宋体" w:eastAsia="宋体" w:cs="Times New Roman"/>
          <w:b/>
          <w:bCs/>
          <w:color w:val="auto"/>
          <w:szCs w:val="24"/>
          <w:lang w:val="zh-CN"/>
        </w:rPr>
      </w:pPr>
    </w:p>
    <w:p w14:paraId="19FA3723">
      <w:pPr>
        <w:widowControl/>
        <w:autoSpaceDE w:val="0"/>
        <w:autoSpaceDN w:val="0"/>
        <w:adjustRightInd w:val="0"/>
        <w:spacing w:line="360" w:lineRule="auto"/>
        <w:jc w:val="center"/>
        <w:rPr>
          <w:rFonts w:ascii="宋体" w:hAnsi="宋体" w:eastAsia="宋体" w:cs="Times New Roman"/>
          <w:color w:val="auto"/>
          <w:szCs w:val="21"/>
        </w:rPr>
      </w:pPr>
      <w:r>
        <w:rPr>
          <w:rFonts w:hint="eastAsia" w:ascii="宋体" w:hAnsi="宋体" w:eastAsia="宋体" w:cs="Times New Roman"/>
          <w:b/>
          <w:bCs/>
          <w:color w:val="auto"/>
          <w:szCs w:val="24"/>
          <w:lang w:val="zh-CN"/>
        </w:rPr>
        <w:t>说明：由投标人使用投标人的企业数字证书电子签名。</w:t>
      </w:r>
    </w:p>
    <w:p w14:paraId="2098407A">
      <w:pPr>
        <w:autoSpaceDE w:val="0"/>
        <w:autoSpaceDN w:val="0"/>
        <w:adjustRightInd w:val="0"/>
        <w:ind w:left="15" w:leftChars="-50" w:hanging="120"/>
        <w:jc w:val="left"/>
        <w:rPr>
          <w:rFonts w:ascii="宋体" w:hAnsi="宋体" w:eastAsia="宋体" w:cs="宋体"/>
          <w:color w:val="auto"/>
          <w:kern w:val="0"/>
          <w:szCs w:val="21"/>
        </w:rPr>
      </w:pPr>
    </w:p>
    <w:p w14:paraId="30C36805">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rPr>
      </w:pPr>
      <w:r>
        <w:rPr>
          <w:rFonts w:hint="eastAsia" w:ascii="宋体" w:hAnsi="宋体" w:eastAsia="宋体" w:cs="宋体"/>
          <w:b/>
          <w:color w:val="auto"/>
          <w:kern w:val="0"/>
          <w:sz w:val="30"/>
          <w:szCs w:val="30"/>
        </w:rPr>
        <w:br w:type="page"/>
      </w:r>
      <w:bookmarkStart w:id="716" w:name="_Toc142508389"/>
      <w:bookmarkStart w:id="717" w:name="_Toc102860438"/>
      <w:bookmarkStart w:id="718" w:name="_Toc102860094"/>
      <w:bookmarkStart w:id="719" w:name="_Toc104991896"/>
      <w:bookmarkStart w:id="720" w:name="_Toc140596949"/>
      <w:bookmarkStart w:id="721" w:name="_Toc533708139"/>
    </w:p>
    <w:p w14:paraId="360C7EF1">
      <w:pPr>
        <w:tabs>
          <w:tab w:val="left" w:pos="567"/>
        </w:tabs>
        <w:autoSpaceDE w:val="0"/>
        <w:autoSpaceDN w:val="0"/>
        <w:adjustRightInd w:val="0"/>
        <w:spacing w:line="360" w:lineRule="auto"/>
        <w:jc w:val="left"/>
        <w:outlineLvl w:val="3"/>
        <w:rPr>
          <w:rFonts w:hint="eastAsia" w:ascii="宋体" w:hAnsi="宋体" w:eastAsia="宋体" w:cs="宋体"/>
          <w:b/>
          <w:color w:val="auto"/>
          <w:kern w:val="0"/>
          <w:sz w:val="30"/>
          <w:szCs w:val="30"/>
          <w:lang w:val="en-US" w:eastAsia="zh-CN"/>
        </w:rPr>
      </w:pPr>
      <w:r>
        <w:rPr>
          <w:rFonts w:hint="eastAsia" w:ascii="宋体" w:hAnsi="宋体" w:eastAsia="宋体" w:cs="宋体"/>
          <w:b/>
          <w:color w:val="auto"/>
          <w:kern w:val="0"/>
          <w:sz w:val="30"/>
          <w:szCs w:val="30"/>
          <w:lang w:val="en-US" w:eastAsia="zh-CN"/>
        </w:rPr>
        <w:t>二</w:t>
      </w:r>
      <w:r>
        <w:rPr>
          <w:rFonts w:hint="eastAsia" w:ascii="宋体" w:hAnsi="宋体" w:eastAsia="宋体" w:cs="宋体"/>
          <w:b/>
          <w:color w:val="auto"/>
          <w:kern w:val="0"/>
          <w:sz w:val="30"/>
          <w:szCs w:val="30"/>
        </w:rPr>
        <w:t>、</w:t>
      </w:r>
      <w:r>
        <w:rPr>
          <w:rFonts w:hint="eastAsia" w:ascii="宋体" w:hAnsi="宋体" w:eastAsia="宋体" w:cs="宋体"/>
          <w:b/>
          <w:color w:val="auto"/>
          <w:kern w:val="0"/>
          <w:sz w:val="30"/>
          <w:szCs w:val="30"/>
          <w:lang w:eastAsia="zh-CN"/>
        </w:rPr>
        <w:t>供货货物及服务清单表</w:t>
      </w:r>
      <w:r>
        <w:rPr>
          <w:rFonts w:hint="eastAsia" w:ascii="宋体" w:hAnsi="宋体" w:eastAsia="宋体" w:cs="宋体"/>
          <w:b/>
          <w:color w:val="auto"/>
          <w:kern w:val="0"/>
          <w:sz w:val="30"/>
          <w:szCs w:val="30"/>
          <w:lang w:val="en-US" w:eastAsia="zh-CN"/>
        </w:rPr>
        <w:t>格式</w:t>
      </w:r>
    </w:p>
    <w:p w14:paraId="46B19346">
      <w:pPr>
        <w:autoSpaceDE w:val="0"/>
        <w:autoSpaceDN w:val="0"/>
        <w:adjustRightInd w:val="0"/>
        <w:ind w:right="-23" w:rightChars="-11"/>
        <w:jc w:val="center"/>
        <w:rPr>
          <w:rFonts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供货货物及服务清单表</w:t>
      </w:r>
    </w:p>
    <w:p w14:paraId="7E0A262F">
      <w:pPr>
        <w:autoSpaceDE w:val="0"/>
        <w:autoSpaceDN w:val="0"/>
        <w:adjustRightInd w:val="0"/>
        <w:snapToGrid w:val="0"/>
        <w:spacing w:line="360" w:lineRule="auto"/>
        <w:jc w:val="left"/>
        <w:rPr>
          <w:rFonts w:ascii="宋体" w:hAnsi="宋体" w:eastAsia="宋体" w:cs="Times New Roman"/>
          <w:color w:val="auto"/>
          <w:kern w:val="0"/>
          <w:szCs w:val="21"/>
          <w:highlight w:val="none"/>
        </w:rPr>
      </w:pPr>
    </w:p>
    <w:tbl>
      <w:tblPr>
        <w:tblStyle w:val="44"/>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971"/>
        <w:gridCol w:w="597"/>
        <w:gridCol w:w="695"/>
        <w:gridCol w:w="436"/>
        <w:gridCol w:w="338"/>
        <w:gridCol w:w="1265"/>
        <w:gridCol w:w="125"/>
        <w:gridCol w:w="839"/>
        <w:gridCol w:w="689"/>
        <w:gridCol w:w="200"/>
        <w:gridCol w:w="901"/>
        <w:gridCol w:w="827"/>
        <w:gridCol w:w="274"/>
        <w:gridCol w:w="1456"/>
      </w:tblGrid>
      <w:tr w14:paraId="3CFC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16BF0669">
            <w:pPr>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2"/>
                <w:szCs w:val="22"/>
                <w:lang w:val="en-US" w:eastAsia="zh-CN"/>
              </w:rPr>
              <w:t>1、万江污水处理厂二期</w:t>
            </w:r>
          </w:p>
        </w:tc>
      </w:tr>
      <w:tr w14:paraId="1653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03DDFAB0">
            <w:pPr>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货物明细</w:t>
            </w:r>
          </w:p>
        </w:tc>
      </w:tr>
      <w:tr w14:paraId="4672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D28F9C3">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7E6E5F86">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3A4B279B">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41E3F68B">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产地</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D132916">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078F8203">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7652B24C">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14:paraId="311237C7">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14:paraId="42C2D2A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533B15C7">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6FF3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030E90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rPr>
              <w:t>1</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18CCF28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盘式微孔曝气器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0EE36674">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10167A1E">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2F1C4AA">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0FBF4788">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46E9E997">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64FEC17C">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E6AF4D1">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76A56391">
            <w:pPr>
              <w:pStyle w:val="23"/>
              <w:spacing w:line="360" w:lineRule="auto"/>
              <w:jc w:val="center"/>
              <w:rPr>
                <w:rFonts w:hint="eastAsia" w:ascii="宋体" w:hAnsi="宋体" w:eastAsia="宋体" w:cs="宋体"/>
                <w:color w:val="auto"/>
                <w:sz w:val="21"/>
                <w:szCs w:val="21"/>
                <w:highlight w:val="none"/>
              </w:rPr>
            </w:pPr>
          </w:p>
        </w:tc>
      </w:tr>
      <w:tr w14:paraId="5E3C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4E024A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2</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1498438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盘式微孔曝气器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37E9739D">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1E878D4B">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45CD64B">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74662677">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70F4E58F">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6932ABC9">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2B56E265">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1452D343">
            <w:pPr>
              <w:pStyle w:val="23"/>
              <w:spacing w:line="360" w:lineRule="auto"/>
              <w:jc w:val="center"/>
              <w:rPr>
                <w:rFonts w:hint="eastAsia" w:ascii="宋体" w:hAnsi="宋体" w:eastAsia="宋体" w:cs="宋体"/>
                <w:color w:val="auto"/>
                <w:sz w:val="21"/>
                <w:szCs w:val="21"/>
                <w:highlight w:val="none"/>
              </w:rPr>
            </w:pPr>
          </w:p>
        </w:tc>
      </w:tr>
      <w:tr w14:paraId="2013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5252476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3</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3CDED30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曝气立管</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13B00292">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10D85D19">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2A0623F">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2A111EDA">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57C0977F">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29E65CB8">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EF5FA3E">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5ACEBA93">
            <w:pPr>
              <w:pStyle w:val="23"/>
              <w:spacing w:line="360" w:lineRule="auto"/>
              <w:jc w:val="center"/>
              <w:rPr>
                <w:rFonts w:hint="eastAsia" w:ascii="宋体" w:hAnsi="宋体" w:eastAsia="宋体" w:cs="宋体"/>
                <w:color w:val="auto"/>
                <w:sz w:val="21"/>
                <w:szCs w:val="21"/>
                <w:highlight w:val="none"/>
              </w:rPr>
            </w:pPr>
          </w:p>
        </w:tc>
      </w:tr>
      <w:tr w14:paraId="77F6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5E7E4B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4</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7951277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手动蝶阀</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41966611">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44E8D609">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071CD50">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0C9DF6F3">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4047E60D">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67018878">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9D94DC5">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6C24C875">
            <w:pPr>
              <w:pStyle w:val="23"/>
              <w:spacing w:line="360" w:lineRule="auto"/>
              <w:jc w:val="center"/>
              <w:rPr>
                <w:rFonts w:hint="eastAsia" w:ascii="宋体" w:hAnsi="宋体" w:eastAsia="宋体" w:cs="宋体"/>
                <w:color w:val="auto"/>
                <w:sz w:val="21"/>
                <w:szCs w:val="21"/>
                <w:highlight w:val="none"/>
              </w:rPr>
            </w:pPr>
          </w:p>
        </w:tc>
      </w:tr>
      <w:tr w14:paraId="1D07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5A3A93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5</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ED6979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手动蝶阀</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05DC98E1">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03A66C80">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D95B0BC">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29040574">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79103792">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40EFDBD7">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1656A513">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0CCA6D06">
            <w:pPr>
              <w:pStyle w:val="23"/>
              <w:spacing w:line="360" w:lineRule="auto"/>
              <w:jc w:val="center"/>
              <w:rPr>
                <w:rFonts w:hint="eastAsia" w:ascii="宋体" w:hAnsi="宋体" w:eastAsia="宋体" w:cs="宋体"/>
                <w:color w:val="auto"/>
                <w:sz w:val="21"/>
                <w:szCs w:val="21"/>
                <w:highlight w:val="none"/>
              </w:rPr>
            </w:pPr>
          </w:p>
        </w:tc>
      </w:tr>
      <w:tr w14:paraId="7184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01B800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6</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5E52E11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手动蝶阀</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517F9F0F">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13AF78C3">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7A41877">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431A3F44">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5FD43ACD">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21A5B109">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011B0D77">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6A7EE6A4">
            <w:pPr>
              <w:pStyle w:val="23"/>
              <w:spacing w:line="360" w:lineRule="auto"/>
              <w:jc w:val="center"/>
              <w:rPr>
                <w:rFonts w:hint="eastAsia" w:ascii="宋体" w:hAnsi="宋体" w:eastAsia="宋体" w:cs="宋体"/>
                <w:color w:val="auto"/>
                <w:sz w:val="21"/>
                <w:szCs w:val="21"/>
                <w:highlight w:val="none"/>
              </w:rPr>
            </w:pPr>
          </w:p>
        </w:tc>
      </w:tr>
      <w:tr w14:paraId="6B9C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BB2FB0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7</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61C2E6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手动蝶阀</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5ABC93F7">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33887071">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2B1774C">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69039C8E">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5D9DF1C9">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4215075F">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808F23E">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0B9B0321">
            <w:pPr>
              <w:pStyle w:val="23"/>
              <w:spacing w:line="360" w:lineRule="auto"/>
              <w:jc w:val="center"/>
              <w:rPr>
                <w:rFonts w:hint="eastAsia" w:ascii="宋体" w:hAnsi="宋体" w:eastAsia="宋体" w:cs="宋体"/>
                <w:color w:val="auto"/>
                <w:sz w:val="21"/>
                <w:szCs w:val="21"/>
                <w:highlight w:val="none"/>
              </w:rPr>
            </w:pPr>
          </w:p>
        </w:tc>
      </w:tr>
      <w:tr w14:paraId="43C8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19092F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8</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55B1A83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双法兰限位伸缩接头</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5DAEF7EE">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1079C5DF">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3DAF408">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2C11E1B9">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3D58ED11">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78F48988">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D549083">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66933BD3">
            <w:pPr>
              <w:pStyle w:val="23"/>
              <w:spacing w:line="360" w:lineRule="auto"/>
              <w:jc w:val="center"/>
              <w:rPr>
                <w:rFonts w:hint="eastAsia" w:ascii="宋体" w:hAnsi="宋体" w:eastAsia="宋体" w:cs="宋体"/>
                <w:color w:val="auto"/>
                <w:sz w:val="21"/>
                <w:szCs w:val="21"/>
                <w:highlight w:val="none"/>
              </w:rPr>
            </w:pPr>
          </w:p>
        </w:tc>
      </w:tr>
      <w:tr w14:paraId="2990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8DD3C6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9</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4F8C905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双法兰限位伸缩接头</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6D3C69F0">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11C18706">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636D4E88">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48EE7205">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14752C64">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1D44B82C">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6C8DD610">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7995D6CC">
            <w:pPr>
              <w:pStyle w:val="23"/>
              <w:spacing w:line="360" w:lineRule="auto"/>
              <w:jc w:val="center"/>
              <w:rPr>
                <w:rFonts w:hint="eastAsia" w:ascii="宋体" w:hAnsi="宋体" w:eastAsia="宋体" w:cs="宋体"/>
                <w:color w:val="auto"/>
                <w:sz w:val="21"/>
                <w:szCs w:val="21"/>
                <w:highlight w:val="none"/>
              </w:rPr>
            </w:pPr>
          </w:p>
        </w:tc>
      </w:tr>
      <w:tr w14:paraId="2DA7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60F5B98">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Cs w:val="21"/>
                <w:lang w:val="en-US" w:eastAsia="zh-CN"/>
              </w:rPr>
              <w:t>10</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A7AE5B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双法兰限位伸缩接头</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08B85711">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1175457C">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662FB260">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4101EB01">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55965B83">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44DE2D4F">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645E23E1">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1FCDBBD9">
            <w:pPr>
              <w:pStyle w:val="23"/>
              <w:spacing w:line="360" w:lineRule="auto"/>
              <w:jc w:val="center"/>
              <w:rPr>
                <w:rFonts w:hint="eastAsia" w:ascii="宋体" w:hAnsi="宋体" w:eastAsia="宋体" w:cs="宋体"/>
                <w:color w:val="auto"/>
                <w:sz w:val="21"/>
                <w:szCs w:val="21"/>
                <w:highlight w:val="none"/>
              </w:rPr>
            </w:pPr>
          </w:p>
        </w:tc>
      </w:tr>
      <w:tr w14:paraId="77A6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24A876D0">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Cs w:val="21"/>
                <w:lang w:val="en-US" w:eastAsia="zh-CN"/>
              </w:rPr>
              <w:t>11</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15571FB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不锈钢法兰</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7F197E56">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6F7F23C0">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B3EBF26">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3ABD41C0">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12098FB3">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7A6DBECD">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7B30AD5F">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0CC469EE">
            <w:pPr>
              <w:pStyle w:val="23"/>
              <w:spacing w:line="360" w:lineRule="auto"/>
              <w:jc w:val="center"/>
              <w:rPr>
                <w:rFonts w:hint="eastAsia" w:ascii="宋体" w:hAnsi="宋体" w:eastAsia="宋体" w:cs="宋体"/>
                <w:color w:val="auto"/>
                <w:sz w:val="21"/>
                <w:szCs w:val="21"/>
                <w:highlight w:val="none"/>
              </w:rPr>
            </w:pPr>
          </w:p>
        </w:tc>
      </w:tr>
      <w:tr w14:paraId="64AB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7AA7ED4">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Cs w:val="21"/>
                <w:lang w:val="en-US" w:eastAsia="zh-CN"/>
              </w:rPr>
              <w:t>12</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753A3C5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不锈钢法兰</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6DD8D5C2">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1686D95F">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44FB861">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39743832">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67FD7A3A">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290497D6">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2F9C6E43">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55643626">
            <w:pPr>
              <w:pStyle w:val="23"/>
              <w:spacing w:line="360" w:lineRule="auto"/>
              <w:jc w:val="center"/>
              <w:rPr>
                <w:rFonts w:hint="eastAsia" w:ascii="宋体" w:hAnsi="宋体" w:eastAsia="宋体" w:cs="宋体"/>
                <w:color w:val="auto"/>
                <w:sz w:val="21"/>
                <w:szCs w:val="21"/>
                <w:highlight w:val="none"/>
              </w:rPr>
            </w:pPr>
          </w:p>
        </w:tc>
      </w:tr>
      <w:tr w14:paraId="572A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2B6276EE">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13</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4641F129">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不锈钢法兰</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7C896289">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505C1A8B">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BB29203">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71F8131E">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5143389E">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7E897473">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0F8238D">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750FB206">
            <w:pPr>
              <w:pStyle w:val="23"/>
              <w:spacing w:line="360" w:lineRule="auto"/>
              <w:jc w:val="center"/>
              <w:rPr>
                <w:rFonts w:hint="eastAsia" w:ascii="宋体" w:hAnsi="宋体" w:eastAsia="宋体" w:cs="宋体"/>
                <w:color w:val="auto"/>
                <w:sz w:val="21"/>
                <w:szCs w:val="21"/>
                <w:highlight w:val="none"/>
              </w:rPr>
            </w:pPr>
          </w:p>
        </w:tc>
      </w:tr>
      <w:tr w14:paraId="7921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0CCCDA9D">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1F2A549">
            <w:pPr>
              <w:spacing w:line="360" w:lineRule="auto"/>
              <w:jc w:val="center"/>
              <w:rPr>
                <w:rFonts w:hint="eastAsia" w:ascii="宋体" w:hAnsi="宋体" w:eastAsia="宋体" w:cs="宋体"/>
                <w:color w:val="auto"/>
                <w:szCs w:val="21"/>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473FE7E9">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694479A2">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DD2F8E6">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1F0ED27C">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15D7B186">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0BE6BC00">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2241E20E">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EFD2272">
            <w:pPr>
              <w:pStyle w:val="23"/>
              <w:spacing w:line="360" w:lineRule="auto"/>
              <w:jc w:val="center"/>
              <w:rPr>
                <w:rFonts w:hint="eastAsia" w:ascii="宋体" w:hAnsi="宋体" w:eastAsia="宋体" w:cs="宋体"/>
                <w:color w:val="auto"/>
                <w:sz w:val="21"/>
                <w:szCs w:val="21"/>
                <w:highlight w:val="none"/>
              </w:rPr>
            </w:pPr>
          </w:p>
        </w:tc>
      </w:tr>
      <w:tr w14:paraId="0504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4C30EB7F">
            <w:pPr>
              <w:pStyle w:val="2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服务明细</w:t>
            </w:r>
          </w:p>
        </w:tc>
      </w:tr>
      <w:tr w14:paraId="76D6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396134D">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E8D8AA7">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637810BE">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内容和标准</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E79F2E9">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473398ED">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1A4C0AD2">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4981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C17C7B4">
            <w:pPr>
              <w:pStyle w:val="2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3386B18">
            <w:pPr>
              <w:pStyle w:val="23"/>
              <w:spacing w:line="360" w:lineRule="auto"/>
              <w:jc w:val="center"/>
              <w:rPr>
                <w:rFonts w:hint="eastAsia" w:ascii="宋体" w:hAnsi="宋体" w:eastAsia="宋体" w:cs="宋体"/>
                <w:color w:val="auto"/>
                <w:sz w:val="21"/>
                <w:szCs w:val="21"/>
                <w:highlight w:val="none"/>
              </w:rPr>
            </w:pPr>
            <w:r>
              <w:rPr>
                <w:rFonts w:hint="eastAsia" w:hAnsi="宋体" w:cs="宋体"/>
                <w:color w:val="auto"/>
                <w:szCs w:val="21"/>
                <w:highlight w:val="none"/>
              </w:rPr>
              <w:t>现有曝气系统拆除</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0B8C18C3">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12BD1CA0">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211CF1E">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56D15E56">
            <w:pPr>
              <w:pStyle w:val="23"/>
              <w:spacing w:line="360" w:lineRule="auto"/>
              <w:jc w:val="center"/>
              <w:rPr>
                <w:rFonts w:hint="eastAsia" w:ascii="宋体" w:hAnsi="宋体" w:eastAsia="宋体" w:cs="宋体"/>
                <w:color w:val="auto"/>
                <w:sz w:val="21"/>
                <w:szCs w:val="21"/>
                <w:highlight w:val="none"/>
              </w:rPr>
            </w:pPr>
          </w:p>
        </w:tc>
      </w:tr>
      <w:tr w14:paraId="1D9B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92B556A">
            <w:pPr>
              <w:pStyle w:val="2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7AB47973">
            <w:pPr>
              <w:pStyle w:val="23"/>
              <w:spacing w:line="360" w:lineRule="auto"/>
              <w:jc w:val="center"/>
              <w:rPr>
                <w:rFonts w:hint="eastAsia" w:ascii="宋体" w:hAnsi="宋体" w:eastAsia="宋体" w:cs="宋体"/>
                <w:color w:val="auto"/>
                <w:sz w:val="21"/>
                <w:szCs w:val="21"/>
                <w:highlight w:val="none"/>
              </w:rPr>
            </w:pPr>
            <w:r>
              <w:rPr>
                <w:rFonts w:hint="eastAsia" w:hAnsi="宋体" w:cs="宋体"/>
                <w:color w:val="auto"/>
                <w:szCs w:val="21"/>
                <w:highlight w:val="none"/>
              </w:rPr>
              <w:t>生物池清淤、清砂</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18C8B9A9">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11FC52A7">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3D260EB6">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7C388B7D">
            <w:pPr>
              <w:pStyle w:val="23"/>
              <w:spacing w:line="360" w:lineRule="auto"/>
              <w:jc w:val="center"/>
              <w:rPr>
                <w:rFonts w:hint="eastAsia" w:ascii="宋体" w:hAnsi="宋体" w:eastAsia="宋体" w:cs="宋体"/>
                <w:color w:val="auto"/>
                <w:sz w:val="21"/>
                <w:szCs w:val="21"/>
                <w:highlight w:val="none"/>
              </w:rPr>
            </w:pPr>
          </w:p>
        </w:tc>
      </w:tr>
      <w:tr w14:paraId="507C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4B0D6827">
            <w:pPr>
              <w:pStyle w:val="23"/>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12FC98D7">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2FAA092A">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66A85840">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05DF0820">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35D41E35">
            <w:pPr>
              <w:pStyle w:val="23"/>
              <w:spacing w:line="360" w:lineRule="auto"/>
              <w:jc w:val="center"/>
              <w:rPr>
                <w:rFonts w:hint="eastAsia" w:ascii="宋体" w:hAnsi="宋体" w:eastAsia="宋体" w:cs="宋体"/>
                <w:color w:val="auto"/>
                <w:sz w:val="21"/>
                <w:szCs w:val="21"/>
                <w:highlight w:val="none"/>
              </w:rPr>
            </w:pPr>
          </w:p>
        </w:tc>
      </w:tr>
    </w:tbl>
    <w:p w14:paraId="29AF08CB">
      <w:pPr>
        <w:autoSpaceDE w:val="0"/>
        <w:autoSpaceDN w:val="0"/>
        <w:adjustRightInd w:val="0"/>
        <w:snapToGrid w:val="0"/>
        <w:spacing w:line="360" w:lineRule="auto"/>
        <w:ind w:firstLine="0" w:firstLineChars="0"/>
        <w:jc w:val="left"/>
        <w:rPr>
          <w:rFonts w:ascii="宋体" w:hAnsi="宋体" w:eastAsia="宋体" w:cs="Times New Roman"/>
          <w:color w:val="auto"/>
          <w:kern w:val="0"/>
          <w:szCs w:val="21"/>
          <w:highlight w:val="none"/>
        </w:rPr>
      </w:pPr>
    </w:p>
    <w:tbl>
      <w:tblPr>
        <w:tblStyle w:val="44"/>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971"/>
        <w:gridCol w:w="597"/>
        <w:gridCol w:w="695"/>
        <w:gridCol w:w="436"/>
        <w:gridCol w:w="338"/>
        <w:gridCol w:w="1265"/>
        <w:gridCol w:w="125"/>
        <w:gridCol w:w="839"/>
        <w:gridCol w:w="689"/>
        <w:gridCol w:w="200"/>
        <w:gridCol w:w="901"/>
        <w:gridCol w:w="827"/>
        <w:gridCol w:w="274"/>
        <w:gridCol w:w="1456"/>
      </w:tblGrid>
      <w:tr w14:paraId="0F53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739892EF">
            <w:pPr>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2"/>
              </w:rPr>
              <w:t>2、中堂污水处理厂二期</w:t>
            </w:r>
          </w:p>
        </w:tc>
      </w:tr>
      <w:tr w14:paraId="0119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4C6A1E4C">
            <w:pPr>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货物明细</w:t>
            </w:r>
          </w:p>
        </w:tc>
      </w:tr>
      <w:tr w14:paraId="0CDB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4808A87">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06047D0">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0F9699A1">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1CC92C23">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产地</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EB4C727">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0F895728">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105B75A8">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14:paraId="0E57DF9C">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14:paraId="5A7E009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8554B1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70FA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000000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rPr>
              <w:t>1</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4D3B995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盘式微孔曝气器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0B56181D">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25E19266">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ED34C23">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0ACA91B7">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6962DF28">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6D1229DA">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4BC5459F">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6322EB24">
            <w:pPr>
              <w:pStyle w:val="23"/>
              <w:spacing w:line="360" w:lineRule="auto"/>
              <w:jc w:val="center"/>
              <w:rPr>
                <w:rFonts w:hint="eastAsia" w:ascii="宋体" w:hAnsi="宋体" w:eastAsia="宋体" w:cs="宋体"/>
                <w:color w:val="auto"/>
                <w:sz w:val="21"/>
                <w:szCs w:val="21"/>
                <w:highlight w:val="none"/>
              </w:rPr>
            </w:pPr>
          </w:p>
        </w:tc>
      </w:tr>
      <w:tr w14:paraId="718B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3839CB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2</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3B698E9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盘式微孔曝气器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1064C6BC">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43DE32AF">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96F8222">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4E0CCA43">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7EA23C74">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31C9BE6A">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32BFF91B">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4D702424">
            <w:pPr>
              <w:pStyle w:val="23"/>
              <w:spacing w:line="360" w:lineRule="auto"/>
              <w:jc w:val="center"/>
              <w:rPr>
                <w:rFonts w:hint="eastAsia" w:ascii="宋体" w:hAnsi="宋体" w:eastAsia="宋体" w:cs="宋体"/>
                <w:color w:val="auto"/>
                <w:sz w:val="21"/>
                <w:szCs w:val="21"/>
                <w:highlight w:val="none"/>
              </w:rPr>
            </w:pPr>
          </w:p>
        </w:tc>
      </w:tr>
      <w:tr w14:paraId="5595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CA673F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3</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7277350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曝气立管</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5C1E972D">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10B8D40E">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AEAD818">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7E0B1006">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135BFF82">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3CAA4B39">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639F8813">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40FFB2A8">
            <w:pPr>
              <w:pStyle w:val="23"/>
              <w:spacing w:line="360" w:lineRule="auto"/>
              <w:jc w:val="center"/>
              <w:rPr>
                <w:rFonts w:hint="eastAsia" w:ascii="宋体" w:hAnsi="宋体" w:eastAsia="宋体" w:cs="宋体"/>
                <w:color w:val="auto"/>
                <w:sz w:val="21"/>
                <w:szCs w:val="21"/>
                <w:highlight w:val="none"/>
              </w:rPr>
            </w:pPr>
          </w:p>
        </w:tc>
      </w:tr>
      <w:tr w14:paraId="65F6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323784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4</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11C28D8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手动蝶阀</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0CB4CA06">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4AD16905">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C5F9776">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3E538202">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3B15D847">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4C7947D">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AE38FB9">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6575BBEB">
            <w:pPr>
              <w:pStyle w:val="23"/>
              <w:spacing w:line="360" w:lineRule="auto"/>
              <w:jc w:val="center"/>
              <w:rPr>
                <w:rFonts w:hint="eastAsia" w:ascii="宋体" w:hAnsi="宋体" w:eastAsia="宋体" w:cs="宋体"/>
                <w:color w:val="auto"/>
                <w:sz w:val="21"/>
                <w:szCs w:val="21"/>
                <w:highlight w:val="none"/>
              </w:rPr>
            </w:pPr>
          </w:p>
        </w:tc>
      </w:tr>
      <w:tr w14:paraId="378A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5FBC712">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3295A30">
            <w:pPr>
              <w:spacing w:line="360" w:lineRule="auto"/>
              <w:jc w:val="center"/>
              <w:rPr>
                <w:rFonts w:hint="eastAsia" w:ascii="宋体" w:hAnsi="宋体" w:eastAsia="宋体" w:cs="宋体"/>
                <w:color w:val="auto"/>
                <w:szCs w:val="21"/>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0CD80E9D">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1627F801">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6733D29">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4ABD48F9">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2D36B5BB">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65990B7E">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6F6E52E9">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26A86A6">
            <w:pPr>
              <w:pStyle w:val="23"/>
              <w:spacing w:line="360" w:lineRule="auto"/>
              <w:jc w:val="center"/>
              <w:rPr>
                <w:rFonts w:hint="eastAsia" w:ascii="宋体" w:hAnsi="宋体" w:eastAsia="宋体" w:cs="宋体"/>
                <w:color w:val="auto"/>
                <w:sz w:val="21"/>
                <w:szCs w:val="21"/>
                <w:highlight w:val="none"/>
              </w:rPr>
            </w:pPr>
          </w:p>
        </w:tc>
      </w:tr>
      <w:tr w14:paraId="1DF9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59B939E2">
            <w:pPr>
              <w:pStyle w:val="2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服务明细</w:t>
            </w:r>
          </w:p>
        </w:tc>
      </w:tr>
      <w:tr w14:paraId="1B32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19CA9D9">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04344A4D">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5BF47FF">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内容和标准</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06A4686">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33335744">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232BFB38">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258E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C1366A8">
            <w:pPr>
              <w:pStyle w:val="2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AA5B766">
            <w:pPr>
              <w:pStyle w:val="23"/>
              <w:spacing w:line="360" w:lineRule="auto"/>
              <w:jc w:val="center"/>
              <w:rPr>
                <w:rFonts w:hint="eastAsia" w:ascii="宋体" w:hAnsi="宋体" w:eastAsia="宋体" w:cs="宋体"/>
                <w:color w:val="auto"/>
                <w:sz w:val="21"/>
                <w:szCs w:val="21"/>
                <w:highlight w:val="none"/>
              </w:rPr>
            </w:pPr>
            <w:r>
              <w:rPr>
                <w:rFonts w:hint="eastAsia" w:hAnsi="宋体" w:cs="宋体"/>
                <w:color w:val="auto"/>
                <w:szCs w:val="21"/>
                <w:highlight w:val="none"/>
              </w:rPr>
              <w:t>现有曝气系统拆除</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EFC38EA">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D1ED6BA">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25EDEF9A">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04EEE3BB">
            <w:pPr>
              <w:pStyle w:val="23"/>
              <w:spacing w:line="360" w:lineRule="auto"/>
              <w:jc w:val="center"/>
              <w:rPr>
                <w:rFonts w:hint="eastAsia" w:ascii="宋体" w:hAnsi="宋体" w:eastAsia="宋体" w:cs="宋体"/>
                <w:color w:val="auto"/>
                <w:sz w:val="21"/>
                <w:szCs w:val="21"/>
                <w:highlight w:val="none"/>
              </w:rPr>
            </w:pPr>
          </w:p>
        </w:tc>
      </w:tr>
      <w:tr w14:paraId="11A6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47E6F4F0">
            <w:pPr>
              <w:pStyle w:val="2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08CB7856">
            <w:pPr>
              <w:pStyle w:val="23"/>
              <w:spacing w:line="360" w:lineRule="auto"/>
              <w:jc w:val="center"/>
              <w:rPr>
                <w:rFonts w:hint="eastAsia" w:ascii="宋体" w:hAnsi="宋体" w:eastAsia="宋体" w:cs="宋体"/>
                <w:color w:val="auto"/>
                <w:sz w:val="21"/>
                <w:szCs w:val="21"/>
                <w:highlight w:val="none"/>
              </w:rPr>
            </w:pPr>
            <w:r>
              <w:rPr>
                <w:rFonts w:hint="eastAsia" w:hAnsi="宋体" w:cs="宋体"/>
                <w:color w:val="auto"/>
                <w:szCs w:val="21"/>
                <w:highlight w:val="none"/>
              </w:rPr>
              <w:t>生物池清淤、清砂</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24253EED">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B0F5E74">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5170EEF9">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506E74C2">
            <w:pPr>
              <w:pStyle w:val="23"/>
              <w:spacing w:line="360" w:lineRule="auto"/>
              <w:jc w:val="center"/>
              <w:rPr>
                <w:rFonts w:hint="eastAsia" w:ascii="宋体" w:hAnsi="宋体" w:eastAsia="宋体" w:cs="宋体"/>
                <w:color w:val="auto"/>
                <w:sz w:val="21"/>
                <w:szCs w:val="21"/>
                <w:highlight w:val="none"/>
              </w:rPr>
            </w:pPr>
          </w:p>
        </w:tc>
      </w:tr>
      <w:tr w14:paraId="743A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4E56BF1D">
            <w:pPr>
              <w:pStyle w:val="23"/>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27B80F62">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1532022D">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137ADDC8">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500ECE33">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512A0F7A">
            <w:pPr>
              <w:pStyle w:val="23"/>
              <w:spacing w:line="360" w:lineRule="auto"/>
              <w:jc w:val="center"/>
              <w:rPr>
                <w:rFonts w:hint="eastAsia" w:ascii="宋体" w:hAnsi="宋体" w:eastAsia="宋体" w:cs="宋体"/>
                <w:color w:val="auto"/>
                <w:sz w:val="21"/>
                <w:szCs w:val="21"/>
                <w:highlight w:val="none"/>
              </w:rPr>
            </w:pPr>
          </w:p>
        </w:tc>
      </w:tr>
    </w:tbl>
    <w:p w14:paraId="61E9A96E">
      <w:pPr>
        <w:autoSpaceDE/>
        <w:autoSpaceDN/>
        <w:adjustRightInd/>
        <w:snapToGrid/>
        <w:spacing w:line="240" w:lineRule="auto"/>
        <w:ind w:firstLine="0" w:firstLineChars="0"/>
        <w:jc w:val="left"/>
        <w:rPr>
          <w:rFonts w:hint="eastAsia" w:ascii="宋体" w:hAnsi="宋体" w:eastAsia="宋体" w:cs="Times New Roman"/>
          <w:color w:val="auto"/>
          <w:kern w:val="0"/>
          <w:szCs w:val="21"/>
          <w:highlight w:val="none"/>
        </w:rPr>
      </w:pPr>
    </w:p>
    <w:tbl>
      <w:tblPr>
        <w:tblStyle w:val="44"/>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971"/>
        <w:gridCol w:w="597"/>
        <w:gridCol w:w="695"/>
        <w:gridCol w:w="436"/>
        <w:gridCol w:w="338"/>
        <w:gridCol w:w="1265"/>
        <w:gridCol w:w="125"/>
        <w:gridCol w:w="839"/>
        <w:gridCol w:w="689"/>
        <w:gridCol w:w="200"/>
        <w:gridCol w:w="901"/>
        <w:gridCol w:w="827"/>
        <w:gridCol w:w="274"/>
        <w:gridCol w:w="1456"/>
      </w:tblGrid>
      <w:tr w14:paraId="5F9E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3ADA2E31">
            <w:pPr>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2"/>
                <w:lang w:val="en-US" w:eastAsia="zh-CN"/>
              </w:rPr>
              <w:t>3</w:t>
            </w:r>
            <w:r>
              <w:rPr>
                <w:rFonts w:hint="eastAsia" w:ascii="宋体" w:hAnsi="宋体" w:eastAsia="宋体" w:cs="宋体"/>
                <w:b/>
                <w:bCs/>
                <w:color w:val="auto"/>
                <w:sz w:val="22"/>
              </w:rPr>
              <w:t>、麻涌污水处理厂二期</w:t>
            </w:r>
          </w:p>
        </w:tc>
      </w:tr>
      <w:tr w14:paraId="5638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0B1DE523">
            <w:pPr>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货物明细</w:t>
            </w:r>
          </w:p>
        </w:tc>
      </w:tr>
      <w:tr w14:paraId="14E7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542123A">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7AEB538">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29CE04A6">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058E895E">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产地</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26844A1">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00C59AD9">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32DCB159">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14:paraId="63420E75">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14:paraId="77D7D76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07C9946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6A0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EE15A7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rPr>
              <w:t>1</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4B595AC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盘式微孔曝气器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19DA028D">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231E9277">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CF5F68E">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011CA3C5">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4CF1CE17">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46EF72D4">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C460BC9">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5D1D0EDA">
            <w:pPr>
              <w:pStyle w:val="23"/>
              <w:spacing w:line="360" w:lineRule="auto"/>
              <w:jc w:val="center"/>
              <w:rPr>
                <w:rFonts w:hint="eastAsia" w:ascii="宋体" w:hAnsi="宋体" w:eastAsia="宋体" w:cs="宋体"/>
                <w:color w:val="auto"/>
                <w:sz w:val="21"/>
                <w:szCs w:val="21"/>
                <w:highlight w:val="none"/>
              </w:rPr>
            </w:pPr>
          </w:p>
        </w:tc>
      </w:tr>
      <w:tr w14:paraId="3BB3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1EE661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2</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195644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盘式微孔曝气器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2A45F57F">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2A67090F">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43C40A2">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5F85CB5E">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1B98C86E">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413F647E">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45F2D306">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145D2EC2">
            <w:pPr>
              <w:pStyle w:val="23"/>
              <w:spacing w:line="360" w:lineRule="auto"/>
              <w:jc w:val="center"/>
              <w:rPr>
                <w:rFonts w:hint="eastAsia" w:ascii="宋体" w:hAnsi="宋体" w:eastAsia="宋体" w:cs="宋体"/>
                <w:color w:val="auto"/>
                <w:sz w:val="21"/>
                <w:szCs w:val="21"/>
                <w:highlight w:val="none"/>
              </w:rPr>
            </w:pPr>
          </w:p>
        </w:tc>
      </w:tr>
      <w:tr w14:paraId="4772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4A889B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3</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5750973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曝气立管</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2F19FD93">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592B0C9D">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52603FF">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0AF33630">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096E838C">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65EC1DC">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71A7DE08">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F0D4F03">
            <w:pPr>
              <w:pStyle w:val="23"/>
              <w:spacing w:line="360" w:lineRule="auto"/>
              <w:jc w:val="center"/>
              <w:rPr>
                <w:rFonts w:hint="eastAsia" w:ascii="宋体" w:hAnsi="宋体" w:eastAsia="宋体" w:cs="宋体"/>
                <w:color w:val="auto"/>
                <w:sz w:val="21"/>
                <w:szCs w:val="21"/>
                <w:highlight w:val="none"/>
              </w:rPr>
            </w:pPr>
          </w:p>
        </w:tc>
      </w:tr>
      <w:tr w14:paraId="18EB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066A42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4</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D4E79F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手动蝶阀</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5FD5E93F">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5A620EC1">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55295E6">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072B4CAE">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5D110BDE">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3A88B2BC">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8FD486C">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535E6C77">
            <w:pPr>
              <w:pStyle w:val="23"/>
              <w:spacing w:line="360" w:lineRule="auto"/>
              <w:jc w:val="center"/>
              <w:rPr>
                <w:rFonts w:hint="eastAsia" w:ascii="宋体" w:hAnsi="宋体" w:eastAsia="宋体" w:cs="宋体"/>
                <w:color w:val="auto"/>
                <w:sz w:val="21"/>
                <w:szCs w:val="21"/>
                <w:highlight w:val="none"/>
              </w:rPr>
            </w:pPr>
          </w:p>
        </w:tc>
      </w:tr>
      <w:tr w14:paraId="0564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65C1B36">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33FC3E5">
            <w:pPr>
              <w:spacing w:line="360" w:lineRule="auto"/>
              <w:jc w:val="center"/>
              <w:rPr>
                <w:rFonts w:hint="eastAsia" w:ascii="宋体" w:hAnsi="宋体" w:eastAsia="宋体" w:cs="宋体"/>
                <w:color w:val="auto"/>
                <w:szCs w:val="21"/>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2424BB5F">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070B7B2E">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00FA87F">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56353DF9">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19E36B09">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60FDDF91">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07BAFA59">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9BE7CF6">
            <w:pPr>
              <w:pStyle w:val="23"/>
              <w:spacing w:line="360" w:lineRule="auto"/>
              <w:jc w:val="center"/>
              <w:rPr>
                <w:rFonts w:hint="eastAsia" w:ascii="宋体" w:hAnsi="宋体" w:eastAsia="宋体" w:cs="宋体"/>
                <w:color w:val="auto"/>
                <w:sz w:val="21"/>
                <w:szCs w:val="21"/>
                <w:highlight w:val="none"/>
              </w:rPr>
            </w:pPr>
          </w:p>
        </w:tc>
      </w:tr>
      <w:tr w14:paraId="1C6D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25A17106">
            <w:pPr>
              <w:pStyle w:val="2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服务明细</w:t>
            </w:r>
          </w:p>
        </w:tc>
      </w:tr>
      <w:tr w14:paraId="47A1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D101C35">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22F3883">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75035652">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内容和标准</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706CD0C">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54F6BFA7">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66B7EF95">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6724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49C3B8C5">
            <w:pPr>
              <w:pStyle w:val="2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B3C0368">
            <w:pPr>
              <w:pStyle w:val="23"/>
              <w:spacing w:line="360" w:lineRule="auto"/>
              <w:jc w:val="center"/>
              <w:rPr>
                <w:rFonts w:hint="eastAsia" w:ascii="宋体" w:hAnsi="宋体" w:eastAsia="宋体" w:cs="宋体"/>
                <w:color w:val="auto"/>
                <w:sz w:val="21"/>
                <w:szCs w:val="21"/>
                <w:highlight w:val="none"/>
              </w:rPr>
            </w:pPr>
            <w:r>
              <w:rPr>
                <w:rFonts w:hint="eastAsia" w:hAnsi="宋体" w:cs="宋体"/>
                <w:color w:val="auto"/>
                <w:szCs w:val="21"/>
                <w:highlight w:val="none"/>
              </w:rPr>
              <w:t>现有曝气系统拆除</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1EA9E528">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1AE687F1">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B1596A4">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02DA82E3">
            <w:pPr>
              <w:pStyle w:val="23"/>
              <w:spacing w:line="360" w:lineRule="auto"/>
              <w:jc w:val="center"/>
              <w:rPr>
                <w:rFonts w:hint="eastAsia" w:ascii="宋体" w:hAnsi="宋体" w:eastAsia="宋体" w:cs="宋体"/>
                <w:color w:val="auto"/>
                <w:sz w:val="21"/>
                <w:szCs w:val="21"/>
                <w:highlight w:val="none"/>
              </w:rPr>
            </w:pPr>
          </w:p>
        </w:tc>
      </w:tr>
      <w:tr w14:paraId="12E9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0AE6BF5E">
            <w:pPr>
              <w:pStyle w:val="2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DC4D8F3">
            <w:pPr>
              <w:pStyle w:val="23"/>
              <w:spacing w:line="360" w:lineRule="auto"/>
              <w:jc w:val="center"/>
              <w:rPr>
                <w:rFonts w:hint="eastAsia" w:ascii="宋体" w:hAnsi="宋体" w:eastAsia="宋体" w:cs="宋体"/>
                <w:color w:val="auto"/>
                <w:sz w:val="21"/>
                <w:szCs w:val="21"/>
                <w:highlight w:val="none"/>
              </w:rPr>
            </w:pPr>
            <w:r>
              <w:rPr>
                <w:rFonts w:hint="eastAsia" w:hAnsi="宋体" w:cs="宋体"/>
                <w:color w:val="auto"/>
                <w:szCs w:val="21"/>
                <w:highlight w:val="none"/>
              </w:rPr>
              <w:t>生物池清淤、清砂</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4902079">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67AB494E">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36F65C1">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3AD72E47">
            <w:pPr>
              <w:pStyle w:val="23"/>
              <w:spacing w:line="360" w:lineRule="auto"/>
              <w:jc w:val="center"/>
              <w:rPr>
                <w:rFonts w:hint="eastAsia" w:ascii="宋体" w:hAnsi="宋体" w:eastAsia="宋体" w:cs="宋体"/>
                <w:color w:val="auto"/>
                <w:sz w:val="21"/>
                <w:szCs w:val="21"/>
                <w:highlight w:val="none"/>
              </w:rPr>
            </w:pPr>
          </w:p>
        </w:tc>
      </w:tr>
      <w:tr w14:paraId="58CF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75E16E63">
            <w:pPr>
              <w:pStyle w:val="23"/>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381FC0C">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FDF4161">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23B579B">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0056D5F3">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4C3D0636">
            <w:pPr>
              <w:pStyle w:val="23"/>
              <w:spacing w:line="360" w:lineRule="auto"/>
              <w:jc w:val="center"/>
              <w:rPr>
                <w:rFonts w:hint="eastAsia" w:ascii="宋体" w:hAnsi="宋体" w:eastAsia="宋体" w:cs="宋体"/>
                <w:color w:val="auto"/>
                <w:sz w:val="21"/>
                <w:szCs w:val="21"/>
                <w:highlight w:val="none"/>
              </w:rPr>
            </w:pPr>
          </w:p>
        </w:tc>
      </w:tr>
    </w:tbl>
    <w:p w14:paraId="0D4A819F">
      <w:pPr>
        <w:autoSpaceDE/>
        <w:autoSpaceDN/>
        <w:adjustRightInd/>
        <w:snapToGrid/>
        <w:spacing w:line="240" w:lineRule="auto"/>
        <w:ind w:firstLine="0" w:firstLineChars="0"/>
        <w:jc w:val="left"/>
        <w:rPr>
          <w:rFonts w:hint="eastAsia" w:ascii="宋体" w:hAnsi="宋体" w:eastAsia="宋体" w:cs="Times New Roman"/>
          <w:color w:val="auto"/>
          <w:kern w:val="0"/>
          <w:szCs w:val="21"/>
          <w:highlight w:val="none"/>
        </w:rPr>
      </w:pPr>
    </w:p>
    <w:tbl>
      <w:tblPr>
        <w:tblStyle w:val="44"/>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971"/>
        <w:gridCol w:w="597"/>
        <w:gridCol w:w="695"/>
        <w:gridCol w:w="436"/>
        <w:gridCol w:w="338"/>
        <w:gridCol w:w="1265"/>
        <w:gridCol w:w="125"/>
        <w:gridCol w:w="839"/>
        <w:gridCol w:w="689"/>
        <w:gridCol w:w="200"/>
        <w:gridCol w:w="901"/>
        <w:gridCol w:w="827"/>
        <w:gridCol w:w="274"/>
        <w:gridCol w:w="1456"/>
      </w:tblGrid>
      <w:tr w14:paraId="1F97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7CE639B7">
            <w:pPr>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2"/>
                <w:lang w:val="en-US" w:eastAsia="zh-CN"/>
              </w:rPr>
              <w:t>4</w:t>
            </w:r>
            <w:r>
              <w:rPr>
                <w:rFonts w:hint="eastAsia" w:ascii="宋体" w:hAnsi="宋体" w:eastAsia="宋体" w:cs="宋体"/>
                <w:b/>
                <w:bCs/>
                <w:color w:val="auto"/>
                <w:sz w:val="22"/>
              </w:rPr>
              <w:t>、樟木头污水处理厂三期</w:t>
            </w:r>
          </w:p>
        </w:tc>
      </w:tr>
      <w:tr w14:paraId="2DA9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654B4312">
            <w:pPr>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货物明细</w:t>
            </w:r>
          </w:p>
        </w:tc>
      </w:tr>
      <w:tr w14:paraId="4ECC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0FA400EC">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9E324D8">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256AFF69">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04C153AE">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产地</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73D2CE0">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2D263DD5">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284C281A">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14:paraId="410DCF1B">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14:paraId="437FF41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46B6D9C7">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2F01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0CEC879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rPr>
              <w:t>1</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10CB374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盘式微孔曝气器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66933B54">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1C57E409">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178AB7B">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4725AE8F">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5D69E9AE">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05245F2F">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398097CB">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7E5B6FDD">
            <w:pPr>
              <w:pStyle w:val="23"/>
              <w:spacing w:line="360" w:lineRule="auto"/>
              <w:jc w:val="center"/>
              <w:rPr>
                <w:rFonts w:hint="eastAsia" w:ascii="宋体" w:hAnsi="宋体" w:eastAsia="宋体" w:cs="宋体"/>
                <w:color w:val="auto"/>
                <w:sz w:val="21"/>
                <w:szCs w:val="21"/>
                <w:highlight w:val="none"/>
              </w:rPr>
            </w:pPr>
          </w:p>
        </w:tc>
      </w:tr>
      <w:tr w14:paraId="39B0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2753BFA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2</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369059D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盘式微孔曝气器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605EAF46">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70D1D102">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C12CA82">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2B5DC54B">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79D85415">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C2035E5">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7C7B8FC6">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10E1D1B9">
            <w:pPr>
              <w:pStyle w:val="23"/>
              <w:spacing w:line="360" w:lineRule="auto"/>
              <w:jc w:val="center"/>
              <w:rPr>
                <w:rFonts w:hint="eastAsia" w:ascii="宋体" w:hAnsi="宋体" w:eastAsia="宋体" w:cs="宋体"/>
                <w:color w:val="auto"/>
                <w:sz w:val="21"/>
                <w:szCs w:val="21"/>
                <w:highlight w:val="none"/>
              </w:rPr>
            </w:pPr>
          </w:p>
        </w:tc>
      </w:tr>
      <w:tr w14:paraId="750C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FD7608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3</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98EBD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曝气立管</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168739FF">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7392DFBA">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1660C89">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2E9C9B23">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35D68288">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5D50B85">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01614694">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7EEDA9F2">
            <w:pPr>
              <w:pStyle w:val="23"/>
              <w:spacing w:line="360" w:lineRule="auto"/>
              <w:jc w:val="center"/>
              <w:rPr>
                <w:rFonts w:hint="eastAsia" w:ascii="宋体" w:hAnsi="宋体" w:eastAsia="宋体" w:cs="宋体"/>
                <w:color w:val="auto"/>
                <w:sz w:val="21"/>
                <w:szCs w:val="21"/>
                <w:highlight w:val="none"/>
              </w:rPr>
            </w:pPr>
          </w:p>
        </w:tc>
      </w:tr>
      <w:tr w14:paraId="3AD8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D63C39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4</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4DC2F0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手动蝶阀</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20828A4B">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4C54EAF0">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7BB68A1">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64766DEF">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7145DBFF">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0FAFCB46">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8374940">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1CA30D3C">
            <w:pPr>
              <w:pStyle w:val="23"/>
              <w:spacing w:line="360" w:lineRule="auto"/>
              <w:jc w:val="center"/>
              <w:rPr>
                <w:rFonts w:hint="eastAsia" w:ascii="宋体" w:hAnsi="宋体" w:eastAsia="宋体" w:cs="宋体"/>
                <w:color w:val="auto"/>
                <w:sz w:val="21"/>
                <w:szCs w:val="21"/>
                <w:highlight w:val="none"/>
              </w:rPr>
            </w:pPr>
          </w:p>
        </w:tc>
      </w:tr>
      <w:tr w14:paraId="0D65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0B5B79C">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49F9ABCC">
            <w:pPr>
              <w:spacing w:line="360" w:lineRule="auto"/>
              <w:jc w:val="center"/>
              <w:rPr>
                <w:rFonts w:hint="eastAsia" w:ascii="宋体" w:hAnsi="宋体" w:eastAsia="宋体" w:cs="宋体"/>
                <w:color w:val="auto"/>
                <w:szCs w:val="21"/>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38A95062">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51C61C9E">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E225241">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4E688D4D">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2C1ACB43">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40A170E8">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B806CCC">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78471BA7">
            <w:pPr>
              <w:pStyle w:val="23"/>
              <w:spacing w:line="360" w:lineRule="auto"/>
              <w:jc w:val="center"/>
              <w:rPr>
                <w:rFonts w:hint="eastAsia" w:ascii="宋体" w:hAnsi="宋体" w:eastAsia="宋体" w:cs="宋体"/>
                <w:color w:val="auto"/>
                <w:sz w:val="21"/>
                <w:szCs w:val="21"/>
                <w:highlight w:val="none"/>
              </w:rPr>
            </w:pPr>
          </w:p>
        </w:tc>
      </w:tr>
      <w:tr w14:paraId="71A8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1347CF3E">
            <w:pPr>
              <w:pStyle w:val="2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服务明细</w:t>
            </w:r>
          </w:p>
        </w:tc>
      </w:tr>
      <w:tr w14:paraId="65F8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059BA91">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B3CD03F">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670593C7">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内容和标准</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19059F88">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D7C65C0">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29D1521C">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3FFF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46F8EFC1">
            <w:pPr>
              <w:pStyle w:val="2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0044E18">
            <w:pPr>
              <w:pStyle w:val="23"/>
              <w:spacing w:line="360" w:lineRule="auto"/>
              <w:jc w:val="center"/>
              <w:rPr>
                <w:rFonts w:hint="eastAsia" w:ascii="宋体" w:hAnsi="宋体" w:eastAsia="宋体" w:cs="宋体"/>
                <w:color w:val="auto"/>
                <w:sz w:val="21"/>
                <w:szCs w:val="21"/>
                <w:highlight w:val="none"/>
              </w:rPr>
            </w:pPr>
            <w:r>
              <w:rPr>
                <w:rFonts w:hint="eastAsia" w:hAnsi="宋体" w:cs="宋体"/>
                <w:color w:val="auto"/>
                <w:szCs w:val="21"/>
                <w:highlight w:val="none"/>
              </w:rPr>
              <w:t>现有曝气系统拆除</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8A2DDF1">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6C7B58B">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782C525C">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3AE26BB9">
            <w:pPr>
              <w:pStyle w:val="23"/>
              <w:spacing w:line="360" w:lineRule="auto"/>
              <w:jc w:val="center"/>
              <w:rPr>
                <w:rFonts w:hint="eastAsia" w:ascii="宋体" w:hAnsi="宋体" w:eastAsia="宋体" w:cs="宋体"/>
                <w:color w:val="auto"/>
                <w:sz w:val="21"/>
                <w:szCs w:val="21"/>
                <w:highlight w:val="none"/>
              </w:rPr>
            </w:pPr>
          </w:p>
        </w:tc>
      </w:tr>
      <w:tr w14:paraId="411D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325575E1">
            <w:pPr>
              <w:pStyle w:val="2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7D5ABF3C">
            <w:pPr>
              <w:pStyle w:val="23"/>
              <w:spacing w:line="360" w:lineRule="auto"/>
              <w:jc w:val="center"/>
              <w:rPr>
                <w:rFonts w:hint="eastAsia" w:ascii="宋体" w:hAnsi="宋体" w:eastAsia="宋体" w:cs="宋体"/>
                <w:color w:val="auto"/>
                <w:sz w:val="21"/>
                <w:szCs w:val="21"/>
                <w:highlight w:val="none"/>
              </w:rPr>
            </w:pPr>
            <w:r>
              <w:rPr>
                <w:rFonts w:hint="eastAsia" w:hAnsi="宋体" w:cs="宋体"/>
                <w:color w:val="auto"/>
                <w:szCs w:val="21"/>
                <w:highlight w:val="none"/>
              </w:rPr>
              <w:t>生物池清淤、清砂</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FE55AE0">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0CCA3648">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74BA75BC">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65D62BA5">
            <w:pPr>
              <w:pStyle w:val="23"/>
              <w:spacing w:line="360" w:lineRule="auto"/>
              <w:jc w:val="center"/>
              <w:rPr>
                <w:rFonts w:hint="eastAsia" w:ascii="宋体" w:hAnsi="宋体" w:eastAsia="宋体" w:cs="宋体"/>
                <w:color w:val="auto"/>
                <w:sz w:val="21"/>
                <w:szCs w:val="21"/>
                <w:highlight w:val="none"/>
              </w:rPr>
            </w:pPr>
          </w:p>
        </w:tc>
      </w:tr>
      <w:tr w14:paraId="0654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4D7F97F">
            <w:pPr>
              <w:pStyle w:val="23"/>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CD2195B">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1C0BA05">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726A3A89">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26E7AEB2">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7F0F7B52">
            <w:pPr>
              <w:pStyle w:val="23"/>
              <w:spacing w:line="360" w:lineRule="auto"/>
              <w:jc w:val="center"/>
              <w:rPr>
                <w:rFonts w:hint="eastAsia" w:ascii="宋体" w:hAnsi="宋体" w:eastAsia="宋体" w:cs="宋体"/>
                <w:color w:val="auto"/>
                <w:sz w:val="21"/>
                <w:szCs w:val="21"/>
                <w:highlight w:val="none"/>
              </w:rPr>
            </w:pPr>
          </w:p>
        </w:tc>
      </w:tr>
    </w:tbl>
    <w:p w14:paraId="111131D8">
      <w:pPr>
        <w:autoSpaceDE/>
        <w:autoSpaceDN/>
        <w:adjustRightInd/>
        <w:snapToGrid/>
        <w:spacing w:line="240" w:lineRule="auto"/>
        <w:ind w:firstLine="0" w:firstLineChars="0"/>
        <w:jc w:val="left"/>
        <w:rPr>
          <w:rFonts w:hint="eastAsia" w:ascii="宋体" w:hAnsi="宋体" w:eastAsia="宋体" w:cs="Times New Roman"/>
          <w:color w:val="auto"/>
          <w:kern w:val="0"/>
          <w:szCs w:val="21"/>
          <w:highlight w:val="none"/>
        </w:rPr>
      </w:pPr>
    </w:p>
    <w:tbl>
      <w:tblPr>
        <w:tblStyle w:val="44"/>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971"/>
        <w:gridCol w:w="597"/>
        <w:gridCol w:w="695"/>
        <w:gridCol w:w="436"/>
        <w:gridCol w:w="338"/>
        <w:gridCol w:w="1265"/>
        <w:gridCol w:w="125"/>
        <w:gridCol w:w="839"/>
        <w:gridCol w:w="689"/>
        <w:gridCol w:w="200"/>
        <w:gridCol w:w="901"/>
        <w:gridCol w:w="827"/>
        <w:gridCol w:w="274"/>
        <w:gridCol w:w="1456"/>
      </w:tblGrid>
      <w:tr w14:paraId="6CF6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75EC37BE">
            <w:pPr>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2"/>
                <w:lang w:val="en-US" w:eastAsia="zh-CN"/>
              </w:rPr>
              <w:t>5</w:t>
            </w:r>
            <w:r>
              <w:rPr>
                <w:rFonts w:hint="eastAsia" w:ascii="宋体" w:hAnsi="宋体" w:eastAsia="宋体" w:cs="宋体"/>
                <w:b/>
                <w:bCs/>
                <w:color w:val="auto"/>
                <w:sz w:val="22"/>
              </w:rPr>
              <w:t>、樟木头裕丰污水处理厂</w:t>
            </w:r>
          </w:p>
        </w:tc>
      </w:tr>
      <w:tr w14:paraId="771A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6BC3C27C">
            <w:pPr>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货物明细</w:t>
            </w:r>
          </w:p>
        </w:tc>
      </w:tr>
      <w:tr w14:paraId="3A3A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2A14500B">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5402F609">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4A42AC00">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102F3233">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产地</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641FF464">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42833BFD">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3DC4BA6E">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14:paraId="4B88334A">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14:paraId="3A642D2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4B0593E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77A8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8E05AF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rPr>
              <w:t>1</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6C904A0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可提升框架</w:t>
            </w:r>
            <w:r>
              <w:rPr>
                <w:rFonts w:hint="eastAsia" w:ascii="宋体" w:hAnsi="宋体" w:eastAsia="宋体" w:cs="宋体"/>
                <w:color w:val="auto"/>
                <w:szCs w:val="21"/>
              </w:rPr>
              <w:t>盘式微孔曝气器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7EF1DC46">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4D34C4DF">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098B79A">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02B59476">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40FDD2C7">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BFCFE04">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CA8A0E8">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30578A78">
            <w:pPr>
              <w:pStyle w:val="23"/>
              <w:spacing w:line="360" w:lineRule="auto"/>
              <w:jc w:val="center"/>
              <w:rPr>
                <w:rFonts w:hint="eastAsia" w:ascii="宋体" w:hAnsi="宋体" w:eastAsia="宋体" w:cs="宋体"/>
                <w:color w:val="auto"/>
                <w:sz w:val="21"/>
                <w:szCs w:val="21"/>
                <w:highlight w:val="none"/>
              </w:rPr>
            </w:pPr>
          </w:p>
        </w:tc>
      </w:tr>
      <w:tr w14:paraId="6AEF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8E31AB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2</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8DCBFE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盘式微孔曝气器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15A2F7A1">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1BB9EB7C">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4A2C22D">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4AE94892">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17E3184C">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25FAEA79">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00107917">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1E93CD3F">
            <w:pPr>
              <w:pStyle w:val="23"/>
              <w:spacing w:line="360" w:lineRule="auto"/>
              <w:jc w:val="center"/>
              <w:rPr>
                <w:rFonts w:hint="eastAsia" w:ascii="宋体" w:hAnsi="宋体" w:eastAsia="宋体" w:cs="宋体"/>
                <w:color w:val="auto"/>
                <w:sz w:val="21"/>
                <w:szCs w:val="21"/>
                <w:highlight w:val="none"/>
              </w:rPr>
            </w:pPr>
          </w:p>
        </w:tc>
      </w:tr>
      <w:tr w14:paraId="10C9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A38D7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3</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5BB3B8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手动蝶阀</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44303159">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5E3DFB64">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CD78293">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23D4875D">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568913B8">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67A80D4B">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2E628EBA">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9E4081C">
            <w:pPr>
              <w:pStyle w:val="23"/>
              <w:spacing w:line="360" w:lineRule="auto"/>
              <w:jc w:val="center"/>
              <w:rPr>
                <w:rFonts w:hint="eastAsia" w:ascii="宋体" w:hAnsi="宋体" w:eastAsia="宋体" w:cs="宋体"/>
                <w:color w:val="auto"/>
                <w:sz w:val="21"/>
                <w:szCs w:val="21"/>
                <w:highlight w:val="none"/>
              </w:rPr>
            </w:pPr>
          </w:p>
        </w:tc>
      </w:tr>
      <w:tr w14:paraId="6EBB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429A6D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34E64060">
            <w:pPr>
              <w:spacing w:line="360" w:lineRule="auto"/>
              <w:jc w:val="center"/>
              <w:rPr>
                <w:rFonts w:hint="eastAsia" w:ascii="宋体" w:hAnsi="宋体" w:eastAsia="宋体" w:cs="宋体"/>
                <w:color w:val="auto"/>
                <w:sz w:val="21"/>
                <w:szCs w:val="21"/>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0C64FCA3">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29F63B74">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FD44F60">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6C5684C4">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4E4917CF">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04B0FE95">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4F8E05C">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857F45D">
            <w:pPr>
              <w:pStyle w:val="23"/>
              <w:spacing w:line="360" w:lineRule="auto"/>
              <w:jc w:val="center"/>
              <w:rPr>
                <w:rFonts w:hint="eastAsia" w:ascii="宋体" w:hAnsi="宋体" w:eastAsia="宋体" w:cs="宋体"/>
                <w:color w:val="auto"/>
                <w:sz w:val="21"/>
                <w:szCs w:val="21"/>
                <w:highlight w:val="none"/>
              </w:rPr>
            </w:pPr>
          </w:p>
        </w:tc>
      </w:tr>
      <w:tr w14:paraId="505F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4984B893">
            <w:pPr>
              <w:pStyle w:val="2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服务明细</w:t>
            </w:r>
          </w:p>
        </w:tc>
      </w:tr>
      <w:tr w14:paraId="5F5B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7D735469">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A89883A">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0DE704BD">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内容和标准</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052601D">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874A0C6">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725F3299">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110B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7AB7C6F">
            <w:pPr>
              <w:pStyle w:val="2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F495559">
            <w:pPr>
              <w:pStyle w:val="23"/>
              <w:spacing w:line="360" w:lineRule="auto"/>
              <w:jc w:val="center"/>
              <w:rPr>
                <w:rFonts w:hint="eastAsia" w:ascii="宋体" w:hAnsi="宋体" w:eastAsia="宋体" w:cs="宋体"/>
                <w:color w:val="auto"/>
                <w:sz w:val="21"/>
                <w:szCs w:val="21"/>
                <w:highlight w:val="none"/>
              </w:rPr>
            </w:pPr>
            <w:r>
              <w:rPr>
                <w:rFonts w:hint="eastAsia" w:hAnsi="宋体" w:cs="宋体"/>
                <w:color w:val="auto"/>
                <w:szCs w:val="21"/>
                <w:highlight w:val="none"/>
              </w:rPr>
              <w:t>生物池清淤、清砂</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8256867">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19207FBA">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5D86C83">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768F825E">
            <w:pPr>
              <w:pStyle w:val="23"/>
              <w:spacing w:line="360" w:lineRule="auto"/>
              <w:jc w:val="center"/>
              <w:rPr>
                <w:rFonts w:hint="eastAsia" w:ascii="宋体" w:hAnsi="宋体" w:eastAsia="宋体" w:cs="宋体"/>
                <w:color w:val="auto"/>
                <w:sz w:val="21"/>
                <w:szCs w:val="21"/>
                <w:highlight w:val="none"/>
              </w:rPr>
            </w:pPr>
          </w:p>
        </w:tc>
      </w:tr>
      <w:tr w14:paraId="4680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200E9350">
            <w:pPr>
              <w:pStyle w:val="23"/>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23EA0387">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2A3E7FFF">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686E3189">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7C7F6422">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37136225">
            <w:pPr>
              <w:pStyle w:val="23"/>
              <w:spacing w:line="360" w:lineRule="auto"/>
              <w:jc w:val="center"/>
              <w:rPr>
                <w:rFonts w:hint="eastAsia" w:ascii="宋体" w:hAnsi="宋体" w:eastAsia="宋体" w:cs="宋体"/>
                <w:color w:val="auto"/>
                <w:sz w:val="21"/>
                <w:szCs w:val="21"/>
                <w:highlight w:val="none"/>
              </w:rPr>
            </w:pPr>
          </w:p>
        </w:tc>
      </w:tr>
    </w:tbl>
    <w:p w14:paraId="1209B9C8">
      <w:pPr>
        <w:autoSpaceDE/>
        <w:autoSpaceDN/>
        <w:adjustRightInd/>
        <w:snapToGrid/>
        <w:spacing w:line="240" w:lineRule="auto"/>
        <w:ind w:firstLine="0" w:firstLineChars="0"/>
        <w:jc w:val="left"/>
        <w:rPr>
          <w:rFonts w:hint="eastAsia" w:ascii="宋体" w:hAnsi="宋体" w:eastAsia="宋体" w:cs="Times New Roman"/>
          <w:color w:val="auto"/>
          <w:kern w:val="0"/>
          <w:szCs w:val="21"/>
          <w:highlight w:val="none"/>
        </w:rPr>
      </w:pPr>
    </w:p>
    <w:tbl>
      <w:tblPr>
        <w:tblStyle w:val="44"/>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971"/>
        <w:gridCol w:w="597"/>
        <w:gridCol w:w="695"/>
        <w:gridCol w:w="436"/>
        <w:gridCol w:w="338"/>
        <w:gridCol w:w="1265"/>
        <w:gridCol w:w="125"/>
        <w:gridCol w:w="839"/>
        <w:gridCol w:w="689"/>
        <w:gridCol w:w="200"/>
        <w:gridCol w:w="901"/>
        <w:gridCol w:w="827"/>
        <w:gridCol w:w="274"/>
        <w:gridCol w:w="1456"/>
      </w:tblGrid>
      <w:tr w14:paraId="2D11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03EF4AC1">
            <w:pPr>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2"/>
                <w:lang w:val="en-US" w:eastAsia="zh-CN"/>
              </w:rPr>
              <w:t>6</w:t>
            </w:r>
            <w:r>
              <w:rPr>
                <w:rFonts w:hint="eastAsia" w:ascii="宋体" w:hAnsi="宋体" w:eastAsia="宋体" w:cs="宋体"/>
                <w:b/>
                <w:bCs/>
                <w:color w:val="auto"/>
                <w:sz w:val="22"/>
              </w:rPr>
              <w:t>、虎门宁洲污水处理厂二期</w:t>
            </w:r>
          </w:p>
        </w:tc>
      </w:tr>
      <w:tr w14:paraId="780D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5495E5E2">
            <w:pPr>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货物明细</w:t>
            </w:r>
          </w:p>
        </w:tc>
      </w:tr>
      <w:tr w14:paraId="48E6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7B714EC">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1CD17F7D">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60A95A2F">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338DE078">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产地</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DB95D68">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114E76FC">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60637A15">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14:paraId="0199F4F4">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14:paraId="030CCBA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798AE760">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797F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C7BAE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rPr>
              <w:t>1</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6DDE168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可提升框架</w:t>
            </w:r>
            <w:r>
              <w:rPr>
                <w:rFonts w:hint="eastAsia" w:ascii="宋体" w:hAnsi="宋体" w:eastAsia="宋体" w:cs="宋体"/>
                <w:color w:val="auto"/>
                <w:szCs w:val="21"/>
              </w:rPr>
              <w:t>盘式微孔曝气器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23287F76">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314A6A75">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5B545BC">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23A8A880">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0455ABF2">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683C9FFC">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4F487264">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632506A8">
            <w:pPr>
              <w:pStyle w:val="23"/>
              <w:spacing w:line="360" w:lineRule="auto"/>
              <w:jc w:val="center"/>
              <w:rPr>
                <w:rFonts w:hint="eastAsia" w:ascii="宋体" w:hAnsi="宋体" w:eastAsia="宋体" w:cs="宋体"/>
                <w:color w:val="auto"/>
                <w:sz w:val="21"/>
                <w:szCs w:val="21"/>
                <w:highlight w:val="none"/>
              </w:rPr>
            </w:pPr>
          </w:p>
        </w:tc>
      </w:tr>
      <w:tr w14:paraId="5DC5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F0F74A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2</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73C2C8D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盘式微孔曝气器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23C69728">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430D987A">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65E62FD5">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3EBA9D39">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5DCC48AA">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616E6A47">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3D402933">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6762030F">
            <w:pPr>
              <w:pStyle w:val="23"/>
              <w:spacing w:line="360" w:lineRule="auto"/>
              <w:jc w:val="center"/>
              <w:rPr>
                <w:rFonts w:hint="eastAsia" w:ascii="宋体" w:hAnsi="宋体" w:eastAsia="宋体" w:cs="宋体"/>
                <w:color w:val="auto"/>
                <w:sz w:val="21"/>
                <w:szCs w:val="21"/>
                <w:highlight w:val="none"/>
              </w:rPr>
            </w:pPr>
          </w:p>
        </w:tc>
      </w:tr>
      <w:tr w14:paraId="69A3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C5E2A0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3</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7AEFF3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手动蝶阀</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4AB7ED20">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4F1E88E1">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E900487">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6CDBDC0C">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1048D6C6">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12CA808B">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7276AA94">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65483A7E">
            <w:pPr>
              <w:pStyle w:val="23"/>
              <w:spacing w:line="360" w:lineRule="auto"/>
              <w:jc w:val="center"/>
              <w:rPr>
                <w:rFonts w:hint="eastAsia" w:ascii="宋体" w:hAnsi="宋体" w:eastAsia="宋体" w:cs="宋体"/>
                <w:color w:val="auto"/>
                <w:sz w:val="21"/>
                <w:szCs w:val="21"/>
                <w:highlight w:val="none"/>
              </w:rPr>
            </w:pPr>
          </w:p>
        </w:tc>
      </w:tr>
      <w:tr w14:paraId="0DE4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4B5AD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7575344E">
            <w:pPr>
              <w:spacing w:line="360" w:lineRule="auto"/>
              <w:jc w:val="center"/>
              <w:rPr>
                <w:rFonts w:hint="eastAsia" w:ascii="宋体" w:hAnsi="宋体" w:eastAsia="宋体" w:cs="宋体"/>
                <w:color w:val="auto"/>
                <w:sz w:val="21"/>
                <w:szCs w:val="21"/>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6A6C422C">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08FF0B01">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0DE5E1B">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598F7463">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43FBBC7D">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79A9C67F">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4D8AA431">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65B3D549">
            <w:pPr>
              <w:pStyle w:val="23"/>
              <w:spacing w:line="360" w:lineRule="auto"/>
              <w:jc w:val="center"/>
              <w:rPr>
                <w:rFonts w:hint="eastAsia" w:ascii="宋体" w:hAnsi="宋体" w:eastAsia="宋体" w:cs="宋体"/>
                <w:color w:val="auto"/>
                <w:sz w:val="21"/>
                <w:szCs w:val="21"/>
                <w:highlight w:val="none"/>
              </w:rPr>
            </w:pPr>
          </w:p>
        </w:tc>
      </w:tr>
      <w:tr w14:paraId="30D2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76B60DBD">
            <w:pPr>
              <w:pStyle w:val="2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服务明细</w:t>
            </w:r>
          </w:p>
        </w:tc>
      </w:tr>
      <w:tr w14:paraId="4DD1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A93A2B0">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ABBEA1A">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B88C44F">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内容和标准</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7F97EAAB">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5859424E">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3F298035">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3626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03526997">
            <w:pPr>
              <w:pStyle w:val="2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60376ED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现有曝气系统拆除</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089C5594">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599F167">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4F4AA9DA">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792C16FC">
            <w:pPr>
              <w:pStyle w:val="23"/>
              <w:spacing w:line="360" w:lineRule="auto"/>
              <w:jc w:val="center"/>
              <w:rPr>
                <w:rFonts w:hint="eastAsia" w:ascii="宋体" w:hAnsi="宋体" w:eastAsia="宋体" w:cs="宋体"/>
                <w:color w:val="auto"/>
                <w:sz w:val="21"/>
                <w:szCs w:val="21"/>
                <w:highlight w:val="none"/>
              </w:rPr>
            </w:pPr>
          </w:p>
        </w:tc>
      </w:tr>
      <w:tr w14:paraId="67D5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28F09614">
            <w:pPr>
              <w:pStyle w:val="23"/>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0887A4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生物池</w:t>
            </w:r>
            <w:r>
              <w:rPr>
                <w:rFonts w:hint="eastAsia" w:ascii="宋体" w:hAnsi="宋体" w:eastAsia="宋体" w:cs="宋体"/>
                <w:color w:val="auto"/>
                <w:sz w:val="24"/>
                <w:szCs w:val="24"/>
                <w:lang w:val="en-US" w:eastAsia="zh-CN"/>
              </w:rPr>
              <w:t>清淤、清砂</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0159A81A">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976496F">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D4B2E31">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7E2D65B5">
            <w:pPr>
              <w:pStyle w:val="23"/>
              <w:spacing w:line="360" w:lineRule="auto"/>
              <w:jc w:val="center"/>
              <w:rPr>
                <w:rFonts w:hint="eastAsia" w:ascii="宋体" w:hAnsi="宋体" w:eastAsia="宋体" w:cs="宋体"/>
                <w:color w:val="auto"/>
                <w:sz w:val="21"/>
                <w:szCs w:val="21"/>
                <w:highlight w:val="none"/>
              </w:rPr>
            </w:pPr>
          </w:p>
        </w:tc>
      </w:tr>
      <w:tr w14:paraId="2A9C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37B49D1">
            <w:pPr>
              <w:pStyle w:val="23"/>
              <w:spacing w:line="360" w:lineRule="auto"/>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0FCBD00B">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2A75DEFA">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4EDDE6D">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452129FF">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6E4AEA28">
            <w:pPr>
              <w:pStyle w:val="23"/>
              <w:spacing w:line="360" w:lineRule="auto"/>
              <w:jc w:val="center"/>
              <w:rPr>
                <w:rFonts w:hint="eastAsia" w:ascii="宋体" w:hAnsi="宋体" w:eastAsia="宋体" w:cs="宋体"/>
                <w:color w:val="auto"/>
                <w:sz w:val="21"/>
                <w:szCs w:val="21"/>
                <w:highlight w:val="none"/>
              </w:rPr>
            </w:pPr>
          </w:p>
        </w:tc>
      </w:tr>
    </w:tbl>
    <w:p w14:paraId="5699C1BC">
      <w:pPr>
        <w:autoSpaceDE/>
        <w:autoSpaceDN/>
        <w:adjustRightInd/>
        <w:snapToGrid/>
        <w:spacing w:line="240" w:lineRule="auto"/>
        <w:ind w:firstLine="0" w:firstLineChars="0"/>
        <w:jc w:val="left"/>
        <w:rPr>
          <w:rFonts w:hint="eastAsia" w:ascii="宋体" w:hAnsi="宋体" w:eastAsia="宋体" w:cs="Times New Roman"/>
          <w:color w:val="auto"/>
          <w:kern w:val="0"/>
          <w:szCs w:val="21"/>
          <w:highlight w:val="none"/>
        </w:rPr>
      </w:pPr>
    </w:p>
    <w:p w14:paraId="1677E61A">
      <w:pPr>
        <w:autoSpaceDE/>
        <w:autoSpaceDN/>
        <w:adjustRightInd/>
        <w:snapToGrid/>
        <w:spacing w:line="240" w:lineRule="auto"/>
        <w:ind w:firstLine="0" w:firstLineChars="0"/>
        <w:jc w:val="left"/>
        <w:rPr>
          <w:rFonts w:hint="eastAsia" w:ascii="宋体" w:hAnsi="宋体" w:eastAsia="宋体" w:cs="Times New Roman"/>
          <w:color w:val="auto"/>
          <w:kern w:val="0"/>
          <w:szCs w:val="21"/>
          <w:highlight w:val="none"/>
        </w:rPr>
      </w:pPr>
    </w:p>
    <w:tbl>
      <w:tblPr>
        <w:tblStyle w:val="44"/>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971"/>
        <w:gridCol w:w="597"/>
        <w:gridCol w:w="695"/>
        <w:gridCol w:w="436"/>
        <w:gridCol w:w="338"/>
        <w:gridCol w:w="1265"/>
        <w:gridCol w:w="125"/>
        <w:gridCol w:w="839"/>
        <w:gridCol w:w="689"/>
        <w:gridCol w:w="200"/>
        <w:gridCol w:w="901"/>
        <w:gridCol w:w="827"/>
        <w:gridCol w:w="274"/>
        <w:gridCol w:w="1456"/>
      </w:tblGrid>
      <w:tr w14:paraId="240F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7306BA2C">
            <w:pPr>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2"/>
                <w:lang w:val="en-US" w:eastAsia="zh-CN"/>
              </w:rPr>
              <w:t>7</w:t>
            </w:r>
            <w:r>
              <w:rPr>
                <w:rFonts w:hint="eastAsia" w:ascii="宋体" w:hAnsi="宋体" w:eastAsia="宋体" w:cs="宋体"/>
                <w:b/>
                <w:bCs/>
                <w:color w:val="auto"/>
                <w:sz w:val="22"/>
              </w:rPr>
              <w:t>、大朗松山南部污水处理厂二期</w:t>
            </w:r>
          </w:p>
        </w:tc>
      </w:tr>
      <w:tr w14:paraId="6E03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78F922B7">
            <w:pPr>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货物明细</w:t>
            </w:r>
          </w:p>
        </w:tc>
      </w:tr>
      <w:tr w14:paraId="22AA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3C66CAB">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8B069BE">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0A57BC96">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22F8D4EB">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产地</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F4C725B">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14E90ECC">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379F9E5D">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14:paraId="0CB67F7A">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14:paraId="4D37BC9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646CF67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57F3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5FF4D5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rPr>
              <w:t>1</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479AD1F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可提升框架</w:t>
            </w:r>
            <w:r>
              <w:rPr>
                <w:rFonts w:hint="eastAsia" w:ascii="宋体" w:hAnsi="宋体" w:eastAsia="宋体" w:cs="宋体"/>
                <w:color w:val="auto"/>
                <w:szCs w:val="21"/>
              </w:rPr>
              <w:t>盘式微孔曝气器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336AC7E4">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51DA36BC">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6BAD3CA">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0E44431F">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78C5020C">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B21DC23">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620683A0">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32CE74E3">
            <w:pPr>
              <w:pStyle w:val="23"/>
              <w:spacing w:line="360" w:lineRule="auto"/>
              <w:jc w:val="center"/>
              <w:rPr>
                <w:rFonts w:hint="eastAsia" w:ascii="宋体" w:hAnsi="宋体" w:eastAsia="宋体" w:cs="宋体"/>
                <w:color w:val="auto"/>
                <w:sz w:val="21"/>
                <w:szCs w:val="21"/>
                <w:highlight w:val="none"/>
              </w:rPr>
            </w:pPr>
          </w:p>
        </w:tc>
      </w:tr>
      <w:tr w14:paraId="5E58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26D49E3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2</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6B4720B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盘式微孔曝气器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7190F506">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54C05269">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D9BFCF6">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0B7B1ECC">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57B89262">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10CE8748">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9FE0BE1">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1127C2F5">
            <w:pPr>
              <w:pStyle w:val="23"/>
              <w:spacing w:line="360" w:lineRule="auto"/>
              <w:jc w:val="center"/>
              <w:rPr>
                <w:rFonts w:hint="eastAsia" w:ascii="宋体" w:hAnsi="宋体" w:eastAsia="宋体" w:cs="宋体"/>
                <w:color w:val="auto"/>
                <w:sz w:val="21"/>
                <w:szCs w:val="21"/>
                <w:highlight w:val="none"/>
              </w:rPr>
            </w:pPr>
          </w:p>
        </w:tc>
      </w:tr>
      <w:tr w14:paraId="57E4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38A9E3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3</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3F44BD3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手动蝶阀</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030C0669">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49BFAB86">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667C873">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3A0202E6">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403E4ED5">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8151F74">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3AE50F5E">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586E8D0F">
            <w:pPr>
              <w:pStyle w:val="23"/>
              <w:spacing w:line="360" w:lineRule="auto"/>
              <w:jc w:val="center"/>
              <w:rPr>
                <w:rFonts w:hint="eastAsia" w:ascii="宋体" w:hAnsi="宋体" w:eastAsia="宋体" w:cs="宋体"/>
                <w:color w:val="auto"/>
                <w:sz w:val="21"/>
                <w:szCs w:val="21"/>
                <w:highlight w:val="none"/>
              </w:rPr>
            </w:pPr>
          </w:p>
        </w:tc>
      </w:tr>
      <w:tr w14:paraId="2FC7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56D7BEB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178A7DD4">
            <w:pPr>
              <w:spacing w:line="360" w:lineRule="auto"/>
              <w:jc w:val="center"/>
              <w:rPr>
                <w:rFonts w:hint="eastAsia" w:ascii="宋体" w:hAnsi="宋体" w:eastAsia="宋体" w:cs="宋体"/>
                <w:color w:val="auto"/>
                <w:sz w:val="21"/>
                <w:szCs w:val="21"/>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56771FD8">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2B18DA00">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B72A0DF">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0B10340E">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3C6932C0">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2C866E46">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4CDA0874">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051842DC">
            <w:pPr>
              <w:pStyle w:val="23"/>
              <w:spacing w:line="360" w:lineRule="auto"/>
              <w:jc w:val="center"/>
              <w:rPr>
                <w:rFonts w:hint="eastAsia" w:ascii="宋体" w:hAnsi="宋体" w:eastAsia="宋体" w:cs="宋体"/>
                <w:color w:val="auto"/>
                <w:sz w:val="21"/>
                <w:szCs w:val="21"/>
                <w:highlight w:val="none"/>
              </w:rPr>
            </w:pPr>
          </w:p>
        </w:tc>
      </w:tr>
      <w:tr w14:paraId="5611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28B467C3">
            <w:pPr>
              <w:pStyle w:val="2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服务明细</w:t>
            </w:r>
          </w:p>
        </w:tc>
      </w:tr>
      <w:tr w14:paraId="367C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22C20A21">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CDE0FD7">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631759D1">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内容和标准</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50A9C9A">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36AF94F8">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502E53EA">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1CD3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2BEF0994">
            <w:pPr>
              <w:pStyle w:val="2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71B6F8E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现有曝气系统拆除</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267F1E4D">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664476F4">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B86F3DC">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62FEE6ED">
            <w:pPr>
              <w:pStyle w:val="23"/>
              <w:spacing w:line="360" w:lineRule="auto"/>
              <w:jc w:val="center"/>
              <w:rPr>
                <w:rFonts w:hint="eastAsia" w:ascii="宋体" w:hAnsi="宋体" w:eastAsia="宋体" w:cs="宋体"/>
                <w:color w:val="auto"/>
                <w:sz w:val="21"/>
                <w:szCs w:val="21"/>
                <w:highlight w:val="none"/>
              </w:rPr>
            </w:pPr>
          </w:p>
        </w:tc>
      </w:tr>
      <w:tr w14:paraId="4403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708E7C2">
            <w:pPr>
              <w:pStyle w:val="23"/>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0C38CE3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生物池</w:t>
            </w:r>
            <w:r>
              <w:rPr>
                <w:rFonts w:hint="eastAsia" w:ascii="宋体" w:hAnsi="宋体" w:eastAsia="宋体" w:cs="宋体"/>
                <w:color w:val="auto"/>
                <w:sz w:val="24"/>
                <w:szCs w:val="24"/>
                <w:lang w:val="en-US" w:eastAsia="zh-CN"/>
              </w:rPr>
              <w:t>清淤、清砂</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0C89B50A">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5FD26B8">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4119F923">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10B47818">
            <w:pPr>
              <w:pStyle w:val="23"/>
              <w:spacing w:line="360" w:lineRule="auto"/>
              <w:jc w:val="center"/>
              <w:rPr>
                <w:rFonts w:hint="eastAsia" w:ascii="宋体" w:hAnsi="宋体" w:eastAsia="宋体" w:cs="宋体"/>
                <w:color w:val="auto"/>
                <w:sz w:val="21"/>
                <w:szCs w:val="21"/>
                <w:highlight w:val="none"/>
              </w:rPr>
            </w:pPr>
          </w:p>
        </w:tc>
      </w:tr>
      <w:tr w14:paraId="4323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23B51F91">
            <w:pPr>
              <w:pStyle w:val="23"/>
              <w:spacing w:line="360" w:lineRule="auto"/>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AE21B2F">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644DAF3">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DA8D26B">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3EE50F2">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17B58387">
            <w:pPr>
              <w:pStyle w:val="23"/>
              <w:spacing w:line="360" w:lineRule="auto"/>
              <w:jc w:val="center"/>
              <w:rPr>
                <w:rFonts w:hint="eastAsia" w:ascii="宋体" w:hAnsi="宋体" w:eastAsia="宋体" w:cs="宋体"/>
                <w:color w:val="auto"/>
                <w:sz w:val="21"/>
                <w:szCs w:val="21"/>
                <w:highlight w:val="none"/>
              </w:rPr>
            </w:pPr>
          </w:p>
        </w:tc>
      </w:tr>
    </w:tbl>
    <w:p w14:paraId="1B5E4F61">
      <w:pPr>
        <w:autoSpaceDE/>
        <w:autoSpaceDN/>
        <w:adjustRightInd/>
        <w:snapToGrid/>
        <w:spacing w:line="240" w:lineRule="auto"/>
        <w:ind w:firstLine="0" w:firstLineChars="0"/>
        <w:jc w:val="left"/>
        <w:rPr>
          <w:rFonts w:hint="eastAsia" w:ascii="宋体" w:hAnsi="宋体" w:eastAsia="宋体" w:cs="Times New Roman"/>
          <w:color w:val="auto"/>
          <w:kern w:val="0"/>
          <w:szCs w:val="21"/>
          <w:highlight w:val="none"/>
        </w:rPr>
      </w:pPr>
    </w:p>
    <w:tbl>
      <w:tblPr>
        <w:tblStyle w:val="44"/>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971"/>
        <w:gridCol w:w="597"/>
        <w:gridCol w:w="695"/>
        <w:gridCol w:w="436"/>
        <w:gridCol w:w="338"/>
        <w:gridCol w:w="1265"/>
        <w:gridCol w:w="125"/>
        <w:gridCol w:w="839"/>
        <w:gridCol w:w="689"/>
        <w:gridCol w:w="200"/>
        <w:gridCol w:w="901"/>
        <w:gridCol w:w="827"/>
        <w:gridCol w:w="274"/>
        <w:gridCol w:w="1456"/>
      </w:tblGrid>
      <w:tr w14:paraId="494B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5631CE25">
            <w:pPr>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2"/>
                <w:lang w:val="en-US" w:eastAsia="zh-CN"/>
              </w:rPr>
              <w:t>8</w:t>
            </w:r>
            <w:r>
              <w:rPr>
                <w:rFonts w:hint="eastAsia" w:ascii="宋体" w:hAnsi="宋体" w:eastAsia="宋体" w:cs="宋体"/>
                <w:b/>
                <w:bCs/>
                <w:color w:val="auto"/>
                <w:sz w:val="22"/>
              </w:rPr>
              <w:t>、东城温塘污水处理厂一期</w:t>
            </w:r>
          </w:p>
        </w:tc>
      </w:tr>
      <w:tr w14:paraId="561A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1664CDED">
            <w:pPr>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货物明细</w:t>
            </w:r>
          </w:p>
        </w:tc>
      </w:tr>
      <w:tr w14:paraId="25C3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FF7F896">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7563DC66">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64A5723E">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1DDF271F">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产地</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6E5F6D5">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00FC8D4B">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7FBC77A8">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14:paraId="48C72830">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14:paraId="3EB6874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8B1182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05F6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3849E5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rPr>
              <w:t>1</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6CFBB4A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盘式微孔曝气器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57295A8F">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6AFF22AD">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A1D7A72">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3FC95C8B">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4BD99C3F">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0DABC146">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774CCF8A">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15A4929F">
            <w:pPr>
              <w:pStyle w:val="23"/>
              <w:spacing w:line="360" w:lineRule="auto"/>
              <w:jc w:val="center"/>
              <w:rPr>
                <w:rFonts w:hint="eastAsia" w:ascii="宋体" w:hAnsi="宋体" w:eastAsia="宋体" w:cs="宋体"/>
                <w:color w:val="auto"/>
                <w:sz w:val="21"/>
                <w:szCs w:val="21"/>
                <w:highlight w:val="none"/>
              </w:rPr>
            </w:pPr>
          </w:p>
        </w:tc>
      </w:tr>
      <w:tr w14:paraId="7E05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B064AB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2</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73FBA47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盘式微孔曝气器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358AD258">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3C13B519">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B1F2544">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0C9D0EAC">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76117F5B">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63C6FD6C">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1F4BE52A">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702CB8D7">
            <w:pPr>
              <w:pStyle w:val="23"/>
              <w:spacing w:line="360" w:lineRule="auto"/>
              <w:jc w:val="center"/>
              <w:rPr>
                <w:rFonts w:hint="eastAsia" w:ascii="宋体" w:hAnsi="宋体" w:eastAsia="宋体" w:cs="宋体"/>
                <w:color w:val="auto"/>
                <w:sz w:val="21"/>
                <w:szCs w:val="21"/>
                <w:highlight w:val="none"/>
              </w:rPr>
            </w:pPr>
          </w:p>
        </w:tc>
      </w:tr>
      <w:tr w14:paraId="4057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5BCCF7F">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7598CF5A">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曝气立管</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6FA9A415">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0457E5D1">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210E6FA">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39194264">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118C63DA">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1C0A32A5">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364574E0">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06488162">
            <w:pPr>
              <w:pStyle w:val="23"/>
              <w:spacing w:line="360" w:lineRule="auto"/>
              <w:jc w:val="center"/>
              <w:rPr>
                <w:rFonts w:hint="eastAsia" w:ascii="宋体" w:hAnsi="宋体" w:eastAsia="宋体" w:cs="宋体"/>
                <w:color w:val="auto"/>
                <w:sz w:val="21"/>
                <w:szCs w:val="21"/>
                <w:highlight w:val="none"/>
              </w:rPr>
            </w:pPr>
          </w:p>
        </w:tc>
      </w:tr>
      <w:tr w14:paraId="2935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9F3FF6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4</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4D77694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手动蝶阀</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047BD675">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69134067">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24DFF28">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1268B52E">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562F5048">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020ED18B">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7A4BADC6">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4B60E2C8">
            <w:pPr>
              <w:pStyle w:val="23"/>
              <w:spacing w:line="360" w:lineRule="auto"/>
              <w:jc w:val="center"/>
              <w:rPr>
                <w:rFonts w:hint="eastAsia" w:ascii="宋体" w:hAnsi="宋体" w:eastAsia="宋体" w:cs="宋体"/>
                <w:color w:val="auto"/>
                <w:sz w:val="21"/>
                <w:szCs w:val="21"/>
                <w:highlight w:val="none"/>
              </w:rPr>
            </w:pPr>
          </w:p>
        </w:tc>
      </w:tr>
      <w:tr w14:paraId="529A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719222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54B3C6CF">
            <w:pPr>
              <w:spacing w:line="360" w:lineRule="auto"/>
              <w:jc w:val="center"/>
              <w:rPr>
                <w:rFonts w:hint="eastAsia" w:ascii="宋体" w:hAnsi="宋体" w:eastAsia="宋体" w:cs="宋体"/>
                <w:color w:val="auto"/>
                <w:sz w:val="21"/>
                <w:szCs w:val="21"/>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010C5726">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0A25AADD">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690C98A3">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5B7F5F5D">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14C1D9BB">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086D5EE7">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172A5BC3">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679EC2C9">
            <w:pPr>
              <w:pStyle w:val="23"/>
              <w:spacing w:line="360" w:lineRule="auto"/>
              <w:jc w:val="center"/>
              <w:rPr>
                <w:rFonts w:hint="eastAsia" w:ascii="宋体" w:hAnsi="宋体" w:eastAsia="宋体" w:cs="宋体"/>
                <w:color w:val="auto"/>
                <w:sz w:val="21"/>
                <w:szCs w:val="21"/>
                <w:highlight w:val="none"/>
              </w:rPr>
            </w:pPr>
          </w:p>
        </w:tc>
      </w:tr>
      <w:tr w14:paraId="1A7D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00D124D9">
            <w:pPr>
              <w:pStyle w:val="2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服务明细</w:t>
            </w:r>
          </w:p>
        </w:tc>
      </w:tr>
      <w:tr w14:paraId="7B96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3911A1F1">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222FE206">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CE26011">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内容和标准</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4DA9661">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749954C3">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45A514D6">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4752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E855180">
            <w:pPr>
              <w:pStyle w:val="2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04FD343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现有曝气系统拆除</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55CE548">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0D504E4C">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5D5E34BF">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369C85B4">
            <w:pPr>
              <w:pStyle w:val="23"/>
              <w:spacing w:line="360" w:lineRule="auto"/>
              <w:jc w:val="center"/>
              <w:rPr>
                <w:rFonts w:hint="eastAsia" w:ascii="宋体" w:hAnsi="宋体" w:eastAsia="宋体" w:cs="宋体"/>
                <w:color w:val="auto"/>
                <w:sz w:val="21"/>
                <w:szCs w:val="21"/>
                <w:highlight w:val="none"/>
              </w:rPr>
            </w:pPr>
          </w:p>
        </w:tc>
      </w:tr>
      <w:tr w14:paraId="61A3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0E6C3146">
            <w:pPr>
              <w:pStyle w:val="23"/>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D483E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生物池</w:t>
            </w:r>
            <w:r>
              <w:rPr>
                <w:rFonts w:hint="eastAsia" w:ascii="宋体" w:hAnsi="宋体" w:eastAsia="宋体" w:cs="宋体"/>
                <w:color w:val="auto"/>
                <w:sz w:val="24"/>
                <w:szCs w:val="24"/>
                <w:lang w:val="en-US" w:eastAsia="zh-CN"/>
              </w:rPr>
              <w:t>清淤、清砂</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272A13DD">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6724760">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7F8E9EA5">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4E0150A1">
            <w:pPr>
              <w:pStyle w:val="23"/>
              <w:spacing w:line="360" w:lineRule="auto"/>
              <w:jc w:val="center"/>
              <w:rPr>
                <w:rFonts w:hint="eastAsia" w:ascii="宋体" w:hAnsi="宋体" w:eastAsia="宋体" w:cs="宋体"/>
                <w:color w:val="auto"/>
                <w:sz w:val="21"/>
                <w:szCs w:val="21"/>
                <w:highlight w:val="none"/>
              </w:rPr>
            </w:pPr>
          </w:p>
        </w:tc>
      </w:tr>
      <w:tr w14:paraId="5DFF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3C751C5B">
            <w:pPr>
              <w:pStyle w:val="23"/>
              <w:spacing w:line="360" w:lineRule="auto"/>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71132BD6">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079C4314">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73E15B22">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75117EA8">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5FD12461">
            <w:pPr>
              <w:pStyle w:val="23"/>
              <w:spacing w:line="360" w:lineRule="auto"/>
              <w:jc w:val="center"/>
              <w:rPr>
                <w:rFonts w:hint="eastAsia" w:ascii="宋体" w:hAnsi="宋体" w:eastAsia="宋体" w:cs="宋体"/>
                <w:color w:val="auto"/>
                <w:sz w:val="21"/>
                <w:szCs w:val="21"/>
                <w:highlight w:val="none"/>
              </w:rPr>
            </w:pPr>
          </w:p>
        </w:tc>
      </w:tr>
    </w:tbl>
    <w:p w14:paraId="713B7224">
      <w:pPr>
        <w:autoSpaceDE/>
        <w:autoSpaceDN/>
        <w:adjustRightInd/>
        <w:snapToGrid/>
        <w:spacing w:line="240" w:lineRule="auto"/>
        <w:ind w:firstLine="0" w:firstLineChars="0"/>
        <w:jc w:val="left"/>
        <w:rPr>
          <w:rFonts w:hint="eastAsia" w:ascii="宋体" w:hAnsi="宋体" w:eastAsia="宋体" w:cs="Times New Roman"/>
          <w:color w:val="auto"/>
          <w:kern w:val="0"/>
          <w:szCs w:val="21"/>
          <w:highlight w:val="none"/>
        </w:rPr>
      </w:pPr>
    </w:p>
    <w:tbl>
      <w:tblPr>
        <w:tblStyle w:val="44"/>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971"/>
        <w:gridCol w:w="597"/>
        <w:gridCol w:w="695"/>
        <w:gridCol w:w="436"/>
        <w:gridCol w:w="338"/>
        <w:gridCol w:w="1265"/>
        <w:gridCol w:w="125"/>
        <w:gridCol w:w="839"/>
        <w:gridCol w:w="689"/>
        <w:gridCol w:w="200"/>
        <w:gridCol w:w="901"/>
        <w:gridCol w:w="827"/>
        <w:gridCol w:w="274"/>
        <w:gridCol w:w="1456"/>
      </w:tblGrid>
      <w:tr w14:paraId="0538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2EB99003">
            <w:pPr>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2"/>
                <w:lang w:val="en-US" w:eastAsia="zh-CN"/>
              </w:rPr>
              <w:t>9</w:t>
            </w:r>
            <w:r>
              <w:rPr>
                <w:rFonts w:hint="eastAsia" w:ascii="宋体" w:hAnsi="宋体" w:eastAsia="宋体" w:cs="宋体"/>
                <w:b/>
                <w:bCs/>
                <w:color w:val="auto"/>
                <w:sz w:val="22"/>
              </w:rPr>
              <w:t>、寮步竹园污水处理厂二期</w:t>
            </w:r>
          </w:p>
        </w:tc>
      </w:tr>
      <w:tr w14:paraId="54C2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3536C520">
            <w:pPr>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货物明细</w:t>
            </w:r>
          </w:p>
        </w:tc>
      </w:tr>
      <w:tr w14:paraId="21C3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0E3491D3">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315AC080">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0954F49F">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54E779D0">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产地</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F43EE50">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12DAD515">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4D950740">
            <w:pPr>
              <w:pStyle w:val="2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14:paraId="4AAECF85">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tc>
        <w:tc>
          <w:tcPr>
            <w:tcW w:w="1101" w:type="dxa"/>
            <w:gridSpan w:val="2"/>
            <w:tcBorders>
              <w:top w:val="single" w:color="auto" w:sz="4" w:space="0"/>
              <w:left w:val="single" w:color="auto" w:sz="4" w:space="0"/>
              <w:bottom w:val="single" w:color="auto" w:sz="4" w:space="0"/>
              <w:right w:val="single" w:color="auto" w:sz="4" w:space="0"/>
            </w:tcBorders>
            <w:noWrap w:val="0"/>
            <w:vAlign w:val="center"/>
          </w:tcPr>
          <w:p w14:paraId="7B2ACC4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4EEEBDF6">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4591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449634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rPr>
              <w:t>1</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0845AA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盘式微孔曝气器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26DA6707">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786BC1A3">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619056E8">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23D4E206">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6AF76D5A">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4AD1167A">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37D8C40E">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0036B390">
            <w:pPr>
              <w:pStyle w:val="23"/>
              <w:spacing w:line="360" w:lineRule="auto"/>
              <w:jc w:val="center"/>
              <w:rPr>
                <w:rFonts w:hint="eastAsia" w:ascii="宋体" w:hAnsi="宋体" w:eastAsia="宋体" w:cs="宋体"/>
                <w:color w:val="auto"/>
                <w:sz w:val="21"/>
                <w:szCs w:val="21"/>
                <w:highlight w:val="none"/>
              </w:rPr>
            </w:pPr>
          </w:p>
        </w:tc>
      </w:tr>
      <w:tr w14:paraId="2195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A2CBF8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2</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3341F9D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盘式微孔曝气器</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377D156E">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262F5269">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8B9A7E8">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1A4560F8">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477D6B2B">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3E0207B5">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0C4E5BF">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31CBD0CD">
            <w:pPr>
              <w:pStyle w:val="23"/>
              <w:spacing w:line="360" w:lineRule="auto"/>
              <w:jc w:val="center"/>
              <w:rPr>
                <w:rFonts w:hint="eastAsia" w:ascii="宋体" w:hAnsi="宋体" w:eastAsia="宋体" w:cs="宋体"/>
                <w:color w:val="auto"/>
                <w:sz w:val="21"/>
                <w:szCs w:val="21"/>
                <w:highlight w:val="none"/>
              </w:rPr>
            </w:pPr>
          </w:p>
        </w:tc>
      </w:tr>
      <w:tr w14:paraId="6AA3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027F4EDC">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1ED8A73F">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曝气立管</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7313E654">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5CA2A9A5">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B42248D">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565423CD">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62E24459">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4483F25D">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2DC36C20">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48688529">
            <w:pPr>
              <w:pStyle w:val="23"/>
              <w:spacing w:line="360" w:lineRule="auto"/>
              <w:jc w:val="center"/>
              <w:rPr>
                <w:rFonts w:hint="eastAsia" w:ascii="宋体" w:hAnsi="宋体" w:eastAsia="宋体" w:cs="宋体"/>
                <w:color w:val="auto"/>
                <w:sz w:val="21"/>
                <w:szCs w:val="21"/>
                <w:highlight w:val="none"/>
              </w:rPr>
            </w:pPr>
          </w:p>
        </w:tc>
      </w:tr>
      <w:tr w14:paraId="6A33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04359EE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4</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7EA06AE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手动蝶阀</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3AFE4A79">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1EBEB21F">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9616670">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4AAB3A5E">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4DC2A6C8">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256DCB59">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7272AFD7">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691C65A0">
            <w:pPr>
              <w:pStyle w:val="23"/>
              <w:spacing w:line="360" w:lineRule="auto"/>
              <w:jc w:val="center"/>
              <w:rPr>
                <w:rFonts w:hint="eastAsia" w:ascii="宋体" w:hAnsi="宋体" w:eastAsia="宋体" w:cs="宋体"/>
                <w:color w:val="auto"/>
                <w:sz w:val="21"/>
                <w:szCs w:val="21"/>
                <w:highlight w:val="none"/>
              </w:rPr>
            </w:pPr>
          </w:p>
        </w:tc>
      </w:tr>
      <w:tr w14:paraId="5B07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33030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lang w:val="en-US" w:eastAsia="zh-CN"/>
              </w:rPr>
              <w:t>...</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AE4833C">
            <w:pPr>
              <w:spacing w:line="360" w:lineRule="auto"/>
              <w:jc w:val="center"/>
              <w:rPr>
                <w:rFonts w:hint="eastAsia" w:ascii="宋体" w:hAnsi="宋体" w:eastAsia="宋体" w:cs="宋体"/>
                <w:color w:val="auto"/>
                <w:sz w:val="21"/>
                <w:szCs w:val="21"/>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701B223C">
            <w:pPr>
              <w:pStyle w:val="23"/>
              <w:spacing w:line="360" w:lineRule="auto"/>
              <w:jc w:val="center"/>
              <w:rPr>
                <w:rFonts w:hint="eastAsia"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790BE28A">
            <w:pPr>
              <w:pStyle w:val="23"/>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5984470">
            <w:pPr>
              <w:pStyle w:val="23"/>
              <w:spacing w:line="360" w:lineRule="auto"/>
              <w:jc w:val="center"/>
              <w:rPr>
                <w:rFonts w:hint="eastAsia" w:ascii="宋体" w:hAnsi="宋体" w:eastAsia="宋体" w:cs="宋体"/>
                <w:color w:val="auto"/>
                <w:sz w:val="21"/>
                <w:szCs w:val="21"/>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vAlign w:val="center"/>
          </w:tcPr>
          <w:p w14:paraId="264AB20E">
            <w:pPr>
              <w:pStyle w:val="23"/>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25A822F0">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527FC971">
            <w:pPr>
              <w:pStyle w:val="23"/>
              <w:spacing w:line="360" w:lineRule="auto"/>
              <w:jc w:val="center"/>
              <w:rPr>
                <w:rFonts w:hint="eastAsia" w:ascii="宋体" w:hAnsi="宋体" w:eastAsia="宋体" w:cs="宋体"/>
                <w:color w:val="auto"/>
                <w:sz w:val="21"/>
                <w:szCs w:val="21"/>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0"/>
            <w:vAlign w:val="top"/>
          </w:tcPr>
          <w:p w14:paraId="0399EED3">
            <w:pPr>
              <w:pStyle w:val="23"/>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47C09850">
            <w:pPr>
              <w:pStyle w:val="23"/>
              <w:spacing w:line="360" w:lineRule="auto"/>
              <w:jc w:val="center"/>
              <w:rPr>
                <w:rFonts w:hint="eastAsia" w:ascii="宋体" w:hAnsi="宋体" w:eastAsia="宋体" w:cs="宋体"/>
                <w:color w:val="auto"/>
                <w:sz w:val="21"/>
                <w:szCs w:val="21"/>
                <w:highlight w:val="none"/>
              </w:rPr>
            </w:pPr>
          </w:p>
        </w:tc>
      </w:tr>
      <w:tr w14:paraId="5740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370" w:type="dxa"/>
            <w:gridSpan w:val="15"/>
            <w:tcBorders>
              <w:top w:val="single" w:color="auto" w:sz="4" w:space="0"/>
              <w:left w:val="single" w:color="auto" w:sz="4" w:space="0"/>
              <w:bottom w:val="single" w:color="auto" w:sz="4" w:space="0"/>
              <w:right w:val="single" w:color="auto" w:sz="4" w:space="0"/>
            </w:tcBorders>
            <w:noWrap w:val="0"/>
            <w:vAlign w:val="center"/>
          </w:tcPr>
          <w:p w14:paraId="5433E623">
            <w:pPr>
              <w:pStyle w:val="2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服务明细</w:t>
            </w:r>
          </w:p>
        </w:tc>
      </w:tr>
      <w:tr w14:paraId="0358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4DAABA3E">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2C947B7">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6F00869">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内容和标准</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11D17511">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7D539646">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6E0B6EAD">
            <w:pPr>
              <w:pStyle w:val="2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3356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2479637">
            <w:pPr>
              <w:pStyle w:val="2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EDFF4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现有曝气系统拆除</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72B7B473">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04566BCD">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405E2A97">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78568644">
            <w:pPr>
              <w:pStyle w:val="23"/>
              <w:spacing w:line="360" w:lineRule="auto"/>
              <w:jc w:val="center"/>
              <w:rPr>
                <w:rFonts w:hint="eastAsia" w:ascii="宋体" w:hAnsi="宋体" w:eastAsia="宋体" w:cs="宋体"/>
                <w:color w:val="auto"/>
                <w:sz w:val="21"/>
                <w:szCs w:val="21"/>
                <w:highlight w:val="none"/>
              </w:rPr>
            </w:pPr>
          </w:p>
        </w:tc>
      </w:tr>
      <w:tr w14:paraId="078F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54D6C250">
            <w:pPr>
              <w:pStyle w:val="23"/>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739FC4D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rPr>
              <w:t>生物池</w:t>
            </w:r>
            <w:r>
              <w:rPr>
                <w:rFonts w:hint="eastAsia" w:ascii="宋体" w:hAnsi="宋体" w:eastAsia="宋体" w:cs="宋体"/>
                <w:color w:val="auto"/>
                <w:sz w:val="24"/>
                <w:szCs w:val="24"/>
                <w:lang w:val="en-US" w:eastAsia="zh-CN"/>
              </w:rPr>
              <w:t>清淤、清砂</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44043D6">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36224AE">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4A1366A3">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41E43BD5">
            <w:pPr>
              <w:pStyle w:val="23"/>
              <w:spacing w:line="360" w:lineRule="auto"/>
              <w:jc w:val="center"/>
              <w:rPr>
                <w:rFonts w:hint="eastAsia" w:ascii="宋体" w:hAnsi="宋体" w:eastAsia="宋体" w:cs="宋体"/>
                <w:color w:val="auto"/>
                <w:sz w:val="21"/>
                <w:szCs w:val="21"/>
                <w:highlight w:val="none"/>
              </w:rPr>
            </w:pPr>
          </w:p>
        </w:tc>
      </w:tr>
      <w:tr w14:paraId="1703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58164EAB">
            <w:pPr>
              <w:pStyle w:val="23"/>
              <w:spacing w:line="360" w:lineRule="auto"/>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3ECA1E6">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EB05E39">
            <w:pPr>
              <w:pStyle w:val="23"/>
              <w:spacing w:line="360" w:lineRule="auto"/>
              <w:jc w:val="center"/>
              <w:rPr>
                <w:rFonts w:hint="eastAsia" w:ascii="宋体" w:hAnsi="宋体" w:eastAsia="宋体" w:cs="宋体"/>
                <w:color w:val="auto"/>
                <w:sz w:val="21"/>
                <w:szCs w:val="21"/>
                <w:highlight w:val="none"/>
              </w:rPr>
            </w:pP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168EFDD8">
            <w:pPr>
              <w:pStyle w:val="23"/>
              <w:spacing w:line="360" w:lineRule="auto"/>
              <w:jc w:val="center"/>
              <w:rPr>
                <w:rFonts w:hint="eastAsia" w:ascii="宋体" w:hAnsi="宋体" w:eastAsia="宋体" w:cs="宋体"/>
                <w:color w:val="auto"/>
                <w:sz w:val="21"/>
                <w:szCs w:val="21"/>
                <w:highlight w:val="none"/>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0D1B907B">
            <w:pPr>
              <w:pStyle w:val="23"/>
              <w:spacing w:line="360" w:lineRule="auto"/>
              <w:jc w:val="center"/>
              <w:rPr>
                <w:rFonts w:hint="eastAsia" w:ascii="宋体" w:hAnsi="宋体" w:eastAsia="宋体" w:cs="宋体"/>
                <w:color w:val="auto"/>
                <w:sz w:val="21"/>
                <w:szCs w:val="21"/>
                <w:highlight w:val="none"/>
              </w:rPr>
            </w:pPr>
          </w:p>
        </w:tc>
        <w:tc>
          <w:tcPr>
            <w:tcW w:w="1730" w:type="dxa"/>
            <w:gridSpan w:val="2"/>
            <w:tcBorders>
              <w:top w:val="single" w:color="auto" w:sz="4" w:space="0"/>
              <w:left w:val="single" w:color="auto" w:sz="4" w:space="0"/>
              <w:bottom w:val="single" w:color="auto" w:sz="4" w:space="0"/>
              <w:right w:val="single" w:color="auto" w:sz="4" w:space="0"/>
            </w:tcBorders>
            <w:noWrap w:val="0"/>
            <w:vAlign w:val="center"/>
          </w:tcPr>
          <w:p w14:paraId="329427F7">
            <w:pPr>
              <w:pStyle w:val="23"/>
              <w:spacing w:line="360" w:lineRule="auto"/>
              <w:jc w:val="center"/>
              <w:rPr>
                <w:rFonts w:hint="eastAsia" w:ascii="宋体" w:hAnsi="宋体" w:eastAsia="宋体" w:cs="宋体"/>
                <w:color w:val="auto"/>
                <w:sz w:val="21"/>
                <w:szCs w:val="21"/>
                <w:highlight w:val="none"/>
              </w:rPr>
            </w:pPr>
          </w:p>
        </w:tc>
      </w:tr>
    </w:tbl>
    <w:p w14:paraId="4D6C4FC5">
      <w:pPr>
        <w:autoSpaceDE/>
        <w:autoSpaceDN/>
        <w:adjustRightInd/>
        <w:snapToGrid/>
        <w:spacing w:line="240" w:lineRule="auto"/>
        <w:ind w:firstLine="0" w:firstLineChars="0"/>
        <w:jc w:val="left"/>
        <w:rPr>
          <w:rFonts w:hint="eastAsia" w:ascii="宋体" w:hAnsi="宋体" w:eastAsia="宋体" w:cs="Times New Roman"/>
          <w:color w:val="auto"/>
          <w:kern w:val="0"/>
          <w:szCs w:val="21"/>
          <w:highlight w:val="none"/>
        </w:rPr>
      </w:pPr>
    </w:p>
    <w:p w14:paraId="7E84BF1A">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备注：</w:t>
      </w:r>
    </w:p>
    <w:p w14:paraId="4402E938">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（1）投标人应列明按《用户需求书》所要求的全部货物及其服务的明细清单；</w:t>
      </w:r>
    </w:p>
    <w:p w14:paraId="67BFD5E5">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val="zh-CN"/>
        </w:rPr>
        <w:t>）表格可根据实际货物种类自行扩展。</w:t>
      </w:r>
    </w:p>
    <w:p w14:paraId="1DAD2DA6">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62CBB006">
      <w:pPr>
        <w:autoSpaceDE w:val="0"/>
        <w:autoSpaceDN w:val="0"/>
        <w:adjustRightInd w:val="0"/>
        <w:spacing w:line="360" w:lineRule="auto"/>
        <w:ind w:firstLine="3780" w:firstLineChars="1800"/>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1"/>
          <w:u w:val="single"/>
          <w:lang w:val="zh-CN"/>
        </w:rPr>
        <w:t xml:space="preserve">             （企业数字证书电子签名）</w:t>
      </w:r>
    </w:p>
    <w:p w14:paraId="54E4E094">
      <w:pPr>
        <w:autoSpaceDE w:val="0"/>
        <w:autoSpaceDN w:val="0"/>
        <w:adjustRightInd w:val="0"/>
        <w:spacing w:line="360" w:lineRule="auto"/>
        <w:ind w:firstLine="3780" w:firstLineChars="1800"/>
        <w:rPr>
          <w:rFonts w:ascii="宋体" w:hAnsi="宋体" w:eastAsia="宋体" w:cs="Times New Roman"/>
          <w:color w:val="auto"/>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4D52C4E1">
      <w:pPr>
        <w:autoSpaceDE w:val="0"/>
        <w:autoSpaceDN w:val="0"/>
        <w:adjustRightInd w:val="0"/>
        <w:spacing w:line="360" w:lineRule="auto"/>
        <w:jc w:val="center"/>
        <w:rPr>
          <w:rFonts w:ascii="宋体" w:hAnsi="宋体" w:eastAsia="宋体" w:cs="Times New Roman"/>
          <w:b/>
          <w:bCs/>
          <w:color w:val="auto"/>
          <w:szCs w:val="24"/>
          <w:lang w:val="zh-CN"/>
        </w:rPr>
      </w:pPr>
    </w:p>
    <w:p w14:paraId="0BB66763">
      <w:pPr>
        <w:widowControl/>
        <w:autoSpaceDE w:val="0"/>
        <w:autoSpaceDN w:val="0"/>
        <w:adjustRightInd w:val="0"/>
        <w:spacing w:line="360" w:lineRule="auto"/>
        <w:jc w:val="center"/>
        <w:rPr>
          <w:rFonts w:ascii="宋体" w:hAnsi="宋体" w:eastAsia="宋体" w:cs="Times New Roman"/>
          <w:color w:val="auto"/>
          <w:szCs w:val="21"/>
        </w:rPr>
      </w:pPr>
      <w:r>
        <w:rPr>
          <w:rFonts w:hint="eastAsia" w:ascii="宋体" w:hAnsi="宋体" w:eastAsia="宋体" w:cs="Times New Roman"/>
          <w:b/>
          <w:bCs/>
          <w:color w:val="auto"/>
          <w:szCs w:val="24"/>
          <w:lang w:val="zh-CN"/>
        </w:rPr>
        <w:t>说明：由投标人使用投标人的企业数字证书电子签名。</w:t>
      </w:r>
    </w:p>
    <w:p w14:paraId="0C1D3EB1">
      <w:pPr>
        <w:autoSpaceDE/>
        <w:autoSpaceDN/>
        <w:adjustRightInd/>
        <w:spacing w:line="240" w:lineRule="auto"/>
        <w:jc w:val="left"/>
        <w:outlineLvl w:val="9"/>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1A77375E">
      <w:pPr>
        <w:numPr>
          <w:ilvl w:val="0"/>
          <w:numId w:val="6"/>
        </w:numPr>
        <w:autoSpaceDE/>
        <w:autoSpaceDN/>
        <w:adjustRightInd/>
        <w:spacing w:line="240" w:lineRule="auto"/>
        <w:jc w:val="left"/>
        <w:outlineLvl w:val="3"/>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所投产品曝气器的性能证明材料</w:t>
      </w:r>
    </w:p>
    <w:p w14:paraId="259CC0B8">
      <w:pPr>
        <w:autoSpaceDE w:val="0"/>
        <w:autoSpaceDN w:val="0"/>
        <w:adjustRightInd w:val="0"/>
        <w:outlineLvl w:val="9"/>
        <w:rPr>
          <w:rFonts w:hint="eastAsia"/>
          <w:color w:val="auto"/>
        </w:rPr>
      </w:pPr>
    </w:p>
    <w:p w14:paraId="20D02196">
      <w:pPr>
        <w:numPr>
          <w:ilvl w:val="-1"/>
          <w:numId w:val="0"/>
        </w:numPr>
        <w:autoSpaceDE/>
        <w:autoSpaceDN/>
        <w:adjustRightInd/>
        <w:spacing w:line="360" w:lineRule="auto"/>
        <w:jc w:val="left"/>
        <w:outlineLvl w:val="9"/>
        <w:rPr>
          <w:rFonts w:hint="eastAsia" w:ascii="宋体" w:hAnsi="宋体" w:eastAsia="宋体" w:cs="宋体"/>
          <w:b/>
          <w:color w:val="auto"/>
          <w:kern w:val="0"/>
          <w:szCs w:val="21"/>
        </w:rPr>
      </w:pPr>
      <w:r>
        <w:rPr>
          <w:rFonts w:hint="eastAsia" w:ascii="宋体" w:hAnsi="宋体" w:eastAsia="宋体" w:cs="宋体"/>
          <w:b/>
          <w:color w:val="auto"/>
          <w:kern w:val="0"/>
          <w:sz w:val="21"/>
          <w:szCs w:val="21"/>
          <w:lang w:val="en-US" w:eastAsia="zh-CN"/>
        </w:rPr>
        <w:t>说明：</w:t>
      </w:r>
      <w:r>
        <w:rPr>
          <w:rFonts w:hint="eastAsia" w:ascii="宋体" w:hAnsi="宋体" w:eastAsia="宋体" w:cs="宋体"/>
          <w:b/>
          <w:color w:val="auto"/>
          <w:kern w:val="0"/>
          <w:szCs w:val="21"/>
        </w:rPr>
        <w:t>投标人自行提供书面说明和资料，其中应包含独立第三方机构出具的检测报告（须依据《水处理用橡胶膜微孔曝气器》（CJ/T264-2018）或《微孔曝气器清水氧传质性能测定》（CJ/T475-2015），在标准通气量、水深6m的测试条件下，）等体现投标产品性能的证明材料。</w:t>
      </w:r>
    </w:p>
    <w:p w14:paraId="785DE90F">
      <w:pPr>
        <w:numPr>
          <w:ilvl w:val="-1"/>
          <w:numId w:val="0"/>
        </w:numPr>
        <w:autoSpaceDE/>
        <w:autoSpaceDN/>
        <w:adjustRightInd/>
        <w:spacing w:line="240" w:lineRule="auto"/>
        <w:jc w:val="left"/>
        <w:outlineLvl w:val="9"/>
        <w:rPr>
          <w:rFonts w:hint="eastAsia" w:ascii="宋体" w:hAnsi="宋体" w:eastAsia="宋体" w:cs="宋体"/>
          <w:b/>
          <w:color w:val="auto"/>
          <w:kern w:val="0"/>
          <w:szCs w:val="21"/>
        </w:rPr>
      </w:pPr>
    </w:p>
    <w:p w14:paraId="434EBA3D">
      <w:pPr>
        <w:numPr>
          <w:ilvl w:val="-1"/>
          <w:numId w:val="0"/>
        </w:numPr>
        <w:autoSpaceDE/>
        <w:autoSpaceDN/>
        <w:adjustRightInd/>
        <w:spacing w:line="240" w:lineRule="auto"/>
        <w:jc w:val="center"/>
        <w:outlineLvl w:val="9"/>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63700504">
      <w:pPr>
        <w:autoSpaceDE/>
        <w:autoSpaceDN/>
        <w:adjustRightInd/>
        <w:spacing w:line="240" w:lineRule="auto"/>
        <w:jc w:val="left"/>
        <w:outlineLvl w:val="9"/>
        <w:rPr>
          <w:rFonts w:hint="eastAsia" w:ascii="宋体" w:hAnsi="宋体" w:eastAsia="宋体" w:cs="宋体"/>
          <w:b/>
          <w:color w:val="auto"/>
          <w:kern w:val="0"/>
          <w:sz w:val="30"/>
          <w:szCs w:val="30"/>
        </w:rPr>
      </w:pPr>
    </w:p>
    <w:p w14:paraId="7F1E9566">
      <w:pPr>
        <w:tabs>
          <w:tab w:val="left" w:pos="567"/>
        </w:tabs>
        <w:autoSpaceDE w:val="0"/>
        <w:autoSpaceDN w:val="0"/>
        <w:adjustRightInd w:val="0"/>
        <w:spacing w:line="360" w:lineRule="auto"/>
        <w:jc w:val="left"/>
        <w:outlineLvl w:val="3"/>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lang w:val="en-US" w:eastAsia="zh-CN"/>
        </w:rPr>
        <w:t>四</w:t>
      </w:r>
      <w:r>
        <w:rPr>
          <w:rFonts w:hint="eastAsia" w:ascii="宋体" w:hAnsi="宋体" w:eastAsia="宋体" w:cs="宋体"/>
          <w:b/>
          <w:color w:val="auto"/>
          <w:kern w:val="0"/>
          <w:sz w:val="30"/>
          <w:szCs w:val="30"/>
        </w:rPr>
        <w:t>、安装及调试完成时间承诺</w:t>
      </w:r>
    </w:p>
    <w:p w14:paraId="3C92FC28">
      <w:pPr>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安装及调试完成时间承诺表</w:t>
      </w:r>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679"/>
        <w:gridCol w:w="5729"/>
      </w:tblGrid>
      <w:tr w14:paraId="3904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63" w:type="pct"/>
            <w:noWrap w:val="0"/>
            <w:vAlign w:val="center"/>
          </w:tcPr>
          <w:p w14:paraId="39789196">
            <w:pPr>
              <w:spacing w:line="360"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序号</w:t>
            </w:r>
          </w:p>
        </w:tc>
        <w:tc>
          <w:tcPr>
            <w:tcW w:w="1774" w:type="pct"/>
            <w:noWrap w:val="0"/>
            <w:vAlign w:val="center"/>
          </w:tcPr>
          <w:p w14:paraId="3A3AC2BF">
            <w:pPr>
              <w:spacing w:line="360" w:lineRule="auto"/>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项目名称</w:t>
            </w:r>
          </w:p>
        </w:tc>
        <w:tc>
          <w:tcPr>
            <w:tcW w:w="2762" w:type="pct"/>
            <w:noWrap w:val="0"/>
            <w:vAlign w:val="center"/>
          </w:tcPr>
          <w:p w14:paraId="357FF2E7">
            <w:pPr>
              <w:spacing w:line="360"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r>
      <w:tr w14:paraId="6CD3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63" w:type="pct"/>
            <w:noWrap w:val="0"/>
            <w:vAlign w:val="center"/>
          </w:tcPr>
          <w:p w14:paraId="57898443">
            <w:pPr>
              <w:spacing w:line="360"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w:t>
            </w:r>
          </w:p>
        </w:tc>
        <w:tc>
          <w:tcPr>
            <w:tcW w:w="1774" w:type="pct"/>
            <w:noWrap w:val="0"/>
            <w:vAlign w:val="center"/>
          </w:tcPr>
          <w:p w14:paraId="3CBE0CA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万江污水处理厂二期</w:t>
            </w:r>
          </w:p>
        </w:tc>
        <w:tc>
          <w:tcPr>
            <w:tcW w:w="2762" w:type="pct"/>
            <w:noWrap w:val="0"/>
            <w:vAlign w:val="center"/>
          </w:tcPr>
          <w:p w14:paraId="53A44D9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w:t>
            </w:r>
            <w:r>
              <w:rPr>
                <w:rFonts w:hint="eastAsia" w:ascii="宋体" w:hAnsi="宋体" w:eastAsia="宋体" w:cs="宋体"/>
                <w:color w:val="auto"/>
                <w:szCs w:val="21"/>
                <w:highlight w:val="none"/>
              </w:rPr>
              <w:t>在全部设备完成交货并通过初步验收后，在</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书面通知</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安装之日（即厂区正式减停产、池体放空起始日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起</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rPr>
              <w:t>日</w:t>
            </w:r>
            <w:r>
              <w:rPr>
                <w:rFonts w:hint="eastAsia" w:ascii="宋体" w:hAnsi="宋体" w:eastAsia="宋体" w:cs="宋体"/>
                <w:color w:val="auto"/>
                <w:szCs w:val="21"/>
                <w:highlight w:val="none"/>
              </w:rPr>
              <w:t>内完成生化池清淤、清砂外运处置、现有曝气系统拆卸、新购置曝气系统设备安装及调试等工作。</w:t>
            </w:r>
          </w:p>
        </w:tc>
      </w:tr>
      <w:tr w14:paraId="602D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63" w:type="pct"/>
            <w:noWrap w:val="0"/>
            <w:vAlign w:val="center"/>
          </w:tcPr>
          <w:p w14:paraId="39ECADD4">
            <w:pPr>
              <w:spacing w:line="360" w:lineRule="auto"/>
              <w:jc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2</w:t>
            </w:r>
          </w:p>
        </w:tc>
        <w:tc>
          <w:tcPr>
            <w:tcW w:w="1774" w:type="pct"/>
            <w:noWrap w:val="0"/>
            <w:vAlign w:val="center"/>
          </w:tcPr>
          <w:p w14:paraId="4716B723">
            <w:pPr>
              <w:spacing w:line="360" w:lineRule="auto"/>
              <w:jc w:val="center"/>
              <w:rPr>
                <w:rFonts w:hint="eastAsia" w:ascii="宋体" w:hAnsi="宋体" w:eastAsia="宋体" w:cs="宋体"/>
                <w:b w:val="0"/>
                <w:color w:val="auto"/>
                <w:sz w:val="21"/>
                <w:szCs w:val="21"/>
                <w:highlight w:val="none"/>
                <w:shd w:val="clear"/>
              </w:rPr>
            </w:pPr>
            <w:r>
              <w:rPr>
                <w:rFonts w:hint="eastAsia" w:ascii="宋体" w:hAnsi="宋体" w:eastAsia="宋体" w:cs="宋体"/>
                <w:color w:val="auto"/>
                <w:szCs w:val="21"/>
                <w:highlight w:val="none"/>
              </w:rPr>
              <w:t>中堂污水处理厂二期</w:t>
            </w:r>
          </w:p>
        </w:tc>
        <w:tc>
          <w:tcPr>
            <w:tcW w:w="2762" w:type="pct"/>
            <w:noWrap w:val="0"/>
            <w:vAlign w:val="center"/>
          </w:tcPr>
          <w:p w14:paraId="609786F2">
            <w:pPr>
              <w:spacing w:line="360" w:lineRule="auto"/>
              <w:rPr>
                <w:rFonts w:hint="eastAsia" w:ascii="宋体" w:hAnsi="宋体" w:eastAsia="宋体" w:cs="宋体"/>
                <w:b/>
                <w:color w:val="auto"/>
                <w:sz w:val="21"/>
                <w:szCs w:val="21"/>
                <w:highlight w:val="none"/>
                <w:shd w:val="clear" w:color="auto" w:fill="FFFFFF"/>
              </w:rPr>
            </w:pPr>
            <w:r>
              <w:rPr>
                <w:rFonts w:hint="eastAsia" w:ascii="宋体" w:hAnsi="宋体" w:eastAsia="宋体" w:cs="宋体"/>
                <w:color w:val="auto"/>
                <w:sz w:val="21"/>
                <w:szCs w:val="21"/>
                <w:highlight w:val="none"/>
              </w:rPr>
              <w:t>我方承诺</w:t>
            </w:r>
            <w:r>
              <w:rPr>
                <w:rFonts w:hint="eastAsia" w:ascii="宋体" w:hAnsi="宋体" w:eastAsia="宋体" w:cs="宋体"/>
                <w:color w:val="auto"/>
                <w:szCs w:val="21"/>
                <w:highlight w:val="none"/>
              </w:rPr>
              <w:t>在全部设备完成交货并通过初步验收后，在</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书面通知</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安装之日（即厂区正式减停产、池体放空起始日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起</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日</w:t>
            </w:r>
            <w:r>
              <w:rPr>
                <w:rFonts w:hint="eastAsia" w:ascii="宋体" w:hAnsi="宋体" w:eastAsia="宋体" w:cs="宋体"/>
                <w:color w:val="auto"/>
                <w:szCs w:val="21"/>
                <w:highlight w:val="none"/>
              </w:rPr>
              <w:t>内完成生化池清淤、清砂外运处置、现有曝气系统拆卸、新购置曝气系统设备安装及调试等工作。</w:t>
            </w:r>
          </w:p>
        </w:tc>
      </w:tr>
      <w:tr w14:paraId="1A35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63" w:type="pct"/>
            <w:noWrap w:val="0"/>
            <w:vAlign w:val="center"/>
          </w:tcPr>
          <w:p w14:paraId="24C56204">
            <w:pPr>
              <w:spacing w:line="360" w:lineRule="auto"/>
              <w:jc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3</w:t>
            </w:r>
          </w:p>
        </w:tc>
        <w:tc>
          <w:tcPr>
            <w:tcW w:w="1774" w:type="pct"/>
            <w:noWrap w:val="0"/>
            <w:vAlign w:val="center"/>
          </w:tcPr>
          <w:p w14:paraId="3DF77E03">
            <w:pPr>
              <w:spacing w:line="360" w:lineRule="auto"/>
              <w:jc w:val="center"/>
              <w:rPr>
                <w:rFonts w:hint="eastAsia" w:ascii="宋体" w:hAnsi="宋体" w:eastAsia="宋体" w:cs="宋体"/>
                <w:b w:val="0"/>
                <w:color w:val="auto"/>
                <w:sz w:val="21"/>
                <w:szCs w:val="21"/>
                <w:highlight w:val="none"/>
                <w:shd w:val="clear"/>
              </w:rPr>
            </w:pPr>
            <w:r>
              <w:rPr>
                <w:rFonts w:hint="eastAsia" w:ascii="宋体" w:hAnsi="宋体" w:eastAsia="宋体" w:cs="宋体"/>
                <w:color w:val="auto"/>
                <w:szCs w:val="21"/>
                <w:highlight w:val="none"/>
              </w:rPr>
              <w:t>麻涌污水处理厂二期</w:t>
            </w:r>
          </w:p>
        </w:tc>
        <w:tc>
          <w:tcPr>
            <w:tcW w:w="2762" w:type="pct"/>
            <w:noWrap w:val="0"/>
            <w:vAlign w:val="center"/>
          </w:tcPr>
          <w:p w14:paraId="7D24E0AF">
            <w:pPr>
              <w:spacing w:line="360" w:lineRule="auto"/>
              <w:rPr>
                <w:rFonts w:hint="eastAsia" w:ascii="宋体" w:hAnsi="宋体" w:eastAsia="宋体" w:cs="宋体"/>
                <w:b/>
                <w:color w:val="auto"/>
                <w:sz w:val="21"/>
                <w:szCs w:val="21"/>
                <w:highlight w:val="none"/>
                <w:shd w:val="clear" w:color="auto" w:fill="FFFFFF"/>
              </w:rPr>
            </w:pPr>
            <w:r>
              <w:rPr>
                <w:rFonts w:hint="eastAsia" w:ascii="宋体" w:hAnsi="宋体" w:eastAsia="宋体" w:cs="宋体"/>
                <w:color w:val="auto"/>
                <w:sz w:val="21"/>
                <w:szCs w:val="21"/>
                <w:highlight w:val="none"/>
              </w:rPr>
              <w:t>我方承诺</w:t>
            </w:r>
            <w:r>
              <w:rPr>
                <w:rFonts w:hint="eastAsia" w:ascii="宋体" w:hAnsi="宋体" w:eastAsia="宋体" w:cs="宋体"/>
                <w:color w:val="auto"/>
                <w:szCs w:val="21"/>
                <w:highlight w:val="none"/>
              </w:rPr>
              <w:t>在全部设备完成交货并通过初步验收后，在</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书面通知</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安装之日（即厂区正式减停产、池体放空起始日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起</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rPr>
              <w:t>日</w:t>
            </w:r>
            <w:r>
              <w:rPr>
                <w:rFonts w:hint="eastAsia" w:ascii="宋体" w:hAnsi="宋体" w:eastAsia="宋体" w:cs="宋体"/>
                <w:color w:val="auto"/>
                <w:szCs w:val="21"/>
                <w:highlight w:val="none"/>
              </w:rPr>
              <w:t>内完成生化池清淤、清砂外运处置、现有曝气系统拆卸、新购置曝气系统设备安装及调试等工作。</w:t>
            </w:r>
          </w:p>
        </w:tc>
      </w:tr>
      <w:tr w14:paraId="469A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63" w:type="pct"/>
            <w:noWrap w:val="0"/>
            <w:vAlign w:val="center"/>
          </w:tcPr>
          <w:p w14:paraId="31E1FC7B">
            <w:pPr>
              <w:spacing w:line="360" w:lineRule="auto"/>
              <w:jc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4</w:t>
            </w:r>
          </w:p>
        </w:tc>
        <w:tc>
          <w:tcPr>
            <w:tcW w:w="1774" w:type="pct"/>
            <w:noWrap w:val="0"/>
            <w:vAlign w:val="center"/>
          </w:tcPr>
          <w:p w14:paraId="17107CE0">
            <w:pPr>
              <w:spacing w:line="360" w:lineRule="auto"/>
              <w:jc w:val="center"/>
              <w:rPr>
                <w:rFonts w:hint="eastAsia" w:ascii="宋体" w:hAnsi="宋体" w:eastAsia="宋体" w:cs="宋体"/>
                <w:b w:val="0"/>
                <w:color w:val="auto"/>
                <w:sz w:val="21"/>
                <w:szCs w:val="21"/>
                <w:highlight w:val="none"/>
                <w:shd w:val="clear"/>
              </w:rPr>
            </w:pPr>
            <w:r>
              <w:rPr>
                <w:rFonts w:hint="eastAsia" w:ascii="宋体" w:hAnsi="宋体" w:eastAsia="宋体" w:cs="宋体"/>
                <w:color w:val="auto"/>
                <w:szCs w:val="21"/>
                <w:highlight w:val="none"/>
              </w:rPr>
              <w:t>樟木头污水处理厂三期</w:t>
            </w:r>
          </w:p>
        </w:tc>
        <w:tc>
          <w:tcPr>
            <w:tcW w:w="2762" w:type="pct"/>
            <w:noWrap w:val="0"/>
            <w:vAlign w:val="center"/>
          </w:tcPr>
          <w:p w14:paraId="15A833AF">
            <w:pPr>
              <w:spacing w:line="360" w:lineRule="auto"/>
              <w:rPr>
                <w:rFonts w:hint="eastAsia" w:ascii="宋体" w:hAnsi="宋体" w:eastAsia="宋体" w:cs="宋体"/>
                <w:b/>
                <w:color w:val="auto"/>
                <w:sz w:val="21"/>
                <w:szCs w:val="21"/>
                <w:highlight w:val="none"/>
                <w:shd w:val="clear" w:color="auto" w:fill="FFFFFF"/>
              </w:rPr>
            </w:pPr>
            <w:r>
              <w:rPr>
                <w:rFonts w:hint="eastAsia" w:ascii="宋体" w:hAnsi="宋体" w:eastAsia="宋体" w:cs="宋体"/>
                <w:color w:val="auto"/>
                <w:sz w:val="21"/>
                <w:szCs w:val="21"/>
                <w:highlight w:val="none"/>
              </w:rPr>
              <w:t>我方承诺</w:t>
            </w:r>
            <w:r>
              <w:rPr>
                <w:rFonts w:hint="eastAsia" w:ascii="宋体" w:hAnsi="宋体" w:eastAsia="宋体" w:cs="宋体"/>
                <w:color w:val="auto"/>
                <w:szCs w:val="21"/>
                <w:highlight w:val="none"/>
              </w:rPr>
              <w:t>在全部设备完成交货并通过初步验收后，在</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书面通知</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安装之日（即厂区正式减停产、池体放空起始日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起</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rPr>
              <w:t>日</w:t>
            </w:r>
            <w:r>
              <w:rPr>
                <w:rFonts w:hint="eastAsia" w:ascii="宋体" w:hAnsi="宋体" w:eastAsia="宋体" w:cs="宋体"/>
                <w:color w:val="auto"/>
                <w:szCs w:val="21"/>
                <w:highlight w:val="none"/>
              </w:rPr>
              <w:t>内完成生化池清淤、清砂外运处置、现有曝气系统拆卸、新购置曝气系统设备安装及调试等工作。</w:t>
            </w:r>
          </w:p>
        </w:tc>
      </w:tr>
      <w:tr w14:paraId="3C5E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63" w:type="pct"/>
            <w:noWrap w:val="0"/>
            <w:vAlign w:val="center"/>
          </w:tcPr>
          <w:p w14:paraId="11865176">
            <w:pPr>
              <w:spacing w:line="360" w:lineRule="auto"/>
              <w:jc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w:t>
            </w:r>
          </w:p>
        </w:tc>
        <w:tc>
          <w:tcPr>
            <w:tcW w:w="1774" w:type="pct"/>
            <w:noWrap w:val="0"/>
            <w:vAlign w:val="center"/>
          </w:tcPr>
          <w:p w14:paraId="142E994D">
            <w:pPr>
              <w:spacing w:line="360" w:lineRule="auto"/>
              <w:jc w:val="center"/>
              <w:rPr>
                <w:rFonts w:hint="eastAsia" w:ascii="宋体" w:hAnsi="宋体" w:eastAsia="宋体" w:cs="宋体"/>
                <w:b w:val="0"/>
                <w:color w:val="auto"/>
                <w:sz w:val="21"/>
                <w:szCs w:val="21"/>
                <w:highlight w:val="none"/>
                <w:shd w:val="clear"/>
              </w:rPr>
            </w:pPr>
            <w:r>
              <w:rPr>
                <w:rFonts w:hint="eastAsia" w:ascii="宋体" w:hAnsi="宋体" w:eastAsia="宋体" w:cs="宋体"/>
                <w:color w:val="auto"/>
                <w:szCs w:val="21"/>
                <w:highlight w:val="none"/>
              </w:rPr>
              <w:t>樟木头裕丰污水处理厂</w:t>
            </w:r>
          </w:p>
        </w:tc>
        <w:tc>
          <w:tcPr>
            <w:tcW w:w="2762" w:type="pct"/>
            <w:noWrap w:val="0"/>
            <w:vAlign w:val="center"/>
          </w:tcPr>
          <w:p w14:paraId="355179AF">
            <w:pPr>
              <w:spacing w:line="360" w:lineRule="auto"/>
              <w:rPr>
                <w:rFonts w:hint="eastAsia" w:ascii="宋体" w:hAnsi="宋体" w:eastAsia="宋体" w:cs="宋体"/>
                <w:b/>
                <w:color w:val="auto"/>
                <w:sz w:val="21"/>
                <w:szCs w:val="21"/>
                <w:highlight w:val="none"/>
                <w:shd w:val="clear" w:color="auto" w:fill="FFFFFF"/>
              </w:rPr>
            </w:pPr>
            <w:r>
              <w:rPr>
                <w:rFonts w:hint="eastAsia" w:ascii="宋体" w:hAnsi="宋体" w:eastAsia="宋体" w:cs="宋体"/>
                <w:color w:val="auto"/>
                <w:sz w:val="21"/>
                <w:szCs w:val="21"/>
                <w:highlight w:val="none"/>
              </w:rPr>
              <w:t>我方承诺</w:t>
            </w:r>
            <w:r>
              <w:rPr>
                <w:rFonts w:hint="eastAsia" w:ascii="宋体" w:hAnsi="宋体" w:eastAsia="宋体" w:cs="宋体"/>
                <w:color w:val="auto"/>
                <w:szCs w:val="21"/>
                <w:highlight w:val="none"/>
              </w:rPr>
              <w:t>在全部设备完成交货并通过初步验收后，在</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书面通知</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安装之日（即厂区正式减停产、池体放空起始日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起</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rPr>
              <w:t>日</w:t>
            </w:r>
            <w:r>
              <w:rPr>
                <w:rFonts w:hint="eastAsia" w:ascii="宋体" w:hAnsi="宋体" w:eastAsia="宋体" w:cs="宋体"/>
                <w:color w:val="auto"/>
                <w:szCs w:val="21"/>
                <w:highlight w:val="none"/>
              </w:rPr>
              <w:t>内完成生化池清淤、清砂外运处置、现有曝气系统拆卸、新购置曝气系统设备安装及调试等工作。</w:t>
            </w:r>
          </w:p>
        </w:tc>
      </w:tr>
      <w:tr w14:paraId="795F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63" w:type="pct"/>
            <w:noWrap w:val="0"/>
            <w:vAlign w:val="center"/>
          </w:tcPr>
          <w:p w14:paraId="2260984D">
            <w:pPr>
              <w:spacing w:line="360" w:lineRule="auto"/>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6</w:t>
            </w:r>
          </w:p>
        </w:tc>
        <w:tc>
          <w:tcPr>
            <w:tcW w:w="1774" w:type="pct"/>
            <w:noWrap w:val="0"/>
            <w:vAlign w:val="center"/>
          </w:tcPr>
          <w:p w14:paraId="3B1FC13F">
            <w:pPr>
              <w:spacing w:line="360" w:lineRule="auto"/>
              <w:jc w:val="center"/>
              <w:rPr>
                <w:rFonts w:hint="eastAsia" w:ascii="宋体" w:hAnsi="宋体" w:eastAsia="宋体" w:cs="宋体"/>
                <w:b w:val="0"/>
                <w:color w:val="auto"/>
                <w:sz w:val="21"/>
                <w:szCs w:val="21"/>
                <w:highlight w:val="none"/>
                <w:shd w:val="clear"/>
              </w:rPr>
            </w:pPr>
            <w:r>
              <w:rPr>
                <w:rFonts w:hint="eastAsia" w:ascii="宋体" w:hAnsi="宋体" w:eastAsia="宋体" w:cs="宋体"/>
                <w:color w:val="auto"/>
                <w:szCs w:val="21"/>
                <w:highlight w:val="none"/>
              </w:rPr>
              <w:t>虎门宁洲污水处理厂二期</w:t>
            </w:r>
          </w:p>
        </w:tc>
        <w:tc>
          <w:tcPr>
            <w:tcW w:w="2762" w:type="pct"/>
            <w:noWrap w:val="0"/>
            <w:vAlign w:val="center"/>
          </w:tcPr>
          <w:p w14:paraId="5E24290A">
            <w:pPr>
              <w:spacing w:line="360" w:lineRule="auto"/>
              <w:rPr>
                <w:rFonts w:hint="eastAsia" w:ascii="宋体" w:hAnsi="宋体" w:eastAsia="宋体" w:cs="宋体"/>
                <w:b/>
                <w:color w:val="auto"/>
                <w:sz w:val="21"/>
                <w:szCs w:val="21"/>
                <w:highlight w:val="none"/>
                <w:shd w:val="clear" w:color="auto" w:fill="FFFFFF"/>
              </w:rPr>
            </w:pPr>
            <w:r>
              <w:rPr>
                <w:rFonts w:hint="eastAsia" w:ascii="宋体" w:hAnsi="宋体" w:eastAsia="宋体" w:cs="宋体"/>
                <w:color w:val="auto"/>
                <w:sz w:val="21"/>
                <w:szCs w:val="21"/>
                <w:highlight w:val="none"/>
              </w:rPr>
              <w:t>我方承诺</w:t>
            </w:r>
            <w:r>
              <w:rPr>
                <w:rFonts w:hint="eastAsia" w:ascii="宋体" w:hAnsi="宋体" w:eastAsia="宋体" w:cs="宋体"/>
                <w:color w:val="auto"/>
                <w:szCs w:val="21"/>
                <w:highlight w:val="none"/>
              </w:rPr>
              <w:t>在全部设备完成交货并通过初步验收后，在</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书面通知</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安装之日（即厂区正式减停产、池体放空起始日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起</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rPr>
              <w:t>日</w:t>
            </w:r>
            <w:r>
              <w:rPr>
                <w:rFonts w:hint="eastAsia" w:ascii="宋体" w:hAnsi="宋体" w:eastAsia="宋体" w:cs="宋体"/>
                <w:color w:val="auto"/>
                <w:szCs w:val="21"/>
                <w:highlight w:val="none"/>
              </w:rPr>
              <w:t>内完成生化池清淤、清砂外运处置、现有曝气系统拆卸、新购置曝气系统设备安装及调试等工作。</w:t>
            </w:r>
          </w:p>
        </w:tc>
      </w:tr>
      <w:tr w14:paraId="3913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63" w:type="pct"/>
            <w:noWrap w:val="0"/>
            <w:vAlign w:val="center"/>
          </w:tcPr>
          <w:p w14:paraId="28F16851">
            <w:pPr>
              <w:spacing w:line="360" w:lineRule="auto"/>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7</w:t>
            </w:r>
          </w:p>
        </w:tc>
        <w:tc>
          <w:tcPr>
            <w:tcW w:w="1774" w:type="pct"/>
            <w:noWrap w:val="0"/>
            <w:vAlign w:val="center"/>
          </w:tcPr>
          <w:p w14:paraId="66E18B52">
            <w:pPr>
              <w:spacing w:line="360" w:lineRule="auto"/>
              <w:jc w:val="center"/>
              <w:rPr>
                <w:rFonts w:hint="eastAsia" w:ascii="宋体" w:hAnsi="宋体" w:eastAsia="宋体" w:cs="宋体"/>
                <w:b w:val="0"/>
                <w:color w:val="auto"/>
                <w:sz w:val="21"/>
                <w:szCs w:val="21"/>
                <w:highlight w:val="none"/>
                <w:shd w:val="clear"/>
              </w:rPr>
            </w:pPr>
            <w:r>
              <w:rPr>
                <w:rFonts w:hint="eastAsia" w:ascii="宋体" w:hAnsi="宋体" w:eastAsia="宋体" w:cs="宋体"/>
                <w:color w:val="auto"/>
                <w:szCs w:val="21"/>
                <w:highlight w:val="none"/>
              </w:rPr>
              <w:t>大朗松山南部污水处理厂二期</w:t>
            </w:r>
          </w:p>
        </w:tc>
        <w:tc>
          <w:tcPr>
            <w:tcW w:w="2762" w:type="pct"/>
            <w:noWrap w:val="0"/>
            <w:vAlign w:val="center"/>
          </w:tcPr>
          <w:p w14:paraId="69A5C44C">
            <w:pPr>
              <w:spacing w:line="360" w:lineRule="auto"/>
              <w:rPr>
                <w:rFonts w:hint="eastAsia" w:ascii="宋体" w:hAnsi="宋体" w:eastAsia="宋体" w:cs="宋体"/>
                <w:b/>
                <w:color w:val="auto"/>
                <w:sz w:val="21"/>
                <w:szCs w:val="21"/>
                <w:highlight w:val="none"/>
                <w:shd w:val="clear" w:color="auto" w:fill="FFFFFF"/>
              </w:rPr>
            </w:pPr>
            <w:r>
              <w:rPr>
                <w:rFonts w:hint="eastAsia" w:ascii="宋体" w:hAnsi="宋体" w:eastAsia="宋体" w:cs="宋体"/>
                <w:color w:val="auto"/>
                <w:sz w:val="21"/>
                <w:szCs w:val="21"/>
                <w:highlight w:val="none"/>
              </w:rPr>
              <w:t>我方承诺</w:t>
            </w:r>
            <w:r>
              <w:rPr>
                <w:rFonts w:hint="eastAsia" w:ascii="宋体" w:hAnsi="宋体" w:eastAsia="宋体" w:cs="宋体"/>
                <w:color w:val="auto"/>
                <w:szCs w:val="21"/>
                <w:highlight w:val="none"/>
              </w:rPr>
              <w:t>在全部设备完成交货并通过初步验收后，在</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书面通知</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安装之日（即厂区正式减停产、池体放空起始日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起</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u w:val="none"/>
              </w:rPr>
              <w:t>日</w:t>
            </w:r>
            <w:r>
              <w:rPr>
                <w:rFonts w:hint="eastAsia" w:ascii="宋体" w:hAnsi="宋体" w:eastAsia="宋体" w:cs="宋体"/>
                <w:color w:val="auto"/>
                <w:szCs w:val="21"/>
                <w:highlight w:val="none"/>
              </w:rPr>
              <w:t>内完成生化池清淤、清砂外运处置、现有曝气系统拆卸、新购置曝气系统设备安装及调试等工作。</w:t>
            </w:r>
          </w:p>
        </w:tc>
      </w:tr>
      <w:tr w14:paraId="799C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63" w:type="pct"/>
            <w:noWrap w:val="0"/>
            <w:vAlign w:val="center"/>
          </w:tcPr>
          <w:p w14:paraId="1F66555C">
            <w:pPr>
              <w:spacing w:line="360" w:lineRule="auto"/>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8</w:t>
            </w:r>
          </w:p>
        </w:tc>
        <w:tc>
          <w:tcPr>
            <w:tcW w:w="1774" w:type="pct"/>
            <w:noWrap w:val="0"/>
            <w:vAlign w:val="center"/>
          </w:tcPr>
          <w:p w14:paraId="44E90A7F">
            <w:pPr>
              <w:spacing w:line="360" w:lineRule="auto"/>
              <w:jc w:val="center"/>
              <w:rPr>
                <w:rFonts w:hint="eastAsia" w:ascii="宋体" w:hAnsi="宋体" w:eastAsia="宋体" w:cs="宋体"/>
                <w:b w:val="0"/>
                <w:color w:val="auto"/>
                <w:sz w:val="21"/>
                <w:szCs w:val="21"/>
                <w:highlight w:val="none"/>
                <w:shd w:val="clear"/>
              </w:rPr>
            </w:pPr>
            <w:r>
              <w:rPr>
                <w:rFonts w:hint="eastAsia" w:ascii="宋体" w:hAnsi="宋体" w:eastAsia="宋体" w:cs="宋体"/>
                <w:color w:val="auto"/>
                <w:szCs w:val="21"/>
                <w:highlight w:val="none"/>
              </w:rPr>
              <w:t>东城温塘污水处理厂一期</w:t>
            </w:r>
          </w:p>
        </w:tc>
        <w:tc>
          <w:tcPr>
            <w:tcW w:w="2762" w:type="pct"/>
            <w:noWrap w:val="0"/>
            <w:vAlign w:val="center"/>
          </w:tcPr>
          <w:p w14:paraId="5DAA929A">
            <w:pPr>
              <w:spacing w:line="360" w:lineRule="auto"/>
              <w:rPr>
                <w:rFonts w:hint="eastAsia" w:ascii="宋体" w:hAnsi="宋体" w:eastAsia="宋体" w:cs="宋体"/>
                <w:b/>
                <w:color w:val="auto"/>
                <w:sz w:val="21"/>
                <w:szCs w:val="21"/>
                <w:highlight w:val="none"/>
                <w:shd w:val="clear" w:color="auto" w:fill="FFFFFF"/>
              </w:rPr>
            </w:pPr>
            <w:r>
              <w:rPr>
                <w:rFonts w:hint="eastAsia" w:ascii="宋体" w:hAnsi="宋体" w:eastAsia="宋体" w:cs="宋体"/>
                <w:color w:val="auto"/>
                <w:sz w:val="21"/>
                <w:szCs w:val="21"/>
                <w:highlight w:val="none"/>
              </w:rPr>
              <w:t>我方承诺</w:t>
            </w:r>
            <w:r>
              <w:rPr>
                <w:rFonts w:hint="eastAsia" w:ascii="宋体" w:hAnsi="宋体" w:eastAsia="宋体" w:cs="宋体"/>
                <w:color w:val="auto"/>
                <w:szCs w:val="21"/>
                <w:highlight w:val="none"/>
              </w:rPr>
              <w:t>在全部设备完成交货并通过初步验收后，在</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书面通知</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安装之日（即厂区正式减停产、池体放空起始日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起</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rPr>
              <w:t>日</w:t>
            </w:r>
            <w:r>
              <w:rPr>
                <w:rFonts w:hint="eastAsia" w:ascii="宋体" w:hAnsi="宋体" w:eastAsia="宋体" w:cs="宋体"/>
                <w:color w:val="auto"/>
                <w:szCs w:val="21"/>
                <w:highlight w:val="none"/>
              </w:rPr>
              <w:t>内完成生化池清淤、清砂外运处置、现有曝气系统拆卸、新购置曝气系统设备安装及调试等工作。</w:t>
            </w:r>
          </w:p>
        </w:tc>
      </w:tr>
      <w:tr w14:paraId="5CAC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63" w:type="pct"/>
            <w:noWrap w:val="0"/>
            <w:vAlign w:val="center"/>
          </w:tcPr>
          <w:p w14:paraId="0B31E117">
            <w:pPr>
              <w:spacing w:line="360" w:lineRule="auto"/>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9</w:t>
            </w:r>
          </w:p>
        </w:tc>
        <w:tc>
          <w:tcPr>
            <w:tcW w:w="1774" w:type="pct"/>
            <w:noWrap w:val="0"/>
            <w:vAlign w:val="center"/>
          </w:tcPr>
          <w:p w14:paraId="22320FBE">
            <w:pPr>
              <w:spacing w:line="360" w:lineRule="auto"/>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color w:val="auto"/>
                <w:sz w:val="21"/>
                <w:szCs w:val="21"/>
                <w:highlight w:val="none"/>
                <w:lang w:val="en-US" w:eastAsia="zh-CN"/>
              </w:rPr>
              <w:t>寮步竹园污水处理厂二期</w:t>
            </w:r>
          </w:p>
        </w:tc>
        <w:tc>
          <w:tcPr>
            <w:tcW w:w="2762" w:type="pct"/>
            <w:noWrap w:val="0"/>
            <w:vAlign w:val="center"/>
          </w:tcPr>
          <w:p w14:paraId="70706D11">
            <w:pPr>
              <w:spacing w:line="360" w:lineRule="auto"/>
              <w:rPr>
                <w:rFonts w:hint="eastAsia" w:ascii="宋体" w:hAnsi="宋体" w:eastAsia="宋体" w:cs="宋体"/>
                <w:b/>
                <w:color w:val="auto"/>
                <w:sz w:val="21"/>
                <w:szCs w:val="21"/>
                <w:highlight w:val="none"/>
                <w:shd w:val="clear" w:color="auto" w:fill="FFFFFF"/>
              </w:rPr>
            </w:pPr>
            <w:r>
              <w:rPr>
                <w:rFonts w:hint="eastAsia" w:ascii="宋体" w:hAnsi="宋体" w:eastAsia="宋体" w:cs="宋体"/>
                <w:color w:val="auto"/>
                <w:sz w:val="21"/>
                <w:szCs w:val="21"/>
                <w:highlight w:val="none"/>
              </w:rPr>
              <w:t>我方承诺</w:t>
            </w:r>
            <w:r>
              <w:rPr>
                <w:rFonts w:hint="eastAsia" w:ascii="宋体" w:hAnsi="宋体" w:eastAsia="宋体" w:cs="宋体"/>
                <w:color w:val="auto"/>
                <w:szCs w:val="21"/>
                <w:highlight w:val="none"/>
              </w:rPr>
              <w:t>在全部设备完成交货并通过初步验收后，在</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书面通知</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安装之日（即厂区正式减停产、池体放空起始日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起</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rPr>
              <w:t>日</w:t>
            </w:r>
            <w:r>
              <w:rPr>
                <w:rFonts w:hint="eastAsia" w:ascii="宋体" w:hAnsi="宋体" w:eastAsia="宋体" w:cs="宋体"/>
                <w:color w:val="auto"/>
                <w:szCs w:val="21"/>
                <w:highlight w:val="none"/>
              </w:rPr>
              <w:t>内完成生化池清淤、清砂外运处置、现有曝气系统拆卸、新购置曝气系统设备安装及调试等工作。</w:t>
            </w:r>
          </w:p>
        </w:tc>
      </w:tr>
    </w:tbl>
    <w:p w14:paraId="2697ACE5">
      <w:pPr>
        <w:spacing w:line="360" w:lineRule="auto"/>
        <w:ind w:left="360" w:right="420" w:firstLine="3255" w:firstLineChars="1550"/>
        <w:rPr>
          <w:rFonts w:hint="eastAsia" w:ascii="宋体" w:hAnsi="宋体" w:eastAsia="宋体" w:cs="宋体"/>
          <w:color w:val="auto"/>
          <w:sz w:val="21"/>
          <w:szCs w:val="21"/>
          <w:highlight w:val="none"/>
        </w:rPr>
      </w:pPr>
    </w:p>
    <w:p w14:paraId="31864C19">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055505EB">
      <w:pPr>
        <w:numPr>
          <w:ilvl w:val="0"/>
          <w:numId w:val="0"/>
        </w:numPr>
        <w:spacing w:line="360" w:lineRule="auto"/>
        <w:ind w:firstLine="424" w:firstLineChars="201"/>
        <w:outlineLvl w:val="9"/>
        <w:rPr>
          <w:rFonts w:hint="eastAsia" w:ascii="宋体" w:hAnsi="宋体" w:eastAsia="宋体" w:cs="宋体"/>
          <w:b/>
          <w:color w:val="auto"/>
          <w:sz w:val="21"/>
          <w:szCs w:val="21"/>
          <w:highlight w:val="none"/>
        </w:rPr>
      </w:pPr>
      <w:bookmarkStart w:id="722" w:name="_Toc4059"/>
      <w:r>
        <w:rPr>
          <w:rFonts w:hint="eastAsia" w:ascii="宋体" w:hAnsi="宋体" w:eastAsia="宋体" w:cs="宋体"/>
          <w:b/>
          <w:color w:val="auto"/>
          <w:kern w:val="2"/>
          <w:sz w:val="21"/>
          <w:szCs w:val="21"/>
          <w:lang w:val="en-US" w:eastAsia="zh-CN" w:bidi="ar-SA"/>
        </w:rPr>
        <w:t>1.</w:t>
      </w:r>
      <w:r>
        <w:rPr>
          <w:rFonts w:hint="eastAsia" w:ascii="宋体" w:hAnsi="宋体" w:eastAsia="宋体" w:cs="宋体"/>
          <w:b/>
          <w:color w:val="auto"/>
          <w:sz w:val="21"/>
          <w:szCs w:val="21"/>
          <w:highlight w:val="none"/>
        </w:rPr>
        <w:t>本表承诺事项若未填或漏填的，视为投标人按用户需求书响应。</w:t>
      </w:r>
      <w:bookmarkEnd w:id="722"/>
    </w:p>
    <w:p w14:paraId="445006A8">
      <w:pPr>
        <w:spacing w:line="360" w:lineRule="auto"/>
        <w:ind w:firstLine="424" w:firstLineChars="201"/>
        <w:rPr>
          <w:rFonts w:hint="eastAsia" w:ascii="宋体" w:hAnsi="宋体" w:eastAsia="宋体" w:cs="宋体"/>
          <w:b/>
          <w:color w:val="auto"/>
          <w:szCs w:val="21"/>
          <w:highlight w:val="none"/>
        </w:rPr>
      </w:pPr>
      <w:r>
        <w:rPr>
          <w:rFonts w:hint="eastAsia" w:ascii="宋体" w:hAnsi="宋体" w:eastAsia="宋体" w:cs="宋体"/>
          <w:b/>
          <w:color w:val="auto"/>
          <w:kern w:val="2"/>
          <w:sz w:val="21"/>
          <w:szCs w:val="21"/>
          <w:highlight w:val="none"/>
          <w:lang w:val="en-US" w:eastAsia="zh-CN" w:bidi="ar-SA"/>
        </w:rPr>
        <w:t>2.</w:t>
      </w:r>
      <w:r>
        <w:rPr>
          <w:rFonts w:hint="eastAsia" w:ascii="宋体" w:hAnsi="宋体" w:eastAsia="宋体" w:cs="宋体"/>
          <w:b/>
          <w:color w:val="auto"/>
          <w:szCs w:val="21"/>
          <w:highlight w:val="none"/>
        </w:rPr>
        <w:t>承诺的时间需按日（整数）填写，若填写数值为非整数，</w:t>
      </w:r>
      <w:r>
        <w:rPr>
          <w:rFonts w:hint="eastAsia" w:ascii="宋体" w:hAnsi="宋体" w:eastAsia="宋体" w:cs="宋体"/>
          <w:b/>
          <w:color w:val="auto"/>
          <w:szCs w:val="21"/>
          <w:highlight w:val="none"/>
          <w:lang w:val="en-US" w:eastAsia="zh-CN"/>
        </w:rPr>
        <w:t>投标人</w:t>
      </w:r>
      <w:r>
        <w:rPr>
          <w:rFonts w:hint="eastAsia" w:ascii="宋体" w:hAnsi="宋体" w:eastAsia="宋体" w:cs="宋体"/>
          <w:b/>
          <w:color w:val="auto"/>
          <w:szCs w:val="21"/>
          <w:highlight w:val="none"/>
        </w:rPr>
        <w:t>同意按小数点后的数字向上取整的方式调整承诺的时间数值。</w:t>
      </w:r>
    </w:p>
    <w:p w14:paraId="6BF591BE">
      <w:pPr>
        <w:spacing w:line="360" w:lineRule="auto"/>
        <w:ind w:firstLine="424" w:firstLineChars="20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eastAsia="宋体" w:cs="宋体"/>
          <w:b/>
          <w:color w:val="auto"/>
          <w:szCs w:val="21"/>
          <w:highlight w:val="none"/>
          <w:lang w:val="en-US" w:eastAsia="zh-CN"/>
        </w:rPr>
        <w:t>用户需求书的</w:t>
      </w:r>
      <w:r>
        <w:rPr>
          <w:rFonts w:hint="eastAsia" w:ascii="宋体" w:hAnsi="宋体" w:eastAsia="宋体" w:cs="宋体"/>
          <w:b/>
          <w:color w:val="auto"/>
          <w:szCs w:val="21"/>
          <w:highlight w:val="none"/>
        </w:rPr>
        <w:t>安装及调试完成的时间要求：万江二期13日内、麻涌二期13日内、中堂二期13日内、虎门二期21日内、樟木头三期13日内、樟木头裕丰6日内、大朗松南二期21日内、东城温塘一期13日内、寮步竹园二期13日内，以上时间含本数。</w:t>
      </w:r>
    </w:p>
    <w:p w14:paraId="4CC0918E">
      <w:pPr>
        <w:spacing w:line="360" w:lineRule="auto"/>
        <w:ind w:firstLine="424" w:firstLineChars="20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本表承诺事项若与投标文件其他地方表述不一致的，以本承诺表为准。</w:t>
      </w:r>
    </w:p>
    <w:p w14:paraId="2133BA3B">
      <w:pPr>
        <w:spacing w:line="360" w:lineRule="auto"/>
        <w:ind w:left="360" w:right="420" w:firstLine="3255" w:firstLineChars="1550"/>
        <w:rPr>
          <w:rFonts w:hint="eastAsia" w:ascii="宋体" w:hAnsi="宋体" w:eastAsia="宋体" w:cs="宋体"/>
          <w:color w:val="auto"/>
          <w:kern w:val="3"/>
          <w:highlight w:val="none"/>
        </w:rPr>
      </w:pPr>
    </w:p>
    <w:p w14:paraId="057FE354">
      <w:pPr>
        <w:autoSpaceDE w:val="0"/>
        <w:autoSpaceDN w:val="0"/>
        <w:adjustRightInd w:val="0"/>
        <w:spacing w:line="360" w:lineRule="auto"/>
        <w:ind w:firstLine="3780" w:firstLineChars="1800"/>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1"/>
          <w:u w:val="single"/>
          <w:lang w:val="zh-CN"/>
        </w:rPr>
        <w:t xml:space="preserve">             （企业数字证书电子签名）</w:t>
      </w:r>
    </w:p>
    <w:p w14:paraId="47E731C6">
      <w:pPr>
        <w:autoSpaceDE w:val="0"/>
        <w:autoSpaceDN w:val="0"/>
        <w:adjustRightInd w:val="0"/>
        <w:spacing w:line="360" w:lineRule="auto"/>
        <w:ind w:firstLine="3780" w:firstLineChars="1800"/>
        <w:rPr>
          <w:rFonts w:ascii="宋体" w:hAnsi="宋体" w:eastAsia="宋体" w:cs="Times New Roman"/>
          <w:color w:val="auto"/>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5CBC0F47">
      <w:pPr>
        <w:autoSpaceDE w:val="0"/>
        <w:autoSpaceDN w:val="0"/>
        <w:adjustRightInd w:val="0"/>
        <w:spacing w:line="360" w:lineRule="auto"/>
        <w:jc w:val="center"/>
        <w:rPr>
          <w:rFonts w:ascii="宋体" w:hAnsi="宋体" w:eastAsia="宋体" w:cs="Times New Roman"/>
          <w:b/>
          <w:bCs/>
          <w:color w:val="auto"/>
          <w:szCs w:val="24"/>
          <w:lang w:val="zh-CN"/>
        </w:rPr>
      </w:pPr>
    </w:p>
    <w:p w14:paraId="234487EA">
      <w:pPr>
        <w:widowControl/>
        <w:autoSpaceDE w:val="0"/>
        <w:autoSpaceDN w:val="0"/>
        <w:adjustRightInd w:val="0"/>
        <w:spacing w:line="360" w:lineRule="auto"/>
        <w:jc w:val="center"/>
        <w:rPr>
          <w:rFonts w:ascii="宋体" w:hAnsi="宋体" w:eastAsia="宋体" w:cs="Times New Roman"/>
          <w:color w:val="auto"/>
          <w:szCs w:val="21"/>
        </w:rPr>
      </w:pPr>
      <w:r>
        <w:rPr>
          <w:rFonts w:hint="eastAsia" w:ascii="宋体" w:hAnsi="宋体" w:eastAsia="宋体" w:cs="Times New Roman"/>
          <w:b/>
          <w:bCs/>
          <w:color w:val="auto"/>
          <w:szCs w:val="24"/>
          <w:lang w:val="zh-CN"/>
        </w:rPr>
        <w:t>说明：由投标人使用投标人的企业数字证书电子签名。</w:t>
      </w:r>
    </w:p>
    <w:p w14:paraId="4173C6C3">
      <w:pPr>
        <w:autoSpaceDE/>
        <w:autoSpaceDN/>
        <w:adjustRightInd/>
        <w:spacing w:line="240" w:lineRule="auto"/>
        <w:jc w:val="left"/>
        <w:outlineLvl w:val="9"/>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4D806923">
      <w:pPr>
        <w:tabs>
          <w:tab w:val="left" w:pos="567"/>
        </w:tabs>
        <w:autoSpaceDE w:val="0"/>
        <w:autoSpaceDN w:val="0"/>
        <w:adjustRightInd w:val="0"/>
        <w:spacing w:line="360" w:lineRule="auto"/>
        <w:jc w:val="left"/>
        <w:outlineLvl w:val="3"/>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lang w:val="en-US" w:eastAsia="zh-CN"/>
        </w:rPr>
        <w:t>五</w:t>
      </w:r>
      <w:r>
        <w:rPr>
          <w:rFonts w:hint="eastAsia" w:ascii="宋体" w:hAnsi="宋体" w:eastAsia="宋体" w:cs="宋体"/>
          <w:b/>
          <w:color w:val="auto"/>
          <w:kern w:val="0"/>
          <w:sz w:val="30"/>
          <w:szCs w:val="30"/>
        </w:rPr>
        <w:t>、质保期、维修响应时间承诺</w:t>
      </w:r>
    </w:p>
    <w:p w14:paraId="2BBA5687">
      <w:pPr>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质保期、维修响应时间承诺表</w:t>
      </w:r>
    </w:p>
    <w:tbl>
      <w:tblPr>
        <w:tblStyle w:val="44"/>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115"/>
      </w:tblGrid>
      <w:tr w14:paraId="1C3D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48" w:type="dxa"/>
            <w:noWrap w:val="0"/>
            <w:vAlign w:val="center"/>
          </w:tcPr>
          <w:p w14:paraId="2DBE46F4">
            <w:pPr>
              <w:spacing w:line="360"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序号</w:t>
            </w:r>
          </w:p>
        </w:tc>
        <w:tc>
          <w:tcPr>
            <w:tcW w:w="9115" w:type="dxa"/>
            <w:noWrap w:val="0"/>
            <w:vAlign w:val="center"/>
          </w:tcPr>
          <w:p w14:paraId="5F583DAB">
            <w:pPr>
              <w:spacing w:line="360"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r>
      <w:tr w14:paraId="52C9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8" w:type="dxa"/>
            <w:noWrap w:val="0"/>
            <w:vAlign w:val="center"/>
          </w:tcPr>
          <w:p w14:paraId="3D6898CC">
            <w:pPr>
              <w:spacing w:line="360"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w:t>
            </w:r>
          </w:p>
        </w:tc>
        <w:tc>
          <w:tcPr>
            <w:tcW w:w="9115" w:type="dxa"/>
            <w:noWrap w:val="0"/>
            <w:vAlign w:val="center"/>
          </w:tcPr>
          <w:p w14:paraId="516A4F71">
            <w:pPr>
              <w:spacing w:line="36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我方承诺</w:t>
            </w:r>
            <w:r>
              <w:rPr>
                <w:rFonts w:hint="eastAsia" w:ascii="宋体" w:hAnsi="宋体" w:eastAsia="宋体" w:cs="宋体"/>
                <w:color w:val="auto"/>
                <w:szCs w:val="21"/>
                <w:highlight w:val="none"/>
              </w:rPr>
              <w:t>本项目质保期为</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b/>
                <w:bCs/>
                <w:color w:val="auto"/>
                <w:szCs w:val="21"/>
                <w:highlight w:val="none"/>
                <w:lang w:val="en-US" w:eastAsia="zh-CN"/>
              </w:rPr>
              <w:t>月</w:t>
            </w:r>
            <w:r>
              <w:rPr>
                <w:rFonts w:hint="eastAsia" w:ascii="宋体" w:hAnsi="宋体" w:eastAsia="宋体" w:cs="宋体"/>
                <w:color w:val="auto"/>
                <w:szCs w:val="21"/>
                <w:highlight w:val="none"/>
              </w:rPr>
              <w:t>，自项目最终验收合格之日起算</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质保期内，投标人对本项目供货、安装质量进行免费保修，免费保修包括但不限于由我方承担完成质保期的工作而产生的运费、购置费、测试费、人工费等各项费用。</w:t>
            </w:r>
          </w:p>
          <w:p w14:paraId="7AB0129E">
            <w:pPr>
              <w:spacing w:line="360" w:lineRule="auto"/>
              <w:rPr>
                <w:rFonts w:hint="eastAsia"/>
                <w:color w:val="auto"/>
              </w:rPr>
            </w:pPr>
            <w:r>
              <w:rPr>
                <w:rFonts w:hint="eastAsia" w:ascii="宋体" w:hAnsi="宋体" w:eastAsia="宋体" w:cs="宋体"/>
                <w:b/>
                <w:bCs/>
                <w:color w:val="auto"/>
                <w:szCs w:val="21"/>
                <w:highlight w:val="none"/>
              </w:rPr>
              <w:t>备注：承诺的质保期需按月（整数）填写，若填写数值为非整数，我方同意按小数点后的数字向上取整的方式调整承诺的质保期数值。</w:t>
            </w:r>
          </w:p>
        </w:tc>
      </w:tr>
      <w:tr w14:paraId="77FD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8" w:type="dxa"/>
            <w:noWrap w:val="0"/>
            <w:vAlign w:val="center"/>
          </w:tcPr>
          <w:p w14:paraId="5A4D6743">
            <w:pPr>
              <w:spacing w:line="360"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w:t>
            </w:r>
          </w:p>
        </w:tc>
        <w:tc>
          <w:tcPr>
            <w:tcW w:w="9115" w:type="dxa"/>
            <w:noWrap w:val="0"/>
            <w:vAlign w:val="center"/>
          </w:tcPr>
          <w:p w14:paraId="0C42A9C1">
            <w:pPr>
              <w:spacing w:line="360" w:lineRule="auto"/>
              <w:rPr>
                <w:rFonts w:hint="eastAsia"/>
                <w:color w:val="auto"/>
              </w:rPr>
            </w:pPr>
            <w:r>
              <w:rPr>
                <w:rFonts w:hint="eastAsia" w:ascii="宋体" w:hAnsi="宋体" w:eastAsia="宋体" w:cs="宋体"/>
                <w:color w:val="auto"/>
                <w:sz w:val="21"/>
                <w:szCs w:val="21"/>
                <w:highlight w:val="none"/>
              </w:rPr>
              <w:t>我方承诺在合同规定的质保期内，在接到招标人的故障通知后</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小时</w:t>
            </w:r>
            <w:r>
              <w:rPr>
                <w:rFonts w:hint="eastAsia" w:ascii="宋体" w:hAnsi="宋体" w:eastAsia="宋体" w:cs="宋体"/>
                <w:color w:val="auto"/>
                <w:sz w:val="21"/>
                <w:szCs w:val="21"/>
                <w:highlight w:val="none"/>
              </w:rPr>
              <w:t>内</w:t>
            </w:r>
            <w:r>
              <w:rPr>
                <w:rFonts w:hint="eastAsia" w:ascii="宋体" w:hAnsi="宋体" w:eastAsia="宋体" w:cs="宋体"/>
                <w:color w:val="auto"/>
                <w:sz w:val="21"/>
                <w:szCs w:val="21"/>
                <w:highlight w:val="none"/>
              </w:rPr>
              <w:t>响应，</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小时</w:t>
            </w:r>
            <w:r>
              <w:rPr>
                <w:rFonts w:hint="eastAsia" w:ascii="宋体" w:hAnsi="宋体" w:eastAsia="宋体" w:cs="宋体"/>
                <w:color w:val="auto"/>
                <w:sz w:val="21"/>
                <w:szCs w:val="21"/>
                <w:highlight w:val="none"/>
              </w:rPr>
              <w:t>内</w:t>
            </w:r>
            <w:r>
              <w:rPr>
                <w:rFonts w:hint="eastAsia" w:ascii="宋体" w:hAnsi="宋体" w:eastAsia="宋体" w:cs="宋体"/>
                <w:color w:val="auto"/>
                <w:sz w:val="21"/>
                <w:szCs w:val="21"/>
                <w:highlight w:val="none"/>
              </w:rPr>
              <w:t>到达项目现场进行维修等服务。</w:t>
            </w:r>
          </w:p>
        </w:tc>
      </w:tr>
    </w:tbl>
    <w:p w14:paraId="0212E127">
      <w:pPr>
        <w:spacing w:line="360" w:lineRule="auto"/>
        <w:ind w:left="360" w:right="420" w:firstLine="3255" w:firstLineChars="1550"/>
        <w:rPr>
          <w:rFonts w:hint="eastAsia" w:ascii="宋体" w:hAnsi="宋体" w:eastAsia="宋体" w:cs="宋体"/>
          <w:color w:val="auto"/>
          <w:sz w:val="21"/>
          <w:szCs w:val="21"/>
          <w:highlight w:val="none"/>
        </w:rPr>
      </w:pPr>
    </w:p>
    <w:p w14:paraId="46412203">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3D0692E5">
      <w:pPr>
        <w:spacing w:line="360" w:lineRule="auto"/>
        <w:ind w:firstLine="424" w:firstLineChars="201"/>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1.本表承诺事项若未填或漏填的，视为投标人按用户需求书响应。</w:t>
      </w:r>
    </w:p>
    <w:p w14:paraId="57F77911">
      <w:pPr>
        <w:spacing w:line="360" w:lineRule="auto"/>
        <w:ind w:firstLine="424" w:firstLineChars="20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2.本表承诺事项若与投标文件其他地方表述不一致的，以本承诺表为准。</w:t>
      </w:r>
    </w:p>
    <w:p w14:paraId="7F8BADAF">
      <w:pPr>
        <w:spacing w:line="360" w:lineRule="auto"/>
        <w:ind w:left="360" w:right="420" w:firstLine="3255" w:firstLineChars="1550"/>
        <w:rPr>
          <w:rFonts w:hint="eastAsia" w:ascii="宋体" w:hAnsi="宋体" w:eastAsia="宋体" w:cs="宋体"/>
          <w:color w:val="auto"/>
          <w:kern w:val="3"/>
          <w:highlight w:val="none"/>
        </w:rPr>
      </w:pPr>
    </w:p>
    <w:p w14:paraId="7BFAC3C7">
      <w:pPr>
        <w:autoSpaceDE w:val="0"/>
        <w:autoSpaceDN w:val="0"/>
        <w:adjustRightInd w:val="0"/>
        <w:spacing w:line="360" w:lineRule="auto"/>
        <w:ind w:firstLine="3780" w:firstLineChars="1800"/>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1"/>
          <w:u w:val="single"/>
          <w:lang w:val="zh-CN"/>
        </w:rPr>
        <w:t xml:space="preserve">             （企业数字证书电子签名）</w:t>
      </w:r>
    </w:p>
    <w:p w14:paraId="5868C819">
      <w:pPr>
        <w:autoSpaceDE w:val="0"/>
        <w:autoSpaceDN w:val="0"/>
        <w:adjustRightInd w:val="0"/>
        <w:spacing w:line="360" w:lineRule="auto"/>
        <w:ind w:firstLine="3780" w:firstLineChars="1800"/>
        <w:rPr>
          <w:rFonts w:ascii="宋体" w:hAnsi="宋体" w:eastAsia="宋体" w:cs="Times New Roman"/>
          <w:color w:val="auto"/>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26F5729C">
      <w:pPr>
        <w:autoSpaceDE w:val="0"/>
        <w:autoSpaceDN w:val="0"/>
        <w:adjustRightInd w:val="0"/>
        <w:spacing w:line="360" w:lineRule="auto"/>
        <w:jc w:val="center"/>
        <w:rPr>
          <w:rFonts w:ascii="宋体" w:hAnsi="宋体" w:eastAsia="宋体" w:cs="Times New Roman"/>
          <w:b/>
          <w:bCs/>
          <w:color w:val="auto"/>
          <w:szCs w:val="24"/>
          <w:lang w:val="zh-CN"/>
        </w:rPr>
      </w:pPr>
    </w:p>
    <w:p w14:paraId="1773E6F1">
      <w:pPr>
        <w:widowControl/>
        <w:autoSpaceDE w:val="0"/>
        <w:autoSpaceDN w:val="0"/>
        <w:adjustRightInd w:val="0"/>
        <w:spacing w:line="360" w:lineRule="auto"/>
        <w:jc w:val="center"/>
        <w:rPr>
          <w:rFonts w:ascii="宋体" w:hAnsi="宋体" w:eastAsia="宋体" w:cs="Times New Roman"/>
          <w:color w:val="auto"/>
          <w:szCs w:val="21"/>
        </w:rPr>
      </w:pPr>
      <w:r>
        <w:rPr>
          <w:rFonts w:hint="eastAsia" w:ascii="宋体" w:hAnsi="宋体" w:eastAsia="宋体" w:cs="Times New Roman"/>
          <w:b/>
          <w:bCs/>
          <w:color w:val="auto"/>
          <w:szCs w:val="24"/>
          <w:lang w:val="zh-CN"/>
        </w:rPr>
        <w:t>说明：由投标人使用投标人的企业数字证书电子签名。</w:t>
      </w:r>
    </w:p>
    <w:p w14:paraId="2111E3E9">
      <w:pPr>
        <w:autoSpaceDE/>
        <w:autoSpaceDN/>
        <w:adjustRightInd/>
        <w:spacing w:line="240" w:lineRule="auto"/>
        <w:jc w:val="left"/>
        <w:outlineLvl w:val="9"/>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57ED84FE">
      <w:pPr>
        <w:tabs>
          <w:tab w:val="left" w:pos="567"/>
        </w:tabs>
        <w:autoSpaceDE w:val="0"/>
        <w:autoSpaceDN w:val="0"/>
        <w:adjustRightInd w:val="0"/>
        <w:spacing w:line="360" w:lineRule="auto"/>
        <w:ind w:left="357" w:leftChars="-100" w:hanging="567"/>
        <w:jc w:val="left"/>
        <w:outlineLvl w:val="3"/>
        <w:rPr>
          <w:rFonts w:ascii="宋体" w:hAnsi="宋体" w:eastAsia="宋体" w:cs="宋体"/>
          <w:b/>
          <w:bCs/>
          <w:color w:val="auto"/>
          <w:kern w:val="0"/>
          <w:sz w:val="32"/>
          <w:szCs w:val="32"/>
          <w:lang w:val="zh-CN"/>
        </w:rPr>
      </w:pPr>
      <w:r>
        <w:rPr>
          <w:rFonts w:hint="eastAsia" w:ascii="宋体" w:hAnsi="宋体" w:eastAsia="宋体" w:cs="宋体"/>
          <w:b/>
          <w:bCs/>
          <w:color w:val="auto"/>
          <w:kern w:val="0"/>
          <w:sz w:val="32"/>
          <w:szCs w:val="32"/>
          <w:lang w:val="en-US" w:eastAsia="zh-CN"/>
        </w:rPr>
        <w:t>六</w:t>
      </w:r>
      <w:r>
        <w:rPr>
          <w:rFonts w:hint="eastAsia" w:ascii="宋体" w:hAnsi="宋体" w:eastAsia="宋体" w:cs="宋体"/>
          <w:b/>
          <w:bCs/>
          <w:color w:val="auto"/>
          <w:kern w:val="0"/>
          <w:sz w:val="32"/>
          <w:szCs w:val="32"/>
          <w:lang w:val="zh-CN"/>
        </w:rPr>
        <w:t>、</w:t>
      </w:r>
      <w:r>
        <w:rPr>
          <w:rFonts w:hint="eastAsia" w:ascii="宋体" w:hAnsi="宋体" w:eastAsia="宋体" w:cs="宋体"/>
          <w:b/>
          <w:bCs/>
          <w:color w:val="auto"/>
          <w:kern w:val="0"/>
          <w:sz w:val="32"/>
          <w:szCs w:val="32"/>
        </w:rPr>
        <w:t>设计计算书</w:t>
      </w:r>
    </w:p>
    <w:p w14:paraId="5ED2B28D">
      <w:pPr>
        <w:autoSpaceDE/>
        <w:autoSpaceDN/>
        <w:adjustRightInd/>
        <w:spacing w:line="240" w:lineRule="auto"/>
        <w:ind w:left="0" w:leftChars="0" w:firstLine="0"/>
        <w:jc w:val="left"/>
        <w:outlineLvl w:val="9"/>
        <w:rPr>
          <w:rFonts w:hint="default" w:ascii="宋体" w:hAnsi="宋体" w:eastAsia="宋体" w:cs="宋体"/>
          <w:b w:val="0"/>
          <w:bCs w:val="0"/>
          <w:color w:val="auto"/>
          <w:kern w:val="0"/>
          <w:sz w:val="21"/>
          <w:szCs w:val="21"/>
        </w:rPr>
      </w:pPr>
      <w:r>
        <w:rPr>
          <w:rFonts w:hint="default" w:ascii="宋体" w:hAnsi="宋体" w:eastAsia="宋体" w:cs="宋体"/>
          <w:b w:val="0"/>
          <w:bCs w:val="0"/>
          <w:color w:val="auto"/>
          <w:kern w:val="0"/>
          <w:sz w:val="21"/>
          <w:szCs w:val="21"/>
        </w:rPr>
        <w:t>说明：投标人</w:t>
      </w:r>
      <w:r>
        <w:rPr>
          <w:rFonts w:hint="eastAsia" w:ascii="宋体" w:hAnsi="宋体" w:eastAsia="宋体" w:cs="宋体"/>
          <w:b w:val="0"/>
          <w:bCs w:val="0"/>
          <w:color w:val="auto"/>
          <w:kern w:val="0"/>
          <w:sz w:val="21"/>
          <w:szCs w:val="21"/>
          <w:lang w:val="en-US" w:eastAsia="zh-CN"/>
        </w:rPr>
        <w:t>按照用户需求书要求，格式自拟</w:t>
      </w:r>
      <w:r>
        <w:rPr>
          <w:rFonts w:hint="default" w:ascii="宋体" w:hAnsi="宋体" w:eastAsia="宋体" w:cs="宋体"/>
          <w:b w:val="0"/>
          <w:bCs w:val="0"/>
          <w:color w:val="auto"/>
          <w:kern w:val="0"/>
          <w:sz w:val="21"/>
          <w:szCs w:val="21"/>
        </w:rPr>
        <w:t>。</w:t>
      </w:r>
    </w:p>
    <w:p w14:paraId="36498736">
      <w:pPr>
        <w:autoSpaceDE/>
        <w:autoSpaceDN/>
        <w:adjustRightInd/>
        <w:spacing w:line="240" w:lineRule="auto"/>
        <w:ind w:left="0" w:leftChars="0" w:firstLine="0"/>
        <w:jc w:val="left"/>
        <w:outlineLvl w:val="9"/>
        <w:rPr>
          <w:rFonts w:hint="default" w:ascii="宋体" w:hAnsi="宋体" w:eastAsia="宋体" w:cs="宋体"/>
          <w:b w:val="0"/>
          <w:bCs w:val="0"/>
          <w:color w:val="auto"/>
          <w:kern w:val="0"/>
          <w:sz w:val="18"/>
          <w:szCs w:val="18"/>
        </w:rPr>
      </w:pPr>
    </w:p>
    <w:p w14:paraId="5A4DC841">
      <w:pPr>
        <w:autoSpaceDE/>
        <w:autoSpaceDN/>
        <w:adjustRightInd/>
        <w:spacing w:line="240" w:lineRule="auto"/>
        <w:ind w:left="0" w:leftChars="0" w:firstLine="0"/>
        <w:jc w:val="left"/>
        <w:outlineLvl w:val="9"/>
        <w:rPr>
          <w:rFonts w:hint="default" w:ascii="宋体" w:hAnsi="宋体" w:eastAsia="宋体" w:cs="宋体"/>
          <w:b/>
          <w:bCs/>
          <w:color w:val="auto"/>
          <w:kern w:val="0"/>
          <w:sz w:val="32"/>
          <w:szCs w:val="32"/>
          <w:lang w:val="en-US" w:eastAsia="zh-CN"/>
        </w:rPr>
      </w:pPr>
      <w:r>
        <w:rPr>
          <w:rFonts w:hint="default" w:ascii="宋体" w:hAnsi="宋体" w:eastAsia="宋体" w:cs="宋体"/>
          <w:b/>
          <w:bCs/>
          <w:color w:val="auto"/>
          <w:kern w:val="0"/>
          <w:sz w:val="32"/>
          <w:szCs w:val="32"/>
          <w:lang w:val="en-US" w:eastAsia="zh-CN"/>
        </w:rPr>
        <w:br w:type="page"/>
      </w:r>
    </w:p>
    <w:p w14:paraId="55A72F13">
      <w:pPr>
        <w:tabs>
          <w:tab w:val="left" w:pos="567"/>
        </w:tabs>
        <w:autoSpaceDE w:val="0"/>
        <w:autoSpaceDN w:val="0"/>
        <w:adjustRightInd w:val="0"/>
        <w:spacing w:line="360" w:lineRule="auto"/>
        <w:ind w:left="357" w:leftChars="-100" w:hanging="567"/>
        <w:jc w:val="left"/>
        <w:outlineLvl w:val="3"/>
        <w:rPr>
          <w:rFonts w:ascii="宋体" w:hAnsi="宋体" w:eastAsia="宋体" w:cs="宋体"/>
          <w:b/>
          <w:bCs/>
          <w:color w:val="auto"/>
          <w:kern w:val="0"/>
          <w:sz w:val="32"/>
          <w:szCs w:val="32"/>
          <w:lang w:val="zh-CN"/>
        </w:rPr>
      </w:pPr>
      <w:r>
        <w:rPr>
          <w:rFonts w:hint="eastAsia" w:ascii="宋体" w:hAnsi="宋体" w:eastAsia="宋体" w:cs="宋体"/>
          <w:b/>
          <w:bCs/>
          <w:color w:val="auto"/>
          <w:kern w:val="0"/>
          <w:sz w:val="32"/>
          <w:szCs w:val="32"/>
          <w:lang w:val="en-US" w:eastAsia="zh-CN"/>
        </w:rPr>
        <w:t>七</w:t>
      </w:r>
      <w:r>
        <w:rPr>
          <w:rFonts w:hint="eastAsia" w:ascii="宋体" w:hAnsi="宋体" w:eastAsia="宋体" w:cs="宋体"/>
          <w:b/>
          <w:bCs/>
          <w:color w:val="auto"/>
          <w:kern w:val="0"/>
          <w:sz w:val="32"/>
          <w:szCs w:val="32"/>
          <w:lang w:val="zh-CN"/>
        </w:rPr>
        <w:t>、</w:t>
      </w:r>
      <w:r>
        <w:rPr>
          <w:rFonts w:hint="eastAsia" w:ascii="宋体" w:hAnsi="宋体" w:eastAsia="宋体" w:cs="宋体"/>
          <w:b/>
          <w:bCs/>
          <w:color w:val="auto"/>
          <w:kern w:val="0"/>
          <w:sz w:val="32"/>
          <w:szCs w:val="32"/>
          <w:lang w:val="en-US" w:eastAsia="zh-CN"/>
        </w:rPr>
        <w:t>专业</w:t>
      </w:r>
      <w:r>
        <w:rPr>
          <w:rFonts w:hint="eastAsia" w:ascii="宋体" w:hAnsi="宋体" w:eastAsia="宋体" w:cs="宋体"/>
          <w:b/>
          <w:bCs/>
          <w:color w:val="auto"/>
          <w:kern w:val="0"/>
          <w:sz w:val="32"/>
          <w:szCs w:val="32"/>
          <w:lang w:val="zh-CN"/>
        </w:rPr>
        <w:t>人员配备表</w:t>
      </w:r>
    </w:p>
    <w:p w14:paraId="64EA94AA">
      <w:pPr>
        <w:spacing w:line="360" w:lineRule="auto"/>
        <w:jc w:val="center"/>
        <w:outlineLvl w:val="9"/>
        <w:rPr>
          <w:rFonts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人员配备表</w:t>
      </w:r>
    </w:p>
    <w:tbl>
      <w:tblPr>
        <w:tblStyle w:val="4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48"/>
        <w:gridCol w:w="851"/>
        <w:gridCol w:w="709"/>
        <w:gridCol w:w="708"/>
        <w:gridCol w:w="1425"/>
        <w:gridCol w:w="1410"/>
        <w:gridCol w:w="1800"/>
        <w:gridCol w:w="1433"/>
      </w:tblGrid>
      <w:tr w14:paraId="1F9C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779E4E11">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序号</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CC359B1">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姓名</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2FA3584">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性别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F16510">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年龄</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8B6729E">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学历</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5B6A308">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职称证书</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4BEFFB98">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证书级别</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711BECB4">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本项目拟担任职务/岗位</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3AD0CCF3">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工作年限</w:t>
            </w:r>
          </w:p>
        </w:tc>
      </w:tr>
      <w:tr w14:paraId="5C7E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4E606C4B">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1</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412BB99">
            <w:pPr>
              <w:autoSpaceDE w:val="0"/>
              <w:autoSpaceDN w:val="0"/>
              <w:adjustRightInd w:val="0"/>
              <w:jc w:val="center"/>
              <w:rPr>
                <w:rFonts w:ascii="宋体" w:hAnsi="宋体" w:eastAsia="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FCACD6F">
            <w:pPr>
              <w:autoSpaceDE w:val="0"/>
              <w:autoSpaceDN w:val="0"/>
              <w:adjustRightInd w:val="0"/>
              <w:jc w:val="center"/>
              <w:rPr>
                <w:rFonts w:ascii="宋体" w:hAnsi="宋体" w:eastAsia="宋体" w:cs="宋体"/>
                <w:color w:val="auto"/>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5C7287A">
            <w:pPr>
              <w:autoSpaceDE w:val="0"/>
              <w:autoSpaceDN w:val="0"/>
              <w:adjustRightInd w:val="0"/>
              <w:jc w:val="center"/>
              <w:rPr>
                <w:rFonts w:ascii="宋体" w:hAnsi="宋体" w:eastAsia="宋体" w:cs="宋体"/>
                <w:color w:val="auto"/>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BD9E0C">
            <w:pPr>
              <w:autoSpaceDE w:val="0"/>
              <w:autoSpaceDN w:val="0"/>
              <w:adjustRightInd w:val="0"/>
              <w:jc w:val="center"/>
              <w:rPr>
                <w:rFonts w:ascii="宋体" w:hAnsi="宋体" w:eastAsia="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464DC3B">
            <w:pPr>
              <w:autoSpaceDE w:val="0"/>
              <w:autoSpaceDN w:val="0"/>
              <w:adjustRightInd w:val="0"/>
              <w:jc w:val="center"/>
              <w:rPr>
                <w:rFonts w:ascii="宋体" w:hAnsi="宋体" w:eastAsia="宋体" w:cs="宋体"/>
                <w:color w:val="auto"/>
                <w:szCs w:val="21"/>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7FD5D928">
            <w:pPr>
              <w:autoSpaceDE w:val="0"/>
              <w:autoSpaceDN w:val="0"/>
              <w:adjustRightInd w:val="0"/>
              <w:jc w:val="center"/>
              <w:rPr>
                <w:rFonts w:ascii="宋体" w:hAnsi="宋体" w:eastAsia="宋体" w:cs="宋体"/>
                <w:color w:val="auto"/>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50EAF28C">
            <w:pPr>
              <w:autoSpaceDE w:val="0"/>
              <w:autoSpaceDN w:val="0"/>
              <w:adjustRightInd w:val="0"/>
              <w:jc w:val="center"/>
              <w:rPr>
                <w:rFonts w:ascii="宋体" w:hAnsi="宋体" w:eastAsia="宋体" w:cs="宋体"/>
                <w:color w:val="auto"/>
                <w:szCs w:val="21"/>
              </w:rPr>
            </w:pPr>
          </w:p>
        </w:tc>
        <w:tc>
          <w:tcPr>
            <w:tcW w:w="1433" w:type="dxa"/>
            <w:tcBorders>
              <w:top w:val="single" w:color="auto" w:sz="4" w:space="0"/>
              <w:left w:val="single" w:color="auto" w:sz="4" w:space="0"/>
              <w:bottom w:val="single" w:color="auto" w:sz="4" w:space="0"/>
              <w:right w:val="single" w:color="auto" w:sz="4" w:space="0"/>
            </w:tcBorders>
            <w:shd w:val="clear" w:color="auto" w:fill="auto"/>
          </w:tcPr>
          <w:p w14:paraId="260042A2">
            <w:pPr>
              <w:autoSpaceDE w:val="0"/>
              <w:autoSpaceDN w:val="0"/>
              <w:adjustRightInd w:val="0"/>
              <w:jc w:val="center"/>
              <w:rPr>
                <w:rFonts w:ascii="宋体" w:hAnsi="宋体" w:eastAsia="宋体" w:cs="宋体"/>
                <w:color w:val="auto"/>
                <w:szCs w:val="21"/>
              </w:rPr>
            </w:pPr>
          </w:p>
        </w:tc>
      </w:tr>
      <w:tr w14:paraId="0138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601D18BB">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2</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6D01F60">
            <w:pPr>
              <w:autoSpaceDE w:val="0"/>
              <w:autoSpaceDN w:val="0"/>
              <w:adjustRightInd w:val="0"/>
              <w:jc w:val="center"/>
              <w:rPr>
                <w:rFonts w:ascii="宋体" w:hAnsi="宋体" w:eastAsia="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B9A158">
            <w:pPr>
              <w:autoSpaceDE w:val="0"/>
              <w:autoSpaceDN w:val="0"/>
              <w:adjustRightInd w:val="0"/>
              <w:jc w:val="center"/>
              <w:rPr>
                <w:rFonts w:ascii="宋体" w:hAnsi="宋体" w:eastAsia="宋体" w:cs="宋体"/>
                <w:color w:val="auto"/>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FCAC51F">
            <w:pPr>
              <w:autoSpaceDE w:val="0"/>
              <w:autoSpaceDN w:val="0"/>
              <w:adjustRightInd w:val="0"/>
              <w:jc w:val="center"/>
              <w:rPr>
                <w:rFonts w:ascii="宋体" w:hAnsi="宋体" w:eastAsia="宋体" w:cs="宋体"/>
                <w:color w:val="auto"/>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017084">
            <w:pPr>
              <w:autoSpaceDE w:val="0"/>
              <w:autoSpaceDN w:val="0"/>
              <w:adjustRightInd w:val="0"/>
              <w:jc w:val="center"/>
              <w:rPr>
                <w:rFonts w:ascii="宋体" w:hAnsi="宋体" w:eastAsia="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A50CBA4">
            <w:pPr>
              <w:autoSpaceDE w:val="0"/>
              <w:autoSpaceDN w:val="0"/>
              <w:adjustRightInd w:val="0"/>
              <w:jc w:val="center"/>
              <w:rPr>
                <w:rFonts w:ascii="宋体" w:hAnsi="宋体" w:eastAsia="宋体" w:cs="宋体"/>
                <w:color w:val="auto"/>
                <w:szCs w:val="21"/>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5A8380CF">
            <w:pPr>
              <w:autoSpaceDE w:val="0"/>
              <w:autoSpaceDN w:val="0"/>
              <w:adjustRightInd w:val="0"/>
              <w:jc w:val="center"/>
              <w:rPr>
                <w:rFonts w:ascii="宋体" w:hAnsi="宋体" w:eastAsia="宋体" w:cs="宋体"/>
                <w:color w:val="auto"/>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2683D289">
            <w:pPr>
              <w:autoSpaceDE w:val="0"/>
              <w:autoSpaceDN w:val="0"/>
              <w:adjustRightInd w:val="0"/>
              <w:jc w:val="center"/>
              <w:rPr>
                <w:rFonts w:ascii="宋体" w:hAnsi="宋体" w:eastAsia="宋体" w:cs="宋体"/>
                <w:color w:val="auto"/>
                <w:szCs w:val="21"/>
              </w:rPr>
            </w:pPr>
          </w:p>
        </w:tc>
        <w:tc>
          <w:tcPr>
            <w:tcW w:w="1433" w:type="dxa"/>
            <w:tcBorders>
              <w:top w:val="single" w:color="auto" w:sz="4" w:space="0"/>
              <w:left w:val="single" w:color="auto" w:sz="4" w:space="0"/>
              <w:bottom w:val="single" w:color="auto" w:sz="4" w:space="0"/>
              <w:right w:val="single" w:color="auto" w:sz="4" w:space="0"/>
            </w:tcBorders>
            <w:shd w:val="clear" w:color="auto" w:fill="auto"/>
          </w:tcPr>
          <w:p w14:paraId="48F46350">
            <w:pPr>
              <w:autoSpaceDE w:val="0"/>
              <w:autoSpaceDN w:val="0"/>
              <w:adjustRightInd w:val="0"/>
              <w:jc w:val="center"/>
              <w:rPr>
                <w:rFonts w:ascii="宋体" w:hAnsi="宋体" w:eastAsia="宋体" w:cs="宋体"/>
                <w:color w:val="auto"/>
                <w:szCs w:val="21"/>
              </w:rPr>
            </w:pPr>
          </w:p>
        </w:tc>
      </w:tr>
      <w:tr w14:paraId="65C9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4774CFF3">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3</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54F8C00">
            <w:pPr>
              <w:autoSpaceDE w:val="0"/>
              <w:autoSpaceDN w:val="0"/>
              <w:adjustRightInd w:val="0"/>
              <w:jc w:val="center"/>
              <w:rPr>
                <w:rFonts w:ascii="宋体" w:hAnsi="宋体" w:eastAsia="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22F3F64">
            <w:pPr>
              <w:autoSpaceDE w:val="0"/>
              <w:autoSpaceDN w:val="0"/>
              <w:adjustRightInd w:val="0"/>
              <w:jc w:val="center"/>
              <w:rPr>
                <w:rFonts w:ascii="宋体" w:hAnsi="宋体" w:eastAsia="宋体" w:cs="宋体"/>
                <w:color w:val="auto"/>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71B4DDD">
            <w:pPr>
              <w:autoSpaceDE w:val="0"/>
              <w:autoSpaceDN w:val="0"/>
              <w:adjustRightInd w:val="0"/>
              <w:jc w:val="center"/>
              <w:rPr>
                <w:rFonts w:ascii="宋体" w:hAnsi="宋体" w:eastAsia="宋体" w:cs="宋体"/>
                <w:color w:val="auto"/>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B8724C9">
            <w:pPr>
              <w:autoSpaceDE w:val="0"/>
              <w:autoSpaceDN w:val="0"/>
              <w:adjustRightInd w:val="0"/>
              <w:jc w:val="center"/>
              <w:rPr>
                <w:rFonts w:ascii="宋体" w:hAnsi="宋体" w:eastAsia="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5B5ACF3">
            <w:pPr>
              <w:autoSpaceDE w:val="0"/>
              <w:autoSpaceDN w:val="0"/>
              <w:adjustRightInd w:val="0"/>
              <w:jc w:val="center"/>
              <w:rPr>
                <w:rFonts w:ascii="宋体" w:hAnsi="宋体" w:eastAsia="宋体" w:cs="宋体"/>
                <w:color w:val="auto"/>
                <w:szCs w:val="21"/>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5EE594BD">
            <w:pPr>
              <w:autoSpaceDE w:val="0"/>
              <w:autoSpaceDN w:val="0"/>
              <w:adjustRightInd w:val="0"/>
              <w:jc w:val="center"/>
              <w:rPr>
                <w:rFonts w:ascii="宋体" w:hAnsi="宋体" w:eastAsia="宋体" w:cs="宋体"/>
                <w:color w:val="auto"/>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5755B2D2">
            <w:pPr>
              <w:autoSpaceDE w:val="0"/>
              <w:autoSpaceDN w:val="0"/>
              <w:adjustRightInd w:val="0"/>
              <w:jc w:val="center"/>
              <w:rPr>
                <w:rFonts w:ascii="宋体" w:hAnsi="宋体" w:eastAsia="宋体" w:cs="宋体"/>
                <w:color w:val="auto"/>
                <w:szCs w:val="21"/>
              </w:rPr>
            </w:pPr>
          </w:p>
        </w:tc>
        <w:tc>
          <w:tcPr>
            <w:tcW w:w="1433" w:type="dxa"/>
            <w:tcBorders>
              <w:top w:val="single" w:color="auto" w:sz="4" w:space="0"/>
              <w:left w:val="single" w:color="auto" w:sz="4" w:space="0"/>
              <w:bottom w:val="single" w:color="auto" w:sz="4" w:space="0"/>
              <w:right w:val="single" w:color="auto" w:sz="4" w:space="0"/>
            </w:tcBorders>
            <w:shd w:val="clear" w:color="auto" w:fill="auto"/>
          </w:tcPr>
          <w:p w14:paraId="5932EAFC">
            <w:pPr>
              <w:autoSpaceDE w:val="0"/>
              <w:autoSpaceDN w:val="0"/>
              <w:adjustRightInd w:val="0"/>
              <w:jc w:val="center"/>
              <w:rPr>
                <w:rFonts w:ascii="宋体" w:hAnsi="宋体" w:eastAsia="宋体" w:cs="宋体"/>
                <w:color w:val="auto"/>
                <w:szCs w:val="21"/>
              </w:rPr>
            </w:pPr>
          </w:p>
        </w:tc>
      </w:tr>
      <w:tr w14:paraId="2E21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649F417E">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114E0D1">
            <w:pPr>
              <w:autoSpaceDE w:val="0"/>
              <w:autoSpaceDN w:val="0"/>
              <w:adjustRightInd w:val="0"/>
              <w:jc w:val="center"/>
              <w:rPr>
                <w:rFonts w:ascii="宋体" w:hAnsi="宋体" w:eastAsia="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A193C0">
            <w:pPr>
              <w:autoSpaceDE w:val="0"/>
              <w:autoSpaceDN w:val="0"/>
              <w:adjustRightInd w:val="0"/>
              <w:jc w:val="center"/>
              <w:rPr>
                <w:rFonts w:ascii="宋体" w:hAnsi="宋体" w:eastAsia="宋体" w:cs="宋体"/>
                <w:color w:val="auto"/>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A58DD97">
            <w:pPr>
              <w:autoSpaceDE w:val="0"/>
              <w:autoSpaceDN w:val="0"/>
              <w:adjustRightInd w:val="0"/>
              <w:jc w:val="center"/>
              <w:rPr>
                <w:rFonts w:ascii="宋体" w:hAnsi="宋体" w:eastAsia="宋体" w:cs="宋体"/>
                <w:color w:val="auto"/>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1BE7496">
            <w:pPr>
              <w:autoSpaceDE w:val="0"/>
              <w:autoSpaceDN w:val="0"/>
              <w:adjustRightInd w:val="0"/>
              <w:jc w:val="center"/>
              <w:rPr>
                <w:rFonts w:ascii="宋体" w:hAnsi="宋体" w:eastAsia="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5CA89CB">
            <w:pPr>
              <w:autoSpaceDE w:val="0"/>
              <w:autoSpaceDN w:val="0"/>
              <w:adjustRightInd w:val="0"/>
              <w:jc w:val="center"/>
              <w:rPr>
                <w:rFonts w:ascii="宋体" w:hAnsi="宋体" w:eastAsia="宋体" w:cs="宋体"/>
                <w:color w:val="auto"/>
                <w:szCs w:val="21"/>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19D72741">
            <w:pPr>
              <w:autoSpaceDE w:val="0"/>
              <w:autoSpaceDN w:val="0"/>
              <w:adjustRightInd w:val="0"/>
              <w:jc w:val="center"/>
              <w:rPr>
                <w:rFonts w:ascii="宋体" w:hAnsi="宋体" w:eastAsia="宋体" w:cs="宋体"/>
                <w:color w:val="auto"/>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70838F73">
            <w:pPr>
              <w:autoSpaceDE w:val="0"/>
              <w:autoSpaceDN w:val="0"/>
              <w:adjustRightInd w:val="0"/>
              <w:jc w:val="center"/>
              <w:rPr>
                <w:rFonts w:ascii="宋体" w:hAnsi="宋体" w:eastAsia="宋体" w:cs="宋体"/>
                <w:color w:val="auto"/>
                <w:szCs w:val="21"/>
              </w:rPr>
            </w:pPr>
          </w:p>
        </w:tc>
        <w:tc>
          <w:tcPr>
            <w:tcW w:w="1433" w:type="dxa"/>
            <w:tcBorders>
              <w:top w:val="single" w:color="auto" w:sz="4" w:space="0"/>
              <w:left w:val="single" w:color="auto" w:sz="4" w:space="0"/>
              <w:bottom w:val="single" w:color="auto" w:sz="4" w:space="0"/>
              <w:right w:val="single" w:color="auto" w:sz="4" w:space="0"/>
            </w:tcBorders>
            <w:shd w:val="clear" w:color="auto" w:fill="auto"/>
          </w:tcPr>
          <w:p w14:paraId="24A87171">
            <w:pPr>
              <w:autoSpaceDE w:val="0"/>
              <w:autoSpaceDN w:val="0"/>
              <w:adjustRightInd w:val="0"/>
              <w:jc w:val="center"/>
              <w:rPr>
                <w:rFonts w:ascii="宋体" w:hAnsi="宋体" w:eastAsia="宋体" w:cs="宋体"/>
                <w:color w:val="auto"/>
                <w:szCs w:val="21"/>
              </w:rPr>
            </w:pPr>
          </w:p>
        </w:tc>
      </w:tr>
    </w:tbl>
    <w:p w14:paraId="55D8D577">
      <w:pPr>
        <w:spacing w:line="360" w:lineRule="auto"/>
        <w:rPr>
          <w:rFonts w:ascii="宋体" w:hAnsi="宋体" w:eastAsia="宋体" w:cs="宋体"/>
          <w:b/>
          <w:bCs/>
          <w:color w:val="auto"/>
          <w:kern w:val="0"/>
          <w:sz w:val="30"/>
          <w:szCs w:val="30"/>
          <w:lang w:val="zh-CN"/>
        </w:rPr>
      </w:pPr>
    </w:p>
    <w:p w14:paraId="206E44E3">
      <w:pPr>
        <w:pStyle w:val="19"/>
        <w:autoSpaceDE/>
        <w:autoSpaceDN/>
        <w:spacing w:line="360" w:lineRule="auto"/>
        <w:ind w:right="-28"/>
        <w:jc w:val="left"/>
        <w:rPr>
          <w:color w:val="auto"/>
          <w:sz w:val="21"/>
          <w:szCs w:val="21"/>
          <w:lang w:val="zh-CN"/>
        </w:rPr>
      </w:pPr>
      <w:r>
        <w:rPr>
          <w:rFonts w:hint="eastAsia"/>
          <w:color w:val="auto"/>
          <w:sz w:val="21"/>
          <w:szCs w:val="21"/>
        </w:rPr>
        <w:t>备注：需提供上述人员身份证明、对应有效证书原件扫描件以及2025年1月至2025年3月投标人为其缴纳的社保证明扫描件，否则不得分。</w:t>
      </w:r>
    </w:p>
    <w:p w14:paraId="7D060B6F">
      <w:pPr>
        <w:autoSpaceDE w:val="0"/>
        <w:autoSpaceDN w:val="0"/>
        <w:adjustRightInd w:val="0"/>
        <w:spacing w:line="360" w:lineRule="auto"/>
        <w:ind w:firstLine="3780" w:firstLineChars="1800"/>
        <w:rPr>
          <w:rFonts w:ascii="宋体" w:hAnsi="宋体" w:eastAsia="宋体" w:cs="宋体"/>
          <w:color w:val="auto"/>
          <w:szCs w:val="21"/>
          <w:lang w:val="zh-CN"/>
        </w:rPr>
      </w:pPr>
    </w:p>
    <w:p w14:paraId="1C3AC50A">
      <w:pPr>
        <w:autoSpaceDE w:val="0"/>
        <w:autoSpaceDN w:val="0"/>
        <w:adjustRightInd w:val="0"/>
        <w:spacing w:line="360" w:lineRule="auto"/>
        <w:ind w:firstLine="3780" w:firstLineChars="1800"/>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1"/>
          <w:u w:val="single"/>
          <w:lang w:val="zh-CN"/>
        </w:rPr>
        <w:t xml:space="preserve">             （企业数字证书电子签名）</w:t>
      </w:r>
    </w:p>
    <w:p w14:paraId="78A8CDAD">
      <w:pPr>
        <w:autoSpaceDE w:val="0"/>
        <w:autoSpaceDN w:val="0"/>
        <w:adjustRightInd w:val="0"/>
        <w:spacing w:line="360" w:lineRule="auto"/>
        <w:ind w:firstLine="3780" w:firstLineChars="1800"/>
        <w:rPr>
          <w:rFonts w:ascii="宋体" w:hAnsi="宋体" w:eastAsia="宋体" w:cs="Times New Roman"/>
          <w:color w:val="auto"/>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319466DC">
      <w:pPr>
        <w:autoSpaceDE w:val="0"/>
        <w:autoSpaceDN w:val="0"/>
        <w:adjustRightInd w:val="0"/>
        <w:spacing w:line="360" w:lineRule="auto"/>
        <w:jc w:val="center"/>
        <w:rPr>
          <w:rFonts w:ascii="宋体" w:hAnsi="宋体" w:eastAsia="宋体" w:cs="Times New Roman"/>
          <w:b/>
          <w:bCs/>
          <w:color w:val="auto"/>
          <w:szCs w:val="24"/>
          <w:lang w:val="zh-CN"/>
        </w:rPr>
      </w:pPr>
    </w:p>
    <w:p w14:paraId="53847E6F">
      <w:pPr>
        <w:widowControl/>
        <w:autoSpaceDE w:val="0"/>
        <w:autoSpaceDN w:val="0"/>
        <w:adjustRightInd w:val="0"/>
        <w:spacing w:line="360" w:lineRule="auto"/>
        <w:jc w:val="center"/>
        <w:rPr>
          <w:rFonts w:ascii="宋体" w:hAnsi="宋体" w:eastAsia="宋体" w:cs="Times New Roman"/>
          <w:color w:val="auto"/>
          <w:szCs w:val="21"/>
        </w:rPr>
      </w:pPr>
      <w:r>
        <w:rPr>
          <w:rFonts w:hint="eastAsia" w:ascii="宋体" w:hAnsi="宋体" w:eastAsia="宋体" w:cs="Times New Roman"/>
          <w:b/>
          <w:bCs/>
          <w:color w:val="auto"/>
          <w:szCs w:val="24"/>
          <w:lang w:val="zh-CN"/>
        </w:rPr>
        <w:t>说明：由投标人使用投标人的企业数字证书电子签名。</w:t>
      </w:r>
      <w:r>
        <w:rPr>
          <w:rFonts w:hint="eastAsia" w:ascii="宋体" w:hAnsi="宋体" w:eastAsia="宋体" w:cs="宋体"/>
          <w:b/>
          <w:bCs/>
          <w:color w:val="auto"/>
          <w:kern w:val="0"/>
          <w:sz w:val="30"/>
          <w:szCs w:val="30"/>
          <w:lang w:bidi="ar"/>
        </w:rPr>
        <w:br w:type="page"/>
      </w:r>
    </w:p>
    <w:bookmarkEnd w:id="716"/>
    <w:bookmarkEnd w:id="717"/>
    <w:bookmarkEnd w:id="718"/>
    <w:bookmarkEnd w:id="719"/>
    <w:bookmarkEnd w:id="720"/>
    <w:p w14:paraId="69C04456">
      <w:pPr>
        <w:tabs>
          <w:tab w:val="left" w:pos="567"/>
        </w:tabs>
        <w:autoSpaceDE w:val="0"/>
        <w:autoSpaceDN w:val="0"/>
        <w:adjustRightInd w:val="0"/>
        <w:spacing w:line="360" w:lineRule="auto"/>
        <w:jc w:val="left"/>
        <w:outlineLvl w:val="3"/>
        <w:rPr>
          <w:rFonts w:ascii="宋体" w:hAnsi="宋体" w:eastAsia="宋体" w:cs="宋体"/>
          <w:b/>
          <w:color w:val="auto"/>
          <w:kern w:val="0"/>
          <w:sz w:val="30"/>
          <w:szCs w:val="30"/>
        </w:rPr>
      </w:pPr>
      <w:bookmarkStart w:id="723" w:name="_Toc31805"/>
      <w:bookmarkStart w:id="724" w:name="_Toc195714409"/>
      <w:r>
        <w:rPr>
          <w:rFonts w:hint="eastAsia" w:ascii="宋体" w:hAnsi="宋体" w:eastAsia="宋体" w:cs="宋体"/>
          <w:b/>
          <w:color w:val="auto"/>
          <w:kern w:val="0"/>
          <w:sz w:val="30"/>
          <w:szCs w:val="30"/>
          <w:lang w:val="en-US" w:eastAsia="zh-CN" w:bidi="ar"/>
        </w:rPr>
        <w:t>八</w:t>
      </w:r>
      <w:r>
        <w:rPr>
          <w:rFonts w:hint="eastAsia" w:ascii="宋体" w:hAnsi="宋体" w:eastAsia="宋体" w:cs="宋体"/>
          <w:b/>
          <w:color w:val="auto"/>
          <w:kern w:val="0"/>
          <w:sz w:val="30"/>
          <w:szCs w:val="30"/>
        </w:rPr>
        <w:t>、投标人认为有必要提供的其它材料（不做强制要求）</w:t>
      </w:r>
      <w:bookmarkEnd w:id="723"/>
      <w:bookmarkEnd w:id="724"/>
    </w:p>
    <w:p w14:paraId="47AD93DC">
      <w:pPr>
        <w:autoSpaceDE w:val="0"/>
        <w:autoSpaceDN w:val="0"/>
        <w:adjustRightInd w:val="0"/>
        <w:jc w:val="left"/>
        <w:rPr>
          <w:rFonts w:ascii="宋体" w:hAnsi="宋体" w:eastAsia="宋体" w:cs="Times New Roman"/>
          <w:color w:val="auto"/>
          <w:kern w:val="0"/>
          <w:sz w:val="24"/>
          <w:szCs w:val="24"/>
        </w:rPr>
      </w:pPr>
    </w:p>
    <w:p w14:paraId="57A65BEB">
      <w:pPr>
        <w:autoSpaceDE w:val="0"/>
        <w:autoSpaceDN w:val="0"/>
        <w:adjustRightInd w:val="0"/>
        <w:jc w:val="left"/>
        <w:rPr>
          <w:rFonts w:ascii="宋体" w:hAnsi="宋体" w:eastAsia="宋体" w:cs="Times New Roman"/>
          <w:color w:val="auto"/>
          <w:kern w:val="0"/>
          <w:sz w:val="24"/>
          <w:szCs w:val="24"/>
        </w:rPr>
      </w:pPr>
    </w:p>
    <w:p w14:paraId="1667AC96">
      <w:pPr>
        <w:autoSpaceDE w:val="0"/>
        <w:autoSpaceDN w:val="0"/>
        <w:adjustRightInd w:val="0"/>
        <w:jc w:val="left"/>
        <w:rPr>
          <w:rFonts w:ascii="宋体" w:hAnsi="宋体" w:eastAsia="宋体" w:cs="Times New Roman"/>
          <w:color w:val="auto"/>
          <w:kern w:val="0"/>
          <w:sz w:val="24"/>
          <w:szCs w:val="24"/>
        </w:rPr>
      </w:pPr>
    </w:p>
    <w:p w14:paraId="54C2B12B">
      <w:pPr>
        <w:autoSpaceDE w:val="0"/>
        <w:autoSpaceDN w:val="0"/>
        <w:adjustRightInd w:val="0"/>
        <w:jc w:val="left"/>
        <w:rPr>
          <w:rFonts w:ascii="宋体" w:hAnsi="宋体" w:eastAsia="宋体" w:cs="Times New Roman"/>
          <w:color w:val="auto"/>
          <w:kern w:val="0"/>
          <w:sz w:val="24"/>
          <w:szCs w:val="24"/>
        </w:rPr>
      </w:pPr>
    </w:p>
    <w:p w14:paraId="761B8F2F">
      <w:pPr>
        <w:autoSpaceDE/>
        <w:autoSpaceDN/>
        <w:adjustRightInd/>
        <w:jc w:val="left"/>
        <w:rPr>
          <w:rFonts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617DAB5">
      <w:pPr>
        <w:keepNext w:val="0"/>
        <w:keepLines w:val="0"/>
        <w:pageBreakBefore w:val="0"/>
        <w:widowControl w:val="0"/>
        <w:kinsoku/>
        <w:wordWrap/>
        <w:overflowPunct/>
        <w:topLinePunct w:val="0"/>
        <w:autoSpaceDE/>
        <w:autoSpaceDN/>
        <w:bidi w:val="0"/>
        <w:adjustRightInd/>
        <w:snapToGrid/>
        <w:jc w:val="center"/>
        <w:textAlignment w:val="auto"/>
        <w:outlineLvl w:val="3"/>
        <w:rPr>
          <w:rFonts w:ascii="宋体" w:hAnsi="宋体" w:eastAsia="宋体" w:cs="宋体"/>
          <w:b/>
          <w:color w:val="auto"/>
          <w:kern w:val="0"/>
          <w:sz w:val="32"/>
          <w:szCs w:val="32"/>
        </w:rPr>
      </w:pPr>
      <w:bookmarkStart w:id="725" w:name="_Toc13980"/>
      <w:bookmarkStart w:id="726" w:name="_Toc195714410"/>
      <w:r>
        <w:rPr>
          <w:rFonts w:hint="eastAsia" w:ascii="宋体" w:hAnsi="宋体" w:eastAsia="宋体" w:cs="宋体"/>
          <w:b/>
          <w:color w:val="auto"/>
          <w:kern w:val="0"/>
          <w:sz w:val="32"/>
          <w:szCs w:val="32"/>
        </w:rPr>
        <w:t>三  投标文件报价信封格式</w:t>
      </w:r>
      <w:bookmarkEnd w:id="725"/>
      <w:bookmarkEnd w:id="726"/>
    </w:p>
    <w:p w14:paraId="4D41762F">
      <w:pPr>
        <w:jc w:val="center"/>
        <w:rPr>
          <w:rFonts w:ascii="宋体" w:hAnsi="宋体" w:eastAsia="宋体" w:cs="宋体"/>
          <w:b/>
          <w:color w:val="auto"/>
          <w:kern w:val="0"/>
          <w:sz w:val="32"/>
          <w:szCs w:val="32"/>
        </w:rPr>
      </w:pPr>
    </w:p>
    <w:p w14:paraId="7EFD82B6">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本部分由投标人使用电子标书制作软件编制并生成报价信封。报价信封的编制要求详见第二篇投标人须知第17.6.3项。由投标人按格式要求进行电子签名。</w:t>
      </w:r>
    </w:p>
    <w:p w14:paraId="60EDC745">
      <w:pPr>
        <w:autoSpaceDE w:val="0"/>
        <w:autoSpaceDN w:val="0"/>
        <w:adjustRightInd w:val="0"/>
        <w:jc w:val="left"/>
        <w:rPr>
          <w:rFonts w:ascii="宋体" w:hAnsi="宋体" w:eastAsia="宋体" w:cs="Times New Roman"/>
          <w:color w:val="auto"/>
          <w:kern w:val="0"/>
          <w:sz w:val="24"/>
          <w:szCs w:val="24"/>
        </w:rPr>
      </w:pPr>
    </w:p>
    <w:p w14:paraId="00592BEB">
      <w:pPr>
        <w:autoSpaceDE w:val="0"/>
        <w:autoSpaceDN w:val="0"/>
        <w:adjustRightInd w:val="0"/>
        <w:jc w:val="left"/>
        <w:rPr>
          <w:rFonts w:ascii="宋体" w:hAnsi="宋体" w:eastAsia="宋体" w:cs="Times New Roman"/>
          <w:color w:val="auto"/>
          <w:kern w:val="0"/>
          <w:sz w:val="24"/>
          <w:szCs w:val="24"/>
        </w:rPr>
      </w:pPr>
    </w:p>
    <w:p w14:paraId="50233794">
      <w:pPr>
        <w:autoSpaceDE w:val="0"/>
        <w:autoSpaceDN w:val="0"/>
        <w:adjustRightInd w:val="0"/>
        <w:jc w:val="left"/>
        <w:rPr>
          <w:rFonts w:ascii="宋体" w:hAnsi="宋体" w:eastAsia="宋体" w:cs="Times New Roman"/>
          <w:color w:val="auto"/>
          <w:kern w:val="0"/>
          <w:sz w:val="24"/>
          <w:szCs w:val="24"/>
        </w:rPr>
      </w:pPr>
    </w:p>
    <w:p w14:paraId="68E16F30">
      <w:pPr>
        <w:autoSpaceDE w:val="0"/>
        <w:autoSpaceDN w:val="0"/>
        <w:adjustRightInd w:val="0"/>
        <w:jc w:val="left"/>
        <w:rPr>
          <w:rFonts w:ascii="宋体" w:hAnsi="宋体" w:eastAsia="宋体" w:cs="Times New Roman"/>
          <w:color w:val="auto"/>
          <w:kern w:val="0"/>
          <w:sz w:val="24"/>
          <w:szCs w:val="24"/>
        </w:rPr>
      </w:pPr>
    </w:p>
    <w:p w14:paraId="22B3B62A">
      <w:pPr>
        <w:autoSpaceDE w:val="0"/>
        <w:autoSpaceDN w:val="0"/>
        <w:adjustRightInd w:val="0"/>
        <w:jc w:val="left"/>
        <w:rPr>
          <w:rFonts w:ascii="宋体" w:hAnsi="宋体" w:eastAsia="宋体" w:cs="Times New Roman"/>
          <w:color w:val="auto"/>
          <w:kern w:val="0"/>
          <w:sz w:val="24"/>
          <w:szCs w:val="24"/>
        </w:rPr>
      </w:pPr>
    </w:p>
    <w:p w14:paraId="14D40DFB">
      <w:pPr>
        <w:widowControl/>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br w:type="page"/>
      </w:r>
    </w:p>
    <w:p w14:paraId="241893FD">
      <w:pPr>
        <w:autoSpaceDE w:val="0"/>
        <w:autoSpaceDN w:val="0"/>
        <w:adjustRightInd w:val="0"/>
        <w:jc w:val="left"/>
        <w:rPr>
          <w:rFonts w:ascii="宋体" w:hAnsi="宋体" w:eastAsia="宋体" w:cs="Times New Roman"/>
          <w:color w:val="auto"/>
          <w:kern w:val="0"/>
          <w:sz w:val="24"/>
          <w:szCs w:val="24"/>
        </w:rPr>
      </w:pPr>
    </w:p>
    <w:p w14:paraId="252363FD">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lang w:val="zh-CN"/>
        </w:rPr>
      </w:pPr>
      <w:bookmarkStart w:id="727" w:name="_Toc142508390"/>
      <w:bookmarkStart w:id="728" w:name="_Toc14977"/>
      <w:bookmarkStart w:id="729" w:name="_Toc17825"/>
      <w:bookmarkStart w:id="730" w:name="_Toc15947"/>
      <w:bookmarkStart w:id="731" w:name="_Toc21059"/>
      <w:bookmarkStart w:id="732" w:name="_Toc195714411"/>
      <w:bookmarkStart w:id="733" w:name="_Toc521918141"/>
      <w:bookmarkStart w:id="734" w:name="_Toc522047402"/>
      <w:bookmarkStart w:id="735" w:name="_Toc22601_WPSOffice_Level1"/>
      <w:r>
        <w:rPr>
          <w:rFonts w:hint="eastAsia" w:ascii="宋体" w:hAnsi="宋体" w:eastAsia="宋体" w:cs="宋体"/>
          <w:b/>
          <w:bCs/>
          <w:color w:val="auto"/>
          <w:kern w:val="44"/>
          <w:sz w:val="32"/>
          <w:szCs w:val="32"/>
          <w:lang w:val="zh-CN"/>
        </w:rPr>
        <w:t>附件一：评标工作大纲</w:t>
      </w:r>
      <w:bookmarkEnd w:id="727"/>
      <w:bookmarkEnd w:id="728"/>
      <w:bookmarkEnd w:id="729"/>
      <w:bookmarkEnd w:id="730"/>
      <w:bookmarkEnd w:id="731"/>
      <w:bookmarkEnd w:id="732"/>
    </w:p>
    <w:p w14:paraId="2C3A8895">
      <w:pPr>
        <w:autoSpaceDE w:val="0"/>
        <w:autoSpaceDN w:val="0"/>
        <w:adjustRightInd w:val="0"/>
        <w:spacing w:line="400" w:lineRule="atLeast"/>
        <w:jc w:val="center"/>
        <w:rPr>
          <w:rFonts w:ascii="宋体" w:hAnsi="宋体" w:eastAsia="宋体" w:cs="宋体"/>
          <w:b/>
          <w:bCs/>
          <w:color w:val="auto"/>
          <w:szCs w:val="21"/>
        </w:rPr>
      </w:pPr>
    </w:p>
    <w:p w14:paraId="0044A26A">
      <w:pPr>
        <w:autoSpaceDE w:val="0"/>
        <w:autoSpaceDN w:val="0"/>
        <w:adjustRightInd w:val="0"/>
        <w:spacing w:line="400" w:lineRule="atLeast"/>
        <w:jc w:val="center"/>
        <w:rPr>
          <w:rFonts w:ascii="宋体" w:hAnsi="宋体" w:eastAsia="宋体" w:cs="宋体"/>
          <w:b/>
          <w:bCs/>
          <w:color w:val="auto"/>
          <w:szCs w:val="21"/>
        </w:rPr>
      </w:pPr>
    </w:p>
    <w:p w14:paraId="2AFF6248">
      <w:pPr>
        <w:autoSpaceDE w:val="0"/>
        <w:autoSpaceDN w:val="0"/>
        <w:adjustRightInd w:val="0"/>
        <w:spacing w:line="400" w:lineRule="atLeast"/>
        <w:jc w:val="center"/>
        <w:rPr>
          <w:rFonts w:ascii="宋体" w:hAnsi="宋体" w:eastAsia="宋体" w:cs="宋体"/>
          <w:b/>
          <w:bCs/>
          <w:color w:val="auto"/>
          <w:szCs w:val="21"/>
        </w:rPr>
      </w:pPr>
    </w:p>
    <w:p w14:paraId="7F970593">
      <w:pPr>
        <w:autoSpaceDE w:val="0"/>
        <w:autoSpaceDN w:val="0"/>
        <w:adjustRightInd w:val="0"/>
        <w:spacing w:line="400" w:lineRule="atLeast"/>
        <w:jc w:val="center"/>
        <w:rPr>
          <w:rFonts w:ascii="宋体" w:hAnsi="宋体" w:eastAsia="宋体" w:cs="宋体"/>
          <w:b/>
          <w:bCs/>
          <w:color w:val="auto"/>
          <w:szCs w:val="21"/>
        </w:rPr>
      </w:pPr>
    </w:p>
    <w:p w14:paraId="230824AC">
      <w:pPr>
        <w:autoSpaceDE w:val="0"/>
        <w:autoSpaceDN w:val="0"/>
        <w:adjustRightInd w:val="0"/>
        <w:spacing w:line="360" w:lineRule="auto"/>
        <w:jc w:val="center"/>
        <w:rPr>
          <w:rFonts w:hint="eastAsia" w:ascii="宋体" w:hAnsi="宋体" w:eastAsia="宋体" w:cs="宋体"/>
          <w:b/>
          <w:bCs/>
          <w:color w:val="auto"/>
          <w:sz w:val="36"/>
          <w:szCs w:val="44"/>
          <w:lang w:eastAsia="zh-CN"/>
        </w:rPr>
      </w:pPr>
      <w:r>
        <w:rPr>
          <w:rFonts w:hint="eastAsia" w:ascii="宋体" w:hAnsi="宋体" w:eastAsia="宋体" w:cs="宋体"/>
          <w:b/>
          <w:bCs/>
          <w:color w:val="auto"/>
          <w:sz w:val="40"/>
          <w:szCs w:val="36"/>
          <w:lang w:eastAsia="zh-CN"/>
        </w:rPr>
        <w:t>东莞市石鼓净水有限公司污水处理厂设备更新项目（曝气系统重置）</w:t>
      </w:r>
    </w:p>
    <w:p w14:paraId="1480B2CF">
      <w:pPr>
        <w:autoSpaceDE w:val="0"/>
        <w:autoSpaceDN w:val="0"/>
        <w:adjustRightInd w:val="0"/>
        <w:spacing w:line="360" w:lineRule="auto"/>
        <w:jc w:val="center"/>
        <w:rPr>
          <w:rFonts w:ascii="宋体" w:hAnsi="宋体" w:eastAsia="宋体" w:cs="宋体"/>
          <w:b/>
          <w:bCs/>
          <w:color w:val="auto"/>
          <w:sz w:val="36"/>
          <w:szCs w:val="36"/>
        </w:rPr>
      </w:pPr>
      <w:bookmarkStart w:id="736" w:name="_Toc14752_WPSOffice_Level1"/>
      <w:r>
        <w:rPr>
          <w:rFonts w:hint="eastAsia" w:ascii="宋体" w:hAnsi="宋体" w:eastAsia="宋体" w:cs="宋体"/>
          <w:b/>
          <w:bCs/>
          <w:color w:val="auto"/>
          <w:sz w:val="36"/>
          <w:szCs w:val="36"/>
          <w:lang w:val="zh-CN"/>
        </w:rPr>
        <w:t>（招标编号：</w:t>
      </w:r>
      <w:r>
        <w:rPr>
          <w:rFonts w:hint="eastAsia" w:ascii="宋体" w:hAnsi="宋体" w:eastAsia="宋体" w:cs="宋体"/>
          <w:b/>
          <w:bCs/>
          <w:color w:val="auto"/>
          <w:sz w:val="36"/>
          <w:szCs w:val="36"/>
          <w:u w:val="single"/>
          <w:lang w:val="zh-CN"/>
        </w:rPr>
        <w:t xml:space="preserve"> SSWSSZ12500818 </w:t>
      </w:r>
      <w:r>
        <w:rPr>
          <w:rFonts w:hint="eastAsia" w:ascii="宋体" w:hAnsi="宋体" w:eastAsia="宋体" w:cs="宋体"/>
          <w:b/>
          <w:bCs/>
          <w:color w:val="auto"/>
          <w:sz w:val="36"/>
          <w:szCs w:val="36"/>
          <w:lang w:val="zh-CN"/>
        </w:rPr>
        <w:t>）</w:t>
      </w:r>
      <w:bookmarkEnd w:id="736"/>
    </w:p>
    <w:p w14:paraId="45A8E2FD">
      <w:pPr>
        <w:autoSpaceDE w:val="0"/>
        <w:autoSpaceDN w:val="0"/>
        <w:adjustRightInd w:val="0"/>
        <w:spacing w:line="400" w:lineRule="atLeast"/>
        <w:jc w:val="center"/>
        <w:rPr>
          <w:rFonts w:ascii="宋体" w:hAnsi="宋体" w:eastAsia="宋体" w:cs="宋体"/>
          <w:b/>
          <w:bCs/>
          <w:color w:val="auto"/>
          <w:sz w:val="36"/>
          <w:szCs w:val="36"/>
        </w:rPr>
      </w:pPr>
    </w:p>
    <w:p w14:paraId="14C84482">
      <w:pPr>
        <w:autoSpaceDE w:val="0"/>
        <w:autoSpaceDN w:val="0"/>
        <w:adjustRightInd w:val="0"/>
        <w:spacing w:line="400" w:lineRule="atLeast"/>
        <w:jc w:val="center"/>
        <w:rPr>
          <w:rFonts w:ascii="宋体" w:hAnsi="宋体" w:eastAsia="宋体" w:cs="宋体"/>
          <w:b/>
          <w:bCs/>
          <w:color w:val="auto"/>
          <w:sz w:val="36"/>
          <w:szCs w:val="36"/>
        </w:rPr>
      </w:pPr>
    </w:p>
    <w:p w14:paraId="47069310">
      <w:pPr>
        <w:autoSpaceDE w:val="0"/>
        <w:autoSpaceDN w:val="0"/>
        <w:adjustRightInd w:val="0"/>
        <w:spacing w:line="400" w:lineRule="atLeast"/>
        <w:jc w:val="center"/>
        <w:rPr>
          <w:rFonts w:ascii="宋体" w:hAnsi="宋体" w:eastAsia="宋体" w:cs="宋体"/>
          <w:b/>
          <w:bCs/>
          <w:color w:val="auto"/>
          <w:sz w:val="36"/>
          <w:szCs w:val="36"/>
        </w:rPr>
      </w:pPr>
    </w:p>
    <w:p w14:paraId="758A5702">
      <w:pPr>
        <w:autoSpaceDE w:val="0"/>
        <w:autoSpaceDN w:val="0"/>
        <w:adjustRightInd w:val="0"/>
        <w:spacing w:line="400" w:lineRule="atLeast"/>
        <w:jc w:val="center"/>
        <w:rPr>
          <w:rFonts w:ascii="宋体" w:hAnsi="宋体" w:eastAsia="宋体" w:cs="宋体"/>
          <w:b/>
          <w:bCs/>
          <w:color w:val="auto"/>
          <w:sz w:val="36"/>
          <w:szCs w:val="36"/>
        </w:rPr>
      </w:pPr>
    </w:p>
    <w:p w14:paraId="19636AA8">
      <w:pPr>
        <w:autoSpaceDE w:val="0"/>
        <w:autoSpaceDN w:val="0"/>
        <w:adjustRightInd w:val="0"/>
        <w:spacing w:line="400" w:lineRule="atLeast"/>
        <w:jc w:val="center"/>
        <w:rPr>
          <w:rFonts w:ascii="宋体" w:hAnsi="宋体" w:eastAsia="宋体" w:cs="宋体"/>
          <w:b/>
          <w:bCs/>
          <w:color w:val="auto"/>
          <w:sz w:val="72"/>
          <w:szCs w:val="72"/>
          <w:lang w:val="zh-CN"/>
        </w:rPr>
      </w:pPr>
      <w:bookmarkStart w:id="737" w:name="_Toc18947_WPSOffice_Level2"/>
      <w:r>
        <w:rPr>
          <w:rFonts w:hint="eastAsia" w:ascii="宋体" w:hAnsi="宋体" w:eastAsia="宋体" w:cs="宋体"/>
          <w:b/>
          <w:bCs/>
          <w:color w:val="auto"/>
          <w:sz w:val="72"/>
          <w:szCs w:val="72"/>
          <w:lang w:val="zh-CN"/>
        </w:rPr>
        <w:t>评标工作大纲</w:t>
      </w:r>
      <w:bookmarkEnd w:id="737"/>
    </w:p>
    <w:p w14:paraId="74AB1FB4">
      <w:pPr>
        <w:autoSpaceDE w:val="0"/>
        <w:autoSpaceDN w:val="0"/>
        <w:adjustRightInd w:val="0"/>
        <w:spacing w:line="400" w:lineRule="atLeast"/>
        <w:jc w:val="center"/>
        <w:rPr>
          <w:rFonts w:ascii="宋体" w:hAnsi="宋体" w:eastAsia="宋体" w:cs="宋体"/>
          <w:b/>
          <w:bCs/>
          <w:color w:val="auto"/>
          <w:sz w:val="36"/>
          <w:szCs w:val="36"/>
        </w:rPr>
      </w:pPr>
    </w:p>
    <w:p w14:paraId="77EBD1F2">
      <w:pPr>
        <w:autoSpaceDE w:val="0"/>
        <w:autoSpaceDN w:val="0"/>
        <w:adjustRightInd w:val="0"/>
        <w:spacing w:line="400" w:lineRule="atLeast"/>
        <w:rPr>
          <w:rFonts w:ascii="宋体" w:hAnsi="宋体" w:eastAsia="宋体" w:cs="宋体"/>
          <w:b/>
          <w:bCs/>
          <w:color w:val="auto"/>
          <w:sz w:val="36"/>
          <w:szCs w:val="36"/>
        </w:rPr>
      </w:pPr>
    </w:p>
    <w:p w14:paraId="3283F2FC">
      <w:pPr>
        <w:autoSpaceDE w:val="0"/>
        <w:autoSpaceDN w:val="0"/>
        <w:adjustRightInd w:val="0"/>
        <w:spacing w:line="400" w:lineRule="atLeast"/>
        <w:jc w:val="center"/>
        <w:rPr>
          <w:rFonts w:ascii="宋体" w:hAnsi="宋体" w:eastAsia="宋体" w:cs="宋体"/>
          <w:b/>
          <w:bCs/>
          <w:color w:val="auto"/>
          <w:sz w:val="36"/>
          <w:szCs w:val="36"/>
        </w:rPr>
      </w:pPr>
    </w:p>
    <w:p w14:paraId="5C10CF78">
      <w:pPr>
        <w:autoSpaceDE w:val="0"/>
        <w:autoSpaceDN w:val="0"/>
        <w:adjustRightInd w:val="0"/>
        <w:spacing w:line="400" w:lineRule="atLeast"/>
        <w:jc w:val="center"/>
        <w:rPr>
          <w:rFonts w:ascii="宋体" w:hAnsi="宋体" w:eastAsia="宋体" w:cs="宋体"/>
          <w:b/>
          <w:bCs/>
          <w:color w:val="auto"/>
          <w:sz w:val="36"/>
          <w:szCs w:val="36"/>
        </w:rPr>
      </w:pPr>
    </w:p>
    <w:p w14:paraId="7A08F6D8">
      <w:pPr>
        <w:autoSpaceDE w:val="0"/>
        <w:autoSpaceDN w:val="0"/>
        <w:adjustRightInd w:val="0"/>
        <w:spacing w:line="400" w:lineRule="atLeast"/>
        <w:jc w:val="center"/>
        <w:rPr>
          <w:rFonts w:ascii="宋体" w:hAnsi="宋体" w:eastAsia="宋体" w:cs="宋体"/>
          <w:b/>
          <w:bCs/>
          <w:color w:val="auto"/>
          <w:sz w:val="36"/>
          <w:szCs w:val="36"/>
        </w:rPr>
      </w:pPr>
    </w:p>
    <w:p w14:paraId="65108A83">
      <w:pPr>
        <w:autoSpaceDE w:val="0"/>
        <w:autoSpaceDN w:val="0"/>
        <w:adjustRightInd w:val="0"/>
        <w:spacing w:line="400" w:lineRule="atLeast"/>
        <w:jc w:val="center"/>
        <w:rPr>
          <w:rFonts w:ascii="宋体" w:hAnsi="宋体" w:eastAsia="宋体" w:cs="宋体"/>
          <w:b/>
          <w:bCs/>
          <w:color w:val="auto"/>
          <w:sz w:val="36"/>
          <w:szCs w:val="36"/>
        </w:rPr>
      </w:pPr>
      <w:r>
        <w:rPr>
          <w:rFonts w:hint="eastAsia" w:ascii="宋体" w:hAnsi="宋体" w:eastAsia="宋体" w:cs="宋体"/>
          <w:b/>
          <w:bCs/>
          <w:color w:val="auto"/>
          <w:sz w:val="36"/>
          <w:szCs w:val="36"/>
          <w:lang w:val="zh-CN"/>
        </w:rPr>
        <w:t>建成工程咨询股份有限公司</w:t>
      </w:r>
    </w:p>
    <w:p w14:paraId="2AC4D2D8">
      <w:pPr>
        <w:autoSpaceDE w:val="0"/>
        <w:autoSpaceDN w:val="0"/>
        <w:adjustRightInd w:val="0"/>
        <w:spacing w:line="400" w:lineRule="atLeast"/>
        <w:jc w:val="center"/>
        <w:rPr>
          <w:rFonts w:ascii="宋体" w:hAnsi="宋体" w:eastAsia="宋体" w:cs="宋体"/>
          <w:b/>
          <w:bCs/>
          <w:color w:val="auto"/>
          <w:sz w:val="36"/>
          <w:szCs w:val="36"/>
        </w:rPr>
      </w:pPr>
    </w:p>
    <w:p w14:paraId="4E4EDDEC">
      <w:pPr>
        <w:autoSpaceDE w:val="0"/>
        <w:autoSpaceDN w:val="0"/>
        <w:adjustRightInd w:val="0"/>
        <w:spacing w:line="400" w:lineRule="atLeast"/>
        <w:jc w:val="center"/>
        <w:rPr>
          <w:rFonts w:ascii="宋体" w:hAnsi="宋体" w:eastAsia="宋体" w:cs="宋体"/>
          <w:b/>
          <w:bCs/>
          <w:color w:val="auto"/>
          <w:sz w:val="36"/>
          <w:szCs w:val="36"/>
        </w:rPr>
      </w:pPr>
      <w:r>
        <w:rPr>
          <w:rFonts w:hint="eastAsia" w:ascii="宋体" w:hAnsi="宋体" w:eastAsia="宋体" w:cs="宋体"/>
          <w:color w:val="auto"/>
          <w:sz w:val="44"/>
          <w:szCs w:val="44"/>
        </w:rPr>
        <w:br w:type="page"/>
      </w:r>
      <w:bookmarkStart w:id="738" w:name="_Toc32395_WPSOffice_Level1"/>
      <w:r>
        <w:rPr>
          <w:rFonts w:hint="eastAsia" w:ascii="宋体" w:hAnsi="宋体" w:eastAsia="宋体" w:cs="宋体"/>
          <w:b/>
          <w:bCs/>
          <w:color w:val="auto"/>
          <w:sz w:val="36"/>
          <w:szCs w:val="36"/>
          <w:lang w:val="zh-CN"/>
        </w:rPr>
        <w:t>目录</w:t>
      </w:r>
      <w:bookmarkEnd w:id="738"/>
    </w:p>
    <w:p w14:paraId="3F6450BF">
      <w:pPr>
        <w:autoSpaceDE w:val="0"/>
        <w:autoSpaceDN w:val="0"/>
        <w:adjustRightInd w:val="0"/>
        <w:spacing w:line="400" w:lineRule="atLeast"/>
        <w:jc w:val="center"/>
        <w:rPr>
          <w:rFonts w:ascii="宋体" w:hAnsi="宋体" w:eastAsia="宋体" w:cs="宋体"/>
          <w:color w:val="auto"/>
          <w:sz w:val="44"/>
          <w:szCs w:val="44"/>
        </w:rPr>
      </w:pPr>
    </w:p>
    <w:p w14:paraId="1CFA5D38">
      <w:pPr>
        <w:autoSpaceDE w:val="0"/>
        <w:autoSpaceDN w:val="0"/>
        <w:adjustRightInd w:val="0"/>
        <w:spacing w:line="360" w:lineRule="auto"/>
        <w:ind w:left="567" w:hanging="567"/>
        <w:rPr>
          <w:rFonts w:ascii="宋体" w:hAnsi="宋体" w:eastAsia="宋体" w:cs="宋体"/>
          <w:color w:val="auto"/>
          <w:szCs w:val="30"/>
        </w:rPr>
      </w:pPr>
      <w:bookmarkStart w:id="739" w:name="_Toc21604_WPSOffice_Level1"/>
      <w:r>
        <w:rPr>
          <w:rFonts w:hint="eastAsia" w:ascii="宋体" w:hAnsi="宋体" w:eastAsia="宋体" w:cs="宋体"/>
          <w:color w:val="auto"/>
          <w:szCs w:val="30"/>
          <w:lang w:val="zh-CN"/>
        </w:rPr>
        <w:t>一、</w:t>
      </w:r>
      <w:r>
        <w:rPr>
          <w:rFonts w:hint="eastAsia" w:ascii="宋体" w:hAnsi="宋体" w:eastAsia="宋体" w:cs="宋体"/>
          <w:color w:val="auto"/>
          <w:szCs w:val="30"/>
          <w:lang w:val="zh-CN"/>
        </w:rPr>
        <w:tab/>
      </w:r>
      <w:r>
        <w:rPr>
          <w:rFonts w:hint="eastAsia" w:ascii="宋体" w:hAnsi="宋体" w:eastAsia="宋体" w:cs="宋体"/>
          <w:color w:val="auto"/>
          <w:szCs w:val="30"/>
          <w:lang w:val="zh-CN"/>
        </w:rPr>
        <w:t>总则</w:t>
      </w:r>
      <w:bookmarkEnd w:id="739"/>
    </w:p>
    <w:p w14:paraId="7D3EAEA0">
      <w:pPr>
        <w:autoSpaceDE w:val="0"/>
        <w:autoSpaceDN w:val="0"/>
        <w:adjustRightInd w:val="0"/>
        <w:spacing w:line="360" w:lineRule="auto"/>
        <w:ind w:left="567" w:hanging="567"/>
        <w:rPr>
          <w:rFonts w:ascii="宋体" w:hAnsi="宋体" w:eastAsia="宋体" w:cs="宋体"/>
          <w:color w:val="auto"/>
          <w:szCs w:val="30"/>
        </w:rPr>
      </w:pPr>
      <w:bookmarkStart w:id="740" w:name="_Toc1387_WPSOffice_Level1"/>
      <w:r>
        <w:rPr>
          <w:rFonts w:hint="eastAsia" w:ascii="宋体" w:hAnsi="宋体" w:eastAsia="宋体" w:cs="宋体"/>
          <w:color w:val="auto"/>
          <w:szCs w:val="30"/>
          <w:lang w:val="zh-CN"/>
        </w:rPr>
        <w:t>二、</w:t>
      </w:r>
      <w:r>
        <w:rPr>
          <w:rFonts w:hint="eastAsia" w:ascii="宋体" w:hAnsi="宋体" w:eastAsia="宋体" w:cs="宋体"/>
          <w:color w:val="auto"/>
          <w:szCs w:val="30"/>
          <w:lang w:val="zh-CN"/>
        </w:rPr>
        <w:tab/>
      </w:r>
      <w:r>
        <w:rPr>
          <w:rFonts w:hint="eastAsia" w:ascii="宋体" w:hAnsi="宋体" w:eastAsia="宋体" w:cs="宋体"/>
          <w:color w:val="auto"/>
          <w:szCs w:val="30"/>
          <w:lang w:val="zh-CN"/>
        </w:rPr>
        <w:t>投标文件的初审</w:t>
      </w:r>
      <w:bookmarkEnd w:id="740"/>
    </w:p>
    <w:p w14:paraId="1B3695CD">
      <w:pPr>
        <w:autoSpaceDE w:val="0"/>
        <w:autoSpaceDN w:val="0"/>
        <w:adjustRightInd w:val="0"/>
        <w:spacing w:line="360" w:lineRule="auto"/>
        <w:ind w:left="567" w:hanging="567"/>
        <w:rPr>
          <w:rFonts w:ascii="宋体" w:hAnsi="宋体" w:eastAsia="宋体" w:cs="宋体"/>
          <w:color w:val="auto"/>
          <w:szCs w:val="30"/>
        </w:rPr>
      </w:pPr>
      <w:bookmarkStart w:id="741" w:name="_Toc30284_WPSOffice_Level1"/>
      <w:r>
        <w:rPr>
          <w:rFonts w:hint="eastAsia" w:ascii="宋体" w:hAnsi="宋体" w:eastAsia="宋体" w:cs="宋体"/>
          <w:color w:val="auto"/>
          <w:szCs w:val="30"/>
          <w:lang w:val="zh-CN"/>
        </w:rPr>
        <w:t>三、</w:t>
      </w:r>
      <w:r>
        <w:rPr>
          <w:rFonts w:hint="eastAsia" w:ascii="宋体" w:hAnsi="宋体" w:eastAsia="宋体" w:cs="宋体"/>
          <w:color w:val="auto"/>
          <w:szCs w:val="30"/>
          <w:lang w:val="zh-CN"/>
        </w:rPr>
        <w:tab/>
      </w:r>
      <w:r>
        <w:rPr>
          <w:rFonts w:hint="eastAsia" w:ascii="宋体" w:hAnsi="宋体" w:eastAsia="宋体" w:cs="宋体"/>
          <w:color w:val="auto"/>
          <w:szCs w:val="30"/>
          <w:lang w:val="zh-CN"/>
        </w:rPr>
        <w:t>澄清有关问题</w:t>
      </w:r>
      <w:bookmarkEnd w:id="741"/>
    </w:p>
    <w:p w14:paraId="0B973D04">
      <w:pPr>
        <w:autoSpaceDE w:val="0"/>
        <w:autoSpaceDN w:val="0"/>
        <w:adjustRightInd w:val="0"/>
        <w:spacing w:line="360" w:lineRule="auto"/>
        <w:ind w:left="567" w:hanging="567"/>
        <w:rPr>
          <w:rFonts w:ascii="宋体" w:hAnsi="宋体" w:eastAsia="宋体" w:cs="宋体"/>
          <w:color w:val="auto"/>
          <w:szCs w:val="30"/>
        </w:rPr>
      </w:pPr>
      <w:bookmarkStart w:id="742" w:name="_Toc1206_WPSOffice_Level1"/>
      <w:r>
        <w:rPr>
          <w:rFonts w:hint="eastAsia" w:ascii="宋体" w:hAnsi="宋体" w:eastAsia="宋体" w:cs="宋体"/>
          <w:color w:val="auto"/>
          <w:szCs w:val="30"/>
        </w:rPr>
        <w:t>四、 比较和评价</w:t>
      </w:r>
      <w:bookmarkEnd w:id="742"/>
    </w:p>
    <w:p w14:paraId="4E28F2BF">
      <w:pPr>
        <w:autoSpaceDE w:val="0"/>
        <w:autoSpaceDN w:val="0"/>
        <w:adjustRightInd w:val="0"/>
        <w:spacing w:line="360" w:lineRule="auto"/>
        <w:ind w:left="567" w:hanging="567"/>
        <w:rPr>
          <w:rFonts w:ascii="宋体" w:hAnsi="宋体" w:eastAsia="宋体" w:cs="宋体"/>
          <w:color w:val="auto"/>
          <w:szCs w:val="30"/>
        </w:rPr>
      </w:pPr>
      <w:bookmarkStart w:id="743" w:name="_Toc12163_WPSOffice_Level1"/>
      <w:r>
        <w:rPr>
          <w:rFonts w:hint="eastAsia" w:ascii="宋体" w:hAnsi="宋体" w:eastAsia="宋体" w:cs="宋体"/>
          <w:color w:val="auto"/>
          <w:szCs w:val="30"/>
          <w:lang w:val="zh-CN"/>
        </w:rPr>
        <w:t>五、</w:t>
      </w:r>
      <w:r>
        <w:rPr>
          <w:rFonts w:hint="eastAsia" w:ascii="宋体" w:hAnsi="宋体" w:eastAsia="宋体" w:cs="宋体"/>
          <w:color w:val="auto"/>
          <w:szCs w:val="30"/>
          <w:lang w:val="zh-CN"/>
        </w:rPr>
        <w:tab/>
      </w:r>
      <w:r>
        <w:rPr>
          <w:rFonts w:hint="eastAsia" w:ascii="宋体" w:hAnsi="宋体" w:eastAsia="宋体" w:cs="宋体"/>
          <w:color w:val="auto"/>
          <w:szCs w:val="30"/>
          <w:lang w:val="zh-CN"/>
        </w:rPr>
        <w:t>推荐中标候选人名单</w:t>
      </w:r>
      <w:bookmarkEnd w:id="743"/>
    </w:p>
    <w:p w14:paraId="3A91D0FF">
      <w:pPr>
        <w:autoSpaceDE w:val="0"/>
        <w:autoSpaceDN w:val="0"/>
        <w:adjustRightInd w:val="0"/>
        <w:spacing w:line="360" w:lineRule="auto"/>
        <w:ind w:left="567" w:hanging="567"/>
        <w:rPr>
          <w:rFonts w:ascii="宋体" w:hAnsi="宋体" w:eastAsia="宋体" w:cs="宋体"/>
          <w:color w:val="auto"/>
          <w:szCs w:val="30"/>
        </w:rPr>
      </w:pPr>
      <w:bookmarkStart w:id="744" w:name="_Toc366_WPSOffice_Level1"/>
      <w:r>
        <w:rPr>
          <w:rFonts w:hint="eastAsia" w:ascii="宋体" w:hAnsi="宋体" w:eastAsia="宋体" w:cs="宋体"/>
          <w:color w:val="auto"/>
          <w:szCs w:val="30"/>
          <w:lang w:val="zh-CN"/>
        </w:rPr>
        <w:t>六、</w:t>
      </w:r>
      <w:r>
        <w:rPr>
          <w:rFonts w:hint="eastAsia" w:ascii="宋体" w:hAnsi="宋体" w:eastAsia="宋体" w:cs="宋体"/>
          <w:color w:val="auto"/>
          <w:szCs w:val="30"/>
          <w:lang w:val="zh-CN"/>
        </w:rPr>
        <w:tab/>
      </w:r>
      <w:r>
        <w:rPr>
          <w:rFonts w:hint="eastAsia" w:ascii="宋体" w:hAnsi="宋体" w:eastAsia="宋体" w:cs="宋体"/>
          <w:color w:val="auto"/>
          <w:szCs w:val="30"/>
          <w:lang w:val="zh-CN"/>
        </w:rPr>
        <w:t>编写评标报告</w:t>
      </w:r>
      <w:bookmarkEnd w:id="744"/>
    </w:p>
    <w:p w14:paraId="1E512053">
      <w:pPr>
        <w:autoSpaceDE w:val="0"/>
        <w:autoSpaceDN w:val="0"/>
        <w:adjustRightInd w:val="0"/>
        <w:spacing w:line="360" w:lineRule="auto"/>
        <w:ind w:left="567" w:hanging="567"/>
        <w:rPr>
          <w:rFonts w:ascii="宋体" w:hAnsi="宋体" w:eastAsia="宋体" w:cs="宋体"/>
          <w:color w:val="auto"/>
          <w:szCs w:val="30"/>
        </w:rPr>
      </w:pPr>
      <w:bookmarkStart w:id="745" w:name="_Toc22378_WPSOffice_Level1"/>
      <w:r>
        <w:rPr>
          <w:rFonts w:hint="eastAsia" w:ascii="宋体" w:hAnsi="宋体" w:eastAsia="宋体" w:cs="宋体"/>
          <w:color w:val="auto"/>
          <w:szCs w:val="30"/>
          <w:lang w:val="zh-CN"/>
        </w:rPr>
        <w:t>七、</w:t>
      </w:r>
      <w:r>
        <w:rPr>
          <w:rFonts w:hint="eastAsia" w:ascii="宋体" w:hAnsi="宋体" w:eastAsia="宋体" w:cs="宋体"/>
          <w:color w:val="auto"/>
          <w:szCs w:val="30"/>
          <w:lang w:val="zh-CN"/>
        </w:rPr>
        <w:tab/>
      </w:r>
      <w:r>
        <w:rPr>
          <w:rFonts w:hint="eastAsia" w:ascii="宋体" w:hAnsi="宋体" w:eastAsia="宋体" w:cs="宋体"/>
          <w:color w:val="auto"/>
          <w:szCs w:val="30"/>
          <w:lang w:val="zh-CN"/>
        </w:rPr>
        <w:t>注意事项</w:t>
      </w:r>
      <w:bookmarkEnd w:id="745"/>
    </w:p>
    <w:p w14:paraId="4E614A5C">
      <w:pPr>
        <w:tabs>
          <w:tab w:val="right" w:pos="7320"/>
        </w:tabs>
        <w:autoSpaceDE w:val="0"/>
        <w:autoSpaceDN w:val="0"/>
        <w:adjustRightInd w:val="0"/>
        <w:spacing w:line="360" w:lineRule="auto"/>
        <w:ind w:left="720" w:hanging="720"/>
        <w:rPr>
          <w:rFonts w:ascii="宋体" w:hAnsi="宋体" w:eastAsia="宋体" w:cs="宋体"/>
          <w:color w:val="auto"/>
          <w:szCs w:val="30"/>
        </w:rPr>
      </w:pPr>
    </w:p>
    <w:p w14:paraId="00EC58DD">
      <w:pPr>
        <w:tabs>
          <w:tab w:val="right" w:pos="7320"/>
        </w:tabs>
        <w:autoSpaceDE w:val="0"/>
        <w:autoSpaceDN w:val="0"/>
        <w:adjustRightInd w:val="0"/>
        <w:spacing w:line="360" w:lineRule="auto"/>
        <w:ind w:left="720" w:hanging="720"/>
        <w:rPr>
          <w:rFonts w:ascii="宋体" w:hAnsi="宋体" w:eastAsia="宋体" w:cs="宋体"/>
          <w:color w:val="auto"/>
          <w:szCs w:val="30"/>
        </w:rPr>
      </w:pPr>
    </w:p>
    <w:p w14:paraId="6CC6985F">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rPr>
      </w:pPr>
    </w:p>
    <w:p w14:paraId="70857759">
      <w:pPr>
        <w:tabs>
          <w:tab w:val="left" w:pos="1140"/>
        </w:tabs>
        <w:autoSpaceDE w:val="0"/>
        <w:autoSpaceDN w:val="0"/>
        <w:adjustRightInd w:val="0"/>
        <w:spacing w:line="360" w:lineRule="auto"/>
        <w:jc w:val="center"/>
        <w:rPr>
          <w:rFonts w:ascii="宋体" w:hAnsi="宋体" w:eastAsia="宋体" w:cs="宋体"/>
          <w:b/>
          <w:bCs/>
          <w:color w:val="auto"/>
          <w:sz w:val="28"/>
          <w:szCs w:val="28"/>
        </w:rPr>
      </w:pPr>
      <w:r>
        <w:rPr>
          <w:rFonts w:hint="eastAsia" w:ascii="宋体" w:hAnsi="宋体" w:eastAsia="宋体" w:cs="宋体"/>
          <w:color w:val="auto"/>
          <w:sz w:val="30"/>
          <w:szCs w:val="30"/>
        </w:rPr>
        <w:br w:type="page"/>
      </w:r>
      <w:bookmarkStart w:id="746" w:name="_Toc27181_WPSOffice_Level1"/>
      <w:r>
        <w:rPr>
          <w:rFonts w:hint="eastAsia" w:ascii="宋体" w:hAnsi="宋体" w:eastAsia="宋体" w:cs="宋体"/>
          <w:color w:val="auto"/>
          <w:sz w:val="28"/>
          <w:szCs w:val="28"/>
          <w:lang w:val="zh-CN"/>
        </w:rPr>
        <w:t>一、</w:t>
      </w:r>
      <w:r>
        <w:rPr>
          <w:rFonts w:hint="eastAsia" w:ascii="宋体" w:hAnsi="宋体" w:eastAsia="宋体" w:cs="宋体"/>
          <w:b/>
          <w:bCs/>
          <w:color w:val="auto"/>
          <w:sz w:val="28"/>
          <w:szCs w:val="28"/>
          <w:lang w:val="zh-CN"/>
        </w:rPr>
        <w:t>总则</w:t>
      </w:r>
      <w:bookmarkEnd w:id="746"/>
    </w:p>
    <w:p w14:paraId="64518E03">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lang w:val="zh-CN"/>
        </w:rPr>
      </w:pPr>
      <w:r>
        <w:rPr>
          <w:rFonts w:hint="eastAsia" w:ascii="宋体" w:hAnsi="宋体" w:eastAsia="宋体" w:cs="宋体"/>
          <w:b/>
          <w:bCs/>
          <w:color w:val="auto"/>
          <w:szCs w:val="24"/>
          <w:lang w:val="zh-CN"/>
        </w:rPr>
        <w:t>1、一般规定</w:t>
      </w:r>
    </w:p>
    <w:p w14:paraId="0CA792F1">
      <w:pPr>
        <w:autoSpaceDE w:val="0"/>
        <w:autoSpaceDN w:val="0"/>
        <w:adjustRightInd w:val="0"/>
        <w:spacing w:line="360" w:lineRule="auto"/>
        <w:ind w:left="567" w:hanging="567"/>
        <w:rPr>
          <w:rFonts w:ascii="宋体" w:hAnsi="宋体" w:eastAsia="宋体" w:cs="宋体"/>
          <w:color w:val="auto"/>
          <w:kern w:val="0"/>
          <w:szCs w:val="32"/>
        </w:rPr>
      </w:pPr>
      <w:r>
        <w:rPr>
          <w:rFonts w:hint="eastAsia" w:ascii="宋体" w:hAnsi="宋体" w:eastAsia="宋体" w:cs="宋体"/>
          <w:color w:val="auto"/>
          <w:szCs w:val="21"/>
          <w:lang w:val="zh-CN"/>
        </w:rPr>
        <w:t>1.1</w:t>
      </w:r>
      <w:r>
        <w:rPr>
          <w:rFonts w:hint="eastAsia" w:ascii="宋体" w:hAnsi="宋体" w:eastAsia="宋体" w:cs="宋体"/>
          <w:color w:val="auto"/>
          <w:szCs w:val="21"/>
          <w:lang w:val="zh-CN"/>
        </w:rPr>
        <w:tab/>
      </w:r>
      <w:r>
        <w:rPr>
          <w:rFonts w:hint="eastAsia" w:ascii="宋体" w:hAnsi="宋体" w:eastAsia="宋体" w:cs="宋体"/>
          <w:color w:val="auto"/>
          <w:kern w:val="0"/>
          <w:szCs w:val="21"/>
          <w:lang w:eastAsia="zh-CN"/>
        </w:rPr>
        <w:t>东莞市石鼓净水有限公司污水处理厂设备更新项目（曝气系统重置）</w:t>
      </w:r>
      <w:r>
        <w:rPr>
          <w:rFonts w:hint="eastAsia" w:ascii="宋体" w:hAnsi="宋体" w:eastAsia="宋体" w:cs="宋体"/>
          <w:color w:val="auto"/>
          <w:szCs w:val="21"/>
          <w:lang w:val="zh-CN"/>
        </w:rPr>
        <w:t>(招标编号：</w:t>
      </w:r>
      <w:r>
        <w:rPr>
          <w:rFonts w:hint="eastAsia" w:ascii="宋体" w:hAnsi="宋体" w:eastAsia="宋体" w:cs="宋体"/>
          <w:color w:val="auto"/>
          <w:szCs w:val="21"/>
          <w:u w:val="single"/>
          <w:lang w:val="zh-CN"/>
        </w:rPr>
        <w:t xml:space="preserve"> SSWSSZ12500818 </w:t>
      </w:r>
      <w:r>
        <w:rPr>
          <w:rFonts w:hint="eastAsia" w:ascii="宋体" w:hAnsi="宋体" w:eastAsia="宋体" w:cs="宋体"/>
          <w:color w:val="auto"/>
          <w:kern w:val="0"/>
          <w:szCs w:val="32"/>
        </w:rPr>
        <w:t>)的</w:t>
      </w:r>
      <w:r>
        <w:rPr>
          <w:rFonts w:hint="eastAsia" w:ascii="宋体" w:hAnsi="宋体" w:eastAsia="宋体" w:cs="宋体"/>
          <w:color w:val="auto"/>
          <w:szCs w:val="21"/>
          <w:lang w:val="zh-CN"/>
        </w:rPr>
        <w:t>招标</w:t>
      </w:r>
      <w:r>
        <w:rPr>
          <w:rFonts w:hint="eastAsia" w:ascii="宋体" w:hAnsi="宋体" w:eastAsia="宋体" w:cs="宋体"/>
          <w:color w:val="auto"/>
          <w:kern w:val="0"/>
          <w:szCs w:val="32"/>
        </w:rPr>
        <w:t>按照《中华人民共和国招标投标法》等有关规定进行。</w:t>
      </w:r>
    </w:p>
    <w:p w14:paraId="47AC2B53">
      <w:pPr>
        <w:autoSpaceDE w:val="0"/>
        <w:autoSpaceDN w:val="0"/>
        <w:adjustRightInd w:val="0"/>
        <w:spacing w:line="360" w:lineRule="auto"/>
        <w:ind w:left="567" w:hanging="567"/>
        <w:rPr>
          <w:rFonts w:ascii="宋体" w:hAnsi="宋体" w:eastAsia="宋体" w:cs="宋体"/>
          <w:color w:val="auto"/>
          <w:szCs w:val="24"/>
          <w:lang w:val="zh-CN"/>
        </w:rPr>
      </w:pPr>
      <w:r>
        <w:rPr>
          <w:rFonts w:hint="eastAsia" w:ascii="宋体" w:hAnsi="宋体" w:eastAsia="宋体" w:cs="宋体"/>
          <w:color w:val="auto"/>
          <w:szCs w:val="24"/>
          <w:lang w:val="zh-CN"/>
        </w:rPr>
        <w:t>1.2</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评标必须遵循公平、公正、诚实信用的原则。</w:t>
      </w:r>
    </w:p>
    <w:p w14:paraId="70D372C5">
      <w:pPr>
        <w:autoSpaceDE w:val="0"/>
        <w:autoSpaceDN w:val="0"/>
        <w:adjustRightInd w:val="0"/>
        <w:spacing w:line="360" w:lineRule="auto"/>
        <w:ind w:left="567" w:hanging="567"/>
        <w:rPr>
          <w:rFonts w:ascii="宋体" w:hAnsi="宋体" w:eastAsia="宋体" w:cs="宋体"/>
          <w:color w:val="auto"/>
          <w:szCs w:val="24"/>
          <w:lang w:val="zh-CN"/>
        </w:rPr>
      </w:pPr>
      <w:r>
        <w:rPr>
          <w:rFonts w:hint="eastAsia" w:ascii="宋体" w:hAnsi="宋体" w:eastAsia="宋体" w:cs="宋体"/>
          <w:color w:val="auto"/>
          <w:szCs w:val="24"/>
          <w:lang w:val="zh-CN"/>
        </w:rPr>
        <w:t>1.3</w:t>
      </w:r>
      <w:r>
        <w:rPr>
          <w:rFonts w:hint="eastAsia" w:ascii="宋体" w:hAnsi="宋体" w:eastAsia="宋体" w:cs="宋体"/>
          <w:color w:val="auto"/>
          <w:szCs w:val="24"/>
          <w:lang w:val="zh-CN"/>
        </w:rPr>
        <w:tab/>
      </w:r>
      <w:r>
        <w:rPr>
          <w:rFonts w:hint="eastAsia" w:ascii="宋体" w:hAnsi="宋体" w:eastAsia="宋体" w:cs="宋体"/>
          <w:color w:val="auto"/>
          <w:szCs w:val="24"/>
          <w:lang w:val="zh-CN"/>
        </w:rPr>
        <w:t>招标代理机构</w:t>
      </w:r>
      <w:r>
        <w:rPr>
          <w:rFonts w:hint="eastAsia" w:ascii="宋体" w:hAnsi="宋体" w:eastAsia="宋体" w:cs="宋体"/>
          <w:color w:val="auto"/>
          <w:kern w:val="0"/>
          <w:szCs w:val="32"/>
        </w:rPr>
        <w:t>(</w:t>
      </w:r>
      <w:r>
        <w:rPr>
          <w:rFonts w:hint="eastAsia" w:ascii="宋体" w:hAnsi="宋体" w:eastAsia="宋体" w:cs="宋体"/>
          <w:color w:val="auto"/>
          <w:kern w:val="0"/>
          <w:szCs w:val="32"/>
          <w:lang w:eastAsia="zh-CN"/>
        </w:rPr>
        <w:t>建成工程咨询股份有限公司</w:t>
      </w:r>
      <w:r>
        <w:rPr>
          <w:rFonts w:hint="eastAsia" w:ascii="宋体" w:hAnsi="宋体" w:eastAsia="宋体" w:cs="宋体"/>
          <w:color w:val="auto"/>
          <w:kern w:val="0"/>
          <w:szCs w:val="32"/>
        </w:rPr>
        <w:t>）组</w:t>
      </w:r>
      <w:r>
        <w:rPr>
          <w:rFonts w:hint="eastAsia" w:ascii="宋体" w:hAnsi="宋体" w:eastAsia="宋体" w:cs="宋体"/>
          <w:color w:val="auto"/>
          <w:szCs w:val="24"/>
          <w:lang w:val="zh-CN"/>
        </w:rPr>
        <w:t>织评标工作，全过程接受招标人及相关部门的监督、管理和指导。</w:t>
      </w:r>
    </w:p>
    <w:p w14:paraId="0D0039E5">
      <w:pPr>
        <w:autoSpaceDE w:val="0"/>
        <w:autoSpaceDN w:val="0"/>
        <w:adjustRightInd w:val="0"/>
        <w:spacing w:line="360" w:lineRule="auto"/>
        <w:ind w:left="567" w:hanging="567"/>
        <w:rPr>
          <w:rFonts w:ascii="宋体" w:hAnsi="宋体" w:eastAsia="宋体" w:cs="宋体"/>
          <w:color w:val="auto"/>
          <w:szCs w:val="24"/>
          <w:lang w:val="zh-CN"/>
        </w:rPr>
      </w:pPr>
      <w:r>
        <w:rPr>
          <w:rFonts w:hint="eastAsia" w:ascii="宋体" w:hAnsi="宋体" w:eastAsia="宋体" w:cs="宋体"/>
          <w:color w:val="auto"/>
          <w:szCs w:val="24"/>
          <w:lang w:val="zh-CN"/>
        </w:rPr>
        <w:t>1.4</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评标按照招标文件规定的内容进行，采取综合评分</w:t>
      </w:r>
      <w:r>
        <w:rPr>
          <w:rFonts w:hint="eastAsia" w:ascii="宋体" w:hAnsi="宋体" w:eastAsia="宋体" w:cs="宋体"/>
          <w:color w:val="auto"/>
          <w:szCs w:val="21"/>
        </w:rPr>
        <w:t>法进行评审</w:t>
      </w:r>
      <w:r>
        <w:rPr>
          <w:rFonts w:hint="eastAsia" w:ascii="宋体" w:hAnsi="宋体" w:eastAsia="宋体" w:cs="宋体"/>
          <w:color w:val="auto"/>
          <w:szCs w:val="24"/>
          <w:lang w:val="zh-CN"/>
        </w:rPr>
        <w:t>。</w:t>
      </w:r>
    </w:p>
    <w:p w14:paraId="3EB51AA2">
      <w:pPr>
        <w:numPr>
          <w:ilvl w:val="1"/>
          <w:numId w:val="7"/>
        </w:numPr>
        <w:autoSpaceDE w:val="0"/>
        <w:autoSpaceDN w:val="0"/>
        <w:adjustRightInd w:val="0"/>
        <w:spacing w:line="360" w:lineRule="auto"/>
        <w:ind w:left="565" w:hanging="564" w:hangingChars="269"/>
        <w:jc w:val="left"/>
        <w:rPr>
          <w:rFonts w:ascii="宋体" w:hAnsi="宋体" w:eastAsia="宋体" w:cs="宋体"/>
          <w:color w:val="auto"/>
          <w:szCs w:val="24"/>
          <w:lang w:val="zh-CN"/>
        </w:rPr>
      </w:pPr>
      <w:r>
        <w:rPr>
          <w:rFonts w:hint="eastAsia" w:ascii="宋体" w:hAnsi="宋体" w:eastAsia="宋体" w:cs="宋体"/>
          <w:color w:val="auto"/>
          <w:szCs w:val="24"/>
        </w:rPr>
        <w:t xml:space="preserve"> </w:t>
      </w:r>
      <w:r>
        <w:rPr>
          <w:rFonts w:hint="eastAsia" w:ascii="宋体" w:hAnsi="宋体" w:eastAsia="宋体" w:cs="宋体"/>
          <w:color w:val="auto"/>
          <w:szCs w:val="24"/>
          <w:lang w:val="zh-CN"/>
        </w:rPr>
        <w:t>本办法的评审对象是指投标人按照招标文件要求提供的有效投标文件，包括投标人应评标委员会要求对原投标文件作出的正式书面澄清文件。</w:t>
      </w:r>
    </w:p>
    <w:p w14:paraId="22622115">
      <w:pPr>
        <w:autoSpaceDE w:val="0"/>
        <w:autoSpaceDN w:val="0"/>
        <w:adjustRightInd w:val="0"/>
        <w:spacing w:line="360" w:lineRule="auto"/>
        <w:rPr>
          <w:rFonts w:ascii="宋体" w:hAnsi="宋体" w:eastAsia="宋体" w:cs="宋体"/>
          <w:color w:val="auto"/>
          <w:sz w:val="24"/>
          <w:szCs w:val="24"/>
          <w:lang w:val="zh-CN"/>
        </w:rPr>
      </w:pPr>
    </w:p>
    <w:p w14:paraId="6EBB748C">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lang w:val="zh-CN"/>
        </w:rPr>
      </w:pPr>
      <w:r>
        <w:rPr>
          <w:rFonts w:hint="eastAsia" w:ascii="宋体" w:hAnsi="宋体" w:eastAsia="宋体" w:cs="宋体"/>
          <w:b/>
          <w:bCs/>
          <w:color w:val="auto"/>
          <w:szCs w:val="24"/>
          <w:lang w:val="zh-CN"/>
        </w:rPr>
        <w:t>2、</w:t>
      </w:r>
      <w:r>
        <w:rPr>
          <w:rFonts w:hint="eastAsia" w:ascii="宋体" w:hAnsi="宋体" w:eastAsia="宋体" w:cs="宋体"/>
          <w:b/>
          <w:bCs/>
          <w:color w:val="auto"/>
          <w:szCs w:val="24"/>
          <w:lang w:val="zh-CN"/>
        </w:rPr>
        <w:tab/>
      </w:r>
      <w:r>
        <w:rPr>
          <w:rFonts w:hint="eastAsia" w:ascii="宋体" w:hAnsi="宋体" w:eastAsia="宋体" w:cs="宋体"/>
          <w:b/>
          <w:bCs/>
          <w:color w:val="auto"/>
          <w:szCs w:val="24"/>
          <w:lang w:val="zh-CN"/>
        </w:rPr>
        <w:t>评标组织机构的组成</w:t>
      </w:r>
    </w:p>
    <w:p w14:paraId="68067C33">
      <w:pPr>
        <w:tabs>
          <w:tab w:val="left" w:pos="567"/>
          <w:tab w:val="left" w:pos="1145"/>
        </w:tabs>
        <w:autoSpaceDE w:val="0"/>
        <w:autoSpaceDN w:val="0"/>
        <w:adjustRightInd w:val="0"/>
        <w:spacing w:line="360" w:lineRule="auto"/>
        <w:ind w:left="600" w:hanging="600"/>
        <w:rPr>
          <w:rFonts w:ascii="宋体" w:hAnsi="宋体" w:eastAsia="宋体" w:cs="宋体"/>
          <w:color w:val="auto"/>
          <w:szCs w:val="24"/>
          <w:lang w:val="zh-CN"/>
        </w:rPr>
      </w:pPr>
      <w:r>
        <w:rPr>
          <w:rFonts w:hint="eastAsia" w:ascii="宋体" w:hAnsi="宋体" w:eastAsia="宋体" w:cs="宋体"/>
          <w:color w:val="auto"/>
          <w:szCs w:val="24"/>
          <w:lang w:val="zh-CN"/>
        </w:rPr>
        <w:t>2.1</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评标委员会</w:t>
      </w:r>
      <w:r>
        <w:rPr>
          <w:rFonts w:hint="eastAsia" w:ascii="宋体" w:hAnsi="宋体" w:eastAsia="宋体" w:cs="宋体"/>
          <w:color w:val="auto"/>
          <w:kern w:val="0"/>
          <w:szCs w:val="24"/>
        </w:rPr>
        <w:t>由招标人和技术、经济等方面的专家组成，成员为</w:t>
      </w:r>
      <w:r>
        <w:rPr>
          <w:rFonts w:hint="eastAsia" w:ascii="宋体" w:hAnsi="宋体" w:eastAsia="宋体" w:cs="宋体"/>
          <w:color w:val="auto"/>
          <w:kern w:val="0"/>
          <w:szCs w:val="24"/>
          <w:lang w:val="en-US" w:eastAsia="zh-CN"/>
        </w:rPr>
        <w:t>7</w:t>
      </w:r>
      <w:r>
        <w:rPr>
          <w:rFonts w:ascii="宋体" w:hAnsi="宋体" w:eastAsia="宋体" w:cs="宋体"/>
          <w:color w:val="auto"/>
          <w:kern w:val="0"/>
          <w:szCs w:val="24"/>
        </w:rPr>
        <w:t>人以上（含</w:t>
      </w:r>
      <w:r>
        <w:rPr>
          <w:rFonts w:hint="eastAsia" w:ascii="宋体" w:hAnsi="宋体" w:eastAsia="宋体" w:cs="宋体"/>
          <w:color w:val="auto"/>
          <w:kern w:val="0"/>
          <w:szCs w:val="24"/>
          <w:lang w:val="en-US" w:eastAsia="zh-CN"/>
        </w:rPr>
        <w:t>7</w:t>
      </w:r>
      <w:r>
        <w:rPr>
          <w:rFonts w:ascii="宋体" w:hAnsi="宋体" w:eastAsia="宋体" w:cs="宋体"/>
          <w:color w:val="auto"/>
          <w:kern w:val="0"/>
          <w:szCs w:val="24"/>
        </w:rPr>
        <w:t>人）单数</w:t>
      </w:r>
      <w:r>
        <w:rPr>
          <w:rFonts w:hint="eastAsia" w:ascii="宋体" w:hAnsi="宋体" w:eastAsia="宋体" w:cs="宋体"/>
          <w:color w:val="auto"/>
          <w:kern w:val="0"/>
          <w:szCs w:val="24"/>
        </w:rPr>
        <w:t>，其中技术、经济等方面的专家不少于成员总数的三分之二。</w:t>
      </w:r>
      <w:r>
        <w:rPr>
          <w:rFonts w:hint="eastAsia" w:ascii="宋体" w:hAnsi="宋体" w:eastAsia="宋体" w:cs="宋体"/>
          <w:color w:val="auto"/>
          <w:szCs w:val="24"/>
          <w:lang w:val="zh-CN"/>
        </w:rPr>
        <w:t>专家依法从</w:t>
      </w:r>
      <w:r>
        <w:rPr>
          <w:rFonts w:hint="eastAsia" w:ascii="宋体" w:hAnsi="宋体" w:eastAsia="宋体" w:cs="宋体"/>
          <w:color w:val="auto"/>
          <w:kern w:val="0"/>
          <w:szCs w:val="24"/>
        </w:rPr>
        <w:t>专家库中随机抽取产生。</w:t>
      </w:r>
    </w:p>
    <w:p w14:paraId="3BE37FDC">
      <w:pPr>
        <w:tabs>
          <w:tab w:val="left" w:pos="567"/>
          <w:tab w:val="left" w:pos="1145"/>
        </w:tabs>
        <w:autoSpaceDE w:val="0"/>
        <w:autoSpaceDN w:val="0"/>
        <w:adjustRightInd w:val="0"/>
        <w:spacing w:line="360" w:lineRule="auto"/>
        <w:ind w:left="600" w:hanging="600"/>
        <w:rPr>
          <w:rFonts w:ascii="宋体" w:hAnsi="宋体" w:eastAsia="宋体" w:cs="宋体"/>
          <w:color w:val="auto"/>
          <w:szCs w:val="24"/>
          <w:lang w:val="zh-CN"/>
        </w:rPr>
      </w:pPr>
      <w:r>
        <w:rPr>
          <w:rFonts w:hint="eastAsia" w:ascii="宋体" w:hAnsi="宋体" w:eastAsia="宋体" w:cs="宋体"/>
          <w:color w:val="auto"/>
          <w:szCs w:val="24"/>
          <w:lang w:val="zh-CN"/>
        </w:rPr>
        <w:t>2.2</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评标工作组由招标人、招标代理机构及有关专家组成，由评标委员会确认，并接受其领导。</w:t>
      </w:r>
    </w:p>
    <w:p w14:paraId="12CCB477">
      <w:pPr>
        <w:autoSpaceDE w:val="0"/>
        <w:autoSpaceDN w:val="0"/>
        <w:adjustRightInd w:val="0"/>
        <w:spacing w:line="360" w:lineRule="auto"/>
        <w:ind w:left="600" w:hanging="600"/>
        <w:rPr>
          <w:rFonts w:ascii="宋体" w:hAnsi="宋体" w:eastAsia="宋体" w:cs="宋体"/>
          <w:color w:val="auto"/>
          <w:szCs w:val="24"/>
          <w:lang w:val="zh-CN"/>
        </w:rPr>
      </w:pPr>
      <w:r>
        <w:rPr>
          <w:rFonts w:hint="eastAsia" w:ascii="宋体" w:hAnsi="宋体" w:eastAsia="宋体" w:cs="宋体"/>
          <w:color w:val="auto"/>
          <w:szCs w:val="24"/>
          <w:lang w:val="zh-CN"/>
        </w:rPr>
        <w:t>2.3</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评标工作组分成评标委员会、秘书组。</w:t>
      </w:r>
    </w:p>
    <w:p w14:paraId="7348AF4B">
      <w:pPr>
        <w:autoSpaceDE w:val="0"/>
        <w:autoSpaceDN w:val="0"/>
        <w:adjustRightInd w:val="0"/>
        <w:spacing w:line="360" w:lineRule="auto"/>
        <w:ind w:left="600" w:hanging="600"/>
        <w:rPr>
          <w:rFonts w:ascii="宋体" w:hAnsi="宋体" w:eastAsia="宋体" w:cs="宋体"/>
          <w:color w:val="auto"/>
          <w:szCs w:val="24"/>
          <w:lang w:val="zh-CN"/>
        </w:rPr>
      </w:pPr>
      <w:r>
        <w:rPr>
          <w:rFonts w:hint="eastAsia" w:ascii="宋体" w:hAnsi="宋体" w:eastAsia="宋体" w:cs="宋体"/>
          <w:color w:val="auto"/>
          <w:szCs w:val="24"/>
          <w:lang w:val="zh-CN"/>
        </w:rPr>
        <w:t>2.4</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评标委员会应相对独立工作，负责评审、撰写评标报告。招标代理机构秘书组负责评标过程中资料的保管、发放及回收，协调技术和评标委员会评标工作的进展和整理、汇总评标资料及复核。</w:t>
      </w:r>
    </w:p>
    <w:p w14:paraId="7E12B0E2">
      <w:pPr>
        <w:autoSpaceDE w:val="0"/>
        <w:autoSpaceDN w:val="0"/>
        <w:adjustRightInd w:val="0"/>
        <w:spacing w:line="360" w:lineRule="auto"/>
        <w:rPr>
          <w:rFonts w:ascii="宋体" w:hAnsi="宋体" w:eastAsia="宋体" w:cs="宋体"/>
          <w:color w:val="auto"/>
          <w:sz w:val="24"/>
          <w:szCs w:val="24"/>
          <w:lang w:val="zh-CN"/>
        </w:rPr>
      </w:pPr>
    </w:p>
    <w:p w14:paraId="5732F0E6">
      <w:pPr>
        <w:autoSpaceDE w:val="0"/>
        <w:autoSpaceDN w:val="0"/>
        <w:adjustRightInd w:val="0"/>
        <w:spacing w:line="360" w:lineRule="auto"/>
        <w:rPr>
          <w:rFonts w:ascii="宋体" w:hAnsi="宋体" w:eastAsia="宋体" w:cs="宋体"/>
          <w:color w:val="auto"/>
          <w:sz w:val="24"/>
          <w:szCs w:val="24"/>
          <w:lang w:val="zh-CN"/>
        </w:rPr>
      </w:pPr>
      <w:r>
        <w:rPr>
          <w:rFonts w:hint="eastAsia" w:ascii="宋体" w:hAnsi="宋体" w:eastAsia="宋体" w:cs="宋体"/>
          <w:b/>
          <w:color w:val="auto"/>
          <w:szCs w:val="21"/>
          <w:lang w:val="zh-CN"/>
        </w:rPr>
        <w:t>3、</w:t>
      </w:r>
      <w:r>
        <w:rPr>
          <w:rFonts w:hint="eastAsia" w:ascii="宋体" w:hAnsi="宋体" w:eastAsia="宋体" w:cs="宋体"/>
          <w:b/>
          <w:bCs/>
          <w:color w:val="auto"/>
          <w:szCs w:val="21"/>
          <w:lang w:val="zh-CN"/>
        </w:rPr>
        <w:t>评标</w:t>
      </w:r>
      <w:r>
        <w:rPr>
          <w:rFonts w:hint="eastAsia" w:ascii="宋体" w:hAnsi="宋体" w:eastAsia="宋体" w:cs="宋体"/>
          <w:b/>
          <w:bCs/>
          <w:color w:val="auto"/>
          <w:szCs w:val="24"/>
          <w:lang w:val="zh-CN"/>
        </w:rPr>
        <w:t>委员会职责</w:t>
      </w:r>
    </w:p>
    <w:p w14:paraId="5CBB00CF">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3.1  审查投标文件是否符合招标文件要求，并作出评价；</w:t>
      </w:r>
    </w:p>
    <w:p w14:paraId="4A13B253">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3.2  要求投标人对投标文件有关事项作出解释或者澄清；</w:t>
      </w:r>
    </w:p>
    <w:p w14:paraId="3C6D5C4E">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3.3</w:t>
      </w:r>
      <w:r>
        <w:rPr>
          <w:rFonts w:hint="eastAsia" w:ascii="宋体" w:hAnsi="宋体" w:eastAsia="宋体" w:cs="宋体"/>
          <w:color w:val="auto"/>
          <w:kern w:val="0"/>
          <w:szCs w:val="24"/>
          <w:lang w:val="zh-CN"/>
        </w:rPr>
        <w:tab/>
      </w:r>
      <w:r>
        <w:rPr>
          <w:rFonts w:hint="eastAsia" w:ascii="宋体" w:hAnsi="宋体" w:eastAsia="宋体" w:cs="宋体"/>
          <w:color w:val="auto"/>
          <w:kern w:val="0"/>
          <w:szCs w:val="24"/>
          <w:lang w:val="zh-CN"/>
        </w:rPr>
        <w:t xml:space="preserve"> 推荐中标候选人名单及排序；</w:t>
      </w:r>
    </w:p>
    <w:p w14:paraId="251B169D">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3.4</w:t>
      </w:r>
      <w:r>
        <w:rPr>
          <w:rFonts w:hint="eastAsia" w:ascii="宋体" w:hAnsi="宋体" w:eastAsia="宋体" w:cs="宋体"/>
          <w:color w:val="auto"/>
          <w:kern w:val="0"/>
          <w:szCs w:val="24"/>
          <w:lang w:val="zh-CN"/>
        </w:rPr>
        <w:tab/>
      </w:r>
      <w:r>
        <w:rPr>
          <w:rFonts w:hint="eastAsia" w:ascii="宋体" w:hAnsi="宋体" w:eastAsia="宋体" w:cs="宋体"/>
          <w:color w:val="auto"/>
          <w:kern w:val="0"/>
          <w:szCs w:val="24"/>
          <w:lang w:val="zh-CN"/>
        </w:rPr>
        <w:t xml:space="preserve"> 向招标人、招标代理机构或者有关部门报告非法干预评标工作的行为。</w:t>
      </w:r>
    </w:p>
    <w:p w14:paraId="4F173632">
      <w:pPr>
        <w:autoSpaceDE w:val="0"/>
        <w:autoSpaceDN w:val="0"/>
        <w:adjustRightInd w:val="0"/>
        <w:spacing w:line="360" w:lineRule="auto"/>
        <w:jc w:val="left"/>
        <w:rPr>
          <w:rFonts w:ascii="宋体" w:hAnsi="宋体" w:eastAsia="宋体" w:cs="宋体"/>
          <w:color w:val="auto"/>
          <w:kern w:val="0"/>
          <w:sz w:val="24"/>
          <w:szCs w:val="24"/>
          <w:lang w:val="zh-CN"/>
        </w:rPr>
      </w:pPr>
    </w:p>
    <w:p w14:paraId="6DDF63FC">
      <w:pPr>
        <w:tabs>
          <w:tab w:val="left" w:pos="720"/>
        </w:tabs>
        <w:autoSpaceDE w:val="0"/>
        <w:autoSpaceDN w:val="0"/>
        <w:adjustRightInd w:val="0"/>
        <w:spacing w:line="360" w:lineRule="auto"/>
        <w:rPr>
          <w:rFonts w:ascii="宋体" w:hAnsi="宋体" w:eastAsia="宋体" w:cs="宋体"/>
          <w:b/>
          <w:bCs/>
          <w:color w:val="auto"/>
          <w:szCs w:val="21"/>
          <w:lang w:val="zh-CN"/>
        </w:rPr>
      </w:pPr>
      <w:r>
        <w:rPr>
          <w:rFonts w:hint="eastAsia" w:ascii="宋体" w:hAnsi="宋体" w:eastAsia="宋体" w:cs="宋体"/>
          <w:b/>
          <w:bCs/>
          <w:color w:val="auto"/>
          <w:szCs w:val="21"/>
          <w:lang w:val="zh-CN"/>
        </w:rPr>
        <w:t>4、评标委员会义务</w:t>
      </w:r>
    </w:p>
    <w:p w14:paraId="72A84D70">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4.1  遵纪守法，客观、公正、廉洁地履行职责；</w:t>
      </w:r>
    </w:p>
    <w:p w14:paraId="7AC8397D">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4.2  按照招标文件规定的评标方法和评标标准进行评审，对评审意见承担个人责任；</w:t>
      </w:r>
    </w:p>
    <w:p w14:paraId="07004183">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4.3  对评标过程和结果，以及投标人的商业秘密保密；</w:t>
      </w:r>
    </w:p>
    <w:p w14:paraId="0C786ED5">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4.4  参与评标报告的起草；</w:t>
      </w:r>
    </w:p>
    <w:p w14:paraId="3341D583">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4.5  配合有关部门的投诉处理工作；</w:t>
      </w:r>
    </w:p>
    <w:p w14:paraId="289D42F8">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4.6  配合招标人、招标代理机构答复投标人提出的质疑、异议。</w:t>
      </w:r>
    </w:p>
    <w:p w14:paraId="18102A6B">
      <w:pPr>
        <w:tabs>
          <w:tab w:val="left" w:pos="720"/>
        </w:tabs>
        <w:autoSpaceDE w:val="0"/>
        <w:autoSpaceDN w:val="0"/>
        <w:adjustRightInd w:val="0"/>
        <w:spacing w:line="360" w:lineRule="auto"/>
        <w:rPr>
          <w:rFonts w:ascii="宋体" w:hAnsi="宋体" w:eastAsia="宋体" w:cs="宋体"/>
          <w:color w:val="auto"/>
          <w:sz w:val="24"/>
          <w:szCs w:val="24"/>
          <w:lang w:val="zh-CN"/>
        </w:rPr>
      </w:pPr>
      <w:bookmarkStart w:id="756" w:name="_GoBack"/>
      <w:bookmarkEnd w:id="756"/>
    </w:p>
    <w:p w14:paraId="7EB3AEEB">
      <w:pPr>
        <w:tabs>
          <w:tab w:val="left" w:pos="1547"/>
        </w:tabs>
        <w:autoSpaceDE w:val="0"/>
        <w:autoSpaceDN w:val="0"/>
        <w:adjustRightInd w:val="0"/>
        <w:spacing w:line="360" w:lineRule="auto"/>
        <w:rPr>
          <w:rFonts w:ascii="宋体" w:hAnsi="宋体" w:eastAsia="宋体" w:cs="Times New Roman"/>
          <w:b/>
          <w:color w:val="auto"/>
          <w:szCs w:val="24"/>
          <w:lang w:val="zh-CN"/>
        </w:rPr>
      </w:pPr>
      <w:r>
        <w:rPr>
          <w:rFonts w:hint="eastAsia" w:ascii="宋体" w:hAnsi="宋体" w:eastAsia="宋体" w:cs="宋体"/>
          <w:b/>
          <w:bCs/>
          <w:color w:val="auto"/>
          <w:szCs w:val="21"/>
          <w:lang w:val="zh-CN"/>
        </w:rPr>
        <w:t>5、评审程序</w:t>
      </w:r>
    </w:p>
    <w:p w14:paraId="6081EC34">
      <w:pPr>
        <w:autoSpaceDE w:val="0"/>
        <w:autoSpaceDN w:val="0"/>
        <w:adjustRightInd w:val="0"/>
        <w:spacing w:line="360" w:lineRule="auto"/>
        <w:ind w:left="567" w:hanging="567"/>
        <w:rPr>
          <w:rFonts w:ascii="宋体" w:hAnsi="宋体" w:eastAsia="宋体" w:cs="Times New Roman"/>
          <w:b/>
          <w:color w:val="auto"/>
          <w:szCs w:val="24"/>
          <w:lang w:val="zh-CN"/>
        </w:rPr>
      </w:pPr>
      <w:r>
        <w:rPr>
          <w:rFonts w:hint="eastAsia" w:ascii="宋体" w:hAnsi="宋体" w:eastAsia="宋体" w:cs="Times New Roman"/>
          <w:b/>
          <w:color w:val="auto"/>
          <w:szCs w:val="24"/>
          <w:lang w:val="zh-CN"/>
        </w:rPr>
        <w:t>公开招标：</w:t>
      </w:r>
    </w:p>
    <w:p w14:paraId="324AE651">
      <w:pPr>
        <w:autoSpaceDE w:val="0"/>
        <w:autoSpaceDN w:val="0"/>
        <w:adjustRightInd w:val="0"/>
        <w:spacing w:line="360" w:lineRule="auto"/>
        <w:ind w:left="567" w:hanging="567"/>
        <w:rPr>
          <w:rFonts w:ascii="宋体" w:hAnsi="宋体" w:eastAsia="宋体" w:cs="Times New Roman"/>
          <w:bCs/>
          <w:color w:val="auto"/>
          <w:szCs w:val="24"/>
          <w:lang w:val="zh-CN"/>
        </w:rPr>
      </w:pPr>
      <w:r>
        <w:rPr>
          <w:rFonts w:ascii="宋体" w:hAnsi="宋体" w:eastAsia="宋体" w:cs="Times New Roman"/>
          <w:color w:val="auto"/>
          <w:szCs w:val="24"/>
          <w:lang w:val="zh-CN"/>
        </w:rPr>
        <w:t>5.</w:t>
      </w:r>
      <w:r>
        <w:rPr>
          <w:rFonts w:hint="eastAsia" w:ascii="宋体" w:hAnsi="宋体" w:eastAsia="宋体" w:cs="Times New Roman"/>
          <w:color w:val="auto"/>
          <w:szCs w:val="24"/>
          <w:lang w:val="zh-CN"/>
        </w:rPr>
        <w:t>1</w:t>
      </w:r>
      <w:r>
        <w:rPr>
          <w:rFonts w:ascii="宋体" w:hAnsi="宋体" w:eastAsia="宋体" w:cs="Times New Roman"/>
          <w:color w:val="auto"/>
          <w:szCs w:val="24"/>
          <w:lang w:val="zh-CN"/>
        </w:rPr>
        <w:tab/>
      </w:r>
      <w:r>
        <w:rPr>
          <w:rFonts w:hint="eastAsia" w:ascii="宋体" w:hAnsi="宋体" w:eastAsia="宋体" w:cs="Times New Roman"/>
          <w:bCs/>
          <w:color w:val="auto"/>
          <w:szCs w:val="24"/>
          <w:lang w:val="zh-CN"/>
        </w:rPr>
        <w:t>评审首先由评标委员会对投标人的</w:t>
      </w:r>
      <w:r>
        <w:rPr>
          <w:rFonts w:hint="eastAsia" w:ascii="宋体" w:hAnsi="宋体" w:eastAsia="宋体" w:cs="Times New Roman"/>
          <w:color w:val="auto"/>
          <w:szCs w:val="24"/>
          <w:lang w:val="zh-CN"/>
        </w:rPr>
        <w:t>投标</w:t>
      </w:r>
      <w:r>
        <w:rPr>
          <w:rFonts w:hint="eastAsia" w:ascii="宋体" w:hAnsi="宋体" w:eastAsia="宋体" w:cs="Times New Roman"/>
          <w:bCs/>
          <w:color w:val="auto"/>
          <w:szCs w:val="24"/>
          <w:lang w:val="zh-CN"/>
        </w:rPr>
        <w:t>文件做初审，对未能通过初审的投标文件不再进入下一阶段评审。</w:t>
      </w:r>
    </w:p>
    <w:p w14:paraId="05F9FCB9">
      <w:pPr>
        <w:autoSpaceDE w:val="0"/>
        <w:autoSpaceDN w:val="0"/>
        <w:adjustRightInd w:val="0"/>
        <w:spacing w:line="360" w:lineRule="auto"/>
        <w:ind w:left="567" w:hanging="567"/>
        <w:rPr>
          <w:rFonts w:ascii="宋体" w:hAnsi="宋体" w:eastAsia="宋体" w:cs="Times New Roman"/>
          <w:color w:val="auto"/>
          <w:szCs w:val="24"/>
          <w:lang w:val="zh-CN"/>
        </w:rPr>
      </w:pPr>
      <w:r>
        <w:rPr>
          <w:rFonts w:ascii="宋体" w:hAnsi="宋体" w:eastAsia="宋体" w:cs="Times New Roman"/>
          <w:color w:val="auto"/>
          <w:szCs w:val="24"/>
          <w:lang w:val="zh-CN"/>
        </w:rPr>
        <w:t>5.</w:t>
      </w:r>
      <w:r>
        <w:rPr>
          <w:rFonts w:hint="eastAsia" w:ascii="宋体" w:hAnsi="宋体" w:eastAsia="宋体" w:cs="Times New Roman"/>
          <w:color w:val="auto"/>
          <w:szCs w:val="24"/>
          <w:lang w:val="zh-CN"/>
        </w:rPr>
        <w:t>2</w:t>
      </w:r>
      <w:r>
        <w:rPr>
          <w:rFonts w:ascii="宋体" w:hAnsi="宋体" w:eastAsia="宋体" w:cs="Times New Roman"/>
          <w:color w:val="auto"/>
          <w:szCs w:val="24"/>
          <w:lang w:val="zh-CN"/>
        </w:rPr>
        <w:tab/>
      </w:r>
      <w:r>
        <w:rPr>
          <w:rFonts w:hint="eastAsia" w:ascii="宋体" w:hAnsi="宋体" w:eastAsia="宋体" w:cs="Times New Roman"/>
          <w:bCs/>
          <w:color w:val="auto"/>
          <w:szCs w:val="24"/>
          <w:lang w:val="zh-CN"/>
        </w:rPr>
        <w:t>评标</w:t>
      </w:r>
      <w:r>
        <w:rPr>
          <w:rFonts w:hint="eastAsia" w:ascii="宋体" w:hAnsi="宋体" w:eastAsia="宋体" w:cs="Arial"/>
          <w:color w:val="auto"/>
          <w:szCs w:val="24"/>
          <w:lang w:val="zh-CN"/>
        </w:rPr>
        <w:t>委员会</w:t>
      </w:r>
      <w:r>
        <w:rPr>
          <w:rFonts w:hint="eastAsia" w:ascii="宋体" w:hAnsi="宋体" w:eastAsia="宋体" w:cs="Times New Roman"/>
          <w:color w:val="auto"/>
          <w:szCs w:val="24"/>
          <w:lang w:val="zh-CN"/>
        </w:rPr>
        <w:t>对</w:t>
      </w:r>
      <w:r>
        <w:rPr>
          <w:rFonts w:hint="eastAsia" w:ascii="宋体" w:hAnsi="宋体" w:eastAsia="宋体" w:cs="Arial"/>
          <w:color w:val="auto"/>
          <w:szCs w:val="24"/>
          <w:lang w:val="zh-CN"/>
        </w:rPr>
        <w:t>通过初审的</w:t>
      </w:r>
      <w:r>
        <w:rPr>
          <w:rFonts w:hint="eastAsia" w:ascii="宋体" w:hAnsi="宋体" w:eastAsia="宋体" w:cs="Times New Roman"/>
          <w:color w:val="auto"/>
          <w:szCs w:val="24"/>
          <w:lang w:val="zh-CN"/>
        </w:rPr>
        <w:t>投标人的投标文件进行详细的比较和评价。如需要，进行必要的澄清工作。</w:t>
      </w:r>
    </w:p>
    <w:p w14:paraId="33547E61">
      <w:pPr>
        <w:autoSpaceDE w:val="0"/>
        <w:autoSpaceDN w:val="0"/>
        <w:adjustRightInd w:val="0"/>
        <w:spacing w:line="360" w:lineRule="auto"/>
        <w:ind w:left="567" w:hanging="567"/>
        <w:rPr>
          <w:rFonts w:ascii="宋体" w:hAnsi="宋体" w:eastAsia="宋体" w:cs="Times New Roman"/>
          <w:color w:val="auto"/>
          <w:szCs w:val="24"/>
          <w:lang w:val="zh-CN"/>
        </w:rPr>
      </w:pPr>
      <w:r>
        <w:rPr>
          <w:rFonts w:ascii="宋体" w:hAnsi="宋体" w:eastAsia="宋体" w:cs="Times New Roman"/>
          <w:color w:val="auto"/>
          <w:szCs w:val="24"/>
          <w:lang w:val="zh-CN"/>
        </w:rPr>
        <w:t>5.</w:t>
      </w:r>
      <w:r>
        <w:rPr>
          <w:rFonts w:hint="eastAsia" w:ascii="宋体" w:hAnsi="宋体" w:eastAsia="宋体" w:cs="Times New Roman"/>
          <w:color w:val="auto"/>
          <w:szCs w:val="24"/>
          <w:lang w:val="zh-CN"/>
        </w:rPr>
        <w:t>3  依据评分标准以及各项权重，各位评标委员会成员单独就每个投标人的商务状况、技术状况进行比较和评价，分别评出其商务得分和技术得分。</w:t>
      </w:r>
    </w:p>
    <w:p w14:paraId="0E99E68F">
      <w:pPr>
        <w:autoSpaceDE w:val="0"/>
        <w:autoSpaceDN w:val="0"/>
        <w:adjustRightInd w:val="0"/>
        <w:spacing w:line="360" w:lineRule="auto"/>
        <w:ind w:left="567" w:hanging="567"/>
        <w:rPr>
          <w:rFonts w:ascii="宋体" w:hAnsi="宋体" w:eastAsia="宋体" w:cs="Times New Roman"/>
          <w:color w:val="auto"/>
          <w:szCs w:val="24"/>
          <w:lang w:val="zh-CN"/>
        </w:rPr>
      </w:pPr>
      <w:r>
        <w:rPr>
          <w:rFonts w:hint="eastAsia" w:ascii="宋体" w:hAnsi="宋体" w:eastAsia="宋体" w:cs="Times New Roman"/>
          <w:color w:val="auto"/>
          <w:szCs w:val="24"/>
          <w:lang w:val="zh-CN"/>
        </w:rPr>
        <w:t>5.4</w:t>
      </w:r>
      <w:r>
        <w:rPr>
          <w:rFonts w:ascii="宋体" w:hAnsi="宋体" w:eastAsia="宋体" w:cs="Times New Roman"/>
          <w:color w:val="auto"/>
          <w:szCs w:val="24"/>
          <w:lang w:val="zh-CN"/>
        </w:rPr>
        <w:tab/>
      </w:r>
      <w:r>
        <w:rPr>
          <w:rFonts w:hint="eastAsia" w:ascii="宋体" w:hAnsi="宋体" w:eastAsia="宋体" w:cs="Times New Roman"/>
          <w:color w:val="auto"/>
          <w:kern w:val="0"/>
          <w:szCs w:val="24"/>
          <w:lang w:val="zh-CN"/>
        </w:rPr>
        <w:t>对有效投标人的投标报价进行审查和价格评分。</w:t>
      </w:r>
    </w:p>
    <w:p w14:paraId="759C410A">
      <w:pPr>
        <w:autoSpaceDE w:val="0"/>
        <w:autoSpaceDN w:val="0"/>
        <w:adjustRightInd w:val="0"/>
        <w:spacing w:line="360" w:lineRule="auto"/>
        <w:ind w:left="567" w:hanging="567"/>
        <w:rPr>
          <w:rFonts w:ascii="宋体" w:hAnsi="宋体" w:eastAsia="宋体" w:cs="Times New Roman"/>
          <w:color w:val="auto"/>
          <w:kern w:val="0"/>
          <w:szCs w:val="24"/>
          <w:lang w:val="zh-CN"/>
        </w:rPr>
      </w:pPr>
      <w:r>
        <w:rPr>
          <w:rFonts w:hint="eastAsia" w:ascii="宋体" w:hAnsi="宋体" w:eastAsia="宋体" w:cs="Times New Roman"/>
          <w:color w:val="auto"/>
          <w:kern w:val="0"/>
          <w:szCs w:val="24"/>
          <w:lang w:val="zh-CN"/>
        </w:rPr>
        <w:t>5.5  将各</w:t>
      </w:r>
      <w:r>
        <w:rPr>
          <w:rFonts w:hint="eastAsia" w:ascii="宋体" w:hAnsi="宋体" w:eastAsia="宋体" w:cs="Times New Roman"/>
          <w:color w:val="auto"/>
          <w:szCs w:val="24"/>
          <w:lang w:val="zh-CN"/>
        </w:rPr>
        <w:t>评委对</w:t>
      </w:r>
      <w:r>
        <w:rPr>
          <w:rFonts w:hint="eastAsia" w:ascii="宋体" w:hAnsi="宋体" w:eastAsia="宋体" w:cs="Times New Roman"/>
          <w:color w:val="auto"/>
          <w:kern w:val="0"/>
          <w:szCs w:val="24"/>
          <w:lang w:val="zh-CN"/>
        </w:rPr>
        <w:t>投标人的技术打分的最终综合得分、商务打分的算术平均值和价格得分相加得出投标人的总分。</w:t>
      </w:r>
    </w:p>
    <w:p w14:paraId="567180E2">
      <w:pPr>
        <w:autoSpaceDE w:val="0"/>
        <w:autoSpaceDN w:val="0"/>
        <w:adjustRightInd w:val="0"/>
        <w:spacing w:line="360" w:lineRule="auto"/>
        <w:ind w:left="567" w:hanging="567"/>
        <w:rPr>
          <w:rFonts w:ascii="宋体" w:hAnsi="宋体" w:eastAsia="宋体" w:cs="Times New Roman"/>
          <w:color w:val="auto"/>
          <w:kern w:val="0"/>
          <w:szCs w:val="21"/>
        </w:rPr>
      </w:pPr>
      <w:r>
        <w:rPr>
          <w:rFonts w:hint="eastAsia" w:ascii="宋体" w:hAnsi="宋体" w:eastAsia="宋体" w:cs="Times New Roman"/>
          <w:bCs/>
          <w:color w:val="auto"/>
          <w:kern w:val="0"/>
          <w:szCs w:val="24"/>
        </w:rPr>
        <w:t xml:space="preserve">5.6  </w:t>
      </w:r>
      <w:r>
        <w:rPr>
          <w:rFonts w:hint="eastAsia" w:ascii="宋体" w:hAnsi="宋体" w:eastAsia="宋体" w:cs="Times New Roman"/>
          <w:color w:val="auto"/>
          <w:kern w:val="0"/>
          <w:szCs w:val="21"/>
        </w:rPr>
        <w:t>评标委员会将向招标人推荐评标最后综合得分最高的前二名投标人为中标候选人，并标明排列顺序。</w:t>
      </w:r>
    </w:p>
    <w:p w14:paraId="4508806A">
      <w:pPr>
        <w:autoSpaceDE w:val="0"/>
        <w:autoSpaceDN w:val="0"/>
        <w:adjustRightInd w:val="0"/>
        <w:spacing w:line="360" w:lineRule="auto"/>
        <w:ind w:left="525" w:hanging="525" w:hangingChars="250"/>
        <w:jc w:val="left"/>
        <w:rPr>
          <w:rFonts w:ascii="宋体" w:hAnsi="宋体" w:eastAsia="宋体" w:cs="Times New Roman"/>
          <w:color w:val="auto"/>
          <w:szCs w:val="24"/>
          <w:lang w:val="zh-CN"/>
        </w:rPr>
      </w:pPr>
      <w:r>
        <w:rPr>
          <w:rFonts w:hint="eastAsia" w:ascii="宋体" w:hAnsi="宋体" w:eastAsia="宋体" w:cs="Times New Roman"/>
          <w:color w:val="auto"/>
          <w:kern w:val="0"/>
          <w:szCs w:val="24"/>
          <w:lang w:val="zh-CN"/>
        </w:rPr>
        <w:t>5.</w:t>
      </w:r>
      <w:r>
        <w:rPr>
          <w:rFonts w:hint="eastAsia" w:ascii="宋体" w:hAnsi="宋体" w:eastAsia="宋体" w:cs="Times New Roman"/>
          <w:color w:val="auto"/>
          <w:szCs w:val="24"/>
          <w:lang w:val="zh-CN"/>
        </w:rPr>
        <w:t>7</w:t>
      </w:r>
      <w:r>
        <w:rPr>
          <w:rFonts w:ascii="宋体" w:hAnsi="宋体" w:eastAsia="宋体" w:cs="Times New Roman"/>
          <w:color w:val="auto"/>
          <w:szCs w:val="24"/>
          <w:lang w:val="zh-CN"/>
        </w:rPr>
        <w:tab/>
      </w:r>
      <w:r>
        <w:rPr>
          <w:rFonts w:hint="eastAsia" w:ascii="宋体" w:hAnsi="宋体" w:eastAsia="宋体" w:cs="Times New Roman"/>
          <w:color w:val="auto"/>
          <w:kern w:val="0"/>
          <w:szCs w:val="24"/>
          <w:lang w:val="zh-CN"/>
        </w:rPr>
        <w:t>评标委员会</w:t>
      </w:r>
      <w:r>
        <w:rPr>
          <w:rFonts w:hint="eastAsia" w:ascii="宋体" w:hAnsi="宋体" w:eastAsia="宋体" w:cs="Times New Roman"/>
          <w:color w:val="auto"/>
          <w:szCs w:val="24"/>
          <w:lang w:val="zh-CN"/>
        </w:rPr>
        <w:t>根据评审结果编写评标报告。</w:t>
      </w:r>
    </w:p>
    <w:p w14:paraId="6A606C2C">
      <w:pPr>
        <w:autoSpaceDE w:val="0"/>
        <w:autoSpaceDN w:val="0"/>
        <w:adjustRightInd w:val="0"/>
        <w:spacing w:line="360" w:lineRule="auto"/>
        <w:ind w:left="525" w:hanging="525" w:hangingChars="250"/>
        <w:jc w:val="left"/>
        <w:rPr>
          <w:rFonts w:ascii="宋体" w:hAnsi="宋体" w:eastAsia="宋体" w:cs="Times New Roman"/>
          <w:color w:val="auto"/>
          <w:szCs w:val="24"/>
          <w:lang w:val="zh-CN"/>
        </w:rPr>
      </w:pPr>
    </w:p>
    <w:p w14:paraId="1F389EAC">
      <w:pPr>
        <w:tabs>
          <w:tab w:val="left" w:pos="1140"/>
        </w:tabs>
        <w:autoSpaceDE w:val="0"/>
        <w:autoSpaceDN w:val="0"/>
        <w:adjustRightInd w:val="0"/>
        <w:spacing w:line="360" w:lineRule="auto"/>
        <w:jc w:val="center"/>
        <w:rPr>
          <w:rFonts w:ascii="宋体" w:hAnsi="宋体" w:eastAsia="宋体" w:cs="宋体"/>
          <w:b/>
          <w:bCs/>
          <w:color w:val="auto"/>
          <w:sz w:val="28"/>
          <w:szCs w:val="28"/>
        </w:rPr>
      </w:pPr>
      <w:bookmarkStart w:id="747" w:name="_Toc19435_WPSOffice_Level1"/>
      <w:r>
        <w:rPr>
          <w:rFonts w:hint="eastAsia" w:ascii="宋体" w:hAnsi="宋体" w:eastAsia="宋体" w:cs="宋体"/>
          <w:b/>
          <w:bCs/>
          <w:color w:val="auto"/>
          <w:sz w:val="28"/>
          <w:szCs w:val="28"/>
          <w:lang w:val="zh-CN"/>
        </w:rPr>
        <w:t>二、投标文件的初审</w:t>
      </w:r>
      <w:bookmarkEnd w:id="747"/>
    </w:p>
    <w:p w14:paraId="03B5BAA5">
      <w:pPr>
        <w:autoSpaceDE w:val="0"/>
        <w:autoSpaceDN w:val="0"/>
        <w:adjustRightInd w:val="0"/>
        <w:spacing w:line="360" w:lineRule="auto"/>
        <w:rPr>
          <w:rFonts w:ascii="宋体" w:hAnsi="宋体" w:eastAsia="宋体" w:cs="宋体"/>
          <w:b/>
          <w:color w:val="auto"/>
          <w:szCs w:val="24"/>
          <w:lang w:val="zh-CN"/>
        </w:rPr>
      </w:pPr>
      <w:r>
        <w:rPr>
          <w:rFonts w:hint="eastAsia" w:ascii="宋体" w:hAnsi="宋体" w:eastAsia="宋体" w:cs="宋体"/>
          <w:b/>
          <w:color w:val="auto"/>
          <w:szCs w:val="24"/>
          <w:lang w:val="zh-CN"/>
        </w:rPr>
        <w:t>6、投标文件的初审分为资格性检查和符合性检查。</w:t>
      </w:r>
    </w:p>
    <w:p w14:paraId="37D7069D">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69300718">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6.2  符合性检查是指评标委员会依据招标文件规定，从投标文件的有效性、完整性和对招标文件的响应程度进行审查，以确定是否对招标文件的实质性要求作出响应。</w:t>
      </w:r>
    </w:p>
    <w:p w14:paraId="6A3FA814">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2861C93C">
      <w:pPr>
        <w:autoSpaceDE w:val="0"/>
        <w:autoSpaceDN w:val="0"/>
        <w:adjustRightInd w:val="0"/>
        <w:spacing w:line="360" w:lineRule="auto"/>
        <w:ind w:firstLine="840" w:firstLineChars="400"/>
        <w:rPr>
          <w:rFonts w:ascii="宋体" w:hAnsi="宋体" w:eastAsia="宋体" w:cs="宋体"/>
          <w:color w:val="auto"/>
          <w:szCs w:val="24"/>
          <w:lang w:val="zh-CN"/>
        </w:rPr>
      </w:pPr>
      <w:r>
        <w:rPr>
          <w:rFonts w:hint="eastAsia" w:ascii="宋体" w:hAnsi="宋体" w:eastAsia="宋体" w:cs="宋体"/>
          <w:color w:val="auto"/>
          <w:szCs w:val="24"/>
          <w:lang w:val="zh-CN"/>
        </w:rPr>
        <w:t>评标委员会决定投标文件的响应性是基于投标文件的内容本身而不靠外部的证据。</w:t>
      </w:r>
    </w:p>
    <w:p w14:paraId="7D43CC0F">
      <w:pPr>
        <w:autoSpaceDE w:val="0"/>
        <w:autoSpaceDN w:val="0"/>
        <w:adjustRightInd w:val="0"/>
        <w:spacing w:line="360" w:lineRule="auto"/>
        <w:ind w:left="420" w:leftChars="200" w:firstLine="422" w:firstLineChars="200"/>
        <w:rPr>
          <w:rFonts w:ascii="宋体" w:hAnsi="宋体" w:eastAsia="宋体" w:cs="宋体"/>
          <w:b/>
          <w:color w:val="auto"/>
          <w:szCs w:val="24"/>
          <w:lang w:val="zh-CN"/>
        </w:rPr>
      </w:pPr>
      <w:r>
        <w:rPr>
          <w:rFonts w:hint="eastAsia" w:ascii="宋体" w:hAnsi="宋体" w:eastAsia="宋体" w:cs="宋体"/>
          <w:b/>
          <w:color w:val="auto"/>
          <w:szCs w:val="24"/>
          <w:lang w:val="zh-CN"/>
        </w:rPr>
        <w:t>对是否符合实质性响应招标文件有争议的投标文件,评标委员会成员将以记名方式表决,根据少数服</w:t>
      </w:r>
      <w:r>
        <w:rPr>
          <w:rFonts w:hint="eastAsia" w:ascii="宋体" w:hAnsi="宋体" w:eastAsia="宋体" w:cs="宋体"/>
          <w:b/>
          <w:color w:val="auto"/>
          <w:szCs w:val="24"/>
        </w:rPr>
        <w:t>从</w:t>
      </w:r>
      <w:r>
        <w:rPr>
          <w:rFonts w:hint="eastAsia" w:ascii="宋体" w:hAnsi="宋体" w:eastAsia="宋体" w:cs="宋体"/>
          <w:b/>
          <w:color w:val="auto"/>
          <w:szCs w:val="24"/>
          <w:lang w:val="zh-CN"/>
        </w:rPr>
        <w:t>多数的原则，获多数表决通过的投标人才有资格进入下一阶段的评审,否则将被认定为无效投标文件。</w:t>
      </w:r>
    </w:p>
    <w:p w14:paraId="3D457D80">
      <w:pPr>
        <w:numPr>
          <w:ilvl w:val="0"/>
          <w:numId w:val="0"/>
        </w:numPr>
        <w:autoSpaceDE w:val="0"/>
        <w:autoSpaceDN w:val="0"/>
        <w:adjustRightInd w:val="0"/>
        <w:spacing w:line="360" w:lineRule="auto"/>
        <w:rPr>
          <w:rFonts w:hint="eastAsia" w:ascii="宋体" w:hAnsi="宋体" w:eastAsia="宋体" w:cs="宋体"/>
          <w:b/>
          <w:color w:val="auto"/>
          <w:szCs w:val="21"/>
        </w:rPr>
      </w:pPr>
      <w:r>
        <w:rPr>
          <w:rFonts w:hint="eastAsia" w:ascii="宋体" w:hAnsi="宋体" w:eastAsia="宋体" w:cs="宋体"/>
          <w:b/>
          <w:color w:val="auto"/>
          <w:kern w:val="2"/>
          <w:sz w:val="21"/>
          <w:szCs w:val="21"/>
          <w:lang w:val="en-US" w:eastAsia="zh-CN" w:bidi="ar-SA"/>
        </w:rPr>
        <w:t>7、</w:t>
      </w:r>
      <w:r>
        <w:rPr>
          <w:rFonts w:hint="eastAsia" w:ascii="宋体" w:hAnsi="宋体" w:eastAsia="宋体" w:cs="宋体"/>
          <w:b/>
          <w:color w:val="auto"/>
          <w:szCs w:val="21"/>
        </w:rPr>
        <w:t>投标文件出现下列情况之一的，被认定为无效投标：</w:t>
      </w:r>
    </w:p>
    <w:p w14:paraId="1D57F466">
      <w:pPr>
        <w:numPr>
          <w:ilvl w:val="0"/>
          <w:numId w:val="0"/>
        </w:numPr>
        <w:autoSpaceDE w:val="0"/>
        <w:autoSpaceDN w:val="0"/>
        <w:adjustRightInd w:val="0"/>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.1 上传的投标文件损坏或无法读取的；</w:t>
      </w:r>
    </w:p>
    <w:p w14:paraId="3D808345">
      <w:pPr>
        <w:autoSpaceDE w:val="0"/>
        <w:autoSpaceDN w:val="0"/>
        <w:adjustRightInd w:val="0"/>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 xml:space="preserve">.2 </w:t>
      </w:r>
      <w:r>
        <w:rPr>
          <w:rFonts w:hint="eastAsia" w:ascii="宋体" w:hAnsi="宋体" w:eastAsia="宋体" w:cs="宋体"/>
          <w:b/>
          <w:color w:val="auto"/>
          <w:szCs w:val="21"/>
          <w:lang w:val="zh-CN"/>
        </w:rPr>
        <w:t>经招标人确认，投标人在公共资源交易企业库填报的与本项目密切相关的信息与事实不相符的；</w:t>
      </w:r>
    </w:p>
    <w:p w14:paraId="5235214E">
      <w:pPr>
        <w:autoSpaceDE w:val="0"/>
        <w:autoSpaceDN w:val="0"/>
        <w:adjustRightInd w:val="0"/>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.3 投标文件中使用的本项目招标文件版本，与交易系统上发布的本项目招标文件的最新版本不一致的；</w:t>
      </w:r>
    </w:p>
    <w:p w14:paraId="226A002F">
      <w:pPr>
        <w:pStyle w:val="16"/>
        <w:rPr>
          <w:rFonts w:hint="default" w:eastAsia="宋体"/>
          <w:color w:val="auto"/>
          <w:lang w:val="en-US" w:eastAsia="zh-CN"/>
        </w:rPr>
      </w:pPr>
      <w:r>
        <w:rPr>
          <w:rFonts w:hint="eastAsia" w:ascii="宋体" w:hAnsi="宋体" w:eastAsia="宋体" w:cs="宋体"/>
          <w:b/>
          <w:color w:val="auto"/>
          <w:szCs w:val="21"/>
          <w:lang w:val="en-US" w:eastAsia="zh-CN"/>
        </w:rPr>
        <w:t xml:space="preserve">7.4 </w:t>
      </w:r>
      <w:r>
        <w:rPr>
          <w:rFonts w:hint="eastAsia" w:ascii="宋体" w:hAnsi="宋体" w:eastAsia="宋体" w:cs="宋体"/>
          <w:b/>
          <w:color w:val="auto"/>
          <w:szCs w:val="21"/>
          <w:lang w:val="en-US" w:eastAsia="zh-CN"/>
        </w:rPr>
        <w:t>投标产品的制造商及取得投标产品制造商就本次投标独家授权的经销商同时参与本项目投标的</w:t>
      </w:r>
      <w:r>
        <w:rPr>
          <w:rFonts w:hint="eastAsia" w:ascii="宋体" w:hAnsi="宋体" w:eastAsia="宋体" w:cs="宋体"/>
          <w:b/>
          <w:color w:val="auto"/>
          <w:szCs w:val="21"/>
          <w:lang w:val="zh-CN"/>
        </w:rPr>
        <w:t>；</w:t>
      </w:r>
    </w:p>
    <w:p w14:paraId="04984DA0">
      <w:pPr>
        <w:autoSpaceDE w:val="0"/>
        <w:autoSpaceDN w:val="0"/>
        <w:adjustRightInd w:val="0"/>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 xml:space="preserve">.5 </w:t>
      </w:r>
      <w:r>
        <w:rPr>
          <w:rFonts w:hint="eastAsia" w:ascii="宋体" w:hAnsi="宋体" w:eastAsia="宋体" w:cs="宋体"/>
          <w:b/>
          <w:color w:val="auto"/>
          <w:szCs w:val="21"/>
          <w:lang w:val="zh-CN"/>
        </w:rPr>
        <w:t>同一投标产品的制造商通过两家或以上就本次投标独家授权的经销商同时参与本项目投标的；</w:t>
      </w:r>
    </w:p>
    <w:p w14:paraId="37568A21">
      <w:pPr>
        <w:autoSpaceDE w:val="0"/>
        <w:autoSpaceDN w:val="0"/>
        <w:adjustRightInd w:val="0"/>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en-US" w:eastAsia="zh-CN"/>
        </w:rPr>
        <w:t xml:space="preserve">7.6 </w:t>
      </w:r>
      <w:r>
        <w:rPr>
          <w:rFonts w:hint="eastAsia" w:ascii="宋体" w:hAnsi="宋体" w:eastAsia="宋体" w:cs="宋体"/>
          <w:b/>
          <w:color w:val="auto"/>
          <w:szCs w:val="21"/>
          <w:lang w:val="zh-CN"/>
        </w:rPr>
        <w:t>投标文件签名使用的数字证书与签到的投标人名称不一致的；</w:t>
      </w:r>
    </w:p>
    <w:p w14:paraId="0E6CEF01">
      <w:pPr>
        <w:autoSpaceDE w:val="0"/>
        <w:autoSpaceDN w:val="0"/>
        <w:adjustRightInd w:val="0"/>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w:t>
      </w: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 xml:space="preserve"> 投标人的投标编制MAC信息、投标编制CPU序列号、投标编制硬盘序列号均与其他投标人相同的；</w:t>
      </w:r>
    </w:p>
    <w:p w14:paraId="62671B58">
      <w:pPr>
        <w:autoSpaceDE w:val="0"/>
        <w:autoSpaceDN w:val="0"/>
        <w:adjustRightInd w:val="0"/>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w:t>
      </w:r>
      <w:r>
        <w:rPr>
          <w:rFonts w:hint="eastAsia" w:ascii="宋体" w:hAnsi="宋体" w:eastAsia="宋体" w:cs="宋体"/>
          <w:b/>
          <w:color w:val="auto"/>
          <w:szCs w:val="21"/>
          <w:lang w:val="en-US" w:eastAsia="zh-CN"/>
        </w:rPr>
        <w:t>8</w:t>
      </w:r>
      <w:r>
        <w:rPr>
          <w:rFonts w:hint="eastAsia" w:ascii="宋体" w:hAnsi="宋体" w:eastAsia="宋体" w:cs="宋体"/>
          <w:b/>
          <w:color w:val="auto"/>
          <w:szCs w:val="21"/>
          <w:lang w:val="zh-CN"/>
        </w:rPr>
        <w:t xml:space="preserve"> 投标文件附有招标人不能接受的条件的；</w:t>
      </w:r>
    </w:p>
    <w:p w14:paraId="68ACE88C">
      <w:pPr>
        <w:autoSpaceDE w:val="0"/>
        <w:autoSpaceDN w:val="0"/>
        <w:adjustRightInd w:val="0"/>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w:t>
      </w:r>
      <w:r>
        <w:rPr>
          <w:rFonts w:hint="eastAsia" w:ascii="宋体" w:hAnsi="宋体" w:eastAsia="宋体" w:cs="宋体"/>
          <w:b/>
          <w:color w:val="auto"/>
          <w:szCs w:val="21"/>
          <w:lang w:val="en-US" w:eastAsia="zh-CN"/>
        </w:rPr>
        <w:t>9</w:t>
      </w:r>
      <w:r>
        <w:rPr>
          <w:rFonts w:hint="eastAsia" w:ascii="宋体" w:hAnsi="宋体" w:eastAsia="宋体" w:cs="宋体"/>
          <w:b/>
          <w:color w:val="auto"/>
          <w:szCs w:val="21"/>
          <w:lang w:val="zh-CN"/>
        </w:rPr>
        <w:t xml:space="preserve"> </w:t>
      </w:r>
      <w:r>
        <w:rPr>
          <w:rFonts w:hint="eastAsia" w:ascii="宋体" w:hAnsi="宋体" w:eastAsia="宋体" w:cs="宋体"/>
          <w:b/>
          <w:color w:val="auto"/>
          <w:szCs w:val="21"/>
          <w:lang w:val="zh-CN"/>
        </w:rPr>
        <w:t>投标人资格不满足第二篇投标人须知第2款的要求；</w:t>
      </w:r>
    </w:p>
    <w:p w14:paraId="1FC61C99">
      <w:pPr>
        <w:autoSpaceDE w:val="0"/>
        <w:autoSpaceDN w:val="0"/>
        <w:adjustRightInd w:val="0"/>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w:t>
      </w:r>
      <w:r>
        <w:rPr>
          <w:rFonts w:hint="eastAsia" w:ascii="宋体" w:hAnsi="宋体" w:eastAsia="宋体" w:cs="宋体"/>
          <w:b/>
          <w:color w:val="auto"/>
          <w:szCs w:val="21"/>
          <w:lang w:val="en-US" w:eastAsia="zh-CN"/>
        </w:rPr>
        <w:t>10</w:t>
      </w:r>
      <w:r>
        <w:rPr>
          <w:rFonts w:hint="eastAsia" w:ascii="宋体" w:hAnsi="宋体" w:eastAsia="宋体" w:cs="宋体"/>
          <w:b/>
          <w:color w:val="auto"/>
          <w:szCs w:val="21"/>
          <w:lang w:val="zh-CN"/>
        </w:rPr>
        <w:t xml:space="preserve"> </w:t>
      </w:r>
      <w:r>
        <w:rPr>
          <w:rFonts w:hint="eastAsia" w:ascii="宋体" w:hAnsi="宋体" w:eastAsia="宋体" w:cs="宋体"/>
          <w:b/>
          <w:color w:val="auto"/>
          <w:szCs w:val="21"/>
          <w:lang w:val="zh-CN"/>
        </w:rPr>
        <w:t>投标人未按招标文件要求交纳投标保证金的；</w:t>
      </w:r>
    </w:p>
    <w:p w14:paraId="51809007">
      <w:pPr>
        <w:autoSpaceDE w:val="0"/>
        <w:autoSpaceDN w:val="0"/>
        <w:adjustRightInd w:val="0"/>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.1</w:t>
      </w:r>
      <w:r>
        <w:rPr>
          <w:rFonts w:hint="eastAsia" w:ascii="宋体" w:hAnsi="宋体" w:eastAsia="宋体" w:cs="宋体"/>
          <w:b/>
          <w:color w:val="auto"/>
          <w:szCs w:val="21"/>
          <w:lang w:val="en-US" w:eastAsia="zh-CN"/>
        </w:rPr>
        <w:t>1</w:t>
      </w:r>
      <w:r>
        <w:rPr>
          <w:rFonts w:hint="eastAsia" w:ascii="宋体" w:hAnsi="宋体" w:eastAsia="宋体" w:cs="宋体"/>
          <w:b/>
          <w:color w:val="auto"/>
          <w:szCs w:val="21"/>
          <w:lang w:val="zh-CN"/>
        </w:rPr>
        <w:t xml:space="preserve"> 投标文件报价信封中填报的投标报价未按照招标文件要求进行折扣系数报价的；</w:t>
      </w:r>
    </w:p>
    <w:p w14:paraId="121C8571">
      <w:pPr>
        <w:autoSpaceDE w:val="0"/>
        <w:autoSpaceDN w:val="0"/>
        <w:adjustRightInd w:val="0"/>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.1</w:t>
      </w:r>
      <w:r>
        <w:rPr>
          <w:rFonts w:hint="eastAsia" w:ascii="宋体" w:hAnsi="宋体" w:eastAsia="宋体" w:cs="宋体"/>
          <w:b/>
          <w:color w:val="auto"/>
          <w:szCs w:val="21"/>
          <w:lang w:val="en-US" w:eastAsia="zh-CN"/>
        </w:rPr>
        <w:t>2</w:t>
      </w:r>
      <w:r>
        <w:rPr>
          <w:rFonts w:hint="eastAsia" w:ascii="宋体" w:hAnsi="宋体" w:eastAsia="宋体" w:cs="宋体"/>
          <w:b/>
          <w:color w:val="auto"/>
          <w:szCs w:val="21"/>
          <w:lang w:val="zh-CN"/>
        </w:rPr>
        <w:t xml:space="preserve"> 投标人以低于企业成本价报价，且投标人不能合理说明或不能提供相关证明材料；</w:t>
      </w:r>
    </w:p>
    <w:p w14:paraId="1846EF9E">
      <w:pPr>
        <w:autoSpaceDE w:val="0"/>
        <w:autoSpaceDN w:val="0"/>
        <w:adjustRightInd w:val="0"/>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.1</w:t>
      </w:r>
      <w:r>
        <w:rPr>
          <w:rFonts w:hint="eastAsia" w:ascii="宋体" w:hAnsi="宋体" w:eastAsia="宋体" w:cs="宋体"/>
          <w:b/>
          <w:color w:val="auto"/>
          <w:szCs w:val="21"/>
          <w:lang w:val="en-US" w:eastAsia="zh-CN"/>
        </w:rPr>
        <w:t>3</w:t>
      </w:r>
      <w:r>
        <w:rPr>
          <w:rFonts w:hint="eastAsia" w:ascii="宋体" w:hAnsi="宋体" w:eastAsia="宋体" w:cs="宋体"/>
          <w:b/>
          <w:color w:val="auto"/>
          <w:szCs w:val="21"/>
          <w:lang w:val="zh-CN"/>
        </w:rPr>
        <w:t xml:space="preserve"> 投标人递交两份或多份内容不同的投标文件，或在一份投标文件中报有两个或多个报价，且未书面声明哪一个有效；</w:t>
      </w:r>
    </w:p>
    <w:p w14:paraId="31D94CBF">
      <w:pPr>
        <w:autoSpaceDE w:val="0"/>
        <w:autoSpaceDN w:val="0"/>
        <w:adjustRightInd w:val="0"/>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.1</w:t>
      </w:r>
      <w:r>
        <w:rPr>
          <w:rFonts w:hint="eastAsia" w:ascii="宋体" w:hAnsi="宋体" w:eastAsia="宋体" w:cs="宋体"/>
          <w:b/>
          <w:color w:val="auto"/>
          <w:szCs w:val="21"/>
          <w:lang w:val="en-US" w:eastAsia="zh-CN"/>
        </w:rPr>
        <w:t>4</w:t>
      </w:r>
      <w:r>
        <w:rPr>
          <w:rFonts w:hint="eastAsia" w:ascii="宋体" w:hAnsi="宋体" w:eastAsia="宋体" w:cs="宋体"/>
          <w:b/>
          <w:color w:val="auto"/>
          <w:szCs w:val="21"/>
          <w:lang w:val="zh-CN"/>
        </w:rPr>
        <w:t xml:space="preserve"> 投标文件未使用企业数字证书或个人数字证书电子签名的； </w:t>
      </w:r>
    </w:p>
    <w:p w14:paraId="4C05A745">
      <w:pPr>
        <w:autoSpaceDE w:val="0"/>
        <w:autoSpaceDN w:val="0"/>
        <w:adjustRightInd w:val="0"/>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.1</w:t>
      </w:r>
      <w:r>
        <w:rPr>
          <w:rFonts w:hint="eastAsia" w:ascii="宋体" w:hAnsi="宋体" w:eastAsia="宋体" w:cs="宋体"/>
          <w:b/>
          <w:color w:val="auto"/>
          <w:szCs w:val="21"/>
          <w:lang w:val="en-US" w:eastAsia="zh-CN"/>
        </w:rPr>
        <w:t>5</w:t>
      </w:r>
      <w:r>
        <w:rPr>
          <w:rFonts w:hint="eastAsia" w:ascii="宋体" w:hAnsi="宋体" w:eastAsia="宋体" w:cs="宋体"/>
          <w:b/>
          <w:color w:val="auto"/>
          <w:szCs w:val="21"/>
          <w:lang w:val="zh-CN"/>
        </w:rPr>
        <w:t xml:space="preserve"> 投标有效期限不符合要求；</w:t>
      </w:r>
    </w:p>
    <w:p w14:paraId="5EB95830">
      <w:pPr>
        <w:autoSpaceDE w:val="0"/>
        <w:autoSpaceDN w:val="0"/>
        <w:adjustRightInd w:val="0"/>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.1</w:t>
      </w:r>
      <w:r>
        <w:rPr>
          <w:rFonts w:hint="eastAsia" w:ascii="宋体" w:hAnsi="宋体" w:eastAsia="宋体" w:cs="宋体"/>
          <w:b/>
          <w:color w:val="auto"/>
          <w:szCs w:val="21"/>
          <w:lang w:val="en-US" w:eastAsia="zh-CN"/>
        </w:rPr>
        <w:t>6</w:t>
      </w:r>
      <w:r>
        <w:rPr>
          <w:rFonts w:hint="eastAsia" w:ascii="宋体" w:hAnsi="宋体" w:eastAsia="宋体" w:cs="宋体"/>
          <w:b/>
          <w:color w:val="auto"/>
          <w:szCs w:val="21"/>
          <w:lang w:val="zh-CN"/>
        </w:rPr>
        <w:t xml:space="preserve"> 投标文件未对招标范围内的全部内容进行投标报价或投标方案不是唯一；</w:t>
      </w:r>
    </w:p>
    <w:p w14:paraId="4A97D348">
      <w:pPr>
        <w:autoSpaceDE w:val="0"/>
        <w:autoSpaceDN w:val="0"/>
        <w:adjustRightInd w:val="0"/>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.1</w:t>
      </w: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 xml:space="preserve"> 未提供或虚假填写《合同条款偏离表》，或对《合同条款偏离表》有负偏离的；</w:t>
      </w:r>
    </w:p>
    <w:p w14:paraId="735E9B17">
      <w:pPr>
        <w:autoSpaceDE w:val="0"/>
        <w:autoSpaceDN w:val="0"/>
        <w:adjustRightInd w:val="0"/>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.1</w:t>
      </w:r>
      <w:r>
        <w:rPr>
          <w:rFonts w:hint="eastAsia" w:ascii="宋体" w:hAnsi="宋体" w:eastAsia="宋体" w:cs="宋体"/>
          <w:b/>
          <w:color w:val="auto"/>
          <w:szCs w:val="21"/>
          <w:lang w:val="en-US" w:eastAsia="zh-CN"/>
        </w:rPr>
        <w:t>8</w:t>
      </w:r>
      <w:r>
        <w:rPr>
          <w:rFonts w:hint="eastAsia" w:ascii="宋体" w:hAnsi="宋体" w:eastAsia="宋体" w:cs="宋体"/>
          <w:b/>
          <w:color w:val="auto"/>
          <w:szCs w:val="21"/>
          <w:lang w:val="zh-CN"/>
        </w:rPr>
        <w:t xml:space="preserve"> 未填写或虚假填写《用户需求偏离表》的；</w:t>
      </w:r>
    </w:p>
    <w:p w14:paraId="0DFB1436">
      <w:pPr>
        <w:autoSpaceDE w:val="0"/>
        <w:autoSpaceDN w:val="0"/>
        <w:adjustRightInd w:val="0"/>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.1</w:t>
      </w:r>
      <w:r>
        <w:rPr>
          <w:rFonts w:hint="eastAsia" w:ascii="宋体" w:hAnsi="宋体" w:eastAsia="宋体" w:cs="宋体"/>
          <w:b/>
          <w:color w:val="auto"/>
          <w:szCs w:val="21"/>
          <w:lang w:val="en-US" w:eastAsia="zh-CN"/>
        </w:rPr>
        <w:t>9</w:t>
      </w:r>
      <w:r>
        <w:rPr>
          <w:rFonts w:hint="eastAsia" w:ascii="宋体" w:hAnsi="宋体" w:eastAsia="宋体" w:cs="宋体"/>
          <w:b/>
          <w:color w:val="auto"/>
          <w:szCs w:val="21"/>
          <w:lang w:val="zh-CN"/>
        </w:rPr>
        <w:t xml:space="preserve"> 未响应招标文件提出的实质性要求和条件（标注★的条款）。</w:t>
      </w:r>
    </w:p>
    <w:p w14:paraId="57493E68">
      <w:pPr>
        <w:autoSpaceDE w:val="0"/>
        <w:autoSpaceDN w:val="0"/>
        <w:adjustRightInd w:val="0"/>
        <w:spacing w:line="360" w:lineRule="auto"/>
        <w:ind w:left="315" w:hanging="316" w:hangingChars="150"/>
        <w:rPr>
          <w:rFonts w:hint="eastAsia" w:ascii="宋体" w:hAnsi="宋体" w:eastAsia="宋体" w:cs="宋体"/>
          <w:b/>
          <w:color w:val="auto"/>
          <w:szCs w:val="21"/>
          <w:lang w:val="zh-CN"/>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lang w:val="zh-CN"/>
        </w:rPr>
        <w:t>.</w:t>
      </w:r>
      <w:r>
        <w:rPr>
          <w:rFonts w:hint="eastAsia" w:ascii="宋体" w:hAnsi="宋体" w:eastAsia="宋体" w:cs="宋体"/>
          <w:b/>
          <w:color w:val="auto"/>
          <w:szCs w:val="21"/>
          <w:lang w:val="en-US" w:eastAsia="zh-CN"/>
        </w:rPr>
        <w:t>20</w:t>
      </w:r>
      <w:r>
        <w:rPr>
          <w:rFonts w:hint="eastAsia" w:ascii="宋体" w:hAnsi="宋体" w:eastAsia="宋体" w:cs="宋体"/>
          <w:b/>
          <w:color w:val="auto"/>
          <w:szCs w:val="21"/>
          <w:lang w:val="zh-CN"/>
        </w:rPr>
        <w:t xml:space="preserve"> 属于招标文件中规定为无效标的；属于法律、法规、规章规定的应作无效投标文件处理的。</w:t>
      </w:r>
    </w:p>
    <w:p w14:paraId="4ADD76D4">
      <w:pPr>
        <w:autoSpaceDE w:val="0"/>
        <w:autoSpaceDN w:val="0"/>
        <w:adjustRightInd w:val="0"/>
        <w:spacing w:line="360" w:lineRule="auto"/>
        <w:ind w:left="315" w:hanging="315" w:hangingChars="150"/>
        <w:rPr>
          <w:rFonts w:ascii="宋体" w:hAnsi="宋体" w:eastAsia="宋体" w:cs="宋体"/>
          <w:color w:val="auto"/>
          <w:kern w:val="0"/>
          <w:szCs w:val="24"/>
          <w:lang w:val="zh-CN"/>
        </w:rPr>
      </w:pPr>
      <w:r>
        <w:rPr>
          <w:rFonts w:hint="eastAsia" w:ascii="宋体" w:hAnsi="宋体" w:eastAsia="宋体" w:cs="宋体"/>
          <w:bCs/>
          <w:color w:val="auto"/>
          <w:kern w:val="0"/>
          <w:szCs w:val="24"/>
          <w:lang w:val="zh-CN"/>
        </w:rPr>
        <w:t>8、</w:t>
      </w:r>
      <w:r>
        <w:rPr>
          <w:rFonts w:hint="eastAsia" w:ascii="宋体" w:hAnsi="宋体" w:eastAsia="宋体" w:cs="宋体"/>
          <w:color w:val="auto"/>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7ACBC424">
      <w:pPr>
        <w:spacing w:line="360" w:lineRule="auto"/>
        <w:ind w:left="480"/>
        <w:rPr>
          <w:rFonts w:ascii="宋体" w:hAnsi="宋体" w:eastAsia="宋体" w:cs="宋体"/>
          <w:b/>
          <w:color w:val="auto"/>
          <w:kern w:val="0"/>
          <w:szCs w:val="21"/>
        </w:rPr>
      </w:pPr>
    </w:p>
    <w:p w14:paraId="0B11BAD8">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rPr>
      </w:pPr>
      <w:bookmarkStart w:id="748" w:name="_Toc4109_WPSOffice_Level1"/>
      <w:r>
        <w:rPr>
          <w:rFonts w:hint="eastAsia" w:ascii="宋体" w:hAnsi="宋体" w:eastAsia="宋体" w:cs="宋体"/>
          <w:b/>
          <w:bCs/>
          <w:color w:val="auto"/>
          <w:sz w:val="28"/>
          <w:szCs w:val="28"/>
          <w:lang w:val="zh-CN"/>
        </w:rPr>
        <w:t>三、澄清有关问题</w:t>
      </w:r>
      <w:bookmarkEnd w:id="748"/>
    </w:p>
    <w:p w14:paraId="12BB1931">
      <w:pPr>
        <w:autoSpaceDE w:val="0"/>
        <w:autoSpaceDN w:val="0"/>
        <w:adjustRightInd w:val="0"/>
        <w:spacing w:line="360" w:lineRule="auto"/>
        <w:ind w:left="315" w:hanging="315" w:hangingChars="150"/>
        <w:rPr>
          <w:rFonts w:ascii="宋体" w:hAnsi="宋体" w:eastAsia="宋体" w:cs="宋体"/>
          <w:color w:val="auto"/>
          <w:szCs w:val="24"/>
          <w:lang w:val="zh-CN"/>
        </w:rPr>
      </w:pPr>
      <w:r>
        <w:rPr>
          <w:rFonts w:hint="eastAsia" w:ascii="宋体" w:hAnsi="宋体" w:eastAsia="宋体" w:cs="宋体"/>
          <w:bCs/>
          <w:color w:val="auto"/>
          <w:szCs w:val="24"/>
          <w:lang w:val="zh-CN"/>
        </w:rPr>
        <w:t>9、</w:t>
      </w:r>
      <w:r>
        <w:rPr>
          <w:rFonts w:hint="eastAsia" w:ascii="宋体" w:hAnsi="宋体" w:eastAsia="宋体" w:cs="宋体"/>
          <w:color w:val="auto"/>
          <w:szCs w:val="24"/>
          <w:lang w:val="zh-CN"/>
        </w:rPr>
        <w:t>在</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的商务、技术资格性检查及符合性检查过程中，</w:t>
      </w:r>
      <w:r>
        <w:rPr>
          <w:rFonts w:hint="eastAsia" w:ascii="宋体" w:hAnsi="宋体" w:eastAsia="宋体" w:cs="宋体"/>
          <w:color w:val="auto"/>
          <w:kern w:val="0"/>
          <w:szCs w:val="24"/>
          <w:lang w:val="zh-CN"/>
        </w:rPr>
        <w:t>投标人</w:t>
      </w:r>
      <w:r>
        <w:rPr>
          <w:rFonts w:hint="eastAsia" w:ascii="宋体" w:hAnsi="宋体" w:eastAsia="宋体" w:cs="宋体"/>
          <w:color w:val="auto"/>
          <w:szCs w:val="24"/>
          <w:lang w:val="zh-CN"/>
        </w:rPr>
        <w:t>可应评标委员会要求对</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中有关问题进行书面澄清。该书面澄清作为其</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的一部分。</w:t>
      </w:r>
    </w:p>
    <w:p w14:paraId="3B680071">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9.1  对</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中含义不明确、同类问题表述不一致或者有明显文字和计算错误的内容，评标委员会可以书面形式（由评标委员会专家签字）要求投标人作出必要的澄清、说明或者纠正。</w:t>
      </w:r>
    </w:p>
    <w:p w14:paraId="531BFE95">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766D5854">
      <w:pPr>
        <w:autoSpaceDE w:val="0"/>
        <w:autoSpaceDN w:val="0"/>
        <w:adjustRightInd w:val="0"/>
        <w:spacing w:line="360" w:lineRule="auto"/>
        <w:ind w:left="529" w:right="18"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9.3  经过澄清后仍不符合要求，则该项目在下一步评审进行评分调整；若重大（实质性）偏差仍存在，且不可接受，投标人则被认为是“不响应招标文件要求的投标人”，不再进入下一步评审。</w:t>
      </w:r>
    </w:p>
    <w:p w14:paraId="13900BC9">
      <w:pPr>
        <w:spacing w:line="360" w:lineRule="auto"/>
        <w:ind w:left="424" w:hanging="424" w:hangingChars="202"/>
        <w:rPr>
          <w:rFonts w:ascii="宋体" w:hAnsi="宋体" w:eastAsia="宋体" w:cs="宋体"/>
          <w:color w:val="auto"/>
          <w:kern w:val="0"/>
          <w:szCs w:val="21"/>
        </w:rPr>
      </w:pPr>
      <w:r>
        <w:rPr>
          <w:rFonts w:hint="eastAsia" w:ascii="宋体" w:hAnsi="宋体" w:eastAsia="宋体" w:cs="宋体"/>
          <w:color w:val="auto"/>
          <w:kern w:val="0"/>
          <w:szCs w:val="21"/>
        </w:rPr>
        <w:t>9.4  投标文件报价计算错误的修正</w:t>
      </w:r>
    </w:p>
    <w:p w14:paraId="2ADC685B">
      <w:pPr>
        <w:spacing w:line="360" w:lineRule="auto"/>
        <w:ind w:left="567"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（1）评标委员会将对确定为实质上响应招标文件要求的投标文件进行校核，看其是否有计算或表达上的错误，修正错误的原则为：</w:t>
      </w:r>
    </w:p>
    <w:p w14:paraId="5D2FB3DF">
      <w:pPr>
        <w:spacing w:line="360" w:lineRule="auto"/>
        <w:ind w:firstLine="420" w:firstLineChars="200"/>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当以数字表示的金额与以文字表示的金额不一致时，以文字表示的金额为准；</w:t>
      </w:r>
    </w:p>
    <w:p w14:paraId="6E1A3057">
      <w:pPr>
        <w:spacing w:line="360" w:lineRule="auto"/>
        <w:ind w:left="567" w:hanging="567" w:hangingChars="270"/>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（2）</w:t>
      </w:r>
      <w:r>
        <w:rPr>
          <w:rFonts w:hint="eastAsia" w:ascii="宋体" w:hAnsi="宋体" w:eastAsia="宋体" w:cs="宋体"/>
          <w:b/>
          <w:color w:val="auto"/>
          <w:kern w:val="0"/>
          <w:szCs w:val="21"/>
          <w:u w:val="single"/>
          <w:lang w:val="zh-CN"/>
        </w:rPr>
        <w:t>按上述修正</w:t>
      </w:r>
      <w:r>
        <w:rPr>
          <w:rFonts w:hint="eastAsia" w:ascii="宋体" w:hAnsi="宋体" w:eastAsia="宋体" w:cs="宋体"/>
          <w:b/>
          <w:color w:val="auto"/>
          <w:kern w:val="0"/>
          <w:szCs w:val="21"/>
          <w:u w:val="single"/>
        </w:rPr>
        <w:t>错误</w:t>
      </w:r>
      <w:r>
        <w:rPr>
          <w:rFonts w:hint="eastAsia" w:ascii="宋体" w:hAnsi="宋体" w:eastAsia="宋体" w:cs="宋体"/>
          <w:b/>
          <w:color w:val="auto"/>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lang w:val="zh-CN"/>
        </w:rPr>
        <w:t>。</w:t>
      </w:r>
    </w:p>
    <w:p w14:paraId="39C19EBD">
      <w:pPr>
        <w:spacing w:line="360" w:lineRule="auto"/>
        <w:ind w:left="567" w:hanging="567" w:hangingChars="270"/>
        <w:rPr>
          <w:rFonts w:ascii="宋体" w:hAnsi="宋体" w:eastAsia="宋体" w:cs="宋体"/>
          <w:color w:val="auto"/>
          <w:kern w:val="0"/>
          <w:szCs w:val="21"/>
          <w:lang w:val="zh-CN"/>
        </w:rPr>
      </w:pPr>
      <w:r>
        <w:rPr>
          <w:rFonts w:hint="eastAsia" w:ascii="宋体" w:hAnsi="宋体" w:eastAsia="宋体" w:cs="宋体"/>
          <w:color w:val="auto"/>
          <w:kern w:val="0"/>
          <w:szCs w:val="21"/>
          <w:lang w:val="zh-CN"/>
        </w:rPr>
        <w:t>9.5  若投标人出现超低报价，有可能影响服务质量和不能诚信履约的，</w:t>
      </w:r>
      <w:r>
        <w:rPr>
          <w:rFonts w:hint="eastAsia" w:ascii="宋体" w:hAnsi="宋体" w:eastAsia="宋体" w:cs="宋体"/>
          <w:bCs/>
          <w:color w:val="auto"/>
          <w:szCs w:val="21"/>
          <w:lang w:val="zh-CN"/>
        </w:rPr>
        <w:t>评标委员会将要求该投标人作出书面说明并提供相关证明材料，以确定投标人是否以低于企业成本价报价。</w:t>
      </w:r>
      <w:r>
        <w:rPr>
          <w:rFonts w:hint="eastAsia" w:ascii="宋体" w:hAnsi="宋体" w:eastAsia="宋体" w:cs="宋体"/>
          <w:b/>
          <w:color w:val="auto"/>
          <w:szCs w:val="21"/>
          <w:lang w:val="zh-CN"/>
        </w:rPr>
        <w:t>若投标人不能合理说明或不能提供相关证明材料的，评标委员会将认定其投标报价低于成本，同时否决其投标。</w:t>
      </w:r>
    </w:p>
    <w:p w14:paraId="0A0B2CB7">
      <w:pPr>
        <w:autoSpaceDE w:val="0"/>
        <w:autoSpaceDN w:val="0"/>
        <w:adjustRightInd w:val="0"/>
        <w:spacing w:line="360" w:lineRule="auto"/>
        <w:jc w:val="center"/>
        <w:rPr>
          <w:rFonts w:ascii="宋体" w:hAnsi="宋体" w:eastAsia="宋体" w:cs="宋体"/>
          <w:b/>
          <w:bCs/>
          <w:color w:val="auto"/>
          <w:sz w:val="28"/>
          <w:szCs w:val="28"/>
          <w:lang w:val="zh-CN"/>
        </w:rPr>
      </w:pPr>
      <w:bookmarkStart w:id="749" w:name="_Toc8518_WPSOffice_Level1"/>
    </w:p>
    <w:p w14:paraId="4F43A816">
      <w:pPr>
        <w:autoSpaceDE w:val="0"/>
        <w:autoSpaceDN w:val="0"/>
        <w:adjustRightInd w:val="0"/>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lang w:val="zh-CN"/>
        </w:rPr>
        <w:t>四、比较和评价</w:t>
      </w:r>
      <w:bookmarkEnd w:id="749"/>
    </w:p>
    <w:p w14:paraId="70B00DF2">
      <w:pPr>
        <w:autoSpaceDE w:val="0"/>
        <w:autoSpaceDN w:val="0"/>
        <w:adjustRightInd w:val="0"/>
        <w:spacing w:line="360" w:lineRule="auto"/>
        <w:ind w:left="422" w:leftChars="1" w:hanging="420" w:hangingChars="200"/>
        <w:rPr>
          <w:rFonts w:ascii="宋体" w:hAnsi="宋体" w:eastAsia="宋体" w:cs="宋体"/>
          <w:color w:val="auto"/>
          <w:szCs w:val="24"/>
          <w:lang w:val="zh-CN"/>
        </w:rPr>
      </w:pPr>
      <w:r>
        <w:rPr>
          <w:rFonts w:hint="eastAsia" w:ascii="宋体" w:hAnsi="宋体" w:eastAsia="宋体" w:cs="宋体"/>
          <w:bCs/>
          <w:color w:val="auto"/>
          <w:szCs w:val="24"/>
          <w:lang w:val="zh-CN"/>
        </w:rPr>
        <w:t>10、</w:t>
      </w:r>
      <w:r>
        <w:rPr>
          <w:rFonts w:hint="eastAsia" w:ascii="宋体" w:hAnsi="宋体" w:eastAsia="宋体" w:cs="宋体"/>
          <w:color w:val="auto"/>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5C1CED60">
      <w:pPr>
        <w:autoSpaceDE w:val="0"/>
        <w:autoSpaceDN w:val="0"/>
        <w:adjustRightInd w:val="0"/>
        <w:spacing w:line="360" w:lineRule="auto"/>
        <w:ind w:left="422" w:leftChars="1" w:hanging="420" w:hangingChars="200"/>
        <w:rPr>
          <w:rFonts w:ascii="宋体" w:hAnsi="宋体" w:eastAsia="宋体" w:cs="宋体"/>
          <w:color w:val="auto"/>
          <w:szCs w:val="24"/>
          <w:lang w:val="zh-CN"/>
        </w:rPr>
      </w:pPr>
    </w:p>
    <w:p w14:paraId="0CA87EFF">
      <w:pPr>
        <w:tabs>
          <w:tab w:val="left" w:pos="1701"/>
        </w:tabs>
        <w:autoSpaceDE w:val="0"/>
        <w:autoSpaceDN w:val="0"/>
        <w:adjustRightInd w:val="0"/>
        <w:spacing w:line="360" w:lineRule="auto"/>
        <w:rPr>
          <w:rFonts w:ascii="宋体" w:hAnsi="宋体" w:eastAsia="宋体" w:cs="宋体"/>
          <w:b/>
          <w:color w:val="auto"/>
          <w:szCs w:val="24"/>
          <w:lang w:val="zh-CN"/>
        </w:rPr>
      </w:pPr>
      <w:r>
        <w:rPr>
          <w:rFonts w:hint="eastAsia" w:ascii="宋体" w:hAnsi="宋体" w:eastAsia="宋体" w:cs="宋体"/>
          <w:b/>
          <w:color w:val="auto"/>
          <w:szCs w:val="24"/>
          <w:lang w:val="zh-CN"/>
        </w:rPr>
        <w:t>11、评委打分办法</w:t>
      </w:r>
    </w:p>
    <w:p w14:paraId="531DC684">
      <w:pPr>
        <w:autoSpaceDE w:val="0"/>
        <w:autoSpaceDN w:val="0"/>
        <w:adjustRightInd w:val="0"/>
        <w:spacing w:line="360" w:lineRule="auto"/>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.1 参加评分的评委应尽力体现客观、实事求是，避免学派偏见和个人偏好。</w:t>
      </w:r>
    </w:p>
    <w:p w14:paraId="3127E4D5">
      <w:pPr>
        <w:autoSpaceDE w:val="0"/>
        <w:autoSpaceDN w:val="0"/>
        <w:adjustRightInd w:val="0"/>
        <w:spacing w:line="360" w:lineRule="auto"/>
        <w:ind w:left="565" w:leftChars="-1" w:hanging="567" w:hangingChars="270"/>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.2 衡量、对比的依据，应以招标文件、投标文件、提供的正式试验数据、开标澄清中的文字为准，口头回答和收集的资料只作为参考。</w:t>
      </w:r>
    </w:p>
    <w:p w14:paraId="46DDFFCE">
      <w:pPr>
        <w:autoSpaceDE w:val="0"/>
        <w:autoSpaceDN w:val="0"/>
        <w:adjustRightInd w:val="0"/>
        <w:spacing w:line="360" w:lineRule="auto"/>
        <w:ind w:left="565" w:leftChars="-1" w:hanging="567" w:hangingChars="270"/>
        <w:rPr>
          <w:rFonts w:ascii="宋体" w:hAnsi="宋体" w:eastAsia="宋体" w:cs="宋体"/>
          <w:color w:val="auto"/>
          <w:kern w:val="0"/>
          <w:szCs w:val="21"/>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.3 评分主要是为比较各投标人的商务、技术</w:t>
      </w:r>
      <w:r>
        <w:rPr>
          <w:rFonts w:hint="eastAsia" w:ascii="宋体" w:hAnsi="宋体" w:eastAsia="宋体" w:cs="Times New Roman"/>
          <w:color w:val="auto"/>
          <w:szCs w:val="24"/>
        </w:rPr>
        <w:t>和</w:t>
      </w:r>
      <w:r>
        <w:rPr>
          <w:rFonts w:hint="eastAsia" w:ascii="宋体" w:hAnsi="宋体" w:eastAsia="宋体" w:cs="Times New Roman"/>
          <w:color w:val="auto"/>
          <w:szCs w:val="24"/>
          <w:lang w:val="zh-CN"/>
        </w:rPr>
        <w:t>价格综合排序。</w:t>
      </w:r>
      <w:r>
        <w:rPr>
          <w:rFonts w:hint="eastAsia" w:ascii="宋体" w:hAnsi="宋体" w:eastAsia="宋体" w:cs="宋体"/>
          <w:color w:val="auto"/>
          <w:kern w:val="0"/>
          <w:szCs w:val="21"/>
        </w:rPr>
        <w:t>评标委员会专家组的每一位评委根据招标文件评分标准对投标文件分别评审，对有效投标人投标文件的商务、技术、报价分别评分。</w:t>
      </w:r>
    </w:p>
    <w:p w14:paraId="12A8C16C">
      <w:pPr>
        <w:autoSpaceDE w:val="0"/>
        <w:autoSpaceDN w:val="0"/>
        <w:adjustRightInd w:val="0"/>
        <w:spacing w:line="360" w:lineRule="auto"/>
        <w:ind w:left="565" w:leftChars="-1" w:hanging="567" w:hangingChars="270"/>
        <w:rPr>
          <w:rFonts w:ascii="宋体" w:hAnsi="宋体" w:eastAsia="宋体" w:cs="宋体"/>
          <w:color w:val="auto"/>
          <w:kern w:val="0"/>
          <w:szCs w:val="21"/>
        </w:rPr>
      </w:pPr>
      <w:r>
        <w:rPr>
          <w:rFonts w:hint="eastAsia" w:ascii="宋体" w:hAnsi="宋体" w:eastAsia="宋体" w:cs="宋体"/>
          <w:color w:val="auto"/>
          <w:kern w:val="0"/>
          <w:szCs w:val="21"/>
        </w:rPr>
        <w:t>（1）评标委员会首先对商务标进行评审，按评标标准打分后，取所有评委评分的平均值得出该投标人的商务评分；</w:t>
      </w:r>
    </w:p>
    <w:p w14:paraId="513D6011">
      <w:pPr>
        <w:autoSpaceDE w:val="0"/>
        <w:autoSpaceDN w:val="0"/>
        <w:adjustRightInd w:val="0"/>
        <w:spacing w:line="360" w:lineRule="auto"/>
        <w:ind w:left="565" w:leftChars="-1" w:hanging="567" w:hangingChars="270"/>
        <w:rPr>
          <w:rFonts w:ascii="宋体" w:hAnsi="宋体" w:eastAsia="宋体" w:cs="宋体"/>
          <w:color w:val="auto"/>
          <w:szCs w:val="21"/>
        </w:rPr>
      </w:pPr>
      <w:r>
        <w:rPr>
          <w:rFonts w:hint="eastAsia" w:ascii="宋体" w:hAnsi="宋体" w:eastAsia="宋体" w:cs="宋体"/>
          <w:color w:val="auto"/>
          <w:kern w:val="0"/>
          <w:szCs w:val="21"/>
        </w:rPr>
        <w:t>（2）然后评标委员会对技术标进行评审，按评标标准打分后，</w:t>
      </w:r>
      <w:r>
        <w:rPr>
          <w:rFonts w:hint="eastAsia" w:ascii="宋体" w:hAnsi="宋体" w:eastAsia="宋体" w:cs="宋体"/>
          <w:color w:val="auto"/>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评审的评分因素的评分低于权重分值60%的，应在评标报告中作出说明。</w:t>
      </w:r>
    </w:p>
    <w:p w14:paraId="35A28776">
      <w:pPr>
        <w:autoSpaceDE w:val="0"/>
        <w:autoSpaceDN w:val="0"/>
        <w:adjustRightInd w:val="0"/>
        <w:spacing w:line="360" w:lineRule="auto"/>
        <w:ind w:left="565" w:leftChars="-1" w:hanging="567" w:hangingChars="270"/>
        <w:rPr>
          <w:rFonts w:ascii="宋体" w:hAnsi="宋体" w:eastAsia="宋体" w:cs="Times New Roman"/>
          <w:color w:val="auto"/>
          <w:szCs w:val="24"/>
          <w:lang w:val="zh-CN"/>
        </w:rPr>
      </w:pPr>
      <w:r>
        <w:rPr>
          <w:rFonts w:hint="eastAsia" w:ascii="宋体" w:hAnsi="宋体" w:eastAsia="宋体" w:cs="宋体"/>
          <w:color w:val="auto"/>
          <w:kern w:val="0"/>
          <w:szCs w:val="21"/>
        </w:rPr>
        <w:t>（3）最后评标委员会对报价进行评审，按评标标准计算得出该投标人的报价评分。</w:t>
      </w:r>
    </w:p>
    <w:p w14:paraId="3B3F76CE">
      <w:pPr>
        <w:tabs>
          <w:tab w:val="left" w:pos="600"/>
        </w:tabs>
        <w:autoSpaceDE w:val="0"/>
        <w:autoSpaceDN w:val="0"/>
        <w:adjustRightInd w:val="0"/>
        <w:spacing w:line="360" w:lineRule="auto"/>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.4 评标委员会打分采取记名形式。</w:t>
      </w:r>
    </w:p>
    <w:p w14:paraId="1E4A6975">
      <w:pPr>
        <w:autoSpaceDE w:val="0"/>
        <w:autoSpaceDN w:val="0"/>
        <w:adjustRightInd w:val="0"/>
        <w:spacing w:line="360" w:lineRule="auto"/>
        <w:ind w:left="565" w:leftChars="-1" w:hanging="567" w:hangingChars="270"/>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.5 各评委根据秘书组提供的打分表严格按照评标大纲内的评分标准独立自主打分，任何人不得要求评委统一打分或统一确定等次顺序。</w:t>
      </w:r>
    </w:p>
    <w:p w14:paraId="2F95D903">
      <w:pPr>
        <w:autoSpaceDE w:val="0"/>
        <w:autoSpaceDN w:val="0"/>
        <w:adjustRightInd w:val="0"/>
        <w:spacing w:line="360" w:lineRule="auto"/>
        <w:ind w:left="426" w:hanging="426"/>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.6 对打分表中的每项条款，各评委应根据投标文件、澄清材料、招标文件要求，按满足的程度给投标人打分。</w:t>
      </w:r>
    </w:p>
    <w:p w14:paraId="750AB0FF">
      <w:pPr>
        <w:tabs>
          <w:tab w:val="left" w:pos="600"/>
        </w:tabs>
        <w:autoSpaceDE w:val="0"/>
        <w:autoSpaceDN w:val="0"/>
        <w:adjustRightInd w:val="0"/>
        <w:spacing w:line="360" w:lineRule="auto"/>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.7 评分程序</w:t>
      </w:r>
    </w:p>
    <w:p w14:paraId="24795577">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lang w:val="zh-CN"/>
        </w:rPr>
      </w:pPr>
      <w:r>
        <w:rPr>
          <w:rFonts w:hint="eastAsia" w:ascii="宋体" w:hAnsi="宋体" w:eastAsia="宋体" w:cs="Times New Roman"/>
          <w:color w:val="auto"/>
          <w:szCs w:val="24"/>
          <w:lang w:val="zh-CN"/>
        </w:rPr>
        <w:t>（</w:t>
      </w:r>
      <w:r>
        <w:rPr>
          <w:rFonts w:ascii="宋体" w:hAnsi="宋体" w:eastAsia="宋体" w:cs="Times New Roman"/>
          <w:color w:val="auto"/>
          <w:szCs w:val="24"/>
          <w:lang w:val="zh-CN"/>
        </w:rPr>
        <w:t>1</w:t>
      </w:r>
      <w:r>
        <w:rPr>
          <w:rFonts w:hint="eastAsia" w:ascii="宋体" w:hAnsi="宋体" w:eastAsia="宋体" w:cs="Times New Roman"/>
          <w:color w:val="auto"/>
          <w:szCs w:val="24"/>
          <w:lang w:val="zh-CN"/>
        </w:rPr>
        <w:t>）就投标人的投标文件对照整理出商务、技术评标因素对比表、偏差表，并在经过校核的基础上逐项打分。</w:t>
      </w:r>
    </w:p>
    <w:p w14:paraId="24C5DD2B">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lang w:val="zh-CN"/>
        </w:rPr>
      </w:pPr>
      <w:r>
        <w:rPr>
          <w:rFonts w:hint="eastAsia" w:ascii="宋体" w:hAnsi="宋体" w:eastAsia="宋体" w:cs="Times New Roman"/>
          <w:color w:val="auto"/>
          <w:szCs w:val="24"/>
          <w:lang w:val="zh-CN"/>
        </w:rPr>
        <w:t>（</w:t>
      </w:r>
      <w:r>
        <w:rPr>
          <w:rFonts w:ascii="宋体" w:hAnsi="宋体" w:eastAsia="宋体" w:cs="Times New Roman"/>
          <w:color w:val="auto"/>
          <w:szCs w:val="24"/>
          <w:lang w:val="zh-CN"/>
        </w:rPr>
        <w:t>2</w:t>
      </w:r>
      <w:r>
        <w:rPr>
          <w:rFonts w:hint="eastAsia" w:ascii="宋体" w:hAnsi="宋体" w:eastAsia="宋体" w:cs="Times New Roman"/>
          <w:color w:val="auto"/>
          <w:szCs w:val="24"/>
          <w:lang w:val="zh-CN"/>
        </w:rPr>
        <w:t>）各评委独立完成打分后，将统计好的评分表交给招标代理机构秘书组复核。</w:t>
      </w:r>
    </w:p>
    <w:p w14:paraId="40699D74">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lang w:val="zh-CN"/>
        </w:rPr>
      </w:pPr>
      <w:r>
        <w:rPr>
          <w:rFonts w:hint="eastAsia" w:ascii="宋体" w:hAnsi="宋体" w:eastAsia="宋体" w:cs="Times New Roman"/>
          <w:color w:val="auto"/>
          <w:szCs w:val="24"/>
          <w:lang w:val="zh-CN"/>
        </w:rPr>
        <w:t>（</w:t>
      </w:r>
      <w:r>
        <w:rPr>
          <w:rFonts w:ascii="宋体" w:hAnsi="宋体" w:eastAsia="宋体" w:cs="Times New Roman"/>
          <w:color w:val="auto"/>
          <w:szCs w:val="24"/>
          <w:lang w:val="zh-CN"/>
        </w:rPr>
        <w:t>3</w:t>
      </w:r>
      <w:r>
        <w:rPr>
          <w:rFonts w:hint="eastAsia" w:ascii="宋体" w:hAnsi="宋体" w:eastAsia="宋体" w:cs="Times New Roman"/>
          <w:color w:val="auto"/>
          <w:szCs w:val="24"/>
          <w:lang w:val="zh-CN"/>
        </w:rPr>
        <w:t>）评分统计表中各投标人技术得分应为最终综合得分，商务和价格得分应为评委打分的算术平均值。</w:t>
      </w:r>
    </w:p>
    <w:p w14:paraId="611D4274">
      <w:pPr>
        <w:autoSpaceDE w:val="0"/>
        <w:autoSpaceDN w:val="0"/>
        <w:adjustRightInd w:val="0"/>
        <w:spacing w:line="360" w:lineRule="auto"/>
        <w:rPr>
          <w:rFonts w:ascii="宋体" w:hAnsi="宋体" w:eastAsia="宋体" w:cs="宋体"/>
          <w:color w:val="auto"/>
          <w:szCs w:val="24"/>
          <w:lang w:val="zh-CN"/>
        </w:rPr>
      </w:pPr>
    </w:p>
    <w:p w14:paraId="2FC88EE4">
      <w:pPr>
        <w:tabs>
          <w:tab w:val="left" w:pos="1701"/>
        </w:tabs>
        <w:autoSpaceDE w:val="0"/>
        <w:autoSpaceDN w:val="0"/>
        <w:adjustRightInd w:val="0"/>
        <w:spacing w:line="360" w:lineRule="auto"/>
        <w:rPr>
          <w:rFonts w:ascii="宋体" w:hAnsi="宋体" w:eastAsia="宋体" w:cs="宋体"/>
          <w:b/>
          <w:color w:val="auto"/>
          <w:szCs w:val="24"/>
          <w:lang w:val="zh-CN"/>
        </w:rPr>
      </w:pPr>
      <w:r>
        <w:rPr>
          <w:rFonts w:hint="eastAsia" w:ascii="宋体" w:hAnsi="宋体" w:eastAsia="宋体" w:cs="宋体"/>
          <w:b/>
          <w:color w:val="auto"/>
          <w:szCs w:val="24"/>
          <w:lang w:val="zh-CN"/>
        </w:rPr>
        <w:t>12、评分因素及分值</w:t>
      </w:r>
    </w:p>
    <w:tbl>
      <w:tblPr>
        <w:tblStyle w:val="44"/>
        <w:tblW w:w="471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10"/>
        <w:gridCol w:w="5371"/>
      </w:tblGrid>
      <w:tr w14:paraId="0EDE8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01939AE7">
            <w:pPr>
              <w:spacing w:line="400" w:lineRule="exact"/>
              <w:jc w:val="center"/>
              <w:rPr>
                <w:rFonts w:ascii="宋体" w:hAnsi="宋体" w:eastAsia="宋体" w:cs="宋体"/>
                <w:b/>
                <w:color w:val="auto"/>
                <w:kern w:val="0"/>
                <w:sz w:val="22"/>
                <w:lang w:val="zh-CN"/>
              </w:rPr>
            </w:pPr>
            <w:r>
              <w:rPr>
                <w:rFonts w:hint="eastAsia" w:ascii="宋体" w:hAnsi="宋体" w:eastAsia="宋体" w:cs="宋体"/>
                <w:b/>
                <w:color w:val="auto"/>
                <w:kern w:val="0"/>
                <w:sz w:val="22"/>
                <w:lang w:val="zh-CN"/>
              </w:rPr>
              <w:t>评分因素</w:t>
            </w:r>
          </w:p>
        </w:tc>
        <w:tc>
          <w:tcPr>
            <w:tcW w:w="2745" w:type="pct"/>
            <w:tcBorders>
              <w:top w:val="single" w:color="auto" w:sz="4" w:space="0"/>
              <w:left w:val="single" w:color="auto" w:sz="4" w:space="0"/>
              <w:bottom w:val="single" w:color="auto" w:sz="4" w:space="0"/>
              <w:right w:val="single" w:color="auto" w:sz="4" w:space="0"/>
            </w:tcBorders>
            <w:vAlign w:val="center"/>
          </w:tcPr>
          <w:p w14:paraId="2CAF1D57">
            <w:pPr>
              <w:spacing w:line="400" w:lineRule="exact"/>
              <w:jc w:val="center"/>
              <w:rPr>
                <w:rFonts w:ascii="宋体" w:hAnsi="宋体" w:eastAsia="宋体" w:cs="宋体"/>
                <w:b/>
                <w:color w:val="auto"/>
                <w:kern w:val="0"/>
                <w:sz w:val="22"/>
                <w:lang w:val="zh-CN"/>
              </w:rPr>
            </w:pPr>
            <w:r>
              <w:rPr>
                <w:rFonts w:hint="eastAsia" w:ascii="宋体" w:hAnsi="宋体" w:eastAsia="宋体" w:cs="宋体"/>
                <w:b/>
                <w:color w:val="auto"/>
                <w:kern w:val="0"/>
                <w:sz w:val="22"/>
                <w:lang w:val="zh-CN"/>
              </w:rPr>
              <w:t>分值</w:t>
            </w:r>
          </w:p>
        </w:tc>
      </w:tr>
      <w:tr w14:paraId="54109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6F6EB74E">
            <w:pPr>
              <w:spacing w:line="400" w:lineRule="exact"/>
              <w:jc w:val="center"/>
              <w:rPr>
                <w:rFonts w:ascii="宋体" w:hAnsi="宋体" w:eastAsia="宋体" w:cs="宋体"/>
                <w:bCs/>
                <w:color w:val="auto"/>
                <w:kern w:val="0"/>
                <w:szCs w:val="21"/>
                <w:lang w:val="zh-CN"/>
              </w:rPr>
            </w:pPr>
            <w:r>
              <w:rPr>
                <w:rFonts w:hint="eastAsia" w:ascii="宋体" w:hAnsi="宋体" w:eastAsia="宋体" w:cs="宋体"/>
                <w:bCs/>
                <w:color w:val="auto"/>
                <w:kern w:val="0"/>
                <w:szCs w:val="21"/>
                <w:lang w:val="zh-CN"/>
              </w:rPr>
              <w:t>1、商务</w:t>
            </w:r>
          </w:p>
        </w:tc>
        <w:tc>
          <w:tcPr>
            <w:tcW w:w="2745" w:type="pct"/>
            <w:tcBorders>
              <w:top w:val="single" w:color="auto" w:sz="4" w:space="0"/>
              <w:left w:val="single" w:color="auto" w:sz="4" w:space="0"/>
              <w:bottom w:val="single" w:color="auto" w:sz="4" w:space="0"/>
              <w:right w:val="single" w:color="auto" w:sz="4" w:space="0"/>
            </w:tcBorders>
            <w:vAlign w:val="center"/>
          </w:tcPr>
          <w:p w14:paraId="0BAE75E1">
            <w:pPr>
              <w:autoSpaceDE w:val="0"/>
              <w:autoSpaceDN w:val="0"/>
              <w:adjustRightInd w:val="0"/>
              <w:spacing w:line="400" w:lineRule="exact"/>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30分</w:t>
            </w:r>
          </w:p>
        </w:tc>
      </w:tr>
      <w:tr w14:paraId="72517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7A7EA76A">
            <w:pPr>
              <w:spacing w:line="400" w:lineRule="exact"/>
              <w:jc w:val="center"/>
              <w:rPr>
                <w:rFonts w:ascii="宋体" w:hAnsi="宋体" w:eastAsia="宋体" w:cs="宋体"/>
                <w:bCs/>
                <w:color w:val="auto"/>
                <w:kern w:val="0"/>
                <w:szCs w:val="21"/>
                <w:lang w:val="zh-CN"/>
              </w:rPr>
            </w:pPr>
            <w:r>
              <w:rPr>
                <w:rFonts w:hint="eastAsia" w:ascii="宋体" w:hAnsi="宋体" w:eastAsia="宋体" w:cs="宋体"/>
                <w:bCs/>
                <w:color w:val="auto"/>
                <w:kern w:val="0"/>
                <w:szCs w:val="21"/>
                <w:lang w:val="zh-CN"/>
              </w:rPr>
              <w:t>2、技术</w:t>
            </w:r>
          </w:p>
        </w:tc>
        <w:tc>
          <w:tcPr>
            <w:tcW w:w="2745" w:type="pct"/>
            <w:tcBorders>
              <w:top w:val="single" w:color="auto" w:sz="4" w:space="0"/>
              <w:left w:val="single" w:color="auto" w:sz="4" w:space="0"/>
              <w:bottom w:val="single" w:color="auto" w:sz="4" w:space="0"/>
              <w:right w:val="single" w:color="auto" w:sz="4" w:space="0"/>
            </w:tcBorders>
            <w:vAlign w:val="center"/>
          </w:tcPr>
          <w:p w14:paraId="6FF51F13">
            <w:pPr>
              <w:autoSpaceDE w:val="0"/>
              <w:autoSpaceDN w:val="0"/>
              <w:adjustRightInd w:val="0"/>
              <w:spacing w:line="400" w:lineRule="exact"/>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40分</w:t>
            </w:r>
          </w:p>
        </w:tc>
      </w:tr>
      <w:tr w14:paraId="17149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4ED0C5DA">
            <w:pPr>
              <w:spacing w:line="400" w:lineRule="exact"/>
              <w:jc w:val="center"/>
              <w:rPr>
                <w:rFonts w:ascii="宋体" w:hAnsi="宋体" w:eastAsia="宋体" w:cs="宋体"/>
                <w:bCs/>
                <w:color w:val="auto"/>
                <w:kern w:val="0"/>
                <w:szCs w:val="21"/>
                <w:lang w:val="zh-CN"/>
              </w:rPr>
            </w:pPr>
            <w:r>
              <w:rPr>
                <w:rFonts w:hint="eastAsia" w:ascii="宋体" w:hAnsi="宋体" w:eastAsia="宋体" w:cs="宋体"/>
                <w:bCs/>
                <w:color w:val="auto"/>
                <w:kern w:val="0"/>
                <w:szCs w:val="21"/>
                <w:lang w:val="zh-CN"/>
              </w:rPr>
              <w:t>3、价格</w:t>
            </w:r>
          </w:p>
        </w:tc>
        <w:tc>
          <w:tcPr>
            <w:tcW w:w="2745" w:type="pct"/>
            <w:tcBorders>
              <w:top w:val="single" w:color="auto" w:sz="4" w:space="0"/>
              <w:left w:val="single" w:color="auto" w:sz="4" w:space="0"/>
              <w:bottom w:val="single" w:color="auto" w:sz="4" w:space="0"/>
              <w:right w:val="single" w:color="auto" w:sz="4" w:space="0"/>
            </w:tcBorders>
            <w:vAlign w:val="center"/>
          </w:tcPr>
          <w:p w14:paraId="27004348">
            <w:pPr>
              <w:autoSpaceDE w:val="0"/>
              <w:autoSpaceDN w:val="0"/>
              <w:adjustRightInd w:val="0"/>
              <w:spacing w:line="400" w:lineRule="exact"/>
              <w:jc w:val="center"/>
              <w:rPr>
                <w:rFonts w:hint="default"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30分</w:t>
            </w:r>
          </w:p>
        </w:tc>
      </w:tr>
    </w:tbl>
    <w:p w14:paraId="04BEA21B">
      <w:pPr>
        <w:numPr>
          <w:ilvl w:val="0"/>
          <w:numId w:val="8"/>
        </w:numPr>
        <w:autoSpaceDE w:val="0"/>
        <w:autoSpaceDN w:val="0"/>
        <w:adjustRightInd w:val="0"/>
        <w:spacing w:line="360" w:lineRule="auto"/>
        <w:rPr>
          <w:rFonts w:hint="eastAsia" w:ascii="宋体" w:hAnsi="宋体" w:eastAsia="宋体" w:cs="宋体"/>
          <w:b/>
          <w:color w:val="auto"/>
          <w:szCs w:val="21"/>
          <w:lang w:bidi="ar"/>
        </w:rPr>
      </w:pPr>
      <w:r>
        <w:rPr>
          <w:rFonts w:hint="eastAsia" w:ascii="宋体" w:hAnsi="宋体" w:eastAsia="宋体" w:cs="宋体"/>
          <w:b/>
          <w:color w:val="auto"/>
          <w:szCs w:val="21"/>
          <w:lang w:bidi="ar"/>
        </w:rPr>
        <w:t>商务：总分</w:t>
      </w:r>
      <w:r>
        <w:rPr>
          <w:rFonts w:hint="eastAsia" w:ascii="宋体" w:hAnsi="宋体" w:eastAsia="宋体" w:cs="宋体"/>
          <w:b/>
          <w:color w:val="auto"/>
          <w:szCs w:val="21"/>
          <w:lang w:val="en-US" w:eastAsia="zh-CN" w:bidi="ar"/>
        </w:rPr>
        <w:t xml:space="preserve"> 30 </w:t>
      </w:r>
      <w:r>
        <w:rPr>
          <w:rFonts w:hint="eastAsia" w:ascii="宋体" w:hAnsi="宋体" w:eastAsia="宋体" w:cs="宋体"/>
          <w:b/>
          <w:color w:val="auto"/>
          <w:szCs w:val="21"/>
          <w:lang w:bidi="ar"/>
        </w:rPr>
        <w:t>分</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902"/>
        <w:gridCol w:w="1297"/>
        <w:gridCol w:w="6470"/>
      </w:tblGrid>
      <w:tr w14:paraId="268F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8" w:type="pct"/>
            <w:vAlign w:val="center"/>
          </w:tcPr>
          <w:p w14:paraId="09FC9C80">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17" w:type="pct"/>
            <w:vAlign w:val="center"/>
          </w:tcPr>
          <w:p w14:paraId="38EADC0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评审项目</w:t>
            </w:r>
          </w:p>
        </w:tc>
        <w:tc>
          <w:tcPr>
            <w:tcW w:w="625" w:type="pct"/>
            <w:vAlign w:val="center"/>
          </w:tcPr>
          <w:p w14:paraId="1348158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满分值</w:t>
            </w:r>
          </w:p>
        </w:tc>
        <w:tc>
          <w:tcPr>
            <w:tcW w:w="3119" w:type="pct"/>
            <w:vAlign w:val="center"/>
          </w:tcPr>
          <w:p w14:paraId="2D23F53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评分内容及评分标准</w:t>
            </w:r>
          </w:p>
        </w:tc>
      </w:tr>
      <w:tr w14:paraId="771B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7BD9888B">
            <w:pPr>
              <w:keepNext w:val="0"/>
              <w:keepLines w:val="0"/>
              <w:pageBreakBefore w:val="0"/>
              <w:widowControl w:val="0"/>
              <w:kinsoku/>
              <w:wordWrap/>
              <w:overflowPunct/>
              <w:topLinePunct w:val="0"/>
              <w:bidi w:val="0"/>
              <w:snapToGrid w:val="0"/>
              <w:spacing w:line="400" w:lineRule="exact"/>
              <w:ind w:left="-53" w:leftChars="-25" w:right="-38" w:rightChars="-18" w:firstLine="2"/>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902" w:type="dxa"/>
            <w:vAlign w:val="center"/>
          </w:tcPr>
          <w:p w14:paraId="2095CC93">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财务状况</w:t>
            </w:r>
          </w:p>
        </w:tc>
        <w:tc>
          <w:tcPr>
            <w:tcW w:w="1297" w:type="dxa"/>
            <w:vAlign w:val="center"/>
          </w:tcPr>
          <w:p w14:paraId="0B3D7C59">
            <w:pPr>
              <w:keepNext w:val="0"/>
              <w:keepLines w:val="0"/>
              <w:pageBreakBefore w:val="0"/>
              <w:widowControl w:val="0"/>
              <w:tabs>
                <w:tab w:val="left" w:pos="134"/>
              </w:tabs>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6470" w:type="dxa"/>
            <w:tcBorders>
              <w:top w:val="single" w:color="auto" w:sz="4" w:space="0"/>
              <w:left w:val="single" w:color="auto" w:sz="4" w:space="0"/>
              <w:bottom w:val="single" w:color="auto" w:sz="4" w:space="0"/>
              <w:right w:val="single" w:color="auto" w:sz="4" w:space="0"/>
            </w:tcBorders>
            <w:vAlign w:val="center"/>
          </w:tcPr>
          <w:p w14:paraId="78F1AF41">
            <w:pPr>
              <w:keepNext w:val="0"/>
              <w:keepLines w:val="0"/>
              <w:pageBreakBefore w:val="0"/>
              <w:widowControl w:val="0"/>
              <w:kinsoku/>
              <w:wordWrap/>
              <w:overflowPunct/>
              <w:topLinePunct w:val="0"/>
              <w:bidi w:val="0"/>
              <w:snapToGrid w:val="0"/>
              <w:spacing w:line="400" w:lineRule="exac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投标人2021年-2023年三个年度，每具有1个年度盈利的得1分，满分3分。</w:t>
            </w:r>
          </w:p>
          <w:p w14:paraId="6A53C71C">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备注：盈利指净利润为正数（非零、非负数），投标人应提供2021年、2022年、2023年三个年度的财务报表，净利润以对应年度经审计的财务报表为准，应提供经独立会计师事务所审计过的有效的财务报表原件扫描件；未提供前述财务报表或财务报表未能反映净利润的，不得分。</w:t>
            </w:r>
          </w:p>
        </w:tc>
      </w:tr>
      <w:tr w14:paraId="4467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FDBA179">
            <w:pPr>
              <w:keepNext w:val="0"/>
              <w:keepLines w:val="0"/>
              <w:pageBreakBefore w:val="0"/>
              <w:widowControl w:val="0"/>
              <w:kinsoku/>
              <w:wordWrap/>
              <w:overflowPunct/>
              <w:topLinePunct w:val="0"/>
              <w:bidi w:val="0"/>
              <w:snapToGrid w:val="0"/>
              <w:spacing w:line="400" w:lineRule="exact"/>
              <w:ind w:left="-53" w:leftChars="-25" w:right="-38" w:rightChars="-18" w:firstLine="2"/>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1902" w:type="dxa"/>
            <w:vAlign w:val="center"/>
          </w:tcPr>
          <w:p w14:paraId="18DA4B25">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标准化程度</w:t>
            </w:r>
          </w:p>
        </w:tc>
        <w:tc>
          <w:tcPr>
            <w:tcW w:w="1297" w:type="dxa"/>
            <w:vAlign w:val="center"/>
          </w:tcPr>
          <w:p w14:paraId="34314698">
            <w:pPr>
              <w:keepNext w:val="0"/>
              <w:keepLines w:val="0"/>
              <w:pageBreakBefore w:val="0"/>
              <w:widowControl w:val="0"/>
              <w:tabs>
                <w:tab w:val="left" w:pos="134"/>
              </w:tabs>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3分</w:t>
            </w:r>
          </w:p>
        </w:tc>
        <w:tc>
          <w:tcPr>
            <w:tcW w:w="6470" w:type="dxa"/>
            <w:tcBorders>
              <w:top w:val="single" w:color="auto" w:sz="4" w:space="0"/>
              <w:left w:val="single" w:color="auto" w:sz="4" w:space="0"/>
              <w:bottom w:val="single" w:color="auto" w:sz="4" w:space="0"/>
              <w:right w:val="single" w:color="auto" w:sz="4" w:space="0"/>
            </w:tcBorders>
            <w:vAlign w:val="center"/>
          </w:tcPr>
          <w:p w14:paraId="652DE807">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（1）提供所投盘式微孔曝气器设备制造商有效期内的ISO9001质量管理体系认证证书，得1分。</w:t>
            </w:r>
          </w:p>
          <w:p w14:paraId="7A327306">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（2）提供所投盘式微孔曝气器设备制造商有效期内的ISO14001环境管理体系认证证书，得1分。</w:t>
            </w:r>
          </w:p>
          <w:p w14:paraId="132F5249">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（3）提供所投盘式微孔曝气器设备制造商有效期内的OHSAS18001（或GB/T45001-2020，或ISO45001）职业健康安全管理体系认证证书，得1分。</w:t>
            </w:r>
          </w:p>
          <w:p w14:paraId="74E742A6">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7F443028">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如投标人提供境内品牌制造商的体系认证证书，应提供上述有效证书原件扫描件及能显示证书有效状态的全国认证认可信息公共服务平台（http://cx.cnca.cn/）查询结果凭证{凭证界面需显示有“全国认证认可信息公共服务平台”或“认证证书（需显示网址cx.cnca.cn）”}，否则不得分。</w:t>
            </w:r>
          </w:p>
          <w:p w14:paraId="12A88629">
            <w:pPr>
              <w:keepNext w:val="0"/>
              <w:keepLines w:val="0"/>
              <w:pageBreakBefore w:val="0"/>
              <w:widowControl w:val="0"/>
              <w:tabs>
                <w:tab w:val="left" w:pos="134"/>
              </w:tabs>
              <w:kinsoku/>
              <w:wordWrap/>
              <w:overflowPunct/>
              <w:topLinePunct w:val="0"/>
              <w:autoSpaceDE w:val="0"/>
              <w:autoSpaceDN w:val="0"/>
              <w:bidi w:val="0"/>
              <w:adjustRightInd w:val="0"/>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Cs w:val="21"/>
                <w:highlight w:val="none"/>
              </w:rPr>
              <w:t>②如投标人提供境外品牌制造商的体系认证证书，应提供上述有效证书原件扫描件，并提供中文译本，否则不得分。中文译本内容无法体现评分要求的，不得分。对于未附有中文译本或中文译本不准确可能引起的对投标人不利的后果，招标人概不负责。</w:t>
            </w:r>
          </w:p>
        </w:tc>
      </w:tr>
      <w:tr w14:paraId="4C57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78A79141">
            <w:pPr>
              <w:keepNext w:val="0"/>
              <w:keepLines w:val="0"/>
              <w:pageBreakBefore w:val="0"/>
              <w:widowControl w:val="0"/>
              <w:kinsoku/>
              <w:wordWrap/>
              <w:overflowPunct/>
              <w:topLinePunct w:val="0"/>
              <w:bidi w:val="0"/>
              <w:snapToGrid w:val="0"/>
              <w:spacing w:line="400" w:lineRule="exact"/>
              <w:ind w:left="-53" w:leftChars="-25" w:right="-38" w:rightChars="-18" w:firstLine="2"/>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p>
        </w:tc>
        <w:tc>
          <w:tcPr>
            <w:tcW w:w="1902" w:type="dxa"/>
            <w:vAlign w:val="center"/>
          </w:tcPr>
          <w:p w14:paraId="2351A04C">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1297" w:type="dxa"/>
            <w:vAlign w:val="center"/>
          </w:tcPr>
          <w:p w14:paraId="5B429F0C">
            <w:pPr>
              <w:keepNext w:val="0"/>
              <w:keepLines w:val="0"/>
              <w:pageBreakBefore w:val="0"/>
              <w:widowControl w:val="0"/>
              <w:tabs>
                <w:tab w:val="left" w:pos="134"/>
              </w:tabs>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24分</w:t>
            </w:r>
          </w:p>
        </w:tc>
        <w:tc>
          <w:tcPr>
            <w:tcW w:w="6470" w:type="dxa"/>
            <w:tcBorders>
              <w:top w:val="single" w:color="auto" w:sz="4" w:space="0"/>
              <w:left w:val="single" w:color="auto" w:sz="4" w:space="0"/>
              <w:bottom w:val="single" w:color="auto" w:sz="4" w:space="0"/>
              <w:right w:val="single" w:color="auto" w:sz="4" w:space="0"/>
            </w:tcBorders>
            <w:vAlign w:val="center"/>
          </w:tcPr>
          <w:p w14:paraId="2AF74E06">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投标人2022年1月1日</w:t>
            </w:r>
            <w:r>
              <w:rPr>
                <w:rFonts w:hint="eastAsia" w:ascii="宋体" w:hAnsi="宋体" w:eastAsia="宋体" w:cs="宋体"/>
                <w:color w:val="auto"/>
                <w:szCs w:val="21"/>
                <w:highlight w:val="none"/>
                <w:lang w:val="en-US" w:eastAsia="zh-CN"/>
              </w:rPr>
              <w:t>以来在国内</w:t>
            </w:r>
            <w:r>
              <w:rPr>
                <w:rFonts w:hint="eastAsia" w:ascii="宋体" w:hAnsi="宋体" w:eastAsia="宋体" w:cs="宋体"/>
                <w:color w:val="auto"/>
                <w:szCs w:val="21"/>
                <w:highlight w:val="none"/>
              </w:rPr>
              <w:t>具有的投标品牌盘式微孔曝气器成套设备的销售业绩，按下列情况评分，本项业绩评审满分</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348C6C2A">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年1月1日以来（合同签订日期为202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年1月1日或以后）</w:t>
            </w:r>
            <w:r>
              <w:rPr>
                <w:rFonts w:hint="eastAsia" w:ascii="宋体" w:hAnsi="宋体" w:eastAsia="宋体" w:cs="宋体"/>
                <w:color w:val="auto"/>
                <w:szCs w:val="21"/>
                <w:highlight w:val="none"/>
                <w:lang w:val="en-US" w:eastAsia="zh-CN"/>
              </w:rPr>
              <w:t>在国内</w:t>
            </w:r>
            <w:r>
              <w:rPr>
                <w:rFonts w:hint="eastAsia" w:ascii="宋体" w:hAnsi="宋体" w:eastAsia="宋体" w:cs="宋体"/>
                <w:color w:val="auto"/>
                <w:szCs w:val="21"/>
                <w:highlight w:val="none"/>
              </w:rPr>
              <w:t>具有的投标品牌盘式微孔曝气器</w:t>
            </w:r>
            <w:r>
              <w:rPr>
                <w:rFonts w:hint="eastAsia" w:ascii="宋体" w:hAnsi="宋体" w:eastAsia="宋体" w:cs="宋体"/>
                <w:color w:val="auto"/>
                <w:szCs w:val="21"/>
                <w:highlight w:val="none"/>
                <w:lang w:val="en-US" w:eastAsia="zh-CN"/>
              </w:rPr>
              <w:t>成套</w:t>
            </w:r>
            <w:r>
              <w:rPr>
                <w:rFonts w:hint="eastAsia" w:ascii="宋体" w:hAnsi="宋体" w:eastAsia="宋体" w:cs="宋体"/>
                <w:color w:val="auto"/>
                <w:szCs w:val="21"/>
                <w:highlight w:val="none"/>
              </w:rPr>
              <w:t>设备的供货业绩，按下列情况评分，</w:t>
            </w:r>
            <w:r>
              <w:rPr>
                <w:rFonts w:hint="eastAsia" w:ascii="宋体" w:hAnsi="宋体" w:eastAsia="宋体" w:cs="宋体"/>
                <w:b/>
                <w:color w:val="auto"/>
                <w:szCs w:val="21"/>
                <w:highlight w:val="none"/>
              </w:rPr>
              <w:t>本</w:t>
            </w:r>
            <w:r>
              <w:rPr>
                <w:rFonts w:hint="eastAsia" w:ascii="宋体" w:hAnsi="宋体" w:eastAsia="宋体" w:cs="宋体"/>
                <w:b/>
                <w:color w:val="auto"/>
                <w:szCs w:val="21"/>
                <w:highlight w:val="none"/>
                <w:lang w:val="en-US" w:eastAsia="zh-CN"/>
              </w:rPr>
              <w:t>分</w:t>
            </w:r>
            <w:r>
              <w:rPr>
                <w:rFonts w:hint="eastAsia" w:ascii="宋体" w:hAnsi="宋体" w:eastAsia="宋体" w:cs="宋体"/>
                <w:b/>
                <w:color w:val="auto"/>
                <w:szCs w:val="21"/>
                <w:highlight w:val="none"/>
              </w:rPr>
              <w:t>项业绩评审满分</w:t>
            </w:r>
            <w:r>
              <w:rPr>
                <w:rFonts w:hint="eastAsia" w:ascii="宋体" w:hAnsi="宋体" w:eastAsia="宋体" w:cs="宋体"/>
                <w:b/>
                <w:color w:val="auto"/>
                <w:szCs w:val="21"/>
                <w:highlight w:val="none"/>
                <w:lang w:val="en-US" w:eastAsia="zh-CN"/>
              </w:rPr>
              <w:t>22</w:t>
            </w:r>
            <w:r>
              <w:rPr>
                <w:rFonts w:hint="eastAsia" w:ascii="宋体" w:hAnsi="宋体" w:eastAsia="宋体" w:cs="宋体"/>
                <w:b/>
                <w:color w:val="auto"/>
                <w:szCs w:val="21"/>
                <w:highlight w:val="none"/>
              </w:rPr>
              <w:t>分</w:t>
            </w:r>
            <w:r>
              <w:rPr>
                <w:rFonts w:hint="eastAsia" w:ascii="宋体" w:hAnsi="宋体" w:eastAsia="宋体" w:cs="宋体"/>
                <w:color w:val="auto"/>
                <w:szCs w:val="21"/>
                <w:highlight w:val="none"/>
              </w:rPr>
              <w:t>。</w:t>
            </w:r>
          </w:p>
          <w:p w14:paraId="46AD27EB">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1）单项合同金额≥</w:t>
            </w:r>
            <w:r>
              <w:rPr>
                <w:rFonts w:hint="eastAsia" w:ascii="宋体" w:hAnsi="宋体" w:eastAsia="宋体" w:cs="宋体"/>
                <w:color w:val="auto"/>
                <w:szCs w:val="21"/>
                <w:highlight w:val="none"/>
                <w:lang w:val="en-US" w:eastAsia="zh-CN"/>
              </w:rPr>
              <w:t>100</w:t>
            </w:r>
            <w:r>
              <w:rPr>
                <w:rFonts w:hint="eastAsia" w:ascii="宋体" w:hAnsi="宋体" w:eastAsia="宋体" w:cs="宋体"/>
                <w:color w:val="auto"/>
                <w:szCs w:val="21"/>
                <w:highlight w:val="none"/>
              </w:rPr>
              <w:t>万元的前述业绩，每项得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4F8ED03C">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50</w:t>
            </w:r>
            <w:r>
              <w:rPr>
                <w:rFonts w:hint="eastAsia" w:ascii="宋体" w:hAnsi="宋体" w:eastAsia="宋体" w:cs="宋体"/>
                <w:color w:val="auto"/>
                <w:szCs w:val="21"/>
                <w:highlight w:val="none"/>
              </w:rPr>
              <w:t>万元≤单项合同金额＜</w:t>
            </w:r>
            <w:r>
              <w:rPr>
                <w:rFonts w:hint="eastAsia" w:ascii="宋体" w:hAnsi="宋体" w:eastAsia="宋体" w:cs="宋体"/>
                <w:color w:val="auto"/>
                <w:szCs w:val="21"/>
                <w:highlight w:val="none"/>
                <w:lang w:val="en-US" w:eastAsia="zh-CN"/>
              </w:rPr>
              <w:t>100</w:t>
            </w:r>
            <w:r>
              <w:rPr>
                <w:rFonts w:hint="eastAsia" w:ascii="宋体" w:hAnsi="宋体" w:eastAsia="宋体" w:cs="宋体"/>
                <w:color w:val="auto"/>
                <w:szCs w:val="21"/>
                <w:highlight w:val="none"/>
              </w:rPr>
              <w:t>万元的前述业绩，每项得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6F1B33F1">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万元≤单项合同金额＜</w:t>
            </w:r>
            <w:r>
              <w:rPr>
                <w:rFonts w:hint="eastAsia" w:ascii="宋体" w:hAnsi="宋体" w:eastAsia="宋体" w:cs="宋体"/>
                <w:color w:val="auto"/>
                <w:szCs w:val="21"/>
                <w:highlight w:val="none"/>
                <w:lang w:val="en-US" w:eastAsia="zh-CN"/>
              </w:rPr>
              <w:t>50</w:t>
            </w:r>
            <w:r>
              <w:rPr>
                <w:rFonts w:hint="eastAsia" w:ascii="宋体" w:hAnsi="宋体" w:eastAsia="宋体" w:cs="宋体"/>
                <w:color w:val="auto"/>
                <w:szCs w:val="21"/>
                <w:highlight w:val="none"/>
              </w:rPr>
              <w:t>万元的前述业绩，每项得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b/>
                <w:color w:val="auto"/>
                <w:szCs w:val="21"/>
                <w:highlight w:val="none"/>
              </w:rPr>
              <w:t>本子项满分</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分</w:t>
            </w:r>
            <w:r>
              <w:rPr>
                <w:rFonts w:hint="eastAsia" w:ascii="宋体" w:hAnsi="宋体" w:eastAsia="宋体" w:cs="宋体"/>
                <w:color w:val="auto"/>
                <w:szCs w:val="21"/>
                <w:highlight w:val="none"/>
              </w:rPr>
              <w:t>。</w:t>
            </w:r>
          </w:p>
          <w:p w14:paraId="66352B22">
            <w:pPr>
              <w:autoSpaceDE w:val="0"/>
              <w:autoSpaceDN w:val="0"/>
              <w:spacing w:line="400" w:lineRule="exact"/>
              <w:ind w:right="0"/>
              <w:jc w:val="left"/>
              <w:rPr>
                <w:rFonts w:hint="eastAsia" w:ascii="宋体" w:hAnsi="宋体" w:eastAsia="宋体" w:cs="宋体"/>
                <w:color w:val="auto"/>
                <w:highlight w:val="none"/>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投标人</w:t>
            </w:r>
            <w:r>
              <w:rPr>
                <w:rFonts w:hint="eastAsia" w:ascii="宋体" w:hAnsi="宋体" w:eastAsia="宋体" w:cs="宋体"/>
                <w:color w:val="auto"/>
                <w:highlight w:val="none"/>
              </w:rPr>
              <w:t>提供的上述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项</w:t>
            </w:r>
            <w:r>
              <w:rPr>
                <w:rFonts w:hint="eastAsia" w:ascii="宋体" w:hAnsi="宋体" w:eastAsia="宋体" w:cs="宋体"/>
                <w:color w:val="auto"/>
                <w:highlight w:val="none"/>
              </w:rPr>
              <w:t>业绩中</w:t>
            </w:r>
            <w:r>
              <w:rPr>
                <w:rFonts w:hint="eastAsia" w:ascii="宋体" w:hAnsi="宋体" w:eastAsia="宋体" w:cs="宋体"/>
                <w:color w:val="auto"/>
                <w:highlight w:val="none"/>
                <w:lang w:val="en-US" w:eastAsia="zh-CN"/>
              </w:rPr>
              <w:t>含有</w:t>
            </w:r>
            <w:r>
              <w:rPr>
                <w:rFonts w:hint="eastAsia" w:ascii="宋体" w:hAnsi="宋体" w:eastAsia="宋体" w:cs="宋体"/>
                <w:color w:val="auto"/>
                <w:highlight w:val="none"/>
              </w:rPr>
              <w:t>可提升框架盘式微孔曝气器成套设备业绩</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加</w:t>
            </w:r>
            <w:r>
              <w:rPr>
                <w:rFonts w:hint="eastAsia" w:ascii="宋体" w:hAnsi="宋体" w:eastAsia="宋体" w:cs="宋体"/>
                <w:color w:val="auto"/>
                <w:highlight w:val="none"/>
              </w:rPr>
              <w:t>2分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rPr>
              <w:t>项业绩评审满分2分。</w:t>
            </w:r>
          </w:p>
          <w:p w14:paraId="4E564EF2">
            <w:pPr>
              <w:pStyle w:val="16"/>
              <w:keepNext w:val="0"/>
              <w:keepLines w:val="0"/>
              <w:pageBreakBefore w:val="0"/>
              <w:kinsoku/>
              <w:wordWrap/>
              <w:overflowPunct/>
              <w:topLinePunct w:val="0"/>
              <w:bidi w:val="0"/>
              <w:spacing w:before="0" w:line="400" w:lineRule="exact"/>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522F7B09">
            <w:pPr>
              <w:keepNext w:val="0"/>
              <w:keepLines w:val="0"/>
              <w:pageBreakBefore w:val="0"/>
              <w:widowControl w:val="0"/>
              <w:tabs>
                <w:tab w:val="left" w:pos="134"/>
              </w:tabs>
              <w:kinsoku/>
              <w:wordWrap/>
              <w:overflowPunct/>
              <w:topLinePunct w:val="0"/>
              <w:autoSpaceDE w:val="0"/>
              <w:autoSpaceDN w:val="0"/>
              <w:bidi w:val="0"/>
              <w:adjustRightInd w:val="0"/>
              <w:spacing w:line="400" w:lineRule="exac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①业绩须附合同</w:t>
            </w:r>
            <w:r>
              <w:rPr>
                <w:rFonts w:hint="eastAsia" w:ascii="宋体" w:hAnsi="宋体" w:eastAsia="宋体" w:cs="宋体"/>
                <w:b/>
                <w:bCs/>
                <w:color w:val="auto"/>
                <w:kern w:val="0"/>
                <w:szCs w:val="21"/>
                <w:highlight w:val="none"/>
                <w:lang w:eastAsia="zh-CN"/>
              </w:rPr>
              <w:t>原件扫描件（</w:t>
            </w:r>
            <w:r>
              <w:rPr>
                <w:rFonts w:hint="eastAsia" w:ascii="宋体" w:hAnsi="宋体" w:eastAsia="宋体" w:cs="宋体"/>
                <w:b/>
                <w:bCs/>
                <w:color w:val="auto"/>
                <w:kern w:val="0"/>
                <w:szCs w:val="21"/>
                <w:highlight w:val="none"/>
              </w:rPr>
              <w:t>合同的卖方必须为投标人</w:t>
            </w:r>
            <w:r>
              <w:rPr>
                <w:rFonts w:hint="eastAsia" w:ascii="宋体" w:hAnsi="宋体" w:eastAsia="宋体" w:cs="宋体"/>
                <w:b/>
                <w:bCs/>
                <w:color w:val="auto"/>
                <w:kern w:val="0"/>
                <w:szCs w:val="21"/>
                <w:highlight w:val="none"/>
                <w:lang w:eastAsia="zh-CN"/>
              </w:rPr>
              <w:t>）</w:t>
            </w:r>
            <w:r>
              <w:rPr>
                <w:rFonts w:hint="eastAsia" w:ascii="宋体" w:hAnsi="宋体" w:eastAsia="宋体" w:cs="宋体"/>
                <w:b/>
                <w:color w:val="auto"/>
                <w:sz w:val="21"/>
                <w:szCs w:val="21"/>
                <w:highlight w:val="none"/>
                <w:lang w:val="en-US" w:eastAsia="zh-CN"/>
              </w:rPr>
              <w:t>及</w:t>
            </w:r>
            <w:r>
              <w:rPr>
                <w:rFonts w:hint="eastAsia" w:ascii="宋体" w:hAnsi="宋体" w:eastAsia="宋体" w:cs="宋体"/>
                <w:b/>
                <w:color w:val="auto"/>
                <w:szCs w:val="21"/>
                <w:highlight w:val="none"/>
              </w:rPr>
              <w:t>发票扫描件（发票购买方为合同</w:t>
            </w:r>
            <w:r>
              <w:rPr>
                <w:rFonts w:hint="eastAsia" w:ascii="宋体" w:hAnsi="宋体" w:eastAsia="宋体" w:cs="宋体"/>
                <w:b/>
                <w:color w:val="auto"/>
                <w:szCs w:val="21"/>
                <w:highlight w:val="none"/>
                <w:lang w:val="zh-CN"/>
              </w:rPr>
              <w:t>购</w:t>
            </w:r>
            <w:r>
              <w:rPr>
                <w:rFonts w:hint="eastAsia" w:ascii="宋体" w:hAnsi="宋体" w:eastAsia="宋体" w:cs="宋体"/>
                <w:b/>
                <w:color w:val="auto"/>
                <w:szCs w:val="21"/>
                <w:highlight w:val="none"/>
              </w:rPr>
              <w:t>买方，发票销售方应为投标人，发票数量不少于1份，且发票所属时期应与合同履约期相符）</w:t>
            </w:r>
            <w:r>
              <w:rPr>
                <w:rFonts w:hint="eastAsia" w:ascii="宋体" w:hAnsi="宋体" w:eastAsia="宋体" w:cs="宋体"/>
                <w:b/>
                <w:bCs/>
                <w:color w:val="auto"/>
                <w:kern w:val="0"/>
                <w:szCs w:val="21"/>
                <w:highlight w:val="none"/>
              </w:rPr>
              <w:t>，否则不得分</w:t>
            </w:r>
            <w:r>
              <w:rPr>
                <w:rFonts w:hint="eastAsia" w:ascii="宋体" w:hAnsi="宋体" w:eastAsia="宋体" w:cs="宋体"/>
                <w:b/>
                <w:bCs/>
                <w:color w:val="auto"/>
                <w:kern w:val="0"/>
                <w:szCs w:val="21"/>
                <w:highlight w:val="none"/>
                <w:lang w:val="zh-CN"/>
              </w:rPr>
              <w:t>；</w:t>
            </w:r>
          </w:p>
          <w:p w14:paraId="6AE9F2F0">
            <w:pPr>
              <w:keepNext w:val="0"/>
              <w:keepLines w:val="0"/>
              <w:pageBreakBefore w:val="0"/>
              <w:widowControl w:val="0"/>
              <w:tabs>
                <w:tab w:val="left" w:pos="134"/>
              </w:tabs>
              <w:kinsoku/>
              <w:wordWrap/>
              <w:overflowPunct/>
              <w:topLinePunct w:val="0"/>
              <w:autoSpaceDE w:val="0"/>
              <w:autoSpaceDN w:val="0"/>
              <w:bidi w:val="0"/>
              <w:adjustRightInd w:val="0"/>
              <w:spacing w:line="400" w:lineRule="exact"/>
              <w:textAlignment w:val="auto"/>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rPr>
              <w:t>②</w:t>
            </w:r>
            <w:r>
              <w:rPr>
                <w:rFonts w:hint="eastAsia" w:ascii="宋体" w:hAnsi="宋体" w:eastAsia="宋体" w:cs="宋体"/>
                <w:b/>
                <w:bCs/>
                <w:color w:val="auto"/>
                <w:kern w:val="0"/>
                <w:szCs w:val="21"/>
                <w:highlight w:val="none"/>
                <w:lang w:val="zh-CN"/>
              </w:rPr>
              <w:t>若合同无法反映评分条件（合同签订日期为202</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lang w:val="zh-CN"/>
              </w:rPr>
              <w:t>年1月1日或以后，合同标的必须包含投标品牌</w:t>
            </w:r>
            <w:r>
              <w:rPr>
                <w:rFonts w:hint="eastAsia" w:ascii="宋体" w:hAnsi="宋体" w:eastAsia="宋体" w:cs="宋体"/>
                <w:b/>
                <w:bCs/>
                <w:color w:val="auto"/>
                <w:kern w:val="0"/>
                <w:szCs w:val="21"/>
                <w:highlight w:val="none"/>
              </w:rPr>
              <w:t>盘式微孔曝气器</w:t>
            </w:r>
            <w:r>
              <w:rPr>
                <w:rFonts w:hint="eastAsia" w:ascii="宋体" w:hAnsi="宋体" w:eastAsia="宋体" w:cs="宋体"/>
                <w:b/>
                <w:bCs/>
                <w:color w:val="auto"/>
                <w:kern w:val="0"/>
                <w:szCs w:val="21"/>
                <w:highlight w:val="none"/>
                <w:lang w:val="en-US" w:eastAsia="zh-CN"/>
              </w:rPr>
              <w:t>成套</w:t>
            </w:r>
            <w:r>
              <w:rPr>
                <w:rFonts w:hint="eastAsia" w:ascii="宋体" w:hAnsi="宋体" w:eastAsia="宋体" w:cs="宋体"/>
                <w:b/>
                <w:bCs/>
                <w:color w:val="auto"/>
                <w:kern w:val="0"/>
                <w:szCs w:val="21"/>
                <w:highlight w:val="none"/>
                <w:lang w:val="zh-CN"/>
              </w:rPr>
              <w:t>设备，合同金额），还需提供</w:t>
            </w:r>
            <w:r>
              <w:rPr>
                <w:rFonts w:hint="eastAsia" w:ascii="宋体" w:hAnsi="宋体" w:eastAsia="宋体" w:cs="宋体"/>
                <w:b/>
                <w:bCs/>
                <w:color w:val="auto"/>
                <w:kern w:val="0"/>
                <w:szCs w:val="21"/>
                <w:highlight w:val="none"/>
                <w:lang w:val="en-US" w:eastAsia="zh-CN"/>
              </w:rPr>
              <w:t>合同</w:t>
            </w:r>
            <w:r>
              <w:rPr>
                <w:rFonts w:hint="eastAsia" w:ascii="宋体" w:hAnsi="宋体" w:eastAsia="宋体" w:cs="宋体"/>
                <w:b/>
                <w:bCs/>
                <w:color w:val="auto"/>
                <w:kern w:val="0"/>
                <w:szCs w:val="21"/>
                <w:highlight w:val="none"/>
                <w:lang w:val="zh-CN"/>
              </w:rPr>
              <w:t>购买方出具的书面补充说明文件原件扫描件作为辅助证明（补充说明文件原件扫描件能显示购买方公章）</w:t>
            </w:r>
            <w:r>
              <w:rPr>
                <w:rFonts w:hint="eastAsia" w:ascii="宋体" w:hAnsi="宋体" w:eastAsia="宋体" w:cs="宋体"/>
                <w:b/>
                <w:bCs/>
                <w:color w:val="auto"/>
                <w:kern w:val="0"/>
                <w:szCs w:val="21"/>
                <w:highlight w:val="none"/>
              </w:rPr>
              <w:t>，否则不得分</w:t>
            </w:r>
            <w:r>
              <w:rPr>
                <w:rFonts w:hint="eastAsia" w:ascii="宋体" w:hAnsi="宋体" w:eastAsia="宋体" w:cs="宋体"/>
                <w:b/>
                <w:bCs/>
                <w:color w:val="auto"/>
                <w:kern w:val="0"/>
                <w:szCs w:val="21"/>
                <w:highlight w:val="none"/>
                <w:lang w:val="zh-CN"/>
              </w:rPr>
              <w:t>；</w:t>
            </w:r>
          </w:p>
          <w:p w14:paraId="5F5632FE">
            <w:pPr>
              <w:keepNext w:val="0"/>
              <w:keepLines w:val="0"/>
              <w:pageBreakBefore w:val="0"/>
              <w:widowControl w:val="0"/>
              <w:tabs>
                <w:tab w:val="left" w:pos="134"/>
              </w:tabs>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0"/>
                <w:szCs w:val="21"/>
                <w:highlight w:val="none"/>
              </w:rPr>
              <w:t>③</w:t>
            </w:r>
            <w:r>
              <w:rPr>
                <w:rFonts w:hint="eastAsia" w:ascii="宋体" w:hAnsi="宋体" w:eastAsia="宋体" w:cs="宋体"/>
                <w:b/>
                <w:bCs/>
                <w:color w:val="auto"/>
                <w:kern w:val="0"/>
                <w:szCs w:val="21"/>
                <w:highlight w:val="none"/>
                <w:lang w:val="zh-CN"/>
              </w:rPr>
              <w:t>未按上述要求提供证明材料的业绩，或所附材料无法证明填报项目符合本项评分要求的业绩，在评标时将不予考虑。</w:t>
            </w:r>
          </w:p>
        </w:tc>
      </w:tr>
    </w:tbl>
    <w:p w14:paraId="195484B4">
      <w:pPr>
        <w:pStyle w:val="16"/>
        <w:numPr>
          <w:ilvl w:val="-1"/>
          <w:numId w:val="0"/>
        </w:numPr>
        <w:rPr>
          <w:color w:val="auto"/>
        </w:rPr>
      </w:pPr>
    </w:p>
    <w:p w14:paraId="1EC6BF27">
      <w:pPr>
        <w:autoSpaceDE w:val="0"/>
        <w:autoSpaceDN w:val="0"/>
        <w:adjustRightInd w:val="0"/>
        <w:spacing w:line="360" w:lineRule="auto"/>
        <w:rPr>
          <w:rFonts w:hint="eastAsia" w:ascii="宋体" w:hAnsi="宋体" w:eastAsia="宋体" w:cs="宋体"/>
          <w:b/>
          <w:color w:val="auto"/>
          <w:szCs w:val="21"/>
          <w:lang w:bidi="ar"/>
        </w:rPr>
      </w:pPr>
      <w:r>
        <w:rPr>
          <w:rFonts w:hint="eastAsia" w:ascii="宋体" w:hAnsi="宋体" w:eastAsia="宋体" w:cs="宋体"/>
          <w:b/>
          <w:color w:val="auto"/>
          <w:szCs w:val="21"/>
          <w:lang w:bidi="ar"/>
        </w:rPr>
        <w:t>（2）技术：总分</w:t>
      </w:r>
      <w:r>
        <w:rPr>
          <w:rFonts w:hint="eastAsia" w:ascii="宋体" w:hAnsi="宋体" w:eastAsia="宋体" w:cs="宋体"/>
          <w:b/>
          <w:color w:val="auto"/>
          <w:szCs w:val="21"/>
          <w:lang w:val="en-US" w:eastAsia="zh-CN" w:bidi="ar"/>
        </w:rPr>
        <w:t xml:space="preserve"> 40 </w:t>
      </w:r>
      <w:r>
        <w:rPr>
          <w:rFonts w:hint="eastAsia" w:ascii="宋体" w:hAnsi="宋体" w:eastAsia="宋体" w:cs="宋体"/>
          <w:b/>
          <w:color w:val="auto"/>
          <w:szCs w:val="21"/>
          <w:lang w:bidi="ar"/>
        </w:rPr>
        <w:t>分</w:t>
      </w:r>
    </w:p>
    <w:p w14:paraId="4945EA42">
      <w:pPr>
        <w:autoSpaceDE/>
        <w:autoSpaceDN/>
        <w:adjustRightInd/>
        <w:spacing w:line="240" w:lineRule="auto"/>
        <w:rPr>
          <w:rFonts w:hint="eastAsia" w:ascii="宋体" w:hAnsi="宋体" w:eastAsia="宋体" w:cs="宋体"/>
          <w:b/>
          <w:color w:val="auto"/>
          <w:szCs w:val="21"/>
          <w:lang w:bidi="ar"/>
        </w:rPr>
      </w:pPr>
      <w:r>
        <w:rPr>
          <w:rFonts w:hint="eastAsia" w:ascii="宋体" w:hAnsi="宋体" w:eastAsia="宋体" w:cs="宋体"/>
          <w:b/>
          <w:color w:val="auto"/>
          <w:szCs w:val="21"/>
          <w:lang w:bidi="ar"/>
        </w:rPr>
        <w:br w:type="page"/>
      </w:r>
    </w:p>
    <w:p w14:paraId="30DFB25F">
      <w:pPr>
        <w:autoSpaceDE w:val="0"/>
        <w:autoSpaceDN w:val="0"/>
        <w:adjustRightInd w:val="0"/>
        <w:spacing w:line="360" w:lineRule="auto"/>
        <w:rPr>
          <w:rFonts w:hint="eastAsia" w:ascii="宋体" w:hAnsi="宋体" w:eastAsia="宋体" w:cs="宋体"/>
          <w:b/>
          <w:color w:val="auto"/>
          <w:szCs w:val="21"/>
          <w:lang w:bidi="ar"/>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902"/>
        <w:gridCol w:w="1297"/>
        <w:gridCol w:w="6472"/>
      </w:tblGrid>
      <w:tr w14:paraId="1158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37" w:type="pct"/>
            <w:vAlign w:val="center"/>
          </w:tcPr>
          <w:p w14:paraId="7C0D4642">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917" w:type="pct"/>
            <w:vAlign w:val="center"/>
          </w:tcPr>
          <w:p w14:paraId="18BC186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评审项目</w:t>
            </w:r>
          </w:p>
        </w:tc>
        <w:tc>
          <w:tcPr>
            <w:tcW w:w="625" w:type="pct"/>
            <w:vAlign w:val="center"/>
          </w:tcPr>
          <w:p w14:paraId="48B9F36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满分值</w:t>
            </w:r>
          </w:p>
        </w:tc>
        <w:tc>
          <w:tcPr>
            <w:tcW w:w="3120" w:type="pct"/>
            <w:vAlign w:val="center"/>
          </w:tcPr>
          <w:p w14:paraId="77E82F9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评分内容及评分标准</w:t>
            </w:r>
          </w:p>
        </w:tc>
      </w:tr>
      <w:tr w14:paraId="5792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9" w:type="dxa"/>
            <w:vMerge w:val="restart"/>
            <w:vAlign w:val="center"/>
          </w:tcPr>
          <w:p w14:paraId="026DFBDF">
            <w:pPr>
              <w:keepNext w:val="0"/>
              <w:keepLines w:val="0"/>
              <w:pageBreakBefore w:val="0"/>
              <w:widowControl w:val="0"/>
              <w:kinsoku/>
              <w:wordWrap/>
              <w:overflowPunct/>
              <w:topLinePunct w:val="0"/>
              <w:autoSpaceDE/>
              <w:autoSpaceDN/>
              <w:bidi w:val="0"/>
              <w:adjustRightInd/>
              <w:snapToGrid/>
              <w:spacing w:line="400" w:lineRule="exact"/>
              <w:ind w:left="-53" w:leftChars="-25" w:right="-38" w:rightChars="-18" w:firstLine="2"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p>
        </w:tc>
        <w:tc>
          <w:tcPr>
            <w:tcW w:w="1902" w:type="dxa"/>
            <w:vMerge w:val="restart"/>
            <w:shd w:val="clear" w:color="auto" w:fill="auto"/>
            <w:vAlign w:val="center"/>
          </w:tcPr>
          <w:p w14:paraId="4F2270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bidi="ar"/>
              </w:rPr>
              <w:t>用户需求响应程度</w:t>
            </w:r>
          </w:p>
        </w:tc>
        <w:tc>
          <w:tcPr>
            <w:tcW w:w="1297" w:type="dxa"/>
            <w:vMerge w:val="restart"/>
            <w:shd w:val="clear" w:color="auto" w:fill="auto"/>
            <w:vAlign w:val="center"/>
          </w:tcPr>
          <w:p w14:paraId="388D5A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8分</w:t>
            </w:r>
          </w:p>
        </w:tc>
        <w:tc>
          <w:tcPr>
            <w:tcW w:w="6472" w:type="dxa"/>
            <w:vMerge w:val="restart"/>
            <w:tcBorders>
              <w:top w:val="single" w:color="auto" w:sz="4" w:space="0"/>
              <w:left w:val="single" w:color="auto" w:sz="4" w:space="0"/>
              <w:right w:val="single" w:color="auto" w:sz="4" w:space="0"/>
            </w:tcBorders>
            <w:shd w:val="clear" w:color="auto" w:fill="auto"/>
            <w:vAlign w:val="center"/>
          </w:tcPr>
          <w:p w14:paraId="572AA009">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Cs w:val="21"/>
                <w:lang w:bidi="ar"/>
              </w:rPr>
              <w:t>对用户需求偏离表的偏离情况进行评审计分，完全满足用户需求书的要求得满分；每一处负偏离，扣4分；同时参照其投标文件中技术资料内容进行对比，每发现一处投标人填写为无偏离或正偏离，但评标委员会评审认定其为负偏离的，每处扣8分；本项最低分为0分。</w:t>
            </w:r>
          </w:p>
        </w:tc>
      </w:tr>
      <w:tr w14:paraId="237B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337" w:type="pct"/>
            <w:vMerge w:val="continue"/>
            <w:vAlign w:val="center"/>
          </w:tcPr>
          <w:p w14:paraId="39E777BD">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p>
        </w:tc>
        <w:tc>
          <w:tcPr>
            <w:tcW w:w="917" w:type="pct"/>
            <w:vMerge w:val="continue"/>
            <w:vAlign w:val="center"/>
          </w:tcPr>
          <w:p w14:paraId="0B7FD559">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p>
        </w:tc>
        <w:tc>
          <w:tcPr>
            <w:tcW w:w="625" w:type="pct"/>
            <w:vMerge w:val="continue"/>
            <w:vAlign w:val="center"/>
          </w:tcPr>
          <w:p w14:paraId="3DE7A9B9">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p>
        </w:tc>
        <w:tc>
          <w:tcPr>
            <w:tcW w:w="3120" w:type="pct"/>
            <w:vMerge w:val="continue"/>
            <w:tcBorders>
              <w:left w:val="single" w:color="auto" w:sz="4" w:space="0"/>
              <w:bottom w:val="single" w:color="auto" w:sz="4" w:space="0"/>
              <w:right w:val="single" w:color="auto" w:sz="4" w:space="0"/>
            </w:tcBorders>
            <w:vAlign w:val="center"/>
          </w:tcPr>
          <w:p w14:paraId="53ADD107">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p>
        </w:tc>
      </w:tr>
      <w:tr w14:paraId="3A81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Align w:val="center"/>
          </w:tcPr>
          <w:p w14:paraId="618543DC">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902" w:type="dxa"/>
            <w:shd w:val="clear" w:color="auto" w:fill="auto"/>
            <w:vAlign w:val="center"/>
          </w:tcPr>
          <w:p w14:paraId="70704AE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所投产品曝气器的性能</w:t>
            </w:r>
          </w:p>
        </w:tc>
        <w:tc>
          <w:tcPr>
            <w:tcW w:w="1297" w:type="dxa"/>
            <w:shd w:val="clear" w:color="auto" w:fill="auto"/>
            <w:vAlign w:val="center"/>
          </w:tcPr>
          <w:p w14:paraId="52B97DB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10分</w:t>
            </w:r>
          </w:p>
        </w:tc>
        <w:tc>
          <w:tcPr>
            <w:tcW w:w="6472" w:type="dxa"/>
            <w:tcBorders>
              <w:top w:val="single" w:color="auto" w:sz="4" w:space="0"/>
              <w:left w:val="single" w:color="auto" w:sz="4" w:space="0"/>
              <w:right w:val="single" w:color="auto" w:sz="4" w:space="0"/>
            </w:tcBorders>
            <w:shd w:val="clear" w:color="auto" w:fill="auto"/>
            <w:vAlign w:val="center"/>
          </w:tcPr>
          <w:p w14:paraId="1A16369D">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Cs w:val="21"/>
                <w:lang w:bidi="ar"/>
              </w:rPr>
            </w:pPr>
            <w:r>
              <w:rPr>
                <w:rFonts w:hint="eastAsia" w:ascii="宋体" w:hAnsi="宋体" w:eastAsia="宋体" w:cs="宋体"/>
                <w:color w:val="auto"/>
                <w:szCs w:val="21"/>
                <w:lang w:bidi="ar"/>
              </w:rPr>
              <w:t>（1）对各投标人所投品牌盘式微孔曝气器的标准氧传质效率(氧利用率)进行评审：</w:t>
            </w:r>
          </w:p>
          <w:p w14:paraId="21B46839">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Cs w:val="21"/>
                <w:lang w:bidi="ar"/>
              </w:rPr>
            </w:pPr>
            <w:r>
              <w:rPr>
                <w:rFonts w:hint="eastAsia" w:ascii="宋体" w:hAnsi="宋体" w:eastAsia="宋体" w:cs="宋体"/>
                <w:color w:val="auto"/>
                <w:szCs w:val="21"/>
                <w:lang w:bidi="ar"/>
              </w:rPr>
              <w:t>1）标准氧传质效率＞42%，得6分；</w:t>
            </w:r>
          </w:p>
          <w:p w14:paraId="488D5468">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Cs w:val="21"/>
                <w:lang w:bidi="ar"/>
              </w:rPr>
            </w:pPr>
            <w:r>
              <w:rPr>
                <w:rFonts w:hint="eastAsia" w:ascii="宋体" w:hAnsi="宋体" w:eastAsia="宋体" w:cs="宋体"/>
                <w:color w:val="auto"/>
                <w:szCs w:val="21"/>
                <w:lang w:bidi="ar"/>
              </w:rPr>
              <w:t>2）38%＜标准氧传质效率≤42%，得4分；</w:t>
            </w:r>
          </w:p>
          <w:p w14:paraId="7597FE45">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Cs w:val="21"/>
                <w:lang w:bidi="ar"/>
              </w:rPr>
            </w:pPr>
            <w:r>
              <w:rPr>
                <w:rFonts w:hint="eastAsia" w:ascii="宋体" w:hAnsi="宋体" w:eastAsia="宋体" w:cs="宋体"/>
                <w:color w:val="auto"/>
                <w:szCs w:val="21"/>
                <w:lang w:bidi="ar"/>
              </w:rPr>
              <w:t>3）35%＜标准氧传质效率≤38%，得1分；</w:t>
            </w:r>
          </w:p>
          <w:p w14:paraId="02F391C7">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Cs w:val="21"/>
                <w:lang w:bidi="ar"/>
              </w:rPr>
            </w:pPr>
            <w:r>
              <w:rPr>
                <w:rFonts w:hint="eastAsia" w:ascii="宋体" w:hAnsi="宋体" w:eastAsia="宋体" w:cs="宋体"/>
                <w:color w:val="auto"/>
                <w:szCs w:val="21"/>
                <w:lang w:bidi="ar"/>
              </w:rPr>
              <w:t>4）其他情况不得分。</w:t>
            </w:r>
          </w:p>
          <w:p w14:paraId="2F66CF90">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Cs w:val="21"/>
                <w:lang w:bidi="ar"/>
              </w:rPr>
            </w:pPr>
            <w:r>
              <w:rPr>
                <w:rFonts w:hint="eastAsia" w:ascii="宋体" w:hAnsi="宋体" w:eastAsia="宋体" w:cs="宋体"/>
                <w:color w:val="auto"/>
                <w:szCs w:val="21"/>
                <w:lang w:bidi="ar"/>
              </w:rPr>
              <w:t>（2）对各投标人所投品牌盘式微孔曝气器的曝气器阻力损失进行评审：</w:t>
            </w:r>
          </w:p>
          <w:p w14:paraId="545F6EEB">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Cs w:val="21"/>
                <w:lang w:bidi="ar"/>
              </w:rPr>
            </w:pPr>
            <w:r>
              <w:rPr>
                <w:rFonts w:hint="eastAsia" w:ascii="宋体" w:hAnsi="宋体" w:eastAsia="宋体" w:cs="宋体"/>
                <w:color w:val="auto"/>
                <w:szCs w:val="21"/>
                <w:lang w:bidi="ar"/>
              </w:rPr>
              <w:t>1）阻力损失＜2000pa，得4分；</w:t>
            </w:r>
          </w:p>
          <w:p w14:paraId="1C4CB7A6">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Cs w:val="21"/>
                <w:lang w:bidi="ar"/>
              </w:rPr>
            </w:pPr>
            <w:r>
              <w:rPr>
                <w:rFonts w:hint="eastAsia" w:ascii="宋体" w:hAnsi="宋体" w:eastAsia="宋体" w:cs="宋体"/>
                <w:color w:val="auto"/>
                <w:szCs w:val="21"/>
                <w:lang w:bidi="ar"/>
              </w:rPr>
              <w:t>2）2000pa≤阻力损失＜2300pa，得3分；</w:t>
            </w:r>
          </w:p>
          <w:p w14:paraId="518CAAD0">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Cs w:val="21"/>
                <w:lang w:bidi="ar"/>
              </w:rPr>
            </w:pPr>
            <w:r>
              <w:rPr>
                <w:rFonts w:hint="eastAsia" w:ascii="宋体" w:hAnsi="宋体" w:eastAsia="宋体" w:cs="宋体"/>
                <w:color w:val="auto"/>
                <w:szCs w:val="21"/>
                <w:lang w:bidi="ar"/>
              </w:rPr>
              <w:t>3）2300pa≤阻力损失＜2600pa，得2分；</w:t>
            </w:r>
          </w:p>
          <w:p w14:paraId="57F301C0">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Cs w:val="21"/>
                <w:lang w:bidi="ar"/>
              </w:rPr>
            </w:pPr>
            <w:r>
              <w:rPr>
                <w:rFonts w:hint="eastAsia" w:ascii="宋体" w:hAnsi="宋体" w:eastAsia="宋体" w:cs="宋体"/>
                <w:color w:val="auto"/>
                <w:szCs w:val="21"/>
                <w:lang w:bidi="ar"/>
              </w:rPr>
              <w:t>4）2600pa≤阻力损失＜3000pa，得1分；</w:t>
            </w:r>
          </w:p>
          <w:p w14:paraId="3E2A6E9D">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Cs w:val="21"/>
                <w:lang w:bidi="ar"/>
              </w:rPr>
            </w:pPr>
            <w:r>
              <w:rPr>
                <w:rFonts w:hint="eastAsia" w:ascii="宋体" w:hAnsi="宋体" w:eastAsia="宋体" w:cs="宋体"/>
                <w:color w:val="auto"/>
                <w:szCs w:val="21"/>
                <w:lang w:bidi="ar"/>
              </w:rPr>
              <w:t>5）其他情况不得分。</w:t>
            </w:r>
          </w:p>
          <w:p w14:paraId="27CD23C6">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szCs w:val="21"/>
                <w:lang w:val="en-US" w:eastAsia="zh-CN" w:bidi="ar"/>
              </w:rPr>
            </w:pPr>
            <w:r>
              <w:rPr>
                <w:rFonts w:hint="eastAsia" w:ascii="宋体" w:hAnsi="宋体" w:eastAsia="宋体" w:cs="宋体"/>
                <w:b/>
                <w:bCs/>
                <w:color w:val="auto"/>
                <w:szCs w:val="21"/>
                <w:lang w:bidi="ar"/>
              </w:rPr>
              <w:t>备注：投标人须提供独立第三方CMA机构出具的检测报告作为依据进行评审，检测报告须依据《水处理用橡胶膜微孔曝气器》（CJ/T264-2018）或《微孔曝气器清水氧传质性能测定》（CJ/T475-2015），在标准通气量、水深6m的测试条件下，未按要求提供上述资料的本项不得分。</w:t>
            </w:r>
          </w:p>
        </w:tc>
      </w:tr>
      <w:tr w14:paraId="1A21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699" w:type="dxa"/>
            <w:shd w:val="clear" w:color="auto" w:fill="auto"/>
            <w:vAlign w:val="center"/>
          </w:tcPr>
          <w:p w14:paraId="2130C125">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902" w:type="dxa"/>
            <w:shd w:val="clear" w:color="auto" w:fill="auto"/>
            <w:vAlign w:val="center"/>
          </w:tcPr>
          <w:p w14:paraId="271EAD1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Cs w:val="21"/>
                <w:highlight w:val="none"/>
              </w:rPr>
              <w:t>安装</w:t>
            </w:r>
            <w:r>
              <w:rPr>
                <w:rFonts w:hint="eastAsia" w:ascii="宋体" w:hAnsi="宋体" w:eastAsia="宋体" w:cs="宋体"/>
                <w:b w:val="0"/>
                <w:bCs w:val="0"/>
                <w:color w:val="auto"/>
                <w:szCs w:val="21"/>
                <w:highlight w:val="none"/>
                <w:lang w:val="en-US" w:eastAsia="zh-CN"/>
              </w:rPr>
              <w:t>及调试完成</w:t>
            </w:r>
            <w:r>
              <w:rPr>
                <w:rFonts w:hint="eastAsia" w:ascii="宋体" w:hAnsi="宋体" w:eastAsia="宋体" w:cs="宋体"/>
                <w:b w:val="0"/>
                <w:bCs w:val="0"/>
                <w:color w:val="auto"/>
                <w:szCs w:val="21"/>
                <w:highlight w:val="none"/>
              </w:rPr>
              <w:t>时间承诺</w:t>
            </w:r>
          </w:p>
        </w:tc>
        <w:tc>
          <w:tcPr>
            <w:tcW w:w="1297" w:type="dxa"/>
            <w:shd w:val="clear" w:color="auto" w:fill="auto"/>
            <w:vAlign w:val="center"/>
          </w:tcPr>
          <w:p w14:paraId="77542E3B">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12分</w:t>
            </w:r>
          </w:p>
        </w:tc>
        <w:tc>
          <w:tcPr>
            <w:tcW w:w="6472" w:type="dxa"/>
            <w:tcBorders>
              <w:top w:val="single" w:color="auto" w:sz="4" w:space="0"/>
              <w:left w:val="single" w:color="auto" w:sz="4" w:space="0"/>
              <w:right w:val="single" w:color="auto" w:sz="4" w:space="0"/>
            </w:tcBorders>
            <w:shd w:val="clear" w:color="auto" w:fill="auto"/>
            <w:vAlign w:val="center"/>
          </w:tcPr>
          <w:p w14:paraId="740FA16C">
            <w:pPr>
              <w:spacing w:line="400" w:lineRule="exact"/>
              <w:rPr>
                <w:rFonts w:hint="eastAsia" w:ascii="宋体" w:hAnsi="宋体" w:eastAsia="宋体" w:cs="宋体"/>
                <w:color w:val="auto"/>
              </w:rPr>
            </w:pPr>
            <w:r>
              <w:rPr>
                <w:rFonts w:hint="eastAsia" w:ascii="宋体" w:hAnsi="宋体" w:eastAsia="宋体" w:cs="宋体"/>
                <w:color w:val="auto"/>
                <w:kern w:val="2"/>
                <w:sz w:val="21"/>
                <w:szCs w:val="22"/>
                <w:lang w:val="en-US" w:eastAsia="zh-CN" w:bidi="ar-SA"/>
              </w:rPr>
              <w:t>根据投标人对单个厂区承诺自招标人书面通知的安装之日起完成生化池清淤、清砂外运处置、现有曝气系统拆卸、新购置曝气系统设备安装及调试等工作完成的时间进行评审，承诺</w:t>
            </w:r>
            <w:r>
              <w:rPr>
                <w:rFonts w:hint="eastAsia" w:ascii="宋体" w:hAnsi="宋体" w:eastAsia="宋体" w:cs="宋体"/>
                <w:color w:val="auto"/>
                <w:lang w:val="en-US" w:eastAsia="zh-CN"/>
              </w:rPr>
              <w:t>的完成时间每减少</w:t>
            </w:r>
            <w:r>
              <w:rPr>
                <w:rFonts w:hint="eastAsia" w:ascii="宋体" w:hAnsi="宋体" w:eastAsia="宋体" w:cs="宋体"/>
                <w:color w:val="auto"/>
              </w:rPr>
              <w:t>1日</w:t>
            </w:r>
            <w:r>
              <w:rPr>
                <w:rFonts w:hint="eastAsia" w:ascii="宋体" w:hAnsi="宋体" w:eastAsia="宋体" w:cs="宋体"/>
                <w:color w:val="auto"/>
                <w:lang w:val="en-US" w:eastAsia="zh-CN"/>
              </w:rPr>
              <w:t>加</w:t>
            </w:r>
            <w:r>
              <w:rPr>
                <w:rFonts w:hint="eastAsia" w:ascii="宋体" w:hAnsi="宋体" w:eastAsia="宋体" w:cs="宋体"/>
                <w:color w:val="auto"/>
              </w:rPr>
              <w:t>0.5分，单个厂区满分1.5分</w:t>
            </w:r>
            <w:r>
              <w:rPr>
                <w:rFonts w:hint="eastAsia" w:ascii="宋体" w:hAnsi="宋体" w:eastAsia="宋体" w:cs="宋体"/>
                <w:color w:val="auto"/>
                <w:kern w:val="2"/>
                <w:sz w:val="21"/>
                <w:szCs w:val="22"/>
                <w:lang w:val="en-US" w:eastAsia="zh-CN" w:bidi="ar-SA"/>
              </w:rPr>
              <w:t>，</w:t>
            </w:r>
            <w:r>
              <w:rPr>
                <w:rFonts w:hint="eastAsia" w:ascii="宋体" w:hAnsi="宋体" w:eastAsia="宋体" w:cs="宋体"/>
                <w:color w:val="auto"/>
              </w:rPr>
              <w:t>本项满分12分</w:t>
            </w:r>
            <w:r>
              <w:rPr>
                <w:rFonts w:hint="eastAsia" w:ascii="宋体" w:hAnsi="宋体" w:eastAsia="宋体" w:cs="宋体"/>
                <w:color w:val="auto"/>
                <w:kern w:val="2"/>
                <w:sz w:val="21"/>
                <w:szCs w:val="22"/>
                <w:lang w:val="en-US" w:eastAsia="zh-CN" w:bidi="ar-SA"/>
              </w:rPr>
              <w:t>。</w:t>
            </w:r>
          </w:p>
          <w:p w14:paraId="3D61DA1F">
            <w:pPr>
              <w:numPr>
                <w:ilvl w:val="-1"/>
                <w:numId w:val="0"/>
              </w:numPr>
              <w:spacing w:line="400" w:lineRule="exact"/>
              <w:ind w:left="0" w:leftChars="0" w:firstLine="0" w:firstLineChars="0"/>
              <w:jc w:val="left"/>
              <w:outlineLvl w:val="9"/>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备注：</w:t>
            </w:r>
          </w:p>
          <w:p w14:paraId="16FE7A26">
            <w:pPr>
              <w:numPr>
                <w:ilvl w:val="-1"/>
                <w:numId w:val="0"/>
              </w:numPr>
              <w:spacing w:line="400" w:lineRule="exact"/>
              <w:ind w:left="0" w:leftChars="0" w:firstLine="0" w:firstLineChars="0"/>
              <w:jc w:val="left"/>
              <w:outlineLvl w:val="9"/>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①</w:t>
            </w:r>
            <w:r>
              <w:rPr>
                <w:rFonts w:hint="eastAsia" w:ascii="宋体" w:hAnsi="宋体" w:eastAsia="宋体" w:cs="宋体"/>
                <w:b/>
                <w:bCs/>
                <w:color w:val="auto"/>
              </w:rPr>
              <w:t>根据《安装及调试完成时间承诺表》进行评审。</w:t>
            </w:r>
          </w:p>
          <w:p w14:paraId="2178107D">
            <w:pPr>
              <w:numPr>
                <w:ilvl w:val="-1"/>
                <w:numId w:val="0"/>
              </w:numPr>
              <w:spacing w:line="400" w:lineRule="exact"/>
              <w:ind w:left="0" w:leftChars="0" w:firstLine="0" w:firstLineChars="0"/>
              <w:jc w:val="left"/>
              <w:outlineLvl w:val="9"/>
              <w:rPr>
                <w:rFonts w:hint="eastAsia" w:ascii="宋体" w:hAnsi="宋体" w:eastAsia="宋体" w:cs="宋体"/>
                <w:b/>
                <w:bCs/>
                <w:color w:val="auto"/>
                <w:lang w:eastAsia="zh-CN"/>
              </w:rPr>
            </w:pPr>
            <w:r>
              <w:rPr>
                <w:rFonts w:hint="eastAsia" w:ascii="宋体" w:hAnsi="宋体" w:eastAsia="宋体" w:cs="宋体"/>
                <w:b/>
                <w:bCs/>
                <w:color w:val="auto"/>
                <w:lang w:val="en-US" w:eastAsia="zh-CN"/>
              </w:rPr>
              <w:t>②</w:t>
            </w:r>
            <w:r>
              <w:rPr>
                <w:rFonts w:hint="eastAsia" w:ascii="宋体" w:hAnsi="宋体" w:eastAsia="宋体" w:cs="宋体"/>
                <w:b/>
                <w:bCs/>
                <w:color w:val="auto"/>
              </w:rPr>
              <w:t>万江二期、麻涌二期、中堂二期、虎门二期、樟木头三期、大朗松南二期、东城温塘一期、寮步竹园二期八个厂区单独计分，樟木头裕丰厂区不进行评审</w:t>
            </w:r>
            <w:r>
              <w:rPr>
                <w:rFonts w:hint="eastAsia" w:ascii="宋体" w:hAnsi="宋体" w:eastAsia="宋体" w:cs="宋体"/>
                <w:b/>
                <w:bCs/>
                <w:color w:val="auto"/>
                <w:lang w:eastAsia="zh-CN"/>
              </w:rPr>
              <w:t>；</w:t>
            </w:r>
          </w:p>
          <w:p w14:paraId="7136F070">
            <w:pPr>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rPr>
              <w:t>③安装及调试完成的时间要求如下：万江二期13日内、麻涌二期13日内、中堂二期13日内、虎门二期21日内、樟木头三期13日内、大朗松南二期21日内、东城温塘一期13日内、寮步竹园二期13日内，以上时间含本数。</w:t>
            </w:r>
          </w:p>
        </w:tc>
      </w:tr>
      <w:tr w14:paraId="066B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99" w:type="dxa"/>
            <w:shd w:val="clear" w:color="auto" w:fill="auto"/>
            <w:vAlign w:val="center"/>
          </w:tcPr>
          <w:p w14:paraId="61777E10">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902" w:type="dxa"/>
            <w:shd w:val="clear" w:color="auto" w:fill="auto"/>
            <w:vAlign w:val="center"/>
          </w:tcPr>
          <w:p w14:paraId="73F22BC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专业人员备配</w:t>
            </w:r>
          </w:p>
        </w:tc>
        <w:tc>
          <w:tcPr>
            <w:tcW w:w="1297" w:type="dxa"/>
            <w:shd w:val="clear" w:color="auto" w:fill="auto"/>
            <w:vAlign w:val="center"/>
          </w:tcPr>
          <w:p w14:paraId="0257D5ED">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4分</w:t>
            </w:r>
          </w:p>
        </w:tc>
        <w:tc>
          <w:tcPr>
            <w:tcW w:w="6472" w:type="dxa"/>
            <w:tcBorders>
              <w:top w:val="single" w:color="auto" w:sz="4" w:space="0"/>
              <w:left w:val="single" w:color="auto" w:sz="4" w:space="0"/>
              <w:right w:val="single" w:color="auto" w:sz="4" w:space="0"/>
            </w:tcBorders>
            <w:shd w:val="clear" w:color="auto" w:fill="auto"/>
            <w:vAlign w:val="center"/>
          </w:tcPr>
          <w:p w14:paraId="24407009">
            <w:pPr>
              <w:spacing w:line="400" w:lineRule="exact"/>
              <w:rPr>
                <w:rFonts w:hint="eastAsia" w:ascii="宋体" w:hAnsi="宋体" w:eastAsia="宋体" w:cs="宋体"/>
                <w:color w:val="auto"/>
              </w:rPr>
            </w:pPr>
            <w:r>
              <w:rPr>
                <w:rFonts w:hint="eastAsia" w:ascii="宋体" w:hAnsi="宋体" w:eastAsia="宋体" w:cs="宋体"/>
                <w:color w:val="auto"/>
              </w:rPr>
              <w:t>根据投标人提供的专业人员配备情况进行评审，本项满分4分。</w:t>
            </w:r>
          </w:p>
          <w:p w14:paraId="3B563DEB">
            <w:pPr>
              <w:spacing w:line="400" w:lineRule="exact"/>
              <w:rPr>
                <w:rFonts w:hint="eastAsia" w:ascii="宋体" w:hAnsi="宋体" w:eastAsia="宋体" w:cs="宋体"/>
                <w:color w:val="auto"/>
              </w:rPr>
            </w:pPr>
            <w:r>
              <w:rPr>
                <w:rFonts w:hint="eastAsia" w:ascii="宋体" w:hAnsi="宋体" w:eastAsia="宋体" w:cs="宋体"/>
                <w:color w:val="auto"/>
              </w:rPr>
              <w:t>（1）投标人的现场安装服务团队中，每具有一个机械类或环境类高级工程师（或以上）职称证书的，得1分；</w:t>
            </w:r>
          </w:p>
          <w:p w14:paraId="3D73563C">
            <w:pPr>
              <w:spacing w:line="400" w:lineRule="exact"/>
              <w:rPr>
                <w:rFonts w:hint="eastAsia" w:ascii="宋体" w:hAnsi="宋体" w:eastAsia="宋体" w:cs="宋体"/>
                <w:color w:val="auto"/>
              </w:rPr>
            </w:pPr>
            <w:r>
              <w:rPr>
                <w:rFonts w:hint="eastAsia" w:ascii="宋体" w:hAnsi="宋体" w:eastAsia="宋体" w:cs="宋体"/>
                <w:color w:val="auto"/>
              </w:rPr>
              <w:t>（2）投标人的现场安装服务团队中，每具有一个中级（或以上）钳工职业技能证书或机械类/环境类工程师职称证书的，得0.5分，本子项满分3分。</w:t>
            </w:r>
          </w:p>
          <w:p w14:paraId="1D032372">
            <w:pPr>
              <w:spacing w:line="400" w:lineRule="exact"/>
              <w:rPr>
                <w:rFonts w:hint="eastAsia" w:ascii="宋体" w:hAnsi="宋体" w:eastAsia="宋体" w:cs="宋体"/>
                <w:b/>
                <w:bCs/>
                <w:color w:val="auto"/>
              </w:rPr>
            </w:pPr>
            <w:r>
              <w:rPr>
                <w:rFonts w:hint="eastAsia" w:ascii="宋体" w:hAnsi="宋体" w:eastAsia="宋体" w:cs="宋体"/>
                <w:b/>
                <w:bCs/>
                <w:color w:val="auto"/>
              </w:rPr>
              <w:t>备注：</w:t>
            </w:r>
          </w:p>
          <w:p w14:paraId="423E5285">
            <w:pPr>
              <w:spacing w:line="400" w:lineRule="exact"/>
              <w:rPr>
                <w:rFonts w:hint="eastAsia" w:ascii="宋体" w:hAnsi="宋体" w:eastAsia="宋体" w:cs="宋体"/>
                <w:b/>
                <w:bCs/>
                <w:color w:val="auto"/>
              </w:rPr>
            </w:pPr>
            <w:r>
              <w:rPr>
                <w:rFonts w:hint="eastAsia" w:ascii="宋体" w:hAnsi="宋体" w:eastAsia="宋体" w:cs="宋体"/>
                <w:b/>
                <w:bCs/>
                <w:color w:val="auto"/>
              </w:rPr>
              <w:t>①同一人员证书只进行一人次专业评分（按照得分最高的进行评分）；</w:t>
            </w:r>
          </w:p>
          <w:p w14:paraId="42BD2E00">
            <w:pPr>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rPr>
              <w:t>②需提供上述人员身份证明、对应有效证书原件扫描件以及2025年1月至2025年3月投标人为其缴纳的社保证明扫描件，否则不得分。</w:t>
            </w:r>
          </w:p>
        </w:tc>
      </w:tr>
      <w:tr w14:paraId="0C72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99" w:type="dxa"/>
            <w:vMerge w:val="restart"/>
            <w:vAlign w:val="center"/>
          </w:tcPr>
          <w:p w14:paraId="3DE86BAD">
            <w:pPr>
              <w:keepNext w:val="0"/>
              <w:keepLines w:val="0"/>
              <w:pageBreakBefore w:val="0"/>
              <w:widowControl w:val="0"/>
              <w:kinsoku/>
              <w:wordWrap/>
              <w:overflowPunct/>
              <w:topLinePunct w:val="0"/>
              <w:bidi w:val="0"/>
              <w:snapToGrid w:val="0"/>
              <w:spacing w:line="400" w:lineRule="exact"/>
              <w:ind w:left="-53" w:leftChars="-25" w:right="-38" w:rightChars="-18" w:firstLine="2"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902" w:type="dxa"/>
            <w:vMerge w:val="restart"/>
            <w:shd w:val="clear" w:color="auto" w:fill="auto"/>
            <w:vAlign w:val="center"/>
          </w:tcPr>
          <w:p w14:paraId="4BC6F1A5">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质保期、维修响应时间承诺</w:t>
            </w:r>
          </w:p>
        </w:tc>
        <w:tc>
          <w:tcPr>
            <w:tcW w:w="1297" w:type="dxa"/>
            <w:shd w:val="clear" w:color="auto" w:fill="auto"/>
            <w:vAlign w:val="center"/>
          </w:tcPr>
          <w:p w14:paraId="2B7CE90F">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4分</w:t>
            </w:r>
          </w:p>
        </w:tc>
        <w:tc>
          <w:tcPr>
            <w:tcW w:w="6472" w:type="dxa"/>
            <w:tcBorders>
              <w:top w:val="single" w:color="auto" w:sz="4" w:space="0"/>
              <w:left w:val="single" w:color="auto" w:sz="4" w:space="0"/>
              <w:right w:val="single" w:color="auto" w:sz="4" w:space="0"/>
            </w:tcBorders>
            <w:shd w:val="clear" w:color="auto" w:fill="auto"/>
            <w:vAlign w:val="center"/>
          </w:tcPr>
          <w:p w14:paraId="3ADB796C">
            <w:pPr>
              <w:numPr>
                <w:ilvl w:val="0"/>
                <w:numId w:val="0"/>
              </w:numPr>
              <w:spacing w:line="400" w:lineRule="exact"/>
              <w:outlineLvl w:val="9"/>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承诺</w:t>
            </w:r>
            <w:r>
              <w:rPr>
                <w:rFonts w:hint="eastAsia" w:ascii="宋体" w:hAnsi="宋体" w:eastAsia="宋体" w:cs="宋体"/>
                <w:color w:val="auto"/>
                <w:szCs w:val="21"/>
                <w:highlight w:val="none"/>
                <w:lang w:val="en-US" w:eastAsia="zh-CN"/>
              </w:rPr>
              <w:t>的所投</w:t>
            </w:r>
            <w:r>
              <w:rPr>
                <w:rFonts w:hint="eastAsia" w:ascii="宋体" w:hAnsi="宋体" w:eastAsia="宋体" w:cs="宋体"/>
                <w:color w:val="auto"/>
                <w:szCs w:val="21"/>
                <w:highlight w:val="none"/>
              </w:rPr>
              <w:t>设备质保期时间进行</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lang w:eastAsia="zh-CN"/>
              </w:rPr>
              <w:t>：</w:t>
            </w:r>
          </w:p>
          <w:p w14:paraId="03498160">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个月＜承诺对所投设备的质保期≤</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个月，得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15B30A3C">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个月＜承诺对所投设备的质保期≤3</w:t>
            </w: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个月，得</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分；</w:t>
            </w:r>
          </w:p>
          <w:p w14:paraId="5F27E336">
            <w:pPr>
              <w:spacing w:line="400" w:lineRule="exact"/>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承诺对所投设备的质保期</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个月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得4分</w:t>
            </w:r>
            <w:r>
              <w:rPr>
                <w:rFonts w:hint="eastAsia" w:ascii="宋体" w:hAnsi="宋体" w:eastAsia="宋体" w:cs="宋体"/>
                <w:color w:val="auto"/>
                <w:szCs w:val="21"/>
                <w:highlight w:val="none"/>
              </w:rPr>
              <w:t>。</w:t>
            </w:r>
          </w:p>
          <w:p w14:paraId="151A8B14">
            <w:pPr>
              <w:keepNext w:val="0"/>
              <w:keepLines w:val="0"/>
              <w:pageBreakBefore w:val="0"/>
              <w:widowControl/>
              <w:kinsoku/>
              <w:wordWrap/>
              <w:overflowPunct/>
              <w:topLinePunct w:val="0"/>
              <w:bidi w:val="0"/>
              <w:spacing w:line="400" w:lineRule="exact"/>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color w:val="auto"/>
                <w:szCs w:val="21"/>
                <w:highlight w:val="none"/>
              </w:rPr>
              <w:t>备注：根据《质保期、维修响应时间承诺表》进行评审</w:t>
            </w:r>
            <w:r>
              <w:rPr>
                <w:rFonts w:hint="eastAsia" w:ascii="宋体" w:hAnsi="宋体" w:eastAsia="宋体" w:cs="宋体"/>
                <w:b/>
                <w:color w:val="auto"/>
                <w:sz w:val="21"/>
                <w:szCs w:val="21"/>
                <w:highlight w:val="none"/>
              </w:rPr>
              <w:t>。</w:t>
            </w:r>
          </w:p>
        </w:tc>
      </w:tr>
      <w:tr w14:paraId="2889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99" w:type="dxa"/>
            <w:vMerge w:val="continue"/>
            <w:vAlign w:val="center"/>
          </w:tcPr>
          <w:p w14:paraId="42F17EDE">
            <w:pPr>
              <w:keepNext w:val="0"/>
              <w:keepLines w:val="0"/>
              <w:pageBreakBefore w:val="0"/>
              <w:widowControl w:val="0"/>
              <w:kinsoku/>
              <w:wordWrap/>
              <w:overflowPunct/>
              <w:topLinePunct w:val="0"/>
              <w:bidi w:val="0"/>
              <w:snapToGrid w:val="0"/>
              <w:spacing w:line="400" w:lineRule="exact"/>
              <w:ind w:left="-53" w:leftChars="-25" w:right="-38" w:rightChars="-18" w:firstLine="2" w:firstLineChars="0"/>
              <w:jc w:val="center"/>
              <w:textAlignment w:val="auto"/>
              <w:rPr>
                <w:rFonts w:hint="eastAsia" w:ascii="宋体" w:hAnsi="宋体" w:eastAsia="宋体" w:cs="宋体"/>
                <w:color w:val="auto"/>
                <w:sz w:val="21"/>
                <w:szCs w:val="21"/>
                <w:highlight w:val="none"/>
                <w:lang w:val="en-US" w:eastAsia="zh-CN"/>
              </w:rPr>
            </w:pPr>
          </w:p>
        </w:tc>
        <w:tc>
          <w:tcPr>
            <w:tcW w:w="1902" w:type="dxa"/>
            <w:vMerge w:val="continue"/>
            <w:shd w:val="clear" w:color="auto" w:fill="auto"/>
            <w:vAlign w:val="center"/>
          </w:tcPr>
          <w:p w14:paraId="034E4A86">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sz w:val="21"/>
                <w:szCs w:val="21"/>
                <w:lang w:bidi="ar"/>
              </w:rPr>
            </w:pPr>
          </w:p>
        </w:tc>
        <w:tc>
          <w:tcPr>
            <w:tcW w:w="1297" w:type="dxa"/>
            <w:shd w:val="clear" w:color="auto" w:fill="auto"/>
            <w:vAlign w:val="center"/>
          </w:tcPr>
          <w:p w14:paraId="6E9A6CF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2分</w:t>
            </w:r>
          </w:p>
        </w:tc>
        <w:tc>
          <w:tcPr>
            <w:tcW w:w="6472" w:type="dxa"/>
            <w:tcBorders>
              <w:top w:val="single" w:color="auto" w:sz="4" w:space="0"/>
              <w:left w:val="single" w:color="auto" w:sz="4" w:space="0"/>
              <w:right w:val="single" w:color="auto" w:sz="4" w:space="0"/>
            </w:tcBorders>
            <w:shd w:val="clear" w:color="auto" w:fill="auto"/>
            <w:vAlign w:val="center"/>
          </w:tcPr>
          <w:p w14:paraId="5B57A689">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（2）根据投标人承诺的维修响应时间进行评审：</w:t>
            </w:r>
          </w:p>
          <w:p w14:paraId="10F6E00D">
            <w:pPr>
              <w:spacing w:line="400" w:lineRule="exact"/>
              <w:jc w:val="left"/>
              <w:rPr>
                <w:rFonts w:hint="eastAsia" w:ascii="宋体" w:hAnsi="宋体" w:eastAsia="宋体" w:cs="宋体"/>
                <w:color w:val="auto"/>
                <w:szCs w:val="21"/>
                <w:lang w:val="en-US" w:eastAsia="zh-CN" w:bidi="ar"/>
              </w:rPr>
            </w:pPr>
            <w:r>
              <w:rPr>
                <w:rFonts w:hint="eastAsia" w:ascii="宋体" w:hAnsi="宋体" w:eastAsia="宋体" w:cs="宋体"/>
                <w:color w:val="auto"/>
                <w:szCs w:val="21"/>
                <w:lang w:val="en-US" w:eastAsia="zh-CN" w:bidi="ar"/>
              </w:rPr>
              <w:t>1）</w:t>
            </w:r>
            <w:r>
              <w:rPr>
                <w:rFonts w:hint="eastAsia" w:ascii="宋体" w:hAnsi="宋体" w:eastAsia="宋体" w:cs="宋体"/>
                <w:color w:val="auto"/>
                <w:szCs w:val="21"/>
                <w:lang w:bidi="ar"/>
              </w:rPr>
              <w:t>在合同规定的质保期内，投标人</w:t>
            </w:r>
            <w:r>
              <w:rPr>
                <w:rFonts w:hint="eastAsia" w:ascii="宋体" w:hAnsi="宋体" w:eastAsia="宋体" w:cs="宋体"/>
                <w:color w:val="auto"/>
                <w:szCs w:val="21"/>
                <w:highlight w:val="none"/>
              </w:rPr>
              <w:t>承诺在接到招标人的故障通知</w:t>
            </w:r>
            <w:r>
              <w:rPr>
                <w:rFonts w:hint="eastAsia" w:ascii="宋体" w:hAnsi="宋体" w:eastAsia="宋体" w:cs="宋体"/>
                <w:color w:val="auto"/>
                <w:szCs w:val="21"/>
                <w:lang w:bidi="ar"/>
              </w:rPr>
              <w:t>起</w:t>
            </w:r>
            <w:r>
              <w:rPr>
                <w:rFonts w:hint="eastAsia" w:ascii="宋体" w:hAnsi="宋体" w:eastAsia="宋体" w:cs="宋体"/>
                <w:color w:val="auto"/>
                <w:szCs w:val="21"/>
                <w:lang w:val="en-US" w:eastAsia="zh-CN" w:bidi="ar"/>
              </w:rPr>
              <w:t>的响应时间，本子项满分1分：</w:t>
            </w:r>
          </w:p>
          <w:p w14:paraId="1C9A1596">
            <w:pPr>
              <w:spacing w:line="400" w:lineRule="exact"/>
              <w:jc w:val="left"/>
              <w:rPr>
                <w:rFonts w:hint="eastAsia" w:ascii="宋体" w:hAnsi="宋体" w:eastAsia="宋体" w:cs="宋体"/>
                <w:color w:val="auto"/>
                <w:szCs w:val="21"/>
                <w:lang w:bidi="ar"/>
              </w:rPr>
            </w:pPr>
            <w:r>
              <w:rPr>
                <w:rFonts w:hint="eastAsia" w:ascii="宋体" w:hAnsi="宋体" w:eastAsia="宋体" w:cs="宋体"/>
                <w:color w:val="auto"/>
                <w:szCs w:val="21"/>
                <w:lang w:bidi="ar"/>
              </w:rPr>
              <w:t>①</w:t>
            </w:r>
            <w:r>
              <w:rPr>
                <w:rFonts w:hint="eastAsia" w:ascii="宋体" w:hAnsi="宋体" w:eastAsia="宋体" w:cs="宋体"/>
                <w:color w:val="auto"/>
                <w:szCs w:val="21"/>
                <w:lang w:val="en-US" w:eastAsia="zh-CN" w:bidi="ar"/>
              </w:rPr>
              <w:t>响应时间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lang w:bidi="ar"/>
              </w:rPr>
              <w:t>2小时，得</w:t>
            </w:r>
            <w:r>
              <w:rPr>
                <w:rFonts w:hint="eastAsia" w:ascii="宋体" w:hAnsi="宋体" w:eastAsia="宋体" w:cs="宋体"/>
                <w:color w:val="auto"/>
                <w:szCs w:val="21"/>
                <w:lang w:val="en-US" w:eastAsia="zh-CN" w:bidi="ar"/>
              </w:rPr>
              <w:t>1</w:t>
            </w:r>
            <w:r>
              <w:rPr>
                <w:rFonts w:hint="eastAsia" w:ascii="宋体" w:hAnsi="宋体" w:eastAsia="宋体" w:cs="宋体"/>
                <w:color w:val="auto"/>
                <w:szCs w:val="21"/>
                <w:lang w:bidi="ar"/>
              </w:rPr>
              <w:t>分；</w:t>
            </w:r>
          </w:p>
          <w:p w14:paraId="1E5BC86D">
            <w:pPr>
              <w:spacing w:line="400" w:lineRule="exact"/>
              <w:jc w:val="left"/>
              <w:rPr>
                <w:rFonts w:hint="eastAsia" w:ascii="宋体" w:hAnsi="宋体" w:eastAsia="宋体" w:cs="宋体"/>
                <w:color w:val="auto"/>
                <w:szCs w:val="21"/>
                <w:lang w:eastAsia="zh-CN" w:bidi="ar"/>
              </w:rPr>
            </w:pPr>
            <w:r>
              <w:rPr>
                <w:rFonts w:hint="eastAsia" w:ascii="宋体" w:hAnsi="宋体" w:eastAsia="宋体" w:cs="宋体"/>
                <w:color w:val="auto"/>
                <w:szCs w:val="21"/>
                <w:lang w:bidi="ar"/>
              </w:rPr>
              <w:t>②2小时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lang w:val="en-US" w:eastAsia="zh-CN" w:bidi="ar"/>
              </w:rPr>
              <w:t>响应时间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lang w:bidi="ar"/>
              </w:rPr>
              <w:t>3小时，得</w:t>
            </w:r>
            <w:r>
              <w:rPr>
                <w:rFonts w:hint="eastAsia" w:ascii="宋体" w:hAnsi="宋体" w:eastAsia="宋体" w:cs="宋体"/>
                <w:color w:val="auto"/>
                <w:szCs w:val="21"/>
                <w:lang w:val="en-US" w:eastAsia="zh-CN" w:bidi="ar"/>
              </w:rPr>
              <w:t>0.5</w:t>
            </w:r>
            <w:r>
              <w:rPr>
                <w:rFonts w:hint="eastAsia" w:ascii="宋体" w:hAnsi="宋体" w:eastAsia="宋体" w:cs="宋体"/>
                <w:color w:val="auto"/>
                <w:szCs w:val="21"/>
                <w:lang w:bidi="ar"/>
              </w:rPr>
              <w:t>分</w:t>
            </w:r>
            <w:r>
              <w:rPr>
                <w:rFonts w:hint="eastAsia" w:ascii="宋体" w:hAnsi="宋体" w:eastAsia="宋体" w:cs="宋体"/>
                <w:color w:val="auto"/>
                <w:szCs w:val="21"/>
                <w:lang w:eastAsia="zh-CN" w:bidi="ar"/>
              </w:rPr>
              <w:t>；</w:t>
            </w:r>
          </w:p>
          <w:p w14:paraId="778ECA2D">
            <w:pPr>
              <w:spacing w:line="400" w:lineRule="exact"/>
              <w:jc w:val="left"/>
              <w:rPr>
                <w:rFonts w:hint="eastAsia" w:ascii="宋体" w:hAnsi="宋体" w:eastAsia="宋体" w:cs="宋体"/>
                <w:color w:val="auto"/>
                <w:szCs w:val="21"/>
                <w:lang w:val="en-US" w:eastAsia="zh-CN" w:bidi="ar"/>
              </w:rPr>
            </w:pPr>
            <w:r>
              <w:rPr>
                <w:rFonts w:hint="eastAsia" w:ascii="宋体" w:hAnsi="宋体" w:eastAsia="宋体" w:cs="宋体"/>
                <w:color w:val="auto"/>
                <w:szCs w:val="21"/>
                <w:lang w:val="en-US" w:eastAsia="zh-CN" w:bidi="ar"/>
              </w:rPr>
              <w:t>③其他情况不得分。</w:t>
            </w:r>
          </w:p>
          <w:p w14:paraId="64967E81">
            <w:pPr>
              <w:numPr>
                <w:ilvl w:val="-1"/>
                <w:numId w:val="0"/>
              </w:numPr>
              <w:spacing w:line="400" w:lineRule="exact"/>
              <w:jc w:val="left"/>
              <w:rPr>
                <w:rFonts w:hint="eastAsia" w:ascii="宋体" w:hAnsi="宋体" w:eastAsia="宋体" w:cs="宋体"/>
                <w:color w:val="auto"/>
                <w:szCs w:val="21"/>
                <w:lang w:val="en-US" w:eastAsia="zh-CN" w:bidi="ar"/>
              </w:rPr>
            </w:pPr>
            <w:r>
              <w:rPr>
                <w:rFonts w:hint="eastAsia" w:ascii="宋体" w:hAnsi="宋体" w:eastAsia="宋体" w:cs="宋体"/>
                <w:color w:val="auto"/>
                <w:szCs w:val="21"/>
                <w:lang w:val="en-US" w:eastAsia="zh-CN" w:bidi="ar"/>
              </w:rPr>
              <w:t>2）</w:t>
            </w:r>
            <w:r>
              <w:rPr>
                <w:rFonts w:hint="eastAsia" w:ascii="宋体" w:hAnsi="宋体" w:eastAsia="宋体" w:cs="宋体"/>
                <w:color w:val="auto"/>
                <w:szCs w:val="21"/>
                <w:lang w:bidi="ar"/>
              </w:rPr>
              <w:t>在合同规定的质保期内，投标人承诺在接到</w:t>
            </w:r>
            <w:r>
              <w:rPr>
                <w:rFonts w:hint="eastAsia" w:ascii="宋体" w:hAnsi="宋体" w:eastAsia="宋体" w:cs="宋体"/>
                <w:color w:val="auto"/>
                <w:szCs w:val="21"/>
                <w:highlight w:val="none"/>
              </w:rPr>
              <w:t>招标人</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lang w:bidi="ar"/>
              </w:rPr>
              <w:t>故障通知起到达项目现场进行维修等服务</w:t>
            </w:r>
            <w:r>
              <w:rPr>
                <w:rFonts w:hint="eastAsia" w:ascii="宋体" w:hAnsi="宋体" w:eastAsia="宋体" w:cs="宋体"/>
                <w:color w:val="auto"/>
                <w:szCs w:val="21"/>
                <w:lang w:val="en-US" w:eastAsia="zh-CN" w:bidi="ar"/>
              </w:rPr>
              <w:t>的时间，本子项满分1分：</w:t>
            </w:r>
          </w:p>
          <w:p w14:paraId="6AAA470B">
            <w:pPr>
              <w:numPr>
                <w:ilvl w:val="-1"/>
                <w:numId w:val="0"/>
              </w:numPr>
              <w:spacing w:line="400" w:lineRule="exact"/>
              <w:jc w:val="left"/>
              <w:rPr>
                <w:rFonts w:hint="eastAsia" w:ascii="宋体" w:hAnsi="宋体" w:eastAsia="宋体" w:cs="宋体"/>
                <w:color w:val="auto"/>
                <w:szCs w:val="21"/>
                <w:lang w:bidi="ar"/>
              </w:rPr>
            </w:pPr>
            <w:r>
              <w:rPr>
                <w:rFonts w:hint="eastAsia" w:ascii="宋体" w:hAnsi="宋体" w:eastAsia="宋体" w:cs="宋体"/>
                <w:color w:val="auto"/>
                <w:szCs w:val="21"/>
                <w:lang w:bidi="ar"/>
              </w:rPr>
              <w:t>①到达项目现场进行维修等服务</w:t>
            </w:r>
            <w:r>
              <w:rPr>
                <w:rFonts w:hint="eastAsia" w:ascii="宋体" w:hAnsi="宋体" w:eastAsia="宋体" w:cs="宋体"/>
                <w:color w:val="auto"/>
                <w:szCs w:val="21"/>
                <w:lang w:val="en-US" w:eastAsia="zh-CN" w:bidi="ar"/>
              </w:rPr>
              <w:t>的时间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lang w:bidi="ar"/>
              </w:rPr>
              <w:t>12小时，得</w:t>
            </w:r>
            <w:r>
              <w:rPr>
                <w:rFonts w:hint="eastAsia" w:ascii="宋体" w:hAnsi="宋体" w:eastAsia="宋体" w:cs="宋体"/>
                <w:color w:val="auto"/>
                <w:szCs w:val="21"/>
                <w:lang w:val="en-US" w:eastAsia="zh-CN" w:bidi="ar"/>
              </w:rPr>
              <w:t>1</w:t>
            </w:r>
            <w:r>
              <w:rPr>
                <w:rFonts w:hint="eastAsia" w:ascii="宋体" w:hAnsi="宋体" w:eastAsia="宋体" w:cs="宋体"/>
                <w:color w:val="auto"/>
                <w:szCs w:val="21"/>
                <w:lang w:bidi="ar"/>
              </w:rPr>
              <w:t>分；</w:t>
            </w:r>
          </w:p>
          <w:p w14:paraId="35C8B559">
            <w:pPr>
              <w:spacing w:line="400" w:lineRule="exact"/>
              <w:jc w:val="left"/>
              <w:rPr>
                <w:rFonts w:hint="eastAsia" w:ascii="宋体" w:hAnsi="宋体" w:eastAsia="宋体" w:cs="宋体"/>
                <w:color w:val="auto"/>
                <w:szCs w:val="21"/>
                <w:lang w:eastAsia="zh-CN" w:bidi="ar"/>
              </w:rPr>
            </w:pPr>
            <w:r>
              <w:rPr>
                <w:rFonts w:hint="eastAsia" w:ascii="宋体" w:hAnsi="宋体" w:eastAsia="宋体" w:cs="宋体"/>
                <w:color w:val="auto"/>
                <w:szCs w:val="21"/>
                <w:lang w:bidi="ar"/>
              </w:rPr>
              <w:t>②12小时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lang w:bidi="ar"/>
              </w:rPr>
              <w:t>到达项目现场进行维修等服务</w:t>
            </w:r>
            <w:r>
              <w:rPr>
                <w:rFonts w:hint="eastAsia" w:ascii="宋体" w:hAnsi="宋体" w:eastAsia="宋体" w:cs="宋体"/>
                <w:color w:val="auto"/>
                <w:szCs w:val="21"/>
                <w:lang w:val="en-US" w:eastAsia="zh-CN" w:bidi="ar"/>
              </w:rPr>
              <w:t>的时间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lang w:bidi="ar"/>
              </w:rPr>
              <w:t>18小时，得</w:t>
            </w:r>
            <w:r>
              <w:rPr>
                <w:rFonts w:hint="eastAsia" w:ascii="宋体" w:hAnsi="宋体" w:eastAsia="宋体" w:cs="宋体"/>
                <w:color w:val="auto"/>
                <w:szCs w:val="21"/>
                <w:lang w:val="en-US" w:eastAsia="zh-CN" w:bidi="ar"/>
              </w:rPr>
              <w:t>0.5</w:t>
            </w:r>
            <w:r>
              <w:rPr>
                <w:rFonts w:hint="eastAsia" w:ascii="宋体" w:hAnsi="宋体" w:eastAsia="宋体" w:cs="宋体"/>
                <w:color w:val="auto"/>
                <w:szCs w:val="21"/>
                <w:lang w:bidi="ar"/>
              </w:rPr>
              <w:t>分</w:t>
            </w:r>
            <w:r>
              <w:rPr>
                <w:rFonts w:hint="eastAsia" w:ascii="宋体" w:hAnsi="宋体" w:eastAsia="宋体" w:cs="宋体"/>
                <w:color w:val="auto"/>
                <w:szCs w:val="21"/>
                <w:lang w:eastAsia="zh-CN" w:bidi="ar"/>
              </w:rPr>
              <w:t>；</w:t>
            </w:r>
          </w:p>
          <w:p w14:paraId="4F6D9B6D">
            <w:pPr>
              <w:spacing w:line="400" w:lineRule="exact"/>
              <w:jc w:val="left"/>
              <w:rPr>
                <w:rFonts w:hint="eastAsia" w:ascii="宋体" w:hAnsi="宋体" w:eastAsia="宋体" w:cs="宋体"/>
                <w:color w:val="auto"/>
                <w:lang w:val="en-US" w:eastAsia="zh-CN"/>
              </w:rPr>
            </w:pPr>
            <w:r>
              <w:rPr>
                <w:rFonts w:hint="eastAsia" w:ascii="宋体" w:hAnsi="宋体" w:eastAsia="宋体" w:cs="宋体"/>
                <w:color w:val="auto"/>
                <w:szCs w:val="21"/>
                <w:lang w:val="en-US" w:eastAsia="zh-CN" w:bidi="ar"/>
              </w:rPr>
              <w:t>③其他情况不得分。</w:t>
            </w:r>
          </w:p>
          <w:p w14:paraId="65C71752">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color w:val="auto"/>
                <w:szCs w:val="21"/>
                <w:highlight w:val="none"/>
              </w:rPr>
              <w:t>备注：根据《质保期、维修响应时间承诺表》进行评审</w:t>
            </w:r>
            <w:r>
              <w:rPr>
                <w:rFonts w:hint="eastAsia" w:ascii="宋体" w:hAnsi="宋体" w:eastAsia="宋体" w:cs="宋体"/>
                <w:b/>
                <w:bCs/>
                <w:color w:val="auto"/>
                <w:szCs w:val="21"/>
                <w:highlight w:val="none"/>
                <w:lang w:eastAsia="zh-CN"/>
              </w:rPr>
              <w:t>。</w:t>
            </w:r>
          </w:p>
        </w:tc>
      </w:tr>
    </w:tbl>
    <w:p w14:paraId="12D1224D">
      <w:pPr>
        <w:widowControl/>
        <w:jc w:val="left"/>
        <w:rPr>
          <w:rFonts w:ascii="宋体" w:hAnsi="宋体" w:eastAsia="宋体" w:cs="宋体"/>
          <w:color w:val="auto"/>
          <w:szCs w:val="24"/>
          <w:lang w:val="zh-CN"/>
        </w:rPr>
      </w:pPr>
    </w:p>
    <w:p w14:paraId="0FE93BB4">
      <w:pPr>
        <w:autoSpaceDE w:val="0"/>
        <w:autoSpaceDN w:val="0"/>
        <w:adjustRightInd w:val="0"/>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备注：</w:t>
      </w:r>
    </w:p>
    <w:p w14:paraId="4AC6C034">
      <w:pPr>
        <w:autoSpaceDE w:val="0"/>
        <w:autoSpaceDN w:val="0"/>
        <w:adjustRightInd w:val="0"/>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①表中“[”代表闭区间，“]”代表闭区间，如[0，1]代表该分数段范围为大于等于0且小于等于1。表中“（”代表开区间，“]”代表闭区间，如（1，2]代表该分数段范围为大于1且小于等于2。</w:t>
      </w:r>
    </w:p>
    <w:p w14:paraId="3087939A">
      <w:pPr>
        <w:autoSpaceDE w:val="0"/>
        <w:autoSpaceDN w:val="0"/>
        <w:adjustRightInd w:val="0"/>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②分数出现小数点，保留小数点后2位，从小数点后第3位四舍五入。</w:t>
      </w:r>
    </w:p>
    <w:p w14:paraId="54CD6097">
      <w:pPr>
        <w:autoSpaceDE w:val="0"/>
        <w:autoSpaceDN w:val="0"/>
        <w:adjustRightInd w:val="0"/>
        <w:spacing w:line="360" w:lineRule="auto"/>
        <w:ind w:firstLine="422" w:firstLineChars="200"/>
        <w:rPr>
          <w:rFonts w:ascii="宋体" w:hAnsi="宋体" w:eastAsia="宋体" w:cs="宋体"/>
          <w:b/>
          <w:color w:val="auto"/>
          <w:szCs w:val="24"/>
          <w:lang w:val="zh-CN"/>
        </w:rPr>
      </w:pPr>
      <w:r>
        <w:rPr>
          <w:rFonts w:hint="eastAsia" w:ascii="宋体" w:hAnsi="宋体" w:eastAsia="宋体" w:cs="宋体"/>
          <w:b/>
          <w:color w:val="auto"/>
          <w:szCs w:val="21"/>
          <w:lang w:val="zh-CN"/>
        </w:rPr>
        <w:t>③上述“评分项目”中按</w:t>
      </w:r>
      <w:r>
        <w:rPr>
          <w:rFonts w:hint="eastAsia" w:ascii="宋体" w:hAnsi="宋体" w:eastAsia="宋体" w:cs="宋体"/>
          <w:b/>
          <w:color w:val="auto"/>
          <w:szCs w:val="24"/>
          <w:lang w:val="zh-CN"/>
        </w:rPr>
        <w:t>“优、中、差”评审的，若低于该项满分分值60%时，评标专家需详细填写该项低分的充分理由，例如：该项目内容存在违反国家有关标准和规范或与项目实际不符等原则性问题。</w:t>
      </w:r>
    </w:p>
    <w:p w14:paraId="4B7175ED">
      <w:pPr>
        <w:autoSpaceDE w:val="0"/>
        <w:autoSpaceDN w:val="0"/>
        <w:adjustRightInd w:val="0"/>
        <w:spacing w:line="360" w:lineRule="auto"/>
        <w:ind w:firstLine="422" w:firstLineChars="200"/>
        <w:rPr>
          <w:rFonts w:ascii="宋体" w:hAnsi="宋体" w:eastAsia="宋体" w:cs="宋体"/>
          <w:color w:val="auto"/>
          <w:kern w:val="0"/>
          <w:szCs w:val="21"/>
        </w:rPr>
      </w:pPr>
      <w:r>
        <w:rPr>
          <w:rFonts w:hint="eastAsia" w:ascii="宋体" w:hAnsi="宋体" w:eastAsia="宋体" w:cs="宋体"/>
          <w:b/>
          <w:color w:val="auto"/>
          <w:szCs w:val="24"/>
        </w:rPr>
        <w:t>④</w:t>
      </w:r>
      <w:r>
        <w:rPr>
          <w:rFonts w:hint="eastAsia" w:ascii="宋体" w:hAnsi="宋体" w:eastAsia="宋体" w:cs="宋体"/>
          <w:b/>
          <w:color w:val="auto"/>
          <w:kern w:val="0"/>
          <w:szCs w:val="21"/>
          <w:lang w:val="zh-CN"/>
        </w:rPr>
        <w:t>对</w:t>
      </w:r>
      <w:r>
        <w:rPr>
          <w:rFonts w:hint="eastAsia" w:ascii="宋体" w:hAnsi="宋体" w:eastAsia="宋体" w:cs="宋体"/>
          <w:b/>
          <w:color w:val="auto"/>
          <w:kern w:val="0"/>
          <w:szCs w:val="21"/>
        </w:rPr>
        <w:t>于各</w:t>
      </w:r>
      <w:r>
        <w:rPr>
          <w:rFonts w:hint="eastAsia" w:ascii="宋体" w:hAnsi="宋体" w:eastAsia="宋体" w:cs="宋体"/>
          <w:b/>
          <w:color w:val="auto"/>
          <w:kern w:val="0"/>
          <w:szCs w:val="21"/>
          <w:lang w:val="zh-CN"/>
        </w:rPr>
        <w:t>评标委员会成员</w:t>
      </w:r>
      <w:r>
        <w:rPr>
          <w:rFonts w:hint="eastAsia" w:ascii="宋体" w:hAnsi="宋体" w:eastAsia="宋体" w:cs="宋体"/>
          <w:b/>
          <w:color w:val="auto"/>
          <w:kern w:val="0"/>
          <w:szCs w:val="21"/>
        </w:rPr>
        <w:t>存在客观分打分不一致时</w:t>
      </w:r>
      <w:r>
        <w:rPr>
          <w:rFonts w:hint="eastAsia" w:ascii="宋体" w:hAnsi="宋体" w:eastAsia="宋体" w:cs="宋体"/>
          <w:b/>
          <w:color w:val="auto"/>
          <w:kern w:val="0"/>
          <w:szCs w:val="21"/>
          <w:lang w:val="zh-CN"/>
        </w:rPr>
        <w:t>,根据少数服</w:t>
      </w:r>
      <w:r>
        <w:rPr>
          <w:rFonts w:hint="eastAsia" w:ascii="宋体" w:hAnsi="宋体" w:eastAsia="宋体" w:cs="宋体"/>
          <w:b/>
          <w:color w:val="auto"/>
          <w:kern w:val="0"/>
          <w:szCs w:val="21"/>
        </w:rPr>
        <w:t>从</w:t>
      </w:r>
      <w:r>
        <w:rPr>
          <w:rFonts w:hint="eastAsia" w:ascii="宋体" w:hAnsi="宋体" w:eastAsia="宋体" w:cs="宋体"/>
          <w:b/>
          <w:color w:val="auto"/>
          <w:kern w:val="0"/>
          <w:szCs w:val="21"/>
          <w:lang w:val="zh-CN"/>
        </w:rPr>
        <w:t>多数的原则，以记名方式表决</w:t>
      </w:r>
      <w:r>
        <w:rPr>
          <w:rFonts w:hint="eastAsia" w:ascii="宋体" w:hAnsi="宋体" w:eastAsia="宋体" w:cs="宋体"/>
          <w:b/>
          <w:color w:val="auto"/>
          <w:kern w:val="0"/>
          <w:szCs w:val="21"/>
        </w:rPr>
        <w:t>确定该项的评分。</w:t>
      </w:r>
    </w:p>
    <w:p w14:paraId="09517CB7">
      <w:pPr>
        <w:tabs>
          <w:tab w:val="left" w:pos="1701"/>
        </w:tabs>
        <w:autoSpaceDE w:val="0"/>
        <w:autoSpaceDN w:val="0"/>
        <w:adjustRightInd w:val="0"/>
        <w:spacing w:line="360" w:lineRule="auto"/>
        <w:rPr>
          <w:rFonts w:ascii="宋体" w:hAnsi="宋体" w:eastAsia="宋体" w:cs="宋体"/>
          <w:b/>
          <w:color w:val="auto"/>
          <w:szCs w:val="24"/>
          <w:lang w:val="zh-CN"/>
        </w:rPr>
      </w:pPr>
      <w:r>
        <w:rPr>
          <w:rFonts w:hint="eastAsia" w:ascii="宋体" w:hAnsi="宋体" w:eastAsia="宋体" w:cs="宋体"/>
          <w:b/>
          <w:color w:val="auto"/>
          <w:szCs w:val="24"/>
          <w:lang w:val="zh-CN"/>
        </w:rPr>
        <w:t>（3）价格评分方法</w:t>
      </w:r>
    </w:p>
    <w:p w14:paraId="7C3FBC07">
      <w:pPr>
        <w:spacing w:line="360" w:lineRule="auto"/>
        <w:ind w:firstLine="422" w:firstLineChars="200"/>
        <w:rPr>
          <w:rFonts w:ascii="宋体" w:hAnsi="宋体" w:eastAsia="宋体" w:cs="宋体"/>
          <w:b/>
          <w:bCs/>
          <w:color w:val="auto"/>
          <w:kern w:val="0"/>
          <w:szCs w:val="21"/>
          <w:lang w:val="zh-CN"/>
        </w:rPr>
      </w:pPr>
      <w:r>
        <w:rPr>
          <w:rFonts w:hint="eastAsia" w:ascii="宋体" w:hAnsi="宋体" w:eastAsia="宋体" w:cs="宋体"/>
          <w:b/>
          <w:bCs/>
          <w:color w:val="auto"/>
          <w:kern w:val="0"/>
          <w:szCs w:val="28"/>
          <w:lang w:val="zh-CN"/>
        </w:rPr>
        <w:t xml:space="preserve">1）经济文件的符合性审查 </w:t>
      </w:r>
    </w:p>
    <w:p w14:paraId="23346DE9">
      <w:pPr>
        <w:spacing w:line="360" w:lineRule="auto"/>
        <w:ind w:firstLine="420" w:firstLineChars="200"/>
        <w:rPr>
          <w:rFonts w:ascii="宋体" w:hAnsi="宋体" w:eastAsia="宋体" w:cs="宋体"/>
          <w:color w:val="auto"/>
          <w:kern w:val="0"/>
          <w:szCs w:val="21"/>
          <w:lang w:val="zh-CN"/>
        </w:rPr>
      </w:pPr>
      <w:r>
        <w:rPr>
          <w:rFonts w:hint="eastAsia" w:ascii="宋体" w:hAnsi="宋体" w:eastAsia="宋体" w:cs="宋体"/>
          <w:color w:val="auto"/>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u w:val="single"/>
          <w:lang w:val="zh-CN"/>
        </w:rPr>
        <w:t>如果投标人不接受修正后的报价，则其投标将被拒绝，作为无效投标处理</w:t>
      </w:r>
      <w:r>
        <w:rPr>
          <w:rFonts w:hint="eastAsia" w:ascii="宋体" w:hAnsi="宋体" w:eastAsia="宋体" w:cs="宋体"/>
          <w:b/>
          <w:color w:val="auto"/>
          <w:kern w:val="0"/>
          <w:szCs w:val="21"/>
          <w:lang w:val="zh-CN"/>
        </w:rPr>
        <w:t>。</w:t>
      </w:r>
    </w:p>
    <w:p w14:paraId="715440AB">
      <w:pPr>
        <w:autoSpaceDE w:val="0"/>
        <w:autoSpaceDN w:val="0"/>
        <w:adjustRightInd w:val="0"/>
        <w:spacing w:line="360" w:lineRule="auto"/>
        <w:ind w:firstLine="420" w:firstLineChars="200"/>
        <w:rPr>
          <w:rFonts w:ascii="宋体" w:hAnsi="宋体" w:eastAsia="宋体" w:cs="宋体"/>
          <w:b/>
          <w:color w:val="auto"/>
          <w:szCs w:val="24"/>
          <w:u w:val="single"/>
          <w:lang w:val="zh-CN"/>
        </w:rPr>
      </w:pPr>
      <w:r>
        <w:rPr>
          <w:rFonts w:hint="eastAsia" w:ascii="宋体" w:hAnsi="宋体" w:eastAsia="宋体" w:cs="宋体"/>
          <w:color w:val="auto"/>
          <w:szCs w:val="24"/>
          <w:lang w:val="zh-CN"/>
        </w:rPr>
        <w:t>若投标人出现超低报价，</w:t>
      </w:r>
      <w:r>
        <w:rPr>
          <w:rFonts w:hint="eastAsia" w:ascii="宋体" w:hAnsi="宋体" w:eastAsia="宋体" w:cs="宋体"/>
          <w:color w:val="auto"/>
          <w:kern w:val="0"/>
          <w:szCs w:val="21"/>
        </w:rPr>
        <w:t>有可能影响服务质量和不能诚信履约的，</w:t>
      </w:r>
      <w:r>
        <w:rPr>
          <w:rFonts w:hint="eastAsia" w:ascii="宋体" w:hAnsi="宋体" w:eastAsia="宋体" w:cs="宋体"/>
          <w:color w:val="auto"/>
          <w:szCs w:val="24"/>
          <w:lang w:val="zh-CN"/>
        </w:rPr>
        <w:t>评标委员会</w:t>
      </w:r>
      <w:r>
        <w:rPr>
          <w:rFonts w:hint="eastAsia" w:ascii="宋体" w:hAnsi="宋体" w:eastAsia="宋体" w:cs="宋体"/>
          <w:color w:val="auto"/>
          <w:kern w:val="0"/>
          <w:szCs w:val="21"/>
          <w:lang w:val="zh-CN"/>
        </w:rPr>
        <w:t>将要求该投标人作出书面说明并提供相关证明材料，</w:t>
      </w:r>
      <w:r>
        <w:rPr>
          <w:rFonts w:hint="eastAsia" w:ascii="宋体" w:hAnsi="宋体" w:eastAsia="宋体" w:cs="宋体"/>
          <w:color w:val="auto"/>
          <w:szCs w:val="24"/>
          <w:lang w:val="zh-CN"/>
        </w:rPr>
        <w:t>以确定投标人是否以低于企业成本价报价。</w:t>
      </w:r>
      <w:r>
        <w:rPr>
          <w:rFonts w:hint="eastAsia" w:ascii="宋体" w:hAnsi="宋体" w:eastAsia="宋体" w:cs="宋体"/>
          <w:b/>
          <w:color w:val="auto"/>
          <w:szCs w:val="24"/>
          <w:u w:val="single"/>
          <w:lang w:val="zh-CN"/>
        </w:rPr>
        <w:t>若投标人不能合理说明或不能提供相关证明材料的，评标委员会将认定其投标报价低于成本，同时否决其投标。</w:t>
      </w:r>
    </w:p>
    <w:p w14:paraId="716F3875">
      <w:pPr>
        <w:spacing w:line="360" w:lineRule="auto"/>
        <w:ind w:firstLine="422" w:firstLineChars="200"/>
        <w:rPr>
          <w:rFonts w:ascii="宋体" w:hAnsi="宋体" w:eastAsia="宋体" w:cs="宋体"/>
          <w:b/>
          <w:color w:val="auto"/>
          <w:kern w:val="0"/>
          <w:szCs w:val="21"/>
          <w:lang w:val="zh-CN"/>
        </w:rPr>
      </w:pPr>
      <w:r>
        <w:rPr>
          <w:rFonts w:hint="eastAsia" w:ascii="宋体" w:hAnsi="宋体" w:eastAsia="宋体" w:cs="宋体"/>
          <w:b/>
          <w:color w:val="auto"/>
          <w:kern w:val="0"/>
          <w:szCs w:val="21"/>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rPr>
        <w:t>从</w:t>
      </w:r>
      <w:r>
        <w:rPr>
          <w:rFonts w:hint="eastAsia" w:ascii="宋体" w:hAnsi="宋体" w:eastAsia="宋体" w:cs="宋体"/>
          <w:b/>
          <w:color w:val="auto"/>
          <w:kern w:val="0"/>
          <w:szCs w:val="21"/>
          <w:lang w:val="zh-CN"/>
        </w:rPr>
        <w:t>多数的原则，获多数表决通过的投标人才有资格进入下一阶段的评审,否则将按无效投标处理。</w:t>
      </w:r>
    </w:p>
    <w:p w14:paraId="5AB246A7">
      <w:pPr>
        <w:spacing w:line="360" w:lineRule="auto"/>
        <w:ind w:firstLine="422" w:firstLineChars="200"/>
        <w:rPr>
          <w:rFonts w:ascii="宋体" w:hAnsi="宋体" w:eastAsia="宋体" w:cs="宋体"/>
          <w:b/>
          <w:bCs/>
          <w:color w:val="auto"/>
          <w:kern w:val="0"/>
          <w:szCs w:val="21"/>
        </w:rPr>
      </w:pPr>
      <w:r>
        <w:rPr>
          <w:rFonts w:ascii="宋体" w:hAnsi="宋体" w:eastAsia="宋体" w:cs="宋体"/>
          <w:b/>
          <w:bCs/>
          <w:color w:val="auto"/>
          <w:kern w:val="0"/>
          <w:szCs w:val="21"/>
          <w:lang w:val="zh-CN"/>
        </w:rPr>
        <w:t>2</w:t>
      </w:r>
      <w:r>
        <w:rPr>
          <w:rFonts w:hint="eastAsia" w:ascii="宋体" w:hAnsi="宋体" w:eastAsia="宋体" w:cs="宋体"/>
          <w:b/>
          <w:bCs/>
          <w:color w:val="auto"/>
          <w:kern w:val="0"/>
          <w:szCs w:val="21"/>
          <w:lang w:val="zh-CN"/>
        </w:rPr>
        <w:t>）</w:t>
      </w:r>
      <w:r>
        <w:rPr>
          <w:rFonts w:hint="eastAsia" w:ascii="宋体" w:hAnsi="宋体" w:eastAsia="宋体" w:cs="宋体"/>
          <w:b/>
          <w:bCs/>
          <w:color w:val="auto"/>
          <w:kern w:val="0"/>
          <w:szCs w:val="28"/>
          <w:lang w:val="zh-CN"/>
        </w:rPr>
        <w:t>价格评分</w:t>
      </w:r>
      <w:r>
        <w:rPr>
          <w:rFonts w:hint="eastAsia" w:ascii="宋体" w:hAnsi="宋体" w:eastAsia="宋体" w:cs="宋体"/>
          <w:b/>
          <w:bCs/>
          <w:color w:val="auto"/>
          <w:kern w:val="0"/>
          <w:szCs w:val="21"/>
        </w:rPr>
        <w:t>：</w:t>
      </w:r>
      <w:r>
        <w:rPr>
          <w:rFonts w:hint="eastAsia" w:ascii="宋体" w:hAnsi="宋体" w:eastAsia="宋体" w:cs="宋体"/>
          <w:b/>
          <w:bCs/>
          <w:color w:val="auto"/>
          <w:kern w:val="0"/>
          <w:szCs w:val="21"/>
          <w:lang w:val="zh-CN"/>
        </w:rPr>
        <w:t>总分</w:t>
      </w:r>
      <w:r>
        <w:rPr>
          <w:rFonts w:hint="eastAsia" w:ascii="宋体" w:hAnsi="宋体" w:eastAsia="宋体" w:cs="宋体"/>
          <w:b/>
          <w:bCs/>
          <w:color w:val="auto"/>
          <w:kern w:val="0"/>
          <w:szCs w:val="21"/>
          <w:lang w:val="en-US" w:eastAsia="zh-CN"/>
        </w:rPr>
        <w:t xml:space="preserve"> 30 </w:t>
      </w:r>
      <w:r>
        <w:rPr>
          <w:rFonts w:hint="eastAsia" w:ascii="宋体" w:hAnsi="宋体" w:eastAsia="宋体" w:cs="宋体"/>
          <w:b/>
          <w:bCs/>
          <w:color w:val="auto"/>
          <w:kern w:val="0"/>
          <w:szCs w:val="21"/>
          <w:lang w:val="zh-CN"/>
        </w:rPr>
        <w:t>分</w:t>
      </w:r>
    </w:p>
    <w:p w14:paraId="43232D7E">
      <w:pPr>
        <w:autoSpaceDN w:val="0"/>
        <w:adjustRightInd w:val="0"/>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A、根据有效投标人的投标“折扣系数”，最低投标“折扣系数”作为基准</w:t>
      </w:r>
      <w:r>
        <w:rPr>
          <w:rFonts w:hint="eastAsia" w:ascii="宋体" w:hAnsi="宋体" w:eastAsia="宋体" w:cs="宋体"/>
          <w:color w:val="auto"/>
          <w:kern w:val="0"/>
          <w:szCs w:val="21"/>
          <w:lang w:val="en-US" w:eastAsia="zh-CN"/>
        </w:rPr>
        <w:t>系数</w:t>
      </w:r>
      <w:r>
        <w:rPr>
          <w:rFonts w:hint="eastAsia" w:ascii="宋体" w:hAnsi="宋体" w:eastAsia="宋体" w:cs="宋体"/>
          <w:color w:val="auto"/>
          <w:kern w:val="0"/>
          <w:szCs w:val="21"/>
        </w:rPr>
        <w:t>（Y）。投标人投标“折扣系数”（X）等于基准</w:t>
      </w:r>
      <w:r>
        <w:rPr>
          <w:rFonts w:hint="eastAsia" w:ascii="宋体" w:hAnsi="宋体" w:eastAsia="宋体" w:cs="宋体"/>
          <w:color w:val="auto"/>
          <w:kern w:val="0"/>
          <w:szCs w:val="21"/>
          <w:lang w:val="en-US" w:eastAsia="zh-CN"/>
        </w:rPr>
        <w:t>系数</w:t>
      </w:r>
      <w:r>
        <w:rPr>
          <w:rFonts w:hint="eastAsia" w:ascii="宋体" w:hAnsi="宋体" w:eastAsia="宋体" w:cs="宋体"/>
          <w:color w:val="auto"/>
          <w:kern w:val="0"/>
          <w:szCs w:val="21"/>
        </w:rPr>
        <w:t>的得满分</w:t>
      </w:r>
      <w:r>
        <w:rPr>
          <w:rFonts w:hint="eastAsia" w:ascii="宋体" w:hAnsi="宋体" w:eastAsia="宋体" w:cs="宋体"/>
          <w:color w:val="auto"/>
          <w:kern w:val="0"/>
          <w:szCs w:val="21"/>
          <w:lang w:val="en-US" w:eastAsia="zh-CN"/>
        </w:rPr>
        <w:t xml:space="preserve"> 30 </w:t>
      </w:r>
      <w:r>
        <w:rPr>
          <w:rFonts w:hint="eastAsia" w:ascii="宋体" w:hAnsi="宋体" w:eastAsia="宋体" w:cs="宋体"/>
          <w:color w:val="auto"/>
          <w:kern w:val="0"/>
          <w:szCs w:val="21"/>
        </w:rPr>
        <w:t>分，其他投标人的价格得分统一按照下列公式计算：</w:t>
      </w:r>
    </w:p>
    <w:p w14:paraId="2DBEBFEE">
      <w:pPr>
        <w:autoSpaceDN w:val="0"/>
        <w:adjustRightInd w:val="0"/>
        <w:snapToGrid w:val="0"/>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 xml:space="preserve">    价格得分=(基准</w:t>
      </w:r>
      <w:r>
        <w:rPr>
          <w:rFonts w:hint="eastAsia" w:ascii="宋体" w:hAnsi="宋体" w:eastAsia="宋体" w:cs="宋体"/>
          <w:color w:val="auto"/>
          <w:kern w:val="0"/>
          <w:szCs w:val="21"/>
          <w:lang w:val="en-US" w:eastAsia="zh-CN"/>
        </w:rPr>
        <w:t>系数</w:t>
      </w:r>
      <w:r>
        <w:rPr>
          <w:rFonts w:hint="eastAsia" w:ascii="宋体" w:hAnsi="宋体" w:eastAsia="宋体" w:cs="宋体"/>
          <w:color w:val="auto"/>
          <w:kern w:val="0"/>
          <w:szCs w:val="21"/>
        </w:rPr>
        <w:t>／投标</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折扣系数</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30</w:t>
      </w:r>
    </w:p>
    <w:p w14:paraId="41110BF2">
      <w:pPr>
        <w:autoSpaceDN w:val="0"/>
        <w:adjustRightInd w:val="0"/>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B、分数出现小数点，保留小数点后2位，从小数点后第3位四舍五入。</w:t>
      </w:r>
    </w:p>
    <w:p w14:paraId="3B2D8940">
      <w:pPr>
        <w:tabs>
          <w:tab w:val="left" w:pos="585"/>
        </w:tabs>
        <w:autoSpaceDE w:val="0"/>
        <w:autoSpaceDN w:val="0"/>
        <w:adjustRightInd w:val="0"/>
        <w:spacing w:line="400" w:lineRule="exact"/>
        <w:rPr>
          <w:rFonts w:ascii="宋体" w:hAnsi="宋体" w:eastAsia="宋体" w:cs="宋体"/>
          <w:b/>
          <w:color w:val="auto"/>
          <w:szCs w:val="21"/>
          <w:lang w:val="zh-CN"/>
        </w:rPr>
      </w:pPr>
      <w:r>
        <w:rPr>
          <w:rFonts w:hint="eastAsia" w:ascii="宋体" w:hAnsi="宋体" w:eastAsia="宋体" w:cs="宋体"/>
          <w:b/>
          <w:color w:val="auto"/>
          <w:szCs w:val="21"/>
          <w:lang w:val="zh-CN"/>
        </w:rPr>
        <w:t>（4）综合得分</w:t>
      </w:r>
    </w:p>
    <w:p w14:paraId="221A9255">
      <w:pPr>
        <w:spacing w:line="360" w:lineRule="auto"/>
        <w:ind w:firstLine="420" w:firstLineChars="200"/>
        <w:rPr>
          <w:rFonts w:ascii="宋体" w:hAnsi="宋体" w:eastAsia="宋体" w:cs="宋体"/>
          <w:color w:val="auto"/>
          <w:kern w:val="0"/>
          <w:szCs w:val="28"/>
          <w:lang w:val="zh-CN"/>
        </w:rPr>
      </w:pPr>
      <w:bookmarkStart w:id="750" w:name="_Toc31624_WPSOffice_Level2"/>
      <w:r>
        <w:rPr>
          <w:rFonts w:hint="eastAsia" w:ascii="宋体" w:hAnsi="宋体" w:eastAsia="宋体" w:cs="宋体"/>
          <w:color w:val="auto"/>
          <w:kern w:val="0"/>
          <w:szCs w:val="28"/>
          <w:lang w:val="zh-CN"/>
        </w:rPr>
        <w:t>评标总得分=F1＋F2＋……+Fn</w:t>
      </w:r>
      <w:bookmarkEnd w:id="750"/>
    </w:p>
    <w:p w14:paraId="76D1E880">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bookmarkStart w:id="751" w:name="_Toc13236_WPSOffice_Level2"/>
      <w:r>
        <w:rPr>
          <w:rFonts w:hint="eastAsia" w:ascii="宋体" w:hAnsi="宋体" w:eastAsia="宋体" w:cs="宋体"/>
          <w:color w:val="auto"/>
          <w:kern w:val="0"/>
          <w:szCs w:val="21"/>
        </w:rPr>
        <w:t>F1、F2、……Fn分别为各项评分因素的得分</w:t>
      </w:r>
      <w:bookmarkEnd w:id="751"/>
      <w:r>
        <w:rPr>
          <w:rFonts w:hint="eastAsia" w:ascii="宋体" w:hAnsi="宋体" w:eastAsia="宋体" w:cs="宋体"/>
          <w:color w:val="auto"/>
          <w:kern w:val="0"/>
          <w:szCs w:val="21"/>
        </w:rPr>
        <w:t>。</w:t>
      </w:r>
    </w:p>
    <w:p w14:paraId="0E5CD0D5">
      <w:pPr>
        <w:autoSpaceDE w:val="0"/>
        <w:autoSpaceDN w:val="0"/>
        <w:adjustRightInd w:val="0"/>
        <w:spacing w:line="360" w:lineRule="auto"/>
        <w:ind w:left="564" w:leftChars="1" w:hanging="562" w:hangingChars="200"/>
        <w:rPr>
          <w:rFonts w:ascii="宋体" w:hAnsi="宋体" w:eastAsia="宋体" w:cs="宋体"/>
          <w:b/>
          <w:bCs/>
          <w:color w:val="auto"/>
          <w:sz w:val="28"/>
          <w:szCs w:val="28"/>
        </w:rPr>
      </w:pPr>
    </w:p>
    <w:p w14:paraId="384593B6">
      <w:pPr>
        <w:autoSpaceDE w:val="0"/>
        <w:autoSpaceDN w:val="0"/>
        <w:adjustRightInd w:val="0"/>
        <w:spacing w:line="360" w:lineRule="auto"/>
        <w:jc w:val="center"/>
        <w:rPr>
          <w:rFonts w:ascii="宋体" w:hAnsi="宋体" w:eastAsia="宋体" w:cs="宋体"/>
          <w:b/>
          <w:bCs/>
          <w:color w:val="auto"/>
          <w:sz w:val="28"/>
          <w:szCs w:val="28"/>
        </w:rPr>
      </w:pPr>
      <w:bookmarkStart w:id="752" w:name="_Toc518_WPSOffice_Level1"/>
      <w:r>
        <w:rPr>
          <w:rFonts w:hint="eastAsia" w:ascii="宋体" w:hAnsi="宋体" w:eastAsia="宋体" w:cs="宋体"/>
          <w:b/>
          <w:bCs/>
          <w:color w:val="auto"/>
          <w:sz w:val="28"/>
          <w:szCs w:val="28"/>
          <w:lang w:val="zh-CN"/>
        </w:rPr>
        <w:t>五、推荐中标人</w:t>
      </w:r>
      <w:bookmarkEnd w:id="752"/>
    </w:p>
    <w:p w14:paraId="1604DB83">
      <w:pPr>
        <w:autoSpaceDE w:val="0"/>
        <w:autoSpaceDN w:val="0"/>
        <w:adjustRightInd w:val="0"/>
        <w:spacing w:line="360" w:lineRule="auto"/>
        <w:ind w:left="420" w:hanging="420" w:hangingChars="200"/>
        <w:jc w:val="left"/>
        <w:rPr>
          <w:rFonts w:ascii="宋体" w:hAnsi="宋体" w:eastAsia="宋体" w:cs="Times New Roman"/>
          <w:color w:val="auto"/>
          <w:kern w:val="0"/>
          <w:szCs w:val="21"/>
        </w:rPr>
      </w:pPr>
      <w:r>
        <w:rPr>
          <w:rFonts w:ascii="宋体" w:hAnsi="宋体" w:eastAsia="宋体" w:cs="宋体"/>
          <w:color w:val="auto"/>
          <w:kern w:val="0"/>
          <w:szCs w:val="21"/>
        </w:rPr>
        <w:t>13</w:t>
      </w:r>
      <w:r>
        <w:rPr>
          <w:rFonts w:hint="eastAsia" w:ascii="宋体" w:hAnsi="宋体" w:eastAsia="宋体" w:cs="宋体"/>
          <w:color w:val="auto"/>
          <w:kern w:val="0"/>
          <w:szCs w:val="21"/>
        </w:rPr>
        <w:t>、</w:t>
      </w:r>
      <w:r>
        <w:rPr>
          <w:rFonts w:hint="eastAsia" w:ascii="宋体" w:hAnsi="宋体" w:eastAsia="宋体" w:cs="Times New Roman"/>
          <w:color w:val="auto"/>
          <w:szCs w:val="24"/>
          <w:lang w:val="zh-CN"/>
        </w:rPr>
        <w:t>评标委员会按评审后得分由高到低顺序排列</w:t>
      </w:r>
      <w:r>
        <w:rPr>
          <w:rFonts w:hint="eastAsia" w:ascii="宋体" w:hAnsi="宋体" w:eastAsia="宋体" w:cs="Times New Roman"/>
          <w:color w:val="auto"/>
          <w:kern w:val="0"/>
          <w:szCs w:val="21"/>
        </w:rPr>
        <w:t>，并向招标人推荐最后综合得分最高的前二名投标人为中标候选人（最后综合得分排名第一、第二的投标人分别为第一、第二中标候选人），招标人将确定第一中标候选人为中标人。</w:t>
      </w:r>
    </w:p>
    <w:p w14:paraId="1269155F">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lang w:val="zh-CN"/>
        </w:rPr>
      </w:pPr>
      <w:r>
        <w:rPr>
          <w:rFonts w:hint="eastAsia" w:ascii="宋体" w:hAnsi="宋体" w:eastAsia="宋体" w:cs="Times New Roman"/>
          <w:color w:val="auto"/>
          <w:kern w:val="0"/>
          <w:szCs w:val="21"/>
        </w:rPr>
        <w:t>如果有两个或以上的投标人的最后综合得分相同，则在最后综合得分相同的投标人中按投标报价</w:t>
      </w:r>
      <w:r>
        <w:rPr>
          <w:rFonts w:hint="eastAsia" w:ascii="宋体" w:hAnsi="宋体" w:eastAsia="宋体" w:cs="Times New Roman"/>
          <w:color w:val="auto"/>
          <w:kern w:val="0"/>
          <w:szCs w:val="21"/>
          <w:lang w:val="zh-CN"/>
        </w:rPr>
        <w:t>由低到高顺序排出次序，报价低的排前，报价高的排后。</w:t>
      </w:r>
      <w:r>
        <w:rPr>
          <w:rFonts w:hint="eastAsia" w:ascii="宋体" w:hAnsi="宋体" w:eastAsia="宋体" w:cs="Times New Roman"/>
          <w:color w:val="auto"/>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6B74C21C">
      <w:pPr>
        <w:widowControl/>
        <w:spacing w:line="360" w:lineRule="auto"/>
        <w:jc w:val="left"/>
        <w:rPr>
          <w:rFonts w:ascii="宋体" w:hAnsi="宋体" w:eastAsia="宋体" w:cs="宋体"/>
          <w:color w:val="auto"/>
          <w:kern w:val="0"/>
          <w:szCs w:val="21"/>
        </w:rPr>
      </w:pPr>
    </w:p>
    <w:p w14:paraId="4BAC9969">
      <w:pPr>
        <w:autoSpaceDE w:val="0"/>
        <w:autoSpaceDN w:val="0"/>
        <w:adjustRightInd w:val="0"/>
        <w:spacing w:line="360" w:lineRule="auto"/>
        <w:ind w:left="185" w:leftChars="88" w:firstLine="3443" w:firstLineChars="1225"/>
        <w:rPr>
          <w:rFonts w:ascii="宋体" w:hAnsi="宋体" w:eastAsia="宋体" w:cs="宋体"/>
          <w:b/>
          <w:bCs/>
          <w:color w:val="auto"/>
          <w:sz w:val="28"/>
          <w:szCs w:val="28"/>
          <w:lang w:val="zh-CN"/>
        </w:rPr>
      </w:pPr>
      <w:bookmarkStart w:id="753" w:name="_Toc22724_WPSOffice_Level1"/>
      <w:r>
        <w:rPr>
          <w:rFonts w:hint="eastAsia" w:ascii="宋体" w:hAnsi="宋体" w:eastAsia="宋体" w:cs="宋体"/>
          <w:b/>
          <w:bCs/>
          <w:color w:val="auto"/>
          <w:sz w:val="28"/>
          <w:szCs w:val="28"/>
          <w:lang w:val="zh-CN"/>
        </w:rPr>
        <w:t>六、编写评标报告</w:t>
      </w:r>
      <w:bookmarkEnd w:id="753"/>
    </w:p>
    <w:p w14:paraId="3400D2D6">
      <w:pPr>
        <w:autoSpaceDE w:val="0"/>
        <w:autoSpaceDN w:val="0"/>
        <w:adjustRightInd w:val="0"/>
        <w:spacing w:line="360" w:lineRule="auto"/>
        <w:ind w:left="420" w:hanging="420" w:hangingChars="200"/>
        <w:jc w:val="left"/>
        <w:rPr>
          <w:rFonts w:ascii="宋体" w:hAnsi="宋体" w:eastAsia="宋体" w:cs="宋体"/>
          <w:b/>
          <w:bCs/>
          <w:color w:val="auto"/>
          <w:szCs w:val="32"/>
          <w:lang w:val="zh-CN"/>
        </w:rPr>
      </w:pPr>
      <w:r>
        <w:rPr>
          <w:rFonts w:hint="eastAsia" w:ascii="宋体" w:hAnsi="宋体" w:eastAsia="宋体" w:cs="宋体"/>
          <w:color w:val="auto"/>
          <w:szCs w:val="24"/>
          <w:lang w:val="zh-CN"/>
        </w:rPr>
        <w:t>1</w:t>
      </w:r>
      <w:r>
        <w:rPr>
          <w:rFonts w:ascii="宋体" w:hAnsi="宋体" w:eastAsia="宋体" w:cs="宋体"/>
          <w:color w:val="auto"/>
          <w:szCs w:val="24"/>
          <w:lang w:val="zh-CN"/>
        </w:rPr>
        <w:t>4</w:t>
      </w:r>
      <w:r>
        <w:rPr>
          <w:rFonts w:hint="eastAsia" w:ascii="宋体" w:hAnsi="宋体" w:eastAsia="宋体" w:cs="宋体"/>
          <w:color w:val="auto"/>
          <w:szCs w:val="24"/>
          <w:lang w:val="zh-CN"/>
        </w:rPr>
        <w:t>、评标委员会根据评审结果撰写评标报告。评标报告是评标委员会根据全体评标委员会成员签字的原始评审记录和评审结果编写的报告，其主要内容包括：</w:t>
      </w:r>
    </w:p>
    <w:p w14:paraId="75D5F9FA">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（1）开标邀请时间、开标日期和地点；</w:t>
      </w:r>
    </w:p>
    <w:p w14:paraId="54911E96">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（2）投标人名单和评标委员会成员名单；</w:t>
      </w:r>
    </w:p>
    <w:p w14:paraId="2F1F40A2">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（3）开标评审方法和标准；</w:t>
      </w:r>
    </w:p>
    <w:p w14:paraId="7DB89EE5">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（4）开标评审记录和评审情况及说明，包括投标无效投标人名单及原因；</w:t>
      </w:r>
    </w:p>
    <w:p w14:paraId="5CF8D480">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（5）评审结果和中标候选投标人排序表；</w:t>
      </w:r>
    </w:p>
    <w:p w14:paraId="43387316">
      <w:pPr>
        <w:autoSpaceDE w:val="0"/>
        <w:autoSpaceDN w:val="0"/>
        <w:adjustRightInd w:val="0"/>
        <w:spacing w:line="360" w:lineRule="auto"/>
        <w:jc w:val="left"/>
        <w:rPr>
          <w:rFonts w:ascii="宋体" w:hAnsi="宋体" w:eastAsia="宋体" w:cs="宋体"/>
          <w:color w:val="auto"/>
          <w:szCs w:val="24"/>
          <w:lang w:val="zh-CN"/>
        </w:rPr>
      </w:pPr>
      <w:r>
        <w:rPr>
          <w:rFonts w:hint="eastAsia" w:ascii="宋体" w:hAnsi="宋体" w:eastAsia="宋体" w:cs="宋体"/>
          <w:color w:val="auto"/>
          <w:kern w:val="0"/>
          <w:szCs w:val="24"/>
          <w:lang w:val="zh-CN"/>
        </w:rPr>
        <w:t>（6）评标委员会的推荐</w:t>
      </w:r>
      <w:r>
        <w:rPr>
          <w:rFonts w:hint="eastAsia" w:ascii="宋体" w:hAnsi="宋体" w:eastAsia="宋体" w:cs="宋体"/>
          <w:color w:val="auto"/>
          <w:szCs w:val="24"/>
          <w:lang w:val="zh-CN"/>
        </w:rPr>
        <w:t>建议。</w:t>
      </w:r>
    </w:p>
    <w:p w14:paraId="21FCE07D">
      <w:pPr>
        <w:autoSpaceDE w:val="0"/>
        <w:autoSpaceDN w:val="0"/>
        <w:adjustRightInd w:val="0"/>
        <w:spacing w:line="360" w:lineRule="auto"/>
        <w:jc w:val="center"/>
        <w:rPr>
          <w:rFonts w:ascii="宋体" w:hAnsi="宋体" w:eastAsia="宋体" w:cs="宋体"/>
          <w:b/>
          <w:bCs/>
          <w:color w:val="auto"/>
          <w:sz w:val="28"/>
          <w:szCs w:val="28"/>
          <w:lang w:val="zh-CN"/>
        </w:rPr>
      </w:pPr>
    </w:p>
    <w:p w14:paraId="50C16EFC">
      <w:pPr>
        <w:autoSpaceDE w:val="0"/>
        <w:autoSpaceDN w:val="0"/>
        <w:adjustRightInd w:val="0"/>
        <w:spacing w:line="360" w:lineRule="auto"/>
        <w:jc w:val="center"/>
        <w:rPr>
          <w:rFonts w:ascii="宋体" w:hAnsi="宋体" w:eastAsia="宋体" w:cs="宋体"/>
          <w:b/>
          <w:bCs/>
          <w:color w:val="auto"/>
          <w:sz w:val="30"/>
          <w:szCs w:val="30"/>
          <w:lang w:val="zh-CN"/>
        </w:rPr>
      </w:pPr>
      <w:bookmarkStart w:id="754" w:name="_Toc23773_WPSOffice_Level1"/>
      <w:r>
        <w:rPr>
          <w:rFonts w:hint="eastAsia" w:ascii="宋体" w:hAnsi="宋体" w:eastAsia="宋体" w:cs="宋体"/>
          <w:b/>
          <w:bCs/>
          <w:color w:val="auto"/>
          <w:sz w:val="28"/>
          <w:szCs w:val="28"/>
          <w:lang w:val="zh-CN"/>
        </w:rPr>
        <w:t>七、注意事项</w:t>
      </w:r>
      <w:bookmarkEnd w:id="754"/>
    </w:p>
    <w:p w14:paraId="07BBA1E6">
      <w:pPr>
        <w:autoSpaceDE w:val="0"/>
        <w:autoSpaceDN w:val="0"/>
        <w:adjustRightInd w:val="0"/>
        <w:spacing w:line="360" w:lineRule="auto"/>
        <w:ind w:left="420" w:hanging="420" w:hangingChars="200"/>
        <w:rPr>
          <w:rFonts w:ascii="宋体" w:hAnsi="宋体" w:eastAsia="宋体" w:cs="宋体"/>
          <w:color w:val="auto"/>
          <w:szCs w:val="24"/>
          <w:lang w:val="zh-CN"/>
        </w:rPr>
      </w:pPr>
      <w:r>
        <w:rPr>
          <w:rFonts w:hint="eastAsia" w:ascii="宋体" w:hAnsi="宋体" w:eastAsia="宋体" w:cs="宋体"/>
          <w:color w:val="auto"/>
          <w:szCs w:val="24"/>
          <w:lang w:val="zh-CN"/>
        </w:rPr>
        <w:t>1</w:t>
      </w:r>
      <w:r>
        <w:rPr>
          <w:rFonts w:ascii="宋体" w:hAnsi="宋体" w:eastAsia="宋体" w:cs="宋体"/>
          <w:color w:val="auto"/>
          <w:szCs w:val="24"/>
          <w:lang w:val="zh-CN"/>
        </w:rPr>
        <w:t>5</w:t>
      </w:r>
      <w:r>
        <w:rPr>
          <w:rFonts w:hint="eastAsia" w:ascii="宋体" w:hAnsi="宋体" w:eastAsia="宋体" w:cs="宋体"/>
          <w:color w:val="auto"/>
          <w:szCs w:val="24"/>
          <w:lang w:val="zh-CN"/>
        </w:rPr>
        <w:t>、为确保评审工作的顺利进行，防止因泄密或其它意外而造成的不良后果及影响，凡参加评审工作的人员都必须认真执行本规定：</w:t>
      </w:r>
    </w:p>
    <w:p w14:paraId="45917701">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（1）在评审工作期间，所有分发的投标文件、资料等仅限于在评审场所中使用，不得带往其它地方，所有的招标文件、投标文件、资料等一律编号登记；</w:t>
      </w:r>
    </w:p>
    <w:p w14:paraId="07F06B8B">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（2）评审人员及工作人员不得在公共场合谈论有关评审内容；</w:t>
      </w:r>
    </w:p>
    <w:p w14:paraId="09F4A175">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55093E6D">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（4）</w:t>
      </w:r>
      <w:r>
        <w:rPr>
          <w:rFonts w:hint="eastAsia" w:ascii="宋体" w:hAnsi="宋体" w:eastAsia="宋体" w:cs="宋体"/>
          <w:color w:val="auto"/>
          <w:szCs w:val="24"/>
        </w:rPr>
        <w:t>如有需要举行</w:t>
      </w:r>
      <w:r>
        <w:rPr>
          <w:rFonts w:hint="eastAsia" w:ascii="宋体" w:hAnsi="宋体" w:eastAsia="宋体" w:cs="宋体"/>
          <w:color w:val="auto"/>
          <w:szCs w:val="24"/>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57FC4F90">
      <w:pPr>
        <w:widowControl/>
        <w:jc w:val="left"/>
        <w:rPr>
          <w:rFonts w:ascii="宋体" w:hAnsi="宋体" w:eastAsia="宋体" w:cs="宋体"/>
          <w:color w:val="auto"/>
          <w:szCs w:val="24"/>
          <w:lang w:val="zh-CN"/>
        </w:rPr>
      </w:pPr>
      <w:r>
        <w:rPr>
          <w:rFonts w:hint="eastAsia" w:ascii="宋体" w:hAnsi="宋体" w:eastAsia="宋体" w:cs="宋体"/>
          <w:color w:val="auto"/>
          <w:szCs w:val="24"/>
          <w:lang w:val="zh-CN"/>
        </w:rPr>
        <w:t>（5）任何评审人员和工作人员不得对外公布评审的一切内容。</w:t>
      </w:r>
      <w:bookmarkEnd w:id="721"/>
      <w:bookmarkEnd w:id="733"/>
      <w:bookmarkEnd w:id="734"/>
      <w:bookmarkEnd w:id="735"/>
    </w:p>
    <w:p w14:paraId="5D658633">
      <w:pPr>
        <w:rPr>
          <w:rFonts w:hint="eastAsia" w:ascii="宋体" w:hAnsi="宋体" w:eastAsia="宋体" w:cs="宋体"/>
          <w:b/>
          <w:bCs/>
          <w:color w:val="auto"/>
          <w:lang w:val="en-US" w:eastAsia="zh-CN"/>
        </w:rPr>
      </w:pPr>
      <w:bookmarkStart w:id="755" w:name="_Toc12594"/>
      <w:r>
        <w:rPr>
          <w:rFonts w:hint="eastAsia" w:ascii="宋体" w:hAnsi="宋体" w:eastAsia="宋体" w:cs="宋体"/>
          <w:b/>
          <w:bCs/>
          <w:color w:val="auto"/>
          <w:lang w:val="en-US" w:eastAsia="zh-CN"/>
        </w:rPr>
        <w:br w:type="page"/>
      </w:r>
    </w:p>
    <w:p w14:paraId="19DF07EE">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eastAsia" w:ascii="宋体" w:hAnsi="宋体" w:eastAsia="宋体" w:cs="宋体"/>
          <w:b/>
          <w:bCs/>
          <w:color w:val="auto"/>
        </w:rPr>
      </w:pPr>
      <w:r>
        <w:rPr>
          <w:rFonts w:hint="eastAsia" w:ascii="宋体" w:hAnsi="宋体" w:eastAsia="宋体" w:cs="宋体"/>
          <w:b/>
          <w:bCs/>
          <w:color w:val="auto"/>
          <w:lang w:val="en-US" w:eastAsia="zh-CN"/>
        </w:rPr>
        <w:t>附件二：</w:t>
      </w:r>
      <w:r>
        <w:rPr>
          <w:rFonts w:hint="eastAsia" w:ascii="宋体" w:hAnsi="宋体" w:eastAsia="宋体" w:cs="宋体"/>
          <w:b/>
          <w:bCs/>
          <w:color w:val="auto"/>
        </w:rPr>
        <w:t>图纸</w:t>
      </w:r>
    </w:p>
    <w:p w14:paraId="5880E77C">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auto"/>
          <w:lang w:eastAsia="zh-CN"/>
        </w:rPr>
      </w:pPr>
      <w:r>
        <w:rPr>
          <w:rFonts w:hint="eastAsia" w:ascii="宋体" w:hAnsi="宋体" w:eastAsia="宋体" w:cs="宋体"/>
          <w:b/>
          <w:bCs/>
          <w:color w:val="auto"/>
          <w:lang w:val="en-US" w:eastAsia="zh-CN"/>
        </w:rPr>
        <w:t>注：</w:t>
      </w: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详见附件</w:t>
      </w:r>
      <w:r>
        <w:rPr>
          <w:rFonts w:hint="eastAsia" w:ascii="宋体" w:hAnsi="宋体" w:eastAsia="宋体" w:cs="宋体"/>
          <w:b/>
          <w:bCs/>
          <w:color w:val="auto"/>
          <w:lang w:eastAsia="zh-CN"/>
        </w:rPr>
        <w:t>）</w:t>
      </w:r>
      <w:bookmarkEnd w:id="755"/>
    </w:p>
    <w:p w14:paraId="2E883CAA">
      <w:pPr>
        <w:rPr>
          <w:rFonts w:hint="eastAsia"/>
          <w:b/>
          <w:bCs/>
          <w:color w:val="auto"/>
        </w:rPr>
      </w:pPr>
    </w:p>
    <w:p w14:paraId="56EC414F">
      <w:pPr>
        <w:pStyle w:val="4"/>
        <w:rPr>
          <w:rFonts w:hint="default"/>
          <w:color w:val="auto"/>
        </w:rPr>
      </w:pPr>
    </w:p>
    <w:p w14:paraId="3536F981">
      <w:pPr>
        <w:rPr>
          <w:rFonts w:hint="default"/>
          <w:color w:val="auto"/>
          <w:lang w:val="en-US" w:eastAsia="zh-CN"/>
        </w:rPr>
      </w:pPr>
    </w:p>
    <w:sectPr>
      <w:pgSz w:w="12240" w:h="15840"/>
      <w:pgMar w:top="1191" w:right="1043" w:bottom="1191" w:left="1043" w:header="720" w:footer="720" w:gutter="0"/>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F57BF">
    <w:pPr>
      <w:pStyle w:val="2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33090">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CC33090">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2B423">
    <w:pPr>
      <w:pStyle w:val="2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22378">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E722378">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61B9">
    <w:pPr>
      <w:pStyle w:val="28"/>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14AC1">
                          <w:pPr>
                            <w:pStyle w:val="28"/>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7514AC1">
                    <w:pPr>
                      <w:pStyle w:val="28"/>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92158">
    <w:pPr>
      <w:pStyle w:val="28"/>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340C0">
                          <w:pPr>
                            <w:pStyle w:val="28"/>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5C340C0">
                    <w:pPr>
                      <w:pStyle w:val="28"/>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6211E">
    <w:pPr>
      <w:pStyle w:val="28"/>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AC217">
                          <w:pPr>
                            <w:pStyle w:val="28"/>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33AC217">
                    <w:pPr>
                      <w:pStyle w:val="28"/>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4F725">
    <w:pPr>
      <w:pStyle w:val="28"/>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7FFF8">
                          <w:pPr>
                            <w:pStyle w:val="28"/>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AF7FFF8">
                    <w:pPr>
                      <w:pStyle w:val="28"/>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7A026">
    <w:pPr>
      <w:pStyle w:val="28"/>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2666F">
                          <w:pPr>
                            <w:pStyle w:val="28"/>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072666F">
                    <w:pPr>
                      <w:pStyle w:val="28"/>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p w14:paraId="42142C2B">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124E8">
    <w:pPr>
      <w:pStyle w:val="28"/>
      <w:jc w:val="cente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A6C54">
                          <w:pPr>
                            <w:pStyle w:val="28"/>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77A6C54">
                    <w:pPr>
                      <w:pStyle w:val="28"/>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96711"/>
    <w:multiLevelType w:val="singleLevel"/>
    <w:tmpl w:val="C4596711"/>
    <w:lvl w:ilvl="0" w:tentative="0">
      <w:start w:val="17"/>
      <w:numFmt w:val="decimal"/>
      <w:suff w:val="nothing"/>
      <w:lvlText w:val="%1、"/>
      <w:lvlJc w:val="left"/>
    </w:lvl>
  </w:abstractNum>
  <w:abstractNum w:abstractNumId="1">
    <w:nsid w:val="CF60ED85"/>
    <w:multiLevelType w:val="singleLevel"/>
    <w:tmpl w:val="CF60ED85"/>
    <w:lvl w:ilvl="0" w:tentative="0">
      <w:start w:val="3"/>
      <w:numFmt w:val="chineseCounting"/>
      <w:suff w:val="nothing"/>
      <w:lvlText w:val="%1、"/>
      <w:lvlJc w:val="left"/>
      <w:rPr>
        <w:rFonts w:hint="eastAsia"/>
      </w:rPr>
    </w:lvl>
  </w:abstractNum>
  <w:abstractNum w:abstractNumId="2">
    <w:nsid w:val="E4B2F378"/>
    <w:multiLevelType w:val="singleLevel"/>
    <w:tmpl w:val="E4B2F378"/>
    <w:lvl w:ilvl="0" w:tentative="0">
      <w:start w:val="6"/>
      <w:numFmt w:val="chineseCounting"/>
      <w:suff w:val="space"/>
      <w:lvlText w:val="第%1条"/>
      <w:lvlJc w:val="left"/>
      <w:rPr>
        <w:rFonts w:hint="eastAsia"/>
      </w:rPr>
    </w:lvl>
  </w:abstractNum>
  <w:abstractNum w:abstractNumId="3">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4">
    <w:nsid w:val="41F7F887"/>
    <w:multiLevelType w:val="singleLevel"/>
    <w:tmpl w:val="41F7F887"/>
    <w:lvl w:ilvl="0" w:tentative="0">
      <w:start w:val="1"/>
      <w:numFmt w:val="decimal"/>
      <w:suff w:val="nothing"/>
      <w:lvlText w:val="（%1）"/>
      <w:lvlJc w:val="left"/>
    </w:lvl>
  </w:abstractNum>
  <w:abstractNum w:abstractNumId="5">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1D46AD5"/>
    <w:multiLevelType w:val="singleLevel"/>
    <w:tmpl w:val="71D46AD5"/>
    <w:lvl w:ilvl="0" w:tentative="0">
      <w:start w:val="9"/>
      <w:numFmt w:val="decimal"/>
      <w:suff w:val="nothing"/>
      <w:lvlText w:val="（%1）"/>
      <w:lvlJc w:val="left"/>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hideSpelling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Y2M4ZmY4ZWVhMGQ1NGE2ZDFlYmVmN2YxOGYyMzIifQ=="/>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E661C"/>
    <w:rsid w:val="000F0A84"/>
    <w:rsid w:val="000F3174"/>
    <w:rsid w:val="001059DC"/>
    <w:rsid w:val="0010738F"/>
    <w:rsid w:val="0011440A"/>
    <w:rsid w:val="00114519"/>
    <w:rsid w:val="001233ED"/>
    <w:rsid w:val="00127946"/>
    <w:rsid w:val="00131E91"/>
    <w:rsid w:val="00133A48"/>
    <w:rsid w:val="001450A8"/>
    <w:rsid w:val="001523C0"/>
    <w:rsid w:val="00152F07"/>
    <w:rsid w:val="0015711A"/>
    <w:rsid w:val="001644BA"/>
    <w:rsid w:val="001647C7"/>
    <w:rsid w:val="00165203"/>
    <w:rsid w:val="00166309"/>
    <w:rsid w:val="00170004"/>
    <w:rsid w:val="00172A27"/>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3F39"/>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45773"/>
    <w:rsid w:val="004551D1"/>
    <w:rsid w:val="0045753C"/>
    <w:rsid w:val="004577C3"/>
    <w:rsid w:val="0046038A"/>
    <w:rsid w:val="00460F3E"/>
    <w:rsid w:val="00464570"/>
    <w:rsid w:val="004761B2"/>
    <w:rsid w:val="00481AFA"/>
    <w:rsid w:val="0049337D"/>
    <w:rsid w:val="004B093D"/>
    <w:rsid w:val="004B14B8"/>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948CE"/>
    <w:rsid w:val="00695AA7"/>
    <w:rsid w:val="006A29A5"/>
    <w:rsid w:val="006A2BD9"/>
    <w:rsid w:val="006A3C57"/>
    <w:rsid w:val="006A4F83"/>
    <w:rsid w:val="006A5072"/>
    <w:rsid w:val="006B5151"/>
    <w:rsid w:val="006C2D84"/>
    <w:rsid w:val="006C2F7D"/>
    <w:rsid w:val="006C3580"/>
    <w:rsid w:val="006C3F4D"/>
    <w:rsid w:val="006C6349"/>
    <w:rsid w:val="006D479F"/>
    <w:rsid w:val="006E2E51"/>
    <w:rsid w:val="006F4BBB"/>
    <w:rsid w:val="006F6DB2"/>
    <w:rsid w:val="00704B3A"/>
    <w:rsid w:val="00710CF8"/>
    <w:rsid w:val="00711E08"/>
    <w:rsid w:val="007138FD"/>
    <w:rsid w:val="00716BB1"/>
    <w:rsid w:val="007172FD"/>
    <w:rsid w:val="007200C8"/>
    <w:rsid w:val="007215F6"/>
    <w:rsid w:val="00721BAA"/>
    <w:rsid w:val="00737401"/>
    <w:rsid w:val="00745968"/>
    <w:rsid w:val="00747A3E"/>
    <w:rsid w:val="007730C9"/>
    <w:rsid w:val="00775150"/>
    <w:rsid w:val="00776B48"/>
    <w:rsid w:val="0078099D"/>
    <w:rsid w:val="00787DE8"/>
    <w:rsid w:val="007942D8"/>
    <w:rsid w:val="00794983"/>
    <w:rsid w:val="00796ED7"/>
    <w:rsid w:val="007A7740"/>
    <w:rsid w:val="007B00BF"/>
    <w:rsid w:val="007B4F1D"/>
    <w:rsid w:val="007C002A"/>
    <w:rsid w:val="007C024B"/>
    <w:rsid w:val="007C4664"/>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1DAB"/>
    <w:rsid w:val="008659E9"/>
    <w:rsid w:val="00867FFD"/>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0F88"/>
    <w:rsid w:val="009077A0"/>
    <w:rsid w:val="009113DE"/>
    <w:rsid w:val="00913121"/>
    <w:rsid w:val="009171D5"/>
    <w:rsid w:val="00917709"/>
    <w:rsid w:val="00917C84"/>
    <w:rsid w:val="009220F2"/>
    <w:rsid w:val="009227C1"/>
    <w:rsid w:val="00923EDB"/>
    <w:rsid w:val="00925D9A"/>
    <w:rsid w:val="00926978"/>
    <w:rsid w:val="00932BD9"/>
    <w:rsid w:val="00943742"/>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2C49"/>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1991"/>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5838"/>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B7E60"/>
    <w:rsid w:val="00EC134E"/>
    <w:rsid w:val="00ED0445"/>
    <w:rsid w:val="00ED3BD8"/>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31B9"/>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4D28C9"/>
    <w:rsid w:val="015059EE"/>
    <w:rsid w:val="01655E65"/>
    <w:rsid w:val="01710365"/>
    <w:rsid w:val="01970CE9"/>
    <w:rsid w:val="01BB3CD7"/>
    <w:rsid w:val="01BD616A"/>
    <w:rsid w:val="01D63A04"/>
    <w:rsid w:val="02511F45"/>
    <w:rsid w:val="025A34EF"/>
    <w:rsid w:val="02D20623"/>
    <w:rsid w:val="02D34569"/>
    <w:rsid w:val="02D432A2"/>
    <w:rsid w:val="02F079B0"/>
    <w:rsid w:val="02F343D6"/>
    <w:rsid w:val="03211F11"/>
    <w:rsid w:val="0334789D"/>
    <w:rsid w:val="03525F75"/>
    <w:rsid w:val="035622D5"/>
    <w:rsid w:val="0383270D"/>
    <w:rsid w:val="03AF22EC"/>
    <w:rsid w:val="03B50F2A"/>
    <w:rsid w:val="03E0798B"/>
    <w:rsid w:val="03EA2651"/>
    <w:rsid w:val="03EC461B"/>
    <w:rsid w:val="03F82FC0"/>
    <w:rsid w:val="040354C1"/>
    <w:rsid w:val="04274CAC"/>
    <w:rsid w:val="04364BB6"/>
    <w:rsid w:val="0442248D"/>
    <w:rsid w:val="04554F55"/>
    <w:rsid w:val="0455554A"/>
    <w:rsid w:val="047F0912"/>
    <w:rsid w:val="04D055E9"/>
    <w:rsid w:val="050D762A"/>
    <w:rsid w:val="05282AA4"/>
    <w:rsid w:val="056079B5"/>
    <w:rsid w:val="058F7720"/>
    <w:rsid w:val="0592587A"/>
    <w:rsid w:val="06314567"/>
    <w:rsid w:val="065055F6"/>
    <w:rsid w:val="065344DE"/>
    <w:rsid w:val="06A75D00"/>
    <w:rsid w:val="06AE2959"/>
    <w:rsid w:val="06B94F59"/>
    <w:rsid w:val="06C84BF1"/>
    <w:rsid w:val="06D05CDA"/>
    <w:rsid w:val="06E710CA"/>
    <w:rsid w:val="070D455F"/>
    <w:rsid w:val="071426B7"/>
    <w:rsid w:val="071C5217"/>
    <w:rsid w:val="071D4ED9"/>
    <w:rsid w:val="072A0DCF"/>
    <w:rsid w:val="07462FD2"/>
    <w:rsid w:val="076B6E92"/>
    <w:rsid w:val="07921036"/>
    <w:rsid w:val="07E37E3E"/>
    <w:rsid w:val="07F92E63"/>
    <w:rsid w:val="0835533D"/>
    <w:rsid w:val="08607386"/>
    <w:rsid w:val="08797942"/>
    <w:rsid w:val="087D1CE6"/>
    <w:rsid w:val="08915791"/>
    <w:rsid w:val="08AB7738"/>
    <w:rsid w:val="08AF05F8"/>
    <w:rsid w:val="08CE2541"/>
    <w:rsid w:val="08D5070E"/>
    <w:rsid w:val="08ED6E6B"/>
    <w:rsid w:val="08F33D56"/>
    <w:rsid w:val="09403496"/>
    <w:rsid w:val="0946657C"/>
    <w:rsid w:val="09664528"/>
    <w:rsid w:val="0A097F22"/>
    <w:rsid w:val="0A0D0E47"/>
    <w:rsid w:val="0A0D22B5"/>
    <w:rsid w:val="0A171A87"/>
    <w:rsid w:val="0A171CC6"/>
    <w:rsid w:val="0A1D552E"/>
    <w:rsid w:val="0A442EC0"/>
    <w:rsid w:val="0A51342A"/>
    <w:rsid w:val="0A8B68D1"/>
    <w:rsid w:val="0A9652E1"/>
    <w:rsid w:val="0AB21F41"/>
    <w:rsid w:val="0AB37C41"/>
    <w:rsid w:val="0ABA0FCF"/>
    <w:rsid w:val="0AF049F1"/>
    <w:rsid w:val="0AF54A38"/>
    <w:rsid w:val="0B3C2236"/>
    <w:rsid w:val="0B6E3B68"/>
    <w:rsid w:val="0BD54A82"/>
    <w:rsid w:val="0BD93E0F"/>
    <w:rsid w:val="0BD95485"/>
    <w:rsid w:val="0BF978D5"/>
    <w:rsid w:val="0C3952B8"/>
    <w:rsid w:val="0C3F46FB"/>
    <w:rsid w:val="0C7B29E0"/>
    <w:rsid w:val="0CCC4FEA"/>
    <w:rsid w:val="0CEA0AED"/>
    <w:rsid w:val="0D3606B5"/>
    <w:rsid w:val="0DAF0B93"/>
    <w:rsid w:val="0DB4420C"/>
    <w:rsid w:val="0DCB6F7B"/>
    <w:rsid w:val="0DE60C74"/>
    <w:rsid w:val="0DF748F5"/>
    <w:rsid w:val="0E0173C4"/>
    <w:rsid w:val="0E19425F"/>
    <w:rsid w:val="0E3C7F4D"/>
    <w:rsid w:val="0E6408AC"/>
    <w:rsid w:val="0E774FF5"/>
    <w:rsid w:val="0EF645A0"/>
    <w:rsid w:val="0F037F40"/>
    <w:rsid w:val="0F241091"/>
    <w:rsid w:val="0F2561EC"/>
    <w:rsid w:val="0F256C33"/>
    <w:rsid w:val="0F370844"/>
    <w:rsid w:val="0F482829"/>
    <w:rsid w:val="0F697A75"/>
    <w:rsid w:val="0F9230D3"/>
    <w:rsid w:val="0FE06513"/>
    <w:rsid w:val="0FE102BB"/>
    <w:rsid w:val="100F50BE"/>
    <w:rsid w:val="10230FB4"/>
    <w:rsid w:val="1038336E"/>
    <w:rsid w:val="104F3F68"/>
    <w:rsid w:val="108C58F8"/>
    <w:rsid w:val="10B72B6A"/>
    <w:rsid w:val="10BC03C7"/>
    <w:rsid w:val="11094EF4"/>
    <w:rsid w:val="1115531E"/>
    <w:rsid w:val="112C42A9"/>
    <w:rsid w:val="11366ED6"/>
    <w:rsid w:val="11764E4D"/>
    <w:rsid w:val="11851182"/>
    <w:rsid w:val="1192379E"/>
    <w:rsid w:val="11CF7AC1"/>
    <w:rsid w:val="11F81CDD"/>
    <w:rsid w:val="1208099D"/>
    <w:rsid w:val="123B0020"/>
    <w:rsid w:val="12B46E52"/>
    <w:rsid w:val="12C22B33"/>
    <w:rsid w:val="12DD1CFF"/>
    <w:rsid w:val="12E32EDE"/>
    <w:rsid w:val="130F4A87"/>
    <w:rsid w:val="13223BB5"/>
    <w:rsid w:val="13F85AEA"/>
    <w:rsid w:val="141259D8"/>
    <w:rsid w:val="141C0B09"/>
    <w:rsid w:val="14237C67"/>
    <w:rsid w:val="14361A0C"/>
    <w:rsid w:val="143C0BC9"/>
    <w:rsid w:val="14583A0A"/>
    <w:rsid w:val="147C72F5"/>
    <w:rsid w:val="150F3DBE"/>
    <w:rsid w:val="153732D2"/>
    <w:rsid w:val="154107F7"/>
    <w:rsid w:val="155142DE"/>
    <w:rsid w:val="156B79B3"/>
    <w:rsid w:val="15747FCD"/>
    <w:rsid w:val="15820CF9"/>
    <w:rsid w:val="158A77F0"/>
    <w:rsid w:val="15A13C38"/>
    <w:rsid w:val="15E12BB1"/>
    <w:rsid w:val="16047038"/>
    <w:rsid w:val="161E3E86"/>
    <w:rsid w:val="16225C7A"/>
    <w:rsid w:val="162E65C0"/>
    <w:rsid w:val="163D1C9C"/>
    <w:rsid w:val="16527416"/>
    <w:rsid w:val="168A3C51"/>
    <w:rsid w:val="16B60189"/>
    <w:rsid w:val="16BF171B"/>
    <w:rsid w:val="16C115CB"/>
    <w:rsid w:val="16CF5E02"/>
    <w:rsid w:val="16DC622B"/>
    <w:rsid w:val="16E6367E"/>
    <w:rsid w:val="16F92E7F"/>
    <w:rsid w:val="1706559C"/>
    <w:rsid w:val="170B2BB3"/>
    <w:rsid w:val="171A2056"/>
    <w:rsid w:val="174D4F79"/>
    <w:rsid w:val="174E374F"/>
    <w:rsid w:val="175956CC"/>
    <w:rsid w:val="176C0D57"/>
    <w:rsid w:val="177E4989"/>
    <w:rsid w:val="17887D5F"/>
    <w:rsid w:val="17A54DB5"/>
    <w:rsid w:val="17A60180"/>
    <w:rsid w:val="17A821AF"/>
    <w:rsid w:val="17E01765"/>
    <w:rsid w:val="182745FA"/>
    <w:rsid w:val="182E4DAB"/>
    <w:rsid w:val="18376899"/>
    <w:rsid w:val="18450EF1"/>
    <w:rsid w:val="18606EA6"/>
    <w:rsid w:val="18A474FD"/>
    <w:rsid w:val="18AA7CC9"/>
    <w:rsid w:val="1A010EDF"/>
    <w:rsid w:val="1A6913D5"/>
    <w:rsid w:val="1A6920CA"/>
    <w:rsid w:val="1A8E1B30"/>
    <w:rsid w:val="1AB07CF9"/>
    <w:rsid w:val="1AD559B1"/>
    <w:rsid w:val="1ADD7A62"/>
    <w:rsid w:val="1AE34571"/>
    <w:rsid w:val="1B0940FF"/>
    <w:rsid w:val="1B667448"/>
    <w:rsid w:val="1B6805D3"/>
    <w:rsid w:val="1BB84D32"/>
    <w:rsid w:val="1BEE10DD"/>
    <w:rsid w:val="1BF105C9"/>
    <w:rsid w:val="1C2756DA"/>
    <w:rsid w:val="1C3B7A96"/>
    <w:rsid w:val="1C7A0F4E"/>
    <w:rsid w:val="1C7C1ACE"/>
    <w:rsid w:val="1CA05B4B"/>
    <w:rsid w:val="1CBA2D9A"/>
    <w:rsid w:val="1CE011DA"/>
    <w:rsid w:val="1CED5B5F"/>
    <w:rsid w:val="1CF814E3"/>
    <w:rsid w:val="1D16347D"/>
    <w:rsid w:val="1D4A4B12"/>
    <w:rsid w:val="1D594678"/>
    <w:rsid w:val="1D735846"/>
    <w:rsid w:val="1D990F18"/>
    <w:rsid w:val="1DB62E2E"/>
    <w:rsid w:val="1DBA2C3C"/>
    <w:rsid w:val="1E3B4C5D"/>
    <w:rsid w:val="1E753AFD"/>
    <w:rsid w:val="1E892D3B"/>
    <w:rsid w:val="1E967206"/>
    <w:rsid w:val="1EAA4A5F"/>
    <w:rsid w:val="1F282554"/>
    <w:rsid w:val="1F5A46D7"/>
    <w:rsid w:val="1F5C3FAB"/>
    <w:rsid w:val="1F6F0182"/>
    <w:rsid w:val="1F6F787D"/>
    <w:rsid w:val="1FA30D6D"/>
    <w:rsid w:val="1FEA5A5B"/>
    <w:rsid w:val="20141E2D"/>
    <w:rsid w:val="2035390D"/>
    <w:rsid w:val="20574252"/>
    <w:rsid w:val="207A1985"/>
    <w:rsid w:val="20880DD0"/>
    <w:rsid w:val="20B75F78"/>
    <w:rsid w:val="20D64231"/>
    <w:rsid w:val="2125070E"/>
    <w:rsid w:val="2164183D"/>
    <w:rsid w:val="21810AF0"/>
    <w:rsid w:val="21FA7AAB"/>
    <w:rsid w:val="22055633"/>
    <w:rsid w:val="22252D7A"/>
    <w:rsid w:val="222907BE"/>
    <w:rsid w:val="223E0DB0"/>
    <w:rsid w:val="22602008"/>
    <w:rsid w:val="227036B8"/>
    <w:rsid w:val="229B303C"/>
    <w:rsid w:val="22A85012"/>
    <w:rsid w:val="22AD273C"/>
    <w:rsid w:val="22C62CF4"/>
    <w:rsid w:val="22FA4207"/>
    <w:rsid w:val="23A06120"/>
    <w:rsid w:val="23AC3ABD"/>
    <w:rsid w:val="23D1648D"/>
    <w:rsid w:val="242B2EF0"/>
    <w:rsid w:val="24575689"/>
    <w:rsid w:val="246B437F"/>
    <w:rsid w:val="25070D37"/>
    <w:rsid w:val="250A3135"/>
    <w:rsid w:val="250A44A9"/>
    <w:rsid w:val="25127EC9"/>
    <w:rsid w:val="2580651A"/>
    <w:rsid w:val="25873916"/>
    <w:rsid w:val="25941224"/>
    <w:rsid w:val="25AC7E93"/>
    <w:rsid w:val="25BF34E6"/>
    <w:rsid w:val="25C43228"/>
    <w:rsid w:val="25CC50FC"/>
    <w:rsid w:val="25E13C00"/>
    <w:rsid w:val="25FA2770"/>
    <w:rsid w:val="265577FD"/>
    <w:rsid w:val="2668592C"/>
    <w:rsid w:val="268564DD"/>
    <w:rsid w:val="27271343"/>
    <w:rsid w:val="27B02F57"/>
    <w:rsid w:val="27DF5779"/>
    <w:rsid w:val="27E1545A"/>
    <w:rsid w:val="28093668"/>
    <w:rsid w:val="28273C9B"/>
    <w:rsid w:val="284A2EB1"/>
    <w:rsid w:val="284B0D66"/>
    <w:rsid w:val="28616AD6"/>
    <w:rsid w:val="286D408E"/>
    <w:rsid w:val="286E02B3"/>
    <w:rsid w:val="28814A83"/>
    <w:rsid w:val="288F719F"/>
    <w:rsid w:val="289018A6"/>
    <w:rsid w:val="28AC24C6"/>
    <w:rsid w:val="28C11323"/>
    <w:rsid w:val="28CD7B64"/>
    <w:rsid w:val="28DA73F5"/>
    <w:rsid w:val="28DE0127"/>
    <w:rsid w:val="2940493E"/>
    <w:rsid w:val="297B3849"/>
    <w:rsid w:val="298001BF"/>
    <w:rsid w:val="29AE6B2F"/>
    <w:rsid w:val="29FF65A7"/>
    <w:rsid w:val="2A35784B"/>
    <w:rsid w:val="2A4276AF"/>
    <w:rsid w:val="2A570191"/>
    <w:rsid w:val="2A947DE8"/>
    <w:rsid w:val="2A9E4307"/>
    <w:rsid w:val="2ACF41CB"/>
    <w:rsid w:val="2AD359D3"/>
    <w:rsid w:val="2AEA2DB3"/>
    <w:rsid w:val="2B163BA8"/>
    <w:rsid w:val="2B4F0E68"/>
    <w:rsid w:val="2B5E4C51"/>
    <w:rsid w:val="2BBD2276"/>
    <w:rsid w:val="2BC90C1A"/>
    <w:rsid w:val="2BD155F1"/>
    <w:rsid w:val="2BFE33E2"/>
    <w:rsid w:val="2BFF6902"/>
    <w:rsid w:val="2C4955AF"/>
    <w:rsid w:val="2C892158"/>
    <w:rsid w:val="2C8E3C12"/>
    <w:rsid w:val="2CB35427"/>
    <w:rsid w:val="2CB73169"/>
    <w:rsid w:val="2CFC2BFE"/>
    <w:rsid w:val="2D4F50B7"/>
    <w:rsid w:val="2D89631C"/>
    <w:rsid w:val="2DDB1DA3"/>
    <w:rsid w:val="2DF46565"/>
    <w:rsid w:val="2E2F6C9B"/>
    <w:rsid w:val="2E497DF1"/>
    <w:rsid w:val="2E6A4501"/>
    <w:rsid w:val="2E6E5AA9"/>
    <w:rsid w:val="2EBD59CF"/>
    <w:rsid w:val="2ED7364E"/>
    <w:rsid w:val="2F071B18"/>
    <w:rsid w:val="2F253528"/>
    <w:rsid w:val="2F5A49A3"/>
    <w:rsid w:val="2F646705"/>
    <w:rsid w:val="2FBB4D1E"/>
    <w:rsid w:val="2FF41FDE"/>
    <w:rsid w:val="30006BD5"/>
    <w:rsid w:val="301164E2"/>
    <w:rsid w:val="30300457"/>
    <w:rsid w:val="305807BF"/>
    <w:rsid w:val="307F7AFA"/>
    <w:rsid w:val="308C66BA"/>
    <w:rsid w:val="309415AE"/>
    <w:rsid w:val="30AB47A7"/>
    <w:rsid w:val="30DB5272"/>
    <w:rsid w:val="30DC319E"/>
    <w:rsid w:val="30ED4FC8"/>
    <w:rsid w:val="30F009F7"/>
    <w:rsid w:val="30FB5744"/>
    <w:rsid w:val="30FD40AA"/>
    <w:rsid w:val="31267AAE"/>
    <w:rsid w:val="31444881"/>
    <w:rsid w:val="314D028A"/>
    <w:rsid w:val="31E676C8"/>
    <w:rsid w:val="3202189B"/>
    <w:rsid w:val="320329AC"/>
    <w:rsid w:val="320A66A5"/>
    <w:rsid w:val="320F4EAD"/>
    <w:rsid w:val="322F554F"/>
    <w:rsid w:val="32935ADE"/>
    <w:rsid w:val="32A93BC9"/>
    <w:rsid w:val="32CE2FBA"/>
    <w:rsid w:val="334C1F0A"/>
    <w:rsid w:val="33B915C6"/>
    <w:rsid w:val="34086433"/>
    <w:rsid w:val="34237336"/>
    <w:rsid w:val="34266DEB"/>
    <w:rsid w:val="343A2AB0"/>
    <w:rsid w:val="344B7676"/>
    <w:rsid w:val="34A46A8E"/>
    <w:rsid w:val="34AC627E"/>
    <w:rsid w:val="34DE113B"/>
    <w:rsid w:val="34E95E89"/>
    <w:rsid w:val="34F12F90"/>
    <w:rsid w:val="352805DA"/>
    <w:rsid w:val="35492F45"/>
    <w:rsid w:val="355530AA"/>
    <w:rsid w:val="355D42FC"/>
    <w:rsid w:val="355E7835"/>
    <w:rsid w:val="3566572C"/>
    <w:rsid w:val="360016DD"/>
    <w:rsid w:val="361000EE"/>
    <w:rsid w:val="3623361D"/>
    <w:rsid w:val="364631D7"/>
    <w:rsid w:val="36517105"/>
    <w:rsid w:val="36890EF7"/>
    <w:rsid w:val="368928C2"/>
    <w:rsid w:val="36C86BF9"/>
    <w:rsid w:val="36DB257F"/>
    <w:rsid w:val="36E0506A"/>
    <w:rsid w:val="36FA3F13"/>
    <w:rsid w:val="36FB1EA4"/>
    <w:rsid w:val="37032422"/>
    <w:rsid w:val="37272C99"/>
    <w:rsid w:val="373D070E"/>
    <w:rsid w:val="374D1701"/>
    <w:rsid w:val="37850378"/>
    <w:rsid w:val="37D51F88"/>
    <w:rsid w:val="38065969"/>
    <w:rsid w:val="380E11B5"/>
    <w:rsid w:val="38224438"/>
    <w:rsid w:val="385578DD"/>
    <w:rsid w:val="389E4A58"/>
    <w:rsid w:val="38BD5663"/>
    <w:rsid w:val="38CA6DC7"/>
    <w:rsid w:val="38E76B84"/>
    <w:rsid w:val="38F00B77"/>
    <w:rsid w:val="3914549F"/>
    <w:rsid w:val="39A34800"/>
    <w:rsid w:val="39B57C6A"/>
    <w:rsid w:val="39D013C6"/>
    <w:rsid w:val="39DF350D"/>
    <w:rsid w:val="3A00614F"/>
    <w:rsid w:val="3A025137"/>
    <w:rsid w:val="3A0D3672"/>
    <w:rsid w:val="3A1B46F9"/>
    <w:rsid w:val="3A304DCE"/>
    <w:rsid w:val="3A3C6A5B"/>
    <w:rsid w:val="3A940645"/>
    <w:rsid w:val="3AA34D2C"/>
    <w:rsid w:val="3AA77E3B"/>
    <w:rsid w:val="3AC86541"/>
    <w:rsid w:val="3AD153B9"/>
    <w:rsid w:val="3AD969A0"/>
    <w:rsid w:val="3AF92B9E"/>
    <w:rsid w:val="3B0C28D2"/>
    <w:rsid w:val="3B1B48C3"/>
    <w:rsid w:val="3B1F29B6"/>
    <w:rsid w:val="3B443718"/>
    <w:rsid w:val="3B516536"/>
    <w:rsid w:val="3BA71F2B"/>
    <w:rsid w:val="3BD258C9"/>
    <w:rsid w:val="3BF839C6"/>
    <w:rsid w:val="3C633344"/>
    <w:rsid w:val="3C8A7F52"/>
    <w:rsid w:val="3C950D47"/>
    <w:rsid w:val="3D060D95"/>
    <w:rsid w:val="3D246484"/>
    <w:rsid w:val="3D604F23"/>
    <w:rsid w:val="3D7B3D3F"/>
    <w:rsid w:val="3D7D3613"/>
    <w:rsid w:val="3D803103"/>
    <w:rsid w:val="3DBA6D6D"/>
    <w:rsid w:val="3E375EB7"/>
    <w:rsid w:val="3E8A3B75"/>
    <w:rsid w:val="3E9B4320"/>
    <w:rsid w:val="3EBA2645"/>
    <w:rsid w:val="3EBC016B"/>
    <w:rsid w:val="3EC6723B"/>
    <w:rsid w:val="3EF83BC6"/>
    <w:rsid w:val="3F33629E"/>
    <w:rsid w:val="3F5262EB"/>
    <w:rsid w:val="3F5B255F"/>
    <w:rsid w:val="3F6F1E30"/>
    <w:rsid w:val="3F8213B4"/>
    <w:rsid w:val="3FB72902"/>
    <w:rsid w:val="3FCB1F18"/>
    <w:rsid w:val="40DC5A18"/>
    <w:rsid w:val="41410D52"/>
    <w:rsid w:val="41502960"/>
    <w:rsid w:val="415305A0"/>
    <w:rsid w:val="4183060E"/>
    <w:rsid w:val="41CA0DF1"/>
    <w:rsid w:val="41F4275B"/>
    <w:rsid w:val="42083B1B"/>
    <w:rsid w:val="421F2EEA"/>
    <w:rsid w:val="424F13FD"/>
    <w:rsid w:val="425B5621"/>
    <w:rsid w:val="42BC0B52"/>
    <w:rsid w:val="42CE4911"/>
    <w:rsid w:val="42E6560B"/>
    <w:rsid w:val="42F00D2B"/>
    <w:rsid w:val="43346353"/>
    <w:rsid w:val="439E42E3"/>
    <w:rsid w:val="43B50E83"/>
    <w:rsid w:val="4464546A"/>
    <w:rsid w:val="446472DA"/>
    <w:rsid w:val="4482063F"/>
    <w:rsid w:val="44A27BED"/>
    <w:rsid w:val="44C77AAC"/>
    <w:rsid w:val="456C22D6"/>
    <w:rsid w:val="45790387"/>
    <w:rsid w:val="458A0FC3"/>
    <w:rsid w:val="45943BEF"/>
    <w:rsid w:val="459D251C"/>
    <w:rsid w:val="45EC0586"/>
    <w:rsid w:val="460320FD"/>
    <w:rsid w:val="462B18D7"/>
    <w:rsid w:val="4687710A"/>
    <w:rsid w:val="468E6891"/>
    <w:rsid w:val="46E22723"/>
    <w:rsid w:val="472E597E"/>
    <w:rsid w:val="47394A4E"/>
    <w:rsid w:val="474E3196"/>
    <w:rsid w:val="475573AE"/>
    <w:rsid w:val="476F0470"/>
    <w:rsid w:val="478101A3"/>
    <w:rsid w:val="47B656EC"/>
    <w:rsid w:val="47D13163"/>
    <w:rsid w:val="47E95008"/>
    <w:rsid w:val="48BB76E5"/>
    <w:rsid w:val="48EC035B"/>
    <w:rsid w:val="490715C7"/>
    <w:rsid w:val="49172B6D"/>
    <w:rsid w:val="492E0DFE"/>
    <w:rsid w:val="4931445C"/>
    <w:rsid w:val="49514A8C"/>
    <w:rsid w:val="49900B72"/>
    <w:rsid w:val="49A11F60"/>
    <w:rsid w:val="49AF724A"/>
    <w:rsid w:val="49C82B23"/>
    <w:rsid w:val="49E92558"/>
    <w:rsid w:val="4A010F2E"/>
    <w:rsid w:val="4A1A5044"/>
    <w:rsid w:val="4A224AAB"/>
    <w:rsid w:val="4A3E05CE"/>
    <w:rsid w:val="4A9401EE"/>
    <w:rsid w:val="4A977611"/>
    <w:rsid w:val="4AA93C99"/>
    <w:rsid w:val="4AC578F8"/>
    <w:rsid w:val="4ACF1226"/>
    <w:rsid w:val="4B574B09"/>
    <w:rsid w:val="4B5D4EE5"/>
    <w:rsid w:val="4B641F01"/>
    <w:rsid w:val="4B9304A5"/>
    <w:rsid w:val="4BB01057"/>
    <w:rsid w:val="4BBB3648"/>
    <w:rsid w:val="4BC8467F"/>
    <w:rsid w:val="4C0D2006"/>
    <w:rsid w:val="4C940979"/>
    <w:rsid w:val="4CCE2A6C"/>
    <w:rsid w:val="4CCF375F"/>
    <w:rsid w:val="4CD945DE"/>
    <w:rsid w:val="4CE52F83"/>
    <w:rsid w:val="4CFB049C"/>
    <w:rsid w:val="4CFE53E3"/>
    <w:rsid w:val="4D023BDA"/>
    <w:rsid w:val="4D06388C"/>
    <w:rsid w:val="4D267823"/>
    <w:rsid w:val="4D7B6BE9"/>
    <w:rsid w:val="4D9D6E87"/>
    <w:rsid w:val="4DB265CD"/>
    <w:rsid w:val="4DF0398D"/>
    <w:rsid w:val="4DFD4457"/>
    <w:rsid w:val="4E125654"/>
    <w:rsid w:val="4E233D62"/>
    <w:rsid w:val="4E3E0B9C"/>
    <w:rsid w:val="4E6B5986"/>
    <w:rsid w:val="4E8924B7"/>
    <w:rsid w:val="4ED82D9F"/>
    <w:rsid w:val="4ED92673"/>
    <w:rsid w:val="4F0A4599"/>
    <w:rsid w:val="4F177B13"/>
    <w:rsid w:val="4F1B4F8F"/>
    <w:rsid w:val="4F581B68"/>
    <w:rsid w:val="4F5D32A4"/>
    <w:rsid w:val="4F7B1E3E"/>
    <w:rsid w:val="4F87699C"/>
    <w:rsid w:val="4F9662AF"/>
    <w:rsid w:val="4FE17411"/>
    <w:rsid w:val="4FE63648"/>
    <w:rsid w:val="4FF954B0"/>
    <w:rsid w:val="501036E9"/>
    <w:rsid w:val="50235A38"/>
    <w:rsid w:val="503B1D58"/>
    <w:rsid w:val="506B19F1"/>
    <w:rsid w:val="50EF6964"/>
    <w:rsid w:val="5105515C"/>
    <w:rsid w:val="512A47D7"/>
    <w:rsid w:val="514C7451"/>
    <w:rsid w:val="515D7E0E"/>
    <w:rsid w:val="51850890"/>
    <w:rsid w:val="51DD7ACF"/>
    <w:rsid w:val="51FC2152"/>
    <w:rsid w:val="5213407A"/>
    <w:rsid w:val="528B5F99"/>
    <w:rsid w:val="529C0587"/>
    <w:rsid w:val="52A511EA"/>
    <w:rsid w:val="52F368EA"/>
    <w:rsid w:val="5314221C"/>
    <w:rsid w:val="532F2D81"/>
    <w:rsid w:val="53624CAE"/>
    <w:rsid w:val="53C51418"/>
    <w:rsid w:val="53CE7CE3"/>
    <w:rsid w:val="53E27730"/>
    <w:rsid w:val="54196C13"/>
    <w:rsid w:val="54615848"/>
    <w:rsid w:val="546926EB"/>
    <w:rsid w:val="548B08B3"/>
    <w:rsid w:val="54C55B73"/>
    <w:rsid w:val="54F06565"/>
    <w:rsid w:val="55461CD0"/>
    <w:rsid w:val="554C3D45"/>
    <w:rsid w:val="55562C6F"/>
    <w:rsid w:val="559A0800"/>
    <w:rsid w:val="55BD2CEE"/>
    <w:rsid w:val="562C4293"/>
    <w:rsid w:val="56497832"/>
    <w:rsid w:val="567012E7"/>
    <w:rsid w:val="56876E58"/>
    <w:rsid w:val="568D0277"/>
    <w:rsid w:val="56B37004"/>
    <w:rsid w:val="57392849"/>
    <w:rsid w:val="576A47B0"/>
    <w:rsid w:val="578E3178"/>
    <w:rsid w:val="57C739B1"/>
    <w:rsid w:val="57D91936"/>
    <w:rsid w:val="57DD4F82"/>
    <w:rsid w:val="580659AE"/>
    <w:rsid w:val="589477E8"/>
    <w:rsid w:val="589C308F"/>
    <w:rsid w:val="58AA73E6"/>
    <w:rsid w:val="59367EC7"/>
    <w:rsid w:val="59590F80"/>
    <w:rsid w:val="595A2602"/>
    <w:rsid w:val="59633BAD"/>
    <w:rsid w:val="599B6EA3"/>
    <w:rsid w:val="59A3044D"/>
    <w:rsid w:val="59E96214"/>
    <w:rsid w:val="59FB128F"/>
    <w:rsid w:val="5A0B7CD0"/>
    <w:rsid w:val="5A33357F"/>
    <w:rsid w:val="5A4C2893"/>
    <w:rsid w:val="5A8E6A07"/>
    <w:rsid w:val="5A92249C"/>
    <w:rsid w:val="5AA72721"/>
    <w:rsid w:val="5AE60011"/>
    <w:rsid w:val="5B157129"/>
    <w:rsid w:val="5B1909C7"/>
    <w:rsid w:val="5B272254"/>
    <w:rsid w:val="5B37709F"/>
    <w:rsid w:val="5BB0235D"/>
    <w:rsid w:val="5BBD45C1"/>
    <w:rsid w:val="5BE12FA3"/>
    <w:rsid w:val="5BE37C7D"/>
    <w:rsid w:val="5C1D5966"/>
    <w:rsid w:val="5C4D6613"/>
    <w:rsid w:val="5C917C8F"/>
    <w:rsid w:val="5C936557"/>
    <w:rsid w:val="5CAA564F"/>
    <w:rsid w:val="5CE90D0B"/>
    <w:rsid w:val="5CEB0141"/>
    <w:rsid w:val="5CED3EB9"/>
    <w:rsid w:val="5D255365"/>
    <w:rsid w:val="5D355860"/>
    <w:rsid w:val="5D52369F"/>
    <w:rsid w:val="5D8866EC"/>
    <w:rsid w:val="5D967CCA"/>
    <w:rsid w:val="5D9B2DBB"/>
    <w:rsid w:val="5DAA13C6"/>
    <w:rsid w:val="5DAB37DD"/>
    <w:rsid w:val="5DAE1741"/>
    <w:rsid w:val="5DC32E6C"/>
    <w:rsid w:val="5E3E0B9A"/>
    <w:rsid w:val="5EBF421E"/>
    <w:rsid w:val="5F1F40D2"/>
    <w:rsid w:val="5F555D46"/>
    <w:rsid w:val="5F9745B0"/>
    <w:rsid w:val="5FBD4249"/>
    <w:rsid w:val="5FE73417"/>
    <w:rsid w:val="60011A2A"/>
    <w:rsid w:val="600E5712"/>
    <w:rsid w:val="605B6755"/>
    <w:rsid w:val="607C7302"/>
    <w:rsid w:val="608F64D8"/>
    <w:rsid w:val="60974DF7"/>
    <w:rsid w:val="60F8107F"/>
    <w:rsid w:val="61377DF9"/>
    <w:rsid w:val="61436338"/>
    <w:rsid w:val="62297FF7"/>
    <w:rsid w:val="62575399"/>
    <w:rsid w:val="62606EDB"/>
    <w:rsid w:val="62716746"/>
    <w:rsid w:val="62911344"/>
    <w:rsid w:val="62B13874"/>
    <w:rsid w:val="62C57A58"/>
    <w:rsid w:val="62D00E29"/>
    <w:rsid w:val="62E01E19"/>
    <w:rsid w:val="62E418BB"/>
    <w:rsid w:val="62F647CF"/>
    <w:rsid w:val="635A1B7D"/>
    <w:rsid w:val="63672753"/>
    <w:rsid w:val="6372336A"/>
    <w:rsid w:val="638E0D2F"/>
    <w:rsid w:val="63984453"/>
    <w:rsid w:val="63A578CC"/>
    <w:rsid w:val="63AD0583"/>
    <w:rsid w:val="64041AE8"/>
    <w:rsid w:val="64632CB3"/>
    <w:rsid w:val="64786EB7"/>
    <w:rsid w:val="64975011"/>
    <w:rsid w:val="64A010A4"/>
    <w:rsid w:val="64D651F4"/>
    <w:rsid w:val="64E25599"/>
    <w:rsid w:val="64E71F99"/>
    <w:rsid w:val="651313E3"/>
    <w:rsid w:val="6531690D"/>
    <w:rsid w:val="653B5B23"/>
    <w:rsid w:val="657607C4"/>
    <w:rsid w:val="65876E75"/>
    <w:rsid w:val="65C5353E"/>
    <w:rsid w:val="65E62E7A"/>
    <w:rsid w:val="6651045E"/>
    <w:rsid w:val="66E71979"/>
    <w:rsid w:val="66EC7F6C"/>
    <w:rsid w:val="66F2338B"/>
    <w:rsid w:val="67402739"/>
    <w:rsid w:val="67BB5990"/>
    <w:rsid w:val="67C63C85"/>
    <w:rsid w:val="681A3036"/>
    <w:rsid w:val="68DB72BC"/>
    <w:rsid w:val="68DD3D60"/>
    <w:rsid w:val="68F13272"/>
    <w:rsid w:val="690A5DF3"/>
    <w:rsid w:val="691E27F7"/>
    <w:rsid w:val="69270753"/>
    <w:rsid w:val="69586B5E"/>
    <w:rsid w:val="69683870"/>
    <w:rsid w:val="69910C09"/>
    <w:rsid w:val="699110D7"/>
    <w:rsid w:val="69D361E5"/>
    <w:rsid w:val="69E00902"/>
    <w:rsid w:val="69EC5DE8"/>
    <w:rsid w:val="69F452BC"/>
    <w:rsid w:val="69F74334"/>
    <w:rsid w:val="69F85BB3"/>
    <w:rsid w:val="6A0960AB"/>
    <w:rsid w:val="6A210462"/>
    <w:rsid w:val="6A241D9D"/>
    <w:rsid w:val="6A386990"/>
    <w:rsid w:val="6AAD178D"/>
    <w:rsid w:val="6AB46016"/>
    <w:rsid w:val="6AB73874"/>
    <w:rsid w:val="6B234F4A"/>
    <w:rsid w:val="6B6047D5"/>
    <w:rsid w:val="6B863082"/>
    <w:rsid w:val="6BA14108"/>
    <w:rsid w:val="6BEC0D1C"/>
    <w:rsid w:val="6BF40694"/>
    <w:rsid w:val="6C12075B"/>
    <w:rsid w:val="6C33653A"/>
    <w:rsid w:val="6C567ACE"/>
    <w:rsid w:val="6C5D1BA3"/>
    <w:rsid w:val="6C762F3B"/>
    <w:rsid w:val="6CAD0F6F"/>
    <w:rsid w:val="6CC649E7"/>
    <w:rsid w:val="6CD7423E"/>
    <w:rsid w:val="6CEB7CE9"/>
    <w:rsid w:val="6D27431E"/>
    <w:rsid w:val="6D4A2C62"/>
    <w:rsid w:val="6D593B65"/>
    <w:rsid w:val="6DC2298A"/>
    <w:rsid w:val="6DDA5CDD"/>
    <w:rsid w:val="6E296D1B"/>
    <w:rsid w:val="6E4E6782"/>
    <w:rsid w:val="6E661C4B"/>
    <w:rsid w:val="6E737F96"/>
    <w:rsid w:val="6EB570F1"/>
    <w:rsid w:val="6EEF2659"/>
    <w:rsid w:val="6F174DC6"/>
    <w:rsid w:val="6F4B2CC1"/>
    <w:rsid w:val="6F5F71DE"/>
    <w:rsid w:val="6F77163A"/>
    <w:rsid w:val="6FC4095F"/>
    <w:rsid w:val="6FFD4727"/>
    <w:rsid w:val="70025A76"/>
    <w:rsid w:val="70441BEA"/>
    <w:rsid w:val="70553DF8"/>
    <w:rsid w:val="70773BBF"/>
    <w:rsid w:val="70C943AC"/>
    <w:rsid w:val="70D70CB1"/>
    <w:rsid w:val="70F45895"/>
    <w:rsid w:val="711D41EA"/>
    <w:rsid w:val="712B2DAA"/>
    <w:rsid w:val="713741DD"/>
    <w:rsid w:val="713B2DF3"/>
    <w:rsid w:val="717958C4"/>
    <w:rsid w:val="71A8531C"/>
    <w:rsid w:val="71EF23D9"/>
    <w:rsid w:val="724A45D8"/>
    <w:rsid w:val="72603664"/>
    <w:rsid w:val="728313C6"/>
    <w:rsid w:val="728F7281"/>
    <w:rsid w:val="73597B32"/>
    <w:rsid w:val="7362231C"/>
    <w:rsid w:val="7390793D"/>
    <w:rsid w:val="73A409FB"/>
    <w:rsid w:val="73A66718"/>
    <w:rsid w:val="73B60478"/>
    <w:rsid w:val="74177616"/>
    <w:rsid w:val="742F670E"/>
    <w:rsid w:val="74424693"/>
    <w:rsid w:val="745028BB"/>
    <w:rsid w:val="746334D8"/>
    <w:rsid w:val="74825555"/>
    <w:rsid w:val="750648B2"/>
    <w:rsid w:val="751D3132"/>
    <w:rsid w:val="754E376C"/>
    <w:rsid w:val="75693463"/>
    <w:rsid w:val="75695C4F"/>
    <w:rsid w:val="75A629FF"/>
    <w:rsid w:val="75A90742"/>
    <w:rsid w:val="75B01AD0"/>
    <w:rsid w:val="75C8506C"/>
    <w:rsid w:val="75CF1E94"/>
    <w:rsid w:val="764C5C54"/>
    <w:rsid w:val="764E578E"/>
    <w:rsid w:val="76B146A9"/>
    <w:rsid w:val="76B37127"/>
    <w:rsid w:val="76B949B4"/>
    <w:rsid w:val="76BE02EA"/>
    <w:rsid w:val="76D14890"/>
    <w:rsid w:val="76D50D6E"/>
    <w:rsid w:val="771F0CBB"/>
    <w:rsid w:val="77281627"/>
    <w:rsid w:val="776C645E"/>
    <w:rsid w:val="777C610E"/>
    <w:rsid w:val="77A2369A"/>
    <w:rsid w:val="77A318EC"/>
    <w:rsid w:val="77E617D9"/>
    <w:rsid w:val="77E90D1D"/>
    <w:rsid w:val="78106856"/>
    <w:rsid w:val="781446B6"/>
    <w:rsid w:val="782D565A"/>
    <w:rsid w:val="783B7DD5"/>
    <w:rsid w:val="788B412F"/>
    <w:rsid w:val="78930E2C"/>
    <w:rsid w:val="78A60180"/>
    <w:rsid w:val="78B94D42"/>
    <w:rsid w:val="78C22246"/>
    <w:rsid w:val="78E53565"/>
    <w:rsid w:val="78E902A2"/>
    <w:rsid w:val="78FD1E3E"/>
    <w:rsid w:val="79060E41"/>
    <w:rsid w:val="790D22C6"/>
    <w:rsid w:val="796C6890"/>
    <w:rsid w:val="797D43BF"/>
    <w:rsid w:val="797E3990"/>
    <w:rsid w:val="798E2128"/>
    <w:rsid w:val="79C478F8"/>
    <w:rsid w:val="79F44E2E"/>
    <w:rsid w:val="79FE1940"/>
    <w:rsid w:val="7A087E4F"/>
    <w:rsid w:val="7A0B19CB"/>
    <w:rsid w:val="7A287E87"/>
    <w:rsid w:val="7A2F68BA"/>
    <w:rsid w:val="7A4831E2"/>
    <w:rsid w:val="7A583B2A"/>
    <w:rsid w:val="7A5E1AFB"/>
    <w:rsid w:val="7A6D4434"/>
    <w:rsid w:val="7A6D7F90"/>
    <w:rsid w:val="7A9E1A5F"/>
    <w:rsid w:val="7AC1208A"/>
    <w:rsid w:val="7AD41DBD"/>
    <w:rsid w:val="7ADD216B"/>
    <w:rsid w:val="7AE40AEA"/>
    <w:rsid w:val="7AEC35AA"/>
    <w:rsid w:val="7B705F89"/>
    <w:rsid w:val="7B8F3F36"/>
    <w:rsid w:val="7BD008BB"/>
    <w:rsid w:val="7BD06A28"/>
    <w:rsid w:val="7BD83B2F"/>
    <w:rsid w:val="7C093CE8"/>
    <w:rsid w:val="7C2E19A1"/>
    <w:rsid w:val="7C5807CC"/>
    <w:rsid w:val="7C6668FD"/>
    <w:rsid w:val="7C69271F"/>
    <w:rsid w:val="7C765821"/>
    <w:rsid w:val="7C7F6AF7"/>
    <w:rsid w:val="7C9931A2"/>
    <w:rsid w:val="7C9932BE"/>
    <w:rsid w:val="7CA825BD"/>
    <w:rsid w:val="7CC04CEF"/>
    <w:rsid w:val="7CE35C60"/>
    <w:rsid w:val="7CE7709B"/>
    <w:rsid w:val="7D052D9F"/>
    <w:rsid w:val="7D630A43"/>
    <w:rsid w:val="7D6457E7"/>
    <w:rsid w:val="7D6733BC"/>
    <w:rsid w:val="7D990506"/>
    <w:rsid w:val="7DDF73F6"/>
    <w:rsid w:val="7E3736CB"/>
    <w:rsid w:val="7E5E5106"/>
    <w:rsid w:val="7EB75C7D"/>
    <w:rsid w:val="7EF36664"/>
    <w:rsid w:val="7EFB200E"/>
    <w:rsid w:val="7F8861CA"/>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6"/>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54"/>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50"/>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6"/>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8"/>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8"/>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9"/>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60"/>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61"/>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100"/>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toc 7"/>
    <w:basedOn w:val="1"/>
    <w:next w:val="1"/>
    <w:autoRedefine/>
    <w:unhideWhenUsed/>
    <w:qFormat/>
    <w:uiPriority w:val="39"/>
    <w:pPr>
      <w:ind w:left="2520" w:leftChars="1200"/>
    </w:p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9"/>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22"/>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9"/>
    <w:autoRedefine/>
    <w:unhideWhenUsed/>
    <w:qFormat/>
    <w:uiPriority w:val="99"/>
    <w:pPr>
      <w:jc w:val="left"/>
    </w:pPr>
    <w:rPr>
      <w:rFonts w:hint="eastAsia" w:ascii="等线" w:hAnsi="等线" w:eastAsia="等线" w:cs="Times New Roman"/>
    </w:rPr>
  </w:style>
  <w:style w:type="paragraph" w:styleId="18">
    <w:name w:val="Body Text 3"/>
    <w:basedOn w:val="1"/>
    <w:link w:val="162"/>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link w:val="124"/>
    <w:autoRedefine/>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Indent"/>
    <w:basedOn w:val="1"/>
    <w:link w:val="98"/>
    <w:autoRedefine/>
    <w:qFormat/>
    <w:uiPriority w:val="0"/>
    <w:pPr>
      <w:ind w:left="567" w:leftChars="270"/>
    </w:pPr>
    <w:rPr>
      <w:rFonts w:ascii="Times New Roman" w:hAnsi="Times New Roman" w:eastAsia="宋体" w:cs="Times New Roman"/>
      <w:szCs w:val="20"/>
    </w:rPr>
  </w:style>
  <w:style w:type="paragraph" w:styleId="21">
    <w:name w:val="toc 5"/>
    <w:basedOn w:val="1"/>
    <w:next w:val="1"/>
    <w:autoRedefine/>
    <w:unhideWhenUsed/>
    <w:qFormat/>
    <w:uiPriority w:val="39"/>
    <w:pPr>
      <w:ind w:left="1680" w:leftChars="800"/>
    </w:pPr>
  </w:style>
  <w:style w:type="paragraph" w:styleId="22">
    <w:name w:val="toc 3"/>
    <w:basedOn w:val="1"/>
    <w:next w:val="1"/>
    <w:autoRedefine/>
    <w:unhideWhenUsed/>
    <w:qFormat/>
    <w:uiPriority w:val="39"/>
    <w:pPr>
      <w:tabs>
        <w:tab w:val="right" w:leader="dot" w:pos="10144"/>
      </w:tabs>
      <w:ind w:left="840" w:leftChars="400"/>
    </w:pPr>
  </w:style>
  <w:style w:type="paragraph" w:styleId="23">
    <w:name w:val="Plain Text"/>
    <w:basedOn w:val="1"/>
    <w:link w:val="106"/>
    <w:autoRedefine/>
    <w:qFormat/>
    <w:uiPriority w:val="0"/>
    <w:rPr>
      <w:rFonts w:ascii="宋体" w:hAnsi="Courier New" w:eastAsia="宋体"/>
    </w:rPr>
  </w:style>
  <w:style w:type="paragraph" w:styleId="24">
    <w:name w:val="toc 8"/>
    <w:basedOn w:val="1"/>
    <w:next w:val="1"/>
    <w:autoRedefine/>
    <w:unhideWhenUsed/>
    <w:qFormat/>
    <w:uiPriority w:val="39"/>
    <w:pPr>
      <w:ind w:left="2940" w:leftChars="1400"/>
    </w:pPr>
  </w:style>
  <w:style w:type="paragraph" w:styleId="25">
    <w:name w:val="Date"/>
    <w:basedOn w:val="1"/>
    <w:next w:val="1"/>
    <w:link w:val="114"/>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6">
    <w:name w:val="Body Text Indent 2"/>
    <w:basedOn w:val="1"/>
    <w:link w:val="107"/>
    <w:autoRedefine/>
    <w:qFormat/>
    <w:uiPriority w:val="0"/>
    <w:pPr>
      <w:tabs>
        <w:tab w:val="left" w:pos="8640"/>
      </w:tabs>
      <w:ind w:left="1260"/>
    </w:pPr>
    <w:rPr>
      <w:rFonts w:ascii="宋体" w:hAnsi="Times New Roman" w:eastAsia="宋体" w:cs="Times New Roman"/>
      <w:szCs w:val="20"/>
    </w:rPr>
  </w:style>
  <w:style w:type="paragraph" w:styleId="27">
    <w:name w:val="Balloon Text"/>
    <w:basedOn w:val="1"/>
    <w:link w:val="80"/>
    <w:autoRedefine/>
    <w:qFormat/>
    <w:uiPriority w:val="0"/>
    <w:rPr>
      <w:rFonts w:ascii="Times New Roman" w:hAnsi="Times New Roman" w:eastAsia="宋体" w:cs="Times New Roman"/>
      <w:sz w:val="18"/>
      <w:szCs w:val="18"/>
    </w:rPr>
  </w:style>
  <w:style w:type="paragraph" w:styleId="28">
    <w:name w:val="footer"/>
    <w:basedOn w:val="1"/>
    <w:link w:val="209"/>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9">
    <w:name w:val="header"/>
    <w:basedOn w:val="1"/>
    <w:link w:val="126"/>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0">
    <w:name w:val="toc 1"/>
    <w:basedOn w:val="1"/>
    <w:next w:val="1"/>
    <w:autoRedefine/>
    <w:unhideWhenUsed/>
    <w:qFormat/>
    <w:uiPriority w:val="39"/>
  </w:style>
  <w:style w:type="paragraph" w:styleId="31">
    <w:name w:val="toc 4"/>
    <w:basedOn w:val="1"/>
    <w:next w:val="1"/>
    <w:autoRedefine/>
    <w:unhideWhenUsed/>
    <w:qFormat/>
    <w:uiPriority w:val="39"/>
    <w:pPr>
      <w:ind w:left="1260" w:leftChars="600"/>
    </w:pPr>
  </w:style>
  <w:style w:type="paragraph" w:styleId="32">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3">
    <w:name w:val="toc 6"/>
    <w:basedOn w:val="1"/>
    <w:next w:val="1"/>
    <w:autoRedefine/>
    <w:unhideWhenUsed/>
    <w:qFormat/>
    <w:uiPriority w:val="39"/>
    <w:pPr>
      <w:ind w:left="2100" w:leftChars="1000"/>
    </w:pPr>
  </w:style>
  <w:style w:type="paragraph" w:styleId="34">
    <w:name w:val="Body Text Indent 3"/>
    <w:basedOn w:val="1"/>
    <w:link w:val="160"/>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5">
    <w:name w:val="toc 2"/>
    <w:basedOn w:val="1"/>
    <w:next w:val="1"/>
    <w:autoRedefine/>
    <w:unhideWhenUsed/>
    <w:qFormat/>
    <w:uiPriority w:val="39"/>
    <w:pPr>
      <w:ind w:left="420" w:leftChars="200"/>
    </w:pPr>
  </w:style>
  <w:style w:type="paragraph" w:styleId="36">
    <w:name w:val="toc 9"/>
    <w:basedOn w:val="1"/>
    <w:next w:val="1"/>
    <w:autoRedefine/>
    <w:unhideWhenUsed/>
    <w:qFormat/>
    <w:uiPriority w:val="39"/>
    <w:pPr>
      <w:ind w:left="3360" w:leftChars="1600"/>
    </w:pPr>
  </w:style>
  <w:style w:type="paragraph" w:styleId="37">
    <w:name w:val="Body Text 2"/>
    <w:basedOn w:val="1"/>
    <w:link w:val="149"/>
    <w:autoRedefine/>
    <w:qFormat/>
    <w:uiPriority w:val="0"/>
    <w:pPr>
      <w:tabs>
        <w:tab w:val="left" w:pos="0"/>
      </w:tabs>
      <w:spacing w:line="400" w:lineRule="atLeast"/>
    </w:pPr>
    <w:rPr>
      <w:rFonts w:ascii="Arial" w:hAnsi="Arial" w:eastAsia="宋体" w:cs="Times New Roman"/>
      <w:color w:val="000000"/>
      <w:szCs w:val="24"/>
    </w:rPr>
  </w:style>
  <w:style w:type="paragraph" w:styleId="38">
    <w:name w:val="HTML Preformatted"/>
    <w:basedOn w:val="1"/>
    <w:link w:val="9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9">
    <w:name w:val="Normal (Web)"/>
    <w:basedOn w:val="1"/>
    <w:link w:val="99"/>
    <w:autoRedefine/>
    <w:qFormat/>
    <w:uiPriority w:val="0"/>
    <w:pPr>
      <w:widowControl/>
      <w:spacing w:before="100" w:beforeAutospacing="1" w:after="100" w:afterAutospacing="1"/>
      <w:jc w:val="left"/>
    </w:pPr>
    <w:rPr>
      <w:rFonts w:ascii="宋体" w:hAnsi="宋体"/>
      <w:sz w:val="15"/>
      <w:szCs w:val="15"/>
    </w:rPr>
  </w:style>
  <w:style w:type="paragraph" w:styleId="40">
    <w:name w:val="Title"/>
    <w:basedOn w:val="1"/>
    <w:next w:val="1"/>
    <w:link w:val="64"/>
    <w:autoRedefine/>
    <w:qFormat/>
    <w:uiPriority w:val="10"/>
    <w:pPr>
      <w:spacing w:before="120" w:after="60" w:line="300" w:lineRule="auto"/>
      <w:jc w:val="left"/>
      <w:outlineLvl w:val="0"/>
    </w:pPr>
    <w:rPr>
      <w:rFonts w:ascii="等线 Light" w:hAnsi="等线 Light" w:eastAsia="仿宋"/>
      <w:b/>
      <w:bCs/>
      <w:sz w:val="28"/>
      <w:szCs w:val="32"/>
    </w:rPr>
  </w:style>
  <w:style w:type="paragraph" w:styleId="41">
    <w:name w:val="annotation subject"/>
    <w:basedOn w:val="17"/>
    <w:next w:val="17"/>
    <w:link w:val="116"/>
    <w:autoRedefine/>
    <w:qFormat/>
    <w:uiPriority w:val="99"/>
    <w:pPr>
      <w:autoSpaceDE w:val="0"/>
      <w:autoSpaceDN w:val="0"/>
      <w:adjustRightInd w:val="0"/>
    </w:pPr>
    <w:rPr>
      <w:rFonts w:ascii="宋体" w:hAnsi="Times New Roman" w:eastAsia="宋体"/>
      <w:b/>
      <w:bCs/>
      <w:kern w:val="0"/>
      <w:sz w:val="24"/>
      <w:szCs w:val="24"/>
    </w:rPr>
  </w:style>
  <w:style w:type="paragraph" w:styleId="42">
    <w:name w:val="Body Text First Indent"/>
    <w:basedOn w:val="19"/>
    <w:link w:val="207"/>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43">
    <w:name w:val="Body Text First Indent 2"/>
    <w:qFormat/>
    <w:uiPriority w:val="0"/>
    <w:pPr>
      <w:widowControl w:val="0"/>
      <w:tabs>
        <w:tab w:val="left" w:pos="1218"/>
        <w:tab w:val="left" w:pos="3544"/>
      </w:tabs>
      <w:adjustRightInd w:val="0"/>
      <w:snapToGrid w:val="0"/>
      <w:spacing w:line="300" w:lineRule="auto"/>
      <w:ind w:left="567" w:leftChars="270" w:firstLine="420"/>
      <w:jc w:val="both"/>
    </w:pPr>
    <w:rPr>
      <w:rFonts w:ascii="Times New Roman" w:hAnsi="Times New Roman" w:eastAsia="宋体" w:cs="Times New Roman"/>
      <w:kern w:val="2"/>
      <w:sz w:val="21"/>
      <w:szCs w:val="28"/>
      <w:lang w:val="en-US" w:eastAsia="zh-CN" w:bidi="ar-SA"/>
    </w:rPr>
  </w:style>
  <w:style w:type="table" w:styleId="45">
    <w:name w:val="Table Grid"/>
    <w:basedOn w:val="44"/>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bCs/>
    </w:rPr>
  </w:style>
  <w:style w:type="character" w:styleId="48">
    <w:name w:val="FollowedHyperlink"/>
    <w:autoRedefine/>
    <w:unhideWhenUsed/>
    <w:qFormat/>
    <w:uiPriority w:val="99"/>
    <w:rPr>
      <w:color w:val="954F72"/>
      <w:u w:val="single"/>
    </w:rPr>
  </w:style>
  <w:style w:type="character" w:styleId="49">
    <w:name w:val="Emphasis"/>
    <w:autoRedefine/>
    <w:qFormat/>
    <w:uiPriority w:val="0"/>
    <w:rPr>
      <w:i/>
      <w:iCs/>
    </w:rPr>
  </w:style>
  <w:style w:type="character" w:styleId="50">
    <w:name w:val="Hyperlink"/>
    <w:autoRedefine/>
    <w:qFormat/>
    <w:uiPriority w:val="99"/>
    <w:rPr>
      <w:rFonts w:hint="default" w:ascii="Arial" w:hAnsi="Arial" w:cs="Arial"/>
      <w:color w:val="000000"/>
      <w:sz w:val="20"/>
      <w:szCs w:val="20"/>
      <w:u w:val="none"/>
    </w:rPr>
  </w:style>
  <w:style w:type="character" w:styleId="51">
    <w:name w:val="annotation reference"/>
    <w:basedOn w:val="46"/>
    <w:autoRedefine/>
    <w:qFormat/>
    <w:uiPriority w:val="99"/>
    <w:rPr>
      <w:sz w:val="21"/>
      <w:szCs w:val="21"/>
    </w:rPr>
  </w:style>
  <w:style w:type="paragraph" w:customStyle="1" w:styleId="52">
    <w:name w:val="首行缩进"/>
    <w:basedOn w:val="1"/>
    <w:autoRedefine/>
    <w:qFormat/>
    <w:uiPriority w:val="0"/>
    <w:pPr>
      <w:ind w:firstLine="480" w:firstLineChars="200"/>
    </w:pPr>
    <w:rPr>
      <w:lang w:val="zh-CN"/>
    </w:rPr>
  </w:style>
  <w:style w:type="character" w:customStyle="1" w:styleId="53">
    <w:name w:val="标题 1 字符"/>
    <w:basedOn w:val="46"/>
    <w:autoRedefine/>
    <w:qFormat/>
    <w:uiPriority w:val="0"/>
    <w:rPr>
      <w:b/>
      <w:bCs/>
      <w:kern w:val="44"/>
      <w:sz w:val="44"/>
      <w:szCs w:val="44"/>
    </w:rPr>
  </w:style>
  <w:style w:type="character" w:customStyle="1" w:styleId="54">
    <w:name w:val="标题 2 字符"/>
    <w:basedOn w:val="46"/>
    <w:link w:val="3"/>
    <w:autoRedefine/>
    <w:qFormat/>
    <w:uiPriority w:val="0"/>
    <w:rPr>
      <w:rFonts w:ascii="宋体" w:hAnsi="Calibri" w:eastAsia="宋体" w:cs="Times New Roman"/>
      <w:kern w:val="0"/>
      <w:sz w:val="24"/>
      <w:szCs w:val="24"/>
    </w:rPr>
  </w:style>
  <w:style w:type="character" w:customStyle="1" w:styleId="55">
    <w:name w:val="标题 3 字符"/>
    <w:basedOn w:val="46"/>
    <w:autoRedefine/>
    <w:qFormat/>
    <w:uiPriority w:val="0"/>
    <w:rPr>
      <w:b/>
      <w:bCs/>
      <w:sz w:val="32"/>
      <w:szCs w:val="32"/>
    </w:rPr>
  </w:style>
  <w:style w:type="character" w:customStyle="1" w:styleId="56">
    <w:name w:val="标题 4 字符"/>
    <w:basedOn w:val="46"/>
    <w:link w:val="5"/>
    <w:autoRedefine/>
    <w:qFormat/>
    <w:uiPriority w:val="9"/>
    <w:rPr>
      <w:rFonts w:ascii="Arial" w:hAnsi="Arial" w:eastAsia="黑体" w:cs="Times New Roman"/>
      <w:b/>
      <w:bCs/>
      <w:kern w:val="0"/>
      <w:sz w:val="28"/>
      <w:szCs w:val="28"/>
    </w:rPr>
  </w:style>
  <w:style w:type="character" w:customStyle="1" w:styleId="57">
    <w:name w:val="标题 5 字符"/>
    <w:basedOn w:val="46"/>
    <w:autoRedefine/>
    <w:qFormat/>
    <w:uiPriority w:val="9"/>
    <w:rPr>
      <w:b/>
      <w:bCs/>
      <w:sz w:val="28"/>
      <w:szCs w:val="28"/>
    </w:rPr>
  </w:style>
  <w:style w:type="character" w:customStyle="1" w:styleId="58">
    <w:name w:val="标题 6 字符"/>
    <w:basedOn w:val="46"/>
    <w:autoRedefine/>
    <w:qFormat/>
    <w:uiPriority w:val="0"/>
    <w:rPr>
      <w:rFonts w:asciiTheme="majorHAnsi" w:hAnsiTheme="majorHAnsi" w:eastAsiaTheme="majorEastAsia" w:cstheme="majorBidi"/>
      <w:b/>
      <w:bCs/>
      <w:sz w:val="24"/>
      <w:szCs w:val="24"/>
    </w:rPr>
  </w:style>
  <w:style w:type="character" w:customStyle="1" w:styleId="59">
    <w:name w:val="标题 7 字符"/>
    <w:basedOn w:val="46"/>
    <w:link w:val="9"/>
    <w:autoRedefine/>
    <w:qFormat/>
    <w:uiPriority w:val="9"/>
    <w:rPr>
      <w:rFonts w:ascii="Times New Roman" w:hAnsi="Calibri" w:eastAsia="黑体" w:cs="Times New Roman"/>
      <w:b/>
      <w:bCs/>
      <w:kern w:val="0"/>
      <w:sz w:val="28"/>
      <w:szCs w:val="24"/>
    </w:rPr>
  </w:style>
  <w:style w:type="character" w:customStyle="1" w:styleId="60">
    <w:name w:val="标题 8 字符"/>
    <w:basedOn w:val="46"/>
    <w:link w:val="10"/>
    <w:autoRedefine/>
    <w:qFormat/>
    <w:uiPriority w:val="9"/>
    <w:rPr>
      <w:rFonts w:ascii="Times New Roman" w:hAnsi="Calibri" w:eastAsia="黑体" w:cs="Times New Roman"/>
      <w:b/>
      <w:kern w:val="0"/>
      <w:sz w:val="28"/>
      <w:szCs w:val="24"/>
    </w:rPr>
  </w:style>
  <w:style w:type="character" w:customStyle="1" w:styleId="61">
    <w:name w:val="标题 9 字符"/>
    <w:basedOn w:val="46"/>
    <w:link w:val="11"/>
    <w:autoRedefine/>
    <w:qFormat/>
    <w:uiPriority w:val="9"/>
    <w:rPr>
      <w:rFonts w:ascii="Times New Roman" w:hAnsi="Calibri" w:eastAsia="黑体" w:cs="Times New Roman"/>
      <w:b/>
      <w:kern w:val="0"/>
      <w:sz w:val="28"/>
      <w:szCs w:val="24"/>
    </w:rPr>
  </w:style>
  <w:style w:type="character" w:customStyle="1" w:styleId="62">
    <w:name w:val="正文文本缩进 字符"/>
    <w:autoRedefine/>
    <w:qFormat/>
    <w:uiPriority w:val="0"/>
    <w:rPr>
      <w:rFonts w:ascii="Times New Roman" w:hAnsi="Times New Roman" w:eastAsia="宋体" w:cs="Times New Roman"/>
      <w:szCs w:val="20"/>
    </w:rPr>
  </w:style>
  <w:style w:type="character" w:customStyle="1" w:styleId="63">
    <w:name w:val="普通(网站) Char"/>
    <w:autoRedefine/>
    <w:qFormat/>
    <w:locked/>
    <w:uiPriority w:val="0"/>
    <w:rPr>
      <w:rFonts w:ascii="宋体" w:hAnsi="宋体"/>
      <w:sz w:val="15"/>
      <w:szCs w:val="15"/>
    </w:rPr>
  </w:style>
  <w:style w:type="character" w:customStyle="1" w:styleId="64">
    <w:name w:val="标题 字符1"/>
    <w:link w:val="40"/>
    <w:autoRedefine/>
    <w:qFormat/>
    <w:uiPriority w:val="10"/>
    <w:rPr>
      <w:rFonts w:ascii="等线 Light" w:hAnsi="等线 Light" w:eastAsia="仿宋"/>
      <w:b/>
      <w:bCs/>
      <w:sz w:val="28"/>
      <w:szCs w:val="32"/>
    </w:rPr>
  </w:style>
  <w:style w:type="character" w:customStyle="1" w:styleId="65">
    <w:name w:val="日期 Char"/>
    <w:autoRedefine/>
    <w:semiHidden/>
    <w:qFormat/>
    <w:uiPriority w:val="99"/>
    <w:rPr>
      <w:kern w:val="2"/>
      <w:sz w:val="21"/>
    </w:rPr>
  </w:style>
  <w:style w:type="character" w:customStyle="1" w:styleId="66">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7">
    <w:name w:val="批注文字 Char"/>
    <w:autoRedefine/>
    <w:semiHidden/>
    <w:qFormat/>
    <w:uiPriority w:val="99"/>
    <w:rPr>
      <w:kern w:val="2"/>
      <w:sz w:val="21"/>
    </w:rPr>
  </w:style>
  <w:style w:type="character" w:customStyle="1" w:styleId="68">
    <w:name w:val="正文缩进2格 Char"/>
    <w:link w:val="69"/>
    <w:autoRedefine/>
    <w:qFormat/>
    <w:uiPriority w:val="0"/>
    <w:rPr>
      <w:rFonts w:ascii="仿宋_GB2312" w:hAnsi="宋体" w:eastAsia="仿宋_GB2312"/>
      <w:sz w:val="31"/>
      <w:szCs w:val="28"/>
    </w:rPr>
  </w:style>
  <w:style w:type="paragraph" w:customStyle="1" w:styleId="69">
    <w:name w:val="正文缩进2格"/>
    <w:basedOn w:val="1"/>
    <w:link w:val="68"/>
    <w:autoRedefine/>
    <w:qFormat/>
    <w:uiPriority w:val="0"/>
    <w:pPr>
      <w:spacing w:line="600" w:lineRule="exact"/>
      <w:ind w:firstLine="639" w:firstLineChars="206"/>
    </w:pPr>
    <w:rPr>
      <w:rFonts w:ascii="仿宋_GB2312" w:hAnsi="宋体" w:eastAsia="仿宋_GB2312"/>
      <w:sz w:val="31"/>
      <w:szCs w:val="28"/>
    </w:rPr>
  </w:style>
  <w:style w:type="character" w:customStyle="1" w:styleId="70">
    <w:name w:val="批注文字 字符"/>
    <w:autoRedefine/>
    <w:semiHidden/>
    <w:qFormat/>
    <w:uiPriority w:val="99"/>
    <w:rPr>
      <w:rFonts w:ascii="Times New Roman" w:hAnsi="Times New Roman"/>
      <w:kern w:val="2"/>
      <w:sz w:val="24"/>
      <w:szCs w:val="24"/>
    </w:rPr>
  </w:style>
  <w:style w:type="character" w:customStyle="1" w:styleId="71">
    <w:name w:val="正文文本缩进 Char"/>
    <w:autoRedefine/>
    <w:qFormat/>
    <w:uiPriority w:val="0"/>
    <w:rPr>
      <w:rFonts w:ascii="Times New Roman" w:hAnsi="Times New Roman" w:eastAsia="宋体" w:cs="Times New Roman"/>
      <w:szCs w:val="20"/>
      <w:lang w:val="en-US" w:eastAsia="zh-CN"/>
    </w:rPr>
  </w:style>
  <w:style w:type="character" w:customStyle="1" w:styleId="72">
    <w:name w:val="批注框文本 字符1"/>
    <w:autoRedefine/>
    <w:semiHidden/>
    <w:qFormat/>
    <w:uiPriority w:val="99"/>
    <w:rPr>
      <w:rFonts w:ascii="宋体" w:hAnsi="Calibri" w:eastAsia="宋体" w:cs="Times New Roman"/>
      <w:kern w:val="0"/>
      <w:sz w:val="18"/>
      <w:szCs w:val="18"/>
    </w:rPr>
  </w:style>
  <w:style w:type="character" w:customStyle="1" w:styleId="73">
    <w:name w:val="List Paragraph Char"/>
    <w:link w:val="74"/>
    <w:autoRedefine/>
    <w:qFormat/>
    <w:uiPriority w:val="34"/>
    <w:rPr>
      <w:rFonts w:ascii="Calibri" w:hAnsi="Calibri"/>
    </w:rPr>
  </w:style>
  <w:style w:type="paragraph" w:customStyle="1" w:styleId="74">
    <w:name w:val="列出段落1"/>
    <w:basedOn w:val="1"/>
    <w:link w:val="73"/>
    <w:autoRedefine/>
    <w:qFormat/>
    <w:uiPriority w:val="34"/>
    <w:pPr>
      <w:ind w:firstLine="420" w:firstLineChars="200"/>
    </w:pPr>
    <w:rPr>
      <w:rFonts w:ascii="Calibri" w:hAnsi="Calibri"/>
    </w:rPr>
  </w:style>
  <w:style w:type="character" w:customStyle="1" w:styleId="75">
    <w:name w:val="标书正文 字符"/>
    <w:link w:val="76"/>
    <w:autoRedefine/>
    <w:qFormat/>
    <w:uiPriority w:val="0"/>
    <w:rPr>
      <w:rFonts w:ascii="Calibri" w:hAnsi="Calibri" w:eastAsia="仿宋"/>
      <w:sz w:val="24"/>
      <w:szCs w:val="21"/>
    </w:rPr>
  </w:style>
  <w:style w:type="paragraph" w:customStyle="1" w:styleId="76">
    <w:name w:val="标书正文"/>
    <w:basedOn w:val="1"/>
    <w:link w:val="75"/>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7">
    <w:name w:val="正文文本 字符"/>
    <w:autoRedefine/>
    <w:semiHidden/>
    <w:qFormat/>
    <w:uiPriority w:val="99"/>
    <w:rPr>
      <w:rFonts w:ascii="Times New Roman" w:hAnsi="Times New Roman"/>
      <w:kern w:val="2"/>
      <w:sz w:val="24"/>
      <w:szCs w:val="24"/>
    </w:rPr>
  </w:style>
  <w:style w:type="character" w:customStyle="1" w:styleId="78">
    <w:name w:val="页脚 Char"/>
    <w:autoRedefine/>
    <w:qFormat/>
    <w:uiPriority w:val="0"/>
    <w:rPr>
      <w:kern w:val="2"/>
      <w:sz w:val="18"/>
      <w:szCs w:val="18"/>
    </w:rPr>
  </w:style>
  <w:style w:type="character" w:customStyle="1" w:styleId="79">
    <w:name w:val="neir1"/>
    <w:autoRedefine/>
    <w:qFormat/>
    <w:uiPriority w:val="0"/>
    <w:rPr>
      <w:rFonts w:hint="default" w:ascii="ˎ̥" w:hAnsi="ˎ̥"/>
      <w:color w:val="333333"/>
      <w:sz w:val="21"/>
      <w:szCs w:val="21"/>
      <w:u w:val="none"/>
    </w:rPr>
  </w:style>
  <w:style w:type="character" w:customStyle="1" w:styleId="80">
    <w:name w:val="批注框文本 字符"/>
    <w:link w:val="27"/>
    <w:autoRedefine/>
    <w:qFormat/>
    <w:uiPriority w:val="0"/>
    <w:rPr>
      <w:rFonts w:ascii="Times New Roman" w:hAnsi="Times New Roman" w:eastAsia="宋体" w:cs="Times New Roman"/>
      <w:sz w:val="18"/>
      <w:szCs w:val="18"/>
    </w:rPr>
  </w:style>
  <w:style w:type="character" w:customStyle="1" w:styleId="81">
    <w:name w:val="正文文本 3 字符1"/>
    <w:autoRedefine/>
    <w:semiHidden/>
    <w:qFormat/>
    <w:uiPriority w:val="99"/>
    <w:rPr>
      <w:rFonts w:ascii="宋体" w:hAnsi="Calibri" w:eastAsia="宋体" w:cs="Times New Roman"/>
      <w:kern w:val="0"/>
      <w:sz w:val="16"/>
      <w:szCs w:val="16"/>
    </w:rPr>
  </w:style>
  <w:style w:type="character" w:customStyle="1" w:styleId="82">
    <w:name w:val="正文文本 字符3"/>
    <w:autoRedefine/>
    <w:semiHidden/>
    <w:qFormat/>
    <w:uiPriority w:val="99"/>
    <w:rPr>
      <w:rFonts w:ascii="宋体" w:hAnsi="Calibri" w:eastAsia="宋体" w:cs="Times New Roman"/>
      <w:kern w:val="0"/>
      <w:sz w:val="24"/>
      <w:szCs w:val="24"/>
    </w:rPr>
  </w:style>
  <w:style w:type="character" w:customStyle="1" w:styleId="83">
    <w:name w:val="日期 字符1"/>
    <w:autoRedefine/>
    <w:semiHidden/>
    <w:qFormat/>
    <w:uiPriority w:val="99"/>
    <w:rPr>
      <w:rFonts w:ascii="宋体" w:hAnsi="Calibri" w:eastAsia="宋体" w:cs="Times New Roman"/>
      <w:kern w:val="0"/>
      <w:sz w:val="24"/>
      <w:szCs w:val="24"/>
    </w:rPr>
  </w:style>
  <w:style w:type="character" w:customStyle="1" w:styleId="84">
    <w:name w:val="页脚 Char2"/>
    <w:autoRedefine/>
    <w:qFormat/>
    <w:uiPriority w:val="99"/>
    <w:rPr>
      <w:rFonts w:ascii="宋体" w:eastAsia="宋体"/>
      <w:sz w:val="18"/>
      <w:szCs w:val="18"/>
    </w:rPr>
  </w:style>
  <w:style w:type="character" w:customStyle="1" w:styleId="85">
    <w:name w:val="吉奥正文 Char"/>
    <w:link w:val="86"/>
    <w:autoRedefine/>
    <w:qFormat/>
    <w:locked/>
    <w:uiPriority w:val="0"/>
    <w:rPr>
      <w:rFonts w:eastAsia="仿宋_GB2312"/>
      <w:sz w:val="28"/>
    </w:rPr>
  </w:style>
  <w:style w:type="paragraph" w:customStyle="1" w:styleId="86">
    <w:name w:val="吉奥正文"/>
    <w:basedOn w:val="1"/>
    <w:link w:val="85"/>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7">
    <w:name w:val="页脚 Char1"/>
    <w:autoRedefine/>
    <w:qFormat/>
    <w:uiPriority w:val="99"/>
    <w:rPr>
      <w:rFonts w:ascii="宋体" w:hAnsi="Times New Roman" w:eastAsia="宋体" w:cs="Times New Roman"/>
      <w:kern w:val="0"/>
      <w:sz w:val="18"/>
      <w:szCs w:val="18"/>
    </w:rPr>
  </w:style>
  <w:style w:type="character" w:customStyle="1" w:styleId="88">
    <w:name w:val="标题 字符"/>
    <w:autoRedefine/>
    <w:qFormat/>
    <w:uiPriority w:val="10"/>
    <w:rPr>
      <w:rFonts w:ascii="Cambria" w:hAnsi="Cambria" w:eastAsia="宋体" w:cs="Times New Roman"/>
      <w:b/>
      <w:bCs/>
      <w:kern w:val="0"/>
      <w:sz w:val="32"/>
      <w:szCs w:val="32"/>
      <w:lang w:val="en-US" w:eastAsia="zh-CN"/>
    </w:rPr>
  </w:style>
  <w:style w:type="character" w:customStyle="1" w:styleId="89">
    <w:name w:val="题注 字符1"/>
    <w:link w:val="14"/>
    <w:autoRedefine/>
    <w:qFormat/>
    <w:uiPriority w:val="0"/>
    <w:rPr>
      <w:rFonts w:ascii="Arial" w:hAnsi="Arial" w:eastAsia="黑体" w:cs="Arial"/>
    </w:rPr>
  </w:style>
  <w:style w:type="character" w:customStyle="1" w:styleId="90">
    <w:name w:val="批注文字 字符2"/>
    <w:autoRedefine/>
    <w:qFormat/>
    <w:uiPriority w:val="99"/>
    <w:rPr>
      <w:rFonts w:ascii="宋体" w:hAnsi="Times New Roman" w:eastAsia="宋体" w:cs="Times New Roman"/>
      <w:kern w:val="0"/>
      <w:sz w:val="24"/>
      <w:szCs w:val="24"/>
    </w:rPr>
  </w:style>
  <w:style w:type="character" w:customStyle="1" w:styleId="91">
    <w:name w:val="批注主题 字符1"/>
    <w:autoRedefine/>
    <w:semiHidden/>
    <w:qFormat/>
    <w:uiPriority w:val="99"/>
    <w:rPr>
      <w:rFonts w:ascii="宋体" w:hAnsi="Calibri" w:eastAsia="宋体" w:cs="Times New Roman"/>
      <w:b/>
      <w:bCs/>
      <w:kern w:val="0"/>
      <w:sz w:val="24"/>
      <w:szCs w:val="24"/>
    </w:rPr>
  </w:style>
  <w:style w:type="character" w:customStyle="1" w:styleId="92">
    <w:name w:val="HTML 预设格式 字符"/>
    <w:link w:val="38"/>
    <w:autoRedefine/>
    <w:qFormat/>
    <w:uiPriority w:val="99"/>
    <w:rPr>
      <w:rFonts w:ascii="Arial" w:hAnsi="Arial" w:eastAsia="宋体" w:cs="Arial"/>
      <w:szCs w:val="21"/>
    </w:rPr>
  </w:style>
  <w:style w:type="character" w:customStyle="1" w:styleId="93">
    <w:name w:val="标题 3.1 Char"/>
    <w:link w:val="94"/>
    <w:autoRedefine/>
    <w:qFormat/>
    <w:uiPriority w:val="0"/>
    <w:rPr>
      <w:rFonts w:ascii="宋体" w:hAnsi="宋体"/>
      <w:b/>
      <w:bCs/>
      <w:sz w:val="32"/>
      <w:szCs w:val="32"/>
    </w:rPr>
  </w:style>
  <w:style w:type="paragraph" w:customStyle="1" w:styleId="94">
    <w:name w:val="标题 3.1"/>
    <w:basedOn w:val="4"/>
    <w:link w:val="93"/>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5">
    <w:name w:val="HTML 预设格式 Char1"/>
    <w:autoRedefine/>
    <w:semiHidden/>
    <w:qFormat/>
    <w:uiPriority w:val="99"/>
    <w:rPr>
      <w:rFonts w:ascii="Courier New" w:hAnsi="Courier New" w:eastAsia="宋体" w:cs="Courier New"/>
      <w:kern w:val="0"/>
      <w:sz w:val="20"/>
      <w:szCs w:val="20"/>
    </w:rPr>
  </w:style>
  <w:style w:type="character" w:customStyle="1" w:styleId="96">
    <w:name w:val="批注文字 字符1"/>
    <w:autoRedefine/>
    <w:qFormat/>
    <w:uiPriority w:val="0"/>
    <w:rPr>
      <w:rFonts w:eastAsia="宋体"/>
      <w:kern w:val="2"/>
      <w:sz w:val="24"/>
      <w:szCs w:val="24"/>
      <w:lang w:val="en-US" w:eastAsia="zh-CN" w:bidi="ar-SA"/>
    </w:rPr>
  </w:style>
  <w:style w:type="character" w:customStyle="1" w:styleId="97">
    <w:name w:val="正文文本缩进 字符2"/>
    <w:autoRedefine/>
    <w:semiHidden/>
    <w:qFormat/>
    <w:uiPriority w:val="99"/>
    <w:rPr>
      <w:rFonts w:ascii="宋体" w:hAnsi="Calibri" w:eastAsia="宋体" w:cs="Times New Roman"/>
      <w:kern w:val="0"/>
      <w:sz w:val="24"/>
      <w:szCs w:val="24"/>
    </w:rPr>
  </w:style>
  <w:style w:type="character" w:customStyle="1" w:styleId="98">
    <w:name w:val="正文文本缩进 字符1"/>
    <w:link w:val="20"/>
    <w:autoRedefine/>
    <w:qFormat/>
    <w:uiPriority w:val="0"/>
    <w:rPr>
      <w:rFonts w:ascii="Times New Roman" w:hAnsi="Times New Roman" w:eastAsia="宋体" w:cs="Times New Roman"/>
      <w:szCs w:val="20"/>
    </w:rPr>
  </w:style>
  <w:style w:type="character" w:customStyle="1" w:styleId="99">
    <w:name w:val="普通(网站) 字符2"/>
    <w:link w:val="39"/>
    <w:autoRedefine/>
    <w:qFormat/>
    <w:locked/>
    <w:uiPriority w:val="0"/>
    <w:rPr>
      <w:rFonts w:ascii="宋体" w:hAnsi="宋体"/>
      <w:sz w:val="15"/>
      <w:szCs w:val="15"/>
    </w:rPr>
  </w:style>
  <w:style w:type="character" w:customStyle="1" w:styleId="100">
    <w:name w:val="模板正文 Char"/>
    <w:link w:val="8"/>
    <w:autoRedefine/>
    <w:qFormat/>
    <w:uiPriority w:val="0"/>
    <w:rPr>
      <w:rFonts w:ascii="宋体" w:eastAsia="仿宋"/>
      <w:sz w:val="24"/>
      <w:szCs w:val="21"/>
    </w:rPr>
  </w:style>
  <w:style w:type="character" w:customStyle="1" w:styleId="101">
    <w:name w:val="批注主题 Char"/>
    <w:autoRedefine/>
    <w:semiHidden/>
    <w:qFormat/>
    <w:uiPriority w:val="99"/>
    <w:rPr>
      <w:b/>
      <w:bCs/>
      <w:kern w:val="2"/>
      <w:sz w:val="21"/>
    </w:rPr>
  </w:style>
  <w:style w:type="character" w:customStyle="1" w:styleId="102">
    <w:name w:val="正文文本 Char1"/>
    <w:autoRedefine/>
    <w:qFormat/>
    <w:uiPriority w:val="0"/>
    <w:rPr>
      <w:rFonts w:ascii="宋体" w:hAnsi="Times New Roman" w:eastAsia="宋体" w:cs="Times New Roman"/>
      <w:kern w:val="0"/>
      <w:sz w:val="24"/>
      <w:szCs w:val="24"/>
    </w:rPr>
  </w:style>
  <w:style w:type="character" w:customStyle="1" w:styleId="103">
    <w:name w:val="正文文本 字符1"/>
    <w:autoRedefine/>
    <w:qFormat/>
    <w:uiPriority w:val="99"/>
    <w:rPr>
      <w:rFonts w:ascii="宋体" w:eastAsia="宋体"/>
      <w:b/>
      <w:bCs/>
      <w:sz w:val="84"/>
      <w:szCs w:val="84"/>
      <w:lang w:val="zh-CN"/>
    </w:rPr>
  </w:style>
  <w:style w:type="character" w:customStyle="1" w:styleId="104">
    <w:name w:val="标题 1 Char"/>
    <w:autoRedefine/>
    <w:qFormat/>
    <w:uiPriority w:val="9"/>
    <w:rPr>
      <w:rFonts w:ascii="宋体" w:hAnsi="Times New Roman" w:eastAsia="宋体" w:cs="Times New Roman"/>
      <w:kern w:val="0"/>
      <w:sz w:val="24"/>
      <w:szCs w:val="24"/>
    </w:rPr>
  </w:style>
  <w:style w:type="character" w:customStyle="1" w:styleId="105">
    <w:name w:val="正文文本 Char2"/>
    <w:autoRedefine/>
    <w:qFormat/>
    <w:uiPriority w:val="99"/>
    <w:rPr>
      <w:rFonts w:ascii="宋体" w:eastAsia="宋体"/>
      <w:b/>
      <w:bCs/>
      <w:sz w:val="84"/>
      <w:szCs w:val="84"/>
      <w:lang w:val="zh-CN"/>
    </w:rPr>
  </w:style>
  <w:style w:type="character" w:customStyle="1" w:styleId="106">
    <w:name w:val="纯文本 字符2"/>
    <w:link w:val="23"/>
    <w:autoRedefine/>
    <w:qFormat/>
    <w:uiPriority w:val="0"/>
    <w:rPr>
      <w:rFonts w:ascii="宋体" w:hAnsi="Courier New" w:eastAsia="宋体"/>
    </w:rPr>
  </w:style>
  <w:style w:type="character" w:customStyle="1" w:styleId="107">
    <w:name w:val="正文文本缩进 2 字符"/>
    <w:link w:val="26"/>
    <w:autoRedefine/>
    <w:qFormat/>
    <w:uiPriority w:val="0"/>
    <w:rPr>
      <w:rFonts w:ascii="宋体" w:hAnsi="Times New Roman" w:eastAsia="宋体" w:cs="Times New Roman"/>
      <w:szCs w:val="20"/>
    </w:rPr>
  </w:style>
  <w:style w:type="character" w:customStyle="1" w:styleId="108">
    <w:name w:val="HTML Markup"/>
    <w:autoRedefine/>
    <w:qFormat/>
    <w:uiPriority w:val="0"/>
    <w:rPr>
      <w:vanish/>
      <w:color w:val="FF0000"/>
    </w:rPr>
  </w:style>
  <w:style w:type="character" w:customStyle="1" w:styleId="109">
    <w:name w:val="页眉 Char1"/>
    <w:autoRedefine/>
    <w:qFormat/>
    <w:uiPriority w:val="0"/>
    <w:rPr>
      <w:rFonts w:ascii="宋体" w:hAnsi="Times New Roman" w:eastAsia="宋体" w:cs="Times New Roman"/>
      <w:kern w:val="0"/>
      <w:sz w:val="18"/>
      <w:szCs w:val="18"/>
    </w:rPr>
  </w:style>
  <w:style w:type="character" w:customStyle="1" w:styleId="110">
    <w:name w:val="font11"/>
    <w:basedOn w:val="46"/>
    <w:autoRedefine/>
    <w:qFormat/>
    <w:uiPriority w:val="0"/>
    <w:rPr>
      <w:rFonts w:hint="eastAsia" w:ascii="宋体" w:hAnsi="宋体" w:eastAsia="宋体" w:cs="宋体"/>
      <w:color w:val="FF0000"/>
      <w:sz w:val="22"/>
      <w:szCs w:val="22"/>
      <w:u w:val="none"/>
    </w:rPr>
  </w:style>
  <w:style w:type="character" w:customStyle="1" w:styleId="111">
    <w:name w:val="style61"/>
    <w:autoRedefine/>
    <w:qFormat/>
    <w:uiPriority w:val="0"/>
    <w:rPr>
      <w:b/>
      <w:bCs/>
    </w:rPr>
  </w:style>
  <w:style w:type="character" w:customStyle="1" w:styleId="112">
    <w:name w:val="表头文字 Char"/>
    <w:link w:val="113"/>
    <w:autoRedefine/>
    <w:qFormat/>
    <w:uiPriority w:val="0"/>
    <w:rPr>
      <w:rFonts w:eastAsia="仿宋_GB2312"/>
      <w:b/>
      <w:sz w:val="28"/>
      <w:szCs w:val="21"/>
    </w:rPr>
  </w:style>
  <w:style w:type="paragraph" w:customStyle="1" w:styleId="113">
    <w:name w:val="表头文字"/>
    <w:basedOn w:val="1"/>
    <w:link w:val="112"/>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14">
    <w:name w:val="日期 字符"/>
    <w:link w:val="25"/>
    <w:autoRedefine/>
    <w:qFormat/>
    <w:uiPriority w:val="99"/>
    <w:rPr>
      <w:rFonts w:ascii="宋体" w:hAnsi="Times New Roman" w:eastAsia="宋体" w:cs="Times New Roman"/>
      <w:b/>
      <w:bCs/>
      <w:szCs w:val="21"/>
      <w:lang w:val="zh-CN"/>
    </w:rPr>
  </w:style>
  <w:style w:type="character" w:customStyle="1" w:styleId="115">
    <w:name w:val="纯文本 Char1"/>
    <w:autoRedefine/>
    <w:qFormat/>
    <w:uiPriority w:val="0"/>
    <w:rPr>
      <w:rFonts w:ascii="宋体" w:hAnsi="Courier New" w:eastAsia="宋体" w:cs="Courier New"/>
      <w:kern w:val="0"/>
      <w:szCs w:val="21"/>
    </w:rPr>
  </w:style>
  <w:style w:type="character" w:customStyle="1" w:styleId="116">
    <w:name w:val="批注主题 字符"/>
    <w:link w:val="41"/>
    <w:autoRedefine/>
    <w:qFormat/>
    <w:uiPriority w:val="99"/>
    <w:rPr>
      <w:rFonts w:ascii="宋体" w:hAnsi="Times New Roman" w:eastAsia="宋体" w:cs="Times New Roman"/>
      <w:b/>
      <w:bCs/>
      <w:kern w:val="0"/>
      <w:sz w:val="24"/>
      <w:szCs w:val="24"/>
    </w:rPr>
  </w:style>
  <w:style w:type="character" w:customStyle="1" w:styleId="117">
    <w:name w:val="纯文本 字符"/>
    <w:autoRedefine/>
    <w:qFormat/>
    <w:uiPriority w:val="99"/>
    <w:rPr>
      <w:rFonts w:ascii="宋体" w:hAnsi="Courier New" w:eastAsia="宋体" w:cs="Times New Roman"/>
      <w:szCs w:val="20"/>
      <w:lang w:val="en-US" w:eastAsia="zh-CN"/>
    </w:rPr>
  </w:style>
  <w:style w:type="character" w:customStyle="1" w:styleId="118">
    <w:name w:val="font71"/>
    <w:autoRedefine/>
    <w:qFormat/>
    <w:uiPriority w:val="0"/>
    <w:rPr>
      <w:rFonts w:hint="eastAsia" w:ascii="宋体" w:hAnsi="宋体" w:eastAsia="宋体" w:cs="宋体"/>
      <w:color w:val="FF0000"/>
      <w:sz w:val="18"/>
      <w:szCs w:val="18"/>
      <w:u w:val="none"/>
    </w:rPr>
  </w:style>
  <w:style w:type="character" w:customStyle="1" w:styleId="119">
    <w:name w:val="font21"/>
    <w:autoRedefine/>
    <w:qFormat/>
    <w:uiPriority w:val="0"/>
    <w:rPr>
      <w:rFonts w:hint="eastAsia" w:ascii="宋体" w:hAnsi="宋体" w:eastAsia="宋体" w:cs="宋体"/>
      <w:b/>
      <w:color w:val="000000"/>
      <w:sz w:val="21"/>
      <w:szCs w:val="21"/>
      <w:u w:val="none"/>
    </w:rPr>
  </w:style>
  <w:style w:type="character" w:customStyle="1" w:styleId="120">
    <w:name w:val="纯文本 字符3"/>
    <w:autoRedefine/>
    <w:semiHidden/>
    <w:qFormat/>
    <w:uiPriority w:val="99"/>
    <w:rPr>
      <w:rFonts w:ascii="等线" w:hAnsi="Courier New" w:cs="Courier New"/>
      <w:kern w:val="0"/>
      <w:sz w:val="24"/>
      <w:szCs w:val="24"/>
    </w:rPr>
  </w:style>
  <w:style w:type="character" w:customStyle="1" w:styleId="121">
    <w:name w:val="font31"/>
    <w:basedOn w:val="46"/>
    <w:autoRedefine/>
    <w:qFormat/>
    <w:uiPriority w:val="0"/>
    <w:rPr>
      <w:rFonts w:hint="eastAsia" w:ascii="宋体" w:hAnsi="宋体" w:eastAsia="宋体" w:cs="宋体"/>
      <w:color w:val="000000"/>
      <w:sz w:val="18"/>
      <w:szCs w:val="18"/>
      <w:u w:val="none"/>
    </w:rPr>
  </w:style>
  <w:style w:type="character" w:customStyle="1" w:styleId="122">
    <w:name w:val="文档结构图 字符"/>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23">
    <w:name w:val="普通(网站) 字符1"/>
    <w:autoRedefine/>
    <w:qFormat/>
    <w:locked/>
    <w:uiPriority w:val="0"/>
    <w:rPr>
      <w:rFonts w:ascii="宋体" w:hAnsi="宋体"/>
      <w:sz w:val="15"/>
      <w:szCs w:val="15"/>
    </w:rPr>
  </w:style>
  <w:style w:type="character" w:customStyle="1" w:styleId="124">
    <w:name w:val="正文文本 字符2"/>
    <w:link w:val="19"/>
    <w:autoRedefine/>
    <w:qFormat/>
    <w:uiPriority w:val="99"/>
    <w:rPr>
      <w:rFonts w:ascii="宋体" w:eastAsia="宋体"/>
      <w:b/>
      <w:bCs/>
      <w:sz w:val="84"/>
      <w:szCs w:val="84"/>
      <w:lang w:val="zh-CN"/>
    </w:rPr>
  </w:style>
  <w:style w:type="character" w:customStyle="1" w:styleId="125">
    <w:name w:val="标题 5 Char"/>
    <w:autoRedefine/>
    <w:semiHidden/>
    <w:qFormat/>
    <w:uiPriority w:val="9"/>
    <w:rPr>
      <w:b/>
      <w:bCs/>
      <w:kern w:val="2"/>
      <w:sz w:val="28"/>
      <w:szCs w:val="28"/>
    </w:rPr>
  </w:style>
  <w:style w:type="character" w:customStyle="1" w:styleId="126">
    <w:name w:val="页眉 字符"/>
    <w:link w:val="29"/>
    <w:autoRedefine/>
    <w:qFormat/>
    <w:uiPriority w:val="99"/>
    <w:rPr>
      <w:rFonts w:ascii="宋体" w:eastAsia="宋体"/>
      <w:sz w:val="18"/>
      <w:szCs w:val="18"/>
    </w:rPr>
  </w:style>
  <w:style w:type="character" w:customStyle="1" w:styleId="127">
    <w:name w:val="表格文字 Char"/>
    <w:link w:val="128"/>
    <w:autoRedefine/>
    <w:qFormat/>
    <w:uiPriority w:val="0"/>
    <w:rPr>
      <w:rFonts w:eastAsia="仿宋_GB2312"/>
      <w:sz w:val="28"/>
      <w:szCs w:val="24"/>
    </w:rPr>
  </w:style>
  <w:style w:type="paragraph" w:customStyle="1" w:styleId="128">
    <w:name w:val="表格文字"/>
    <w:basedOn w:val="1"/>
    <w:link w:val="127"/>
    <w:autoRedefine/>
    <w:qFormat/>
    <w:uiPriority w:val="0"/>
    <w:rPr>
      <w:rFonts w:eastAsia="仿宋_GB2312"/>
      <w:sz w:val="28"/>
      <w:szCs w:val="24"/>
    </w:rPr>
  </w:style>
  <w:style w:type="character" w:customStyle="1" w:styleId="129">
    <w:name w:val="标题 字符2"/>
    <w:autoRedefine/>
    <w:qFormat/>
    <w:uiPriority w:val="10"/>
    <w:rPr>
      <w:rFonts w:ascii="等线 Light" w:hAnsi="等线 Light" w:eastAsia="等线 Light" w:cs="Times New Roman"/>
      <w:b/>
      <w:bCs/>
      <w:kern w:val="0"/>
      <w:sz w:val="32"/>
      <w:szCs w:val="32"/>
    </w:rPr>
  </w:style>
  <w:style w:type="character" w:customStyle="1" w:styleId="130">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31">
    <w:name w:val="小 Char"/>
    <w:autoRedefine/>
    <w:qFormat/>
    <w:uiPriority w:val="0"/>
    <w:rPr>
      <w:rFonts w:ascii="宋体" w:hAnsi="Courier New" w:eastAsia="宋体"/>
      <w:kern w:val="2"/>
      <w:sz w:val="21"/>
      <w:lang w:val="en-US" w:eastAsia="zh-CN" w:bidi="ar-SA"/>
    </w:rPr>
  </w:style>
  <w:style w:type="character" w:customStyle="1" w:styleId="132">
    <w:name w:val="themebody1"/>
    <w:autoRedefine/>
    <w:qFormat/>
    <w:uiPriority w:val="0"/>
    <w:rPr>
      <w:color w:val="FFFFFF"/>
    </w:rPr>
  </w:style>
  <w:style w:type="character" w:customStyle="1" w:styleId="133">
    <w:name w:val="页脚 字符1"/>
    <w:autoRedefine/>
    <w:semiHidden/>
    <w:qFormat/>
    <w:uiPriority w:val="99"/>
    <w:rPr>
      <w:rFonts w:ascii="宋体" w:hAnsi="Calibri" w:eastAsia="宋体" w:cs="Times New Roman"/>
      <w:kern w:val="0"/>
      <w:sz w:val="18"/>
      <w:szCs w:val="18"/>
    </w:rPr>
  </w:style>
  <w:style w:type="character" w:customStyle="1" w:styleId="134">
    <w:name w:val="列出段落 字符"/>
    <w:link w:val="135"/>
    <w:autoRedefine/>
    <w:qFormat/>
    <w:uiPriority w:val="34"/>
    <w:rPr>
      <w:kern w:val="2"/>
      <w:sz w:val="21"/>
      <w:szCs w:val="22"/>
    </w:rPr>
  </w:style>
  <w:style w:type="paragraph" w:styleId="135">
    <w:name w:val="List Paragraph"/>
    <w:basedOn w:val="1"/>
    <w:link w:val="134"/>
    <w:autoRedefine/>
    <w:qFormat/>
    <w:uiPriority w:val="34"/>
    <w:pPr>
      <w:ind w:firstLine="420" w:firstLineChars="200"/>
    </w:pPr>
  </w:style>
  <w:style w:type="character" w:customStyle="1" w:styleId="136">
    <w:name w:val="正文文本 Char"/>
    <w:autoRedefine/>
    <w:qFormat/>
    <w:uiPriority w:val="99"/>
    <w:rPr>
      <w:rFonts w:ascii="宋体" w:eastAsia="宋体"/>
      <w:b/>
      <w:bCs/>
      <w:sz w:val="84"/>
      <w:szCs w:val="84"/>
      <w:lang w:val="zh-CN"/>
    </w:rPr>
  </w:style>
  <w:style w:type="character" w:customStyle="1" w:styleId="137">
    <w:name w:val="页眉 字符1"/>
    <w:autoRedefine/>
    <w:semiHidden/>
    <w:qFormat/>
    <w:uiPriority w:val="99"/>
    <w:rPr>
      <w:rFonts w:ascii="宋体" w:hAnsi="Calibri" w:eastAsia="宋体" w:cs="Times New Roman"/>
      <w:kern w:val="0"/>
      <w:sz w:val="18"/>
      <w:szCs w:val="18"/>
    </w:rPr>
  </w:style>
  <w:style w:type="character" w:customStyle="1" w:styleId="138">
    <w:name w:val="标题 5 字符1"/>
    <w:link w:val="6"/>
    <w:autoRedefine/>
    <w:qFormat/>
    <w:uiPriority w:val="9"/>
    <w:rPr>
      <w:rFonts w:ascii="宋体" w:hAnsi="Calibri" w:eastAsia="宋体" w:cs="Times New Roman"/>
      <w:b/>
      <w:bCs/>
      <w:kern w:val="0"/>
      <w:sz w:val="28"/>
      <w:szCs w:val="28"/>
    </w:rPr>
  </w:style>
  <w:style w:type="character" w:customStyle="1" w:styleId="139">
    <w:name w:val="keyfeatures1"/>
    <w:autoRedefine/>
    <w:qFormat/>
    <w:uiPriority w:val="0"/>
    <w:rPr>
      <w:rFonts w:hint="default" w:ascii="Arial" w:hAnsi="Arial" w:cs="Arial"/>
      <w:color w:val="003366"/>
      <w:sz w:val="17"/>
      <w:szCs w:val="17"/>
      <w:u w:val="none"/>
    </w:rPr>
  </w:style>
  <w:style w:type="character" w:customStyle="1" w:styleId="140">
    <w:name w:val="题注 字符"/>
    <w:autoRedefine/>
    <w:qFormat/>
    <w:uiPriority w:val="0"/>
    <w:rPr>
      <w:rFonts w:ascii="宋体" w:hAnsi="宋体" w:eastAsia="黑体" w:cs="Times New Roman"/>
      <w:b/>
      <w:szCs w:val="21"/>
    </w:rPr>
  </w:style>
  <w:style w:type="character" w:customStyle="1" w:styleId="141">
    <w:name w:val="标题 4 Char"/>
    <w:autoRedefine/>
    <w:qFormat/>
    <w:uiPriority w:val="0"/>
    <w:rPr>
      <w:rFonts w:ascii="宋体" w:hAnsi="宋体" w:eastAsia="宋体"/>
      <w:b/>
      <w:kern w:val="2"/>
      <w:sz w:val="21"/>
      <w:szCs w:val="24"/>
      <w:lang w:val="en-US" w:eastAsia="zh-CN" w:bidi="ar-SA"/>
    </w:rPr>
  </w:style>
  <w:style w:type="character" w:customStyle="1" w:styleId="142">
    <w:name w:val="批注文字 字符3"/>
    <w:autoRedefine/>
    <w:semiHidden/>
    <w:qFormat/>
    <w:uiPriority w:val="99"/>
    <w:rPr>
      <w:rFonts w:ascii="宋体" w:hAnsi="Calibri" w:eastAsia="宋体" w:cs="Times New Roman"/>
      <w:kern w:val="0"/>
      <w:sz w:val="24"/>
      <w:szCs w:val="24"/>
    </w:rPr>
  </w:style>
  <w:style w:type="character" w:customStyle="1" w:styleId="143">
    <w:name w:val="纯文本 字符1"/>
    <w:autoRedefine/>
    <w:qFormat/>
    <w:uiPriority w:val="0"/>
    <w:rPr>
      <w:rFonts w:ascii="宋体" w:hAnsi="Courier New" w:eastAsia="宋体"/>
      <w:kern w:val="2"/>
      <w:sz w:val="21"/>
      <w:szCs w:val="24"/>
      <w:lang w:val="en-US" w:eastAsia="zh-CN" w:bidi="ar-SA"/>
    </w:rPr>
  </w:style>
  <w:style w:type="character" w:customStyle="1" w:styleId="144">
    <w:name w:val="列出段落 Char1"/>
    <w:autoRedefine/>
    <w:qFormat/>
    <w:uiPriority w:val="34"/>
    <w:rPr>
      <w:rFonts w:ascii="宋体"/>
      <w:sz w:val="24"/>
      <w:szCs w:val="24"/>
    </w:rPr>
  </w:style>
  <w:style w:type="character" w:customStyle="1" w:styleId="145">
    <w:name w:val="彩色列表 - 着色 1 字符"/>
    <w:link w:val="146"/>
    <w:autoRedefine/>
    <w:qFormat/>
    <w:uiPriority w:val="0"/>
    <w:rPr>
      <w:rFonts w:ascii="Calibri" w:hAnsi="Calibri"/>
    </w:rPr>
  </w:style>
  <w:style w:type="paragraph" w:customStyle="1" w:styleId="146">
    <w:name w:val="彩色列表 - 着色 11"/>
    <w:basedOn w:val="1"/>
    <w:link w:val="145"/>
    <w:autoRedefine/>
    <w:qFormat/>
    <w:uiPriority w:val="0"/>
    <w:pPr>
      <w:ind w:firstLine="420" w:firstLineChars="200"/>
    </w:pPr>
    <w:rPr>
      <w:rFonts w:ascii="Calibri" w:hAnsi="Calibri"/>
    </w:rPr>
  </w:style>
  <w:style w:type="character" w:customStyle="1" w:styleId="147">
    <w:name w:val="纯文本 Char"/>
    <w:autoRedefine/>
    <w:qFormat/>
    <w:uiPriority w:val="0"/>
    <w:rPr>
      <w:rFonts w:ascii="宋体" w:hAnsi="Courier New" w:eastAsia="宋体" w:cs="Times New Roman"/>
      <w:szCs w:val="20"/>
    </w:rPr>
  </w:style>
  <w:style w:type="character" w:customStyle="1" w:styleId="148">
    <w:name w:val="标题 6 字符1"/>
    <w:link w:val="7"/>
    <w:autoRedefine/>
    <w:qFormat/>
    <w:uiPriority w:val="9"/>
    <w:rPr>
      <w:rFonts w:ascii="Times New Roman" w:hAnsi="Calibri" w:eastAsia="黑体" w:cs="Times New Roman"/>
      <w:b/>
      <w:bCs/>
      <w:kern w:val="0"/>
      <w:sz w:val="28"/>
      <w:szCs w:val="24"/>
    </w:rPr>
  </w:style>
  <w:style w:type="character" w:customStyle="1" w:styleId="149">
    <w:name w:val="正文文本 2 字符"/>
    <w:link w:val="37"/>
    <w:autoRedefine/>
    <w:qFormat/>
    <w:uiPriority w:val="0"/>
    <w:rPr>
      <w:rFonts w:ascii="Arial" w:hAnsi="Arial" w:eastAsia="宋体" w:cs="Times New Roman"/>
      <w:color w:val="000000"/>
      <w:szCs w:val="24"/>
    </w:rPr>
  </w:style>
  <w:style w:type="character" w:customStyle="1" w:styleId="150">
    <w:name w:val="标题 3 字符1"/>
    <w:link w:val="4"/>
    <w:autoRedefine/>
    <w:qFormat/>
    <w:uiPriority w:val="0"/>
    <w:rPr>
      <w:rFonts w:ascii="宋体" w:hAnsi="Calibri" w:eastAsia="宋体" w:cs="Times New Roman"/>
      <w:kern w:val="0"/>
      <w:sz w:val="24"/>
      <w:szCs w:val="24"/>
    </w:rPr>
  </w:style>
  <w:style w:type="character" w:customStyle="1" w:styleId="151">
    <w:name w:val="正文文本缩进 2 字符1"/>
    <w:autoRedefine/>
    <w:semiHidden/>
    <w:qFormat/>
    <w:uiPriority w:val="99"/>
    <w:rPr>
      <w:rFonts w:ascii="宋体" w:hAnsi="Calibri" w:eastAsia="宋体" w:cs="Times New Roman"/>
      <w:kern w:val="0"/>
      <w:sz w:val="24"/>
      <w:szCs w:val="24"/>
    </w:rPr>
  </w:style>
  <w:style w:type="character" w:customStyle="1" w:styleId="152">
    <w:name w:val="正文文本缩进 3 字符1"/>
    <w:autoRedefine/>
    <w:semiHidden/>
    <w:qFormat/>
    <w:uiPriority w:val="99"/>
    <w:rPr>
      <w:rFonts w:ascii="宋体" w:hAnsi="Calibri" w:eastAsia="宋体" w:cs="Times New Roman"/>
      <w:kern w:val="0"/>
      <w:sz w:val="16"/>
      <w:szCs w:val="16"/>
    </w:rPr>
  </w:style>
  <w:style w:type="character" w:customStyle="1" w:styleId="153">
    <w:name w:val="正文文本 2 字符1"/>
    <w:autoRedefine/>
    <w:semiHidden/>
    <w:qFormat/>
    <w:uiPriority w:val="99"/>
    <w:rPr>
      <w:rFonts w:ascii="宋体" w:hAnsi="Calibri" w:eastAsia="宋体" w:cs="Times New Roman"/>
      <w:kern w:val="0"/>
      <w:sz w:val="24"/>
      <w:szCs w:val="24"/>
    </w:rPr>
  </w:style>
  <w:style w:type="character" w:customStyle="1" w:styleId="154">
    <w:name w:val="eschoolnr"/>
    <w:autoRedefine/>
    <w:qFormat/>
    <w:uiPriority w:val="0"/>
    <w:rPr>
      <w:sz w:val="23"/>
      <w:szCs w:val="23"/>
    </w:rPr>
  </w:style>
  <w:style w:type="character" w:customStyle="1" w:styleId="155">
    <w:name w:val="访问过的超链接1"/>
    <w:autoRedefine/>
    <w:qFormat/>
    <w:uiPriority w:val="0"/>
    <w:rPr>
      <w:rFonts w:ascii="Arial" w:hAnsi="Arial" w:cs="Arial"/>
      <w:color w:val="000000"/>
      <w:sz w:val="20"/>
      <w:szCs w:val="20"/>
      <w:u w:val="none"/>
    </w:rPr>
  </w:style>
  <w:style w:type="character" w:customStyle="1" w:styleId="156">
    <w:name w:val="标题 1 字符1"/>
    <w:link w:val="2"/>
    <w:autoRedefine/>
    <w:qFormat/>
    <w:uiPriority w:val="0"/>
    <w:rPr>
      <w:rFonts w:ascii="宋体" w:hAnsi="Calibri" w:eastAsia="宋体" w:cs="Times New Roman"/>
      <w:kern w:val="0"/>
      <w:sz w:val="24"/>
      <w:szCs w:val="24"/>
    </w:rPr>
  </w:style>
  <w:style w:type="character" w:customStyle="1" w:styleId="157">
    <w:name w:val="批注文字 Char1"/>
    <w:autoRedefine/>
    <w:qFormat/>
    <w:uiPriority w:val="0"/>
    <w:rPr>
      <w:kern w:val="2"/>
      <w:sz w:val="21"/>
      <w:szCs w:val="24"/>
    </w:rPr>
  </w:style>
  <w:style w:type="character" w:customStyle="1" w:styleId="158">
    <w:name w:val="批注框文本 Char"/>
    <w:autoRedefine/>
    <w:semiHidden/>
    <w:qFormat/>
    <w:uiPriority w:val="99"/>
    <w:rPr>
      <w:kern w:val="2"/>
      <w:sz w:val="18"/>
      <w:szCs w:val="18"/>
    </w:rPr>
  </w:style>
  <w:style w:type="character" w:customStyle="1" w:styleId="159">
    <w:name w:val="DAS正文 Char"/>
    <w:autoRedefine/>
    <w:qFormat/>
    <w:uiPriority w:val="0"/>
    <w:rPr>
      <w:rFonts w:ascii="Verdana" w:hAnsi="Verdana" w:eastAsia="宋体"/>
      <w:kern w:val="2"/>
      <w:sz w:val="21"/>
      <w:szCs w:val="21"/>
      <w:lang w:val="en-US" w:eastAsia="zh-CN" w:bidi="ar-SA"/>
    </w:rPr>
  </w:style>
  <w:style w:type="character" w:customStyle="1" w:styleId="160">
    <w:name w:val="正文文本缩进 3 字符"/>
    <w:link w:val="34"/>
    <w:autoRedefine/>
    <w:qFormat/>
    <w:uiPriority w:val="0"/>
    <w:rPr>
      <w:rFonts w:ascii="宋体" w:hAnsi="Times New Roman" w:eastAsia="宋体" w:cs="Times New Roman"/>
      <w:kern w:val="0"/>
      <w:sz w:val="24"/>
      <w:szCs w:val="24"/>
    </w:rPr>
  </w:style>
  <w:style w:type="character" w:customStyle="1" w:styleId="161">
    <w:name w:val="页眉 Char"/>
    <w:autoRedefine/>
    <w:qFormat/>
    <w:uiPriority w:val="99"/>
    <w:rPr>
      <w:kern w:val="2"/>
      <w:sz w:val="18"/>
      <w:szCs w:val="18"/>
    </w:rPr>
  </w:style>
  <w:style w:type="character" w:customStyle="1" w:styleId="162">
    <w:name w:val="正文文本 3 字符"/>
    <w:link w:val="18"/>
    <w:autoRedefine/>
    <w:qFormat/>
    <w:uiPriority w:val="0"/>
    <w:rPr>
      <w:rFonts w:ascii="宋体" w:hAnsi="Times New Roman" w:eastAsia="宋体" w:cs="Times New Roman"/>
      <w:b/>
      <w:bCs/>
      <w:color w:val="3366FF"/>
      <w:sz w:val="52"/>
      <w:szCs w:val="52"/>
      <w:lang w:val="zh-CN"/>
    </w:rPr>
  </w:style>
  <w:style w:type="character" w:customStyle="1" w:styleId="163">
    <w:name w:val="HTML 预设格式 字符1"/>
    <w:autoRedefine/>
    <w:semiHidden/>
    <w:qFormat/>
    <w:uiPriority w:val="99"/>
    <w:rPr>
      <w:rFonts w:ascii="Courier New" w:hAnsi="Courier New" w:eastAsia="宋体" w:cs="Courier New"/>
      <w:kern w:val="0"/>
      <w:sz w:val="20"/>
      <w:szCs w:val="20"/>
    </w:rPr>
  </w:style>
  <w:style w:type="character" w:customStyle="1" w:styleId="164">
    <w:name w:val="彩色列表 - 强调文字颜色 1 Char"/>
    <w:link w:val="165"/>
    <w:autoRedefine/>
    <w:qFormat/>
    <w:uiPriority w:val="0"/>
    <w:rPr>
      <w:rFonts w:ascii="宋体"/>
      <w:sz w:val="24"/>
      <w:szCs w:val="24"/>
    </w:rPr>
  </w:style>
  <w:style w:type="paragraph" w:customStyle="1" w:styleId="165">
    <w:name w:val="彩色列表 - 强调文字颜色 11"/>
    <w:basedOn w:val="1"/>
    <w:link w:val="164"/>
    <w:autoRedefine/>
    <w:qFormat/>
    <w:uiPriority w:val="0"/>
    <w:pPr>
      <w:autoSpaceDE w:val="0"/>
      <w:autoSpaceDN w:val="0"/>
      <w:adjustRightInd w:val="0"/>
      <w:ind w:firstLine="420" w:firstLineChars="200"/>
      <w:jc w:val="left"/>
    </w:pPr>
    <w:rPr>
      <w:rFonts w:ascii="宋体"/>
      <w:sz w:val="24"/>
      <w:szCs w:val="24"/>
    </w:rPr>
  </w:style>
  <w:style w:type="character" w:customStyle="1" w:styleId="166">
    <w:name w:val="普通(网站) 字符"/>
    <w:autoRedefine/>
    <w:qFormat/>
    <w:locked/>
    <w:uiPriority w:val="99"/>
    <w:rPr>
      <w:rFonts w:ascii="宋体" w:hAnsi="宋体" w:eastAsia="宋体" w:cs="Times New Roman"/>
      <w:kern w:val="0"/>
      <w:sz w:val="15"/>
      <w:szCs w:val="15"/>
      <w:lang w:val="en-US" w:eastAsia="zh-CN"/>
    </w:rPr>
  </w:style>
  <w:style w:type="paragraph" w:customStyle="1" w:styleId="167">
    <w:name w:val="_Style 123"/>
    <w:basedOn w:val="1"/>
    <w:next w:val="135"/>
    <w:autoRedefine/>
    <w:qFormat/>
    <w:uiPriority w:val="34"/>
    <w:pPr>
      <w:spacing w:line="360" w:lineRule="auto"/>
      <w:ind w:firstLine="420" w:firstLineChars="200"/>
    </w:pPr>
    <w:rPr>
      <w:rFonts w:ascii="Calibri" w:hAnsi="Calibri" w:eastAsia="宋体" w:cs="Times New Roman"/>
    </w:rPr>
  </w:style>
  <w:style w:type="character" w:customStyle="1" w:styleId="168">
    <w:name w:val="纯文本 字符4"/>
    <w:basedOn w:val="46"/>
    <w:autoRedefine/>
    <w:semiHidden/>
    <w:qFormat/>
    <w:uiPriority w:val="99"/>
    <w:rPr>
      <w:rFonts w:hAnsi="Courier New" w:cs="Courier New" w:asciiTheme="minorEastAsia"/>
    </w:rPr>
  </w:style>
  <w:style w:type="character" w:customStyle="1" w:styleId="169">
    <w:name w:val="批注文字 字符4"/>
    <w:basedOn w:val="46"/>
    <w:link w:val="17"/>
    <w:autoRedefine/>
    <w:semiHidden/>
    <w:qFormat/>
    <w:uiPriority w:val="99"/>
  </w:style>
  <w:style w:type="character" w:customStyle="1" w:styleId="170">
    <w:name w:val="批注主题 字符2"/>
    <w:basedOn w:val="169"/>
    <w:autoRedefine/>
    <w:semiHidden/>
    <w:qFormat/>
    <w:uiPriority w:val="99"/>
    <w:rPr>
      <w:b/>
      <w:bCs/>
    </w:rPr>
  </w:style>
  <w:style w:type="character" w:customStyle="1" w:styleId="171">
    <w:name w:val="标题 字符3"/>
    <w:basedOn w:val="46"/>
    <w:autoRedefine/>
    <w:qFormat/>
    <w:uiPriority w:val="10"/>
    <w:rPr>
      <w:rFonts w:asciiTheme="majorHAnsi" w:hAnsiTheme="majorHAnsi" w:eastAsiaTheme="majorEastAsia" w:cstheme="majorBidi"/>
      <w:b/>
      <w:bCs/>
      <w:sz w:val="32"/>
      <w:szCs w:val="32"/>
    </w:rPr>
  </w:style>
  <w:style w:type="character" w:customStyle="1" w:styleId="172">
    <w:name w:val="正文文本缩进 字符3"/>
    <w:basedOn w:val="46"/>
    <w:autoRedefine/>
    <w:semiHidden/>
    <w:qFormat/>
    <w:uiPriority w:val="99"/>
  </w:style>
  <w:style w:type="character" w:customStyle="1" w:styleId="173">
    <w:name w:val="正文文本 字符4"/>
    <w:basedOn w:val="46"/>
    <w:autoRedefine/>
    <w:semiHidden/>
    <w:qFormat/>
    <w:uiPriority w:val="99"/>
  </w:style>
  <w:style w:type="character" w:customStyle="1" w:styleId="174">
    <w:name w:val="正文文本缩进 3 字符2"/>
    <w:basedOn w:val="46"/>
    <w:autoRedefine/>
    <w:semiHidden/>
    <w:qFormat/>
    <w:uiPriority w:val="99"/>
    <w:rPr>
      <w:sz w:val="16"/>
      <w:szCs w:val="16"/>
    </w:rPr>
  </w:style>
  <w:style w:type="character" w:customStyle="1" w:styleId="175">
    <w:name w:val="页眉 字符2"/>
    <w:basedOn w:val="46"/>
    <w:autoRedefine/>
    <w:semiHidden/>
    <w:qFormat/>
    <w:uiPriority w:val="99"/>
    <w:rPr>
      <w:sz w:val="18"/>
      <w:szCs w:val="18"/>
    </w:rPr>
  </w:style>
  <w:style w:type="character" w:customStyle="1" w:styleId="176">
    <w:name w:val="批注框文本 字符2"/>
    <w:basedOn w:val="46"/>
    <w:autoRedefine/>
    <w:semiHidden/>
    <w:qFormat/>
    <w:uiPriority w:val="99"/>
    <w:rPr>
      <w:sz w:val="18"/>
      <w:szCs w:val="18"/>
    </w:rPr>
  </w:style>
  <w:style w:type="character" w:customStyle="1" w:styleId="177">
    <w:name w:val="HTML 预设格式 字符2"/>
    <w:basedOn w:val="46"/>
    <w:autoRedefine/>
    <w:semiHidden/>
    <w:qFormat/>
    <w:uiPriority w:val="99"/>
    <w:rPr>
      <w:rFonts w:ascii="Courier New" w:hAnsi="Courier New" w:cs="Courier New"/>
      <w:sz w:val="20"/>
      <w:szCs w:val="20"/>
    </w:rPr>
  </w:style>
  <w:style w:type="character" w:customStyle="1" w:styleId="178">
    <w:name w:val="页脚 字符2"/>
    <w:basedOn w:val="46"/>
    <w:autoRedefine/>
    <w:semiHidden/>
    <w:qFormat/>
    <w:uiPriority w:val="99"/>
    <w:rPr>
      <w:sz w:val="18"/>
      <w:szCs w:val="18"/>
    </w:rPr>
  </w:style>
  <w:style w:type="character" w:customStyle="1" w:styleId="179">
    <w:name w:val="正文文本缩进 2 字符2"/>
    <w:basedOn w:val="46"/>
    <w:autoRedefine/>
    <w:semiHidden/>
    <w:qFormat/>
    <w:uiPriority w:val="99"/>
  </w:style>
  <w:style w:type="character" w:customStyle="1" w:styleId="180">
    <w:name w:val="正文文本 3 字符2"/>
    <w:basedOn w:val="46"/>
    <w:autoRedefine/>
    <w:semiHidden/>
    <w:qFormat/>
    <w:uiPriority w:val="99"/>
    <w:rPr>
      <w:sz w:val="16"/>
      <w:szCs w:val="16"/>
    </w:rPr>
  </w:style>
  <w:style w:type="character" w:customStyle="1" w:styleId="181">
    <w:name w:val="正文文本 2 字符2"/>
    <w:basedOn w:val="46"/>
    <w:autoRedefine/>
    <w:semiHidden/>
    <w:qFormat/>
    <w:uiPriority w:val="99"/>
  </w:style>
  <w:style w:type="paragraph" w:customStyle="1" w:styleId="182">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83">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84">
    <w:name w:val="文档结构图 字符2"/>
    <w:basedOn w:val="46"/>
    <w:autoRedefine/>
    <w:semiHidden/>
    <w:qFormat/>
    <w:uiPriority w:val="99"/>
    <w:rPr>
      <w:rFonts w:ascii="Microsoft YaHei UI" w:eastAsia="Microsoft YaHei UI"/>
      <w:sz w:val="18"/>
      <w:szCs w:val="18"/>
    </w:rPr>
  </w:style>
  <w:style w:type="character" w:customStyle="1" w:styleId="185">
    <w:name w:val="日期 字符2"/>
    <w:basedOn w:val="46"/>
    <w:autoRedefine/>
    <w:semiHidden/>
    <w:qFormat/>
    <w:uiPriority w:val="99"/>
  </w:style>
  <w:style w:type="paragraph" w:customStyle="1" w:styleId="186">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7">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8">
    <w:name w:val="修订1"/>
    <w:autoRedefine/>
    <w:semiHidden/>
    <w:qFormat/>
    <w:uiPriority w:val="99"/>
    <w:rPr>
      <w:rFonts w:ascii="宋体" w:hAnsi="Calibri" w:eastAsia="宋体" w:cs="Times New Roman"/>
      <w:sz w:val="24"/>
      <w:szCs w:val="24"/>
      <w:lang w:val="en-US" w:eastAsia="zh-CN" w:bidi="ar-SA"/>
    </w:rPr>
  </w:style>
  <w:style w:type="paragraph" w:customStyle="1" w:styleId="189">
    <w:name w:val="图/图注"/>
    <w:basedOn w:val="8"/>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90">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1">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92">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93">
    <w:name w:val="p0"/>
    <w:basedOn w:val="1"/>
    <w:autoRedefine/>
    <w:qFormat/>
    <w:uiPriority w:val="0"/>
    <w:pPr>
      <w:widowControl/>
    </w:pPr>
    <w:rPr>
      <w:rFonts w:ascii="Times New Roman" w:hAnsi="Calibri" w:eastAsia="宋体" w:cs="Times New Roman"/>
      <w:kern w:val="0"/>
      <w:szCs w:val="20"/>
    </w:rPr>
  </w:style>
  <w:style w:type="paragraph" w:customStyle="1" w:styleId="194">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6">
    <w:name w:val="网格表 32"/>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WPSOffice手动目录 1"/>
    <w:autoRedefine/>
    <w:qFormat/>
    <w:uiPriority w:val="0"/>
    <w:rPr>
      <w:rFonts w:ascii="Calibri" w:hAnsi="Calibri" w:eastAsia="宋体" w:cs="Times New Roman"/>
      <w:lang w:val="en-US" w:eastAsia="zh-CN" w:bidi="ar-SA"/>
    </w:rPr>
  </w:style>
  <w:style w:type="paragraph" w:customStyle="1" w:styleId="198">
    <w:name w:val="_Style 69"/>
    <w:basedOn w:val="1"/>
    <w:next w:val="135"/>
    <w:autoRedefine/>
    <w:qFormat/>
    <w:uiPriority w:val="34"/>
    <w:pPr>
      <w:spacing w:line="360" w:lineRule="auto"/>
      <w:ind w:firstLine="420" w:firstLineChars="200"/>
    </w:pPr>
    <w:rPr>
      <w:rFonts w:ascii="Calibri" w:hAnsi="Calibri" w:eastAsia="宋体" w:cs="Times New Roman"/>
    </w:rPr>
  </w:style>
  <w:style w:type="paragraph" w:customStyle="1" w:styleId="199">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0">
    <w:name w:val="保留正文"/>
    <w:basedOn w:val="19"/>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01">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202">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203">
    <w:name w:val="网格表 31"/>
    <w:basedOn w:val="2"/>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4">
    <w:name w:val="表格文字居中"/>
    <w:basedOn w:val="128"/>
    <w:autoRedefine/>
    <w:qFormat/>
    <w:uiPriority w:val="0"/>
    <w:pPr>
      <w:jc w:val="center"/>
    </w:pPr>
    <w:rPr>
      <w:rFonts w:cs="宋体"/>
      <w:szCs w:val="20"/>
    </w:rPr>
  </w:style>
  <w:style w:type="paragraph" w:customStyle="1" w:styleId="205">
    <w:name w:val="正文缩进4格"/>
    <w:basedOn w:val="69"/>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6">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7">
    <w:name w:val="正文首行缩进 字符"/>
    <w:basedOn w:val="124"/>
    <w:link w:val="42"/>
    <w:autoRedefine/>
    <w:semiHidden/>
    <w:qFormat/>
    <w:uiPriority w:val="99"/>
    <w:rPr>
      <w:rFonts w:ascii="宋体" w:eastAsia="宋体"/>
      <w:b w:val="0"/>
      <w:bCs w:val="0"/>
      <w:sz w:val="84"/>
      <w:szCs w:val="84"/>
      <w:lang w:val="zh-CN"/>
    </w:rPr>
  </w:style>
  <w:style w:type="paragraph" w:customStyle="1" w:styleId="208">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9">
    <w:name w:val="页脚 字符"/>
    <w:basedOn w:val="46"/>
    <w:link w:val="28"/>
    <w:autoRedefine/>
    <w:qFormat/>
    <w:uiPriority w:val="0"/>
    <w:rPr>
      <w:kern w:val="2"/>
      <w:sz w:val="18"/>
    </w:rPr>
  </w:style>
  <w:style w:type="paragraph" w:customStyle="1" w:styleId="210">
    <w:name w:val="Table Text"/>
    <w:basedOn w:val="1"/>
    <w:link w:val="211"/>
    <w:autoRedefine/>
    <w:qFormat/>
    <w:uiPriority w:val="0"/>
    <w:pPr>
      <w:topLinePunct/>
      <w:adjustRightInd w:val="0"/>
      <w:snapToGrid w:val="0"/>
      <w:spacing w:before="80" w:after="80" w:line="240" w:lineRule="atLeast"/>
      <w:jc w:val="left"/>
    </w:pPr>
    <w:rPr>
      <w:rFonts w:ascii="Times New Roman" w:hAnsi="Times New Roman" w:eastAsia="宋体" w:cs="Times New Roman"/>
      <w:kern w:val="0"/>
      <w:szCs w:val="21"/>
    </w:rPr>
  </w:style>
  <w:style w:type="character" w:customStyle="1" w:styleId="211">
    <w:name w:val="Table Text Char1"/>
    <w:basedOn w:val="46"/>
    <w:link w:val="210"/>
    <w:autoRedefine/>
    <w:qFormat/>
    <w:uiPriority w:val="0"/>
    <w:rPr>
      <w:rFonts w:hint="default" w:ascii="Arial" w:hAnsi="Arial" w:cs="Arial"/>
      <w:snapToGrid/>
      <w:sz w:val="21"/>
      <w:szCs w:val="21"/>
    </w:rPr>
  </w:style>
  <w:style w:type="table" w:customStyle="1" w:styleId="212">
    <w:name w:val="Table Normal"/>
    <w:basedOn w:val="44"/>
    <w:autoRedefine/>
    <w:semiHidden/>
    <w:qFormat/>
    <w:uiPriority w:val="0"/>
    <w:pPr>
      <w:widowControl w:val="0"/>
      <w:autoSpaceDE w:val="0"/>
      <w:autoSpaceDN w:val="0"/>
    </w:pPr>
    <w:rPr>
      <w:rFonts w:ascii="Calibri" w:hAnsi="Calibri" w:cs="Calibri"/>
      <w:sz w:val="22"/>
      <w:szCs w:val="22"/>
      <w:lang w:eastAsia="en-US"/>
    </w:rPr>
    <w:tblPr>
      <w:tblCellMar>
        <w:left w:w="0" w:type="dxa"/>
        <w:right w:w="0" w:type="dxa"/>
      </w:tblCellMar>
    </w:tblPr>
  </w:style>
  <w:style w:type="paragraph" w:customStyle="1" w:styleId="213">
    <w:name w:val="！正文"/>
    <w:basedOn w:val="1"/>
    <w:autoRedefine/>
    <w:qFormat/>
    <w:uiPriority w:val="0"/>
    <w:pPr>
      <w:spacing w:line="360" w:lineRule="auto"/>
      <w:ind w:firstLine="624" w:firstLineChars="200"/>
    </w:pPr>
    <w:rPr>
      <w:rFonts w:ascii="Times New Roman" w:hAnsi="Times New Roman" w:eastAsia="仿宋_GB2312" w:cs="Times New Roman"/>
      <w:bCs/>
      <w:color w:val="000000"/>
      <w:sz w:val="28"/>
      <w:szCs w:val="28"/>
    </w:rPr>
  </w:style>
  <w:style w:type="paragraph" w:customStyle="1" w:styleId="214">
    <w:name w:val="列出段落2"/>
    <w:basedOn w:val="1"/>
    <w:qFormat/>
    <w:uiPriority w:val="99"/>
    <w:pPr>
      <w:ind w:firstLine="420" w:firstLineChars="200"/>
    </w:pPr>
  </w:style>
  <w:style w:type="character" w:customStyle="1" w:styleId="215">
    <w:name w:val="font51"/>
    <w:basedOn w:val="46"/>
    <w:qFormat/>
    <w:uiPriority w:val="0"/>
    <w:rPr>
      <w:rFonts w:hint="eastAsia" w:ascii="微软雅黑" w:hAnsi="微软雅黑" w:eastAsia="微软雅黑" w:cs="微软雅黑"/>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142</Pages>
  <Words>86250</Words>
  <Characters>91033</Characters>
  <Lines>1232</Lines>
  <Paragraphs>347</Paragraphs>
  <TotalTime>1348</TotalTime>
  <ScaleCrop>false</ScaleCrop>
  <LinksUpToDate>false</LinksUpToDate>
  <CharactersWithSpaces>97003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杨工</cp:lastModifiedBy>
  <cp:lastPrinted>2024-03-20T06:13:00Z</cp:lastPrinted>
  <dcterms:modified xsi:type="dcterms:W3CDTF">2025-05-14T07:56:23Z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C0182166141B476CACE9343A568EA8A5_13</vt:lpwstr>
  </property>
  <property fmtid="{D5CDD505-2E9C-101B-9397-08002B2CF9AE}" pid="4" name="KSOTemplateDocerSaveRecord">
    <vt:lpwstr>eyJoZGlkIjoiZjcwYWQ1YmNjYWY2NDc4M2QzMDNlY2YyYjJiZTgzM2EiLCJ1c2VySWQiOiIyODc3NjkyMjkifQ==</vt:lpwstr>
  </property>
</Properties>
</file>