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38521">
      <w:pPr>
        <w:autoSpaceDE w:val="0"/>
        <w:autoSpaceDN w:val="0"/>
        <w:adjustRightInd w:val="0"/>
        <w:spacing w:line="276" w:lineRule="auto"/>
        <w:ind w:left="357" w:leftChars="170" w:right="-23" w:rightChars="-11" w:firstLine="1044"/>
        <w:jc w:val="center"/>
        <w:rPr>
          <w:rFonts w:hint="eastAsia" w:ascii="宋体" w:hAnsi="宋体" w:eastAsia="宋体" w:cs="宋体"/>
          <w:b/>
          <w:bCs/>
          <w:color w:val="auto"/>
          <w:kern w:val="0"/>
          <w:sz w:val="52"/>
          <w:szCs w:val="52"/>
          <w:highlight w:val="none"/>
          <w:lang w:val="zh-CN"/>
        </w:rPr>
      </w:pPr>
    </w:p>
    <w:p w14:paraId="52F44C77">
      <w:pPr>
        <w:keepNext w:val="0"/>
        <w:keepLines w:val="0"/>
        <w:pageBreakBefore w:val="0"/>
        <w:widowControl w:val="0"/>
        <w:kinsoku/>
        <w:wordWrap/>
        <w:overflowPunct/>
        <w:topLinePunct w:val="0"/>
        <w:autoSpaceDE w:val="0"/>
        <w:autoSpaceDN w:val="0"/>
        <w:bidi w:val="0"/>
        <w:adjustRightInd w:val="0"/>
        <w:snapToGrid/>
        <w:spacing w:line="276" w:lineRule="auto"/>
        <w:ind w:left="357" w:leftChars="170" w:right="-23" w:rightChars="-11" w:firstLine="0"/>
        <w:jc w:val="center"/>
        <w:textAlignment w:val="auto"/>
        <w:outlineLvl w:val="9"/>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东莞市石鼓净水有限公司2025年仪表及配件采购项目（重新招标）</w:t>
      </w:r>
    </w:p>
    <w:p w14:paraId="0D5DD894">
      <w:pPr>
        <w:autoSpaceDE w:val="0"/>
        <w:autoSpaceDN w:val="0"/>
        <w:adjustRightInd w:val="0"/>
        <w:spacing w:line="276" w:lineRule="auto"/>
        <w:ind w:left="357" w:leftChars="170" w:right="-23" w:rightChars="-11" w:firstLine="883"/>
        <w:jc w:val="center"/>
        <w:rPr>
          <w:rFonts w:hint="eastAsia" w:ascii="宋体" w:hAnsi="宋体" w:eastAsia="宋体" w:cs="宋体"/>
          <w:b/>
          <w:bCs/>
          <w:color w:val="auto"/>
          <w:kern w:val="0"/>
          <w:sz w:val="44"/>
          <w:szCs w:val="44"/>
          <w:highlight w:val="none"/>
          <w:lang w:val="zh-CN"/>
        </w:rPr>
      </w:pPr>
    </w:p>
    <w:p w14:paraId="47B14712">
      <w:pPr>
        <w:autoSpaceDE w:val="0"/>
        <w:autoSpaceDN w:val="0"/>
        <w:adjustRightInd w:val="0"/>
        <w:ind w:right="-23" w:rightChars="-11" w:firstLine="883"/>
        <w:jc w:val="left"/>
        <w:rPr>
          <w:rFonts w:hint="eastAsia" w:ascii="宋体" w:hAnsi="宋体" w:eastAsia="宋体" w:cs="宋体"/>
          <w:b/>
          <w:bCs/>
          <w:color w:val="auto"/>
          <w:sz w:val="44"/>
          <w:szCs w:val="44"/>
          <w:highlight w:val="none"/>
          <w:lang w:val="zh-CN"/>
        </w:rPr>
      </w:pPr>
    </w:p>
    <w:p w14:paraId="5B526EE6">
      <w:pPr>
        <w:autoSpaceDE w:val="0"/>
        <w:autoSpaceDN w:val="0"/>
        <w:adjustRightInd w:val="0"/>
        <w:ind w:right="-23" w:rightChars="-11" w:firstLine="1446"/>
        <w:jc w:val="center"/>
        <w:rPr>
          <w:rFonts w:hint="eastAsia" w:ascii="宋体" w:hAnsi="宋体" w:eastAsia="宋体" w:cs="宋体"/>
          <w:b/>
          <w:bCs/>
          <w:color w:val="auto"/>
          <w:sz w:val="72"/>
          <w:szCs w:val="72"/>
          <w:highlight w:val="none"/>
        </w:rPr>
      </w:pPr>
    </w:p>
    <w:p w14:paraId="78EBEC55">
      <w:pPr>
        <w:keepNext w:val="0"/>
        <w:keepLines w:val="0"/>
        <w:pageBreakBefore w:val="0"/>
        <w:widowControl w:val="0"/>
        <w:kinsoku/>
        <w:wordWrap/>
        <w:overflowPunct/>
        <w:topLinePunct w:val="0"/>
        <w:autoSpaceDE w:val="0"/>
        <w:autoSpaceDN w:val="0"/>
        <w:bidi w:val="0"/>
        <w:adjustRightInd w:val="0"/>
        <w:snapToGrid/>
        <w:ind w:right="-23" w:rightChars="-11" w:firstLine="0"/>
        <w:jc w:val="center"/>
        <w:textAlignment w:val="auto"/>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14:paraId="73CC89B0">
      <w:pPr>
        <w:autoSpaceDE w:val="0"/>
        <w:autoSpaceDN w:val="0"/>
        <w:adjustRightInd w:val="0"/>
        <w:ind w:right="-23" w:rightChars="-11" w:firstLine="643"/>
        <w:jc w:val="center"/>
        <w:rPr>
          <w:rFonts w:hint="eastAsia" w:ascii="宋体" w:hAnsi="宋体" w:eastAsia="宋体" w:cs="宋体"/>
          <w:b/>
          <w:bCs/>
          <w:color w:val="auto"/>
          <w:sz w:val="32"/>
          <w:szCs w:val="32"/>
          <w:highlight w:val="none"/>
          <w:lang w:val="zh-CN"/>
        </w:rPr>
      </w:pPr>
    </w:p>
    <w:p w14:paraId="75ABBF40">
      <w:pPr>
        <w:autoSpaceDE w:val="0"/>
        <w:autoSpaceDN w:val="0"/>
        <w:adjustRightInd w:val="0"/>
        <w:ind w:right="-23" w:rightChars="-11" w:firstLine="883"/>
        <w:jc w:val="center"/>
        <w:rPr>
          <w:rFonts w:hint="eastAsia" w:ascii="宋体" w:hAnsi="宋体" w:eastAsia="宋体" w:cs="宋体"/>
          <w:b/>
          <w:bCs/>
          <w:color w:val="auto"/>
          <w:sz w:val="44"/>
          <w:szCs w:val="44"/>
          <w:highlight w:val="none"/>
          <w:lang w:val="zh-CN"/>
        </w:rPr>
      </w:pPr>
    </w:p>
    <w:p w14:paraId="243A25B0">
      <w:pPr>
        <w:autoSpaceDE w:val="0"/>
        <w:autoSpaceDN w:val="0"/>
        <w:adjustRightInd w:val="0"/>
        <w:ind w:right="-23" w:rightChars="-11" w:firstLine="643"/>
        <w:jc w:val="left"/>
        <w:rPr>
          <w:rFonts w:hint="eastAsia" w:ascii="宋体" w:hAnsi="宋体" w:eastAsia="宋体" w:cs="宋体"/>
          <w:b/>
          <w:bCs/>
          <w:color w:val="auto"/>
          <w:sz w:val="32"/>
          <w:szCs w:val="32"/>
          <w:highlight w:val="none"/>
          <w:u w:val="single"/>
          <w:lang w:val="zh-CN"/>
        </w:rPr>
      </w:pPr>
    </w:p>
    <w:p w14:paraId="52D2F158">
      <w:pPr>
        <w:tabs>
          <w:tab w:val="left" w:pos="9240"/>
        </w:tabs>
        <w:autoSpaceDE w:val="0"/>
        <w:autoSpaceDN w:val="0"/>
        <w:adjustRightInd w:val="0"/>
        <w:spacing w:line="700" w:lineRule="exact"/>
        <w:ind w:right="-23" w:rightChars="-11" w:firstLine="643"/>
        <w:jc w:val="left"/>
        <w:rPr>
          <w:rFonts w:hint="eastAsia" w:ascii="宋体" w:hAnsi="宋体" w:eastAsia="宋体" w:cs="宋体"/>
          <w:b/>
          <w:bCs/>
          <w:color w:val="auto"/>
          <w:sz w:val="32"/>
          <w:szCs w:val="32"/>
          <w:highlight w:val="none"/>
          <w:lang w:val="zh-CN"/>
        </w:rPr>
      </w:pPr>
    </w:p>
    <w:p w14:paraId="0DADFD94">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号：YDZB24DGQY0139-1</w:t>
      </w:r>
    </w:p>
    <w:p w14:paraId="17910A1C">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人：东莞市石鼓净水有限公司</w:t>
      </w:r>
    </w:p>
    <w:p w14:paraId="7687EBF1">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招标代理机构：广东有德招标采购有限公司</w:t>
      </w:r>
    </w:p>
    <w:p w14:paraId="54FE32E4">
      <w:pPr>
        <w:autoSpaceDE w:val="0"/>
        <w:autoSpaceDN w:val="0"/>
        <w:adjustRightInd w:val="0"/>
        <w:ind w:right="-23" w:rightChars="-11" w:firstLine="643"/>
        <w:jc w:val="left"/>
        <w:rPr>
          <w:rFonts w:hint="eastAsia" w:ascii="宋体" w:hAnsi="宋体" w:eastAsia="宋体" w:cs="宋体"/>
          <w:b/>
          <w:bCs/>
          <w:color w:val="auto"/>
          <w:kern w:val="0"/>
          <w:sz w:val="32"/>
          <w:szCs w:val="32"/>
          <w:highlight w:val="none"/>
          <w:lang w:val="zh-CN"/>
        </w:rPr>
      </w:pPr>
    </w:p>
    <w:p w14:paraId="46B49CEF">
      <w:pPr>
        <w:autoSpaceDE w:val="0"/>
        <w:autoSpaceDN w:val="0"/>
        <w:adjustRightInd w:val="0"/>
        <w:ind w:right="-23" w:rightChars="-11" w:firstLine="1687"/>
        <w:jc w:val="center"/>
        <w:rPr>
          <w:rFonts w:hint="eastAsia" w:ascii="宋体" w:hAnsi="宋体" w:eastAsia="宋体" w:cs="宋体"/>
          <w:b/>
          <w:bCs/>
          <w:color w:val="auto"/>
          <w:kern w:val="0"/>
          <w:sz w:val="84"/>
          <w:szCs w:val="84"/>
          <w:highlight w:val="none"/>
          <w:lang w:val="zh-CN"/>
        </w:rPr>
      </w:pPr>
    </w:p>
    <w:p w14:paraId="753A406D">
      <w:pPr>
        <w:keepNext w:val="0"/>
        <w:keepLines w:val="0"/>
        <w:pageBreakBefore w:val="0"/>
        <w:widowControl w:val="0"/>
        <w:kinsoku/>
        <w:wordWrap/>
        <w:overflowPunct/>
        <w:topLinePunct w:val="0"/>
        <w:autoSpaceDE w:val="0"/>
        <w:autoSpaceDN w:val="0"/>
        <w:bidi w:val="0"/>
        <w:adjustRightInd w:val="0"/>
        <w:snapToGrid/>
        <w:spacing w:line="360" w:lineRule="auto"/>
        <w:ind w:left="357" w:leftChars="170" w:right="-23" w:rightChars="-11" w:firstLine="0" w:firstLineChars="0"/>
        <w:jc w:val="center"/>
        <w:textAlignment w:val="auto"/>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 xml:space="preserve">年 </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9</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日</w:t>
      </w:r>
    </w:p>
    <w:p w14:paraId="521AC271">
      <w:pPr>
        <w:spacing w:before="0" w:beforeLines="0" w:after="0" w:afterLines="0" w:line="240" w:lineRule="auto"/>
        <w:ind w:left="0" w:leftChars="0" w:right="0" w:rightChars="0" w:firstLine="42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32"/>
          <w:szCs w:val="32"/>
          <w:highlight w:val="none"/>
          <w:lang w:val="zh-CN"/>
        </w:rPr>
        <w:br w:type="page"/>
      </w:r>
      <w:r>
        <w:rPr>
          <w:rFonts w:hint="eastAsia" w:ascii="宋体" w:hAnsi="宋体" w:eastAsia="宋体" w:cs="宋体"/>
          <w:b/>
          <w:color w:val="auto"/>
          <w:kern w:val="0"/>
          <w:sz w:val="24"/>
          <w:szCs w:val="24"/>
          <w:highlight w:val="none"/>
        </w:rPr>
        <w:t>目</w:t>
      </w:r>
      <w:r>
        <w:rPr>
          <w:rFonts w:hint="eastAsia" w:ascii="宋体" w:hAnsi="宋体" w:eastAsia="宋体" w:cs="宋体"/>
          <w:b/>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rPr>
        <w:t>录</w:t>
      </w:r>
    </w:p>
    <w:p w14:paraId="5913C480">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_Toc15668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_Toc15668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62F626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_Toc23327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第二篇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450A8D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_Toc19016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C0E0901">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_Toc30979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_Toc30979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42660D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_Toc13154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_Toc13154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51ACF1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_Toc16131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 合格的货物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5D262E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445247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_Toc4193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0189E4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_Toc7578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9FD31F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_Toc20895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74562E7">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_Toc11828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_Toc11828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16CB89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_Toc19325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544F54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_Toc17336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E40FAF0">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_Toc28467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9 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_Toc28467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8D9081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_Toc25324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35BB02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_Toc19764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672963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_Toc1583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1272FF0">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_Toc23350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1B29FC3">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_Toc26091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14 证明货物的合格性并符合招标文件规定的声明文件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_Toc26091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EFFDA26">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_Toc19289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E30BB6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_Toc24989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6AF5C80">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_Toc1436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0A4185B">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_Toc30186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F42F86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_Toc7695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_Toc7695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6E8D173">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_Toc20643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90FC21F">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_Toc13653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3BDBF8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_Toc22948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F99FF1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_Toc24181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FEEC2E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_Toc32755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36E5F6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_Toc15382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23 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0083507">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_Toc21642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_Toc21642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87E485F">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_Toc22665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88A173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_Toc2218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74D171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_Toc5979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_Toc5979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B61CF4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_Toc21431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_Toc21431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481081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_Toc21574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29 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E673C8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_Toc9441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_Toc9441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A95E68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_Toc8877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B453151">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_Toc26406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_Toc26406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9D7E6C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_Toc31248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32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D3033A6">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_Toc4734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_Toc4734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2400BD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_Toc16160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34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986B93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_Toc23331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35 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A1FA41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_Toc22098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36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_Toc22098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D51E445">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_Toc6224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37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34E9A15">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_Toc5153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38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ED5F07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_Toc1535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6C1CB1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_Toc16486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_Toc16486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F1145C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_Toc24924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BF991F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_Toc27281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_Toc27281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BFEC753">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_Toc24884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5573651">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_Toc17437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_Toc17437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11A2F1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_Toc12948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D9593B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p>
    <w:p w14:paraId="67160B2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fldChar w:fldCharType="end"/>
      </w:r>
    </w:p>
    <w:p w14:paraId="6F05F1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468ED3E0">
      <w:pPr>
        <w:keepNext/>
        <w:keepLines/>
        <w:pageBreakBefore/>
        <w:widowControl w:val="0"/>
        <w:tabs>
          <w:tab w:val="left" w:pos="1080"/>
        </w:tabs>
        <w:kinsoku/>
        <w:wordWrap/>
        <w:overflowPunct/>
        <w:topLinePunct w:val="0"/>
        <w:autoSpaceDE w:val="0"/>
        <w:autoSpaceDN w:val="0"/>
        <w:bidi w:val="0"/>
        <w:adjustRightInd w:val="0"/>
        <w:snapToGrid/>
        <w:spacing w:line="360" w:lineRule="auto"/>
        <w:ind w:left="-165" w:leftChars="-100" w:hanging="45"/>
        <w:jc w:val="center"/>
        <w:textAlignment w:val="auto"/>
        <w:outlineLvl w:val="0"/>
        <w:rPr>
          <w:rFonts w:hint="eastAsia" w:ascii="宋体" w:hAnsi="宋体" w:eastAsia="宋体" w:cs="宋体"/>
          <w:color w:val="auto"/>
          <w:highlight w:val="none"/>
        </w:rPr>
      </w:pPr>
      <w:bookmarkStart w:id="0" w:name="_Toc11638"/>
      <w:bookmarkStart w:id="1" w:name="_Toc142508310"/>
      <w:bookmarkStart w:id="2" w:name="_Toc486167660"/>
      <w:bookmarkStart w:id="3" w:name="_Toc2723_WPSOffice_Level1"/>
      <w:bookmarkStart w:id="4" w:name="_Toc450662846"/>
      <w:bookmarkStart w:id="5" w:name="_Toc15668"/>
      <w:bookmarkStart w:id="6" w:name="_Toc28404"/>
      <w:r>
        <w:rPr>
          <w:rFonts w:hint="eastAsia" w:ascii="宋体" w:hAnsi="宋体" w:eastAsia="宋体" w:cs="宋体"/>
          <w:b/>
          <w:bCs/>
          <w:color w:val="auto"/>
          <w:kern w:val="44"/>
          <w:sz w:val="32"/>
          <w:szCs w:val="32"/>
          <w:highlight w:val="none"/>
          <w:lang w:val="zh-CN"/>
        </w:rPr>
        <w:t>第一篇 招标公告</w:t>
      </w:r>
      <w:bookmarkEnd w:id="0"/>
      <w:bookmarkEnd w:id="1"/>
      <w:bookmarkEnd w:id="2"/>
      <w:bookmarkEnd w:id="3"/>
      <w:bookmarkEnd w:id="4"/>
      <w:bookmarkEnd w:id="5"/>
      <w:bookmarkEnd w:id="6"/>
    </w:p>
    <w:p w14:paraId="443BA0DE">
      <w:pPr>
        <w:autoSpaceDE w:val="0"/>
        <w:autoSpaceDN w:val="0"/>
        <w:adjustRightInd w:val="0"/>
        <w:snapToGrid w:val="0"/>
        <w:spacing w:line="360" w:lineRule="auto"/>
        <w:ind w:right="-34"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广东有德招标采购有限公司（以下简称“招标代理机构”）受东莞市石鼓净水有限公司（以下简称“招标人”）的委托，对</w:t>
      </w:r>
      <w:bookmarkStart w:id="7" w:name="_Hlk41903390"/>
      <w:r>
        <w:rPr>
          <w:rFonts w:hint="eastAsia" w:ascii="宋体" w:hAnsi="宋体" w:eastAsia="宋体" w:cs="宋体"/>
          <w:color w:val="auto"/>
          <w:szCs w:val="21"/>
          <w:highlight w:val="none"/>
          <w:lang w:val="zh-CN"/>
        </w:rPr>
        <w:t>东莞市石鼓净水有限公司2025年仪表及配件采购项目（重新招标）(招标编号：YDZB24DGQY0139-1)</w:t>
      </w:r>
      <w:bookmarkEnd w:id="7"/>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14:paraId="6E38583C">
      <w:pPr>
        <w:autoSpaceDE w:val="0"/>
        <w:autoSpaceDN w:val="0"/>
        <w:adjustRightInd w:val="0"/>
        <w:spacing w:line="360" w:lineRule="auto"/>
        <w:ind w:right="-29" w:rightChars="-14" w:firstLine="420" w:firstLineChars="200"/>
        <w:outlineLvl w:val="9"/>
        <w:rPr>
          <w:rFonts w:hint="eastAsia" w:ascii="宋体" w:hAnsi="宋体" w:eastAsia="宋体" w:cs="宋体"/>
          <w:color w:val="auto"/>
          <w:szCs w:val="21"/>
          <w:highlight w:val="none"/>
          <w:lang w:val="zh-CN"/>
        </w:rPr>
      </w:pPr>
    </w:p>
    <w:p w14:paraId="46EE5FF8">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招标范围：本项目计划采购生产仪表及配件一批，以保证各</w:t>
      </w:r>
      <w:r>
        <w:rPr>
          <w:rFonts w:hint="eastAsia" w:ascii="宋体" w:hAnsi="宋体" w:eastAsia="宋体" w:cs="宋体"/>
          <w:color w:val="auto"/>
          <w:szCs w:val="21"/>
          <w:highlight w:val="none"/>
        </w:rPr>
        <w:t>污水厂及</w:t>
      </w:r>
      <w:r>
        <w:rPr>
          <w:rFonts w:hint="eastAsia" w:ascii="宋体" w:hAnsi="宋体" w:eastAsia="宋体" w:cs="宋体"/>
          <w:color w:val="auto"/>
          <w:szCs w:val="21"/>
          <w:highlight w:val="none"/>
          <w:lang w:val="zh-CN"/>
        </w:rPr>
        <w:t>提标项目实时监测生产工艺水质情况，提高工艺控制能力，提供准确的测量数据，保证出水水质达标排放。（具体内容详见：第三篇用户需求书）。</w:t>
      </w:r>
    </w:p>
    <w:p w14:paraId="17685012">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p>
    <w:p w14:paraId="00B04F20">
      <w:pPr>
        <w:numPr>
          <w:ilvl w:val="0"/>
          <w:numId w:val="1"/>
        </w:numPr>
        <w:autoSpaceDE w:val="0"/>
        <w:autoSpaceDN w:val="0"/>
        <w:adjustRightInd w:val="0"/>
        <w:snapToGrid w:val="0"/>
        <w:spacing w:line="360" w:lineRule="auto"/>
        <w:ind w:right="-34"/>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14:paraId="3CEF9FAD">
      <w:pPr>
        <w:pStyle w:val="160"/>
        <w:spacing w:line="360" w:lineRule="auto"/>
        <w:ind w:right="-29" w:rightChars="-14" w:firstLine="0" w:firstLineChars="0"/>
        <w:jc w:val="both"/>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14:paraId="491E7B1C">
      <w:pPr>
        <w:pStyle w:val="160"/>
        <w:spacing w:line="360" w:lineRule="auto"/>
        <w:ind w:left="422" w:right="-29" w:rightChars="-14" w:hanging="422" w:hangingChars="200"/>
        <w:jc w:val="both"/>
        <w:outlineLvl w:val="9"/>
        <w:rPr>
          <w:rFonts w:hint="eastAsia" w:ascii="宋体" w:hAnsi="宋体" w:eastAsia="宋体" w:cs="宋体"/>
          <w:b/>
          <w:color w:val="auto"/>
          <w:sz w:val="21"/>
          <w:szCs w:val="21"/>
          <w:highlight w:val="none"/>
        </w:rPr>
      </w:pPr>
      <w:bookmarkStart w:id="8" w:name="_Toc25819"/>
      <w:r>
        <w:rPr>
          <w:rFonts w:hint="eastAsia" w:ascii="宋体" w:hAnsi="宋体" w:eastAsia="宋体" w:cs="宋体"/>
          <w:b/>
          <w:color w:val="auto"/>
          <w:sz w:val="21"/>
          <w:szCs w:val="21"/>
          <w:highlight w:val="none"/>
          <w:lang w:val="zh-CN"/>
        </w:rPr>
        <w:t>2.2 投标人</w:t>
      </w:r>
      <w:r>
        <w:rPr>
          <w:rFonts w:hint="eastAsia" w:ascii="宋体" w:hAnsi="宋体" w:eastAsia="宋体" w:cs="宋体"/>
          <w:b/>
          <w:color w:val="auto"/>
          <w:sz w:val="21"/>
          <w:szCs w:val="21"/>
          <w:highlight w:val="none"/>
        </w:rPr>
        <w:t>202</w:t>
      </w:r>
      <w:r>
        <w:rPr>
          <w:rFonts w:hint="eastAsia"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日以来</w:t>
      </w:r>
      <w:r>
        <w:rPr>
          <w:rFonts w:hint="eastAsia" w:ascii="宋体" w:hAnsi="宋体" w:eastAsia="宋体" w:cs="宋体"/>
          <w:b/>
          <w:color w:val="auto"/>
          <w:sz w:val="21"/>
          <w:szCs w:val="21"/>
          <w:highlight w:val="none"/>
          <w:lang w:val="en-US" w:eastAsia="zh-CN"/>
        </w:rPr>
        <w:t>在国内</w:t>
      </w:r>
      <w:r>
        <w:rPr>
          <w:rFonts w:hint="eastAsia" w:ascii="宋体" w:hAnsi="宋体" w:eastAsia="宋体" w:cs="宋体"/>
          <w:b/>
          <w:color w:val="auto"/>
          <w:sz w:val="21"/>
          <w:szCs w:val="21"/>
          <w:highlight w:val="none"/>
          <w:lang w:val="zh-CN"/>
        </w:rPr>
        <w:t>具有一份仪表（“氨氮分析仪”或“总氮</w:t>
      </w:r>
      <w:r>
        <w:rPr>
          <w:rFonts w:hint="eastAsia" w:ascii="宋体" w:hAnsi="宋体" w:eastAsia="宋体" w:cs="宋体"/>
          <w:b/>
          <w:color w:val="auto"/>
          <w:sz w:val="21"/>
          <w:szCs w:val="21"/>
          <w:highlight w:val="none"/>
        </w:rPr>
        <w:t>测量</w:t>
      </w:r>
      <w:r>
        <w:rPr>
          <w:rFonts w:hint="eastAsia" w:ascii="宋体" w:hAnsi="宋体" w:eastAsia="宋体" w:cs="宋体"/>
          <w:b/>
          <w:color w:val="auto"/>
          <w:sz w:val="21"/>
          <w:szCs w:val="21"/>
          <w:highlight w:val="none"/>
          <w:lang w:val="zh-CN"/>
        </w:rPr>
        <w:t>仪”或“总磷</w:t>
      </w:r>
      <w:r>
        <w:rPr>
          <w:rFonts w:hint="eastAsia" w:ascii="宋体" w:hAnsi="宋体" w:eastAsia="宋体" w:cs="宋体"/>
          <w:b/>
          <w:color w:val="auto"/>
          <w:sz w:val="21"/>
          <w:szCs w:val="21"/>
          <w:highlight w:val="none"/>
        </w:rPr>
        <w:t>测量</w:t>
      </w:r>
      <w:r>
        <w:rPr>
          <w:rFonts w:hint="eastAsia" w:ascii="宋体" w:hAnsi="宋体" w:eastAsia="宋体" w:cs="宋体"/>
          <w:b/>
          <w:color w:val="auto"/>
          <w:sz w:val="21"/>
          <w:szCs w:val="21"/>
          <w:highlight w:val="none"/>
          <w:lang w:val="zh-CN"/>
        </w:rPr>
        <w:t>仪”或“</w:t>
      </w:r>
      <w:r>
        <w:rPr>
          <w:rFonts w:hint="eastAsia" w:ascii="宋体" w:hAnsi="宋体" w:eastAsia="宋体" w:cs="宋体"/>
          <w:b/>
          <w:color w:val="auto"/>
          <w:sz w:val="21"/>
          <w:szCs w:val="21"/>
          <w:highlight w:val="none"/>
        </w:rPr>
        <w:t>热式气体流量计</w:t>
      </w:r>
      <w:r>
        <w:rPr>
          <w:rFonts w:hint="eastAsia" w:ascii="宋体" w:hAnsi="宋体" w:eastAsia="宋体" w:cs="宋体"/>
          <w:b/>
          <w:color w:val="auto"/>
          <w:sz w:val="21"/>
          <w:szCs w:val="21"/>
          <w:highlight w:val="none"/>
          <w:lang w:val="zh-CN"/>
        </w:rPr>
        <w:t>”或“电磁流量计”或“超声波液位计”</w:t>
      </w:r>
      <w:r>
        <w:rPr>
          <w:rFonts w:hint="eastAsia" w:ascii="宋体" w:hAnsi="宋体" w:eastAsia="宋体" w:cs="宋体"/>
          <w:b/>
          <w:color w:val="auto"/>
          <w:sz w:val="21"/>
          <w:szCs w:val="21"/>
          <w:highlight w:val="none"/>
        </w:rPr>
        <w:t>或“氧化还原电位测量仪”或“浊度分析仪”或“便携式污泥检测仪”或“便携式多功能测量仪”</w:t>
      </w:r>
      <w:r>
        <w:rPr>
          <w:rFonts w:hint="eastAsia" w:ascii="宋体" w:hAnsi="宋体" w:eastAsia="宋体" w:cs="宋体"/>
          <w:b/>
          <w:color w:val="auto"/>
          <w:sz w:val="21"/>
          <w:szCs w:val="21"/>
          <w:highlight w:val="none"/>
          <w:lang w:val="zh-CN"/>
        </w:rPr>
        <w:t>）的销售业绩（合同签订日期为</w:t>
      </w:r>
      <w:r>
        <w:rPr>
          <w:rFonts w:hint="eastAsia" w:ascii="宋体" w:hAnsi="宋体" w:eastAsia="宋体" w:cs="宋体"/>
          <w:b/>
          <w:color w:val="auto"/>
          <w:sz w:val="21"/>
          <w:szCs w:val="21"/>
          <w:highlight w:val="none"/>
        </w:rPr>
        <w:t>202</w:t>
      </w:r>
      <w:r>
        <w:rPr>
          <w:rFonts w:hint="eastAsia"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日或以后）；</w:t>
      </w:r>
    </w:p>
    <w:p w14:paraId="185AEF49">
      <w:pPr>
        <w:pStyle w:val="160"/>
        <w:spacing w:line="360" w:lineRule="auto"/>
        <w:ind w:right="-29" w:rightChars="-14" w:firstLine="0" w:firstLineChars="0"/>
        <w:jc w:val="both"/>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 xml:space="preserve">2.3 </w:t>
      </w:r>
      <w:r>
        <w:rPr>
          <w:rFonts w:hint="eastAsia" w:ascii="宋体" w:hAnsi="宋体" w:eastAsia="宋体" w:cs="宋体"/>
          <w:b/>
          <w:color w:val="auto"/>
          <w:sz w:val="21"/>
          <w:szCs w:val="21"/>
          <w:highlight w:val="none"/>
          <w:lang w:val="zh-CN"/>
        </w:rPr>
        <w:t>本项目不接受联合体投标。</w:t>
      </w:r>
      <w:bookmarkEnd w:id="8"/>
    </w:p>
    <w:p w14:paraId="7764451F">
      <w:pPr>
        <w:autoSpaceDE w:val="0"/>
        <w:autoSpaceDN w:val="0"/>
        <w:adjustRightInd w:val="0"/>
        <w:spacing w:line="360" w:lineRule="auto"/>
        <w:ind w:right="-29" w:rightChars="-14" w:firstLine="420" w:firstLineChars="200"/>
        <w:outlineLvl w:val="9"/>
        <w:rPr>
          <w:rFonts w:hint="eastAsia" w:ascii="宋体" w:hAnsi="宋体" w:eastAsia="宋体" w:cs="宋体"/>
          <w:color w:val="auto"/>
          <w:szCs w:val="21"/>
          <w:highlight w:val="none"/>
          <w:lang w:val="zh-CN"/>
        </w:rPr>
      </w:pPr>
    </w:p>
    <w:p w14:paraId="0ACEE3D8">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获取招标文件的方式：本项目采用“不记名网上下载”的方式发布招标文件，有意向的投标人可于本项目投标截止时间前，在本项目招标信息发布媒介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下载招标文件。</w:t>
      </w:r>
    </w:p>
    <w:p w14:paraId="4A635B56">
      <w:pPr>
        <w:autoSpaceDE w:val="0"/>
        <w:autoSpaceDN w:val="0"/>
        <w:adjustRightInd w:val="0"/>
        <w:spacing w:line="360" w:lineRule="auto"/>
        <w:ind w:left="630" w:leftChars="100" w:right="-29" w:rightChars="-14" w:hanging="420" w:hangingChars="200"/>
        <w:outlineLvl w:val="9"/>
        <w:rPr>
          <w:rFonts w:hint="eastAsia" w:ascii="宋体" w:hAnsi="宋体" w:eastAsia="宋体" w:cs="宋体"/>
          <w:color w:val="auto"/>
          <w:szCs w:val="21"/>
          <w:highlight w:val="none"/>
          <w:lang w:val="zh-CN"/>
        </w:rPr>
      </w:pPr>
    </w:p>
    <w:p w14:paraId="654CC30A">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14:paraId="356DA183">
      <w:pPr>
        <w:autoSpaceDE w:val="0"/>
        <w:autoSpaceDN w:val="0"/>
        <w:adjustRightInd w:val="0"/>
        <w:spacing w:line="360" w:lineRule="auto"/>
        <w:ind w:right="-29" w:rightChars="-14" w:firstLine="420"/>
        <w:outlineLvl w:val="9"/>
        <w:rPr>
          <w:rFonts w:hint="eastAsia" w:ascii="宋体" w:hAnsi="宋体" w:eastAsia="宋体" w:cs="宋体"/>
          <w:color w:val="auto"/>
          <w:szCs w:val="21"/>
          <w:highlight w:val="none"/>
          <w:lang w:val="zh-CN"/>
        </w:rPr>
      </w:pPr>
    </w:p>
    <w:p w14:paraId="0F4AEEA9">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14:paraId="48A9E85B">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u w:val="single"/>
          <w:lang w:eastAsia="zh-CN"/>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u w:val="single"/>
          <w:lang w:eastAsia="zh-CN"/>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p>
    <w:p w14:paraId="7338CE02">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u w:val="single"/>
          <w:lang w:eastAsia="zh-CN"/>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bookmarkStart w:id="754" w:name="_GoBack"/>
      <w:bookmarkEnd w:id="754"/>
    </w:p>
    <w:p w14:paraId="6605517E">
      <w:pPr>
        <w:autoSpaceDE w:val="0"/>
        <w:autoSpaceDN w:val="0"/>
        <w:adjustRightInd w:val="0"/>
        <w:spacing w:line="360" w:lineRule="auto"/>
        <w:ind w:right="-29" w:rightChars="-14"/>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投标及开标地点：广东省东莞市东城街道新源路海德琥珀台6栋1703室</w:t>
      </w:r>
      <w:r>
        <w:rPr>
          <w:rFonts w:hint="eastAsia" w:ascii="宋体" w:hAnsi="宋体" w:eastAsia="宋体" w:cs="宋体"/>
          <w:color w:val="auto"/>
          <w:kern w:val="0"/>
          <w:szCs w:val="21"/>
          <w:highlight w:val="none"/>
        </w:rPr>
        <w:t>。</w:t>
      </w:r>
    </w:p>
    <w:p w14:paraId="06773364">
      <w:pPr>
        <w:autoSpaceDE w:val="0"/>
        <w:autoSpaceDN w:val="0"/>
        <w:adjustRightInd w:val="0"/>
        <w:spacing w:line="360" w:lineRule="auto"/>
        <w:ind w:right="-29" w:rightChars="-14" w:firstLine="210" w:firstLineChars="100"/>
        <w:outlineLvl w:val="9"/>
        <w:rPr>
          <w:rFonts w:hint="eastAsia" w:ascii="宋体" w:hAnsi="宋体" w:eastAsia="宋体" w:cs="宋体"/>
          <w:color w:val="auto"/>
          <w:kern w:val="0"/>
          <w:szCs w:val="21"/>
          <w:highlight w:val="none"/>
        </w:rPr>
      </w:pPr>
    </w:p>
    <w:p w14:paraId="38637610">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14:paraId="72E9E4EC">
      <w:pPr>
        <w:autoSpaceDE w:val="0"/>
        <w:autoSpaceDN w:val="0"/>
        <w:adjustRightInd w:val="0"/>
        <w:spacing w:line="360" w:lineRule="auto"/>
        <w:ind w:left="210" w:leftChars="100" w:right="-29" w:rightChars="-14"/>
        <w:outlineLvl w:val="9"/>
        <w:rPr>
          <w:rFonts w:hint="eastAsia" w:ascii="宋体" w:hAnsi="宋体" w:eastAsia="宋体" w:cs="宋体"/>
          <w:color w:val="auto"/>
          <w:szCs w:val="21"/>
          <w:highlight w:val="none"/>
          <w:lang w:val="zh-CN"/>
        </w:rPr>
      </w:pPr>
    </w:p>
    <w:p w14:paraId="2A09F0B4">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宋体"/>
          <w:color w:val="auto"/>
          <w:szCs w:val="21"/>
          <w:highlight w:val="none"/>
          <w:lang w:val="zh-CN"/>
        </w:rPr>
        <w:t>代理</w:t>
      </w:r>
      <w:r>
        <w:rPr>
          <w:rFonts w:hint="eastAsia" w:ascii="宋体" w:hAnsi="宋体" w:eastAsia="宋体" w:cs="宋体"/>
          <w:color w:val="auto"/>
          <w:szCs w:val="21"/>
          <w:highlight w:val="none"/>
        </w:rPr>
        <w:t>机构</w:t>
      </w:r>
      <w:r>
        <w:rPr>
          <w:rFonts w:hint="eastAsia" w:ascii="宋体" w:hAnsi="宋体" w:eastAsia="宋体" w:cs="宋体"/>
          <w:color w:val="auto"/>
          <w:szCs w:val="21"/>
          <w:highlight w:val="none"/>
          <w:lang w:val="zh-CN"/>
        </w:rPr>
        <w:t>网站（www.youde.net）。</w:t>
      </w:r>
    </w:p>
    <w:p w14:paraId="524B5A3B">
      <w:pPr>
        <w:autoSpaceDE w:val="0"/>
        <w:autoSpaceDN w:val="0"/>
        <w:adjustRightInd w:val="0"/>
        <w:spacing w:line="360" w:lineRule="auto"/>
        <w:ind w:right="-29" w:rightChars="-14" w:firstLine="420"/>
        <w:outlineLvl w:val="9"/>
        <w:rPr>
          <w:rFonts w:hint="eastAsia" w:ascii="宋体" w:hAnsi="宋体" w:eastAsia="宋体" w:cs="宋体"/>
          <w:bCs/>
          <w:color w:val="auto"/>
          <w:szCs w:val="21"/>
          <w:highlight w:val="none"/>
        </w:rPr>
      </w:pPr>
    </w:p>
    <w:p w14:paraId="38FB8EDA">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14:paraId="1978CE6E">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招标人：东莞市石鼓净水有限公司</w:t>
      </w:r>
    </w:p>
    <w:p w14:paraId="1DC2BF98">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址：广东省东莞市南城街道滨河路100号一期1号楼101室</w:t>
      </w:r>
    </w:p>
    <w:p w14:paraId="74973B7F">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联系人：李嘉馨</w:t>
      </w:r>
    </w:p>
    <w:p w14:paraId="13D1EF97">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0769）23286160</w:t>
      </w:r>
    </w:p>
    <w:p w14:paraId="14B26339">
      <w:pPr>
        <w:autoSpaceDE w:val="0"/>
        <w:autoSpaceDN w:val="0"/>
        <w:adjustRightInd w:val="0"/>
        <w:spacing w:line="360" w:lineRule="auto"/>
        <w:ind w:right="-29" w:rightChars="-14" w:firstLine="420"/>
        <w:outlineLvl w:val="9"/>
        <w:rPr>
          <w:rFonts w:hint="eastAsia" w:ascii="宋体" w:hAnsi="宋体" w:eastAsia="宋体" w:cs="宋体"/>
          <w:color w:val="auto"/>
          <w:kern w:val="0"/>
          <w:szCs w:val="21"/>
          <w:highlight w:val="none"/>
        </w:rPr>
      </w:pPr>
    </w:p>
    <w:p w14:paraId="05143B69">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招标代理机构及异议受理联系方式</w:t>
      </w:r>
    </w:p>
    <w:p w14:paraId="028B3E12">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bookmarkStart w:id="9" w:name="_Toc486167661"/>
      <w:bookmarkStart w:id="10" w:name="_Toc31764_WPSOffice_Level1"/>
      <w:bookmarkStart w:id="11" w:name="_Toc450662847"/>
      <w:r>
        <w:rPr>
          <w:rFonts w:hint="eastAsia" w:ascii="宋体" w:hAnsi="宋体" w:eastAsia="宋体" w:cs="宋体"/>
          <w:color w:val="auto"/>
          <w:kern w:val="0"/>
          <w:szCs w:val="21"/>
          <w:highlight w:val="none"/>
        </w:rPr>
        <w:t>招标代理机构：广东有德招标采购有限公司</w:t>
      </w:r>
    </w:p>
    <w:p w14:paraId="6206D609">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w:t>
      </w:r>
      <w:r>
        <w:rPr>
          <w:rFonts w:hint="eastAsia" w:ascii="宋体" w:hAnsi="宋体" w:eastAsia="宋体" w:cs="宋体"/>
          <w:color w:val="auto"/>
          <w:szCs w:val="21"/>
          <w:highlight w:val="none"/>
        </w:rPr>
        <w:t>东莞市东城街道新源路海德琥珀台6栋1703室</w:t>
      </w:r>
    </w:p>
    <w:p w14:paraId="68860965">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联系人：缪俊豪</w:t>
      </w:r>
    </w:p>
    <w:p w14:paraId="4B0CD581">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w:t>
      </w:r>
      <w:r>
        <w:rPr>
          <w:rFonts w:hint="eastAsia" w:ascii="宋体" w:hAnsi="宋体" w:eastAsia="宋体" w:cs="宋体"/>
          <w:color w:val="auto"/>
          <w:szCs w:val="21"/>
          <w:highlight w:val="none"/>
        </w:rPr>
        <w:t>23362836-8018</w:t>
      </w:r>
    </w:p>
    <w:p w14:paraId="402A5849">
      <w:pPr>
        <w:keepNext/>
        <w:keepLines/>
        <w:pageBreakBefore/>
        <w:widowControl w:val="0"/>
        <w:tabs>
          <w:tab w:val="left" w:pos="1080"/>
        </w:tabs>
        <w:kinsoku/>
        <w:wordWrap/>
        <w:overflowPunct/>
        <w:topLinePunct w:val="0"/>
        <w:autoSpaceDE w:val="0"/>
        <w:autoSpaceDN w:val="0"/>
        <w:bidi w:val="0"/>
        <w:adjustRightInd w:val="0"/>
        <w:snapToGrid/>
        <w:spacing w:line="360" w:lineRule="auto"/>
        <w:ind w:left="-165" w:leftChars="-100" w:hanging="45"/>
        <w:jc w:val="center"/>
        <w:textAlignment w:val="auto"/>
        <w:outlineLvl w:val="0"/>
        <w:rPr>
          <w:rFonts w:hint="eastAsia" w:ascii="宋体" w:hAnsi="宋体" w:eastAsia="宋体" w:cs="宋体"/>
          <w:b/>
          <w:bCs/>
          <w:color w:val="auto"/>
          <w:kern w:val="44"/>
          <w:sz w:val="32"/>
          <w:szCs w:val="32"/>
          <w:highlight w:val="none"/>
          <w:lang w:val="zh-CN"/>
        </w:rPr>
      </w:pPr>
      <w:bookmarkStart w:id="12" w:name="_Toc142508311"/>
      <w:bookmarkStart w:id="13" w:name="_Toc23327"/>
      <w:bookmarkStart w:id="14" w:name="_Toc12475"/>
      <w:r>
        <w:rPr>
          <w:rFonts w:hint="eastAsia" w:ascii="宋体" w:hAnsi="宋体" w:eastAsia="宋体" w:cs="宋体"/>
          <w:b/>
          <w:bCs/>
          <w:color w:val="auto"/>
          <w:kern w:val="44"/>
          <w:sz w:val="32"/>
          <w:szCs w:val="32"/>
          <w:highlight w:val="none"/>
          <w:lang w:val="zh-CN"/>
        </w:rPr>
        <w:t>第二篇 投标人须知</w:t>
      </w:r>
      <w:bookmarkEnd w:id="9"/>
      <w:bookmarkEnd w:id="10"/>
      <w:bookmarkEnd w:id="11"/>
      <w:bookmarkEnd w:id="12"/>
      <w:bookmarkEnd w:id="13"/>
      <w:bookmarkEnd w:id="14"/>
    </w:p>
    <w:p w14:paraId="2E586222">
      <w:pPr>
        <w:keepNext/>
        <w:keepLines/>
        <w:pageBreakBefore w:val="0"/>
        <w:widowControl w:val="0"/>
        <w:kinsoku/>
        <w:wordWrap/>
        <w:overflowPunct/>
        <w:topLinePunct w:val="0"/>
        <w:autoSpaceDE w:val="0"/>
        <w:autoSpaceDN w:val="0"/>
        <w:bidi w:val="0"/>
        <w:adjustRightInd w:val="0"/>
        <w:snapToGrid/>
        <w:spacing w:line="360" w:lineRule="auto"/>
        <w:ind w:firstLine="0"/>
        <w:jc w:val="left"/>
        <w:textAlignment w:val="auto"/>
        <w:outlineLvl w:val="0"/>
        <w:rPr>
          <w:rFonts w:hint="eastAsia" w:ascii="宋体" w:hAnsi="宋体" w:eastAsia="宋体" w:cs="宋体"/>
          <w:b/>
          <w:bCs/>
          <w:color w:val="auto"/>
          <w:kern w:val="44"/>
          <w:szCs w:val="21"/>
          <w:highlight w:val="none"/>
          <w:lang w:val="zh-CN"/>
        </w:rPr>
      </w:pPr>
      <w:bookmarkStart w:id="15" w:name="_Toc140596871"/>
      <w:bookmarkStart w:id="16" w:name="_Toc16098"/>
      <w:bookmarkStart w:id="17" w:name="_Toc19016"/>
      <w:bookmarkStart w:id="18" w:name="_Toc450662848"/>
      <w:bookmarkStart w:id="19" w:name="_Toc142508312"/>
      <w:bookmarkStart w:id="20" w:name="_Toc15366_WPSOffice_Level2"/>
      <w:bookmarkStart w:id="21" w:name="_Toc486167662"/>
      <w:r>
        <w:rPr>
          <w:rFonts w:hint="eastAsia" w:ascii="宋体" w:hAnsi="宋体" w:eastAsia="宋体" w:cs="宋体"/>
          <w:b/>
          <w:bCs/>
          <w:color w:val="auto"/>
          <w:kern w:val="44"/>
          <w:szCs w:val="21"/>
          <w:highlight w:val="none"/>
          <w:lang w:val="zh-CN"/>
        </w:rPr>
        <w:t>一、总则</w:t>
      </w:r>
      <w:bookmarkEnd w:id="15"/>
      <w:bookmarkEnd w:id="16"/>
      <w:bookmarkEnd w:id="17"/>
      <w:bookmarkEnd w:id="18"/>
      <w:bookmarkEnd w:id="19"/>
      <w:bookmarkEnd w:id="20"/>
      <w:bookmarkEnd w:id="21"/>
    </w:p>
    <w:p w14:paraId="112E1D96">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2" w:name="_Toc16700"/>
      <w:bookmarkStart w:id="23" w:name="_Toc486167663"/>
      <w:bookmarkStart w:id="24" w:name="_Toc30979"/>
      <w:bookmarkStart w:id="25" w:name="_Toc450662849"/>
      <w:bookmarkStart w:id="26" w:name="_Toc21710_WPSOffice_Level3"/>
      <w:bookmarkStart w:id="27" w:name="_Toc142508313"/>
      <w:r>
        <w:rPr>
          <w:rFonts w:hint="eastAsia" w:ascii="宋体" w:hAnsi="宋体" w:eastAsia="宋体" w:cs="宋体"/>
          <w:color w:val="auto"/>
          <w:szCs w:val="21"/>
          <w:highlight w:val="none"/>
          <w:lang w:val="zh-CN"/>
        </w:rPr>
        <w:t>1 资金来源：企业自筹资金。</w:t>
      </w:r>
      <w:bookmarkEnd w:id="22"/>
      <w:bookmarkEnd w:id="23"/>
      <w:bookmarkEnd w:id="24"/>
      <w:bookmarkEnd w:id="25"/>
      <w:bookmarkEnd w:id="26"/>
      <w:bookmarkEnd w:id="27"/>
    </w:p>
    <w:p w14:paraId="48EACEEB">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3D73E305">
      <w:pPr>
        <w:keepNext w:val="0"/>
        <w:keepLines w:val="0"/>
        <w:pageBreakBefore w:val="0"/>
        <w:widowControl w:val="0"/>
        <w:tabs>
          <w:tab w:val="left" w:pos="570"/>
        </w:tabs>
        <w:kinsoku/>
        <w:wordWrap/>
        <w:overflowPunct/>
        <w:topLinePunct w:val="0"/>
        <w:autoSpaceDE w:val="0"/>
        <w:autoSpaceDN w:val="0"/>
        <w:bidi w:val="0"/>
        <w:adjustRightInd w:val="0"/>
        <w:snapToGrid/>
        <w:spacing w:line="360" w:lineRule="auto"/>
        <w:ind w:left="317" w:leftChars="-100" w:hanging="527" w:hangingChars="250"/>
        <w:jc w:val="left"/>
        <w:textAlignment w:val="auto"/>
        <w:outlineLvl w:val="0"/>
        <w:rPr>
          <w:rFonts w:hint="eastAsia" w:ascii="宋体" w:hAnsi="宋体" w:eastAsia="宋体" w:cs="宋体"/>
          <w:b/>
          <w:color w:val="auto"/>
          <w:szCs w:val="21"/>
          <w:highlight w:val="none"/>
          <w:lang w:val="zh-CN"/>
        </w:rPr>
      </w:pPr>
      <w:bookmarkStart w:id="28" w:name="_Toc450662850"/>
      <w:bookmarkStart w:id="29" w:name="_Toc142508314"/>
      <w:bookmarkStart w:id="30" w:name="_Toc486167664"/>
      <w:bookmarkStart w:id="31" w:name="_Toc5550"/>
      <w:bookmarkStart w:id="32" w:name="_Toc80_WPSOffice_Level3"/>
      <w:bookmarkStart w:id="33" w:name="_Toc13154"/>
      <w:r>
        <w:rPr>
          <w:rFonts w:hint="eastAsia" w:ascii="宋体" w:hAnsi="宋体" w:eastAsia="宋体" w:cs="宋体"/>
          <w:b/>
          <w:color w:val="auto"/>
          <w:szCs w:val="21"/>
          <w:highlight w:val="none"/>
          <w:lang w:val="zh-CN"/>
        </w:rPr>
        <w:t>2 合格的投标人</w:t>
      </w:r>
      <w:bookmarkEnd w:id="28"/>
      <w:bookmarkEnd w:id="29"/>
      <w:bookmarkEnd w:id="30"/>
      <w:bookmarkEnd w:id="31"/>
      <w:bookmarkEnd w:id="32"/>
      <w:bookmarkEnd w:id="33"/>
    </w:p>
    <w:p w14:paraId="63058C09">
      <w:pPr>
        <w:keepNext w:val="0"/>
        <w:keepLines w:val="0"/>
        <w:pageBreakBefore w:val="0"/>
        <w:widowControl w:val="0"/>
        <w:kinsoku/>
        <w:wordWrap/>
        <w:overflowPunct/>
        <w:topLinePunct w:val="0"/>
        <w:autoSpaceDE w:val="0"/>
        <w:autoSpaceDN w:val="0"/>
        <w:bidi w:val="0"/>
        <w:adjustRightInd w:val="0"/>
        <w:snapToGrid/>
        <w:spacing w:line="360" w:lineRule="auto"/>
        <w:ind w:left="317" w:leftChars="-100" w:hanging="527" w:hangingChars="250"/>
        <w:textAlignment w:val="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合格的投标人条件见第一篇《招标公告》中第2条的“合格投标人资格要求”及本条以下2.2款至2.</w:t>
      </w:r>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val="zh-CN"/>
        </w:rPr>
        <w:t>款的通用要求。</w:t>
      </w:r>
    </w:p>
    <w:p w14:paraId="54EED421">
      <w:pPr>
        <w:autoSpaceDE w:val="0"/>
        <w:autoSpaceDN w:val="0"/>
        <w:adjustRightInd w:val="0"/>
        <w:spacing w:line="360" w:lineRule="auto"/>
        <w:ind w:left="359" w:leftChars="-100" w:hanging="569" w:hangingChars="27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lang w:val="zh-CN"/>
        </w:rPr>
        <w:t>处罚说明</w:t>
      </w:r>
      <w:r>
        <w:rPr>
          <w:rFonts w:hint="eastAsia" w:ascii="宋体" w:hAnsi="宋体" w:eastAsia="宋体" w:cs="宋体"/>
          <w:b/>
          <w:color w:val="auto"/>
          <w:kern w:val="0"/>
          <w:szCs w:val="21"/>
          <w:highlight w:val="none"/>
        </w:rPr>
        <w:t>”，如果不主动填报而被事后发现的，将取消其投标（中标）资格，并按有关规定从重处理。</w:t>
      </w:r>
    </w:p>
    <w:p w14:paraId="36105BA0">
      <w:pPr>
        <w:autoSpaceDE w:val="0"/>
        <w:autoSpaceDN w:val="0"/>
        <w:adjustRightInd w:val="0"/>
        <w:spacing w:line="360" w:lineRule="auto"/>
        <w:ind w:left="317" w:leftChars="-100" w:hanging="527" w:hangingChars="250"/>
        <w:outlineLvl w:val="9"/>
        <w:rPr>
          <w:rFonts w:hint="eastAsia"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2.3  投标人</w:t>
      </w:r>
      <w:r>
        <w:rPr>
          <w:rFonts w:hint="eastAsia" w:ascii="宋体" w:hAnsi="宋体" w:eastAsia="宋体" w:cs="宋体"/>
          <w:b/>
          <w:color w:val="auto"/>
          <w:szCs w:val="21"/>
          <w:highlight w:val="none"/>
          <w:lang w:val="zh-CN"/>
        </w:rPr>
        <w:t>符合《中华人民共和国招标投标法》第二十六条规定。</w:t>
      </w:r>
    </w:p>
    <w:p w14:paraId="14A9C592">
      <w:pPr>
        <w:autoSpaceDE w:val="0"/>
        <w:autoSpaceDN w:val="0"/>
        <w:adjustRightInd w:val="0"/>
        <w:spacing w:line="360" w:lineRule="auto"/>
        <w:ind w:left="359" w:leftChars="-99" w:hanging="567" w:hangingChars="269"/>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投标人（含其不具有独立法人资格的分支机构）未被列入“信用中国”网站（ www.creditchina.gov.cn）失信被执行人、重大税收违法失信主体、政府采购严重违法失信行为记录名单（处罚期限届满的除外）。</w:t>
      </w:r>
    </w:p>
    <w:p w14:paraId="384ABE38">
      <w:pPr>
        <w:autoSpaceDE w:val="0"/>
        <w:autoSpaceDN w:val="0"/>
        <w:adjustRightInd w:val="0"/>
        <w:spacing w:line="360" w:lineRule="auto"/>
        <w:ind w:left="317" w:leftChars="-100" w:hanging="527" w:hangingChars="250"/>
        <w:outlineLvl w:val="9"/>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101D5494">
      <w:pPr>
        <w:tabs>
          <w:tab w:val="left" w:pos="426"/>
        </w:tabs>
        <w:autoSpaceDE w:val="0"/>
        <w:autoSpaceDN w:val="0"/>
        <w:adjustRightInd w:val="0"/>
        <w:spacing w:line="360" w:lineRule="auto"/>
        <w:ind w:left="319" w:leftChars="-100" w:hanging="529" w:hangingChars="252"/>
        <w:outlineLvl w:val="9"/>
        <w:rPr>
          <w:rFonts w:hint="eastAsia" w:ascii="宋体" w:hAnsi="宋体" w:eastAsia="宋体" w:cs="宋体"/>
          <w:color w:val="auto"/>
          <w:kern w:val="0"/>
          <w:szCs w:val="24"/>
          <w:highlight w:val="none"/>
        </w:rPr>
      </w:pPr>
    </w:p>
    <w:p w14:paraId="1098EB8A">
      <w:pPr>
        <w:keepNext w:val="0"/>
        <w:keepLines w:val="0"/>
        <w:pageBreakBefore w:val="0"/>
        <w:widowControl w:val="0"/>
        <w:tabs>
          <w:tab w:val="left" w:pos="570"/>
        </w:tabs>
        <w:kinsoku/>
        <w:wordWrap/>
        <w:overflowPunct/>
        <w:topLinePunct w:val="0"/>
        <w:autoSpaceDE w:val="0"/>
        <w:autoSpaceDN w:val="0"/>
        <w:bidi w:val="0"/>
        <w:adjustRightInd w:val="0"/>
        <w:snapToGrid/>
        <w:spacing w:line="360" w:lineRule="auto"/>
        <w:ind w:left="317" w:leftChars="-100" w:hanging="527" w:hangingChars="250"/>
        <w:jc w:val="left"/>
        <w:textAlignment w:val="auto"/>
        <w:outlineLvl w:val="0"/>
        <w:rPr>
          <w:rFonts w:hint="eastAsia" w:ascii="宋体" w:hAnsi="宋体" w:eastAsia="宋体" w:cs="宋体"/>
          <w:b/>
          <w:color w:val="auto"/>
          <w:szCs w:val="21"/>
          <w:highlight w:val="none"/>
          <w:lang w:val="zh-CN"/>
        </w:rPr>
      </w:pPr>
      <w:bookmarkStart w:id="34" w:name="_Toc23847_WPSOffice_Level3"/>
      <w:bookmarkStart w:id="35" w:name="_Toc142508315"/>
      <w:bookmarkStart w:id="36" w:name="_Toc8199"/>
      <w:bookmarkStart w:id="37" w:name="_Toc16131"/>
      <w:bookmarkStart w:id="38" w:name="_Toc486167665"/>
      <w:bookmarkStart w:id="39" w:name="_Toc450662851"/>
      <w:r>
        <w:rPr>
          <w:rFonts w:hint="eastAsia" w:ascii="宋体" w:hAnsi="宋体" w:eastAsia="宋体" w:cs="宋体"/>
          <w:b/>
          <w:color w:val="auto"/>
          <w:szCs w:val="21"/>
          <w:highlight w:val="none"/>
          <w:lang w:val="zh-CN"/>
        </w:rPr>
        <w:t>3 合格的货物</w:t>
      </w:r>
      <w:bookmarkEnd w:id="34"/>
      <w:bookmarkEnd w:id="35"/>
      <w:bookmarkEnd w:id="36"/>
      <w:bookmarkEnd w:id="37"/>
    </w:p>
    <w:p w14:paraId="10976E19">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70F2058E">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40" w:name="_Toc533708063"/>
      <w:bookmarkStart w:id="41" w:name="_Toc1977663"/>
      <w:r>
        <w:rPr>
          <w:rFonts w:hint="eastAsia" w:ascii="宋体" w:hAnsi="宋体" w:eastAsia="宋体" w:cs="宋体"/>
          <w:color w:val="auto"/>
          <w:szCs w:val="21"/>
          <w:highlight w:val="none"/>
          <w:lang w:val="zh-CN"/>
        </w:rPr>
        <w:t>3.2  投标人中标后提供的货物</w:t>
      </w:r>
      <w:r>
        <w:rPr>
          <w:rFonts w:hint="eastAsia" w:ascii="宋体" w:hAnsi="宋体" w:eastAsia="宋体" w:cs="宋体"/>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负责办理所有货物的进口及商检手续，并承担相关费用</w:t>
      </w:r>
      <w:r>
        <w:rPr>
          <w:rFonts w:hint="eastAsia" w:ascii="宋体" w:hAnsi="宋体" w:eastAsia="宋体" w:cs="宋体"/>
          <w:color w:val="auto"/>
          <w:szCs w:val="21"/>
          <w:highlight w:val="none"/>
          <w:lang w:val="zh-CN"/>
        </w:rPr>
        <w:t>。</w:t>
      </w:r>
    </w:p>
    <w:bookmarkEnd w:id="40"/>
    <w:bookmarkEnd w:id="41"/>
    <w:p w14:paraId="4F9D9671">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42" w:name="_Toc1977664"/>
      <w:bookmarkStart w:id="43" w:name="_Toc533708064"/>
      <w:r>
        <w:rPr>
          <w:rFonts w:hint="eastAsia" w:ascii="宋体" w:hAnsi="宋体" w:eastAsia="宋体" w:cs="宋体"/>
          <w:color w:val="auto"/>
          <w:szCs w:val="21"/>
          <w:highlight w:val="none"/>
          <w:lang w:val="zh-CN"/>
        </w:rPr>
        <w:t xml:space="preserve">3.3  </w:t>
      </w:r>
      <w:bookmarkEnd w:id="42"/>
      <w:bookmarkEnd w:id="43"/>
      <w:bookmarkStart w:id="44" w:name="_Toc1977665"/>
      <w:bookmarkStart w:id="45" w:name="_Toc533708065"/>
      <w:r>
        <w:rPr>
          <w:rFonts w:hint="eastAsia" w:ascii="宋体" w:hAnsi="宋体" w:eastAsia="宋体" w:cs="宋体"/>
          <w:color w:val="auto"/>
          <w:szCs w:val="21"/>
          <w:highlight w:val="none"/>
          <w:lang w:val="zh-CN"/>
        </w:rPr>
        <w:t>投标人必须保证提供的所有货物或货物的任何部分均为最新正式版本。</w:t>
      </w:r>
      <w:bookmarkEnd w:id="44"/>
      <w:bookmarkEnd w:id="45"/>
    </w:p>
    <w:p w14:paraId="7F0FADA6">
      <w:pPr>
        <w:autoSpaceDE w:val="0"/>
        <w:autoSpaceDN w:val="0"/>
        <w:adjustRightInd w:val="0"/>
        <w:spacing w:line="360" w:lineRule="auto"/>
        <w:ind w:left="315" w:leftChars="-100" w:hanging="525" w:hangingChars="250"/>
        <w:outlineLvl w:val="9"/>
        <w:rPr>
          <w:rFonts w:hint="eastAsia" w:ascii="宋体" w:hAnsi="宋体" w:eastAsia="宋体" w:cs="宋体"/>
          <w:color w:val="auto"/>
          <w:kern w:val="0"/>
          <w:szCs w:val="21"/>
          <w:highlight w:val="none"/>
        </w:rPr>
      </w:pPr>
      <w:bookmarkStart w:id="46" w:name="_Toc533708066"/>
      <w:bookmarkStart w:id="47"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6"/>
    <w:bookmarkEnd w:id="47"/>
    <w:p w14:paraId="1DC76CF7">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48" w:name="_Toc533708067"/>
      <w:bookmarkStart w:id="49"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宋体"/>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8"/>
      <w:bookmarkEnd w:id="49"/>
    </w:p>
    <w:p w14:paraId="6EDDA1D6">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50" w:name="_Toc533708068"/>
      <w:bookmarkStart w:id="51"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宋体"/>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bookmarkEnd w:id="50"/>
      <w:bookmarkEnd w:id="51"/>
    </w:p>
    <w:p w14:paraId="41BCF9F8">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p>
    <w:p w14:paraId="24C0249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52" w:name="_Toc142508316"/>
      <w:bookmarkStart w:id="53" w:name="_Toc152"/>
      <w:bookmarkStart w:id="54" w:name="_Toc23394"/>
      <w:bookmarkStart w:id="55" w:name="_Toc9658_WPSOffice_Level3"/>
      <w:r>
        <w:rPr>
          <w:rFonts w:hint="eastAsia" w:ascii="宋体" w:hAnsi="宋体" w:eastAsia="宋体" w:cs="宋体"/>
          <w:color w:val="auto"/>
          <w:szCs w:val="21"/>
          <w:highlight w:val="none"/>
          <w:lang w:val="zh-CN"/>
        </w:rPr>
        <w:t>4 其它说明</w:t>
      </w:r>
      <w:bookmarkEnd w:id="52"/>
      <w:bookmarkEnd w:id="53"/>
      <w:bookmarkEnd w:id="54"/>
      <w:bookmarkEnd w:id="55"/>
    </w:p>
    <w:p w14:paraId="36B4788A">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56" w:name="_Toc1977670"/>
      <w:bookmarkStart w:id="57" w:name="_Toc533708070"/>
      <w:r>
        <w:rPr>
          <w:rFonts w:hint="eastAsia" w:ascii="宋体" w:hAnsi="宋体" w:eastAsia="宋体" w:cs="宋体"/>
          <w:color w:val="auto"/>
          <w:szCs w:val="21"/>
          <w:highlight w:val="none"/>
          <w:lang w:val="zh-CN"/>
        </w:rPr>
        <w:t>4.1  投标费用</w:t>
      </w:r>
      <w:bookmarkEnd w:id="56"/>
      <w:bookmarkEnd w:id="57"/>
    </w:p>
    <w:p w14:paraId="0113A41C">
      <w:pPr>
        <w:autoSpaceDE w:val="0"/>
        <w:autoSpaceDN w:val="0"/>
        <w:adjustRightInd w:val="0"/>
        <w:spacing w:line="360" w:lineRule="auto"/>
        <w:ind w:left="210" w:leftChars="100" w:firstLine="420" w:firstLineChars="200"/>
        <w:outlineLvl w:val="9"/>
        <w:rPr>
          <w:rFonts w:hint="eastAsia" w:ascii="宋体" w:hAnsi="宋体" w:eastAsia="宋体" w:cs="宋体"/>
          <w:color w:val="auto"/>
          <w:szCs w:val="21"/>
          <w:highlight w:val="none"/>
          <w:lang w:val="zh-CN"/>
        </w:rPr>
      </w:pPr>
      <w:bookmarkStart w:id="58" w:name="_Toc533708072"/>
      <w:bookmarkStart w:id="59"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58"/>
      <w:bookmarkEnd w:id="59"/>
    </w:p>
    <w:p w14:paraId="39F9C16D">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60" w:name="_Toc533708073"/>
      <w:bookmarkStart w:id="61" w:name="_Toc1977673"/>
      <w:r>
        <w:rPr>
          <w:rFonts w:hint="eastAsia" w:ascii="宋体" w:hAnsi="宋体" w:eastAsia="宋体" w:cs="宋体"/>
          <w:color w:val="auto"/>
          <w:szCs w:val="21"/>
          <w:highlight w:val="none"/>
          <w:lang w:val="zh-CN"/>
        </w:rPr>
        <w:t>4.2  踏勘现场</w:t>
      </w:r>
      <w:bookmarkEnd w:id="60"/>
      <w:bookmarkEnd w:id="61"/>
    </w:p>
    <w:p w14:paraId="2032F32F">
      <w:pPr>
        <w:autoSpaceDE w:val="0"/>
        <w:autoSpaceDN w:val="0"/>
        <w:adjustRightInd w:val="0"/>
        <w:spacing w:line="360" w:lineRule="auto"/>
        <w:ind w:left="300" w:leftChars="-59" w:hanging="424" w:hangingChars="202"/>
        <w:jc w:val="left"/>
        <w:outlineLvl w:val="9"/>
        <w:rPr>
          <w:rFonts w:hint="eastAsia" w:ascii="宋体" w:hAnsi="宋体" w:eastAsia="宋体" w:cs="宋体"/>
          <w:color w:val="auto"/>
          <w:kern w:val="0"/>
          <w:szCs w:val="21"/>
          <w:highlight w:val="none"/>
        </w:rPr>
      </w:pPr>
      <w:bookmarkStart w:id="62" w:name="_Toc533708076"/>
      <w:bookmarkStart w:id="63" w:name="_Toc1977676"/>
      <w:r>
        <w:rPr>
          <w:rFonts w:hint="eastAsia" w:ascii="宋体" w:hAnsi="宋体" w:eastAsia="宋体" w:cs="宋体"/>
          <w:color w:val="auto"/>
          <w:kern w:val="0"/>
          <w:szCs w:val="21"/>
          <w:highlight w:val="none"/>
        </w:rPr>
        <w:t>（1）本项目不组织集中踏勘现场和答疑，投标人应自行到实地踏勘考察。</w:t>
      </w:r>
    </w:p>
    <w:p w14:paraId="0451ABCA">
      <w:pPr>
        <w:autoSpaceDE w:val="0"/>
        <w:autoSpaceDN w:val="0"/>
        <w:adjustRightInd w:val="0"/>
        <w:spacing w:line="360" w:lineRule="auto"/>
        <w:ind w:left="300" w:leftChars="-59"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14:paraId="078583BE">
      <w:pPr>
        <w:spacing w:line="360" w:lineRule="auto"/>
        <w:ind w:left="300" w:leftChars="-59" w:hanging="424" w:hangingChars="202"/>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0AB28116">
      <w:pPr>
        <w:spacing w:line="360" w:lineRule="auto"/>
        <w:ind w:left="300" w:leftChars="-59" w:hanging="424" w:hangingChars="202"/>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142195EA">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8"/>
      <w:bookmarkEnd w:id="39"/>
      <w:bookmarkEnd w:id="62"/>
      <w:bookmarkEnd w:id="63"/>
    </w:p>
    <w:p w14:paraId="2A782A0F">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14:paraId="1B593027">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14:paraId="1CBFD5A5">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7CC23CFD">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76115275">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5F4350F1">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14:paraId="0A7F39EE">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rPr>
      </w:pPr>
    </w:p>
    <w:p w14:paraId="58B6DB0B">
      <w:pPr>
        <w:keepNext/>
        <w:keepLines/>
        <w:pageBreakBefore w:val="0"/>
        <w:widowControl w:val="0"/>
        <w:kinsoku/>
        <w:wordWrap/>
        <w:overflowPunct/>
        <w:topLinePunct w:val="0"/>
        <w:autoSpaceDE w:val="0"/>
        <w:autoSpaceDN w:val="0"/>
        <w:bidi w:val="0"/>
        <w:adjustRightInd w:val="0"/>
        <w:snapToGrid/>
        <w:spacing w:line="360" w:lineRule="auto"/>
        <w:ind w:firstLine="0"/>
        <w:jc w:val="left"/>
        <w:textAlignment w:val="auto"/>
        <w:outlineLvl w:val="0"/>
        <w:rPr>
          <w:rFonts w:hint="eastAsia" w:ascii="宋体" w:hAnsi="宋体" w:eastAsia="宋体" w:cs="宋体"/>
          <w:b/>
          <w:bCs/>
          <w:color w:val="auto"/>
          <w:kern w:val="44"/>
          <w:szCs w:val="21"/>
          <w:highlight w:val="none"/>
          <w:lang w:val="zh-CN"/>
        </w:rPr>
      </w:pPr>
      <w:bookmarkStart w:id="64" w:name="_Toc486167667"/>
      <w:bookmarkStart w:id="65" w:name="_Toc1482"/>
      <w:bookmarkStart w:id="66" w:name="_Toc30507_WPSOffice_Level2"/>
      <w:bookmarkStart w:id="67" w:name="_Toc142508317"/>
      <w:bookmarkStart w:id="68" w:name="_Toc4193"/>
      <w:bookmarkStart w:id="69" w:name="_Toc140596876"/>
      <w:bookmarkStart w:id="70" w:name="_Toc450662853"/>
      <w:r>
        <w:rPr>
          <w:rFonts w:hint="eastAsia" w:ascii="宋体" w:hAnsi="宋体" w:eastAsia="宋体" w:cs="宋体"/>
          <w:b/>
          <w:bCs/>
          <w:color w:val="auto"/>
          <w:kern w:val="44"/>
          <w:szCs w:val="21"/>
          <w:highlight w:val="none"/>
          <w:lang w:val="zh-CN"/>
        </w:rPr>
        <w:t>二、招标文件</w:t>
      </w:r>
      <w:bookmarkEnd w:id="64"/>
      <w:bookmarkEnd w:id="65"/>
      <w:bookmarkEnd w:id="66"/>
      <w:bookmarkEnd w:id="67"/>
      <w:bookmarkEnd w:id="68"/>
      <w:bookmarkEnd w:id="69"/>
      <w:bookmarkEnd w:id="70"/>
    </w:p>
    <w:p w14:paraId="772BAAB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71" w:name="_Toc142508318"/>
      <w:bookmarkStart w:id="72" w:name="_Toc7578"/>
      <w:bookmarkStart w:id="73" w:name="_Toc28179"/>
      <w:bookmarkStart w:id="74" w:name="_Toc450662854"/>
      <w:bookmarkStart w:id="75" w:name="_Toc486167668"/>
      <w:bookmarkStart w:id="76" w:name="_Toc26635_WPSOffice_Level3"/>
      <w:r>
        <w:rPr>
          <w:rFonts w:hint="eastAsia" w:ascii="宋体" w:hAnsi="宋体" w:eastAsia="宋体" w:cs="宋体"/>
          <w:color w:val="auto"/>
          <w:szCs w:val="21"/>
          <w:highlight w:val="none"/>
          <w:lang w:val="zh-CN"/>
        </w:rPr>
        <w:t>5 招标文件的构成</w:t>
      </w:r>
      <w:bookmarkEnd w:id="71"/>
      <w:bookmarkEnd w:id="72"/>
      <w:bookmarkEnd w:id="73"/>
      <w:bookmarkEnd w:id="74"/>
      <w:bookmarkEnd w:id="75"/>
      <w:bookmarkEnd w:id="76"/>
    </w:p>
    <w:p w14:paraId="134981A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0BC4DDB1">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14:paraId="1D5F42B9">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14:paraId="42855CE4">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14:paraId="70CB52F3">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14:paraId="177272E7">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14:paraId="0B00947A">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14:paraId="1E3E1713">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7424404F">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6A0422C0">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12143451">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（1）“招标人”指东莞市石鼓净水有限公司；</w:t>
      </w:r>
    </w:p>
    <w:p w14:paraId="10D6172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（2）“招标代理机构”指广东有德招标采购有限公司；</w:t>
      </w:r>
    </w:p>
    <w:p w14:paraId="1CDCAC5D">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（3）“投标人”指参加</w:t>
      </w:r>
      <w:r>
        <w:rPr>
          <w:rFonts w:hint="eastAsia" w:ascii="宋体" w:hAnsi="宋体" w:eastAsia="宋体" w:cs="宋体"/>
          <w:color w:val="auto"/>
          <w:kern w:val="0"/>
          <w:szCs w:val="21"/>
          <w:highlight w:val="none"/>
          <w:lang w:eastAsia="zh-CN"/>
        </w:rPr>
        <w:t>东莞市石鼓净水有限公司2025年仪表及配件采购项目（重新招标）</w:t>
      </w:r>
      <w:r>
        <w:rPr>
          <w:rFonts w:hint="eastAsia" w:ascii="宋体" w:hAnsi="宋体" w:eastAsia="宋体" w:cs="宋体"/>
          <w:color w:val="auto"/>
          <w:kern w:val="0"/>
          <w:szCs w:val="21"/>
          <w:highlight w:val="none"/>
        </w:rPr>
        <w:t>所需的货物及有关服务的投标，并向招标代理机构提交投标文件的当事人；</w:t>
      </w:r>
    </w:p>
    <w:p w14:paraId="31FE3497">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14:paraId="06691DF9">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14:paraId="08F0888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（6）“甲方”指在合同条款中指明的购买货物及有关服务的单位，即东莞市石鼓净水有限公司；</w:t>
      </w:r>
    </w:p>
    <w:p w14:paraId="02BBF364">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（7）“乙方”指在合同条款中指明的本合同项下提供货物及有关服务的公司或实体；</w:t>
      </w:r>
    </w:p>
    <w:p w14:paraId="09346580">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（8）“招标文件”指包括招标公告和招标文件及其补充、变更和澄清等一系列文件；</w:t>
      </w:r>
    </w:p>
    <w:p w14:paraId="70A9EA99">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14:paraId="4D84C17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14:paraId="6A57B8AE">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14:paraId="25C50C54">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14:paraId="6E0CF47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14:paraId="47A7C604">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合同价是指不含本采购项目投标人的销项税额，包含了投标人完成合同义务（含投标人代缴代扣、分包及委外服务、</w:t>
      </w:r>
      <w:r>
        <w:rPr>
          <w:rFonts w:hint="eastAsia" w:ascii="宋体" w:hAnsi="宋体" w:eastAsia="宋体" w:cs="宋体"/>
          <w:color w:val="auto"/>
          <w:kern w:val="0"/>
          <w:szCs w:val="21"/>
          <w:highlight w:val="none"/>
          <w:lang w:val="en-US" w:eastAsia="zh-CN"/>
        </w:rPr>
        <w:t>安装</w:t>
      </w:r>
      <w:r>
        <w:rPr>
          <w:rFonts w:hint="eastAsia" w:ascii="宋体" w:hAnsi="宋体" w:eastAsia="宋体" w:cs="宋体"/>
          <w:color w:val="auto"/>
          <w:kern w:val="0"/>
          <w:szCs w:val="21"/>
          <w:highlight w:val="none"/>
        </w:rPr>
        <w:t>、采购货物等所产生的价税）的其他全部费用。本采购项目投标人的销项税额由招标人承担，不计入投标报价。</w:t>
      </w:r>
    </w:p>
    <w:p w14:paraId="2B33C8D7">
      <w:pPr>
        <w:autoSpaceDE w:val="0"/>
        <w:autoSpaceDN w:val="0"/>
        <w:adjustRightInd w:val="0"/>
        <w:spacing w:line="360" w:lineRule="auto"/>
        <w:ind w:left="951" w:leftChars="78" w:hanging="787" w:hangingChars="375"/>
        <w:outlineLvl w:val="9"/>
        <w:rPr>
          <w:rFonts w:hint="eastAsia" w:ascii="宋体" w:hAnsi="宋体" w:eastAsia="宋体" w:cs="宋体"/>
          <w:color w:val="auto"/>
          <w:szCs w:val="21"/>
          <w:highlight w:val="none"/>
          <w:lang w:val="zh-CN"/>
        </w:rPr>
      </w:pPr>
    </w:p>
    <w:p w14:paraId="7E09B8D4">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77" w:name="_Toc18407"/>
      <w:bookmarkStart w:id="78" w:name="_Toc29125_WPSOffice_Level3"/>
      <w:bookmarkStart w:id="79" w:name="_Toc450662855"/>
      <w:bookmarkStart w:id="80" w:name="_Toc20895"/>
      <w:bookmarkStart w:id="81" w:name="_Toc486167669"/>
      <w:bookmarkStart w:id="82" w:name="_Toc142508319"/>
      <w:r>
        <w:rPr>
          <w:rFonts w:hint="eastAsia" w:ascii="宋体" w:hAnsi="宋体" w:eastAsia="宋体" w:cs="宋体"/>
          <w:color w:val="auto"/>
          <w:szCs w:val="21"/>
          <w:highlight w:val="none"/>
          <w:lang w:val="zh-CN"/>
        </w:rPr>
        <w:t>6 招标文件的异议</w:t>
      </w:r>
      <w:bookmarkEnd w:id="77"/>
      <w:bookmarkEnd w:id="78"/>
      <w:bookmarkEnd w:id="79"/>
      <w:bookmarkEnd w:id="80"/>
      <w:bookmarkEnd w:id="81"/>
      <w:bookmarkEnd w:id="82"/>
    </w:p>
    <w:p w14:paraId="2FBBE815">
      <w:pPr>
        <w:autoSpaceDE w:val="0"/>
        <w:autoSpaceDN w:val="0"/>
        <w:adjustRightInd w:val="0"/>
        <w:spacing w:line="360" w:lineRule="auto"/>
        <w:ind w:left="288" w:leftChars="137" w:firstLine="420" w:firstLineChars="200"/>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37BA0F09">
      <w:pPr>
        <w:autoSpaceDE w:val="0"/>
        <w:autoSpaceDN w:val="0"/>
        <w:adjustRightInd w:val="0"/>
        <w:spacing w:line="360" w:lineRule="auto"/>
        <w:ind w:left="290" w:leftChars="137" w:hanging="2" w:hangingChars="1"/>
        <w:outlineLvl w:val="9"/>
        <w:rPr>
          <w:rFonts w:hint="eastAsia" w:ascii="宋体" w:hAnsi="宋体" w:eastAsia="宋体" w:cs="宋体"/>
          <w:b/>
          <w:bCs/>
          <w:color w:val="auto"/>
          <w:szCs w:val="21"/>
          <w:highlight w:val="none"/>
          <w:lang w:val="zh-CN"/>
        </w:rPr>
      </w:pPr>
    </w:p>
    <w:p w14:paraId="72CD3E6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83" w:name="_Toc142508320"/>
      <w:bookmarkStart w:id="84" w:name="_Toc450662856"/>
      <w:bookmarkStart w:id="85" w:name="_Toc23483_WPSOffice_Level3"/>
      <w:bookmarkStart w:id="86" w:name="_Toc26320"/>
      <w:bookmarkStart w:id="87" w:name="_Toc486167670"/>
      <w:bookmarkStart w:id="88" w:name="_Toc11828"/>
      <w:r>
        <w:rPr>
          <w:rFonts w:hint="eastAsia" w:ascii="宋体" w:hAnsi="宋体" w:eastAsia="宋体" w:cs="宋体"/>
          <w:color w:val="auto"/>
          <w:szCs w:val="21"/>
          <w:highlight w:val="none"/>
          <w:lang w:val="zh-CN"/>
        </w:rPr>
        <w:t>7 招标文件的澄清及修改</w:t>
      </w:r>
      <w:bookmarkEnd w:id="83"/>
      <w:bookmarkEnd w:id="84"/>
      <w:bookmarkEnd w:id="85"/>
      <w:bookmarkEnd w:id="86"/>
      <w:bookmarkEnd w:id="87"/>
      <w:bookmarkEnd w:id="88"/>
    </w:p>
    <w:p w14:paraId="0541E0B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3E999B5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71AFB5BB">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招标文件的修改、补充通知在中国招标投标公共服务平台（</w:t>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"http://www.cebpubservice.com）、广东省招标投标监管"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www.cebpubservice.com）、</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"www.dgswjt.cn）、招标代理公司网站（http://%20%20%20%20%20%20%20%20%20%20%20%20%20%20）"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www.dgswjt.cn）、招标代理机构网站（www.youde.net）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公布，请各投标人密切留意。</w:t>
      </w:r>
    </w:p>
    <w:p w14:paraId="1426B600">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rPr>
      </w:pPr>
    </w:p>
    <w:p w14:paraId="584BB10C">
      <w:pPr>
        <w:keepNext/>
        <w:keepLines/>
        <w:autoSpaceDE w:val="0"/>
        <w:autoSpaceDN w:val="0"/>
        <w:adjustRightInd w:val="0"/>
        <w:spacing w:line="360" w:lineRule="auto"/>
        <w:ind w:firstLine="0"/>
        <w:jc w:val="left"/>
        <w:outlineLvl w:val="0"/>
        <w:rPr>
          <w:rFonts w:hint="eastAsia" w:ascii="宋体" w:hAnsi="宋体" w:eastAsia="宋体" w:cs="宋体"/>
          <w:b/>
          <w:bCs/>
          <w:color w:val="auto"/>
          <w:kern w:val="44"/>
          <w:szCs w:val="21"/>
          <w:highlight w:val="none"/>
          <w:lang w:val="zh-CN"/>
        </w:rPr>
      </w:pPr>
      <w:bookmarkStart w:id="89" w:name="_Toc6039"/>
      <w:bookmarkStart w:id="90" w:name="_Toc140596880"/>
      <w:bookmarkStart w:id="91" w:name="_Toc29659_WPSOffice_Level2"/>
      <w:bookmarkStart w:id="92" w:name="_Toc450662857"/>
      <w:bookmarkStart w:id="93" w:name="_Toc19325"/>
      <w:bookmarkStart w:id="94" w:name="_Toc142508321"/>
      <w:bookmarkStart w:id="95" w:name="_Toc486167671"/>
      <w:r>
        <w:rPr>
          <w:rFonts w:hint="eastAsia" w:ascii="宋体" w:hAnsi="宋体" w:eastAsia="宋体" w:cs="宋体"/>
          <w:b/>
          <w:bCs/>
          <w:color w:val="auto"/>
          <w:kern w:val="44"/>
          <w:szCs w:val="21"/>
          <w:highlight w:val="none"/>
          <w:lang w:val="zh-CN"/>
        </w:rPr>
        <w:t>三、投标文件的编制</w:t>
      </w:r>
      <w:bookmarkEnd w:id="89"/>
      <w:bookmarkEnd w:id="90"/>
      <w:bookmarkEnd w:id="91"/>
      <w:bookmarkEnd w:id="92"/>
      <w:bookmarkEnd w:id="93"/>
      <w:bookmarkEnd w:id="94"/>
      <w:bookmarkEnd w:id="95"/>
    </w:p>
    <w:p w14:paraId="05E1A09E">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96" w:name="_Toc10015_WPSOffice_Level3"/>
      <w:bookmarkStart w:id="97" w:name="_Toc142508322"/>
      <w:bookmarkStart w:id="98" w:name="_Toc17336"/>
      <w:bookmarkStart w:id="99" w:name="_Toc486167672"/>
      <w:bookmarkStart w:id="100" w:name="_Toc450662858"/>
      <w:bookmarkStart w:id="101" w:name="_Toc25773"/>
      <w:r>
        <w:rPr>
          <w:rFonts w:hint="eastAsia" w:ascii="宋体" w:hAnsi="宋体" w:eastAsia="宋体" w:cs="宋体"/>
          <w:color w:val="auto"/>
          <w:szCs w:val="21"/>
          <w:highlight w:val="none"/>
          <w:lang w:val="zh-CN"/>
        </w:rPr>
        <w:t>8 投标使用的文字及度量衡单位</w:t>
      </w:r>
      <w:bookmarkEnd w:id="96"/>
      <w:bookmarkEnd w:id="97"/>
      <w:bookmarkEnd w:id="98"/>
      <w:bookmarkEnd w:id="99"/>
      <w:bookmarkEnd w:id="100"/>
      <w:bookmarkEnd w:id="101"/>
    </w:p>
    <w:p w14:paraId="759F67D8">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40E13C33">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7B6B64D0">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73028CFE">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02" w:name="_Toc450662859"/>
      <w:bookmarkStart w:id="103" w:name="_Toc142508323"/>
      <w:bookmarkStart w:id="104" w:name="_Toc486167673"/>
      <w:bookmarkStart w:id="105" w:name="_Toc28467"/>
      <w:bookmarkStart w:id="106" w:name="_Toc1879"/>
      <w:bookmarkStart w:id="107" w:name="_Toc24916_WPSOffice_Level3"/>
      <w:r>
        <w:rPr>
          <w:rFonts w:hint="eastAsia" w:ascii="宋体" w:hAnsi="宋体" w:eastAsia="宋体" w:cs="宋体"/>
          <w:color w:val="auto"/>
          <w:szCs w:val="21"/>
          <w:highlight w:val="none"/>
          <w:lang w:val="zh-CN"/>
        </w:rPr>
        <w:t>9 投标文件的组成</w:t>
      </w:r>
      <w:bookmarkEnd w:id="102"/>
      <w:bookmarkEnd w:id="103"/>
      <w:bookmarkEnd w:id="104"/>
      <w:bookmarkEnd w:id="105"/>
      <w:bookmarkEnd w:id="106"/>
      <w:bookmarkEnd w:id="107"/>
    </w:p>
    <w:p w14:paraId="2FDA4120">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14:paraId="48B7122B">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9.1.1 商务文件：</w:t>
      </w:r>
    </w:p>
    <w:p w14:paraId="43F25D79">
      <w:pPr>
        <w:keepNext w:val="0"/>
        <w:keepLines w:val="0"/>
        <w:pageBreakBefore w:val="0"/>
        <w:widowControl w:val="0"/>
        <w:kinsoku/>
        <w:wordWrap/>
        <w:overflowPunct/>
        <w:topLinePunct w:val="0"/>
        <w:autoSpaceDE w:val="0"/>
        <w:autoSpaceDN w:val="0"/>
        <w:bidi w:val="0"/>
        <w:adjustRightInd w:val="0"/>
        <w:snapToGrid/>
        <w:spacing w:line="360" w:lineRule="auto"/>
        <w:ind w:firstLine="0"/>
        <w:jc w:val="left"/>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b/>
          <w:color w:val="auto"/>
          <w:kern w:val="0"/>
          <w:sz w:val="21"/>
          <w:szCs w:val="21"/>
          <w:highlight w:val="none"/>
          <w:lang w:val="zh-CN"/>
        </w:rPr>
        <w:t>目录：</w:t>
      </w:r>
    </w:p>
    <w:p w14:paraId="066D20F8">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3F7261D5">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4EB96B37">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4A909266">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）投标报价表(含投标报价表和分项报价表)；</w:t>
      </w:r>
    </w:p>
    <w:p w14:paraId="69152F0F">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67B70024">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14:paraId="19364793">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p>
    <w:p w14:paraId="15729D41">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14:paraId="1052044F">
      <w:pPr>
        <w:tabs>
          <w:tab w:val="left" w:pos="1276"/>
        </w:tabs>
        <w:spacing w:line="360" w:lineRule="auto"/>
        <w:ind w:left="283" w:hanging="283" w:hangingChars="1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）资格业绩【投标人提供一份202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w:t>
      </w:r>
      <w:r>
        <w:rPr>
          <w:rFonts w:hint="eastAsia" w:ascii="宋体" w:hAnsi="宋体" w:eastAsia="宋体" w:cs="宋体"/>
          <w:color w:val="auto"/>
          <w:szCs w:val="21"/>
          <w:highlight w:val="none"/>
          <w:lang w:val="en-US" w:eastAsia="zh-CN"/>
        </w:rPr>
        <w:t>在国内</w:t>
      </w:r>
      <w:r>
        <w:rPr>
          <w:rFonts w:hint="eastAsia" w:ascii="宋体" w:hAnsi="宋体" w:eastAsia="宋体" w:cs="宋体"/>
          <w:b/>
          <w:bCs/>
          <w:color w:val="auto"/>
          <w:szCs w:val="21"/>
          <w:highlight w:val="none"/>
        </w:rPr>
        <w:t>仪表</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“氨氮分析仪”或“总氮测量仪”或“总磷测量仪”或“热式气体流量计”或“电磁流量计”或“超声波液位计”或“氧化还原电位测量仪”或“浊度分析仪”</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的销售</w:t>
      </w:r>
      <w:r>
        <w:rPr>
          <w:rFonts w:hint="eastAsia" w:ascii="宋体" w:hAnsi="宋体" w:eastAsia="宋体" w:cs="宋体"/>
          <w:b/>
          <w:color w:val="auto"/>
          <w:szCs w:val="21"/>
          <w:highlight w:val="none"/>
        </w:rPr>
        <w:t>业绩</w:t>
      </w:r>
      <w:r>
        <w:rPr>
          <w:rFonts w:hint="eastAsia" w:ascii="宋体" w:hAnsi="宋体" w:eastAsia="宋体" w:cs="宋体"/>
          <w:color w:val="auto"/>
          <w:szCs w:val="21"/>
          <w:highlight w:val="none"/>
        </w:rPr>
        <w:t>（合同签订日期为202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年1月1日或以后），资格业绩证明材料提交要求详见招标文件第六篇投标文件格式</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w:t>
      </w:r>
    </w:p>
    <w:p w14:paraId="70D9B8FC">
      <w:pPr>
        <w:autoSpaceDE w:val="0"/>
        <w:autoSpaceDN w:val="0"/>
        <w:adjustRightInd w:val="0"/>
        <w:spacing w:line="360" w:lineRule="auto"/>
        <w:ind w:left="913" w:hanging="913" w:hangingChars="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09CAF187">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55A4A98F">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27D6769D">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2E905EA3">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48E51EE4">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）投标保证金汇入情况说明；</w:t>
      </w:r>
    </w:p>
    <w:p w14:paraId="1B5DCC68">
      <w:pPr>
        <w:tabs>
          <w:tab w:val="left" w:pos="567"/>
        </w:tabs>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rPr>
        <w:t>及有关</w:t>
      </w:r>
      <w:r>
        <w:rPr>
          <w:rFonts w:hint="eastAsia" w:ascii="宋体" w:hAnsi="宋体" w:eastAsia="宋体" w:cs="宋体"/>
          <w:color w:val="auto"/>
          <w:szCs w:val="21"/>
          <w:highlight w:val="none"/>
          <w:lang w:val="zh-CN"/>
        </w:rPr>
        <w:t>服务能力的有关其它商务文件（不做强制要求）。</w:t>
      </w:r>
    </w:p>
    <w:p w14:paraId="0CD77B5D">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066E93B2">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0"/>
        <w:jc w:val="left"/>
        <w:textAlignment w:val="auto"/>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14:paraId="5219D6D8">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75907453">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供货货物清单表（货物明细中的货物名称、品牌、产地、规格、型号、数量及服务明细中的内容和服务标准等，必须与分项报价明细表完全一致）；</w:t>
      </w:r>
    </w:p>
    <w:p w14:paraId="44DFFD96">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（3）货物安装必需的配件供货清单表；</w:t>
      </w:r>
    </w:p>
    <w:p w14:paraId="026D0A1B">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（4）投标产品技术性能说明（投标人自行提供书面说明和资料，其中应包含投标产品性能说明书或其他能体现投标产品性能的证明材料）；</w:t>
      </w:r>
    </w:p>
    <w:p w14:paraId="73F8AF04">
      <w:pPr>
        <w:spacing w:line="360" w:lineRule="auto"/>
        <w:ind w:left="315" w:leftChars="-100" w:hanging="525" w:hangingChars="2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（5）</w:t>
      </w:r>
      <w:r>
        <w:rPr>
          <w:rFonts w:hint="eastAsia" w:ascii="宋体" w:hAnsi="宋体" w:eastAsia="宋体" w:cs="宋体"/>
          <w:b w:val="0"/>
          <w:color w:val="auto"/>
          <w:kern w:val="0"/>
          <w:sz w:val="21"/>
          <w:szCs w:val="21"/>
          <w:highlight w:val="none"/>
          <w:lang w:val="en-US" w:eastAsia="zh-CN"/>
        </w:rPr>
        <w:t>供货、安装</w:t>
      </w:r>
      <w:r>
        <w:rPr>
          <w:rFonts w:hint="eastAsia" w:ascii="宋体" w:hAnsi="宋体" w:eastAsia="宋体" w:cs="宋体"/>
          <w:b w:val="0"/>
          <w:color w:val="auto"/>
          <w:kern w:val="0"/>
          <w:sz w:val="21"/>
          <w:szCs w:val="21"/>
          <w:highlight w:val="none"/>
          <w:lang w:val="zh-CN"/>
        </w:rPr>
        <w:t>时间承诺表</w:t>
      </w:r>
      <w:r>
        <w:rPr>
          <w:rFonts w:hint="eastAsia" w:ascii="宋体" w:hAnsi="宋体" w:eastAsia="宋体" w:cs="宋体"/>
          <w:color w:val="auto"/>
          <w:kern w:val="0"/>
          <w:szCs w:val="21"/>
          <w:highlight w:val="none"/>
          <w:lang w:val="zh-CN"/>
        </w:rPr>
        <w:t>；</w:t>
      </w:r>
    </w:p>
    <w:p w14:paraId="4815DA17">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val="zh-CN"/>
        </w:rPr>
        <w:t>）</w:t>
      </w:r>
      <w:r>
        <w:rPr>
          <w:rFonts w:hint="eastAsia" w:ascii="宋体" w:hAnsi="宋体" w:eastAsia="宋体" w:cs="宋体"/>
          <w:b w:val="0"/>
          <w:color w:val="auto"/>
          <w:kern w:val="0"/>
          <w:sz w:val="21"/>
          <w:szCs w:val="21"/>
          <w:highlight w:val="none"/>
          <w:lang w:val="zh-CN" w:eastAsia="zh-CN"/>
        </w:rPr>
        <w:t>质保期</w:t>
      </w:r>
      <w:r>
        <w:rPr>
          <w:rFonts w:hint="eastAsia" w:ascii="宋体" w:hAnsi="宋体" w:eastAsia="宋体" w:cs="宋体"/>
          <w:b w:val="0"/>
          <w:color w:val="auto"/>
          <w:kern w:val="0"/>
          <w:sz w:val="21"/>
          <w:szCs w:val="21"/>
          <w:highlight w:val="none"/>
          <w:lang w:val="zh-CN"/>
        </w:rPr>
        <w:t>、维修响应时间承诺表</w:t>
      </w:r>
      <w:r>
        <w:rPr>
          <w:rFonts w:hint="eastAsia" w:ascii="宋体" w:hAnsi="宋体" w:eastAsia="宋体" w:cs="宋体"/>
          <w:color w:val="auto"/>
          <w:kern w:val="0"/>
          <w:szCs w:val="21"/>
          <w:highlight w:val="none"/>
          <w:lang w:val="zh-CN"/>
        </w:rPr>
        <w:t>；</w:t>
      </w:r>
    </w:p>
    <w:p w14:paraId="335C70FF">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36698AF9">
      <w:pPr>
        <w:autoSpaceDE w:val="0"/>
        <w:autoSpaceDN w:val="0"/>
        <w:adjustRightInd w:val="0"/>
        <w:spacing w:line="360" w:lineRule="auto"/>
        <w:ind w:left="422" w:leftChars="-100" w:hanging="632" w:hangingChars="300"/>
        <w:outlineLvl w:val="9"/>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 xml:space="preserve">9.1.3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14:paraId="7619E365">
      <w:pPr>
        <w:autoSpaceDE w:val="0"/>
        <w:autoSpaceDN w:val="0"/>
        <w:adjustRightInd w:val="0"/>
        <w:spacing w:line="360" w:lineRule="auto"/>
        <w:ind w:left="35" w:leftChars="-118" w:hanging="283" w:hangingChars="13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10DC0DC1">
      <w:pPr>
        <w:autoSpaceDE w:val="0"/>
        <w:autoSpaceDN w:val="0"/>
        <w:adjustRightInd w:val="0"/>
        <w:spacing w:line="360" w:lineRule="auto"/>
        <w:ind w:left="422" w:leftChars="-100" w:hanging="632" w:hangingChars="300"/>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698CB171">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16A55C68">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6869BD70">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5B664CE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p>
    <w:p w14:paraId="61464D30">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p>
    <w:p w14:paraId="2A1A80D9">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08" w:name="_Toc142508324"/>
      <w:bookmarkStart w:id="109" w:name="_Toc486167674"/>
      <w:bookmarkStart w:id="110" w:name="_Toc18697"/>
      <w:bookmarkStart w:id="111" w:name="_Toc25324"/>
      <w:bookmarkStart w:id="112" w:name="_Toc450662860"/>
      <w:bookmarkStart w:id="113" w:name="_Toc8675_WPSOffice_Level3"/>
      <w:r>
        <w:rPr>
          <w:rFonts w:hint="eastAsia" w:ascii="宋体" w:hAnsi="宋体" w:eastAsia="宋体" w:cs="宋体"/>
          <w:color w:val="auto"/>
          <w:szCs w:val="21"/>
          <w:highlight w:val="none"/>
          <w:lang w:val="zh-CN"/>
        </w:rPr>
        <w:t>10 投标函</w:t>
      </w:r>
      <w:bookmarkEnd w:id="108"/>
      <w:bookmarkEnd w:id="109"/>
      <w:bookmarkEnd w:id="110"/>
      <w:bookmarkEnd w:id="111"/>
      <w:bookmarkEnd w:id="112"/>
      <w:bookmarkEnd w:id="113"/>
    </w:p>
    <w:p w14:paraId="27BC8973">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56CB4C3">
      <w:pPr>
        <w:autoSpaceDE w:val="0"/>
        <w:autoSpaceDN w:val="0"/>
        <w:adjustRightInd w:val="0"/>
        <w:spacing w:line="360" w:lineRule="auto"/>
        <w:ind w:left="250" w:leftChars="119" w:firstLine="420"/>
        <w:outlineLvl w:val="9"/>
        <w:rPr>
          <w:rFonts w:hint="eastAsia" w:ascii="宋体" w:hAnsi="宋体" w:eastAsia="宋体" w:cs="宋体"/>
          <w:color w:val="auto"/>
          <w:szCs w:val="21"/>
          <w:highlight w:val="none"/>
          <w:lang w:val="zh-CN"/>
        </w:rPr>
      </w:pPr>
    </w:p>
    <w:p w14:paraId="4E49F2B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14" w:name="_Toc19764"/>
      <w:bookmarkStart w:id="115" w:name="_Toc4385_WPSOffice_Level3"/>
      <w:bookmarkStart w:id="116" w:name="_Toc450662861"/>
      <w:bookmarkStart w:id="117" w:name="_Toc28822"/>
      <w:bookmarkStart w:id="118" w:name="_Toc486167675"/>
      <w:bookmarkStart w:id="119" w:name="_Toc142508325"/>
      <w:r>
        <w:rPr>
          <w:rFonts w:hint="eastAsia" w:ascii="宋体" w:hAnsi="宋体" w:eastAsia="宋体" w:cs="宋体"/>
          <w:color w:val="auto"/>
          <w:szCs w:val="21"/>
          <w:highlight w:val="none"/>
          <w:lang w:val="zh-CN"/>
        </w:rPr>
        <w:t>11 投标报价</w:t>
      </w:r>
      <w:bookmarkEnd w:id="114"/>
      <w:bookmarkEnd w:id="115"/>
      <w:bookmarkEnd w:id="116"/>
      <w:bookmarkEnd w:id="117"/>
      <w:bookmarkEnd w:id="118"/>
      <w:bookmarkEnd w:id="119"/>
    </w:p>
    <w:p w14:paraId="0889E908">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本项目只允许有一个报价价格，任何有选择的或不是固定价的投标报价将不予接受，作为非实质性响应投标而予以拒绝。投标人不得以低于企业自身成本的价格竞投。</w:t>
      </w:r>
    </w:p>
    <w:p w14:paraId="43659628">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4AA2A93F">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对是否低于企业成本价报价的事宜有争议的投标文件，评标委员会成员将以记名方式表决，根据少数服从多数的原则，获多数表决通过的投标人才有资格进入下一阶段的评审，否则将按无效投标处理。</w:t>
      </w:r>
    </w:p>
    <w:p w14:paraId="296A73EB">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本项目投标报价为不含税价，即为《中华人民共和国增值税暂行条例》（国务院令第691号修订版）规定的销售额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08B27044">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招标范围内所有货物及其配备的附件的采购、制造、检测、试验、送货、装卸（含二次搬运至招标人指定交货或仓储地点）、人工费、材料费、安装费、调试费、运费、保险、质保期免费上门提供售后服务等相关服务的全部费用；</w:t>
      </w:r>
    </w:p>
    <w:p w14:paraId="7B8AF273">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（2）投标货物及其工艺所有制造方、使用方应支付的对商标权、专利权和版权、设计或其他知识产权而需要向其他方支付的版税；</w:t>
      </w:r>
    </w:p>
    <w:p w14:paraId="5ACC6866">
      <w:pPr>
        <w:autoSpaceDE/>
        <w:autoSpaceDN/>
        <w:adjustRightInd/>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（3）验收时为达到相关标准而可能增加的、不合格货物更换、零配件更换等费用；</w:t>
      </w:r>
    </w:p>
    <w:p w14:paraId="6D78850E">
      <w:pPr>
        <w:autoSpaceDE/>
        <w:autoSpaceDN/>
        <w:adjustRightInd/>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（4）日常技术指导，免费的质保期保修服务，包括但不限于对设备的运行指导，免费维修、保修或更换配件，在设备出现严重故障、影响正常运行、修复有困难的情况下，对设备进行免费更换的费用；</w:t>
      </w:r>
    </w:p>
    <w:p w14:paraId="75072264">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）货物验收合格前发生的安全事故所产生的一切费用；</w:t>
      </w:r>
    </w:p>
    <w:p w14:paraId="630AAD04">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）合理利润、投标人销项税额以外的税费等；</w:t>
      </w:r>
    </w:p>
    <w:p w14:paraId="6727F846">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）法律法规、商业公认、招标文件规定由投标人承担的其他直接及间接费用。</w:t>
      </w:r>
    </w:p>
    <w:p w14:paraId="35BEC433">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kern w:val="0"/>
          <w:szCs w:val="21"/>
          <w:highlight w:val="none"/>
          <w:lang w:val="zh-CN"/>
        </w:rPr>
        <w:t>投标人根据</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lang w:val="zh-CN"/>
        </w:rPr>
        <w:t>第11.</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款</w:t>
      </w:r>
      <w:r>
        <w:rPr>
          <w:rFonts w:hint="eastAsia" w:ascii="宋体" w:hAnsi="宋体" w:eastAsia="宋体" w:cs="宋体"/>
          <w:color w:val="auto"/>
          <w:kern w:val="0"/>
          <w:szCs w:val="21"/>
          <w:highlight w:val="none"/>
          <w:lang w:val="zh-CN"/>
        </w:rPr>
        <w:fldChar w:fldCharType="end"/>
      </w:r>
      <w:r>
        <w:rPr>
          <w:rFonts w:hint="eastAsia" w:ascii="宋体" w:hAnsi="宋体" w:eastAsia="宋体" w:cs="宋体"/>
          <w:color w:val="auto"/>
          <w:kern w:val="0"/>
          <w:szCs w:val="21"/>
          <w:highlight w:val="none"/>
          <w:lang w:val="zh-CN"/>
        </w:rPr>
        <w:t>所报的价格分项仅供评标委员会评审时使用；在任何情况下不限制投标人以不同的条件中标的权利。</w:t>
      </w:r>
    </w:p>
    <w:p w14:paraId="413490BF">
      <w:pPr>
        <w:autoSpaceDE w:val="0"/>
        <w:autoSpaceDN w:val="0"/>
        <w:adjustRightInd w:val="0"/>
        <w:spacing w:line="360" w:lineRule="auto"/>
        <w:ind w:left="268" w:leftChars="-100" w:hanging="478" w:hangingChars="228"/>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14:paraId="0EFD50D9">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lang w:val="zh-CN"/>
        </w:rPr>
        <w:t>合同项下，招标人需要的货物及</w:t>
      </w:r>
      <w:r>
        <w:rPr>
          <w:rFonts w:hint="eastAsia" w:ascii="宋体" w:hAnsi="宋体" w:eastAsia="宋体" w:cs="宋体"/>
          <w:b/>
          <w:bCs/>
          <w:color w:val="auto"/>
          <w:szCs w:val="21"/>
          <w:highlight w:val="none"/>
        </w:rPr>
        <w:t>有关</w:t>
      </w:r>
      <w:r>
        <w:rPr>
          <w:rFonts w:hint="eastAsia" w:ascii="宋体" w:hAnsi="宋体" w:eastAsia="宋体" w:cs="宋体"/>
          <w:b/>
          <w:bCs/>
          <w:color w:val="auto"/>
          <w:szCs w:val="21"/>
          <w:highlight w:val="none"/>
          <w:lang w:val="zh-CN"/>
        </w:rPr>
        <w:t>服务所需的费用，投标人都应计入投标报价总价。</w:t>
      </w:r>
    </w:p>
    <w:p w14:paraId="3554CBD1">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宋体"/>
          <w:b/>
          <w:bCs/>
          <w:color w:val="auto"/>
          <w:kern w:val="0"/>
          <w:szCs w:val="24"/>
          <w:highlight w:val="none"/>
          <w:u w:val="single"/>
        </w:rPr>
        <w:t>的投标报价高于不含税最高投标限价的，该投标人的投标文件将被视为无效投标</w:t>
      </w:r>
      <w:r>
        <w:rPr>
          <w:rFonts w:hint="eastAsia" w:ascii="宋体" w:hAnsi="宋体" w:eastAsia="宋体" w:cs="宋体"/>
          <w:b/>
          <w:color w:val="auto"/>
          <w:szCs w:val="21"/>
          <w:highlight w:val="none"/>
          <w:u w:val="single"/>
          <w:lang w:val="zh-CN"/>
        </w:rPr>
        <w:t>。本项目的不含税最高投标限价</w:t>
      </w:r>
      <w:r>
        <w:rPr>
          <w:rFonts w:hint="eastAsia" w:ascii="宋体" w:hAnsi="宋体" w:eastAsia="宋体" w:cs="宋体"/>
          <w:b/>
          <w:bCs/>
          <w:color w:val="auto"/>
          <w:szCs w:val="21"/>
          <w:highlight w:val="none"/>
          <w:u w:val="single"/>
          <w:lang w:val="zh-CN"/>
        </w:rPr>
        <w:t>为</w:t>
      </w:r>
      <w:r>
        <w:rPr>
          <w:rFonts w:hint="eastAsia" w:ascii="宋体" w:hAnsi="宋体" w:eastAsia="宋体" w:cs="宋体"/>
          <w:b/>
          <w:bCs/>
          <w:color w:val="auto"/>
          <w:kern w:val="0"/>
          <w:szCs w:val="24"/>
          <w:highlight w:val="none"/>
          <w:u w:val="single"/>
        </w:rPr>
        <w:t>1,070,592.01</w:t>
      </w:r>
      <w:r>
        <w:rPr>
          <w:rFonts w:hint="eastAsia" w:ascii="宋体" w:hAnsi="宋体" w:eastAsia="宋体" w:cs="宋体"/>
          <w:b/>
          <w:bCs/>
          <w:color w:val="auto"/>
          <w:szCs w:val="21"/>
          <w:highlight w:val="none"/>
          <w:u w:val="single"/>
          <w:lang w:val="zh-CN"/>
        </w:rPr>
        <w:t>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壹佰零柒万零伍佰玖拾贰元零角壹分</w:t>
      </w:r>
      <w:r>
        <w:rPr>
          <w:rFonts w:hint="eastAsia" w:ascii="宋体" w:hAnsi="宋体" w:eastAsia="宋体" w:cs="宋体"/>
          <w:b/>
          <w:color w:val="auto"/>
          <w:szCs w:val="21"/>
          <w:highlight w:val="none"/>
          <w:u w:val="single"/>
          <w:lang w:val="zh-CN"/>
        </w:rPr>
        <w:t>）。</w:t>
      </w:r>
    </w:p>
    <w:p w14:paraId="60D80FB2">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     </w:t>
      </w:r>
    </w:p>
    <w:p w14:paraId="1178CF7D">
      <w:pPr>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120" w:name="_Toc1583"/>
      <w:bookmarkStart w:id="121" w:name="_Toc450662862"/>
      <w:bookmarkStart w:id="122" w:name="_Toc486167676"/>
      <w:bookmarkStart w:id="123" w:name="_Toc142508326"/>
      <w:bookmarkStart w:id="124" w:name="_Toc30042_WPSOffice_Level3"/>
      <w:bookmarkStart w:id="125" w:name="_Toc14068"/>
      <w:r>
        <w:rPr>
          <w:rFonts w:hint="eastAsia" w:ascii="宋体" w:hAnsi="宋体" w:eastAsia="宋体" w:cs="宋体"/>
          <w:b/>
          <w:color w:val="auto"/>
          <w:szCs w:val="21"/>
          <w:highlight w:val="none"/>
          <w:lang w:val="zh-CN"/>
        </w:rPr>
        <w:t>12 投标报价货币</w:t>
      </w:r>
      <w:bookmarkEnd w:id="120"/>
      <w:bookmarkEnd w:id="121"/>
      <w:bookmarkEnd w:id="122"/>
      <w:bookmarkEnd w:id="123"/>
      <w:bookmarkEnd w:id="124"/>
      <w:bookmarkEnd w:id="125"/>
    </w:p>
    <w:p w14:paraId="7C3BDC34">
      <w:pPr>
        <w:autoSpaceDE w:val="0"/>
        <w:autoSpaceDN w:val="0"/>
        <w:adjustRightInd w:val="0"/>
        <w:spacing w:line="360" w:lineRule="auto"/>
        <w:ind w:left="265" w:leftChars="119" w:hanging="15"/>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投标报价表上的价格须以人民币报价，以其他货币标价的投标将予以拒绝。</w:t>
      </w:r>
    </w:p>
    <w:p w14:paraId="5C2D89E7">
      <w:pPr>
        <w:autoSpaceDE w:val="0"/>
        <w:autoSpaceDN w:val="0"/>
        <w:adjustRightInd w:val="0"/>
        <w:spacing w:line="360" w:lineRule="auto"/>
        <w:ind w:left="250" w:leftChars="119" w:firstLine="420"/>
        <w:outlineLvl w:val="9"/>
        <w:rPr>
          <w:rFonts w:hint="eastAsia" w:ascii="宋体" w:hAnsi="宋体" w:eastAsia="宋体" w:cs="宋体"/>
          <w:color w:val="auto"/>
          <w:szCs w:val="21"/>
          <w:highlight w:val="none"/>
        </w:rPr>
      </w:pPr>
    </w:p>
    <w:p w14:paraId="1B9A5737">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26" w:name="_Toc23350"/>
      <w:bookmarkStart w:id="127" w:name="_Toc25596"/>
      <w:bookmarkStart w:id="128" w:name="_Toc9411_WPSOffice_Level3"/>
      <w:bookmarkStart w:id="129" w:name="_Toc486167677"/>
      <w:bookmarkStart w:id="130" w:name="_Toc450662863"/>
      <w:bookmarkStart w:id="131" w:name="_Toc142508327"/>
      <w:r>
        <w:rPr>
          <w:rFonts w:hint="eastAsia" w:ascii="宋体" w:hAnsi="宋体" w:eastAsia="宋体" w:cs="宋体"/>
          <w:color w:val="auto"/>
          <w:szCs w:val="21"/>
          <w:highlight w:val="none"/>
          <w:lang w:val="zh-CN"/>
        </w:rPr>
        <w:t>13 证明投标人的合格性和资格的声明文件</w:t>
      </w:r>
      <w:bookmarkEnd w:id="126"/>
      <w:bookmarkEnd w:id="127"/>
      <w:bookmarkEnd w:id="128"/>
      <w:bookmarkEnd w:id="129"/>
      <w:bookmarkEnd w:id="130"/>
      <w:bookmarkEnd w:id="131"/>
    </w:p>
    <w:p w14:paraId="11860FBC">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19B7C91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2FB04D6D">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69C08D2C">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264C4114">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14:paraId="6A70BC34">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投标人根据招标文件载明的货物及有关服务要求的实际情况，拟在中标后将中标项目的非主体、非关键性专业工作交由他人完成的，应当在投标文件中载明，并提供他人的资质、能力证明材料。</w:t>
      </w:r>
    </w:p>
    <w:p w14:paraId="35CA48C9">
      <w:pPr>
        <w:autoSpaceDE w:val="0"/>
        <w:autoSpaceDN w:val="0"/>
        <w:adjustRightInd w:val="0"/>
        <w:spacing w:line="360" w:lineRule="auto"/>
        <w:ind w:left="560" w:leftChars="128" w:hanging="291" w:hangingChars="139"/>
        <w:outlineLvl w:val="9"/>
        <w:rPr>
          <w:rFonts w:hint="eastAsia" w:ascii="宋体" w:hAnsi="宋体" w:eastAsia="宋体" w:cs="宋体"/>
          <w:color w:val="auto"/>
          <w:szCs w:val="21"/>
          <w:highlight w:val="none"/>
        </w:rPr>
      </w:pPr>
    </w:p>
    <w:p w14:paraId="74316E2E">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32" w:name="_Toc26091"/>
      <w:bookmarkStart w:id="133" w:name="_Toc27771_WPSOffice_Level3"/>
      <w:bookmarkStart w:id="134" w:name="_Toc30441"/>
      <w:bookmarkStart w:id="135" w:name="_Toc450662864"/>
      <w:bookmarkStart w:id="136" w:name="_Toc486167678"/>
      <w:bookmarkStart w:id="137" w:name="_Toc142508328"/>
      <w:r>
        <w:rPr>
          <w:rFonts w:hint="eastAsia" w:ascii="宋体" w:hAnsi="宋体" w:eastAsia="宋体" w:cs="宋体"/>
          <w:color w:val="auto"/>
          <w:szCs w:val="21"/>
          <w:highlight w:val="none"/>
          <w:lang w:val="zh-CN"/>
        </w:rPr>
        <w:t>14 证明货物的合格性并符合招标文件规定的声明文件</w:t>
      </w:r>
      <w:bookmarkEnd w:id="132"/>
      <w:bookmarkEnd w:id="133"/>
      <w:bookmarkEnd w:id="134"/>
      <w:bookmarkEnd w:id="135"/>
      <w:bookmarkEnd w:id="136"/>
      <w:bookmarkEnd w:id="137"/>
    </w:p>
    <w:p w14:paraId="539C73C1">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7A1E4368">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4413B4DC">
      <w:pPr>
        <w:autoSpaceDE w:val="0"/>
        <w:autoSpaceDN w:val="0"/>
        <w:adjustRightInd w:val="0"/>
        <w:spacing w:line="360" w:lineRule="auto"/>
        <w:ind w:left="317" w:leftChars="-100" w:hanging="527" w:hangingChars="251"/>
        <w:outlineLvl w:val="9"/>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w:t>
      </w:r>
    </w:p>
    <w:p w14:paraId="08EAD319">
      <w:pPr>
        <w:autoSpaceDE w:val="0"/>
        <w:autoSpaceDN w:val="0"/>
        <w:adjustRightInd w:val="0"/>
        <w:spacing w:line="360" w:lineRule="auto"/>
        <w:ind w:left="392" w:leftChars="-100" w:hanging="602" w:hangingChars="251"/>
        <w:outlineLvl w:val="9"/>
        <w:rPr>
          <w:rFonts w:hint="eastAsia" w:ascii="宋体" w:hAnsi="宋体" w:eastAsia="宋体" w:cs="宋体"/>
          <w:color w:val="auto"/>
          <w:kern w:val="0"/>
          <w:sz w:val="24"/>
          <w:szCs w:val="24"/>
          <w:highlight w:val="none"/>
        </w:rPr>
      </w:pPr>
    </w:p>
    <w:p w14:paraId="1614B67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38" w:name="_Toc19289"/>
      <w:bookmarkStart w:id="139" w:name="_Toc5356_WPSOffice_Level3"/>
      <w:bookmarkStart w:id="140" w:name="_Toc486167679"/>
      <w:bookmarkStart w:id="141" w:name="_Toc142508329"/>
      <w:bookmarkStart w:id="142" w:name="_Toc24774"/>
      <w:r>
        <w:rPr>
          <w:rFonts w:hint="eastAsia" w:ascii="宋体" w:hAnsi="宋体" w:eastAsia="宋体" w:cs="宋体"/>
          <w:color w:val="auto"/>
          <w:szCs w:val="21"/>
          <w:highlight w:val="none"/>
          <w:lang w:val="zh-CN"/>
        </w:rPr>
        <w:t>15 投标保证金</w:t>
      </w:r>
      <w:bookmarkEnd w:id="138"/>
      <w:bookmarkEnd w:id="139"/>
      <w:bookmarkEnd w:id="140"/>
      <w:bookmarkEnd w:id="141"/>
      <w:bookmarkEnd w:id="142"/>
    </w:p>
    <w:p w14:paraId="106FBFA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left"/>
        <w:textAlignment w:val="auto"/>
        <w:outlineLvl w:val="9"/>
        <w:rPr>
          <w:rFonts w:hint="eastAsia" w:ascii="宋体" w:hAnsi="宋体" w:eastAsia="宋体" w:cs="宋体"/>
          <w:color w:val="auto"/>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21,000.00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贰万壹仟元整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47FAEFC5">
      <w:pPr>
        <w:spacing w:line="360" w:lineRule="auto"/>
        <w:ind w:left="315" w:leftChars="-100" w:hanging="525" w:hangingChars="250"/>
        <w:outlineLvl w:val="9"/>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3F38D31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680727F3">
      <w:pPr>
        <w:spacing w:line="360" w:lineRule="auto"/>
        <w:ind w:firstLine="777" w:firstLineChars="3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r>
        <w:rPr>
          <w:rFonts w:hint="eastAsia" w:ascii="宋体" w:hAnsi="宋体" w:eastAsia="宋体" w:cs="宋体"/>
          <w:b/>
          <w:bCs/>
          <w:color w:val="auto"/>
          <w:kern w:val="0"/>
          <w:szCs w:val="21"/>
          <w:highlight w:val="none"/>
        </w:rPr>
        <w:t>并注明招标编号</w:t>
      </w:r>
      <w:r>
        <w:rPr>
          <w:rFonts w:hint="eastAsia" w:ascii="宋体" w:hAnsi="宋体" w:eastAsia="宋体" w:cs="宋体"/>
          <w:color w:val="auto"/>
          <w:kern w:val="0"/>
          <w:szCs w:val="21"/>
          <w:highlight w:val="none"/>
        </w:rPr>
        <w:t>。</w:t>
      </w:r>
    </w:p>
    <w:p w14:paraId="29053B85">
      <w:pPr>
        <w:autoSpaceDE w:val="0"/>
        <w:autoSpaceDN w:val="0"/>
        <w:adjustRightInd w:val="0"/>
        <w:spacing w:line="360" w:lineRule="auto"/>
        <w:ind w:left="225" w:leftChars="107" w:firstLine="491" w:firstLineChars="233"/>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开户名称：东莞市石鼓净水有限公司</w:t>
      </w:r>
    </w:p>
    <w:p w14:paraId="3D26F55D">
      <w:pPr>
        <w:autoSpaceDE w:val="0"/>
        <w:autoSpaceDN w:val="0"/>
        <w:adjustRightInd w:val="0"/>
        <w:spacing w:line="360" w:lineRule="auto"/>
        <w:ind w:left="225" w:leftChars="107" w:firstLine="491" w:firstLineChars="233"/>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开户银行：东莞银行东莞分行</w:t>
      </w:r>
    </w:p>
    <w:p w14:paraId="47764B5B">
      <w:pPr>
        <w:autoSpaceDE w:val="0"/>
        <w:autoSpaceDN w:val="0"/>
        <w:adjustRightInd w:val="0"/>
        <w:spacing w:line="360" w:lineRule="auto"/>
        <w:ind w:left="225" w:leftChars="107" w:firstLine="491" w:firstLineChars="233"/>
        <w:jc w:val="left"/>
        <w:outlineLvl w:val="9"/>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银行账号：</w:t>
      </w:r>
      <w:r>
        <w:rPr>
          <w:rFonts w:hint="eastAsia" w:ascii="宋体" w:hAnsi="宋体" w:eastAsia="宋体" w:cs="宋体"/>
          <w:b/>
          <w:bCs/>
          <w:color w:val="auto"/>
          <w:kern w:val="0"/>
          <w:szCs w:val="21"/>
          <w:highlight w:val="none"/>
          <w:u w:val="single"/>
        </w:rPr>
        <w:t>510008801002738</w:t>
      </w:r>
    </w:p>
    <w:p w14:paraId="23A34573">
      <w:pPr>
        <w:spacing w:line="360" w:lineRule="auto"/>
        <w:ind w:left="210" w:leftChars="100" w:firstLine="211" w:firstLineChars="1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275F2817">
      <w:pPr>
        <w:autoSpaceDE w:val="0"/>
        <w:autoSpaceDN w:val="0"/>
        <w:adjustRightInd w:val="0"/>
        <w:spacing w:line="360" w:lineRule="auto"/>
        <w:ind w:left="357" w:leftChars="-100" w:hanging="567" w:hangingChars="270"/>
        <w:jc w:val="left"/>
        <w:outlineLvl w:val="9"/>
        <w:rPr>
          <w:rFonts w:hint="eastAsia"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57DEB9FD">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的投标人的投标保证金，最迟应在本项目的书面合同签订后5日内，按照其投标保证金支付凭证上注明的收款人名称和账号予以退还，除非投标保证金有效期已延长。</w:t>
      </w:r>
    </w:p>
    <w:p w14:paraId="100BED6F">
      <w:pPr>
        <w:spacing w:line="360" w:lineRule="auto"/>
        <w:ind w:left="357" w:leftChars="-100"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w:t>
      </w:r>
      <w:r>
        <w:rPr>
          <w:rFonts w:hint="eastAsia" w:ascii="宋体" w:hAnsi="宋体" w:eastAsia="宋体" w:cs="宋体"/>
          <w:color w:val="auto"/>
          <w:kern w:val="0"/>
          <w:szCs w:val="21"/>
          <w:highlight w:val="none"/>
          <w:lang w:val="en-US" w:eastAsia="zh-CN"/>
        </w:rPr>
        <w:t>本项目的书面</w:t>
      </w:r>
      <w:r>
        <w:rPr>
          <w:rFonts w:hint="eastAsia" w:ascii="宋体" w:hAnsi="宋体" w:eastAsia="宋体" w:cs="宋体"/>
          <w:color w:val="auto"/>
          <w:kern w:val="0"/>
          <w:szCs w:val="21"/>
          <w:highlight w:val="none"/>
        </w:rPr>
        <w:t>合同签订后的5日内退还。</w:t>
      </w:r>
    </w:p>
    <w:p w14:paraId="2FCD8AA6">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kern w:val="0"/>
          <w:szCs w:val="21"/>
          <w:highlight w:val="none"/>
          <w:lang w:val="zh-CN"/>
        </w:rPr>
        <w:t>人提交了履约担保；</w:t>
      </w:r>
    </w:p>
    <w:p w14:paraId="4BBC70D6">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78B3528">
      <w:pPr>
        <w:spacing w:line="360" w:lineRule="auto"/>
        <w:ind w:left="315" w:leftChars="-100" w:hanging="525" w:hangingChars="250"/>
        <w:outlineLvl w:val="9"/>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5562F80B">
      <w:pPr>
        <w:numPr>
          <w:ilvl w:val="2"/>
          <w:numId w:val="0"/>
        </w:numPr>
        <w:autoSpaceDE w:val="0"/>
        <w:autoSpaceDN w:val="0"/>
        <w:adjustRightInd w:val="0"/>
        <w:spacing w:line="360" w:lineRule="auto"/>
        <w:ind w:left="853" w:leftChars="136" w:hanging="567"/>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214766CE">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kern w:val="0"/>
          <w:szCs w:val="21"/>
          <w:highlight w:val="none"/>
          <w:lang w:val="zh-CN"/>
        </w:rPr>
        <w:t>人在规定的投标截止时间后至投标有效期满之前撤销或修改其投标文件；</w:t>
      </w:r>
    </w:p>
    <w:p w14:paraId="3AB66743">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（2）中标人未能在规定期限内提交履约担保；</w:t>
      </w:r>
    </w:p>
    <w:p w14:paraId="0CC00D37">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（3）未根据第34条规定签署合同；</w:t>
      </w:r>
    </w:p>
    <w:p w14:paraId="6F0246D3">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（4）将中标项目转让给他人，或者在投标文件中未说明，且未经招标人同意，将中标项目的合同的权利义务转让给第三方的；</w:t>
      </w:r>
    </w:p>
    <w:p w14:paraId="2D565900">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6A2C3070">
      <w:pPr>
        <w:tabs>
          <w:tab w:val="left" w:pos="1134"/>
        </w:tabs>
        <w:autoSpaceDE w:val="0"/>
        <w:autoSpaceDN w:val="0"/>
        <w:adjustRightInd w:val="0"/>
        <w:spacing w:line="360" w:lineRule="auto"/>
        <w:ind w:left="840" w:leftChars="150" w:hanging="525" w:hangingChars="250"/>
        <w:jc w:val="left"/>
        <w:outlineLvl w:val="9"/>
        <w:rPr>
          <w:rFonts w:hint="eastAsia" w:ascii="宋体" w:hAnsi="宋体" w:eastAsia="宋体" w:cs="宋体"/>
          <w:color w:val="auto"/>
          <w:kern w:val="0"/>
          <w:szCs w:val="21"/>
          <w:highlight w:val="none"/>
        </w:rPr>
      </w:pPr>
    </w:p>
    <w:p w14:paraId="2AFA16F3">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43" w:name="_Toc10550"/>
      <w:bookmarkStart w:id="144" w:name="_Toc24989"/>
      <w:bookmarkStart w:id="145" w:name="_Toc450662865"/>
      <w:bookmarkStart w:id="146" w:name="_Toc142508330"/>
      <w:bookmarkStart w:id="147" w:name="_Toc22649_WPSOffice_Level3"/>
      <w:bookmarkStart w:id="148" w:name="_Toc486167680"/>
      <w:r>
        <w:rPr>
          <w:rFonts w:hint="eastAsia" w:ascii="宋体" w:hAnsi="宋体" w:eastAsia="宋体" w:cs="宋体"/>
          <w:color w:val="auto"/>
          <w:szCs w:val="21"/>
          <w:highlight w:val="none"/>
          <w:lang w:val="zh-CN"/>
        </w:rPr>
        <w:t>16 投标有效期</w:t>
      </w:r>
      <w:bookmarkEnd w:id="143"/>
      <w:bookmarkEnd w:id="144"/>
      <w:bookmarkEnd w:id="145"/>
      <w:bookmarkEnd w:id="146"/>
      <w:bookmarkEnd w:id="147"/>
      <w:bookmarkEnd w:id="148"/>
    </w:p>
    <w:p w14:paraId="00C290F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0BCD79AC">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2DCBB9B4">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4C7FF95A">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lang w:val="zh-CN"/>
        </w:rPr>
      </w:pPr>
    </w:p>
    <w:p w14:paraId="7C5D323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49" w:name="_Toc486167681"/>
      <w:bookmarkStart w:id="150" w:name="_Toc450662866"/>
      <w:bookmarkStart w:id="151" w:name="_Toc1436"/>
      <w:bookmarkStart w:id="152" w:name="_Toc142508331"/>
      <w:bookmarkStart w:id="153" w:name="_Toc25637_WPSOffice_Level3"/>
      <w:bookmarkStart w:id="154" w:name="_Toc13311"/>
      <w:r>
        <w:rPr>
          <w:rFonts w:hint="eastAsia" w:ascii="宋体" w:hAnsi="宋体" w:eastAsia="宋体" w:cs="宋体"/>
          <w:color w:val="auto"/>
          <w:szCs w:val="21"/>
          <w:highlight w:val="none"/>
          <w:lang w:val="zh-CN"/>
        </w:rPr>
        <w:t>17 投标文件的式样和签署</w:t>
      </w:r>
      <w:bookmarkEnd w:id="149"/>
      <w:bookmarkEnd w:id="150"/>
      <w:bookmarkEnd w:id="151"/>
      <w:bookmarkEnd w:id="152"/>
      <w:bookmarkEnd w:id="153"/>
      <w:bookmarkEnd w:id="154"/>
    </w:p>
    <w:p w14:paraId="4E3257B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投标人应准备一份“唱标信封”、一份投标文件电子文件、一份正本和五份副本“投标文件”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14:paraId="6C4C9E3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Pr>
          <w:rFonts w:hint="eastAsia" w:ascii="宋体" w:hAnsi="宋体" w:eastAsia="宋体" w:cs="宋体"/>
          <w:color w:val="auto"/>
          <w:szCs w:val="21"/>
          <w:highlight w:val="none"/>
          <w:lang w:val="zh-CN"/>
        </w:rPr>
        <w:t>副本文件可由正本文件复印而成。</w:t>
      </w:r>
    </w:p>
    <w:p w14:paraId="044662F0">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14:paraId="5DD088C2">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投标文件的封面应注明“项目名称、招标编号、投标人名称、投标日期等”。</w:t>
      </w:r>
    </w:p>
    <w:p w14:paraId="7E32A31E">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14:paraId="4E12741E">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3F133070">
      <w:pPr>
        <w:autoSpaceDE w:val="0"/>
        <w:autoSpaceDN w:val="0"/>
        <w:adjustRightInd w:val="0"/>
        <w:ind w:firstLine="480"/>
        <w:jc w:val="left"/>
        <w:outlineLvl w:val="9"/>
        <w:rPr>
          <w:rFonts w:hint="eastAsia" w:ascii="宋体" w:hAnsi="宋体" w:eastAsia="宋体" w:cs="宋体"/>
          <w:color w:val="auto"/>
          <w:kern w:val="0"/>
          <w:sz w:val="24"/>
          <w:szCs w:val="24"/>
          <w:highlight w:val="none"/>
        </w:rPr>
      </w:pPr>
      <w:bookmarkStart w:id="155" w:name="_Toc450662867"/>
    </w:p>
    <w:p w14:paraId="4300F40B">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56" w:name="_Toc486167682"/>
      <w:bookmarkStart w:id="157" w:name="_Toc142508332"/>
      <w:bookmarkStart w:id="158" w:name="_Toc17608"/>
      <w:bookmarkStart w:id="159" w:name="_Toc30186"/>
      <w:bookmarkStart w:id="160" w:name="_Toc22356_WPSOffice_Level2"/>
      <w:bookmarkStart w:id="161" w:name="_Toc140596891"/>
      <w:r>
        <w:rPr>
          <w:rFonts w:hint="eastAsia" w:ascii="宋体" w:hAnsi="宋体" w:eastAsia="宋体" w:cs="宋体"/>
          <w:b/>
          <w:bCs/>
          <w:color w:val="auto"/>
          <w:kern w:val="44"/>
          <w:szCs w:val="21"/>
          <w:highlight w:val="none"/>
          <w:lang w:val="zh-CN"/>
        </w:rPr>
        <w:t>四、投标文件的递交</w:t>
      </w:r>
      <w:bookmarkEnd w:id="155"/>
      <w:bookmarkEnd w:id="156"/>
      <w:bookmarkEnd w:id="157"/>
      <w:bookmarkEnd w:id="158"/>
      <w:bookmarkEnd w:id="159"/>
      <w:bookmarkEnd w:id="160"/>
      <w:bookmarkEnd w:id="161"/>
    </w:p>
    <w:p w14:paraId="186EEEE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62" w:name="_Toc7695"/>
      <w:bookmarkStart w:id="163" w:name="_Toc12192_WPSOffice_Level3"/>
      <w:bookmarkStart w:id="164" w:name="_Toc450662868"/>
      <w:bookmarkStart w:id="165" w:name="_Toc486167683"/>
      <w:bookmarkStart w:id="166" w:name="_Toc9900"/>
      <w:bookmarkStart w:id="167" w:name="_Toc142508333"/>
      <w:r>
        <w:rPr>
          <w:rFonts w:hint="eastAsia" w:ascii="宋体" w:hAnsi="宋体" w:eastAsia="宋体" w:cs="宋体"/>
          <w:color w:val="auto"/>
          <w:szCs w:val="21"/>
          <w:highlight w:val="none"/>
          <w:lang w:val="zh-CN"/>
        </w:rPr>
        <w:t>18 投标文件的密封和标记</w:t>
      </w:r>
      <w:bookmarkEnd w:id="162"/>
      <w:bookmarkEnd w:id="163"/>
      <w:bookmarkEnd w:id="164"/>
      <w:bookmarkEnd w:id="165"/>
      <w:bookmarkEnd w:id="166"/>
      <w:bookmarkEnd w:id="167"/>
    </w:p>
    <w:p w14:paraId="4DBA226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right="15" w:rightChars="7"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14:paraId="02C2FEA9">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唱标信封应单独密封，与18.1款的投标文件一同提交。</w:t>
      </w:r>
    </w:p>
    <w:p w14:paraId="0738D319">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right="15" w:rightChars="7"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22025430">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44317CE0">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14:paraId="5469FBA3">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14:paraId="6EFFD9EC">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right="0" w:rightChars="0" w:hanging="567" w:firstLineChars="0"/>
        <w:textAlignment w:val="auto"/>
        <w:outlineLvl w:val="9"/>
        <w:rPr>
          <w:rFonts w:hint="eastAsia" w:ascii="宋体" w:hAnsi="宋体" w:eastAsia="宋体" w:cs="宋体"/>
          <w:b w:val="0"/>
          <w:color w:val="auto"/>
          <w:szCs w:val="21"/>
          <w:highlight w:val="none"/>
          <w:lang w:val="zh-CN"/>
        </w:rPr>
      </w:pPr>
      <w:r>
        <w:rPr>
          <w:rFonts w:hint="eastAsia" w:ascii="宋体" w:hAnsi="宋体" w:eastAsia="宋体" w:cs="宋体"/>
          <w:b w:val="0"/>
          <w:color w:val="auto"/>
          <w:szCs w:val="21"/>
          <w:highlight w:val="none"/>
          <w:lang w:val="zh-CN"/>
        </w:rPr>
        <w:t>18.4</w:t>
      </w:r>
      <w:r>
        <w:rPr>
          <w:rFonts w:hint="eastAsia" w:ascii="宋体" w:hAnsi="宋体" w:eastAsia="宋体" w:cs="宋体"/>
          <w:b w:val="0"/>
          <w:color w:val="auto"/>
          <w:szCs w:val="21"/>
          <w:highlight w:val="none"/>
          <w:lang w:val="zh-CN"/>
        </w:rPr>
        <w:tab/>
      </w:r>
      <w:r>
        <w:rPr>
          <w:rFonts w:hint="eastAsia" w:ascii="宋体" w:hAnsi="宋体" w:eastAsia="宋体" w:cs="宋体"/>
          <w:b/>
          <w:bCs/>
          <w:color w:val="auto"/>
          <w:szCs w:val="21"/>
          <w:highlight w:val="none"/>
          <w:lang w:val="zh-CN"/>
        </w:rPr>
        <w:t>如果密封封装未按本款规定密封和标记，招标代理机构对投标文件的误投或提前拆封不负责任。对由此造成提前开封的投标文件，招标代理机构予以拒绝，并退回投标人。</w:t>
      </w:r>
    </w:p>
    <w:p w14:paraId="1FAD1AC8">
      <w:pPr>
        <w:keepNext w:val="0"/>
        <w:keepLines w:val="0"/>
        <w:pageBreakBefore w:val="0"/>
        <w:widowControl w:val="0"/>
        <w:kinsoku/>
        <w:wordWrap/>
        <w:overflowPunct/>
        <w:topLinePunct w:val="0"/>
        <w:autoSpaceDE w:val="0"/>
        <w:autoSpaceDN w:val="0"/>
        <w:bidi w:val="0"/>
        <w:adjustRightInd w:val="0"/>
        <w:snapToGrid/>
        <w:spacing w:line="360" w:lineRule="auto"/>
        <w:ind w:left="-2" w:leftChars="-101" w:right="15" w:rightChars="7" w:hanging="210" w:hangingChars="10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14:paraId="094D1BFC">
      <w:pPr>
        <w:tabs>
          <w:tab w:val="left" w:pos="567"/>
        </w:tabs>
        <w:autoSpaceDE w:val="0"/>
        <w:autoSpaceDN w:val="0"/>
        <w:adjustRightInd w:val="0"/>
        <w:spacing w:line="360" w:lineRule="auto"/>
        <w:ind w:right="15" w:rightChars="7" w:firstLine="525" w:firstLineChars="250"/>
        <w:outlineLvl w:val="9"/>
        <w:rPr>
          <w:rFonts w:hint="eastAsia" w:ascii="宋体" w:hAnsi="宋体" w:eastAsia="宋体" w:cs="宋体"/>
          <w:color w:val="auto"/>
          <w:szCs w:val="21"/>
          <w:highlight w:val="none"/>
          <w:lang w:val="zh-CN"/>
        </w:rPr>
      </w:pPr>
    </w:p>
    <w:p w14:paraId="19FAAE3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68" w:name="_Toc142508334"/>
      <w:bookmarkStart w:id="169" w:name="_Toc20643"/>
      <w:bookmarkStart w:id="170" w:name="_Toc450662869"/>
      <w:bookmarkStart w:id="171" w:name="_Toc29665_WPSOffice_Level3"/>
      <w:bookmarkStart w:id="172" w:name="_Toc486167684"/>
      <w:bookmarkStart w:id="173" w:name="_Toc3384"/>
      <w:r>
        <w:rPr>
          <w:rFonts w:hint="eastAsia" w:ascii="宋体" w:hAnsi="宋体" w:eastAsia="宋体" w:cs="宋体"/>
          <w:color w:val="auto"/>
          <w:szCs w:val="21"/>
          <w:highlight w:val="none"/>
          <w:lang w:val="zh-CN"/>
        </w:rPr>
        <w:t>19 递交投标文件的截止日期</w:t>
      </w:r>
      <w:bookmarkEnd w:id="168"/>
      <w:bookmarkEnd w:id="169"/>
      <w:bookmarkEnd w:id="170"/>
      <w:bookmarkEnd w:id="171"/>
      <w:bookmarkEnd w:id="172"/>
      <w:bookmarkEnd w:id="173"/>
    </w:p>
    <w:p w14:paraId="61C2AFD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招标代理机构收到投标文件的时间不得迟于第一篇“招标公告”中规定的截止时间。</w:t>
      </w:r>
    </w:p>
    <w:p w14:paraId="37D98725">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14:paraId="6FDC717D">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lang w:val="zh-CN"/>
        </w:rPr>
      </w:pPr>
    </w:p>
    <w:p w14:paraId="5BEEE71E">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74" w:name="_Toc13653"/>
      <w:bookmarkStart w:id="175" w:name="_Toc6684"/>
      <w:bookmarkStart w:id="176" w:name="_Toc450662870"/>
      <w:bookmarkStart w:id="177" w:name="_Toc486167685"/>
      <w:bookmarkStart w:id="178" w:name="_Toc142508335"/>
      <w:bookmarkStart w:id="179" w:name="_Toc22431_WPSOffice_Level3"/>
      <w:r>
        <w:rPr>
          <w:rFonts w:hint="eastAsia" w:ascii="宋体" w:hAnsi="宋体" w:eastAsia="宋体" w:cs="宋体"/>
          <w:color w:val="auto"/>
          <w:szCs w:val="21"/>
          <w:highlight w:val="none"/>
          <w:lang w:val="zh-CN"/>
        </w:rPr>
        <w:t>20 迟交的投标文件</w:t>
      </w:r>
      <w:bookmarkEnd w:id="174"/>
      <w:bookmarkEnd w:id="175"/>
      <w:bookmarkEnd w:id="176"/>
      <w:bookmarkEnd w:id="177"/>
      <w:bookmarkEnd w:id="178"/>
      <w:bookmarkEnd w:id="179"/>
    </w:p>
    <w:p w14:paraId="291697F9">
      <w:pPr>
        <w:autoSpaceDE w:val="0"/>
        <w:autoSpaceDN w:val="0"/>
        <w:adjustRightInd w:val="0"/>
        <w:spacing w:line="360" w:lineRule="auto"/>
        <w:ind w:firstLine="315" w:firstLineChars="1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4825D246">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0CEC89EE">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80" w:name="_Toc142508336"/>
      <w:bookmarkStart w:id="181" w:name="_Toc486167686"/>
      <w:bookmarkStart w:id="182" w:name="_Toc16964"/>
      <w:bookmarkStart w:id="183" w:name="_Toc22948"/>
      <w:bookmarkStart w:id="184" w:name="_Toc4883_WPSOffice_Level3"/>
      <w:bookmarkStart w:id="185" w:name="_Toc450662871"/>
      <w:r>
        <w:rPr>
          <w:rFonts w:hint="eastAsia" w:ascii="宋体" w:hAnsi="宋体" w:eastAsia="宋体" w:cs="宋体"/>
          <w:color w:val="auto"/>
          <w:szCs w:val="21"/>
          <w:highlight w:val="none"/>
          <w:lang w:val="zh-CN"/>
        </w:rPr>
        <w:t>21 投标文件的修改和撤回</w:t>
      </w:r>
      <w:bookmarkEnd w:id="180"/>
      <w:bookmarkEnd w:id="181"/>
      <w:bookmarkEnd w:id="182"/>
      <w:bookmarkEnd w:id="183"/>
      <w:bookmarkEnd w:id="184"/>
      <w:bookmarkEnd w:id="185"/>
    </w:p>
    <w:p w14:paraId="19BDE740">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4AF19500">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14:paraId="3454E43D">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1E3DB10C">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投标人不得在递交投标文件截止时间起至第16条规定的投标文件有效期期满前撤销投标文件。否则招标人将按第15.7款（1）规定不予退还其投标保证金。</w:t>
      </w:r>
    </w:p>
    <w:p w14:paraId="5E6E3CD0">
      <w:pPr>
        <w:autoSpaceDE w:val="0"/>
        <w:autoSpaceDN w:val="0"/>
        <w:adjustRightInd w:val="0"/>
        <w:spacing w:line="360" w:lineRule="auto"/>
        <w:ind w:left="-210" w:leftChars="-100" w:right="15" w:rightChars="7" w:firstLine="420"/>
        <w:outlineLvl w:val="9"/>
        <w:rPr>
          <w:rFonts w:hint="eastAsia" w:ascii="宋体" w:hAnsi="宋体" w:eastAsia="宋体" w:cs="宋体"/>
          <w:color w:val="auto"/>
          <w:szCs w:val="21"/>
          <w:highlight w:val="none"/>
          <w:lang w:val="zh-CN"/>
        </w:rPr>
      </w:pPr>
    </w:p>
    <w:p w14:paraId="6650C86B">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86" w:name="_Toc142508337"/>
      <w:bookmarkStart w:id="187" w:name="_Toc486167687"/>
      <w:bookmarkStart w:id="188" w:name="_Toc450662872"/>
      <w:bookmarkStart w:id="189" w:name="_Toc1049_WPSOffice_Level2"/>
      <w:bookmarkStart w:id="190" w:name="_Toc24181"/>
      <w:bookmarkStart w:id="191" w:name="_Toc27648"/>
      <w:bookmarkStart w:id="192" w:name="_Toc140596896"/>
      <w:r>
        <w:rPr>
          <w:rFonts w:hint="eastAsia" w:ascii="宋体" w:hAnsi="宋体" w:eastAsia="宋体" w:cs="宋体"/>
          <w:b/>
          <w:bCs/>
          <w:color w:val="auto"/>
          <w:kern w:val="44"/>
          <w:szCs w:val="21"/>
          <w:highlight w:val="none"/>
          <w:lang w:val="zh-CN"/>
        </w:rPr>
        <w:t>五、开标与评标</w:t>
      </w:r>
      <w:bookmarkEnd w:id="186"/>
      <w:bookmarkEnd w:id="187"/>
      <w:bookmarkEnd w:id="188"/>
      <w:bookmarkEnd w:id="189"/>
      <w:bookmarkEnd w:id="190"/>
      <w:bookmarkEnd w:id="191"/>
      <w:bookmarkEnd w:id="192"/>
    </w:p>
    <w:p w14:paraId="30CDF0B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93" w:name="_Toc7200"/>
      <w:bookmarkStart w:id="194" w:name="_Toc144_WPSOffice_Level3"/>
      <w:bookmarkStart w:id="195" w:name="_Toc450662873"/>
      <w:bookmarkStart w:id="196" w:name="_Toc142508338"/>
      <w:bookmarkStart w:id="197" w:name="_Toc32755"/>
      <w:bookmarkStart w:id="198" w:name="_Toc486167688"/>
      <w:r>
        <w:rPr>
          <w:rFonts w:hint="eastAsia" w:ascii="宋体" w:hAnsi="宋体" w:eastAsia="宋体" w:cs="宋体"/>
          <w:color w:val="auto"/>
          <w:szCs w:val="21"/>
          <w:highlight w:val="none"/>
          <w:lang w:val="zh-CN"/>
        </w:rPr>
        <w:t>22 开标</w:t>
      </w:r>
      <w:bookmarkEnd w:id="193"/>
      <w:bookmarkEnd w:id="194"/>
      <w:bookmarkEnd w:id="195"/>
      <w:bookmarkEnd w:id="196"/>
      <w:bookmarkEnd w:id="197"/>
      <w:bookmarkEnd w:id="198"/>
    </w:p>
    <w:p w14:paraId="3F997AB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5FFF2C6C">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601E85C7">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当场核查确认之后，可重新宣读其投标文件相关内容。若投标人现场未提出异议，则视为投标人确认宣读的结果。</w:t>
      </w:r>
    </w:p>
    <w:p w14:paraId="364B507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681EB6BF">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7A2D612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67D8D129">
      <w:pPr>
        <w:autoSpaceDE w:val="0"/>
        <w:autoSpaceDN w:val="0"/>
        <w:adjustRightInd w:val="0"/>
        <w:spacing w:line="360" w:lineRule="auto"/>
        <w:ind w:left="-210" w:leftChars="-100" w:right="15" w:rightChars="7" w:firstLine="420"/>
        <w:outlineLvl w:val="9"/>
        <w:rPr>
          <w:rFonts w:hint="eastAsia" w:ascii="宋体" w:hAnsi="宋体" w:eastAsia="宋体" w:cs="宋体"/>
          <w:color w:val="auto"/>
          <w:kern w:val="0"/>
          <w:szCs w:val="21"/>
          <w:highlight w:val="none"/>
        </w:rPr>
      </w:pPr>
    </w:p>
    <w:p w14:paraId="57EC2A0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99" w:name="_Toc142508339"/>
      <w:bookmarkStart w:id="200" w:name="_Toc12165_WPSOffice_Level3"/>
      <w:bookmarkStart w:id="201" w:name="_Toc450662874"/>
      <w:bookmarkStart w:id="202" w:name="_Toc2038"/>
      <w:bookmarkStart w:id="203" w:name="_Toc486167689"/>
      <w:bookmarkStart w:id="204" w:name="_Toc15382"/>
      <w:r>
        <w:rPr>
          <w:rFonts w:hint="eastAsia" w:ascii="宋体" w:hAnsi="宋体" w:eastAsia="宋体" w:cs="宋体"/>
          <w:color w:val="auto"/>
          <w:szCs w:val="21"/>
          <w:highlight w:val="none"/>
          <w:lang w:val="zh-CN"/>
        </w:rPr>
        <w:t>23 评标过程的保密性</w:t>
      </w:r>
      <w:bookmarkEnd w:id="199"/>
      <w:bookmarkEnd w:id="200"/>
      <w:bookmarkEnd w:id="201"/>
      <w:bookmarkEnd w:id="202"/>
      <w:bookmarkEnd w:id="203"/>
      <w:bookmarkEnd w:id="204"/>
    </w:p>
    <w:p w14:paraId="22E4FB5F">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14:paraId="7E5931D2">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2AB65C21">
      <w:pPr>
        <w:tabs>
          <w:tab w:val="left" w:pos="567"/>
        </w:tabs>
        <w:autoSpaceDE w:val="0"/>
        <w:autoSpaceDN w:val="0"/>
        <w:adjustRightInd w:val="0"/>
        <w:spacing w:line="360" w:lineRule="auto"/>
        <w:ind w:left="-210" w:leftChars="-100" w:right="15" w:rightChars="7" w:firstLine="420"/>
        <w:outlineLvl w:val="9"/>
        <w:rPr>
          <w:rFonts w:hint="eastAsia" w:ascii="宋体" w:hAnsi="宋体" w:eastAsia="宋体" w:cs="宋体"/>
          <w:color w:val="auto"/>
          <w:szCs w:val="21"/>
          <w:highlight w:val="none"/>
          <w:lang w:val="zh-CN"/>
        </w:rPr>
      </w:pPr>
    </w:p>
    <w:p w14:paraId="3B47D42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05" w:name="_Toc450662875"/>
      <w:bookmarkStart w:id="206" w:name="_Toc15565_WPSOffice_Level3"/>
      <w:bookmarkStart w:id="207" w:name="_Toc486167690"/>
      <w:bookmarkStart w:id="208" w:name="_Toc21642"/>
      <w:bookmarkStart w:id="209" w:name="_Toc833"/>
      <w:bookmarkStart w:id="210" w:name="_Toc142508340"/>
      <w:r>
        <w:rPr>
          <w:rFonts w:hint="eastAsia" w:ascii="宋体" w:hAnsi="宋体" w:eastAsia="宋体" w:cs="宋体"/>
          <w:color w:val="auto"/>
          <w:szCs w:val="21"/>
          <w:highlight w:val="none"/>
          <w:lang w:val="zh-CN"/>
        </w:rPr>
        <w:t>24 评标委员会</w:t>
      </w:r>
      <w:bookmarkEnd w:id="205"/>
      <w:bookmarkEnd w:id="206"/>
      <w:bookmarkEnd w:id="207"/>
      <w:bookmarkEnd w:id="208"/>
      <w:bookmarkEnd w:id="209"/>
      <w:bookmarkEnd w:id="210"/>
    </w:p>
    <w:p w14:paraId="5100EC2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39C7743C">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27120C72">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lang w:val="zh-CN"/>
        </w:rPr>
      </w:pPr>
    </w:p>
    <w:p w14:paraId="05992DBF">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211" w:name="_Toc486167691"/>
      <w:bookmarkStart w:id="212" w:name="_Toc31399"/>
      <w:bookmarkStart w:id="213" w:name="_Toc142508341"/>
      <w:bookmarkStart w:id="214" w:name="_Toc450662876"/>
      <w:bookmarkStart w:id="215" w:name="_Toc28910_WPSOffice_Level3"/>
      <w:bookmarkStart w:id="216" w:name="_Toc22665"/>
      <w:r>
        <w:rPr>
          <w:rFonts w:hint="eastAsia" w:ascii="宋体" w:hAnsi="宋体" w:eastAsia="宋体" w:cs="宋体"/>
          <w:b/>
          <w:color w:val="auto"/>
          <w:szCs w:val="21"/>
          <w:highlight w:val="none"/>
          <w:lang w:val="zh-CN"/>
        </w:rPr>
        <w:t>25 投标文件的初审</w:t>
      </w:r>
      <w:bookmarkEnd w:id="211"/>
      <w:bookmarkEnd w:id="212"/>
      <w:bookmarkEnd w:id="213"/>
      <w:bookmarkEnd w:id="214"/>
      <w:bookmarkEnd w:id="215"/>
      <w:bookmarkEnd w:id="216"/>
    </w:p>
    <w:p w14:paraId="5770E265">
      <w:pPr>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6BF4DBC2">
      <w:pPr>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2F0419BD">
      <w:pPr>
        <w:autoSpaceDE w:val="0"/>
        <w:autoSpaceDN w:val="0"/>
        <w:adjustRightInd w:val="0"/>
        <w:spacing w:line="360" w:lineRule="auto"/>
        <w:ind w:left="-210" w:leftChars="-100" w:firstLine="422"/>
        <w:outlineLvl w:val="9"/>
        <w:rPr>
          <w:rFonts w:hint="eastAsia" w:ascii="宋体" w:hAnsi="宋体" w:eastAsia="宋体" w:cs="宋体"/>
          <w:b/>
          <w:color w:val="auto"/>
          <w:szCs w:val="21"/>
          <w:highlight w:val="none"/>
          <w:lang w:val="zh-CN"/>
        </w:rPr>
      </w:pPr>
    </w:p>
    <w:p w14:paraId="5E2ADF0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17" w:name="_Toc486167692"/>
      <w:bookmarkStart w:id="218" w:name="_Toc142508342"/>
      <w:bookmarkStart w:id="219" w:name="_Toc10130"/>
      <w:bookmarkStart w:id="220" w:name="_Toc338_WPSOffice_Level3"/>
      <w:bookmarkStart w:id="221" w:name="_Toc450662877"/>
      <w:bookmarkStart w:id="222" w:name="_Toc2218"/>
      <w:r>
        <w:rPr>
          <w:rFonts w:hint="eastAsia" w:ascii="宋体" w:hAnsi="宋体" w:eastAsia="宋体" w:cs="宋体"/>
          <w:color w:val="auto"/>
          <w:szCs w:val="21"/>
          <w:highlight w:val="none"/>
          <w:lang w:val="zh-CN"/>
        </w:rPr>
        <w:t>26 投标文件的澄清</w:t>
      </w:r>
      <w:bookmarkEnd w:id="217"/>
      <w:bookmarkEnd w:id="218"/>
      <w:bookmarkEnd w:id="219"/>
      <w:bookmarkEnd w:id="220"/>
      <w:bookmarkEnd w:id="221"/>
      <w:bookmarkEnd w:id="222"/>
    </w:p>
    <w:p w14:paraId="2FAF69EE">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5C61AA95">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223" w:name="_Toc450662879"/>
      <w:r>
        <w:rPr>
          <w:rFonts w:hint="eastAsia" w:ascii="宋体" w:hAnsi="宋体" w:eastAsia="宋体" w:cs="宋体"/>
          <w:color w:val="auto"/>
          <w:szCs w:val="21"/>
          <w:highlight w:val="none"/>
          <w:lang w:val="zh-CN"/>
        </w:rPr>
        <w:t>26.2 开标当天，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3"/>
    <w:p w14:paraId="5EF3C61E">
      <w:pPr>
        <w:tabs>
          <w:tab w:val="left" w:pos="525"/>
        </w:tabs>
        <w:autoSpaceDE w:val="0"/>
        <w:autoSpaceDN w:val="0"/>
        <w:adjustRightInd w:val="0"/>
        <w:spacing w:line="360" w:lineRule="auto"/>
        <w:ind w:left="-210" w:leftChars="-100" w:firstLine="420"/>
        <w:jc w:val="left"/>
        <w:outlineLvl w:val="9"/>
        <w:rPr>
          <w:rFonts w:hint="eastAsia" w:ascii="宋体" w:hAnsi="宋体" w:eastAsia="宋体" w:cs="宋体"/>
          <w:color w:val="auto"/>
          <w:szCs w:val="21"/>
          <w:highlight w:val="none"/>
          <w:lang w:val="zh-CN"/>
        </w:rPr>
      </w:pPr>
      <w:bookmarkStart w:id="224" w:name="_Toc18368_WPSOffice_Level3"/>
      <w:bookmarkStart w:id="225" w:name="_Toc142508343"/>
      <w:bookmarkStart w:id="226" w:name="_Toc522047355"/>
      <w:bookmarkStart w:id="227" w:name="_Toc521918096"/>
    </w:p>
    <w:p w14:paraId="370BBAE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28" w:name="_Toc5979"/>
      <w:bookmarkStart w:id="229" w:name="_Toc15022"/>
      <w:r>
        <w:rPr>
          <w:rFonts w:hint="eastAsia" w:ascii="宋体" w:hAnsi="宋体" w:eastAsia="宋体" w:cs="宋体"/>
          <w:color w:val="auto"/>
          <w:szCs w:val="21"/>
          <w:highlight w:val="none"/>
          <w:lang w:val="zh-CN"/>
        </w:rPr>
        <w:t>27 对投标文件的比较和评价</w:t>
      </w:r>
      <w:bookmarkEnd w:id="224"/>
      <w:bookmarkEnd w:id="225"/>
      <w:bookmarkEnd w:id="226"/>
      <w:bookmarkEnd w:id="227"/>
      <w:bookmarkEnd w:id="228"/>
      <w:bookmarkEnd w:id="229"/>
    </w:p>
    <w:p w14:paraId="5573EC2A">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6F54F58E">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3CDDB99D">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40DE02E0">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7287A07B">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0CF6ADE8">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5A21BCE2">
      <w:pPr>
        <w:tabs>
          <w:tab w:val="left" w:pos="567"/>
        </w:tabs>
        <w:autoSpaceDE w:val="0"/>
        <w:autoSpaceDN w:val="0"/>
        <w:adjustRightInd w:val="0"/>
        <w:spacing w:line="360" w:lineRule="auto"/>
        <w:ind w:left="-210" w:leftChars="-100" w:firstLine="420"/>
        <w:jc w:val="left"/>
        <w:outlineLvl w:val="9"/>
        <w:rPr>
          <w:rFonts w:hint="eastAsia" w:ascii="宋体" w:hAnsi="宋体" w:eastAsia="宋体" w:cs="宋体"/>
          <w:color w:val="auto"/>
          <w:szCs w:val="21"/>
          <w:highlight w:val="none"/>
          <w:lang w:val="zh-CN"/>
        </w:rPr>
      </w:pPr>
      <w:bookmarkStart w:id="230" w:name="_Toc521918097"/>
      <w:bookmarkStart w:id="231" w:name="_Toc522047356"/>
    </w:p>
    <w:p w14:paraId="35F71CF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32" w:name="_Toc31279"/>
      <w:bookmarkStart w:id="233" w:name="_Toc21431"/>
      <w:bookmarkStart w:id="234" w:name="_Toc142508344"/>
      <w:bookmarkStart w:id="235" w:name="_Toc21460_WPSOffice_Level3"/>
      <w:r>
        <w:rPr>
          <w:rFonts w:hint="eastAsia" w:ascii="宋体" w:hAnsi="宋体" w:eastAsia="宋体" w:cs="宋体"/>
          <w:color w:val="auto"/>
          <w:szCs w:val="21"/>
          <w:highlight w:val="none"/>
          <w:lang w:val="zh-CN"/>
        </w:rPr>
        <w:t>28 评标原则及方法</w:t>
      </w:r>
      <w:bookmarkEnd w:id="230"/>
      <w:bookmarkEnd w:id="231"/>
      <w:bookmarkEnd w:id="232"/>
      <w:bookmarkEnd w:id="233"/>
      <w:bookmarkEnd w:id="234"/>
      <w:bookmarkEnd w:id="235"/>
    </w:p>
    <w:p w14:paraId="2A0F1897">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4822C6BB">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03834E1C">
      <w:pPr>
        <w:tabs>
          <w:tab w:val="left" w:pos="360"/>
        </w:tabs>
        <w:autoSpaceDE w:val="0"/>
        <w:autoSpaceDN w:val="0"/>
        <w:adjustRightInd w:val="0"/>
        <w:spacing w:line="360" w:lineRule="auto"/>
        <w:ind w:left="-210" w:leftChars="-100" w:right="44" w:rightChars="21"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14:paraId="6C56E345">
      <w:pPr>
        <w:ind w:left="220" w:leftChars="-93" w:hanging="415" w:hangingChars="198"/>
        <w:rPr>
          <w:rFonts w:hint="eastAsia"/>
          <w:color w:val="auto"/>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60B065B8">
      <w:pPr>
        <w:spacing w:line="360" w:lineRule="auto"/>
        <w:ind w:left="441" w:leftChars="-60" w:hanging="567" w:hangingChars="270"/>
        <w:outlineLvl w:val="9"/>
        <w:rPr>
          <w:rFonts w:hint="eastAsia" w:ascii="宋体" w:hAnsi="宋体" w:eastAsia="宋体" w:cs="宋体"/>
          <w:color w:val="auto"/>
          <w:szCs w:val="21"/>
          <w:highlight w:val="none"/>
          <w:lang w:val="zh-CN"/>
        </w:rPr>
      </w:pPr>
    </w:p>
    <w:p w14:paraId="261D5A2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36" w:name="_Toc486167694"/>
      <w:bookmarkStart w:id="237" w:name="_Toc15841"/>
      <w:bookmarkStart w:id="238" w:name="_Toc465358969"/>
      <w:bookmarkStart w:id="239" w:name="_Toc32498_WPSOffice_Level3"/>
      <w:bookmarkStart w:id="240" w:name="_Toc466882017"/>
      <w:bookmarkStart w:id="241" w:name="_Toc142508345"/>
      <w:bookmarkStart w:id="242" w:name="_Toc21574"/>
      <w:r>
        <w:rPr>
          <w:rFonts w:hint="eastAsia" w:ascii="宋体" w:hAnsi="宋体" w:eastAsia="宋体" w:cs="宋体"/>
          <w:color w:val="auto"/>
          <w:szCs w:val="21"/>
          <w:highlight w:val="none"/>
          <w:lang w:val="zh-CN"/>
        </w:rPr>
        <w:t>29 评标结果公示及异议、投诉</w:t>
      </w:r>
      <w:bookmarkEnd w:id="236"/>
      <w:bookmarkEnd w:id="237"/>
      <w:bookmarkEnd w:id="238"/>
      <w:bookmarkEnd w:id="239"/>
      <w:bookmarkEnd w:id="240"/>
      <w:bookmarkEnd w:id="241"/>
      <w:bookmarkEnd w:id="242"/>
    </w:p>
    <w:p w14:paraId="6876CDA8">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29.1 招标代理机构在招标公告发布媒介公示中标候选人，公示期为3日（最后一日是节假日或公休日的，应顺延到节假日或公休日后第一个工作日）。投标人或者其他利害关系人对评标结果有异议的，应当在评标结果公示期间向招标代理机构以书面的形式提出，并将完整的异议书面材料原件送达招标代理机构，逾期则视为对评标结果无异议。超出提交异议截止时间而提出的任何疑问，招标代理机构可不予答复。</w:t>
      </w:r>
    </w:p>
    <w:p w14:paraId="499F3F14">
      <w:pPr>
        <w:autoSpaceDE w:val="0"/>
        <w:autoSpaceDN w:val="0"/>
        <w:adjustRightInd w:val="0"/>
        <w:snapToGrid w:val="0"/>
        <w:spacing w:line="360" w:lineRule="auto"/>
        <w:ind w:left="210" w:leftChars="100" w:firstLine="525" w:firstLine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0074007D">
      <w:pPr>
        <w:autoSpaceDE w:val="0"/>
        <w:autoSpaceDN w:val="0"/>
        <w:adjustRightInd w:val="0"/>
        <w:spacing w:line="360" w:lineRule="auto"/>
        <w:ind w:left="284" w:hanging="56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7A153FB8">
      <w:pPr>
        <w:autoSpaceDE w:val="0"/>
        <w:autoSpaceDN w:val="0"/>
        <w:adjustRightInd w:val="0"/>
        <w:snapToGrid w:val="0"/>
        <w:spacing w:line="360" w:lineRule="auto"/>
        <w:ind w:left="246" w:leftChars="117" w:firstLine="422" w:firstLineChars="20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第一中标候选人未能在招标人（或其委托的招标代理机构) 书面要求的时间(一般不少于三个工作日)内提供完整的材料原件进行核查的，视为其无法提供真实的资料，招标人有权取消其中标候选人资格。</w:t>
      </w:r>
    </w:p>
    <w:p w14:paraId="6075BCEE">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40C903BD">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6C8888E0">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42D12876">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707B7AB2">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942B4AD">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5680C699">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5B7AA96F">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67155FE3">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14:paraId="1EA63B6D">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14:paraId="4D555EC8">
      <w:pPr>
        <w:autoSpaceDE w:val="0"/>
        <w:autoSpaceDN w:val="0"/>
        <w:adjustRightInd w:val="0"/>
        <w:snapToGrid w:val="0"/>
        <w:spacing w:line="360" w:lineRule="auto"/>
        <w:ind w:left="296" w:leftChars="100" w:hanging="86" w:hangingChars="41"/>
        <w:jc w:val="left"/>
        <w:outlineLvl w:val="9"/>
        <w:rPr>
          <w:rFonts w:hint="eastAsia" w:ascii="宋体" w:hAnsi="宋体" w:eastAsia="宋体" w:cs="宋体"/>
          <w:color w:val="auto"/>
          <w:szCs w:val="21"/>
          <w:highlight w:val="none"/>
          <w:lang w:val="zh-CN"/>
        </w:rPr>
      </w:pPr>
    </w:p>
    <w:p w14:paraId="7B203896">
      <w:pPr>
        <w:tabs>
          <w:tab w:val="left" w:pos="567"/>
        </w:tabs>
        <w:autoSpaceDE w:val="0"/>
        <w:autoSpaceDN w:val="0"/>
        <w:adjustRightInd w:val="0"/>
        <w:spacing w:line="360" w:lineRule="auto"/>
        <w:ind w:left="288" w:leftChars="-100" w:hanging="498" w:hangingChars="236"/>
        <w:outlineLvl w:val="0"/>
        <w:rPr>
          <w:rFonts w:hint="eastAsia" w:ascii="宋体" w:hAnsi="宋体" w:eastAsia="宋体" w:cs="宋体"/>
          <w:b/>
          <w:color w:val="auto"/>
          <w:szCs w:val="21"/>
          <w:highlight w:val="none"/>
          <w:lang w:val="zh-CN"/>
        </w:rPr>
      </w:pPr>
      <w:bookmarkStart w:id="243" w:name="_Toc465358970"/>
      <w:bookmarkStart w:id="244" w:name="_Toc486167695"/>
      <w:bookmarkStart w:id="245" w:name="_Toc142508346"/>
      <w:bookmarkStart w:id="246" w:name="_Toc9441"/>
      <w:bookmarkStart w:id="247" w:name="_Toc26138"/>
      <w:bookmarkStart w:id="248" w:name="_Toc1848_WPSOffice_Level3"/>
      <w:bookmarkStart w:id="249" w:name="_Toc466882018"/>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43"/>
      <w:bookmarkEnd w:id="244"/>
      <w:bookmarkEnd w:id="245"/>
      <w:bookmarkEnd w:id="246"/>
      <w:bookmarkEnd w:id="247"/>
      <w:bookmarkEnd w:id="248"/>
      <w:bookmarkEnd w:id="249"/>
    </w:p>
    <w:p w14:paraId="4BDDAD2B">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宋体"/>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FAB98E7">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宋体"/>
          <w:b/>
          <w:color w:val="auto"/>
          <w:kern w:val="0"/>
          <w:szCs w:val="21"/>
          <w:highlight w:val="none"/>
        </w:rPr>
        <w:t>在招标人（或其委托的招标代理机构）、或评标委员会通知其提供</w:t>
      </w:r>
      <w:r>
        <w:rPr>
          <w:rFonts w:hint="eastAsia" w:ascii="宋体" w:hAnsi="宋体" w:eastAsia="宋体" w:cs="宋体"/>
          <w:b/>
          <w:color w:val="auto"/>
          <w:szCs w:val="21"/>
          <w:highlight w:val="non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9F24DD7">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14:paraId="144F8F22">
      <w:pPr>
        <w:autoSpaceDE w:val="0"/>
        <w:autoSpaceDN w:val="0"/>
        <w:adjustRightInd w:val="0"/>
        <w:snapToGrid w:val="0"/>
        <w:spacing w:line="360" w:lineRule="auto"/>
        <w:jc w:val="left"/>
        <w:outlineLvl w:val="9"/>
        <w:rPr>
          <w:rFonts w:hint="eastAsia" w:ascii="宋体" w:hAnsi="宋体" w:eastAsia="宋体" w:cs="宋体"/>
          <w:color w:val="auto"/>
          <w:szCs w:val="21"/>
          <w:highlight w:val="none"/>
        </w:rPr>
      </w:pPr>
      <w:bookmarkStart w:id="250" w:name="_Toc466882019"/>
      <w:bookmarkStart w:id="251" w:name="_Toc465358971"/>
    </w:p>
    <w:p w14:paraId="68BBA772">
      <w:pPr>
        <w:tabs>
          <w:tab w:val="left" w:pos="567"/>
        </w:tabs>
        <w:autoSpaceDE w:val="0"/>
        <w:autoSpaceDN w:val="0"/>
        <w:adjustRightInd w:val="0"/>
        <w:spacing w:line="360" w:lineRule="auto"/>
        <w:ind w:left="16" w:leftChars="-59" w:hanging="140" w:hangingChars="67"/>
        <w:outlineLvl w:val="0"/>
        <w:rPr>
          <w:rFonts w:hint="eastAsia" w:ascii="宋体" w:hAnsi="宋体" w:eastAsia="宋体" w:cs="宋体"/>
          <w:color w:val="auto"/>
          <w:szCs w:val="21"/>
          <w:highlight w:val="none"/>
          <w:lang w:val="zh-CN"/>
        </w:rPr>
      </w:pPr>
      <w:bookmarkStart w:id="252" w:name="_Toc142508347"/>
      <w:bookmarkStart w:id="253" w:name="_Toc10867_WPSOffice_Level3"/>
      <w:bookmarkStart w:id="254" w:name="_Toc486167696"/>
      <w:bookmarkStart w:id="255" w:name="_Toc8877"/>
      <w:bookmarkStart w:id="256" w:name="_Toc2603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50"/>
      <w:bookmarkEnd w:id="251"/>
      <w:bookmarkEnd w:id="252"/>
      <w:bookmarkEnd w:id="253"/>
      <w:bookmarkEnd w:id="254"/>
      <w:bookmarkEnd w:id="255"/>
      <w:bookmarkEnd w:id="256"/>
    </w:p>
    <w:p w14:paraId="0E4C1221">
      <w:pPr>
        <w:autoSpaceDE w:val="0"/>
        <w:autoSpaceDN w:val="0"/>
        <w:adjustRightInd w:val="0"/>
        <w:spacing w:line="360" w:lineRule="auto"/>
        <w:ind w:left="248" w:leftChars="118" w:firstLine="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617B286B">
      <w:pPr>
        <w:autoSpaceDE w:val="0"/>
        <w:autoSpaceDN w:val="0"/>
        <w:adjustRightInd w:val="0"/>
        <w:snapToGrid w:val="0"/>
        <w:spacing w:line="360" w:lineRule="auto"/>
        <w:ind w:left="436" w:leftChars="-158" w:hanging="768" w:hangingChars="320"/>
        <w:jc w:val="left"/>
        <w:outlineLvl w:val="9"/>
        <w:rPr>
          <w:rFonts w:hint="eastAsia" w:ascii="宋体" w:hAnsi="宋体" w:eastAsia="宋体" w:cs="宋体"/>
          <w:color w:val="auto"/>
          <w:kern w:val="44"/>
          <w:sz w:val="24"/>
          <w:szCs w:val="24"/>
          <w:highlight w:val="none"/>
          <w:lang w:val="zh-CN"/>
        </w:rPr>
      </w:pPr>
      <w:bookmarkStart w:id="257" w:name="_Toc450662880"/>
    </w:p>
    <w:p w14:paraId="09523C15">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58" w:name="_Toc142508348"/>
      <w:bookmarkStart w:id="259" w:name="_Toc18316"/>
      <w:bookmarkStart w:id="260" w:name="_Toc486167697"/>
      <w:bookmarkStart w:id="261" w:name="_Toc16848_WPSOffice_Level2"/>
      <w:bookmarkStart w:id="262" w:name="_Toc140596907"/>
      <w:bookmarkStart w:id="263" w:name="_Toc26406"/>
      <w:r>
        <w:rPr>
          <w:rFonts w:hint="eastAsia" w:ascii="宋体" w:hAnsi="宋体" w:eastAsia="宋体" w:cs="宋体"/>
          <w:b/>
          <w:bCs/>
          <w:color w:val="auto"/>
          <w:kern w:val="44"/>
          <w:szCs w:val="21"/>
          <w:highlight w:val="none"/>
          <w:lang w:val="zh-CN"/>
        </w:rPr>
        <w:t>六、授予合同</w:t>
      </w:r>
      <w:bookmarkEnd w:id="257"/>
      <w:bookmarkEnd w:id="258"/>
      <w:bookmarkEnd w:id="259"/>
      <w:bookmarkEnd w:id="260"/>
      <w:bookmarkEnd w:id="261"/>
      <w:bookmarkEnd w:id="262"/>
      <w:bookmarkEnd w:id="263"/>
    </w:p>
    <w:p w14:paraId="2B813E5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64" w:name="_Toc31248"/>
      <w:bookmarkStart w:id="265" w:name="_Toc142508349"/>
      <w:bookmarkStart w:id="266" w:name="_Toc450662881"/>
      <w:bookmarkStart w:id="267" w:name="_Toc486167698"/>
      <w:bookmarkStart w:id="268" w:name="_Toc6401_WPSOffice_Level3"/>
      <w:bookmarkStart w:id="269" w:name="_Toc25540"/>
      <w:r>
        <w:rPr>
          <w:rFonts w:hint="eastAsia" w:ascii="宋体" w:hAnsi="宋体" w:eastAsia="宋体" w:cs="宋体"/>
          <w:color w:val="auto"/>
          <w:szCs w:val="21"/>
          <w:highlight w:val="none"/>
          <w:lang w:val="zh-CN"/>
        </w:rPr>
        <w:t>32 授予合同的准则</w:t>
      </w:r>
      <w:bookmarkEnd w:id="264"/>
      <w:bookmarkEnd w:id="265"/>
      <w:bookmarkEnd w:id="266"/>
      <w:bookmarkEnd w:id="267"/>
      <w:bookmarkEnd w:id="268"/>
      <w:bookmarkEnd w:id="269"/>
    </w:p>
    <w:p w14:paraId="17DD778D">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561B7FEF">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0C5DD81A">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p>
    <w:p w14:paraId="5A6D669B">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270" w:name="_Toc450662885"/>
    </w:p>
    <w:p w14:paraId="43B1EEC0">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71" w:name="_Toc24266"/>
      <w:bookmarkStart w:id="272" w:name="_Toc142508350"/>
      <w:bookmarkStart w:id="273" w:name="_Toc6726_WPSOffice_Level3"/>
      <w:bookmarkStart w:id="274" w:name="_Toc4734"/>
      <w:bookmarkStart w:id="275" w:name="_Toc486167699"/>
      <w:r>
        <w:rPr>
          <w:rFonts w:hint="eastAsia" w:ascii="宋体" w:hAnsi="宋体" w:eastAsia="宋体" w:cs="宋体"/>
          <w:color w:val="auto"/>
          <w:szCs w:val="21"/>
          <w:highlight w:val="none"/>
          <w:lang w:val="zh-CN"/>
        </w:rPr>
        <w:t>33 中标通知</w:t>
      </w:r>
      <w:bookmarkEnd w:id="270"/>
      <w:bookmarkEnd w:id="271"/>
      <w:bookmarkEnd w:id="272"/>
      <w:bookmarkEnd w:id="273"/>
      <w:bookmarkEnd w:id="274"/>
      <w:bookmarkEnd w:id="275"/>
    </w:p>
    <w:p w14:paraId="225F8D47">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27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487AD7ED">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3DD5B83C">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p>
    <w:p w14:paraId="1D1DA954">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77" w:name="_Toc32732"/>
      <w:bookmarkStart w:id="278" w:name="_Toc486167700"/>
      <w:bookmarkStart w:id="279" w:name="_Toc9694_WPSOffice_Level3"/>
      <w:bookmarkStart w:id="280" w:name="_Toc16160"/>
      <w:bookmarkStart w:id="281" w:name="_Toc142508351"/>
      <w:r>
        <w:rPr>
          <w:rFonts w:hint="eastAsia" w:ascii="宋体" w:hAnsi="宋体" w:eastAsia="宋体" w:cs="宋体"/>
          <w:color w:val="auto"/>
          <w:szCs w:val="21"/>
          <w:highlight w:val="none"/>
          <w:lang w:val="zh-CN"/>
        </w:rPr>
        <w:t>34 签署合同</w:t>
      </w:r>
      <w:bookmarkEnd w:id="276"/>
      <w:bookmarkEnd w:id="277"/>
      <w:bookmarkEnd w:id="278"/>
      <w:bookmarkEnd w:id="279"/>
      <w:bookmarkEnd w:id="280"/>
      <w:bookmarkEnd w:id="281"/>
    </w:p>
    <w:p w14:paraId="73885C9F">
      <w:pPr>
        <w:keepNext w:val="0"/>
        <w:keepLines w:val="0"/>
        <w:pageBreakBefore w:val="0"/>
        <w:widowControl/>
        <w:kinsoku/>
        <w:wordWrap/>
        <w:overflowPunct/>
        <w:topLinePunct w:val="0"/>
        <w:autoSpaceDE w:val="0"/>
        <w:autoSpaceDN w:val="0"/>
        <w:bidi w:val="0"/>
        <w:adjustRightInd w:val="0"/>
        <w:snapToGrid w:val="0"/>
        <w:spacing w:line="360" w:lineRule="auto"/>
        <w:ind w:left="315" w:leftChars="-100" w:right="0" w:rightChars="0" w:hanging="525" w:hangingChars="250"/>
        <w:jc w:val="left"/>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non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b/>
          <w:bCs/>
          <w:color w:val="auto"/>
          <w:szCs w:val="21"/>
          <w:highlight w:val="none"/>
          <w:lang w:val="zh-CN"/>
        </w:rPr>
        <w:t>。</w:t>
      </w:r>
    </w:p>
    <w:p w14:paraId="3908306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100" w:hanging="210" w:hangingChars="100"/>
        <w:jc w:val="left"/>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在签署合同前，招标人可对中标人投标报价明细及附表内的算术性错误进行修正，修正原则为：</w:t>
      </w:r>
    </w:p>
    <w:p w14:paraId="2A5253ED">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33C6C05C">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Cs w:val="21"/>
          <w:highlight w:val="none"/>
          <w:lang w:val="zh-CN"/>
        </w:rPr>
      </w:pPr>
      <w:bookmarkStart w:id="282" w:name="_Toc10513_WPSOffice_Level3"/>
      <w:bookmarkStart w:id="283" w:name="_Toc142508352"/>
      <w:bookmarkStart w:id="284" w:name="_Toc486167701"/>
      <w:bookmarkStart w:id="285" w:name="_Toc450662887"/>
    </w:p>
    <w:p w14:paraId="5532984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86" w:name="_Toc8873"/>
      <w:bookmarkStart w:id="287" w:name="_Toc23331"/>
      <w:r>
        <w:rPr>
          <w:rFonts w:hint="eastAsia" w:ascii="宋体" w:hAnsi="宋体" w:eastAsia="宋体" w:cs="宋体"/>
          <w:color w:val="auto"/>
          <w:szCs w:val="21"/>
          <w:highlight w:val="none"/>
          <w:lang w:val="zh-CN"/>
        </w:rPr>
        <w:t>35 履约担保</w:t>
      </w:r>
      <w:bookmarkEnd w:id="282"/>
      <w:bookmarkEnd w:id="283"/>
      <w:bookmarkEnd w:id="284"/>
      <w:bookmarkEnd w:id="285"/>
      <w:bookmarkEnd w:id="286"/>
      <w:bookmarkEnd w:id="287"/>
    </w:p>
    <w:p w14:paraId="18924E63">
      <w:pPr>
        <w:numPr>
          <w:ilvl w:val="1"/>
          <w:numId w:val="0"/>
        </w:numPr>
        <w:autoSpaceDE w:val="0"/>
        <w:autoSpaceDN w:val="0"/>
        <w:adjustRightInd w:val="0"/>
        <w:spacing w:line="360" w:lineRule="auto"/>
        <w:ind w:left="354" w:leftChars="-100" w:right="15" w:rightChars="7" w:hanging="564" w:hangingChars="269"/>
        <w:outlineLvl w:val="9"/>
        <w:rPr>
          <w:rFonts w:hint="eastAsia" w:ascii="宋体" w:hAnsi="宋体" w:eastAsia="宋体" w:cs="宋体"/>
          <w:b/>
          <w:bCs/>
          <w:color w:val="auto"/>
          <w:szCs w:val="21"/>
          <w:highlight w:val="none"/>
          <w:lang w:val="zh-CN"/>
        </w:rPr>
      </w:pPr>
      <w:bookmarkStart w:id="288" w:name="_Toc466882025"/>
      <w:bookmarkStart w:id="289"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宋体"/>
          <w:b/>
          <w:bCs/>
          <w:color w:val="auto"/>
          <w:szCs w:val="21"/>
          <w:highlight w:val="none"/>
          <w:u w:val="single"/>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其中，采用履约保证金（银行转账形式）的金额为合同价的5%，采用不可撤销银行履约保函形式的金额为合同价的8%，采用</w:t>
      </w:r>
      <w:r>
        <w:rPr>
          <w:rFonts w:hint="eastAsia" w:ascii="宋体" w:hAnsi="宋体" w:eastAsia="宋体" w:cs="宋体"/>
          <w:b/>
          <w:bCs/>
          <w:color w:val="auto"/>
          <w:szCs w:val="21"/>
          <w:highlight w:val="none"/>
          <w:u w:val="single"/>
        </w:rPr>
        <w:t>履约保证保险</w:t>
      </w:r>
      <w:r>
        <w:rPr>
          <w:rFonts w:hint="eastAsia" w:ascii="宋体" w:hAnsi="宋体" w:eastAsia="宋体" w:cs="宋体"/>
          <w:b/>
          <w:bCs/>
          <w:color w:val="auto"/>
          <w:szCs w:val="21"/>
          <w:highlight w:val="none"/>
          <w:u w:val="single"/>
          <w:lang w:val="zh-CN"/>
        </w:rPr>
        <w:t>形式的金额为合同价的8%，采用担保公司履约担保书形式的金额为合同价的10%。</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给招标人造成的损失超过履约担保数额的，中标人还应当对超过部分予以赔偿，招标人并依法追究中标人的相应责任。</w:t>
      </w:r>
    </w:p>
    <w:p w14:paraId="73378F77">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履约担保用于补偿招标人因中标人不能完全履行其合同义务而蒙受的损失或其他合同约定的事项。如发生下列任一情况时，招标人有权依合同追究违约责任外，同时有权提取履约担保并进行相应处理：</w:t>
      </w:r>
    </w:p>
    <w:p w14:paraId="1BB80FFF">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（1）中标人将合同项下中标人的权利义务全部转让给第三方，或未经招标人书面同意将部分权利义务转让给第三方的，招标人有权没收其履约担保。</w:t>
      </w:r>
    </w:p>
    <w:p w14:paraId="0FAFF7B7">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（2）在合同履行期间，中标人怠于履行合同义务，经招标人通知或要求承担违约金后仍拒不改正的，招标人可依法没收或适当扣除其履约担保。</w:t>
      </w:r>
    </w:p>
    <w:p w14:paraId="45AA723B">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14:paraId="3B5D3F6D">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（4）在合同履行期间，中标人违约产生的违约金、赔偿、罚款或其他应付费用等款项，招标人有权直接从未付款项中直接扣除或启用履约担保予以支付。</w:t>
      </w:r>
    </w:p>
    <w:p w14:paraId="0D3190D8">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（5）合同期内，中标人不能及时完成合同某项义务的，招标人有权提取履约担保用于处理该项工作。</w:t>
      </w:r>
    </w:p>
    <w:p w14:paraId="3F8D1025">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（6）其他根据本合同约定或法律规定，招标人可启用履约担保的情形。</w:t>
      </w:r>
    </w:p>
    <w:p w14:paraId="5021949A">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2F64C1E2">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（1）出具履约保函的银行必须是境内支行一级以上机构，并经招标人同意，执行本款时所发生的费用由中标人承担。</w:t>
      </w:r>
    </w:p>
    <w:p w14:paraId="020CD99D">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的书面同意。</w:t>
      </w:r>
    </w:p>
    <w:p w14:paraId="0E580716">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14:paraId="56C37132">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或履约保证保险或担保公司履约担保书）到期后中标人未按招标人要求重新提供的，招标人有权要求中标人以履约担保金额为限承担违约金，违约金可直接从未付采购合同费用中扣除。</w:t>
      </w:r>
    </w:p>
    <w:p w14:paraId="2582BBD5">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14:paraId="3621D0AA">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从合同签订之日起（或签订合同前）至合同期限届满并全部货物经最终验收合格、招标人向中标人支付全部货款（除质保金）后二十八（28）日内保持有效。</w:t>
      </w:r>
    </w:p>
    <w:p w14:paraId="7E5A60CE">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65FA5D9B">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14:paraId="68E41FB5">
      <w:pPr>
        <w:tabs>
          <w:tab w:val="left" w:pos="360"/>
          <w:tab w:val="left" w:pos="4725"/>
        </w:tabs>
        <w:autoSpaceDE w:val="0"/>
        <w:autoSpaceDN w:val="0"/>
        <w:adjustRightIn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东莞市石鼓净水有限公司履约保证金账户：</w:t>
      </w:r>
      <w:r>
        <w:rPr>
          <w:rFonts w:hint="eastAsia" w:ascii="宋体" w:hAnsi="宋体" w:eastAsia="宋体" w:cs="宋体"/>
          <w:b/>
          <w:color w:val="auto"/>
          <w:kern w:val="0"/>
          <w:szCs w:val="21"/>
          <w:highlight w:val="none"/>
          <w:u w:val="single"/>
        </w:rPr>
        <w:t>（特别提醒，本账户非投标保证金账户）</w:t>
      </w:r>
    </w:p>
    <w:p w14:paraId="6FF7687D">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开户名称：东莞市石鼓净水有限公司</w:t>
      </w:r>
    </w:p>
    <w:p w14:paraId="6AD0343D">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银行账号：944004010000157127</w:t>
      </w:r>
    </w:p>
    <w:p w14:paraId="77B84A70">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开户银行：邮政储蓄东莞分行</w:t>
      </w:r>
    </w:p>
    <w:p w14:paraId="56757611">
      <w:pPr>
        <w:autoSpaceDE w:val="0"/>
        <w:autoSpaceDN w:val="0"/>
        <w:adjustRightInd w:val="0"/>
        <w:spacing w:line="360" w:lineRule="auto"/>
        <w:ind w:left="420" w:leftChars="-100" w:hanging="630" w:hangingChars="3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单位提交了履约担保后，当履约保证金转达招标人履约保证金账户后，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交给招标人，由招标人在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14:paraId="4F6B1B4A">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在合同期限届满并全部货物经最终验收合格，招标人向中标人支付全部货款（除质保金）后二十八（28）日后，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w:t>
      </w:r>
      <w:r>
        <w:rPr>
          <w:rFonts w:hint="eastAsia" w:ascii="宋体" w:hAnsi="宋体" w:eastAsia="宋体" w:cs="宋体"/>
          <w:color w:val="auto"/>
          <w:kern w:val="0"/>
          <w:szCs w:val="21"/>
          <w:highlight w:val="none"/>
        </w:rPr>
        <w:t>户。</w:t>
      </w:r>
    </w:p>
    <w:p w14:paraId="5657717E">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3B4EF7B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90" w:name="_Toc142508353"/>
      <w:bookmarkStart w:id="291" w:name="_Toc486167702"/>
      <w:bookmarkStart w:id="292" w:name="_Toc22098"/>
      <w:bookmarkStart w:id="293" w:name="_Toc13033"/>
      <w:r>
        <w:rPr>
          <w:rFonts w:hint="eastAsia" w:ascii="宋体" w:hAnsi="宋体" w:eastAsia="宋体" w:cs="宋体"/>
          <w:color w:val="auto"/>
          <w:szCs w:val="21"/>
          <w:highlight w:val="none"/>
          <w:lang w:val="zh-CN"/>
        </w:rPr>
        <w:t>36 在合同履行中变更采购范围的权利</w:t>
      </w:r>
      <w:bookmarkEnd w:id="288"/>
      <w:bookmarkEnd w:id="289"/>
      <w:bookmarkEnd w:id="290"/>
      <w:bookmarkEnd w:id="291"/>
      <w:bookmarkEnd w:id="292"/>
      <w:bookmarkEnd w:id="293"/>
    </w:p>
    <w:p w14:paraId="461DD6C7">
      <w:pPr>
        <w:autoSpaceDE w:val="0"/>
        <w:autoSpaceDN w:val="0"/>
        <w:adjustRightInd w:val="0"/>
        <w:spacing w:line="360" w:lineRule="auto"/>
        <w:ind w:left="328" w:leftChars="-114"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合同履行中，招标人在合同约定的范围内，招标人有权根据项目实际情况及有关法律法规、政策的规定对采购范围进行变更调整，变更采购范围后，投标人应遵照执行。</w:t>
      </w:r>
    </w:p>
    <w:p w14:paraId="4C4B2784">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294" w:name="_Toc450662888"/>
    </w:p>
    <w:p w14:paraId="3202619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95" w:name="_Toc28921_WPSOffice_Level3"/>
      <w:bookmarkStart w:id="296" w:name="_Toc486167703"/>
      <w:bookmarkStart w:id="297" w:name="_Toc6224"/>
      <w:bookmarkStart w:id="298" w:name="_Toc14372"/>
      <w:bookmarkStart w:id="299" w:name="_Toc142508354"/>
      <w:r>
        <w:rPr>
          <w:rFonts w:hint="eastAsia" w:ascii="宋体" w:hAnsi="宋体" w:eastAsia="宋体" w:cs="宋体"/>
          <w:color w:val="auto"/>
          <w:szCs w:val="21"/>
          <w:highlight w:val="none"/>
          <w:lang w:val="zh-CN"/>
        </w:rPr>
        <w:t>37 中标服务费</w:t>
      </w:r>
      <w:bookmarkEnd w:id="294"/>
      <w:bookmarkEnd w:id="295"/>
      <w:bookmarkEnd w:id="296"/>
      <w:bookmarkEnd w:id="297"/>
      <w:bookmarkEnd w:id="298"/>
      <w:bookmarkEnd w:id="299"/>
    </w:p>
    <w:p w14:paraId="1FE2218E">
      <w:pPr>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5ACB0070">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300" w:name="_Toc450662889"/>
    </w:p>
    <w:p w14:paraId="60B21B6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301" w:name="_Toc6764_WPSOffice_Level3"/>
      <w:bookmarkStart w:id="302" w:name="_Toc486167704"/>
      <w:bookmarkStart w:id="303" w:name="_Toc142508355"/>
      <w:bookmarkStart w:id="304" w:name="_Toc26292"/>
      <w:bookmarkStart w:id="305" w:name="_Toc5153"/>
      <w:r>
        <w:rPr>
          <w:rFonts w:hint="eastAsia" w:ascii="宋体" w:hAnsi="宋体" w:eastAsia="宋体" w:cs="宋体"/>
          <w:color w:val="auto"/>
          <w:szCs w:val="21"/>
          <w:highlight w:val="none"/>
          <w:lang w:val="zh-CN"/>
        </w:rPr>
        <w:t>38 发票</w:t>
      </w:r>
      <w:bookmarkEnd w:id="300"/>
      <w:bookmarkEnd w:id="301"/>
      <w:bookmarkEnd w:id="302"/>
      <w:bookmarkEnd w:id="303"/>
      <w:bookmarkEnd w:id="304"/>
      <w:bookmarkEnd w:id="305"/>
    </w:p>
    <w:p w14:paraId="100ACE84">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.1该项目获得中标的中标人在执行合同过程中，向招标人（或招标人的权属</w:t>
      </w:r>
      <w:r>
        <w:rPr>
          <w:rFonts w:hint="eastAsia" w:ascii="宋体" w:hAnsi="宋体" w:eastAsia="宋体" w:cs="宋体"/>
          <w:color w:val="auto"/>
          <w:szCs w:val="21"/>
          <w:highlight w:val="none"/>
        </w:rPr>
        <w:t>子</w:t>
      </w:r>
      <w:r>
        <w:rPr>
          <w:rFonts w:hint="eastAsia" w:ascii="宋体" w:hAnsi="宋体" w:eastAsia="宋体" w:cs="宋体"/>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宋体"/>
          <w:color w:val="auto"/>
          <w:szCs w:val="21"/>
          <w:highlight w:val="none"/>
        </w:rPr>
        <w:t>子</w:t>
      </w:r>
      <w:r>
        <w:rPr>
          <w:rFonts w:hint="eastAsia" w:ascii="宋体" w:hAnsi="宋体" w:eastAsia="宋体" w:cs="宋体"/>
          <w:color w:val="auto"/>
          <w:szCs w:val="21"/>
          <w:highlight w:val="none"/>
          <w:lang w:val="zh-CN"/>
        </w:rPr>
        <w:t>公司）出具的发票类型为增值税专用发票。</w:t>
      </w:r>
      <w:bookmarkStart w:id="306" w:name="_Toc486167705"/>
      <w:bookmarkStart w:id="307" w:name="_Toc31106_WPSOffice_Level3"/>
    </w:p>
    <w:p w14:paraId="7FBADD8C">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26E1C95E">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rPr>
      </w:pPr>
      <w:bookmarkStart w:id="308" w:name="_Toc142508356"/>
      <w:bookmarkStart w:id="309" w:name="_Toc16304"/>
      <w:bookmarkStart w:id="310" w:name="_Toc1535"/>
      <w:r>
        <w:rPr>
          <w:rFonts w:hint="eastAsia" w:ascii="宋体" w:hAnsi="宋体" w:eastAsia="宋体" w:cs="宋体"/>
          <w:b/>
          <w:color w:val="auto"/>
          <w:szCs w:val="21"/>
          <w:highlight w:val="none"/>
        </w:rPr>
        <w:t>39 招标相关补充约定</w:t>
      </w:r>
      <w:bookmarkEnd w:id="308"/>
      <w:bookmarkEnd w:id="309"/>
      <w:bookmarkEnd w:id="310"/>
    </w:p>
    <w:p w14:paraId="21D8C662">
      <w:pPr>
        <w:autoSpaceDE w:val="0"/>
        <w:autoSpaceDN w:val="0"/>
        <w:adjustRightInd w:val="0"/>
        <w:snapToGrid w:val="0"/>
        <w:spacing w:line="360" w:lineRule="auto"/>
        <w:ind w:left="317" w:leftChars="-100" w:hanging="527" w:hangingChars="25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本项目投标人须知第2条所述行政处罚信息，以开标当天在“信用中国”网站（www.creditchina.gov.cn）查询结果为准，或以司法、仲裁机构等出具的生效文件予以认定,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p>
    <w:p w14:paraId="3184DEC5">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0D34A2A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311" w:name="_Toc16486"/>
      <w:bookmarkStart w:id="312" w:name="_Toc26725"/>
      <w:bookmarkStart w:id="313" w:name="_Toc142508357"/>
      <w:r>
        <w:rPr>
          <w:rFonts w:hint="eastAsia" w:ascii="宋体" w:hAnsi="宋体" w:eastAsia="宋体" w:cs="宋体"/>
          <w:color w:val="auto"/>
          <w:szCs w:val="21"/>
          <w:highlight w:val="none"/>
          <w:lang w:val="zh-CN"/>
        </w:rPr>
        <w:t>40 本次招标活动的最终解释权归招标代理机构及招标人所有。</w:t>
      </w:r>
      <w:bookmarkEnd w:id="306"/>
      <w:bookmarkEnd w:id="307"/>
      <w:bookmarkEnd w:id="311"/>
      <w:bookmarkEnd w:id="312"/>
      <w:bookmarkEnd w:id="313"/>
    </w:p>
    <w:p w14:paraId="37954415">
      <w:pPr>
        <w:pageBreakBefore/>
        <w:tabs>
          <w:tab w:val="left" w:pos="1080"/>
        </w:tabs>
        <w:autoSpaceDE w:val="0"/>
        <w:autoSpaceDN w:val="0"/>
        <w:adjustRightInd w:val="0"/>
        <w:spacing w:line="360" w:lineRule="auto"/>
        <w:ind w:left="-210" w:leftChars="-100" w:firstLine="643"/>
        <w:jc w:val="center"/>
        <w:outlineLvl w:val="0"/>
        <w:rPr>
          <w:rFonts w:hint="eastAsia" w:ascii="宋体" w:hAnsi="宋体" w:eastAsia="宋体" w:cs="宋体"/>
          <w:b/>
          <w:bCs/>
          <w:color w:val="auto"/>
          <w:kern w:val="44"/>
          <w:sz w:val="32"/>
          <w:szCs w:val="32"/>
          <w:highlight w:val="none"/>
          <w:lang w:val="zh-CN"/>
        </w:rPr>
      </w:pPr>
      <w:bookmarkStart w:id="314" w:name="_Toc24924"/>
      <w:bookmarkStart w:id="315" w:name="_Toc142508358"/>
      <w:bookmarkStart w:id="316" w:name="_Toc486167706"/>
      <w:bookmarkStart w:id="317" w:name="_Toc27939_WPSOffice_Level1"/>
      <w:bookmarkStart w:id="318" w:name="_Toc450662891"/>
      <w:bookmarkStart w:id="319" w:name="_Toc4217"/>
      <w:bookmarkStart w:id="320" w:name="_Toc28218"/>
      <w:bookmarkStart w:id="321" w:name="_Toc450662892"/>
      <w:bookmarkStart w:id="322" w:name="_Toc486167707"/>
      <w:bookmarkStart w:id="323" w:name="_Toc142508359"/>
      <w:bookmarkStart w:id="324" w:name="_Toc19477"/>
      <w:bookmarkStart w:id="325" w:name="_Toc11281_WPSOffice_Level1"/>
      <w:r>
        <w:rPr>
          <w:rFonts w:hint="eastAsia" w:ascii="宋体" w:hAnsi="宋体" w:eastAsia="宋体" w:cs="宋体"/>
          <w:b/>
          <w:bCs/>
          <w:color w:val="auto"/>
          <w:kern w:val="44"/>
          <w:sz w:val="32"/>
          <w:szCs w:val="32"/>
          <w:highlight w:val="none"/>
          <w:lang w:val="zh-CN"/>
        </w:rPr>
        <w:t>第三篇 用户需求书</w:t>
      </w:r>
      <w:bookmarkEnd w:id="314"/>
      <w:bookmarkEnd w:id="315"/>
      <w:bookmarkEnd w:id="316"/>
      <w:bookmarkEnd w:id="317"/>
      <w:bookmarkEnd w:id="318"/>
      <w:bookmarkEnd w:id="319"/>
      <w:bookmarkEnd w:id="320"/>
    </w:p>
    <w:p w14:paraId="061A494E">
      <w:pPr>
        <w:spacing w:line="360" w:lineRule="auto"/>
        <w:ind w:firstLine="422"/>
        <w:outlineLvl w:val="1"/>
        <w:rPr>
          <w:rFonts w:hint="eastAsia" w:ascii="宋体" w:hAnsi="宋体" w:eastAsia="宋体" w:cs="宋体"/>
          <w:b/>
          <w:color w:val="auto"/>
          <w:szCs w:val="21"/>
          <w:highlight w:val="none"/>
          <w:lang w:val="zh-CN"/>
        </w:rPr>
      </w:pPr>
      <w:bookmarkStart w:id="326" w:name="_Toc19822"/>
      <w:bookmarkStart w:id="327" w:name="_Toc22752"/>
      <w:r>
        <w:rPr>
          <w:rFonts w:hint="eastAsia" w:ascii="宋体" w:hAnsi="宋体" w:eastAsia="宋体" w:cs="宋体"/>
          <w:b/>
          <w:color w:val="auto"/>
          <w:szCs w:val="21"/>
          <w:highlight w:val="none"/>
          <w:lang w:val="zh-CN"/>
        </w:rPr>
        <w:t>一、项目信息</w:t>
      </w:r>
      <w:bookmarkEnd w:id="326"/>
      <w:bookmarkEnd w:id="327"/>
    </w:p>
    <w:p w14:paraId="745E6C1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招标人：东莞市石鼓净水有限公司</w:t>
      </w:r>
    </w:p>
    <w:p w14:paraId="35714BF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r>
        <w:rPr>
          <w:rFonts w:hint="eastAsia" w:ascii="宋体" w:hAnsi="宋体" w:eastAsia="宋体" w:cs="宋体"/>
          <w:color w:val="auto"/>
          <w:szCs w:val="21"/>
          <w:highlight w:val="none"/>
          <w:lang w:eastAsia="zh-CN"/>
        </w:rPr>
        <w:t>东莞市石鼓净水有限公司2025年仪表及配件采购</w:t>
      </w:r>
      <w:r>
        <w:rPr>
          <w:rFonts w:hint="eastAsia" w:ascii="宋体" w:hAnsi="宋体" w:eastAsia="宋体" w:cs="宋体"/>
          <w:color w:val="auto"/>
          <w:szCs w:val="21"/>
          <w:highlight w:val="none"/>
        </w:rPr>
        <w:t>（详见“3.1采购货物清单”）</w:t>
      </w:r>
    </w:p>
    <w:p w14:paraId="4FF73DE5">
      <w:pPr>
        <w:spacing w:line="360" w:lineRule="auto"/>
        <w:ind w:firstLine="422"/>
        <w:outlineLvl w:val="1"/>
        <w:rPr>
          <w:rFonts w:hint="eastAsia" w:ascii="宋体" w:hAnsi="宋体" w:eastAsia="宋体" w:cs="宋体"/>
          <w:b/>
          <w:color w:val="auto"/>
          <w:szCs w:val="21"/>
          <w:highlight w:val="none"/>
          <w:lang w:val="zh-CN"/>
        </w:rPr>
      </w:pPr>
      <w:bookmarkStart w:id="328" w:name="_Toc7688"/>
      <w:bookmarkStart w:id="329" w:name="_Toc23423"/>
      <w:r>
        <w:rPr>
          <w:rFonts w:hint="eastAsia" w:ascii="宋体" w:hAnsi="宋体" w:eastAsia="宋体" w:cs="宋体"/>
          <w:b/>
          <w:color w:val="auto"/>
          <w:szCs w:val="21"/>
          <w:highlight w:val="none"/>
          <w:lang w:val="zh-CN"/>
        </w:rPr>
        <w:t>二、项目概况</w:t>
      </w:r>
      <w:bookmarkEnd w:id="328"/>
      <w:bookmarkEnd w:id="329"/>
    </w:p>
    <w:p w14:paraId="3A016A2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我公司部分污水厂及提标项目缺少监测进水段及工艺段调整所需的生产仪表。现需采购生产仪表一批，更好地掌握生产工艺情况，确保出水水质达标排放。</w:t>
      </w:r>
    </w:p>
    <w:p w14:paraId="16FEB3D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本项目计划采购生产仪表及配件一批，以保证各污水厂及提标项目实时监测生产工艺水质情况，提高工艺控制能力，提供准确的测量数据，保证出水水质达标排放。</w:t>
      </w:r>
    </w:p>
    <w:p w14:paraId="7EAAC15E">
      <w:pPr>
        <w:spacing w:line="360" w:lineRule="auto"/>
        <w:ind w:firstLine="422"/>
        <w:outlineLvl w:val="1"/>
        <w:rPr>
          <w:rFonts w:hint="eastAsia" w:ascii="宋体" w:hAnsi="宋体" w:eastAsia="宋体" w:cs="宋体"/>
          <w:b/>
          <w:color w:val="auto"/>
          <w:szCs w:val="21"/>
          <w:highlight w:val="none"/>
          <w:lang w:val="zh-CN"/>
        </w:rPr>
      </w:pPr>
      <w:bookmarkStart w:id="330" w:name="_Toc28989"/>
      <w:bookmarkStart w:id="331" w:name="_Toc10421"/>
      <w:r>
        <w:rPr>
          <w:rFonts w:hint="eastAsia" w:ascii="宋体" w:hAnsi="宋体" w:eastAsia="宋体" w:cs="宋体"/>
          <w:b/>
          <w:color w:val="auto"/>
          <w:szCs w:val="21"/>
          <w:highlight w:val="none"/>
          <w:lang w:val="zh-CN"/>
        </w:rPr>
        <w:t>三、采购清单及要求</w:t>
      </w:r>
      <w:bookmarkEnd w:id="330"/>
      <w:bookmarkEnd w:id="331"/>
    </w:p>
    <w:p w14:paraId="4B6D754A">
      <w:pPr>
        <w:spacing w:line="360" w:lineRule="auto"/>
        <w:ind w:firstLine="422"/>
        <w:outlineLvl w:val="2"/>
        <w:rPr>
          <w:rFonts w:hint="eastAsia" w:ascii="宋体" w:hAnsi="宋体" w:eastAsia="宋体" w:cs="宋体"/>
          <w:b/>
          <w:color w:val="auto"/>
          <w:szCs w:val="21"/>
          <w:highlight w:val="none"/>
        </w:rPr>
      </w:pPr>
      <w:bookmarkStart w:id="332" w:name="_Toc9506"/>
      <w:bookmarkStart w:id="333" w:name="_Toc8817"/>
      <w:r>
        <w:rPr>
          <w:rFonts w:hint="eastAsia" w:ascii="宋体" w:hAnsi="宋体" w:eastAsia="宋体" w:cs="宋体"/>
          <w:b/>
          <w:color w:val="auto"/>
          <w:szCs w:val="21"/>
          <w:highlight w:val="none"/>
        </w:rPr>
        <w:t>3.1 采购货物清单</w:t>
      </w:r>
      <w:bookmarkEnd w:id="332"/>
      <w:bookmarkEnd w:id="333"/>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219"/>
        <w:gridCol w:w="3615"/>
        <w:gridCol w:w="1125"/>
        <w:gridCol w:w="1080"/>
        <w:gridCol w:w="1271"/>
      </w:tblGrid>
      <w:tr w14:paraId="0165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41A88657">
            <w:pPr>
              <w:widowControl/>
              <w:autoSpaceDE w:val="0"/>
              <w:autoSpaceDN w:val="0"/>
              <w:adjustRightInd w:val="0"/>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2219" w:type="dxa"/>
            <w:shd w:val="clear" w:color="auto" w:fill="auto"/>
            <w:noWrap/>
            <w:vAlign w:val="center"/>
          </w:tcPr>
          <w:p w14:paraId="71C37C11">
            <w:pPr>
              <w:widowControl/>
              <w:autoSpaceDE w:val="0"/>
              <w:autoSpaceDN w:val="0"/>
              <w:adjustRightInd w:val="0"/>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采购物资名称</w:t>
            </w:r>
          </w:p>
        </w:tc>
        <w:tc>
          <w:tcPr>
            <w:tcW w:w="3615" w:type="dxa"/>
            <w:shd w:val="clear" w:color="auto" w:fill="auto"/>
            <w:noWrap/>
            <w:vAlign w:val="center"/>
          </w:tcPr>
          <w:p w14:paraId="50238D88">
            <w:pPr>
              <w:widowControl/>
              <w:autoSpaceDE w:val="0"/>
              <w:autoSpaceDN w:val="0"/>
              <w:adjustRightInd w:val="0"/>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技术参数</w:t>
            </w:r>
          </w:p>
        </w:tc>
        <w:tc>
          <w:tcPr>
            <w:tcW w:w="1125" w:type="dxa"/>
            <w:shd w:val="clear" w:color="auto" w:fill="auto"/>
            <w:noWrap/>
            <w:vAlign w:val="center"/>
          </w:tcPr>
          <w:p w14:paraId="1CC98412">
            <w:pPr>
              <w:widowControl/>
              <w:autoSpaceDE w:val="0"/>
              <w:autoSpaceDN w:val="0"/>
              <w:adjustRightInd w:val="0"/>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采购单位</w:t>
            </w:r>
          </w:p>
        </w:tc>
        <w:tc>
          <w:tcPr>
            <w:tcW w:w="1080" w:type="dxa"/>
            <w:shd w:val="clear" w:color="auto" w:fill="auto"/>
            <w:noWrap/>
            <w:vAlign w:val="center"/>
          </w:tcPr>
          <w:p w14:paraId="779E225E">
            <w:pPr>
              <w:widowControl/>
              <w:autoSpaceDE w:val="0"/>
              <w:autoSpaceDN w:val="0"/>
              <w:adjustRightInd w:val="0"/>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采购数量</w:t>
            </w:r>
          </w:p>
        </w:tc>
        <w:tc>
          <w:tcPr>
            <w:tcW w:w="1608" w:type="dxa"/>
            <w:shd w:val="clear" w:color="auto" w:fill="auto"/>
            <w:vAlign w:val="center"/>
          </w:tcPr>
          <w:p w14:paraId="352664EE">
            <w:pPr>
              <w:widowControl/>
              <w:autoSpaceDE w:val="0"/>
              <w:autoSpaceDN w:val="0"/>
              <w:adjustRightInd w:val="0"/>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备注</w:t>
            </w:r>
          </w:p>
        </w:tc>
      </w:tr>
      <w:tr w14:paraId="1098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36102ED8">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1.市区污水处理厂</w:t>
            </w:r>
          </w:p>
        </w:tc>
      </w:tr>
      <w:tr w14:paraId="6DF2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106705DA">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13697AE4">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浊度分析仪</w:t>
            </w:r>
          </w:p>
        </w:tc>
        <w:tc>
          <w:tcPr>
            <w:tcW w:w="3615" w:type="dxa"/>
            <w:shd w:val="clear" w:color="auto" w:fill="auto"/>
            <w:vAlign w:val="center"/>
          </w:tcPr>
          <w:p w14:paraId="704D6DF9">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量程浊度：0.001-4000NTU 量程污泥浓度：  0.001mg/L--50g/L，含变送器、不锈钢探头支架、安装调试</w:t>
            </w:r>
          </w:p>
        </w:tc>
        <w:tc>
          <w:tcPr>
            <w:tcW w:w="1125" w:type="dxa"/>
            <w:shd w:val="clear" w:color="auto" w:fill="auto"/>
            <w:noWrap/>
            <w:vAlign w:val="center"/>
          </w:tcPr>
          <w:p w14:paraId="6A8417DA">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4A2A502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2581D332">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安装位置为：一期细格栅</w:t>
            </w:r>
          </w:p>
        </w:tc>
      </w:tr>
      <w:tr w14:paraId="299D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60F822E0">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219" w:type="dxa"/>
            <w:shd w:val="clear" w:color="auto" w:fill="auto"/>
            <w:vAlign w:val="center"/>
          </w:tcPr>
          <w:p w14:paraId="5B320912">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热式气体流量计1</w:t>
            </w:r>
          </w:p>
        </w:tc>
        <w:tc>
          <w:tcPr>
            <w:tcW w:w="3615" w:type="dxa"/>
            <w:shd w:val="clear" w:color="auto" w:fill="auto"/>
            <w:vAlign w:val="center"/>
          </w:tcPr>
          <w:p w14:paraId="6880ACA1">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DN450，测量范围：0～15000m^3/h，含安装调试</w:t>
            </w:r>
          </w:p>
        </w:tc>
        <w:tc>
          <w:tcPr>
            <w:tcW w:w="1125" w:type="dxa"/>
            <w:shd w:val="clear" w:color="auto" w:fill="auto"/>
            <w:noWrap/>
            <w:vAlign w:val="center"/>
          </w:tcPr>
          <w:p w14:paraId="4C12CFD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3B788AE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8" w:type="dxa"/>
            <w:shd w:val="clear" w:color="auto" w:fill="auto"/>
            <w:vAlign w:val="center"/>
          </w:tcPr>
          <w:p w14:paraId="6A80F7D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安装位置为：二期生物池</w:t>
            </w:r>
          </w:p>
        </w:tc>
      </w:tr>
      <w:tr w14:paraId="1947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7AAD567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2219" w:type="dxa"/>
            <w:shd w:val="clear" w:color="auto" w:fill="auto"/>
            <w:vAlign w:val="center"/>
          </w:tcPr>
          <w:p w14:paraId="1CCEBE51">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热式气体流量计2</w:t>
            </w:r>
          </w:p>
        </w:tc>
        <w:tc>
          <w:tcPr>
            <w:tcW w:w="3615" w:type="dxa"/>
            <w:shd w:val="clear" w:color="auto" w:fill="auto"/>
            <w:vAlign w:val="center"/>
          </w:tcPr>
          <w:p w14:paraId="2F0D3D46">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DN600,测量范围：0～20000m^3/h，含安装调试</w:t>
            </w:r>
          </w:p>
        </w:tc>
        <w:tc>
          <w:tcPr>
            <w:tcW w:w="1125" w:type="dxa"/>
            <w:shd w:val="clear" w:color="auto" w:fill="auto"/>
            <w:noWrap/>
            <w:vAlign w:val="center"/>
          </w:tcPr>
          <w:p w14:paraId="600186A3">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30F0B63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08" w:type="dxa"/>
            <w:shd w:val="clear" w:color="auto" w:fill="auto"/>
            <w:vAlign w:val="center"/>
          </w:tcPr>
          <w:p w14:paraId="3EA0271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安装位置为：三期生物池</w:t>
            </w:r>
          </w:p>
        </w:tc>
      </w:tr>
      <w:tr w14:paraId="21D5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29060193">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2219" w:type="dxa"/>
            <w:shd w:val="clear" w:color="auto" w:fill="auto"/>
            <w:vAlign w:val="center"/>
          </w:tcPr>
          <w:p w14:paraId="70899501">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氧化还原电位测量仪</w:t>
            </w:r>
          </w:p>
        </w:tc>
        <w:tc>
          <w:tcPr>
            <w:tcW w:w="3615" w:type="dxa"/>
            <w:shd w:val="clear" w:color="auto" w:fill="auto"/>
            <w:vAlign w:val="center"/>
          </w:tcPr>
          <w:p w14:paraId="5B2F92A3">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量程ORP</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-1500--+1500mV，含变送器、不锈钢探头支架、安装调试</w:t>
            </w:r>
          </w:p>
        </w:tc>
        <w:tc>
          <w:tcPr>
            <w:tcW w:w="1125" w:type="dxa"/>
            <w:shd w:val="clear" w:color="auto" w:fill="auto"/>
            <w:noWrap/>
            <w:vAlign w:val="center"/>
          </w:tcPr>
          <w:p w14:paraId="03013D50">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4E6B7ABD">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08" w:type="dxa"/>
            <w:shd w:val="clear" w:color="auto" w:fill="auto"/>
            <w:vAlign w:val="center"/>
          </w:tcPr>
          <w:p w14:paraId="0E3B9B1D">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安装位置为：三期生物池</w:t>
            </w:r>
          </w:p>
        </w:tc>
      </w:tr>
      <w:tr w14:paraId="17A8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5F7234D3">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2.麻涌污水处理厂二期</w:t>
            </w:r>
          </w:p>
        </w:tc>
      </w:tr>
      <w:tr w14:paraId="0FA5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3BA9A2E3">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44524B2F">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电磁流量计1</w:t>
            </w:r>
          </w:p>
        </w:tc>
        <w:tc>
          <w:tcPr>
            <w:tcW w:w="3615" w:type="dxa"/>
            <w:shd w:val="clear" w:color="auto" w:fill="auto"/>
            <w:vAlign w:val="center"/>
          </w:tcPr>
          <w:p w14:paraId="6F6EB6C5">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 ，流量范围4～100dm³/min，输出信号：4-20mA、RS485 通讯或HART 协议，含安装调试</w:t>
            </w:r>
          </w:p>
        </w:tc>
        <w:tc>
          <w:tcPr>
            <w:tcW w:w="1125" w:type="dxa"/>
            <w:shd w:val="clear" w:color="auto" w:fill="auto"/>
            <w:noWrap/>
            <w:vAlign w:val="center"/>
          </w:tcPr>
          <w:p w14:paraId="723A310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78B4F131">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2EB748E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安装位置为：二期加药间</w:t>
            </w:r>
          </w:p>
        </w:tc>
      </w:tr>
      <w:tr w14:paraId="0FE5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03BEA60A">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3.万江污水处理厂二期</w:t>
            </w:r>
          </w:p>
        </w:tc>
      </w:tr>
      <w:tr w14:paraId="6CBD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2311C3E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4569F824">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超声波液位计</w:t>
            </w:r>
          </w:p>
        </w:tc>
        <w:tc>
          <w:tcPr>
            <w:tcW w:w="3615" w:type="dxa"/>
            <w:shd w:val="clear" w:color="auto" w:fill="auto"/>
            <w:vAlign w:val="center"/>
          </w:tcPr>
          <w:p w14:paraId="355D04AB">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量程范围：0～20m,传感器：IP67，变送器：IP65，输出：4-20mA，电源：220VAC，含安装调试</w:t>
            </w:r>
          </w:p>
        </w:tc>
        <w:tc>
          <w:tcPr>
            <w:tcW w:w="1125" w:type="dxa"/>
            <w:shd w:val="clear" w:color="auto" w:fill="auto"/>
            <w:noWrap/>
            <w:vAlign w:val="center"/>
          </w:tcPr>
          <w:p w14:paraId="51FF1722">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56F2D5B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457406A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安装位置为：提升泵房</w:t>
            </w:r>
          </w:p>
        </w:tc>
      </w:tr>
      <w:tr w14:paraId="3C32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615C0D26">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219" w:type="dxa"/>
            <w:shd w:val="clear" w:color="auto" w:fill="auto"/>
            <w:vAlign w:val="center"/>
          </w:tcPr>
          <w:p w14:paraId="315D680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电磁流量计1</w:t>
            </w:r>
          </w:p>
        </w:tc>
        <w:tc>
          <w:tcPr>
            <w:tcW w:w="3615" w:type="dxa"/>
            <w:shd w:val="clear" w:color="auto" w:fill="auto"/>
            <w:vAlign w:val="center"/>
          </w:tcPr>
          <w:p w14:paraId="54816665">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 ，流量范围4～100dm³/min，输出信号：4-20mA、RS485 通讯或HART 协议，含安装调试</w:t>
            </w:r>
          </w:p>
        </w:tc>
        <w:tc>
          <w:tcPr>
            <w:tcW w:w="1125" w:type="dxa"/>
            <w:shd w:val="clear" w:color="auto" w:fill="auto"/>
            <w:noWrap/>
            <w:vAlign w:val="center"/>
          </w:tcPr>
          <w:p w14:paraId="3C7040B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5C094470">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8" w:type="dxa"/>
            <w:shd w:val="clear" w:color="auto" w:fill="auto"/>
            <w:vAlign w:val="center"/>
          </w:tcPr>
          <w:p w14:paraId="4259344F">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安装位置为：加药间</w:t>
            </w:r>
          </w:p>
        </w:tc>
      </w:tr>
      <w:tr w14:paraId="4C34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201F35B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2219" w:type="dxa"/>
            <w:shd w:val="clear" w:color="auto" w:fill="auto"/>
            <w:vAlign w:val="center"/>
          </w:tcPr>
          <w:p w14:paraId="433813E7">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氧化还原电位测量仪</w:t>
            </w:r>
          </w:p>
        </w:tc>
        <w:tc>
          <w:tcPr>
            <w:tcW w:w="3615" w:type="dxa"/>
            <w:shd w:val="clear" w:color="auto" w:fill="auto"/>
            <w:vAlign w:val="center"/>
          </w:tcPr>
          <w:p w14:paraId="1D028366">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量程ORP</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-1500--+1500mV，含变送器、不锈钢探头支架、安装调试</w:t>
            </w:r>
          </w:p>
        </w:tc>
        <w:tc>
          <w:tcPr>
            <w:tcW w:w="1125" w:type="dxa"/>
            <w:shd w:val="clear" w:color="auto" w:fill="auto"/>
            <w:noWrap/>
            <w:vAlign w:val="center"/>
          </w:tcPr>
          <w:p w14:paraId="6E7AAC09">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3928E20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8" w:type="dxa"/>
            <w:shd w:val="clear" w:color="auto" w:fill="auto"/>
            <w:vAlign w:val="center"/>
          </w:tcPr>
          <w:p w14:paraId="05C6E343">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安装位置为：生化池</w:t>
            </w:r>
          </w:p>
        </w:tc>
      </w:tr>
      <w:tr w14:paraId="7D7A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7EF2A786">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4.中堂污水处理厂二期</w:t>
            </w:r>
          </w:p>
        </w:tc>
      </w:tr>
      <w:tr w14:paraId="56E1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5D6DE71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1F9BCF8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电磁流量计1</w:t>
            </w:r>
          </w:p>
        </w:tc>
        <w:tc>
          <w:tcPr>
            <w:tcW w:w="3615" w:type="dxa"/>
            <w:shd w:val="clear" w:color="auto" w:fill="auto"/>
            <w:vAlign w:val="center"/>
          </w:tcPr>
          <w:p w14:paraId="3DC1D5F3">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 ，流量范围4～100dm³/min，输出信号：4-20mA、RS485 通讯或HART 协议，含安装调试</w:t>
            </w:r>
          </w:p>
        </w:tc>
        <w:tc>
          <w:tcPr>
            <w:tcW w:w="1125" w:type="dxa"/>
            <w:shd w:val="clear" w:color="auto" w:fill="auto"/>
            <w:noWrap/>
            <w:vAlign w:val="center"/>
          </w:tcPr>
          <w:p w14:paraId="694EA3F9">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65EA3D3F">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8" w:type="dxa"/>
            <w:shd w:val="clear" w:color="auto" w:fill="auto"/>
            <w:vAlign w:val="center"/>
          </w:tcPr>
          <w:p w14:paraId="72DD0B3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安装位置为：厂区加药间</w:t>
            </w:r>
          </w:p>
        </w:tc>
      </w:tr>
      <w:tr w14:paraId="4643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508D0FA7">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5.寮步竹园污水处理厂三期</w:t>
            </w:r>
          </w:p>
        </w:tc>
      </w:tr>
      <w:tr w14:paraId="7727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4AFD7D0F">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noWrap/>
            <w:vAlign w:val="center"/>
          </w:tcPr>
          <w:p w14:paraId="09859E57">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便携式污泥检测仪</w:t>
            </w:r>
          </w:p>
        </w:tc>
        <w:tc>
          <w:tcPr>
            <w:tcW w:w="3615" w:type="dxa"/>
            <w:shd w:val="clear" w:color="auto" w:fill="auto"/>
            <w:noWrap/>
            <w:vAlign w:val="center"/>
          </w:tcPr>
          <w:p w14:paraId="2596CD8E">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测量范围：MLSS：0-25g/L；SS：0-400g/L</w:t>
            </w:r>
          </w:p>
        </w:tc>
        <w:tc>
          <w:tcPr>
            <w:tcW w:w="1125" w:type="dxa"/>
            <w:shd w:val="clear" w:color="auto" w:fill="auto"/>
            <w:noWrap/>
            <w:vAlign w:val="center"/>
          </w:tcPr>
          <w:p w14:paraId="7881851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7CB8FC5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5C19AA61">
            <w:pPr>
              <w:autoSpaceDE w:val="0"/>
              <w:autoSpaceDN w:val="0"/>
              <w:adjustRightInd w:val="0"/>
              <w:spacing w:line="360" w:lineRule="auto"/>
              <w:jc w:val="center"/>
              <w:outlineLvl w:val="9"/>
              <w:rPr>
                <w:rFonts w:hint="eastAsia" w:ascii="宋体" w:hAnsi="宋体" w:eastAsia="宋体" w:cs="宋体"/>
                <w:color w:val="auto"/>
                <w:szCs w:val="21"/>
                <w:highlight w:val="none"/>
              </w:rPr>
            </w:pPr>
          </w:p>
        </w:tc>
      </w:tr>
      <w:tr w14:paraId="1110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5E6A4A05">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6.东城温塘一期污水处理厂</w:t>
            </w:r>
          </w:p>
        </w:tc>
      </w:tr>
      <w:tr w14:paraId="6F55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5B46319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noWrap/>
            <w:vAlign w:val="center"/>
          </w:tcPr>
          <w:p w14:paraId="5C02E58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浊度分析仪探头</w:t>
            </w:r>
          </w:p>
        </w:tc>
        <w:tc>
          <w:tcPr>
            <w:tcW w:w="3615" w:type="dxa"/>
            <w:shd w:val="clear" w:color="auto" w:fill="auto"/>
            <w:vAlign w:val="center"/>
          </w:tcPr>
          <w:p w14:paraId="3D35310A">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测量范围：0-100NTU，仅探头不含变送器</w:t>
            </w:r>
          </w:p>
        </w:tc>
        <w:tc>
          <w:tcPr>
            <w:tcW w:w="1125" w:type="dxa"/>
            <w:shd w:val="clear" w:color="auto" w:fill="auto"/>
            <w:noWrap/>
            <w:vAlign w:val="center"/>
          </w:tcPr>
          <w:p w14:paraId="401F096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5B9E2F2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00679530">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安装位置为：二沉池，仅更换探头</w:t>
            </w:r>
          </w:p>
        </w:tc>
      </w:tr>
      <w:tr w14:paraId="5C27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7ACB0991">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7.樟木头三期</w:t>
            </w:r>
          </w:p>
        </w:tc>
      </w:tr>
      <w:tr w14:paraId="7E99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328241B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5F0FFFC7">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电磁流量计2</w:t>
            </w:r>
          </w:p>
        </w:tc>
        <w:tc>
          <w:tcPr>
            <w:tcW w:w="3615" w:type="dxa"/>
            <w:shd w:val="clear" w:color="auto" w:fill="auto"/>
            <w:vAlign w:val="center"/>
          </w:tcPr>
          <w:p w14:paraId="1189E500">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DN300，0-2400m³/h，输出信号：4-20mA、RS485 通讯或HART 协议，含安装调试</w:t>
            </w:r>
          </w:p>
        </w:tc>
        <w:tc>
          <w:tcPr>
            <w:tcW w:w="1125" w:type="dxa"/>
            <w:shd w:val="clear" w:color="auto" w:fill="auto"/>
            <w:noWrap/>
            <w:vAlign w:val="center"/>
          </w:tcPr>
          <w:p w14:paraId="75CA8709">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28F87660">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097E470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安装位置为：5#膜池出水管道</w:t>
            </w:r>
          </w:p>
        </w:tc>
      </w:tr>
      <w:tr w14:paraId="09E8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0D1C4283">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8.樟木头裕丰厂</w:t>
            </w:r>
          </w:p>
        </w:tc>
      </w:tr>
      <w:tr w14:paraId="58AC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156D0A94">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193F3BD7">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便携式污泥检测仪</w:t>
            </w:r>
          </w:p>
        </w:tc>
        <w:tc>
          <w:tcPr>
            <w:tcW w:w="3615" w:type="dxa"/>
            <w:shd w:val="clear" w:color="auto" w:fill="auto"/>
            <w:noWrap/>
            <w:vAlign w:val="center"/>
          </w:tcPr>
          <w:p w14:paraId="7996D93C">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测量范围：MLSS：0-25g/L；SS：0-400g/L</w:t>
            </w:r>
          </w:p>
        </w:tc>
        <w:tc>
          <w:tcPr>
            <w:tcW w:w="1125" w:type="dxa"/>
            <w:shd w:val="clear" w:color="auto" w:fill="auto"/>
            <w:noWrap/>
            <w:vAlign w:val="center"/>
          </w:tcPr>
          <w:p w14:paraId="3D1089E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6630649A">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51EE7772">
            <w:pPr>
              <w:autoSpaceDE w:val="0"/>
              <w:autoSpaceDN w:val="0"/>
              <w:adjustRightInd w:val="0"/>
              <w:spacing w:line="360" w:lineRule="auto"/>
              <w:jc w:val="center"/>
              <w:outlineLvl w:val="9"/>
              <w:rPr>
                <w:rFonts w:hint="eastAsia" w:ascii="宋体" w:hAnsi="宋体" w:eastAsia="宋体" w:cs="宋体"/>
                <w:color w:val="auto"/>
                <w:szCs w:val="21"/>
                <w:highlight w:val="none"/>
              </w:rPr>
            </w:pPr>
          </w:p>
        </w:tc>
      </w:tr>
      <w:tr w14:paraId="0933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7774C3F2">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219" w:type="dxa"/>
            <w:shd w:val="clear" w:color="auto" w:fill="auto"/>
            <w:vAlign w:val="center"/>
          </w:tcPr>
          <w:p w14:paraId="6F53374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便携式多功能测量仪</w:t>
            </w:r>
          </w:p>
        </w:tc>
        <w:tc>
          <w:tcPr>
            <w:tcW w:w="3615" w:type="dxa"/>
            <w:shd w:val="clear" w:color="auto" w:fill="auto"/>
            <w:vAlign w:val="center"/>
          </w:tcPr>
          <w:p w14:paraId="0A28B55D">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溶解氧：0.01-20mg/L，pH量程（0-14),电子单元示值误差：±0.02pH，带3m电缆</w:t>
            </w:r>
          </w:p>
        </w:tc>
        <w:tc>
          <w:tcPr>
            <w:tcW w:w="1125" w:type="dxa"/>
            <w:shd w:val="clear" w:color="auto" w:fill="auto"/>
            <w:noWrap/>
            <w:vAlign w:val="center"/>
          </w:tcPr>
          <w:p w14:paraId="1B043CA1">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3AE4A7F3">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0025D630">
            <w:pPr>
              <w:autoSpaceDE w:val="0"/>
              <w:autoSpaceDN w:val="0"/>
              <w:adjustRightInd w:val="0"/>
              <w:spacing w:line="360" w:lineRule="auto"/>
              <w:jc w:val="center"/>
              <w:outlineLvl w:val="9"/>
              <w:rPr>
                <w:rFonts w:hint="eastAsia" w:ascii="宋体" w:hAnsi="宋体" w:eastAsia="宋体" w:cs="宋体"/>
                <w:color w:val="auto"/>
                <w:szCs w:val="21"/>
                <w:highlight w:val="none"/>
              </w:rPr>
            </w:pPr>
          </w:p>
        </w:tc>
      </w:tr>
      <w:tr w14:paraId="330A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64903E0D">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9.长安新区厂</w:t>
            </w:r>
          </w:p>
        </w:tc>
      </w:tr>
      <w:tr w14:paraId="03F6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448F6957">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06C8BAD6">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超声波液位计变送器</w:t>
            </w:r>
          </w:p>
        </w:tc>
        <w:tc>
          <w:tcPr>
            <w:tcW w:w="3615" w:type="dxa"/>
            <w:shd w:val="clear" w:color="auto" w:fill="auto"/>
            <w:vAlign w:val="center"/>
          </w:tcPr>
          <w:p w14:paraId="0CA890BC">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量程范围：0～8m,IP65，输出：4-20mA，电源：220VAC，仅变送器</w:t>
            </w:r>
          </w:p>
        </w:tc>
        <w:tc>
          <w:tcPr>
            <w:tcW w:w="1125" w:type="dxa"/>
            <w:shd w:val="clear" w:color="auto" w:fill="auto"/>
            <w:noWrap/>
            <w:vAlign w:val="center"/>
          </w:tcPr>
          <w:p w14:paraId="795E66B2">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614C5761">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728469A0">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安装位置为：2#配水井剩余污泥井，仅更换变送器</w:t>
            </w:r>
          </w:p>
        </w:tc>
      </w:tr>
      <w:tr w14:paraId="50EC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0C0B2DB5">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10.立沙岛厂</w:t>
            </w:r>
          </w:p>
        </w:tc>
      </w:tr>
      <w:tr w14:paraId="7787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6575B59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5E3FE76D">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总磷测量仪</w:t>
            </w:r>
          </w:p>
        </w:tc>
        <w:tc>
          <w:tcPr>
            <w:tcW w:w="3615" w:type="dxa"/>
            <w:shd w:val="clear" w:color="auto" w:fill="auto"/>
            <w:vAlign w:val="center"/>
          </w:tcPr>
          <w:p w14:paraId="04A89D8D">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总测量范围：0-50mg/L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输出信号：4-20mA、RS485 通讯或HART 协议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供电方式： 220V，含安装调试、环保验收</w:t>
            </w:r>
          </w:p>
        </w:tc>
        <w:tc>
          <w:tcPr>
            <w:tcW w:w="1125" w:type="dxa"/>
            <w:shd w:val="clear" w:color="auto" w:fill="auto"/>
            <w:noWrap/>
            <w:vAlign w:val="center"/>
          </w:tcPr>
          <w:p w14:paraId="0C2FBC5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225BAF5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380A596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安装位置为：进水仪表间</w:t>
            </w:r>
          </w:p>
        </w:tc>
      </w:tr>
      <w:tr w14:paraId="7FD9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0DF1DEA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219" w:type="dxa"/>
            <w:shd w:val="clear" w:color="auto" w:fill="auto"/>
            <w:vAlign w:val="center"/>
          </w:tcPr>
          <w:p w14:paraId="544BB9BD">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总氮测量仪</w:t>
            </w:r>
          </w:p>
        </w:tc>
        <w:tc>
          <w:tcPr>
            <w:tcW w:w="3615" w:type="dxa"/>
            <w:shd w:val="clear" w:color="auto" w:fill="auto"/>
            <w:vAlign w:val="center"/>
          </w:tcPr>
          <w:p w14:paraId="6683C39A">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总测量范围：</w:t>
            </w:r>
            <w:r>
              <w:rPr>
                <w:rFonts w:hint="eastAsia" w:ascii="宋体" w:hAnsi="宋体" w:eastAsia="宋体" w:cs="宋体"/>
                <w:color w:val="auto"/>
                <w:szCs w:val="21"/>
                <w:highlight w:val="none"/>
                <w:lang w:bidi="ar"/>
              </w:rPr>
              <w:t>0-200mg/L；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输出信号：4-20mA、RS485 通讯、或HART 协议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供电方式： 220V，含安装调试、环保验收</w:t>
            </w:r>
          </w:p>
        </w:tc>
        <w:tc>
          <w:tcPr>
            <w:tcW w:w="1125" w:type="dxa"/>
            <w:shd w:val="clear" w:color="auto" w:fill="auto"/>
            <w:noWrap/>
            <w:vAlign w:val="center"/>
          </w:tcPr>
          <w:p w14:paraId="793762C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0EC070E2">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65C194E6">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安装位置为：进水仪表间</w:t>
            </w:r>
          </w:p>
        </w:tc>
      </w:tr>
      <w:tr w14:paraId="0094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4AC677D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2219" w:type="dxa"/>
            <w:shd w:val="clear" w:color="auto" w:fill="auto"/>
            <w:vAlign w:val="center"/>
          </w:tcPr>
          <w:p w14:paraId="07A7B0E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氨氮分析仪</w:t>
            </w:r>
          </w:p>
        </w:tc>
        <w:tc>
          <w:tcPr>
            <w:tcW w:w="3615" w:type="dxa"/>
            <w:shd w:val="clear" w:color="auto" w:fill="auto"/>
            <w:vAlign w:val="center"/>
          </w:tcPr>
          <w:p w14:paraId="70CF0940">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总测量范围：</w:t>
            </w:r>
            <w:r>
              <w:rPr>
                <w:rFonts w:hint="eastAsia" w:ascii="宋体" w:hAnsi="宋体" w:eastAsia="宋体" w:cs="宋体"/>
                <w:color w:val="auto"/>
                <w:szCs w:val="21"/>
                <w:highlight w:val="none"/>
                <w:lang w:bidi="ar"/>
              </w:rPr>
              <w:t>0-150mg/L，</w:t>
            </w:r>
            <w:r>
              <w:rPr>
                <w:rFonts w:hint="eastAsia" w:ascii="宋体" w:hAnsi="宋体" w:eastAsia="宋体" w:cs="宋体"/>
                <w:color w:val="auto"/>
                <w:kern w:val="0"/>
                <w:szCs w:val="21"/>
                <w:highlight w:val="none"/>
                <w:lang w:bidi="ar"/>
              </w:rPr>
              <w:t>输出信号：4-20mA、RS485 通讯或HART 协议，含安装调试、环保验收</w:t>
            </w:r>
          </w:p>
        </w:tc>
        <w:tc>
          <w:tcPr>
            <w:tcW w:w="1125" w:type="dxa"/>
            <w:shd w:val="clear" w:color="auto" w:fill="auto"/>
            <w:noWrap/>
            <w:vAlign w:val="center"/>
          </w:tcPr>
          <w:p w14:paraId="7D766086">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7C062DA6">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4967711D">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安装位置为：出水仪表间</w:t>
            </w:r>
          </w:p>
        </w:tc>
      </w:tr>
      <w:tr w14:paraId="6B6D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498C5A68">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11.虎门一期提标</w:t>
            </w:r>
          </w:p>
        </w:tc>
      </w:tr>
      <w:tr w14:paraId="48E1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3566AE7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noWrap/>
            <w:vAlign w:val="center"/>
          </w:tcPr>
          <w:p w14:paraId="71520486">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热式气体流量计3</w:t>
            </w:r>
          </w:p>
        </w:tc>
        <w:tc>
          <w:tcPr>
            <w:tcW w:w="3615" w:type="dxa"/>
            <w:shd w:val="clear" w:color="auto" w:fill="auto"/>
            <w:vAlign w:val="center"/>
          </w:tcPr>
          <w:p w14:paraId="05C76E88">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DN400，测量范围：0～300m3/min，0～2Mpa,插入式安装，输出信号：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4-20mA、RS485 通讯或HART 协议，供电方式： 24V，含仪表箱及安装调试</w:t>
            </w:r>
          </w:p>
        </w:tc>
        <w:tc>
          <w:tcPr>
            <w:tcW w:w="1125" w:type="dxa"/>
            <w:shd w:val="clear" w:color="auto" w:fill="auto"/>
            <w:noWrap/>
            <w:vAlign w:val="center"/>
          </w:tcPr>
          <w:p w14:paraId="37227C7A">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1C57EAC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8" w:type="dxa"/>
            <w:shd w:val="clear" w:color="auto" w:fill="auto"/>
            <w:vAlign w:val="center"/>
          </w:tcPr>
          <w:p w14:paraId="463F1924">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安装位置为：鼓风机房</w:t>
            </w:r>
          </w:p>
        </w:tc>
      </w:tr>
    </w:tbl>
    <w:p w14:paraId="2722568D">
      <w:pPr>
        <w:spacing w:line="360" w:lineRule="auto"/>
        <w:ind w:firstLine="420" w:firstLineChars="200"/>
        <w:jc w:val="center"/>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表1 采购货物清单</w:t>
      </w:r>
    </w:p>
    <w:p w14:paraId="10DE4DFD">
      <w:pPr>
        <w:spacing w:line="360" w:lineRule="auto"/>
        <w:ind w:firstLine="422"/>
        <w:outlineLvl w:val="2"/>
        <w:rPr>
          <w:rFonts w:hint="eastAsia" w:ascii="宋体" w:hAnsi="宋体" w:eastAsia="宋体" w:cs="宋体"/>
          <w:b/>
          <w:color w:val="auto"/>
          <w:szCs w:val="21"/>
          <w:highlight w:val="none"/>
        </w:rPr>
      </w:pPr>
      <w:bookmarkStart w:id="334" w:name="_Toc68"/>
      <w:bookmarkStart w:id="335" w:name="_Toc31334"/>
      <w:r>
        <w:rPr>
          <w:rFonts w:hint="eastAsia" w:ascii="宋体" w:hAnsi="宋体" w:eastAsia="宋体" w:cs="宋体"/>
          <w:b/>
          <w:color w:val="auto"/>
          <w:szCs w:val="21"/>
          <w:highlight w:val="none"/>
        </w:rPr>
        <w:t>3.2 供货及安装界限</w:t>
      </w:r>
      <w:bookmarkEnd w:id="334"/>
      <w:bookmarkEnd w:id="335"/>
    </w:p>
    <w:p w14:paraId="59C30FD2">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提供采购清单所有完整货物，配套的仪表箱、电缆线、连接管道、支架，以及设备安装的紧固件、连接件等。其中，清单内仅为变送器或探头的项目中标人负责在完成安装、调试后必须满足原厂仪表设计的功能和性能参数。</w:t>
      </w:r>
    </w:p>
    <w:p w14:paraId="5471BE9C">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装界限：中标人负责供货的分析仪表安装、调试及数据接入中控系统，所供分析仪表配件提供安装指导。分析仪表安装施工期间，中标人需服从招标人的总体管理；中标人负责现有旧设备的拆卸工作将拆卸的仪表完成归还给招标人。</w:t>
      </w:r>
    </w:p>
    <w:p w14:paraId="6F3C973D">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（3）电气界限：招标人按要求提供现有就近的动力电源及仪表信号接驳点，仪表所需的动力电缆、信号线缆等由中标人负责供货、安装。</w:t>
      </w:r>
    </w:p>
    <w:p w14:paraId="730C472B">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环保验收：中标人负责按招标人的要求及时完成污水处理厂联网验收、备案的相关流程，在线仪器仪表设施包括但不限于立沙岛厂进水总磷分析仪、立沙岛厂进水总氮分析仪、立沙岛厂出水氨氮分析仪，最终结果以相关监管单位同意通过验收为准。</w:t>
      </w:r>
    </w:p>
    <w:p w14:paraId="08D7665F">
      <w:pPr>
        <w:spacing w:line="360" w:lineRule="auto"/>
        <w:ind w:firstLine="422"/>
        <w:outlineLvl w:val="2"/>
        <w:rPr>
          <w:rFonts w:hint="eastAsia" w:ascii="宋体" w:hAnsi="宋体" w:eastAsia="宋体" w:cs="宋体"/>
          <w:b/>
          <w:color w:val="auto"/>
          <w:szCs w:val="21"/>
          <w:highlight w:val="none"/>
          <w:lang w:val="zh-CN"/>
        </w:rPr>
      </w:pPr>
      <w:bookmarkStart w:id="336" w:name="_Toc18396"/>
      <w:bookmarkStart w:id="337" w:name="_Toc11192"/>
      <w:r>
        <w:rPr>
          <w:rFonts w:hint="eastAsia" w:ascii="宋体" w:hAnsi="宋体" w:eastAsia="宋体" w:cs="宋体"/>
          <w:b/>
          <w:color w:val="auto"/>
          <w:szCs w:val="21"/>
          <w:highlight w:val="none"/>
          <w:lang w:val="zh-CN"/>
        </w:rPr>
        <w:t>3.3</w:t>
      </w: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val="zh-CN"/>
        </w:rPr>
        <w:t>质量要求</w:t>
      </w:r>
      <w:bookmarkEnd w:id="336"/>
      <w:bookmarkEnd w:id="337"/>
    </w:p>
    <w:p w14:paraId="7E7D465D">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（1）中标人所供货物应具备该类产品的功能要求，无瑕疵和缺陷，质量为合格产品，同时有明确的生产厂商或制造厂商。</w:t>
      </w:r>
    </w:p>
    <w:p w14:paraId="2BF0B307">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（2）中标人所供货物必须是全新的，所有设备和材料运输到达施工场地时的包装必须是原厂完整的，由招标人签收后方可拆包安装。</w:t>
      </w:r>
    </w:p>
    <w:p w14:paraId="0957CFCD">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（3）所有货物须满足国家及行业环保和质量标准。</w:t>
      </w:r>
    </w:p>
    <w:p w14:paraId="7E03E8A9">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50168-2018 《电气装置安装工程电缆线路施工及验收标准》</w:t>
      </w:r>
    </w:p>
    <w:p w14:paraId="20D0E5B3">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50169-2016 《电气装置安装工程接地装置施工及验收规范》</w:t>
      </w:r>
    </w:p>
    <w:p w14:paraId="6280FDF1">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50093-2013 《自动化仪表工程施工及质量验收规范》</w:t>
      </w:r>
    </w:p>
    <w:p w14:paraId="55582D63">
      <w:pPr>
        <w:numPr>
          <w:ilvl w:val="255"/>
          <w:numId w:val="0"/>
        </w:num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（4）货物的规格、参数必须和清单技术要求一致或者优于。</w:t>
      </w:r>
    </w:p>
    <w:p w14:paraId="2EE6613F">
      <w:pPr>
        <w:numPr>
          <w:ilvl w:val="255"/>
          <w:numId w:val="0"/>
        </w:num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（5）投标人须保证所投货物从签发中标通知书之日起原厂家能提供大于五年的有偿售后、维修服务，并且须保证所供货物的维修配件在5年内有生产或有可替换升级迭代的配件。</w:t>
      </w:r>
    </w:p>
    <w:p w14:paraId="022E4768">
      <w:pPr>
        <w:spacing w:line="360" w:lineRule="auto"/>
        <w:ind w:firstLine="422"/>
        <w:outlineLvl w:val="2"/>
        <w:rPr>
          <w:rFonts w:hint="eastAsia" w:ascii="宋体" w:hAnsi="宋体" w:eastAsia="宋体" w:cs="宋体"/>
          <w:b/>
          <w:color w:val="auto"/>
          <w:szCs w:val="21"/>
          <w:highlight w:val="none"/>
        </w:rPr>
      </w:pPr>
      <w:bookmarkStart w:id="338" w:name="_Toc4639"/>
      <w:bookmarkStart w:id="339" w:name="_Toc28105"/>
      <w:r>
        <w:rPr>
          <w:rFonts w:hint="eastAsia" w:ascii="宋体" w:hAnsi="宋体" w:eastAsia="宋体" w:cs="宋体"/>
          <w:b/>
          <w:color w:val="auto"/>
          <w:szCs w:val="21"/>
          <w:highlight w:val="none"/>
        </w:rPr>
        <w:t>3.4 交货要求</w:t>
      </w:r>
      <w:bookmarkEnd w:id="338"/>
      <w:bookmarkEnd w:id="339"/>
    </w:p>
    <w:p w14:paraId="420238D8">
      <w:pPr>
        <w:spacing w:line="360" w:lineRule="auto"/>
        <w:ind w:firstLine="420" w:firstLineChars="200"/>
        <w:outlineLvl w:val="9"/>
        <w:rPr>
          <w:rFonts w:hint="eastAsia" w:ascii="宋体" w:hAnsi="宋体" w:eastAsia="宋体" w:cs="宋体"/>
          <w:color w:val="auto"/>
          <w:szCs w:val="21"/>
          <w:highlight w:val="none"/>
        </w:rPr>
      </w:pPr>
      <w:bookmarkStart w:id="340" w:name="_Hlk58340232"/>
      <w:r>
        <w:rPr>
          <w:rFonts w:hint="eastAsia" w:ascii="宋体" w:hAnsi="宋体" w:eastAsia="宋体" w:cs="宋体"/>
          <w:color w:val="auto"/>
          <w:szCs w:val="21"/>
          <w:highlight w:val="none"/>
        </w:rPr>
        <w:t>（1）交货时间：自签发中标通知书之日起45日内完成项目的供货、安装、编程、调试和验收。</w:t>
      </w:r>
    </w:p>
    <w:p w14:paraId="0E79BC3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交货地点：各污水厂及提标项目（详见下表）。中标人自行负责将货物运输至招标人旗下各污水厂及提标项目的指定位置，并承担相应的运输、装卸等费用，如中标人提供的货物不能通过招标人旗下各污水厂及提标项目的验收，中标人应按照招标人旗下各污水厂及提标项目要求无条件予以退换货，并承担相应责任和费用。</w:t>
      </w:r>
    </w:p>
    <w:tbl>
      <w:tblPr>
        <w:tblStyle w:val="38"/>
        <w:tblW w:w="9404" w:type="dxa"/>
        <w:jc w:val="center"/>
        <w:tblLayout w:type="fixed"/>
        <w:tblCellMar>
          <w:top w:w="0" w:type="dxa"/>
          <w:left w:w="108" w:type="dxa"/>
          <w:bottom w:w="0" w:type="dxa"/>
          <w:right w:w="108" w:type="dxa"/>
        </w:tblCellMar>
      </w:tblPr>
      <w:tblGrid>
        <w:gridCol w:w="800"/>
        <w:gridCol w:w="3366"/>
        <w:gridCol w:w="5238"/>
      </w:tblGrid>
      <w:tr w14:paraId="2E0C19CB">
        <w:tblPrEx>
          <w:tblCellMar>
            <w:top w:w="0" w:type="dxa"/>
            <w:left w:w="108" w:type="dxa"/>
            <w:bottom w:w="0" w:type="dxa"/>
            <w:right w:w="108" w:type="dxa"/>
          </w:tblCellMar>
        </w:tblPrEx>
        <w:trPr>
          <w:trHeight w:val="42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3748">
            <w:pPr>
              <w:widowControl/>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DC0E">
            <w:pPr>
              <w:widowControl/>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名称</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9975">
            <w:pPr>
              <w:widowControl/>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地址</w:t>
            </w:r>
          </w:p>
        </w:tc>
      </w:tr>
      <w:tr w14:paraId="0689F737">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A6C9">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1C78">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市区污水处理厂</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EBD2">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东莞市南城区石鼓村王洲</w:t>
            </w:r>
          </w:p>
        </w:tc>
      </w:tr>
      <w:tr w14:paraId="08087244">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010F">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89AB">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麻涌污水处理厂二期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4F36">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东莞市麻涌镇漳澎村</w:t>
            </w:r>
          </w:p>
        </w:tc>
      </w:tr>
      <w:tr w14:paraId="24A70629">
        <w:tblPrEx>
          <w:tblCellMar>
            <w:top w:w="0" w:type="dxa"/>
            <w:left w:w="108" w:type="dxa"/>
            <w:bottom w:w="0" w:type="dxa"/>
            <w:right w:w="108" w:type="dxa"/>
          </w:tblCellMar>
        </w:tblPrEx>
        <w:trPr>
          <w:trHeight w:val="576"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FE8D">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39BE">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万江污水处理厂二期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26B2">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广东省东莞市万江街道流涌尾社区白水涡桥万江污水处理厂二期</w:t>
            </w:r>
          </w:p>
        </w:tc>
      </w:tr>
      <w:tr w14:paraId="2BF1AD9A">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E5AC">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B6CA">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中堂污水处理厂二期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4BFE">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东莞市中堂镇东向村滨河东路61号101室中堂污水处理厂二期</w:t>
            </w:r>
          </w:p>
        </w:tc>
      </w:tr>
      <w:tr w14:paraId="43EC22EC">
        <w:tblPrEx>
          <w:tblCellMar>
            <w:top w:w="0" w:type="dxa"/>
            <w:left w:w="108" w:type="dxa"/>
            <w:bottom w:w="0" w:type="dxa"/>
            <w:right w:w="108" w:type="dxa"/>
          </w:tblCellMar>
        </w:tblPrEx>
        <w:trPr>
          <w:trHeight w:val="576"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07D4">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8EC7">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寮步竹园污水处理厂三期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8B85">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东莞市寮步镇岭安街寮步竹园污水处理厂三期</w:t>
            </w:r>
          </w:p>
        </w:tc>
      </w:tr>
      <w:tr w14:paraId="4744595B">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75D2">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A197">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东城温塘污水处理厂一期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6D74">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东莞市寮步镇虚舟路温塘污水处理厂</w:t>
            </w:r>
          </w:p>
        </w:tc>
      </w:tr>
      <w:tr w14:paraId="1993B4BE">
        <w:tblPrEx>
          <w:tblCellMar>
            <w:top w:w="0" w:type="dxa"/>
            <w:left w:w="108" w:type="dxa"/>
            <w:bottom w:w="0" w:type="dxa"/>
            <w:right w:w="108" w:type="dxa"/>
          </w:tblCellMar>
        </w:tblPrEx>
        <w:trPr>
          <w:trHeight w:val="576"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E05F">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4525">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樟木头污水处理厂三期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A7CE">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东莞市樟木头镇柏地社区柏峰路169号</w:t>
            </w:r>
          </w:p>
        </w:tc>
      </w:tr>
      <w:tr w14:paraId="7A64FF11">
        <w:tblPrEx>
          <w:tblCellMar>
            <w:top w:w="0" w:type="dxa"/>
            <w:left w:w="108" w:type="dxa"/>
            <w:bottom w:w="0" w:type="dxa"/>
            <w:right w:w="108" w:type="dxa"/>
          </w:tblCellMar>
        </w:tblPrEx>
        <w:trPr>
          <w:trHeight w:val="576"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00CA">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7683">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樟木头裕丰污水处理厂</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A55B">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东莞市樟木头镇裕丰社区怡景工业城</w:t>
            </w:r>
          </w:p>
        </w:tc>
      </w:tr>
      <w:tr w14:paraId="735FAD0A">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B339">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8C4A">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长安新区污水处理厂</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FD52">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东莞市长安镇交椅湾大道22号</w:t>
            </w:r>
          </w:p>
        </w:tc>
      </w:tr>
      <w:tr w14:paraId="2EC3F403">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00C7">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3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617C7">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虎门宁洲污水处理厂一期提标</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35C9">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东莞市虎门镇南栅第六工业区民昌路十巷5号</w:t>
            </w:r>
          </w:p>
        </w:tc>
      </w:tr>
      <w:tr w14:paraId="33A6C711">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A72A">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7C86">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虎门港立沙岛污水处理厂</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FCEF">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东莞市沙田镇立沙岛化工园区立沙岛中路76号污水处理厂</w:t>
            </w:r>
          </w:p>
        </w:tc>
      </w:tr>
    </w:tbl>
    <w:p w14:paraId="600DEF21">
      <w:pPr>
        <w:spacing w:line="360" w:lineRule="auto"/>
        <w:ind w:firstLine="420"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表2 项目供货地址</w:t>
      </w:r>
    </w:p>
    <w:p w14:paraId="7B23664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（3）交货方式与风险承担：在货物移交给招标人旗下各污水厂及提标项目并经招标人旗下各污水厂及提标项目最终验收合格前，货物的毁损、灭失的风险和责任均由中标人承担。</w:t>
      </w:r>
    </w:p>
    <w:p w14:paraId="40D194B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的货物应当按照招标人要求送到指定的地点，由于使用第三方送货服务导致货物未能经过双方共同验收、未送到指定地点仓库的，招标人有权拒绝收货，中标人应在招标人确认收货后5日内完成货物的安装。</w:t>
      </w:r>
      <w:bookmarkEnd w:id="340"/>
    </w:p>
    <w:p w14:paraId="544B3906">
      <w:pPr>
        <w:spacing w:line="360" w:lineRule="auto"/>
        <w:ind w:firstLine="422"/>
        <w:outlineLvl w:val="2"/>
        <w:rPr>
          <w:rFonts w:hint="eastAsia" w:ascii="宋体" w:hAnsi="宋体" w:eastAsia="宋体" w:cs="宋体"/>
          <w:b/>
          <w:bCs/>
          <w:color w:val="auto"/>
          <w:szCs w:val="21"/>
          <w:highlight w:val="none"/>
        </w:rPr>
      </w:pPr>
      <w:bookmarkStart w:id="341" w:name="_Toc11987"/>
      <w:bookmarkStart w:id="342" w:name="_Toc15875"/>
      <w:r>
        <w:rPr>
          <w:rFonts w:hint="eastAsia" w:ascii="宋体" w:hAnsi="宋体" w:eastAsia="宋体" w:cs="宋体"/>
          <w:b/>
          <w:bCs/>
          <w:color w:val="auto"/>
          <w:szCs w:val="21"/>
          <w:highlight w:val="none"/>
        </w:rPr>
        <w:t>3.5 推荐品牌</w:t>
      </w:r>
      <w:bookmarkEnd w:id="341"/>
      <w:bookmarkEnd w:id="342"/>
    </w:p>
    <w:p w14:paraId="14067C7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为保证货物的质量、功能和性能参数，中标人所供货物的性能及质量需等同或优于下表品牌的产品：</w:t>
      </w:r>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141"/>
        <w:gridCol w:w="4815"/>
        <w:gridCol w:w="1467"/>
      </w:tblGrid>
      <w:tr w14:paraId="2135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Align w:val="center"/>
          </w:tcPr>
          <w:p w14:paraId="0B94F89A">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14" w:type="pct"/>
            <w:vAlign w:val="center"/>
          </w:tcPr>
          <w:p w14:paraId="7138DD7B">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仪表类型</w:t>
            </w:r>
          </w:p>
        </w:tc>
        <w:tc>
          <w:tcPr>
            <w:tcW w:w="2321" w:type="pct"/>
            <w:vAlign w:val="center"/>
          </w:tcPr>
          <w:p w14:paraId="550149F6">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推荐品牌</w:t>
            </w:r>
          </w:p>
        </w:tc>
        <w:tc>
          <w:tcPr>
            <w:tcW w:w="707" w:type="pct"/>
            <w:vAlign w:val="center"/>
          </w:tcPr>
          <w:p w14:paraId="04C99AEF">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30D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Merge w:val="restart"/>
            <w:vAlign w:val="center"/>
          </w:tcPr>
          <w:p w14:paraId="3CB2DF38">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14" w:type="pct"/>
            <w:vAlign w:val="center"/>
          </w:tcPr>
          <w:p w14:paraId="20924CB5">
            <w:pPr>
              <w:widowControl/>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氨氮分析仪</w:t>
            </w:r>
          </w:p>
        </w:tc>
        <w:tc>
          <w:tcPr>
            <w:tcW w:w="2321" w:type="pct"/>
            <w:vMerge w:val="restart"/>
            <w:vAlign w:val="center"/>
          </w:tcPr>
          <w:p w14:paraId="0D3EED84">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朗石、深圳正奇、普贝斯、聚光科技</w:t>
            </w:r>
          </w:p>
        </w:tc>
        <w:tc>
          <w:tcPr>
            <w:tcW w:w="707" w:type="pct"/>
            <w:vMerge w:val="restart"/>
            <w:vAlign w:val="center"/>
          </w:tcPr>
          <w:p w14:paraId="0015F107">
            <w:pPr>
              <w:spacing w:line="360" w:lineRule="auto"/>
              <w:outlineLvl w:val="9"/>
              <w:rPr>
                <w:rFonts w:hint="eastAsia" w:ascii="宋体" w:hAnsi="宋体" w:eastAsia="宋体" w:cs="宋体"/>
                <w:color w:val="auto"/>
                <w:szCs w:val="21"/>
                <w:highlight w:val="none"/>
              </w:rPr>
            </w:pPr>
          </w:p>
        </w:tc>
      </w:tr>
      <w:tr w14:paraId="2A96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Merge w:val="continue"/>
            <w:vAlign w:val="center"/>
          </w:tcPr>
          <w:p w14:paraId="1913AA6A">
            <w:pPr>
              <w:spacing w:line="360" w:lineRule="auto"/>
              <w:jc w:val="center"/>
              <w:outlineLvl w:val="9"/>
              <w:rPr>
                <w:rFonts w:hint="eastAsia" w:ascii="宋体" w:hAnsi="宋体" w:eastAsia="宋体" w:cs="宋体"/>
                <w:color w:val="auto"/>
                <w:szCs w:val="21"/>
                <w:highlight w:val="none"/>
              </w:rPr>
            </w:pPr>
          </w:p>
        </w:tc>
        <w:tc>
          <w:tcPr>
            <w:tcW w:w="1514" w:type="pct"/>
            <w:vAlign w:val="center"/>
          </w:tcPr>
          <w:p w14:paraId="72ED2E36">
            <w:pPr>
              <w:widowControl/>
              <w:spacing w:line="360" w:lineRule="auto"/>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bidi="ar"/>
              </w:rPr>
              <w:t>总氮测量仪</w:t>
            </w:r>
          </w:p>
        </w:tc>
        <w:tc>
          <w:tcPr>
            <w:tcW w:w="2321" w:type="pct"/>
            <w:vMerge w:val="continue"/>
            <w:vAlign w:val="center"/>
          </w:tcPr>
          <w:p w14:paraId="70E70C73">
            <w:pPr>
              <w:spacing w:line="360" w:lineRule="auto"/>
              <w:jc w:val="center"/>
              <w:outlineLvl w:val="9"/>
              <w:rPr>
                <w:rFonts w:hint="eastAsia" w:ascii="宋体" w:hAnsi="宋体" w:eastAsia="宋体" w:cs="宋体"/>
                <w:color w:val="auto"/>
                <w:szCs w:val="21"/>
                <w:highlight w:val="none"/>
              </w:rPr>
            </w:pPr>
          </w:p>
        </w:tc>
        <w:tc>
          <w:tcPr>
            <w:tcW w:w="707" w:type="pct"/>
            <w:vMerge w:val="continue"/>
            <w:vAlign w:val="center"/>
          </w:tcPr>
          <w:p w14:paraId="05738047">
            <w:pPr>
              <w:spacing w:line="360" w:lineRule="auto"/>
              <w:outlineLvl w:val="9"/>
              <w:rPr>
                <w:rFonts w:hint="eastAsia" w:ascii="宋体" w:hAnsi="宋体" w:eastAsia="宋体" w:cs="宋体"/>
                <w:color w:val="auto"/>
                <w:szCs w:val="21"/>
                <w:highlight w:val="none"/>
              </w:rPr>
            </w:pPr>
          </w:p>
        </w:tc>
      </w:tr>
      <w:tr w14:paraId="31EB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Merge w:val="continue"/>
            <w:vAlign w:val="center"/>
          </w:tcPr>
          <w:p w14:paraId="4AC9DC8D">
            <w:pPr>
              <w:spacing w:line="360" w:lineRule="auto"/>
              <w:jc w:val="center"/>
              <w:outlineLvl w:val="9"/>
              <w:rPr>
                <w:rFonts w:hint="eastAsia" w:ascii="宋体" w:hAnsi="宋体" w:eastAsia="宋体" w:cs="宋体"/>
                <w:color w:val="auto"/>
                <w:szCs w:val="21"/>
                <w:highlight w:val="none"/>
              </w:rPr>
            </w:pPr>
          </w:p>
        </w:tc>
        <w:tc>
          <w:tcPr>
            <w:tcW w:w="1514" w:type="pct"/>
            <w:vAlign w:val="center"/>
          </w:tcPr>
          <w:p w14:paraId="3CB0F84D">
            <w:pPr>
              <w:widowControl/>
              <w:spacing w:line="360" w:lineRule="auto"/>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bidi="ar"/>
              </w:rPr>
              <w:t>总磷测量仪</w:t>
            </w:r>
          </w:p>
        </w:tc>
        <w:tc>
          <w:tcPr>
            <w:tcW w:w="2321" w:type="pct"/>
            <w:vMerge w:val="continue"/>
            <w:vAlign w:val="center"/>
          </w:tcPr>
          <w:p w14:paraId="291EF201">
            <w:pPr>
              <w:spacing w:line="360" w:lineRule="auto"/>
              <w:jc w:val="center"/>
              <w:outlineLvl w:val="9"/>
              <w:rPr>
                <w:rFonts w:hint="eastAsia" w:ascii="宋体" w:hAnsi="宋体" w:eastAsia="宋体" w:cs="宋体"/>
                <w:color w:val="auto"/>
                <w:szCs w:val="21"/>
                <w:highlight w:val="none"/>
              </w:rPr>
            </w:pPr>
          </w:p>
        </w:tc>
        <w:tc>
          <w:tcPr>
            <w:tcW w:w="707" w:type="pct"/>
            <w:vMerge w:val="continue"/>
            <w:vAlign w:val="center"/>
          </w:tcPr>
          <w:p w14:paraId="787C1FB2">
            <w:pPr>
              <w:spacing w:line="360" w:lineRule="auto"/>
              <w:outlineLvl w:val="9"/>
              <w:rPr>
                <w:rFonts w:hint="eastAsia" w:ascii="宋体" w:hAnsi="宋体" w:eastAsia="宋体" w:cs="宋体"/>
                <w:color w:val="auto"/>
                <w:szCs w:val="21"/>
                <w:highlight w:val="none"/>
              </w:rPr>
            </w:pPr>
          </w:p>
        </w:tc>
      </w:tr>
      <w:tr w14:paraId="4CEF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Align w:val="center"/>
          </w:tcPr>
          <w:p w14:paraId="1AEBA45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14" w:type="pct"/>
            <w:vAlign w:val="center"/>
          </w:tcPr>
          <w:p w14:paraId="61D99ADD">
            <w:pPr>
              <w:widowControl/>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热式气体流量计</w:t>
            </w:r>
          </w:p>
        </w:tc>
        <w:tc>
          <w:tcPr>
            <w:tcW w:w="2321" w:type="pct"/>
            <w:vAlign w:val="center"/>
          </w:tcPr>
          <w:p w14:paraId="076FD511">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E+H、Binder、FOX</w:t>
            </w:r>
          </w:p>
        </w:tc>
        <w:tc>
          <w:tcPr>
            <w:tcW w:w="707" w:type="pct"/>
            <w:vAlign w:val="center"/>
          </w:tcPr>
          <w:p w14:paraId="7D9A52AD">
            <w:pPr>
              <w:spacing w:line="360" w:lineRule="auto"/>
              <w:outlineLvl w:val="9"/>
              <w:rPr>
                <w:rFonts w:hint="eastAsia" w:ascii="宋体" w:hAnsi="宋体" w:eastAsia="宋体" w:cs="宋体"/>
                <w:color w:val="auto"/>
                <w:szCs w:val="21"/>
                <w:highlight w:val="none"/>
              </w:rPr>
            </w:pPr>
          </w:p>
        </w:tc>
      </w:tr>
      <w:tr w14:paraId="3C18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Align w:val="center"/>
          </w:tcPr>
          <w:p w14:paraId="0189E74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14" w:type="pct"/>
            <w:vAlign w:val="center"/>
          </w:tcPr>
          <w:p w14:paraId="68DCFB2A">
            <w:pPr>
              <w:widowControl/>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电磁流量计</w:t>
            </w:r>
          </w:p>
        </w:tc>
        <w:tc>
          <w:tcPr>
            <w:tcW w:w="2321" w:type="pct"/>
            <w:vAlign w:val="center"/>
          </w:tcPr>
          <w:p w14:paraId="4D78E6B7">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西门子、科隆、E+H</w:t>
            </w:r>
          </w:p>
        </w:tc>
        <w:tc>
          <w:tcPr>
            <w:tcW w:w="707" w:type="pct"/>
            <w:vAlign w:val="center"/>
          </w:tcPr>
          <w:p w14:paraId="24C6BAAC">
            <w:pPr>
              <w:spacing w:line="360" w:lineRule="auto"/>
              <w:outlineLvl w:val="9"/>
              <w:rPr>
                <w:rFonts w:hint="eastAsia" w:ascii="宋体" w:hAnsi="宋体" w:eastAsia="宋体" w:cs="宋体"/>
                <w:color w:val="auto"/>
                <w:szCs w:val="21"/>
                <w:highlight w:val="none"/>
              </w:rPr>
            </w:pPr>
          </w:p>
        </w:tc>
      </w:tr>
      <w:tr w14:paraId="544C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Align w:val="center"/>
          </w:tcPr>
          <w:p w14:paraId="14D14A3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14" w:type="pct"/>
            <w:vAlign w:val="center"/>
          </w:tcPr>
          <w:p w14:paraId="59766C12">
            <w:pPr>
              <w:widowControl/>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超声波液位计</w:t>
            </w:r>
          </w:p>
        </w:tc>
        <w:tc>
          <w:tcPr>
            <w:tcW w:w="2321" w:type="pct"/>
            <w:vAlign w:val="center"/>
          </w:tcPr>
          <w:p w14:paraId="2006BF3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西门子、科隆、E+H</w:t>
            </w:r>
          </w:p>
        </w:tc>
        <w:tc>
          <w:tcPr>
            <w:tcW w:w="707" w:type="pct"/>
            <w:vAlign w:val="center"/>
          </w:tcPr>
          <w:p w14:paraId="26CF9921">
            <w:pPr>
              <w:spacing w:line="360" w:lineRule="auto"/>
              <w:outlineLvl w:val="9"/>
              <w:rPr>
                <w:rFonts w:hint="eastAsia" w:ascii="宋体" w:hAnsi="宋体" w:eastAsia="宋体" w:cs="宋体"/>
                <w:color w:val="auto"/>
                <w:szCs w:val="21"/>
                <w:highlight w:val="none"/>
              </w:rPr>
            </w:pPr>
          </w:p>
        </w:tc>
      </w:tr>
      <w:tr w14:paraId="326C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Align w:val="center"/>
          </w:tcPr>
          <w:p w14:paraId="3694153F">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14" w:type="pct"/>
            <w:vAlign w:val="center"/>
          </w:tcPr>
          <w:p w14:paraId="61110D91">
            <w:pPr>
              <w:widowControl/>
              <w:spacing w:line="360" w:lineRule="auto"/>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bidi="ar"/>
              </w:rPr>
              <w:t>氧化还原电位测量仪</w:t>
            </w:r>
          </w:p>
        </w:tc>
        <w:tc>
          <w:tcPr>
            <w:tcW w:w="2321" w:type="pct"/>
            <w:vAlign w:val="center"/>
          </w:tcPr>
          <w:p w14:paraId="69C42695">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天健创新、普贝斯、天丞芯控</w:t>
            </w:r>
          </w:p>
        </w:tc>
        <w:tc>
          <w:tcPr>
            <w:tcW w:w="707" w:type="pct"/>
            <w:vAlign w:val="center"/>
          </w:tcPr>
          <w:p w14:paraId="3EAC99EC">
            <w:pPr>
              <w:spacing w:line="360" w:lineRule="auto"/>
              <w:outlineLvl w:val="9"/>
              <w:rPr>
                <w:rFonts w:hint="eastAsia" w:ascii="宋体" w:hAnsi="宋体" w:eastAsia="宋体" w:cs="宋体"/>
                <w:color w:val="auto"/>
                <w:szCs w:val="21"/>
                <w:highlight w:val="none"/>
              </w:rPr>
            </w:pPr>
          </w:p>
        </w:tc>
      </w:tr>
      <w:tr w14:paraId="3D09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Align w:val="center"/>
          </w:tcPr>
          <w:p w14:paraId="6886DEA0">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14" w:type="pct"/>
            <w:vAlign w:val="center"/>
          </w:tcPr>
          <w:p w14:paraId="038B7F3B">
            <w:pPr>
              <w:widowControl/>
              <w:spacing w:line="360" w:lineRule="auto"/>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bidi="ar"/>
              </w:rPr>
              <w:t>浊度分析仪</w:t>
            </w:r>
          </w:p>
        </w:tc>
        <w:tc>
          <w:tcPr>
            <w:tcW w:w="2321" w:type="pct"/>
            <w:vAlign w:val="center"/>
          </w:tcPr>
          <w:p w14:paraId="406ABC2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哈希、E+H、WTW</w:t>
            </w:r>
          </w:p>
        </w:tc>
        <w:tc>
          <w:tcPr>
            <w:tcW w:w="707" w:type="pct"/>
            <w:vAlign w:val="center"/>
          </w:tcPr>
          <w:p w14:paraId="09ABEC58">
            <w:pPr>
              <w:spacing w:line="360" w:lineRule="auto"/>
              <w:outlineLvl w:val="9"/>
              <w:rPr>
                <w:rFonts w:hint="eastAsia" w:ascii="宋体" w:hAnsi="宋体" w:eastAsia="宋体" w:cs="宋体"/>
                <w:color w:val="auto"/>
                <w:szCs w:val="21"/>
                <w:highlight w:val="none"/>
              </w:rPr>
            </w:pPr>
          </w:p>
        </w:tc>
      </w:tr>
    </w:tbl>
    <w:p w14:paraId="30A2C486">
      <w:pPr>
        <w:spacing w:line="360" w:lineRule="auto"/>
        <w:ind w:firstLine="420"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表3 推荐品牌表</w:t>
      </w:r>
    </w:p>
    <w:p w14:paraId="0F6384CB">
      <w:pPr>
        <w:spacing w:line="360" w:lineRule="auto"/>
        <w:ind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注：采购货物清单“6.东城温塘一期污水处理厂”第1条“浊度分析仪探头”原有品牌型号为哈希SC200+1720E Turbidimeter；采购货物清单“9.长安新区厂”第1条“</w:t>
      </w:r>
      <w:r>
        <w:rPr>
          <w:rFonts w:hint="eastAsia" w:ascii="宋体" w:hAnsi="宋体" w:eastAsia="宋体" w:cs="宋体"/>
          <w:color w:val="auto"/>
          <w:kern w:val="2"/>
          <w:szCs w:val="21"/>
          <w:highlight w:val="none"/>
          <w:lang w:bidi="ar"/>
        </w:rPr>
        <w:t>超声波液位计变送器</w:t>
      </w:r>
      <w:r>
        <w:rPr>
          <w:rFonts w:hint="eastAsia" w:ascii="宋体" w:hAnsi="宋体" w:eastAsia="宋体" w:cs="宋体"/>
          <w:color w:val="auto"/>
          <w:szCs w:val="21"/>
          <w:highlight w:val="none"/>
        </w:rPr>
        <w:t>”原有品牌型号为西门子SITRANS LUT420。</w:t>
      </w:r>
    </w:p>
    <w:p w14:paraId="2260805F">
      <w:pPr>
        <w:spacing w:line="360" w:lineRule="auto"/>
        <w:ind w:firstLine="422"/>
        <w:outlineLvl w:val="1"/>
        <w:rPr>
          <w:rFonts w:hint="eastAsia" w:ascii="宋体" w:hAnsi="宋体" w:eastAsia="宋体" w:cs="宋体"/>
          <w:b/>
          <w:color w:val="auto"/>
          <w:szCs w:val="21"/>
          <w:highlight w:val="none"/>
        </w:rPr>
      </w:pPr>
      <w:bookmarkStart w:id="343" w:name="_Toc29315"/>
      <w:bookmarkStart w:id="344" w:name="_Toc6262"/>
      <w:r>
        <w:rPr>
          <w:rFonts w:hint="eastAsia" w:ascii="宋体" w:hAnsi="宋体" w:eastAsia="宋体" w:cs="宋体"/>
          <w:b/>
          <w:color w:val="auto"/>
          <w:szCs w:val="21"/>
          <w:highlight w:val="none"/>
        </w:rPr>
        <w:t>四、技术要求</w:t>
      </w:r>
      <w:bookmarkEnd w:id="343"/>
      <w:bookmarkEnd w:id="344"/>
    </w:p>
    <w:p w14:paraId="07D4AC5C">
      <w:pPr>
        <w:spacing w:line="360" w:lineRule="auto"/>
        <w:ind w:firstLine="422"/>
        <w:outlineLvl w:val="2"/>
        <w:rPr>
          <w:rFonts w:hint="eastAsia" w:ascii="宋体" w:hAnsi="宋体" w:eastAsia="宋体" w:cs="宋体"/>
          <w:b/>
          <w:color w:val="auto"/>
          <w:szCs w:val="21"/>
          <w:highlight w:val="none"/>
        </w:rPr>
      </w:pPr>
      <w:bookmarkStart w:id="345" w:name="_Toc17849"/>
      <w:bookmarkStart w:id="346" w:name="_Toc27693"/>
      <w:r>
        <w:rPr>
          <w:rFonts w:hint="eastAsia" w:ascii="宋体" w:hAnsi="宋体" w:eastAsia="宋体" w:cs="宋体"/>
          <w:b/>
          <w:color w:val="auto"/>
          <w:szCs w:val="21"/>
          <w:highlight w:val="none"/>
        </w:rPr>
        <w:t>4.1 总体技术要求</w:t>
      </w:r>
      <w:bookmarkEnd w:id="345"/>
      <w:bookmarkEnd w:id="346"/>
    </w:p>
    <w:p w14:paraId="57E4D5F6">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（1）所用设备、配件、材料应符合国际电工协会（IEC）的有关标准和中国标准。</w:t>
      </w:r>
    </w:p>
    <w:p w14:paraId="2FDD1A28">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（2）生产、调校、试运行、验收等的质量保证体系均需符合国际IS09001系列。</w:t>
      </w:r>
    </w:p>
    <w:p w14:paraId="0C98D573">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（3）所有货物应具备该类产品的功能要求，无瑕疵和缺陷，质量为合格产品，同时有明确的生产厂商或制造厂商。</w:t>
      </w:r>
    </w:p>
    <w:p w14:paraId="79B6CBCB">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（4）所有采购货物必须是全新的，所有设备和材料运输到达施工场地时的包装必须是原厂完整的，由招标人签收后方可拆包安装。</w:t>
      </w:r>
    </w:p>
    <w:p w14:paraId="06AEA7BA">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（5）货物的规格、灵敏度、精度、重复性及稳定性参数不能低于采购货物清单要求。</w:t>
      </w:r>
    </w:p>
    <w:p w14:paraId="3532C2BE">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（6）所有采购仪表均要求实用、可靠、稳定、易操作、易维护、耐腐蚀、寿命长、无公害，并具有在同类污水厂及提标项目中长期可靠稳定运行。</w:t>
      </w:r>
    </w:p>
    <w:p w14:paraId="519EFF3E">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（7）浊度分析仪应具备探头自清洗功能，清洗方式为空气清洗、机械式清洗、超声波清洗三种方式之一。</w:t>
      </w:r>
    </w:p>
    <w:p w14:paraId="08429446">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（8）“采购货物清单”中的仪表必须使用化学试剂时，应遵循试剂价格低、无毒性、货源广的原则。</w:t>
      </w:r>
    </w:p>
    <w:p w14:paraId="03DE28C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（9）立沙岛厂进出水设计值如下表所示：</w:t>
      </w:r>
    </w:p>
    <w:p w14:paraId="33332982">
      <w:pPr>
        <w:ind w:firstLine="480"/>
        <w:outlineLvl w:val="9"/>
        <w:rPr>
          <w:rFonts w:hint="eastAsia" w:ascii="宋体" w:hAnsi="宋体" w:eastAsia="宋体" w:cs="宋体"/>
          <w:color w:val="auto"/>
          <w:highlight w:val="none"/>
        </w:rPr>
      </w:pP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983"/>
        <w:gridCol w:w="983"/>
        <w:gridCol w:w="983"/>
        <w:gridCol w:w="983"/>
        <w:gridCol w:w="850"/>
        <w:gridCol w:w="983"/>
        <w:gridCol w:w="1383"/>
        <w:gridCol w:w="1116"/>
        <w:gridCol w:w="717"/>
      </w:tblGrid>
      <w:tr w14:paraId="0160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restart"/>
            <w:vAlign w:val="center"/>
          </w:tcPr>
          <w:p w14:paraId="2A9FBAF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污染物</w:t>
            </w:r>
          </w:p>
        </w:tc>
        <w:tc>
          <w:tcPr>
            <w:tcW w:w="474" w:type="pct"/>
            <w:vAlign w:val="center"/>
          </w:tcPr>
          <w:p w14:paraId="031B791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COD</w:t>
            </w:r>
          </w:p>
        </w:tc>
        <w:tc>
          <w:tcPr>
            <w:tcW w:w="474" w:type="pct"/>
            <w:vAlign w:val="center"/>
          </w:tcPr>
          <w:p w14:paraId="79C993F7">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BOD</w:t>
            </w:r>
          </w:p>
        </w:tc>
        <w:tc>
          <w:tcPr>
            <w:tcW w:w="474" w:type="pct"/>
            <w:vAlign w:val="center"/>
          </w:tcPr>
          <w:p w14:paraId="3252F8B6">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SS</w:t>
            </w:r>
          </w:p>
        </w:tc>
        <w:tc>
          <w:tcPr>
            <w:tcW w:w="474" w:type="pct"/>
            <w:vAlign w:val="center"/>
          </w:tcPr>
          <w:p w14:paraId="0B609F24">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NH3-N</w:t>
            </w:r>
          </w:p>
        </w:tc>
        <w:tc>
          <w:tcPr>
            <w:tcW w:w="410" w:type="pct"/>
            <w:vAlign w:val="center"/>
          </w:tcPr>
          <w:p w14:paraId="45B06787">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TN</w:t>
            </w:r>
          </w:p>
        </w:tc>
        <w:tc>
          <w:tcPr>
            <w:tcW w:w="474" w:type="pct"/>
            <w:vAlign w:val="center"/>
          </w:tcPr>
          <w:p w14:paraId="2BD6CFD9">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TP</w:t>
            </w:r>
          </w:p>
        </w:tc>
        <w:tc>
          <w:tcPr>
            <w:tcW w:w="667" w:type="pct"/>
            <w:vAlign w:val="center"/>
          </w:tcPr>
          <w:p w14:paraId="3D3A19A4">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动植物油</w:t>
            </w:r>
          </w:p>
        </w:tc>
        <w:tc>
          <w:tcPr>
            <w:tcW w:w="538" w:type="pct"/>
            <w:vAlign w:val="center"/>
          </w:tcPr>
          <w:p w14:paraId="04FF1665">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石油类</w:t>
            </w:r>
          </w:p>
        </w:tc>
        <w:tc>
          <w:tcPr>
            <w:tcW w:w="345" w:type="pct"/>
            <w:vMerge w:val="restart"/>
            <w:vAlign w:val="center"/>
          </w:tcPr>
          <w:p w14:paraId="0726ADC5">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pH</w:t>
            </w:r>
          </w:p>
        </w:tc>
      </w:tr>
      <w:tr w14:paraId="4AFC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continue"/>
            <w:vAlign w:val="center"/>
          </w:tcPr>
          <w:p w14:paraId="102C4A5A">
            <w:pPr>
              <w:spacing w:line="360" w:lineRule="auto"/>
              <w:jc w:val="center"/>
              <w:outlineLvl w:val="9"/>
              <w:rPr>
                <w:rFonts w:hint="eastAsia" w:ascii="宋体" w:hAnsi="宋体" w:eastAsia="宋体" w:cs="宋体"/>
                <w:color w:val="auto"/>
                <w:szCs w:val="21"/>
                <w:highlight w:val="none"/>
              </w:rPr>
            </w:pPr>
          </w:p>
        </w:tc>
        <w:tc>
          <w:tcPr>
            <w:tcW w:w="474" w:type="pct"/>
            <w:vAlign w:val="center"/>
          </w:tcPr>
          <w:p w14:paraId="4B5227BF">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474" w:type="pct"/>
            <w:vAlign w:val="center"/>
          </w:tcPr>
          <w:p w14:paraId="60C2C30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474" w:type="pct"/>
            <w:vAlign w:val="center"/>
          </w:tcPr>
          <w:p w14:paraId="291EA64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474" w:type="pct"/>
            <w:vAlign w:val="center"/>
          </w:tcPr>
          <w:p w14:paraId="56FF8732">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410" w:type="pct"/>
            <w:vAlign w:val="center"/>
          </w:tcPr>
          <w:p w14:paraId="60CE297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474" w:type="pct"/>
            <w:vAlign w:val="center"/>
          </w:tcPr>
          <w:p w14:paraId="295AF4B9">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667" w:type="pct"/>
            <w:vAlign w:val="center"/>
          </w:tcPr>
          <w:p w14:paraId="3AAB36D2">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538" w:type="pct"/>
            <w:vAlign w:val="center"/>
          </w:tcPr>
          <w:p w14:paraId="3A57B5A7">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345" w:type="pct"/>
            <w:vMerge w:val="continue"/>
            <w:vAlign w:val="center"/>
          </w:tcPr>
          <w:p w14:paraId="121210E9">
            <w:pPr>
              <w:spacing w:line="360" w:lineRule="auto"/>
              <w:jc w:val="center"/>
              <w:outlineLvl w:val="9"/>
              <w:rPr>
                <w:rFonts w:hint="eastAsia" w:ascii="宋体" w:hAnsi="宋体" w:eastAsia="宋体" w:cs="宋体"/>
                <w:color w:val="auto"/>
                <w:szCs w:val="21"/>
                <w:highlight w:val="none"/>
              </w:rPr>
            </w:pPr>
          </w:p>
        </w:tc>
      </w:tr>
      <w:tr w14:paraId="48D7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Align w:val="center"/>
          </w:tcPr>
          <w:p w14:paraId="0E7AB9D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进水水质</w:t>
            </w:r>
          </w:p>
        </w:tc>
        <w:tc>
          <w:tcPr>
            <w:tcW w:w="474" w:type="pct"/>
            <w:vAlign w:val="center"/>
          </w:tcPr>
          <w:p w14:paraId="326A50F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w:t>
            </w:r>
          </w:p>
        </w:tc>
        <w:tc>
          <w:tcPr>
            <w:tcW w:w="474" w:type="pct"/>
            <w:vAlign w:val="center"/>
          </w:tcPr>
          <w:p w14:paraId="52C37F8B">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474" w:type="pct"/>
            <w:vAlign w:val="center"/>
          </w:tcPr>
          <w:p w14:paraId="401A4CA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≤400</w:t>
            </w:r>
          </w:p>
        </w:tc>
        <w:tc>
          <w:tcPr>
            <w:tcW w:w="474" w:type="pct"/>
            <w:vAlign w:val="center"/>
          </w:tcPr>
          <w:p w14:paraId="23620B45">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410" w:type="pct"/>
            <w:vAlign w:val="center"/>
          </w:tcPr>
          <w:p w14:paraId="5095A4FB">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74" w:type="pct"/>
            <w:vAlign w:val="center"/>
          </w:tcPr>
          <w:p w14:paraId="11CCF04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67" w:type="pct"/>
            <w:vAlign w:val="center"/>
          </w:tcPr>
          <w:p w14:paraId="6E23C784">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538" w:type="pct"/>
            <w:vAlign w:val="center"/>
          </w:tcPr>
          <w:p w14:paraId="2AB3FAB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345" w:type="pct"/>
            <w:vAlign w:val="center"/>
          </w:tcPr>
          <w:p w14:paraId="78E0B2FB">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r>
      <w:tr w14:paraId="5F22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Align w:val="center"/>
          </w:tcPr>
          <w:p w14:paraId="7614B98A">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出水水质</w:t>
            </w:r>
          </w:p>
        </w:tc>
        <w:tc>
          <w:tcPr>
            <w:tcW w:w="474" w:type="pct"/>
            <w:vAlign w:val="center"/>
          </w:tcPr>
          <w:p w14:paraId="25E65BF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474" w:type="pct"/>
            <w:vAlign w:val="center"/>
          </w:tcPr>
          <w:p w14:paraId="4094ADB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474" w:type="pct"/>
            <w:vAlign w:val="center"/>
          </w:tcPr>
          <w:p w14:paraId="0154DBA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474" w:type="pct"/>
            <w:vAlign w:val="center"/>
          </w:tcPr>
          <w:p w14:paraId="00C0EA30">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410" w:type="pct"/>
            <w:vAlign w:val="center"/>
          </w:tcPr>
          <w:p w14:paraId="4820128F">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474" w:type="pct"/>
            <w:vAlign w:val="center"/>
          </w:tcPr>
          <w:p w14:paraId="24A6EC8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667" w:type="pct"/>
            <w:vAlign w:val="center"/>
          </w:tcPr>
          <w:p w14:paraId="44A7FA41">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38" w:type="pct"/>
            <w:vAlign w:val="center"/>
          </w:tcPr>
          <w:p w14:paraId="7C525E4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45" w:type="pct"/>
            <w:vAlign w:val="center"/>
          </w:tcPr>
          <w:p w14:paraId="6929E5CA">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r>
    </w:tbl>
    <w:p w14:paraId="47DB5DBA">
      <w:pPr>
        <w:ind w:firstLine="480"/>
        <w:outlineLvl w:val="9"/>
        <w:rPr>
          <w:rFonts w:hint="eastAsia" w:ascii="宋体" w:hAnsi="宋体" w:eastAsia="宋体" w:cs="宋体"/>
          <w:color w:val="auto"/>
          <w:highlight w:val="none"/>
        </w:rPr>
      </w:pPr>
    </w:p>
    <w:p w14:paraId="04B7FD12">
      <w:pPr>
        <w:spacing w:line="360" w:lineRule="auto"/>
        <w:ind w:firstLine="422"/>
        <w:outlineLvl w:val="2"/>
        <w:rPr>
          <w:rFonts w:hint="eastAsia" w:ascii="宋体" w:hAnsi="宋体" w:eastAsia="宋体" w:cs="宋体"/>
          <w:b/>
          <w:color w:val="auto"/>
          <w:szCs w:val="21"/>
          <w:highlight w:val="none"/>
        </w:rPr>
      </w:pPr>
      <w:bookmarkStart w:id="347" w:name="_Toc28188"/>
      <w:bookmarkStart w:id="348" w:name="_Toc15005"/>
      <w:r>
        <w:rPr>
          <w:rFonts w:hint="eastAsia" w:ascii="宋体" w:hAnsi="宋体" w:eastAsia="宋体" w:cs="宋体"/>
          <w:b/>
          <w:color w:val="auto"/>
          <w:szCs w:val="21"/>
          <w:highlight w:val="none"/>
        </w:rPr>
        <w:t>4.2 仪表技术要求</w:t>
      </w:r>
      <w:bookmarkEnd w:id="347"/>
      <w:bookmarkEnd w:id="348"/>
    </w:p>
    <w:p w14:paraId="3218B50B">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4.2.1 氨氮分析仪</w:t>
      </w:r>
    </w:p>
    <w:p w14:paraId="6924019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（1）检测仪技术要求</w:t>
      </w:r>
    </w:p>
    <w:p w14:paraId="08349EFD">
      <w:pPr>
        <w:snapToGrid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★测量原理：测量原理：水杨酸 - 靛酚蓝法、分光度法等。符合最新标准（HJ 101-2019，HJ 353-2019</w:t>
      </w:r>
      <w:r>
        <w:rPr>
          <w:rFonts w:hint="eastAsia" w:ascii="宋体" w:hAnsi="宋体" w:eastAsia="宋体" w:cs="宋体"/>
          <w:color w:val="auto"/>
          <w:highlight w:val="none"/>
        </w:rPr>
        <w:t>、</w:t>
      </w:r>
      <w:r>
        <w:rPr>
          <w:rFonts w:hint="eastAsia" w:ascii="宋体" w:hAnsi="宋体" w:eastAsia="宋体" w:cs="宋体"/>
          <w:b/>
          <w:color w:val="auto"/>
          <w:szCs w:val="21"/>
          <w:highlight w:val="none"/>
        </w:rPr>
        <w:t>HJ 354-2019、HJ 355-2019、HJ 356-2019）要求，测量数据与实验室方法（HJ 536-2009）吻合性好。</w:t>
      </w:r>
    </w:p>
    <w:p w14:paraId="5CC7F0F8">
      <w:pPr>
        <w:snapToGri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测量范围：0～150mg/L；</w:t>
      </w:r>
    </w:p>
    <w:p w14:paraId="280562FE">
      <w:pPr>
        <w:snapToGri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量程划分：0-1/5/10/30/150 mg/L；</w:t>
      </w:r>
    </w:p>
    <w:p w14:paraId="60C759EA">
      <w:pPr>
        <w:snapToGrid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★示值误差：≤3%；</w:t>
      </w:r>
    </w:p>
    <w:p w14:paraId="6343C40B">
      <w:pPr>
        <w:snapToGri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重复性： </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1%；</w:t>
      </w:r>
    </w:p>
    <w:p w14:paraId="4CBD9837">
      <w:pPr>
        <w:snapToGri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最低检测极限：≤0.005 mg/L；</w:t>
      </w:r>
    </w:p>
    <w:p w14:paraId="0884AF21">
      <w:pPr>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内置标样核查功能：能根据核查结果自动完成校准和复核；</w:t>
      </w:r>
    </w:p>
    <w:p w14:paraId="4FC425D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环境温度：5～45℃；湿度≤90%（无冷凝）；</w:t>
      </w:r>
    </w:p>
    <w:p w14:paraId="6667DAA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测量周期：连续、30min、1h、2h、4h、用户自定义；</w:t>
      </w:r>
    </w:p>
    <w:p w14:paraId="24083A5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仪器校正：支持手动/远程触发/自动校准，标样核查触发,校准周期可选；</w:t>
      </w:r>
    </w:p>
    <w:p w14:paraId="5044EDE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仪器具有自动清洗功能；</w:t>
      </w:r>
    </w:p>
    <w:p w14:paraId="1711A93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显示：中文界面，彩色触摸屏，数据和图形显示；</w:t>
      </w:r>
    </w:p>
    <w:p w14:paraId="67BCE4C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测量数据及运行日志能存储一年以上；</w:t>
      </w:r>
    </w:p>
    <w:p w14:paraId="7216FC3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通过USB接口可快速方便实现数据日志导出和软件升级；</w:t>
      </w:r>
    </w:p>
    <w:p w14:paraId="5225A96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输入输出：</w:t>
      </w:r>
    </w:p>
    <w:p w14:paraId="3A6BA9B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数字通信：RS485, Modbus RTU协议；</w:t>
      </w:r>
    </w:p>
    <w:p w14:paraId="2D81555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继电器输出：2路；</w:t>
      </w:r>
    </w:p>
    <w:p w14:paraId="06376D4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模拟信号输出：2路4</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20mA；</w:t>
      </w:r>
    </w:p>
    <w:p w14:paraId="23C89BA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防护等级：IP55，室内安装；</w:t>
      </w:r>
    </w:p>
    <w:p w14:paraId="0059037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操作权限：检测仪需具备操作员、工程师两级或更多分级的权限设置，不同权限之间切换需通过输入密码登录，以保证重要系统参数的安全性；</w:t>
      </w:r>
    </w:p>
    <w:p w14:paraId="2502974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电源：100～240V，50/60 Hz；</w:t>
      </w:r>
    </w:p>
    <w:p w14:paraId="6084370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安装方式：壁挂式或桌面安装（室内）； </w:t>
      </w:r>
    </w:p>
    <w:p w14:paraId="599F796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（2）附件：</w:t>
      </w:r>
    </w:p>
    <w:p w14:paraId="13C183F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配有1个月正常使用所需要的消耗品及试剂；</w:t>
      </w:r>
    </w:p>
    <w:p w14:paraId="0A54B35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完整的水质取样及预处理系统。</w:t>
      </w:r>
    </w:p>
    <w:p w14:paraId="50BD1F7A">
      <w:pPr>
        <w:snapToGrid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★需符合东莞市生态环境局、东莞市质量技术监督局等部门相关验收标准，能接入市环保在线监控平台。</w:t>
      </w:r>
    </w:p>
    <w:p w14:paraId="5BC5D539">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4.2.2 总氮测量仪</w:t>
      </w:r>
    </w:p>
    <w:p w14:paraId="14304A75">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检测仪技术要求</w:t>
      </w:r>
    </w:p>
    <w:p w14:paraId="1DC37B5F">
      <w:pPr>
        <w:snapToGrid w:val="0"/>
        <w:spacing w:line="360" w:lineRule="auto"/>
        <w:ind w:firstLine="422" w:firstLineChars="200"/>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kern w:val="0"/>
          <w:szCs w:val="21"/>
          <w:highlight w:val="none"/>
        </w:rPr>
        <w:t>总氮：基于碱性过硫酸钾消解紫外分光光度法测定水样中的总氮（TN）。符合现行标准HJ/T 102-2003，</w:t>
      </w:r>
      <w:r>
        <w:rPr>
          <w:rFonts w:hint="eastAsia" w:ascii="宋体" w:hAnsi="宋体" w:eastAsia="宋体" w:cs="宋体"/>
          <w:b/>
          <w:bCs/>
          <w:color w:val="auto"/>
          <w:szCs w:val="21"/>
          <w:highlight w:val="none"/>
        </w:rPr>
        <w:t>HJ 353-2019</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HJ 354-2019、HJ 355-2019、HJ 356-2019</w:t>
      </w:r>
      <w:r>
        <w:rPr>
          <w:rFonts w:hint="eastAsia" w:ascii="宋体" w:hAnsi="宋体" w:eastAsia="宋体" w:cs="宋体"/>
          <w:b/>
          <w:color w:val="auto"/>
          <w:kern w:val="0"/>
          <w:szCs w:val="21"/>
          <w:highlight w:val="none"/>
        </w:rPr>
        <w:t>要求，测量数据与国标方法（HJ 636-2012）吻合性好。</w:t>
      </w:r>
    </w:p>
    <w:p w14:paraId="67F4A1D1">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测量范围：0-200mg/L；</w:t>
      </w:r>
    </w:p>
    <w:p w14:paraId="1371C403">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量程划分：0-2.5/10/20/50/100/200mg/L；</w:t>
      </w:r>
    </w:p>
    <w:p w14:paraId="4B160BAD">
      <w:pPr>
        <w:snapToGrid w:val="0"/>
        <w:spacing w:line="360" w:lineRule="auto"/>
        <w:ind w:firstLine="422" w:firstLineChars="2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★示值误差：总氮≤0.5 mg/L时±0.025 mg/L；总氮&gt;0.5 mg/L时±5%；</w:t>
      </w:r>
    </w:p>
    <w:p w14:paraId="1292B189">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重复性：</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3%；</w:t>
      </w:r>
    </w:p>
    <w:p w14:paraId="08C0E8B9">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测量周期：</w:t>
      </w:r>
      <w:r>
        <w:rPr>
          <w:rFonts w:hint="eastAsia" w:ascii="宋体" w:hAnsi="宋体" w:eastAsia="宋体" w:cs="宋体"/>
          <w:color w:val="auto"/>
          <w:szCs w:val="21"/>
          <w:highlight w:val="none"/>
        </w:rPr>
        <w:t>连续、1h、2h、4h、用户自定义（30-480分钟）或外部触发</w:t>
      </w:r>
      <w:r>
        <w:rPr>
          <w:rFonts w:hint="eastAsia" w:ascii="宋体" w:hAnsi="宋体" w:eastAsia="宋体" w:cs="宋体"/>
          <w:color w:val="auto"/>
          <w:kern w:val="0"/>
          <w:szCs w:val="21"/>
          <w:highlight w:val="none"/>
        </w:rPr>
        <w:t>；单次测量时间不超过45分钟；</w:t>
      </w:r>
    </w:p>
    <w:p w14:paraId="5D79C818">
      <w:pPr>
        <w:snapToGrid w:val="0"/>
        <w:spacing w:line="360" w:lineRule="auto"/>
        <w:ind w:firstLine="422" w:firstLineChars="2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★定量下限：</w:t>
      </w: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0.1mg/L；</w:t>
      </w:r>
    </w:p>
    <w:p w14:paraId="4797882A">
      <w:pPr>
        <w:snapToGrid w:val="0"/>
        <w:spacing w:line="360" w:lineRule="auto"/>
        <w:ind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内置标样核查功能：能根据核查结果自动完成校准和复核；</w:t>
      </w:r>
    </w:p>
    <w:p w14:paraId="7166D6A9">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仪器具有自动清洗功能；</w:t>
      </w:r>
    </w:p>
    <w:p w14:paraId="0DDC687F">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输入输出：</w:t>
      </w:r>
    </w:p>
    <w:p w14:paraId="21D9225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数字通信：RS485, Modbus RTU协议，HART协议；</w:t>
      </w:r>
    </w:p>
    <w:p w14:paraId="2873655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继电器输出：2路；</w:t>
      </w:r>
    </w:p>
    <w:p w14:paraId="126569B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模拟信号输出：2路4</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20mA；</w:t>
      </w:r>
    </w:p>
    <w:p w14:paraId="3BD00C6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显示：简体中文，彩色触摸屏；</w:t>
      </w:r>
    </w:p>
    <w:p w14:paraId="09179EF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测量数据及运行日志能存储一年以上；</w:t>
      </w:r>
    </w:p>
    <w:p w14:paraId="126FE35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通过USB接口可快速方便实现数据日志导出和软件升级；</w:t>
      </w:r>
    </w:p>
    <w:p w14:paraId="49F0C96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防护等级：IP55（在机箱门关闭的情况下），仅限室内使用；</w:t>
      </w:r>
    </w:p>
    <w:p w14:paraId="132C305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（2）附件：</w:t>
      </w:r>
    </w:p>
    <w:p w14:paraId="43D470C7">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配有1个月正常使用所需要的消耗品及试剂</w:t>
      </w:r>
      <w:r>
        <w:rPr>
          <w:rFonts w:hint="eastAsia" w:ascii="宋体" w:hAnsi="宋体" w:eastAsia="宋体" w:cs="宋体"/>
          <w:color w:val="auto"/>
          <w:kern w:val="0"/>
          <w:szCs w:val="21"/>
          <w:highlight w:val="none"/>
        </w:rPr>
        <w:t>；</w:t>
      </w:r>
    </w:p>
    <w:p w14:paraId="4D292BB4">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完整的预处理系统；</w:t>
      </w:r>
    </w:p>
    <w:p w14:paraId="1E2A487C">
      <w:pPr>
        <w:snapToGrid w:val="0"/>
        <w:spacing w:line="360" w:lineRule="auto"/>
        <w:ind w:firstLine="422" w:firstLineChars="200"/>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kern w:val="0"/>
          <w:szCs w:val="21"/>
          <w:highlight w:val="none"/>
        </w:rPr>
        <w:t>需符合东莞市生态环境局、东莞市质量技术监督局等部门相关验收标准，能接入市环保在线监控平台。</w:t>
      </w:r>
    </w:p>
    <w:p w14:paraId="24F48F53">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4.2.3 总磷测量仪</w:t>
      </w:r>
    </w:p>
    <w:p w14:paraId="74EB18F5">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检测仪技术要求</w:t>
      </w:r>
    </w:p>
    <w:p w14:paraId="47E44897">
      <w:pPr>
        <w:snapToGrid w:val="0"/>
        <w:spacing w:line="360" w:lineRule="auto"/>
        <w:ind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kern w:val="0"/>
          <w:szCs w:val="21"/>
          <w:highlight w:val="none"/>
        </w:rPr>
        <w:t>总磷：基于钼酸铵分光光度法测定水样中的总磷（TP）。符合现行标准HJ/T 103-2003 《总磷水质自动分析仪技术要求》，HJC-ZY97-2022 《水质总磷在线监测仪检测作业指导书》和</w:t>
      </w:r>
      <w:r>
        <w:rPr>
          <w:rFonts w:hint="eastAsia" w:ascii="宋体" w:hAnsi="宋体" w:eastAsia="宋体" w:cs="宋体"/>
          <w:b/>
          <w:bCs/>
          <w:color w:val="auto"/>
          <w:szCs w:val="21"/>
          <w:highlight w:val="none"/>
        </w:rPr>
        <w:t>HJ 353-2019</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HJ 354-2019、HJ 355-2019、HJ 356-2019</w:t>
      </w:r>
      <w:r>
        <w:rPr>
          <w:rFonts w:hint="eastAsia" w:ascii="宋体" w:hAnsi="宋体" w:eastAsia="宋体" w:cs="宋体"/>
          <w:b/>
          <w:color w:val="auto"/>
          <w:kern w:val="0"/>
          <w:szCs w:val="21"/>
          <w:highlight w:val="none"/>
        </w:rPr>
        <w:t>技术规范要求，测量数据与国标方法（GB 11893-1989）吻合性好。</w:t>
      </w:r>
    </w:p>
    <w:p w14:paraId="117BF08F">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测量范围：0-50 mg/L；</w:t>
      </w:r>
    </w:p>
    <w:p w14:paraId="24F10D2A">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量程划分：0-1/2/10/20/50 mg/L；</w:t>
      </w:r>
    </w:p>
    <w:p w14:paraId="147D682E">
      <w:pPr>
        <w:snapToGrid w:val="0"/>
        <w:spacing w:line="360" w:lineRule="auto"/>
        <w:ind w:firstLine="422" w:firstLineChars="2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★示值误差：≤±3%；</w:t>
      </w:r>
    </w:p>
    <w:p w14:paraId="55C81EE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重复性：</w:t>
      </w:r>
      <w:r>
        <w:rPr>
          <w:rFonts w:hint="eastAsia" w:ascii="宋体" w:hAnsi="宋体" w:eastAsia="宋体" w:cs="宋体"/>
          <w:color w:val="auto"/>
          <w:kern w:val="0"/>
          <w:szCs w:val="21"/>
          <w:highlight w:val="none"/>
        </w:rPr>
        <w:t>≤1%；</w:t>
      </w:r>
    </w:p>
    <w:p w14:paraId="3F41CE61">
      <w:pPr>
        <w:snapToGrid w:val="0"/>
        <w:spacing w:line="360" w:lineRule="auto"/>
        <w:ind w:firstLine="422" w:firstLineChars="2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★定量下限：≤0.005mg/L或示值误差的±30%；</w:t>
      </w:r>
    </w:p>
    <w:p w14:paraId="0B3563C5">
      <w:pPr>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校准模式：按照选择的时间间隔自动校准或触发，支持穿插式校准；</w:t>
      </w:r>
    </w:p>
    <w:p w14:paraId="13395DEA">
      <w:pPr>
        <w:snapToGrid w:val="0"/>
        <w:spacing w:line="360" w:lineRule="auto"/>
        <w:ind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内置标样核查功能：能根据核查结果自动完成校准和复核；</w:t>
      </w:r>
    </w:p>
    <w:p w14:paraId="2EE9C38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内置质控功能，自动独立完成零点核查，跨度核查；</w:t>
      </w:r>
    </w:p>
    <w:p w14:paraId="3BABEB89">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仪器具有自动清洗功能；</w:t>
      </w:r>
    </w:p>
    <w:p w14:paraId="3B9110C9">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输入输出：</w:t>
      </w:r>
    </w:p>
    <w:p w14:paraId="71B503E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数字通信：RS485, Modbus RTU协议</w:t>
      </w:r>
      <w:r>
        <w:rPr>
          <w:rFonts w:hint="eastAsia" w:ascii="宋体" w:hAnsi="宋体" w:eastAsia="宋体" w:cs="宋体"/>
          <w:color w:val="auto"/>
          <w:highlight w:val="none"/>
        </w:rPr>
        <w:t>，HART协议</w:t>
      </w:r>
      <w:r>
        <w:rPr>
          <w:rFonts w:hint="eastAsia" w:ascii="宋体" w:hAnsi="宋体" w:eastAsia="宋体" w:cs="宋体"/>
          <w:color w:val="auto"/>
          <w:szCs w:val="21"/>
          <w:highlight w:val="none"/>
        </w:rPr>
        <w:t>；</w:t>
      </w:r>
    </w:p>
    <w:p w14:paraId="1C04414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继电器输出：2路；</w:t>
      </w:r>
    </w:p>
    <w:p w14:paraId="32EBF92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模拟信号输出：2路4</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20mA；</w:t>
      </w:r>
    </w:p>
    <w:p w14:paraId="56E4BAF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显示：简体中文，彩色触摸屏；</w:t>
      </w:r>
    </w:p>
    <w:p w14:paraId="0F1BD74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测量数据及运行日志能存储一年以上；</w:t>
      </w:r>
    </w:p>
    <w:p w14:paraId="46EBD737">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通过USB接口可快速方便实现数据日志导出和软件升级；</w:t>
      </w:r>
    </w:p>
    <w:p w14:paraId="7DD382E9">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防护等级：IP55（在机箱门关闭的情况下），仅限室内使用；</w:t>
      </w:r>
    </w:p>
    <w:p w14:paraId="2EDA7ED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（2）附件：</w:t>
      </w:r>
    </w:p>
    <w:p w14:paraId="3E7195FC">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配有1个月正常使用所需要的消耗品及试剂</w:t>
      </w:r>
      <w:r>
        <w:rPr>
          <w:rFonts w:hint="eastAsia" w:ascii="宋体" w:hAnsi="宋体" w:eastAsia="宋体" w:cs="宋体"/>
          <w:color w:val="auto"/>
          <w:kern w:val="0"/>
          <w:szCs w:val="21"/>
          <w:highlight w:val="none"/>
        </w:rPr>
        <w:t>；</w:t>
      </w:r>
    </w:p>
    <w:p w14:paraId="352FCA50">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完整的预处理系统；</w:t>
      </w:r>
    </w:p>
    <w:p w14:paraId="7EF45F08">
      <w:pPr>
        <w:snapToGrid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kern w:val="0"/>
          <w:szCs w:val="21"/>
          <w:highlight w:val="none"/>
        </w:rPr>
        <w:t>需符合东莞市生态环境局、东莞市质量技术监督局等部门相关验收标准，能接入市环保在线监控平台。</w:t>
      </w:r>
    </w:p>
    <w:p w14:paraId="0059D23B">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4.2.4 浊度分析仪</w:t>
      </w:r>
    </w:p>
    <w:p w14:paraId="1A3442D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（1）传感器：</w:t>
      </w:r>
    </w:p>
    <w:p w14:paraId="40BD882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测量原理：双光束近红外光/散射光，90°和140°检测器，不受样品颜色干扰；</w:t>
      </w:r>
    </w:p>
    <w:p w14:paraId="499964A3">
      <w:pPr>
        <w:pStyle w:val="204"/>
        <w:snapToGrid w:val="0"/>
        <w:spacing w:before="0" w:beforeAutospacing="0" w:after="0" w:afterAutospacing="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测量范围：浊度：0.001</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4000NTU；固体悬浮物/污泥浓度：0.001mg/L</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50g/L或0.001mg/L</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500g/L；</w:t>
      </w:r>
    </w:p>
    <w:p w14:paraId="3BF1DCD0">
      <w:pPr>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★精度：测量浊度时：≤读数的1%±0.01NTU/FNU（0-1000NTU，校准后）；≤读数的5%±0.01NTU/FNU（0-1000NTU，校准前）；</w:t>
      </w:r>
    </w:p>
    <w:p w14:paraId="6DC48C82">
      <w:pPr>
        <w:pStyle w:val="204"/>
        <w:snapToGrid w:val="0"/>
        <w:spacing w:before="0" w:beforeAutospacing="0" w:after="0" w:afterAutospacing="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重现性：</w:t>
      </w:r>
      <w:r>
        <w:rPr>
          <w:rFonts w:hint="eastAsia" w:ascii="宋体" w:hAnsi="宋体" w:eastAsia="宋体" w:cs="宋体"/>
          <w:color w:val="auto"/>
          <w:szCs w:val="21"/>
          <w:highlight w:val="none"/>
          <w:lang w:bidi="ar-SA"/>
        </w:rPr>
        <w:t>测量浊度时：小于读数的1%；测量固体悬浮物（污泥浓度）时：小于读数的3%；</w:t>
      </w:r>
    </w:p>
    <w:p w14:paraId="108CEEE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响应时间：1-300秒可调；</w:t>
      </w:r>
    </w:p>
    <w:p w14:paraId="7B67D8E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形式：316不锈钢或PVC材质，具有自诊断功能、机械式刮片自清洗或气体清洗或超声波清洗功能；</w:t>
      </w:r>
    </w:p>
    <w:p w14:paraId="42A4537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测量单位： 浊度：NTU，FNU；悬浮固体/污泥浓度：g/L，mg/L，ppm，或%</w:t>
      </w:r>
    </w:p>
    <w:p w14:paraId="58FE32C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工作温度：0℃～40℃；</w:t>
      </w:r>
    </w:p>
    <w:p w14:paraId="6924896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防护等级：IP68；</w:t>
      </w:r>
    </w:p>
    <w:p w14:paraId="1595104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电缆长度：10米；</w:t>
      </w:r>
    </w:p>
    <w:p w14:paraId="737E02D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安装方式：浸没式安装；</w:t>
      </w:r>
    </w:p>
    <w:p w14:paraId="556C297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（2）变送器</w:t>
      </w:r>
    </w:p>
    <w:p w14:paraId="042E59E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显示：带背光LCD屏幕；显示屏分辨率：不低于240×160像素；显示屏尺寸：不低于68×48mm；</w:t>
      </w:r>
    </w:p>
    <w:p w14:paraId="583436E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安全等级：两个密码保护；</w:t>
      </w:r>
    </w:p>
    <w:p w14:paraId="75FF19C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输出信号：两路4～20mA模拟信号，带独立的PID控制功能，带RS485通讯；</w:t>
      </w:r>
    </w:p>
    <w:p w14:paraId="224A95F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工作环境：-20～60℃，0～95％相对湿度、无冷凝；</w:t>
      </w:r>
    </w:p>
    <w:p w14:paraId="1DE89131">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存储环境：-20～70℃，0～95％相对湿度、无冷凝；</w:t>
      </w:r>
    </w:p>
    <w:p w14:paraId="7B00CAC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数据存储：有2个数据记录仪，每个为128Kb。记录数据以XML的格式被下载到SD（4G）卡上；</w:t>
      </w:r>
    </w:p>
    <w:p w14:paraId="039D883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外壳防护等级：NEMA4X/IP66；</w:t>
      </w:r>
    </w:p>
    <w:p w14:paraId="40103B1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电源：220VAC±10%，50Hz；</w:t>
      </w:r>
    </w:p>
    <w:p w14:paraId="0D6332D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电子认证：EMC</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CE认证，电磁和辐射排放符合EN 50081-2，抗干扰符合EN 61000-6-2；</w:t>
      </w:r>
    </w:p>
    <w:p w14:paraId="6F86542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w:t>
      </w:r>
      <w:r>
        <w:rPr>
          <w:rFonts w:hint="eastAsia" w:ascii="宋体" w:hAnsi="宋体" w:eastAsia="宋体" w:cs="宋体"/>
          <w:b/>
          <w:bCs/>
          <w:color w:val="auto"/>
          <w:szCs w:val="21"/>
          <w:highlight w:val="none"/>
        </w:rPr>
        <w:t>不锈钢立柱式安装，自带安装立柱、支架及控制箱</w:t>
      </w:r>
      <w:r>
        <w:rPr>
          <w:rFonts w:hint="eastAsia" w:ascii="宋体" w:hAnsi="宋体" w:eastAsia="宋体" w:cs="宋体"/>
          <w:color w:val="auto"/>
          <w:szCs w:val="21"/>
          <w:highlight w:val="none"/>
        </w:rPr>
        <w:t>；</w:t>
      </w:r>
    </w:p>
    <w:p w14:paraId="4CC4714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外壳材质：聚碳酸酯，铝质（镀粉末），不锈钢；</w:t>
      </w:r>
    </w:p>
    <w:p w14:paraId="15C6B8E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（3）附件</w:t>
      </w:r>
    </w:p>
    <w:p w14:paraId="63C1A27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传感器浸没式安装附件。</w:t>
      </w:r>
    </w:p>
    <w:p w14:paraId="3506083B">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4.2.5 超声波液位计</w:t>
      </w:r>
    </w:p>
    <w:p w14:paraId="4E2BB4D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（1）概述</w:t>
      </w:r>
    </w:p>
    <w:p w14:paraId="205FB31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功能：测量、指示和传送液位信号；</w:t>
      </w:r>
    </w:p>
    <w:p w14:paraId="27EED07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形式：超声波原理；</w:t>
      </w:r>
    </w:p>
    <w:p w14:paraId="09DD4A2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组成：液位传感器、变送器及全部安装附件和电缆；</w:t>
      </w:r>
    </w:p>
    <w:p w14:paraId="056231F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（2）性能</w:t>
      </w:r>
    </w:p>
    <w:p w14:paraId="466070A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测量范围：</w:t>
      </w:r>
      <w:bookmarkStart w:id="349" w:name="OLE_LINK4"/>
      <w:r>
        <w:rPr>
          <w:rFonts w:hint="eastAsia" w:ascii="宋体" w:hAnsi="宋体" w:eastAsia="宋体" w:cs="宋体"/>
          <w:color w:val="auto"/>
          <w:szCs w:val="21"/>
          <w:highlight w:val="none"/>
        </w:rPr>
        <w:t>万江二期提升泵：0～20m；长安新区剩余污泥井：0～8m；</w:t>
      </w:r>
    </w:p>
    <w:bookmarkEnd w:id="349"/>
    <w:p w14:paraId="0C9AE057">
      <w:pPr>
        <w:snapToGrid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★测量精度：≤±3mm+0.2％；</w:t>
      </w:r>
    </w:p>
    <w:p w14:paraId="5C5801D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分辨率：0.1%测量范围或2mm；</w:t>
      </w:r>
    </w:p>
    <w:p w14:paraId="30EE342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环境温度：(外壳)-20～50 ºC；</w:t>
      </w:r>
    </w:p>
    <w:p w14:paraId="6F42968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发射角(全角)：≤12°；</w:t>
      </w:r>
    </w:p>
    <w:p w14:paraId="022511A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稳定性：十二个月0.1%，并可去除水面剧烈波动的干扰；</w:t>
      </w:r>
    </w:p>
    <w:p w14:paraId="098F4B6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重复性：＜满量程0.1%；</w:t>
      </w:r>
    </w:p>
    <w:p w14:paraId="31B9790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零点迁移：盲区以外任意设定；</w:t>
      </w:r>
    </w:p>
    <w:p w14:paraId="0CD4BC4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（3）传感器</w:t>
      </w:r>
    </w:p>
    <w:p w14:paraId="1407CFE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带一体化温度探头用来矫正超声波的运行时间；</w:t>
      </w:r>
    </w:p>
    <w:p w14:paraId="548D409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虚假回波自动抑制功能；</w:t>
      </w:r>
    </w:p>
    <w:p w14:paraId="7D8E138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防护等级：IP67；</w:t>
      </w:r>
    </w:p>
    <w:p w14:paraId="3A856C0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安装方式：螺纹直接安装；</w:t>
      </w:r>
    </w:p>
    <w:p w14:paraId="5029D4E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盲区：10米量程：0.3米；</w:t>
      </w:r>
    </w:p>
    <w:p w14:paraId="407456A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（4）变送器</w:t>
      </w:r>
    </w:p>
    <w:p w14:paraId="00DF49A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显示：带背光LCD，不低于 240×160像素分辨率；就地能直接显示回波图及历史趋势图；</w:t>
      </w:r>
    </w:p>
    <w:p w14:paraId="2E6CC9D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控制：通过背光的LUI显示界面，四个就地按键及快速启动向导能便捷的设置菜单里的参数；</w:t>
      </w:r>
    </w:p>
    <w:p w14:paraId="20C1DCC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隔离输出信号：1路4～20mA ，RS485或HART协议；</w:t>
      </w:r>
    </w:p>
    <w:p w14:paraId="391863F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电源：220VAC, 50Hz，带电源过电压保护器；</w:t>
      </w:r>
    </w:p>
    <w:p w14:paraId="4D0AE8D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防护等级：IP65；</w:t>
      </w:r>
    </w:p>
    <w:p w14:paraId="78B8189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安装方式：不锈钢立柱式安装。</w:t>
      </w:r>
    </w:p>
    <w:p w14:paraId="113702B3">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4.2.6 电磁流量计</w:t>
      </w:r>
    </w:p>
    <w:p w14:paraId="6D4AFEE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（1）传感器</w:t>
      </w:r>
    </w:p>
    <w:p w14:paraId="06C626D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测量原理：法拉第电磁感应原理；</w:t>
      </w:r>
    </w:p>
    <w:p w14:paraId="548EAA3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测量流量：麻涌二期、万江二期、中堂二期加药间：DN15，4</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rPr>
        <w:t>100dm^3/min；樟木头三期膜池：</w:t>
      </w:r>
      <w:r>
        <w:rPr>
          <w:rFonts w:hint="eastAsia" w:ascii="宋体" w:hAnsi="宋体" w:eastAsia="宋体" w:cs="宋体"/>
          <w:color w:val="auto"/>
          <w:kern w:val="0"/>
          <w:szCs w:val="21"/>
          <w:highlight w:val="none"/>
          <w:lang w:bidi="ar"/>
        </w:rPr>
        <w:t>DN300，0～2400m³/h</w:t>
      </w:r>
      <w:r>
        <w:rPr>
          <w:rFonts w:hint="eastAsia" w:ascii="宋体" w:hAnsi="宋体" w:eastAsia="宋体" w:cs="宋体"/>
          <w:color w:val="auto"/>
          <w:szCs w:val="21"/>
          <w:highlight w:val="none"/>
        </w:rPr>
        <w:t>；</w:t>
      </w:r>
    </w:p>
    <w:p w14:paraId="26B44174">
      <w:pPr>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★测量精度：0.5%±2mm/s；</w:t>
      </w:r>
    </w:p>
    <w:p w14:paraId="14B1229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耐压等级：不低于PN10；</w:t>
      </w:r>
    </w:p>
    <w:p w14:paraId="44643E7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测量管径：详见“采购货物清单”；</w:t>
      </w:r>
    </w:p>
    <w:p w14:paraId="2554447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环境温度：不低于0～60℃；</w:t>
      </w:r>
    </w:p>
    <w:p w14:paraId="4C9AC26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介质温度：不低于0～60℃；</w:t>
      </w:r>
    </w:p>
    <w:p w14:paraId="2B3CD2A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电极材料：</w:t>
      </w:r>
      <w:r>
        <w:rPr>
          <w:rFonts w:hint="eastAsia" w:ascii="宋体" w:hAnsi="宋体" w:eastAsia="宋体" w:cs="宋体"/>
          <w:color w:val="auto"/>
          <w:kern w:val="0"/>
          <w:szCs w:val="21"/>
          <w:highlight w:val="none"/>
        </w:rPr>
        <w:t>哈氏合金电极</w:t>
      </w:r>
      <w:r>
        <w:rPr>
          <w:rFonts w:hint="eastAsia" w:ascii="宋体" w:hAnsi="宋体" w:eastAsia="宋体" w:cs="宋体"/>
          <w:color w:val="auto"/>
          <w:szCs w:val="21"/>
          <w:highlight w:val="none"/>
        </w:rPr>
        <w:t>；</w:t>
      </w:r>
    </w:p>
    <w:p w14:paraId="6C5F6C9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衬里材料：硬橡胶；</w:t>
      </w:r>
    </w:p>
    <w:p w14:paraId="6B8427A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防护等级：IP68；</w:t>
      </w:r>
    </w:p>
    <w:p w14:paraId="01D9564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安装方式：管道法兰安装（DN 标准），中标人提供连接法兰及螺栓；</w:t>
      </w:r>
    </w:p>
    <w:p w14:paraId="70CD1C3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（2）变送器</w:t>
      </w:r>
    </w:p>
    <w:p w14:paraId="4B77CD3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显示表头：数字LED表头；</w:t>
      </w:r>
    </w:p>
    <w:p w14:paraId="7D54B30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测量显示：瞬时流量、累计流量、时间日期；</w:t>
      </w:r>
    </w:p>
    <w:p w14:paraId="4461A75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输出信号：瞬时流量以4～20mA DC模拟量输出，累计流量以脉冲方式计算。其他电磁流量计与中控通讯：瞬时流量以4～20mA DC模拟量输出，累计流量以MODBUS通信方式输出；</w:t>
      </w:r>
    </w:p>
    <w:p w14:paraId="78017FE1">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（3）附件</w:t>
      </w:r>
    </w:p>
    <w:p w14:paraId="0B20B6A2">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分体式安装的附件，防水液体胶水；</w:t>
      </w:r>
    </w:p>
    <w:p w14:paraId="60872E27">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4.2.7 氧化还原电位测量仪</w:t>
      </w:r>
    </w:p>
    <w:p w14:paraId="23FBDB4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（1）ORP传感器</w:t>
      </w:r>
    </w:p>
    <w:p w14:paraId="2627AFB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测量原理：智能数字电极，电极非接触式感应信号传输；或差分电极，带双阶参比电极（接地电极和参比电极）；或玻璃电极法；</w:t>
      </w:r>
    </w:p>
    <w:p w14:paraId="5BA60C2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测量范围：等同或优于-1500～+1500mv（0~80℃）；</w:t>
      </w:r>
    </w:p>
    <w:p w14:paraId="2BAB90B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分辨率：0.3mV；</w:t>
      </w:r>
    </w:p>
    <w:p w14:paraId="33B53C13">
      <w:pPr>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★精确度：±1 mV；</w:t>
      </w:r>
    </w:p>
    <w:p w14:paraId="5D404D6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稳定性：每24小时2mV，不累积；</w:t>
      </w:r>
    </w:p>
    <w:p w14:paraId="1A8FE20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校准范围：不低于±900mV；</w:t>
      </w:r>
    </w:p>
    <w:p w14:paraId="6E3E78E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探头最大传输距离：不低于100米；</w:t>
      </w:r>
    </w:p>
    <w:p w14:paraId="1DEE175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传感器压力上限（不带安装附件）：4bar；</w:t>
      </w:r>
    </w:p>
    <w:p w14:paraId="01D5A01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内置温度传感器：</w:t>
      </w:r>
    </w:p>
    <w:p w14:paraId="0259B4A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防护等级：IP68；</w:t>
      </w:r>
    </w:p>
    <w:p w14:paraId="4686621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电缆线长：10米；</w:t>
      </w:r>
    </w:p>
    <w:p w14:paraId="772BF44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安装方式：浸没式安装；</w:t>
      </w:r>
    </w:p>
    <w:p w14:paraId="5C6B4E5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（2）变送器</w:t>
      </w:r>
    </w:p>
    <w:p w14:paraId="18A20A1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显示：带背光LCD屏幕； LCD 液晶显示日期、时间、测量值、历史趋势线等，中英文操作菜单可选；</w:t>
      </w:r>
    </w:p>
    <w:p w14:paraId="3B40655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安全等级：两个密码保护；</w:t>
      </w:r>
    </w:p>
    <w:p w14:paraId="4CE5865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输出信号：隔离4～20mA，最大负载750Ω，故障状态输出电流可选，带RS485通讯；</w:t>
      </w:r>
    </w:p>
    <w:p w14:paraId="4D36CA4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工作环境：-20～60℃，0～95％相对湿度、无冷凝；</w:t>
      </w:r>
    </w:p>
    <w:p w14:paraId="7997482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数据存储：自动存储功能，断电数据保护，可存储查询10年历史数据；</w:t>
      </w:r>
    </w:p>
    <w:p w14:paraId="4DD4546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继电器输出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3 个可编程继电器，可设置为报警功能和定时功能</w:t>
      </w:r>
    </w:p>
    <w:p w14:paraId="69BABD0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继电器容量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2A，250VAC</w:t>
      </w:r>
    </w:p>
    <w:p w14:paraId="10B786C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外壳防护等级：IP65；</w:t>
      </w:r>
    </w:p>
    <w:p w14:paraId="6426B4C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电源：85～265VAC，50Hz/60Hz；</w:t>
      </w:r>
    </w:p>
    <w:p w14:paraId="28CA00B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w:t>
      </w:r>
      <w:r>
        <w:rPr>
          <w:rFonts w:hint="eastAsia" w:ascii="宋体" w:hAnsi="宋体" w:eastAsia="宋体" w:cs="宋体"/>
          <w:b/>
          <w:color w:val="auto"/>
          <w:szCs w:val="21"/>
          <w:highlight w:val="none"/>
        </w:rPr>
        <w:t>不锈钢立柱式安装，自带安装立柱、支架及控制箱</w:t>
      </w:r>
      <w:r>
        <w:rPr>
          <w:rFonts w:hint="eastAsia" w:ascii="宋体" w:hAnsi="宋体" w:eastAsia="宋体" w:cs="宋体"/>
          <w:color w:val="auto"/>
          <w:szCs w:val="21"/>
          <w:highlight w:val="none"/>
        </w:rPr>
        <w:t>；</w:t>
      </w:r>
    </w:p>
    <w:p w14:paraId="50164B7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（3）附件</w:t>
      </w:r>
    </w:p>
    <w:p w14:paraId="0311DEC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传感器浸没式安装附件；</w:t>
      </w:r>
    </w:p>
    <w:p w14:paraId="36688D03">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4.2.8 热式气体流量计</w:t>
      </w:r>
    </w:p>
    <w:p w14:paraId="30C1A4F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（1）技术要求</w:t>
      </w:r>
    </w:p>
    <w:p w14:paraId="374B240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形式：热扩散式质量流量测量，插入式探头，分体式结构；</w:t>
      </w:r>
    </w:p>
    <w:p w14:paraId="7DB7326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组成：插入式传感器、变送器及附件；</w:t>
      </w:r>
    </w:p>
    <w:p w14:paraId="795AC965">
      <w:pPr>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★测量精度：±1%满量程；</w:t>
      </w:r>
    </w:p>
    <w:p w14:paraId="14D0A1E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量程：市区厂二期：DN450，0～15000m^3/H；市区厂三期：DN600，0～20000m^3/H；虎门一期提标：DN400，0～300m^3/min；</w:t>
      </w:r>
    </w:p>
    <w:p w14:paraId="51A32E1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过程压力：0~2Mpa；</w:t>
      </w:r>
    </w:p>
    <w:p w14:paraId="1357A23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温度要求：环境温度-40～60℃，介质温度-40～180℃；</w:t>
      </w:r>
    </w:p>
    <w:p w14:paraId="0C753B4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重复性：0.25%</w:t>
      </w:r>
    </w:p>
    <w:p w14:paraId="0FE409F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传感器防护等级：IP68；</w:t>
      </w:r>
    </w:p>
    <w:p w14:paraId="46353E1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响应时间：1秒；</w:t>
      </w:r>
    </w:p>
    <w:p w14:paraId="7FC44F3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显示表头：数字LED表头；</w:t>
      </w:r>
    </w:p>
    <w:p w14:paraId="585D49E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传感器材质：316/316L不锈钢</w:t>
      </w:r>
    </w:p>
    <w:p w14:paraId="36476C8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测量显示：瞬时流量、累计流量；</w:t>
      </w:r>
    </w:p>
    <w:p w14:paraId="18094CE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输出信号：4～20mA 、RS485或HART协议；</w:t>
      </w:r>
    </w:p>
    <w:p w14:paraId="44089F0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通讯：MODBUS；</w:t>
      </w:r>
    </w:p>
    <w:p w14:paraId="47EFA23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电源：220VAC或24VDC；</w:t>
      </w:r>
    </w:p>
    <w:p w14:paraId="45E62BF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防护等级：不低于IP66；</w:t>
      </w:r>
    </w:p>
    <w:p w14:paraId="476A877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（2）附件</w:t>
      </w:r>
    </w:p>
    <w:p w14:paraId="088123A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插入式安装附件。</w:t>
      </w:r>
    </w:p>
    <w:p w14:paraId="554A2307">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4.2.9 便携式多功能测量仪</w:t>
      </w:r>
    </w:p>
    <w:p w14:paraId="0A59E63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途：可用于市政污水、工业污水、饮用水、环境监测、教育科研等领域的水质分析，同时连接任意两个pH、ORP、电导率或DO电极。可在分析仪之间调换已校准的电极，可以现场使用，自动检测标准程序和校准提醒。可以将样品ID，用户ID 和电极序列号联系起来，可存储10000 个数据记录；</w:t>
      </w:r>
    </w:p>
    <w:p w14:paraId="73AAEFD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（1）便携式检测仪</w:t>
      </w:r>
    </w:p>
    <w:p w14:paraId="152A9D4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外壳：测定仪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IP67，防水性是1米深的水中，30分钟内有防水效果，蓄电池箱可以在2英尺的水中浸没15秒；</w:t>
      </w:r>
    </w:p>
    <w:p w14:paraId="4538B75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数据内存： 10,000 组数据；</w:t>
      </w:r>
    </w:p>
    <w:p w14:paraId="3AEBB79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 在“按下即读”模式和间隔测量模式时可自动存储。在“连续测量”模式时需手动存储；</w:t>
      </w:r>
    </w:p>
    <w:p w14:paraId="2E72970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数据传输：通过USB接口连接到至PC或USB存储设备；</w:t>
      </w:r>
    </w:p>
    <w:p w14:paraId="161E31D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电源要求：提供两种供电模式：115V-250V电源适配器输入和可充电锂电池；</w:t>
      </w:r>
    </w:p>
    <w:p w14:paraId="4A70F45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外壳防护等级：IP67（安装了电池盒后）；</w:t>
      </w:r>
    </w:p>
    <w:p w14:paraId="3853E13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信号输入：支持多通道参数测量，至少支持pH和溶解氧的参数测量；</w:t>
      </w:r>
    </w:p>
    <w:p w14:paraId="34D071F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屏幕显示：带不低于3.2寸的显示屏；可同时显示pH和溶解氧个探头的测量读数；</w:t>
      </w:r>
    </w:p>
    <w:p w14:paraId="6E65223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语言：提供多国语言，其中包括中文；</w:t>
      </w:r>
    </w:p>
    <w:p w14:paraId="1AD0EED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（2）溶解氧探头</w:t>
      </w:r>
    </w:p>
    <w:p w14:paraId="07A96CB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测量量程：0.01～20mg/L(ppm);0～200% 饱和度；</w:t>
      </w:r>
    </w:p>
    <w:p w14:paraId="542240D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分辨率：0.01mg/L；</w:t>
      </w:r>
    </w:p>
    <w:p w14:paraId="141FAEDC">
      <w:pPr>
        <w:pStyle w:val="204"/>
        <w:spacing w:before="0" w:beforeAutospacing="0" w:after="0" w:afterAutospacing="0"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★溶解氧的精确度：</w:t>
      </w:r>
      <w:r>
        <w:rPr>
          <w:rFonts w:hint="eastAsia" w:ascii="宋体" w:hAnsi="宋体" w:eastAsia="宋体" w:cs="宋体"/>
          <w:b/>
          <w:bCs/>
          <w:color w:val="auto"/>
          <w:szCs w:val="21"/>
          <w:highlight w:val="none"/>
          <w:lang w:bidi="ar-SA"/>
        </w:rPr>
        <w:t xml:space="preserve"> 在 0.1–8 mg/L时，为 ±0.1 mg/L，大于8.0 mg/L时，为 ±0.2 mg/L</w:t>
      </w:r>
      <w:r>
        <w:rPr>
          <w:rFonts w:hint="eastAsia" w:ascii="宋体" w:hAnsi="宋体" w:eastAsia="宋体" w:cs="宋体"/>
          <w:b/>
          <w:bCs/>
          <w:color w:val="auto"/>
          <w:szCs w:val="21"/>
          <w:highlight w:val="none"/>
        </w:rPr>
        <w:t>；</w:t>
      </w:r>
    </w:p>
    <w:p w14:paraId="1E87299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电缆长度：3米；</w:t>
      </w:r>
    </w:p>
    <w:p w14:paraId="588DDFA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（3）pH探头</w:t>
      </w:r>
    </w:p>
    <w:p w14:paraId="23DCD3F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量程范围：0～14pH；</w:t>
      </w:r>
    </w:p>
    <w:p w14:paraId="1233B461">
      <w:pPr>
        <w:spacing w:line="360" w:lineRule="auto"/>
        <w:ind w:firstLine="422" w:firstLineChars="20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★pH的精确度：±0.02pH；</w:t>
      </w:r>
    </w:p>
    <w:p w14:paraId="5B8C180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温度范围：-0～+80℃；</w:t>
      </w:r>
    </w:p>
    <w:p w14:paraId="779280D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电缆长度：带3m电缆；</w:t>
      </w:r>
    </w:p>
    <w:p w14:paraId="317E104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（4）附件</w:t>
      </w:r>
    </w:p>
    <w:p w14:paraId="2C79549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便携仪和传感器收纳盒，以及相关配件；系列pH电极校准标准液、溶解氧荧光帽。</w:t>
      </w:r>
    </w:p>
    <w:p w14:paraId="002C3E8B">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4.2.10 便携式污泥检测仪</w:t>
      </w:r>
    </w:p>
    <w:p w14:paraId="11E854E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用途：便携式浊度、悬浮物和污泥界面监测仪，采用独特的红外二极管系统和多光束交替光方法，可测量浊度、悬浮物浓度和液位三个参数，可以在应用在市政和工业废水、饮用水以及河流监测中；</w:t>
      </w:r>
    </w:p>
    <w:p w14:paraId="147A657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（1）技术要求：</w:t>
      </w:r>
    </w:p>
    <w:p w14:paraId="0D144C0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测量参数：污泥浓度、浊度；</w:t>
      </w:r>
    </w:p>
    <w:p w14:paraId="34224EF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测量单位：浊度：NTU, FNU, EBC，悬浮物：ppm, mg/L, g/L, %；</w:t>
      </w:r>
    </w:p>
    <w:p w14:paraId="64E7974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量程：活性污泥：0-25g/L；二氧化硅：0-400g/L；</w:t>
      </w:r>
    </w:p>
    <w:p w14:paraId="5331E0FC">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★准确度：±2%；</w:t>
      </w:r>
    </w:p>
    <w:p w14:paraId="2A5D9556">
      <w:pPr>
        <w:spacing w:line="360" w:lineRule="auto"/>
        <w:ind w:firstLine="422" w:firstLineChars="20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★分辨率：0.01g/L，1mg/L, 1ppm，0.01%；</w:t>
      </w:r>
    </w:p>
    <w:p w14:paraId="53711A3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校准：出场标定，可现场校准；</w:t>
      </w:r>
    </w:p>
    <w:p w14:paraId="0C563B7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操作模式：单点测量、间歇测量或连续测量；</w:t>
      </w:r>
    </w:p>
    <w:p w14:paraId="5EF2C72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显示：LCD显示屏；防紫外线处理；显示日期、时间、测量值、历史记录等；</w:t>
      </w:r>
    </w:p>
    <w:p w14:paraId="3EB406D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工作温度：控制器-10～55℃；传感器0～50℃；</w:t>
      </w:r>
    </w:p>
    <w:p w14:paraId="5F7B207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相对湿度：0～95%相对湿度；</w:t>
      </w:r>
    </w:p>
    <w:p w14:paraId="39588C6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电源要求：电池供电，带充电器；</w:t>
      </w:r>
    </w:p>
    <w:p w14:paraId="053DDC7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传感器线缆长度：10米；</w:t>
      </w:r>
    </w:p>
    <w:p w14:paraId="5D4E47C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便携仪防护等级：IP65；传感器防护等级：IP68；</w:t>
      </w:r>
    </w:p>
    <w:p w14:paraId="4AF4F52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材料要求：传感器外壳为不锈钢材质；</w:t>
      </w:r>
    </w:p>
    <w:p w14:paraId="612E88A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数据储存：可以储存不低于80万个测量记录；</w:t>
      </w:r>
    </w:p>
    <w:p w14:paraId="0908A16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（2）附件</w:t>
      </w:r>
    </w:p>
    <w:p w14:paraId="77509C4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便携仪及传感器收纳盒；</w:t>
      </w:r>
    </w:p>
    <w:p w14:paraId="349519D0">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4.2.11 仪表箱及辅材</w:t>
      </w:r>
    </w:p>
    <w:p w14:paraId="7F4A3C1A">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）现场安装的传感器和变送器必须提供全套完整的安装固定用支架，材质（包括紧固件）为不锈钢304，传感器的安装支架要求传感器能够方便拆卸以便日常维护所需。</w:t>
      </w:r>
    </w:p>
    <w:p w14:paraId="67DFF4C8">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仪表箱尺寸520mm×400mm×250mm，不锈钢304制成，壁厚2mm，带观察窗，具通风散热措施，防护等级室外安装为IP65，室内安装为IP55；仪表箱内有保护电源浪涌保护器、信号浪涌保护器、断路器、接线端子，端子须有20%余量。</w:t>
      </w:r>
    </w:p>
    <w:p w14:paraId="789210C8">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4.2.12 PLC编程及上位机画面编制</w:t>
      </w:r>
    </w:p>
    <w:p w14:paraId="578792CF">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中标人</w:t>
      </w:r>
      <w:r>
        <w:rPr>
          <w:rFonts w:hint="eastAsia" w:ascii="宋体" w:hAnsi="宋体" w:eastAsia="宋体" w:cs="宋体"/>
          <w:color w:val="auto"/>
          <w:szCs w:val="21"/>
          <w:highlight w:val="none"/>
          <w:lang w:val="zh-CN"/>
        </w:rPr>
        <w:t>安排的软件开发组态工程师必须对AB、西门子PLC及RSLogix5000、WinCC</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val="zh-CN"/>
        </w:rPr>
        <w:t>上位机软件熟悉。</w:t>
      </w:r>
      <w:r>
        <w:rPr>
          <w:rFonts w:hint="eastAsia" w:ascii="宋体" w:hAnsi="宋体" w:eastAsia="宋体" w:cs="宋体"/>
          <w:color w:val="auto"/>
          <w:szCs w:val="21"/>
          <w:highlight w:val="none"/>
        </w:rPr>
        <w:t>中标人</w:t>
      </w:r>
      <w:r>
        <w:rPr>
          <w:rFonts w:hint="eastAsia" w:ascii="宋体" w:hAnsi="宋体" w:eastAsia="宋体" w:cs="宋体"/>
          <w:color w:val="auto"/>
          <w:szCs w:val="21"/>
          <w:highlight w:val="none"/>
          <w:lang w:val="zh-CN"/>
        </w:rPr>
        <w:t>可利用就近PLC柜或者安装采集数据PLC的方式，将所供货的分析仪数据通过PLC采集到上位机中，并且能够在指定的界面中显示瞬时数据，将按规律将数据归档并可以在历史曲线图、报表系统中查看。在现有中控系统报表基础上增加新增分析仪表数据日报表、月报表、年报表等；报表系统可以查看历史数据报表，可以查找最新数据，报表支持打印与导出。</w:t>
      </w:r>
    </w:p>
    <w:p w14:paraId="0F13255F">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中标人</w:t>
      </w:r>
      <w:r>
        <w:rPr>
          <w:rFonts w:hint="eastAsia" w:ascii="宋体" w:hAnsi="宋体" w:eastAsia="宋体" w:cs="宋体"/>
          <w:color w:val="auto"/>
          <w:szCs w:val="21"/>
          <w:highlight w:val="none"/>
          <w:lang w:val="zh-CN"/>
        </w:rPr>
        <w:t>在完成中控上位机画面编制后，需提供监控系统图、各系统平面布置图、标准格式I/O接点表、带备注源程序备份等。</w:t>
      </w:r>
    </w:p>
    <w:p w14:paraId="32FA5F43">
      <w:pPr>
        <w:spacing w:line="360" w:lineRule="auto"/>
        <w:ind w:firstLine="422"/>
        <w:outlineLvl w:val="2"/>
        <w:rPr>
          <w:rFonts w:hint="eastAsia" w:ascii="宋体" w:hAnsi="宋体" w:eastAsia="宋体" w:cs="宋体"/>
          <w:b/>
          <w:color w:val="auto"/>
          <w:szCs w:val="21"/>
          <w:highlight w:val="none"/>
          <w:lang w:val="zh-CN"/>
        </w:rPr>
      </w:pPr>
      <w:bookmarkStart w:id="350" w:name="_Toc23094"/>
      <w:bookmarkStart w:id="351" w:name="_Toc22624"/>
      <w:r>
        <w:rPr>
          <w:rFonts w:hint="eastAsia" w:ascii="宋体" w:hAnsi="宋体" w:eastAsia="宋体" w:cs="宋体"/>
          <w:b/>
          <w:color w:val="auto"/>
          <w:szCs w:val="21"/>
          <w:highlight w:val="none"/>
          <w:lang w:val="zh-CN"/>
        </w:rPr>
        <w:t>4.3 安装要求</w:t>
      </w:r>
      <w:bookmarkEnd w:id="350"/>
      <w:bookmarkEnd w:id="351"/>
    </w:p>
    <w:p w14:paraId="17C52649">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）所有电线、电缆安装方式：穿管、线槽、电缆沟等，具体方式根据现场情况布设安排。</w:t>
      </w:r>
    </w:p>
    <w:p w14:paraId="553F213C">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）所有电缆、电线、光纤均应用标识牌篇号，注明名称、规格、所用设备、路由等。</w:t>
      </w:r>
    </w:p>
    <w:p w14:paraId="5C0B9F99">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）接地用电缆、电线应使用黄绿色专用地线。</w:t>
      </w:r>
    </w:p>
    <w:p w14:paraId="4B9005BE">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）上述未提及但根据相关规范需要实施的，请参见国家现行的有关施工验收规范，并严格遵照国家及当地相关的行业规范和标准执行。</w:t>
      </w:r>
    </w:p>
    <w:p w14:paraId="0E7379D7">
      <w:pPr>
        <w:spacing w:line="360" w:lineRule="auto"/>
        <w:ind w:firstLine="422"/>
        <w:outlineLvl w:val="1"/>
        <w:rPr>
          <w:rFonts w:hint="eastAsia" w:ascii="宋体" w:hAnsi="宋体" w:eastAsia="宋体" w:cs="宋体"/>
          <w:b/>
          <w:color w:val="auto"/>
          <w:szCs w:val="21"/>
          <w:highlight w:val="none"/>
          <w:lang w:val="zh-CN"/>
        </w:rPr>
      </w:pPr>
      <w:bookmarkStart w:id="352" w:name="_Toc25381"/>
      <w:bookmarkStart w:id="353" w:name="_Toc21378"/>
      <w:r>
        <w:rPr>
          <w:rFonts w:hint="eastAsia" w:ascii="宋体" w:hAnsi="宋体" w:eastAsia="宋体" w:cs="宋体"/>
          <w:b/>
          <w:color w:val="auto"/>
          <w:szCs w:val="21"/>
          <w:highlight w:val="none"/>
          <w:lang w:val="zh-CN"/>
        </w:rPr>
        <w:t>五、验收要求</w:t>
      </w:r>
      <w:bookmarkEnd w:id="352"/>
      <w:bookmarkEnd w:id="353"/>
    </w:p>
    <w:p w14:paraId="515E4DE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（1）验收分为货到交货地点的初步验收和最终验收。</w:t>
      </w:r>
    </w:p>
    <w:p w14:paraId="22C80A6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初步验收：货物运抵交货地点后3日内，招标人旗下各污水厂及提标项目（含招标人委托的第三方）、中标人代表共同开箱验货。招标人旗下各污水厂及提标项目按照合同及招标文件、国家相关法律法规以及规范的要求等相关的规定，对货物的品种、品牌、产地、型号规格、数量、外观质量、资料等进行清点和全面的检验，并作详细的记录。</w:t>
      </w:r>
    </w:p>
    <w:p w14:paraId="4D85297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验收如发现货物不符，或货物短缺、质次、损坏等问题，应作详细记录，招标人可拒绝收货，或由中标人在招标人旗下各污水厂及提标项目规定的时间内立即、无条件为招标人旗下各污水厂及提标项目调换或补齐，调换或补齐后的货物，招标人旗下各污水厂及提标项目有权按照本条有关验收的规定进行验收，由此产生的制造、修理和运费及保险费等费用均应由中标人负担，与招标人无关。</w:t>
      </w:r>
    </w:p>
    <w:p w14:paraId="37BA639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初步验收合格后，招标人旗下各污水厂及提标项目分别出具相关初步验收报告。</w:t>
      </w:r>
    </w:p>
    <w:p w14:paraId="46B22B9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最终验收：供货货物在完成安装、调试合格，招标人旗下各污水厂及提标项目、中标人对调试及联网结果进行检验。中标人在货物安装、调试、联网过程中，应做好详细的检验、测试记录和试验结果，检验结果应符合本项目合同及招标文件、国家相关法律法规以及规范的规定标准。（当多个标准不一致时，以最高标准作为验收标准）。</w:t>
      </w:r>
    </w:p>
    <w:p w14:paraId="51EF5A9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货物经招标人旗下各污水厂及提标项目根据上述约定验收符合全部要求，中标人移交完所有资料文档后，招标人旗下各污水厂及提标项目向中标人出具书面的验收合格报告。</w:t>
      </w:r>
    </w:p>
    <w:p w14:paraId="7A36359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（2）由于非招标人原因而引起货物的修理或更换的时间，如中标人在招标人规定的时间内完成修理或更换的，则不视为逾期交货，否则将视为逾期交货。</w:t>
      </w:r>
    </w:p>
    <w:p w14:paraId="1116D22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人旗下各污水厂及提标项目根据本条规定对货物所做出的验收，仅作为起算付款及质保期之用，不为双方对于货物质量的最终认定。货物经验收合格后，中标人仍应在质保期内对产品质量承担保证责任。</w:t>
      </w:r>
    </w:p>
    <w:p w14:paraId="0536387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最终验收合格前，其损耗、毁损、灭失等风险及责任由中标人承担，如因发生前述情形，导致中标人所供应的货物不能通过招标人旗下各污水厂及提标项目验收的，中标人应按招标人旗下各污水厂及提标项目要求予以更换或退货。</w:t>
      </w:r>
    </w:p>
    <w:p w14:paraId="6F0E834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（5）验收过程中，如对检验记录不能取得一致意见时，一方可委托货物交付地的权威的第三方检验机构联合进行检验。检验结果具有约束力，检验费用由责任方负担。</w:t>
      </w:r>
    </w:p>
    <w:p w14:paraId="71E80F40">
      <w:pPr>
        <w:spacing w:line="360" w:lineRule="auto"/>
        <w:ind w:firstLine="422"/>
        <w:outlineLvl w:val="1"/>
        <w:rPr>
          <w:rFonts w:hint="eastAsia" w:ascii="宋体" w:hAnsi="宋体" w:eastAsia="宋体" w:cs="宋体"/>
          <w:b/>
          <w:color w:val="auto"/>
          <w:szCs w:val="21"/>
          <w:highlight w:val="none"/>
        </w:rPr>
      </w:pPr>
      <w:bookmarkStart w:id="354" w:name="_Toc14297"/>
      <w:bookmarkStart w:id="355" w:name="_Toc18369"/>
      <w:r>
        <w:rPr>
          <w:rFonts w:hint="eastAsia" w:ascii="宋体" w:hAnsi="宋体" w:eastAsia="宋体" w:cs="宋体"/>
          <w:b/>
          <w:color w:val="auto"/>
          <w:szCs w:val="21"/>
          <w:highlight w:val="none"/>
        </w:rPr>
        <w:t>六、施工安全及其他要求</w:t>
      </w:r>
      <w:bookmarkEnd w:id="354"/>
      <w:bookmarkEnd w:id="355"/>
    </w:p>
    <w:p w14:paraId="0234856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（1）施工设备、工器具：由中标人自行解决。</w:t>
      </w:r>
    </w:p>
    <w:p w14:paraId="6CE1477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用水、用电：招标人在旗下各污水厂及提标项目内提供水、电接入点，由中标人自行接入，中标人需做好用水、用电安全防护措施并无条件接受招标人监督。设备、设施施工的水、电费用由招标人承担。</w:t>
      </w:r>
    </w:p>
    <w:p w14:paraId="19BE9BB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（3）施工安全：中标人做好施工的安全防护措施，施工过程中出现的安全事故由中标人自行承担。</w:t>
      </w:r>
    </w:p>
    <w:p w14:paraId="460C1EED">
      <w:pPr>
        <w:spacing w:line="360" w:lineRule="auto"/>
        <w:ind w:firstLine="422"/>
        <w:outlineLvl w:val="1"/>
        <w:rPr>
          <w:rFonts w:hint="eastAsia" w:ascii="宋体" w:hAnsi="宋体" w:eastAsia="宋体" w:cs="宋体"/>
          <w:b/>
          <w:color w:val="auto"/>
          <w:szCs w:val="21"/>
          <w:highlight w:val="none"/>
        </w:rPr>
      </w:pPr>
      <w:bookmarkStart w:id="356" w:name="_Toc14116"/>
      <w:bookmarkStart w:id="357" w:name="_Toc16321"/>
      <w:r>
        <w:rPr>
          <w:rFonts w:hint="eastAsia" w:ascii="宋体" w:hAnsi="宋体" w:eastAsia="宋体" w:cs="宋体"/>
          <w:b/>
          <w:color w:val="auto"/>
          <w:szCs w:val="21"/>
          <w:highlight w:val="none"/>
          <w:lang w:val="zh-CN"/>
        </w:rPr>
        <w:t>七、</w:t>
      </w:r>
      <w:r>
        <w:rPr>
          <w:rFonts w:hint="eastAsia" w:ascii="宋体" w:hAnsi="宋体" w:eastAsia="宋体" w:cs="宋体"/>
          <w:b/>
          <w:color w:val="auto"/>
          <w:szCs w:val="21"/>
          <w:highlight w:val="none"/>
        </w:rPr>
        <w:t>质量保证</w:t>
      </w:r>
      <w:r>
        <w:rPr>
          <w:rFonts w:hint="eastAsia" w:ascii="宋体" w:hAnsi="宋体" w:eastAsia="宋体" w:cs="宋体"/>
          <w:b/>
          <w:color w:val="auto"/>
          <w:szCs w:val="21"/>
          <w:highlight w:val="none"/>
          <w:lang w:val="zh-CN"/>
        </w:rPr>
        <w:t>及售后要求</w:t>
      </w:r>
      <w:bookmarkEnd w:id="356"/>
      <w:bookmarkEnd w:id="357"/>
    </w:p>
    <w:p w14:paraId="11E0707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析仪表质保期为12个月（如果货物厂家提供的原厂质保大于12个月，则该货物质保期以原厂质保期为准），自本项目最终验收合格之日起算。质保期内，中标人对本项目供货、安装质量进行免费保修，免费保修包括但不限于由中标人承担完成质保期的工作而产生的运费、购置费、测试费、人工费等各项费用。</w:t>
      </w:r>
    </w:p>
    <w:p w14:paraId="00F49E2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（2）在合同规定的质保期内，中标人承诺将在接到招标人旗下各污水厂及提标项目的故障通知后4小时内响应，24小时内到达项目现场进行维修等服务。</w:t>
      </w:r>
    </w:p>
    <w:p w14:paraId="35DCB5A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（3）招标人旗下各污水厂及提标项目在使用货物时所遇技术问题，中标人应按招标人旗下各污水厂及提标项目要求及时向招标人旗下各污水厂及提标项目无偿提供技术指导服务。</w:t>
      </w:r>
    </w:p>
    <w:p w14:paraId="4CD10D2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（4）中标人未按上述要求提供售后服务的，招标人旗下各污水厂及提标项目有权要求其他第三方提供相关服务，因此产生的费用全部由中标人承担。</w:t>
      </w:r>
    </w:p>
    <w:p w14:paraId="0A39E8F5">
      <w:pPr>
        <w:spacing w:line="360" w:lineRule="auto"/>
        <w:ind w:firstLine="422"/>
        <w:outlineLvl w:val="1"/>
        <w:rPr>
          <w:rFonts w:hint="eastAsia" w:ascii="宋体" w:hAnsi="宋体" w:eastAsia="宋体" w:cs="宋体"/>
          <w:b/>
          <w:color w:val="auto"/>
          <w:szCs w:val="21"/>
          <w:highlight w:val="none"/>
          <w:lang w:val="zh-CN"/>
        </w:rPr>
      </w:pPr>
      <w:bookmarkStart w:id="358" w:name="_Toc2165"/>
      <w:bookmarkStart w:id="359" w:name="_Toc7480"/>
      <w:r>
        <w:rPr>
          <w:rFonts w:hint="eastAsia" w:ascii="宋体" w:hAnsi="宋体" w:eastAsia="宋体" w:cs="宋体"/>
          <w:b/>
          <w:color w:val="auto"/>
          <w:szCs w:val="21"/>
          <w:highlight w:val="none"/>
          <w:lang w:val="zh-CN"/>
        </w:rPr>
        <w:t>八、价款要求</w:t>
      </w:r>
      <w:bookmarkEnd w:id="358"/>
      <w:bookmarkEnd w:id="359"/>
    </w:p>
    <w:p w14:paraId="646F25B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的报价为包干价，包含但不限于本合同项下所供货物及其配备的附件的采购、制造、检测、试验、送货、装卸（含二次搬运至招标人指定交货或仓储地点）、人工费、材料费、安装费、调试费、运费、销项税额以外的税费、保险、质保期免费上门提供售后服务等相关服务的全部费用。未经招标人书面确认，中标人无权另行收取其它任何费用。</w:t>
      </w:r>
    </w:p>
    <w:p w14:paraId="7422A62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所送货物经招标人旗下各污水厂及提标项目最终验收合格后，中标人按所送货的招标人旗下各污水厂及提标项目要求提交请款报告及其对应项目相等金额、合法、有效的增值税专用发票，招标人旗下各污水厂及提标项目在收到前述材料并确认无误后15个工作日内，招标人支付至合同价的9</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%及对应的税额给中标人，剩余的</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价及对应的税额作为质保金。质保期满后，采购货物无质量问题，由中标人提供相关请款资料，招标人旗下各污水厂及提标项目将质保金支付给中标人。招标人通过银行转账或银行承兑汇票方式支付相应款项至本项目合同签署栏中载明的服务单位银行账户中，汇票期限不超过三个月，每期款项支付方式由招标人决定。</w:t>
      </w:r>
    </w:p>
    <w:p w14:paraId="079BC58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逾期提交请款资料及发票或提交资料不符合招标人旗下各污水厂及提标项目要求的，招标人旗下各污水厂及提标项目有权顺延支付相应款项，并不承担逾期付款违约责任。由于中标人提供的发票不符合税法规定，给招标人旗下各污水厂及提标项目造成的损失由中标人承担赔偿责任。</w:t>
      </w:r>
    </w:p>
    <w:p w14:paraId="7755972F">
      <w:pPr>
        <w:spacing w:line="360" w:lineRule="auto"/>
        <w:outlineLvl w:val="9"/>
        <w:rPr>
          <w:rFonts w:hint="eastAsia" w:ascii="宋体" w:hAnsi="宋体" w:eastAsia="宋体" w:cs="宋体"/>
          <w:color w:val="auto"/>
          <w:szCs w:val="21"/>
          <w:highlight w:val="none"/>
        </w:rPr>
      </w:pPr>
    </w:p>
    <w:p w14:paraId="11C2A573">
      <w:pPr>
        <w:spacing w:line="360" w:lineRule="auto"/>
        <w:ind w:firstLine="422"/>
        <w:outlineLvl w:val="9"/>
        <w:rPr>
          <w:rFonts w:hint="eastAsia" w:ascii="宋体" w:hAnsi="宋体" w:eastAsia="宋体" w:cs="宋体"/>
          <w:b/>
          <w:color w:val="auto"/>
          <w:szCs w:val="21"/>
          <w:highlight w:val="none"/>
          <w:lang w:val="zh-CN"/>
        </w:rPr>
      </w:pPr>
    </w:p>
    <w:p w14:paraId="380B5910">
      <w:pPr>
        <w:keepNext/>
        <w:keepLines/>
        <w:pageBreakBefore/>
        <w:widowControl w:val="0"/>
        <w:tabs>
          <w:tab w:val="left" w:pos="1080"/>
        </w:tabs>
        <w:kinsoku/>
        <w:wordWrap/>
        <w:overflowPunct/>
        <w:topLinePunct w:val="0"/>
        <w:autoSpaceDE w:val="0"/>
        <w:autoSpaceDN w:val="0"/>
        <w:bidi w:val="0"/>
        <w:adjustRightInd w:val="0"/>
        <w:snapToGrid/>
        <w:spacing w:line="360" w:lineRule="auto"/>
        <w:ind w:left="-165" w:leftChars="-100" w:hanging="45"/>
        <w:jc w:val="center"/>
        <w:textAlignment w:val="auto"/>
        <w:outlineLvl w:val="0"/>
        <w:rPr>
          <w:rFonts w:hint="eastAsia" w:ascii="宋体" w:hAnsi="宋体" w:eastAsia="宋体" w:cs="宋体"/>
          <w:b/>
          <w:bCs/>
          <w:color w:val="auto"/>
          <w:kern w:val="44"/>
          <w:sz w:val="32"/>
          <w:szCs w:val="32"/>
          <w:highlight w:val="none"/>
          <w:lang w:val="zh-CN"/>
        </w:rPr>
      </w:pPr>
      <w:bookmarkStart w:id="360" w:name="_Toc27281"/>
      <w:r>
        <w:rPr>
          <w:rFonts w:hint="eastAsia" w:ascii="宋体" w:hAnsi="宋体" w:eastAsia="宋体" w:cs="宋体"/>
          <w:b/>
          <w:bCs/>
          <w:color w:val="auto"/>
          <w:kern w:val="44"/>
          <w:sz w:val="32"/>
          <w:szCs w:val="32"/>
          <w:highlight w:val="none"/>
          <w:lang w:val="zh-CN"/>
        </w:rPr>
        <w:t>第四篇 合同条款格式</w:t>
      </w:r>
      <w:bookmarkEnd w:id="321"/>
      <w:bookmarkEnd w:id="322"/>
      <w:bookmarkEnd w:id="323"/>
      <w:bookmarkEnd w:id="324"/>
      <w:bookmarkEnd w:id="325"/>
      <w:bookmarkEnd w:id="360"/>
    </w:p>
    <w:p w14:paraId="70B1D2FC">
      <w:pPr>
        <w:autoSpaceDE w:val="0"/>
        <w:autoSpaceDN w:val="0"/>
        <w:adjustRightInd w:val="0"/>
        <w:snapToGrid w:val="0"/>
        <w:spacing w:line="360" w:lineRule="auto"/>
        <w:ind w:firstLine="480"/>
        <w:jc w:val="center"/>
        <w:outlineLvl w:val="9"/>
        <w:rPr>
          <w:rFonts w:hint="eastAsia" w:ascii="宋体" w:hAnsi="宋体" w:eastAsia="宋体" w:cs="宋体"/>
          <w:color w:val="auto"/>
          <w:kern w:val="0"/>
          <w:sz w:val="24"/>
          <w:szCs w:val="24"/>
          <w:highlight w:val="none"/>
        </w:rPr>
      </w:pPr>
    </w:p>
    <w:p w14:paraId="71D3A0BA">
      <w:pPr>
        <w:autoSpaceDE w:val="0"/>
        <w:autoSpaceDN w:val="0"/>
        <w:adjustRightInd w:val="0"/>
        <w:snapToGrid w:val="0"/>
        <w:spacing w:line="360" w:lineRule="auto"/>
        <w:ind w:firstLine="480"/>
        <w:jc w:val="center"/>
        <w:outlineLvl w:val="9"/>
        <w:rPr>
          <w:rFonts w:hint="eastAsia" w:ascii="宋体" w:hAnsi="宋体" w:eastAsia="宋体" w:cs="宋体"/>
          <w:color w:val="auto"/>
          <w:kern w:val="0"/>
          <w:sz w:val="24"/>
          <w:szCs w:val="24"/>
          <w:highlight w:val="none"/>
        </w:rPr>
      </w:pPr>
    </w:p>
    <w:p w14:paraId="027F1B91">
      <w:pPr>
        <w:autoSpaceDE w:val="0"/>
        <w:autoSpaceDN w:val="0"/>
        <w:adjustRightInd w:val="0"/>
        <w:snapToGrid w:val="0"/>
        <w:spacing w:line="360" w:lineRule="auto"/>
        <w:ind w:firstLine="480"/>
        <w:jc w:val="center"/>
        <w:outlineLvl w:val="9"/>
        <w:rPr>
          <w:rFonts w:hint="eastAsia" w:ascii="宋体" w:hAnsi="宋体" w:eastAsia="宋体" w:cs="宋体"/>
          <w:color w:val="auto"/>
          <w:kern w:val="0"/>
          <w:sz w:val="24"/>
          <w:szCs w:val="24"/>
          <w:highlight w:val="none"/>
        </w:rPr>
      </w:pPr>
    </w:p>
    <w:p w14:paraId="3CCFE2CD">
      <w:pPr>
        <w:autoSpaceDE w:val="0"/>
        <w:autoSpaceDN w:val="0"/>
        <w:adjustRightInd w:val="0"/>
        <w:spacing w:line="360" w:lineRule="auto"/>
        <w:ind w:firstLine="1044"/>
        <w:jc w:val="center"/>
        <w:outlineLvl w:val="9"/>
        <w:rPr>
          <w:rFonts w:hint="eastAsia" w:ascii="宋体" w:hAnsi="宋体" w:eastAsia="宋体" w:cs="宋体"/>
          <w:b/>
          <w:color w:val="auto"/>
          <w:kern w:val="0"/>
          <w:sz w:val="52"/>
          <w:szCs w:val="96"/>
          <w:highlight w:val="none"/>
          <w:lang w:eastAsia="zh-CN"/>
        </w:rPr>
      </w:pPr>
      <w:bookmarkStart w:id="361" w:name="_Toc24427_WPSOffice_Level1"/>
      <w:bookmarkStart w:id="362" w:name="_Toc447044603"/>
      <w:bookmarkStart w:id="363" w:name="_Toc142508360"/>
      <w:bookmarkStart w:id="364" w:name="_Toc447045090"/>
      <w:bookmarkStart w:id="365" w:name="_Toc447044479"/>
      <w:bookmarkStart w:id="366" w:name="_Toc22246"/>
      <w:bookmarkStart w:id="367" w:name="_Toc512353083"/>
      <w:r>
        <w:rPr>
          <w:rFonts w:hint="eastAsia" w:ascii="宋体" w:hAnsi="宋体" w:eastAsia="宋体" w:cs="宋体"/>
          <w:b/>
          <w:color w:val="auto"/>
          <w:kern w:val="0"/>
          <w:sz w:val="52"/>
          <w:szCs w:val="96"/>
          <w:highlight w:val="none"/>
          <w:lang w:eastAsia="zh-CN"/>
        </w:rPr>
        <w:t>东莞市石鼓净水有限公司2025年仪表及配件采购项目</w:t>
      </w:r>
      <w:r>
        <w:rPr>
          <w:rFonts w:hint="eastAsia" w:ascii="宋体" w:hAnsi="宋体" w:eastAsia="宋体" w:cs="宋体"/>
          <w:b/>
          <w:color w:val="auto"/>
          <w:kern w:val="0"/>
          <w:sz w:val="52"/>
          <w:szCs w:val="96"/>
          <w:highlight w:val="none"/>
        </w:rPr>
        <w:t>（重新招标）</w:t>
      </w:r>
    </w:p>
    <w:p w14:paraId="5C84DF7D">
      <w:pPr>
        <w:autoSpaceDE w:val="0"/>
        <w:autoSpaceDN w:val="0"/>
        <w:adjustRightInd w:val="0"/>
        <w:spacing w:line="360" w:lineRule="auto"/>
        <w:ind w:firstLine="1040"/>
        <w:jc w:val="center"/>
        <w:outlineLvl w:val="9"/>
        <w:rPr>
          <w:rFonts w:hint="eastAsia" w:ascii="宋体" w:hAnsi="宋体" w:eastAsia="宋体" w:cs="宋体"/>
          <w:bCs/>
          <w:color w:val="auto"/>
          <w:kern w:val="0"/>
          <w:sz w:val="52"/>
          <w:szCs w:val="52"/>
          <w:highlight w:val="none"/>
        </w:rPr>
      </w:pPr>
    </w:p>
    <w:p w14:paraId="6B1D6FAC">
      <w:pPr>
        <w:autoSpaceDE w:val="0"/>
        <w:autoSpaceDN w:val="0"/>
        <w:adjustRightInd w:val="0"/>
        <w:spacing w:before="840" w:beforeLines="350" w:after="360" w:afterLines="150" w:line="360" w:lineRule="auto"/>
        <w:ind w:firstLine="1284"/>
        <w:jc w:val="center"/>
        <w:outlineLvl w:val="9"/>
        <w:rPr>
          <w:rFonts w:hint="eastAsia" w:ascii="宋体" w:hAnsi="宋体" w:eastAsia="宋体" w:cs="宋体"/>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rPr>
        <w:t>采购合同</w:t>
      </w:r>
    </w:p>
    <w:p w14:paraId="7718A0D7">
      <w:pPr>
        <w:autoSpaceDE w:val="0"/>
        <w:autoSpaceDN w:val="0"/>
        <w:adjustRightInd w:val="0"/>
        <w:spacing w:line="360" w:lineRule="auto"/>
        <w:ind w:firstLine="482"/>
        <w:jc w:val="center"/>
        <w:outlineLvl w:val="9"/>
        <w:rPr>
          <w:rFonts w:hint="eastAsia"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14:paraId="38C4A49A">
      <w:pPr>
        <w:autoSpaceDE w:val="0"/>
        <w:autoSpaceDN w:val="0"/>
        <w:adjustRightInd w:val="0"/>
        <w:spacing w:line="360" w:lineRule="auto"/>
        <w:ind w:firstLine="482"/>
        <w:jc w:val="left"/>
        <w:outlineLvl w:val="9"/>
        <w:rPr>
          <w:rFonts w:hint="eastAsia" w:ascii="宋体" w:hAnsi="宋体" w:eastAsia="宋体" w:cs="宋体"/>
          <w:b/>
          <w:bCs/>
          <w:color w:val="auto"/>
          <w:kern w:val="0"/>
          <w:sz w:val="24"/>
          <w:szCs w:val="21"/>
          <w:highlight w:val="none"/>
        </w:rPr>
      </w:pPr>
    </w:p>
    <w:p w14:paraId="363FB6AD">
      <w:pPr>
        <w:autoSpaceDE w:val="0"/>
        <w:autoSpaceDN w:val="0"/>
        <w:adjustRightInd w:val="0"/>
        <w:spacing w:line="360" w:lineRule="auto"/>
        <w:ind w:firstLine="482"/>
        <w:jc w:val="left"/>
        <w:outlineLvl w:val="9"/>
        <w:rPr>
          <w:rFonts w:hint="eastAsia" w:ascii="宋体" w:hAnsi="宋体" w:eastAsia="宋体" w:cs="宋体"/>
          <w:b/>
          <w:bCs/>
          <w:color w:val="auto"/>
          <w:kern w:val="0"/>
          <w:sz w:val="24"/>
          <w:szCs w:val="21"/>
          <w:highlight w:val="none"/>
        </w:rPr>
      </w:pPr>
    </w:p>
    <w:p w14:paraId="76099AA1">
      <w:pPr>
        <w:autoSpaceDE w:val="0"/>
        <w:autoSpaceDN w:val="0"/>
        <w:adjustRightInd w:val="0"/>
        <w:spacing w:line="360" w:lineRule="auto"/>
        <w:ind w:firstLine="482"/>
        <w:jc w:val="left"/>
        <w:outlineLvl w:val="9"/>
        <w:rPr>
          <w:rFonts w:hint="eastAsia" w:ascii="宋体" w:hAnsi="宋体" w:eastAsia="宋体" w:cs="宋体"/>
          <w:b/>
          <w:bCs/>
          <w:color w:val="auto"/>
          <w:kern w:val="0"/>
          <w:sz w:val="24"/>
          <w:szCs w:val="21"/>
          <w:highlight w:val="none"/>
        </w:rPr>
      </w:pPr>
    </w:p>
    <w:p w14:paraId="5243E17E">
      <w:pPr>
        <w:autoSpaceDE w:val="0"/>
        <w:autoSpaceDN w:val="0"/>
        <w:adjustRightInd w:val="0"/>
        <w:spacing w:line="360" w:lineRule="auto"/>
        <w:ind w:firstLine="482"/>
        <w:jc w:val="left"/>
        <w:outlineLvl w:val="9"/>
        <w:rPr>
          <w:rFonts w:hint="eastAsia" w:ascii="宋体" w:hAnsi="宋体" w:eastAsia="宋体" w:cs="宋体"/>
          <w:b/>
          <w:bCs/>
          <w:color w:val="auto"/>
          <w:kern w:val="0"/>
          <w:sz w:val="24"/>
          <w:szCs w:val="21"/>
          <w:highlight w:val="none"/>
        </w:rPr>
      </w:pPr>
    </w:p>
    <w:p w14:paraId="34F09EA5">
      <w:pPr>
        <w:autoSpaceDE w:val="0"/>
        <w:autoSpaceDN w:val="0"/>
        <w:adjustRightInd w:val="0"/>
        <w:spacing w:line="480" w:lineRule="auto"/>
        <w:ind w:firstLine="1102" w:firstLineChars="392"/>
        <w:jc w:val="left"/>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 xml:space="preserve">                          </w:t>
      </w:r>
    </w:p>
    <w:p w14:paraId="4DF725FC">
      <w:pPr>
        <w:autoSpaceDE w:val="0"/>
        <w:autoSpaceDN w:val="0"/>
        <w:adjustRightInd w:val="0"/>
        <w:spacing w:line="480" w:lineRule="auto"/>
        <w:ind w:firstLine="1102" w:firstLineChars="392"/>
        <w:jc w:val="left"/>
        <w:outlineLvl w:val="9"/>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72817F1E">
      <w:pPr>
        <w:autoSpaceDE w:val="0"/>
        <w:autoSpaceDN w:val="0"/>
        <w:adjustRightInd w:val="0"/>
        <w:spacing w:line="360" w:lineRule="auto"/>
        <w:ind w:firstLine="1102" w:firstLineChars="392"/>
        <w:jc w:val="left"/>
        <w:outlineLvl w:val="9"/>
        <w:rPr>
          <w:rFonts w:hint="eastAsia" w:ascii="宋体" w:hAnsi="宋体" w:eastAsia="宋体" w:cs="宋体"/>
          <w:b/>
          <w:bCs/>
          <w:color w:val="auto"/>
          <w:kern w:val="0"/>
          <w:sz w:val="28"/>
          <w:szCs w:val="28"/>
          <w:highlight w:val="none"/>
        </w:rPr>
      </w:pPr>
    </w:p>
    <w:p w14:paraId="4AEB59A5">
      <w:pPr>
        <w:autoSpaceDE w:val="0"/>
        <w:autoSpaceDN w:val="0"/>
        <w:adjustRightInd w:val="0"/>
        <w:spacing w:line="360" w:lineRule="auto"/>
        <w:ind w:firstLine="1102" w:firstLineChars="392"/>
        <w:jc w:val="left"/>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0651B6D9">
      <w:pPr>
        <w:snapToGrid w:val="0"/>
        <w:spacing w:line="360" w:lineRule="auto"/>
        <w:ind w:firstLine="422"/>
        <w:outlineLvl w:val="9"/>
        <w:rPr>
          <w:rFonts w:hint="eastAsia" w:ascii="宋体" w:hAnsi="宋体" w:eastAsia="宋体" w:cs="宋体"/>
          <w:color w:val="auto"/>
          <w:szCs w:val="21"/>
          <w:highlight w:val="none"/>
        </w:rPr>
      </w:pPr>
      <w:r>
        <w:rPr>
          <w:rFonts w:hint="eastAsia" w:ascii="宋体" w:hAnsi="宋体" w:eastAsia="宋体" w:cs="宋体"/>
          <w:b/>
          <w:bCs/>
          <w:color w:val="auto"/>
          <w:kern w:val="0"/>
          <w:sz w:val="28"/>
          <w:szCs w:val="28"/>
          <w:highlight w:val="none"/>
        </w:rPr>
        <w:br w:type="page"/>
      </w:r>
      <w:r>
        <w:rPr>
          <w:rFonts w:hint="eastAsia" w:ascii="宋体" w:hAnsi="宋体" w:eastAsia="宋体" w:cs="宋体"/>
          <w:b/>
          <w:bCs/>
          <w:color w:val="auto"/>
          <w:szCs w:val="21"/>
          <w:highlight w:val="none"/>
        </w:rPr>
        <w:t>甲方</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0162FEC4">
      <w:pPr>
        <w:snapToGrid w:val="0"/>
        <w:spacing w:line="360" w:lineRule="auto"/>
        <w:ind w:firstLine="422"/>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4806197">
      <w:pPr>
        <w:snapToGrid w:val="0"/>
        <w:spacing w:line="360" w:lineRule="auto"/>
        <w:ind w:firstLine="422"/>
        <w:outlineLvl w:val="9"/>
        <w:rPr>
          <w:rFonts w:hint="eastAsia" w:ascii="宋体" w:hAnsi="宋体" w:eastAsia="宋体" w:cs="宋体"/>
          <w:color w:val="auto"/>
          <w:szCs w:val="21"/>
          <w:highlight w:val="none"/>
        </w:rPr>
      </w:pPr>
    </w:p>
    <w:p w14:paraId="3B5729FC">
      <w:pPr>
        <w:snapToGrid w:val="0"/>
        <w:spacing w:line="360" w:lineRule="auto"/>
        <w:outlineLvl w:val="9"/>
        <w:rPr>
          <w:rFonts w:hint="eastAsia" w:ascii="宋体" w:hAnsi="宋体" w:eastAsia="宋体" w:cs="宋体"/>
          <w:color w:val="auto"/>
          <w:szCs w:val="21"/>
          <w:highlight w:val="none"/>
        </w:rPr>
      </w:pPr>
    </w:p>
    <w:p w14:paraId="699705E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日通知的</w:t>
      </w:r>
      <w:r>
        <w:rPr>
          <w:rFonts w:hint="eastAsia" w:ascii="宋体" w:hAnsi="宋体" w:eastAsia="宋体" w:cs="宋体"/>
          <w:color w:val="auto"/>
          <w:szCs w:val="21"/>
          <w:highlight w:val="none"/>
          <w:lang w:eastAsia="zh-CN"/>
        </w:rPr>
        <w:t>东莞市石鼓净水有限公司2025年仪表及配件采购项目（重新招标）</w:t>
      </w:r>
      <w:r>
        <w:rPr>
          <w:rFonts w:hint="eastAsia" w:ascii="宋体" w:hAnsi="宋体" w:eastAsia="宋体" w:cs="宋体"/>
          <w:color w:val="auto"/>
          <w:szCs w:val="21"/>
          <w:highlight w:val="none"/>
        </w:rPr>
        <w:t>中标结果（招标编号：</w:t>
      </w:r>
      <w:r>
        <w:rPr>
          <w:rFonts w:hint="eastAsia" w:ascii="宋体" w:hAnsi="宋体" w:eastAsia="宋体" w:cs="宋体"/>
          <w:color w:val="auto"/>
          <w:szCs w:val="21"/>
          <w:highlight w:val="none"/>
          <w:lang w:eastAsia="zh-CN"/>
        </w:rPr>
        <w:t>YDZB24DGQY0139-1</w:t>
      </w:r>
      <w:r>
        <w:rPr>
          <w:rFonts w:hint="eastAsia" w:ascii="宋体" w:hAnsi="宋体" w:eastAsia="宋体" w:cs="宋体"/>
          <w:color w:val="auto"/>
          <w:szCs w:val="21"/>
          <w:highlight w:val="none"/>
        </w:rPr>
        <w:t>）和招标文件的要求，经双方协商一致，签订本合同。</w:t>
      </w:r>
    </w:p>
    <w:p w14:paraId="4803DF2E">
      <w:pPr>
        <w:snapToGrid w:val="0"/>
        <w:spacing w:line="360" w:lineRule="auto"/>
        <w:ind w:firstLine="420" w:firstLineChars="200"/>
        <w:outlineLvl w:val="9"/>
        <w:rPr>
          <w:rFonts w:hint="eastAsia" w:ascii="宋体" w:hAnsi="宋体" w:eastAsia="宋体" w:cs="宋体"/>
          <w:color w:val="auto"/>
          <w:szCs w:val="21"/>
          <w:highlight w:val="none"/>
        </w:rPr>
      </w:pPr>
    </w:p>
    <w:p w14:paraId="15DBD057">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合同项目</w:t>
      </w:r>
    </w:p>
    <w:p w14:paraId="22653C3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1、合同货物清单：详见《用户需求书》。</w:t>
      </w:r>
    </w:p>
    <w:p w14:paraId="07A19878">
      <w:pPr>
        <w:snapToGrid w:val="0"/>
        <w:spacing w:line="360" w:lineRule="auto"/>
        <w:ind w:firstLine="371" w:firstLineChars="177"/>
        <w:outlineLvl w:val="9"/>
        <w:rPr>
          <w:rFonts w:hint="eastAsia" w:ascii="宋体" w:hAnsi="宋体" w:eastAsia="宋体" w:cs="宋体"/>
          <w:color w:val="auto"/>
          <w:szCs w:val="21"/>
          <w:highlight w:val="none"/>
        </w:rPr>
      </w:pPr>
    </w:p>
    <w:p w14:paraId="5A15802A">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合同价款及付款方式</w:t>
      </w:r>
    </w:p>
    <w:p w14:paraId="29035C63">
      <w:pPr>
        <w:spacing w:line="360" w:lineRule="auto"/>
        <w:ind w:firstLine="476" w:firstLineChars="22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1、本合同价（即销售额，不含乙方销项税额）为¥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在本合同履行过程中，合同</w:t>
      </w:r>
      <w:r>
        <w:rPr>
          <w:rFonts w:hint="eastAsia" w:ascii="宋体" w:hAnsi="宋体" w:eastAsia="宋体" w:cs="宋体"/>
          <w:color w:val="auto"/>
          <w:szCs w:val="21"/>
          <w:highlight w:val="none"/>
        </w:rPr>
        <w:t>价（即销售额，不含乙方销项税额）</w:t>
      </w:r>
      <w:r>
        <w:rPr>
          <w:rFonts w:hint="eastAsia" w:ascii="宋体" w:hAnsi="宋体" w:eastAsia="宋体" w:cs="宋体"/>
          <w:color w:val="auto"/>
          <w:szCs w:val="21"/>
          <w:highlight w:val="none"/>
          <w:lang w:val="zh-CN"/>
        </w:rPr>
        <w:t>不随法律法规政策、物价人工、工期调整而进行调整，</w:t>
      </w:r>
      <w:r>
        <w:rPr>
          <w:rFonts w:hint="eastAsia" w:ascii="宋体" w:hAnsi="宋体" w:eastAsia="宋体" w:cs="宋体"/>
          <w:color w:val="auto"/>
          <w:szCs w:val="21"/>
          <w:highlight w:val="none"/>
        </w:rPr>
        <w:t>未经甲方书面确认，乙方无权增加任何费用。</w:t>
      </w:r>
    </w:p>
    <w:p w14:paraId="155BD380">
      <w:pPr>
        <w:spacing w:line="360" w:lineRule="auto"/>
        <w:ind w:firstLine="476" w:firstLineChars="22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2、依法计得并根据本合同约定确定的销项税额由甲方承担。根据</w:t>
      </w:r>
      <w:r>
        <w:rPr>
          <w:rFonts w:hint="eastAsia" w:ascii="宋体" w:hAnsi="宋体" w:eastAsia="宋体" w:cs="宋体"/>
          <w:color w:val="auto"/>
          <w:szCs w:val="21"/>
          <w:highlight w:val="none"/>
          <w:lang w:val="zh-CN"/>
        </w:rPr>
        <w:t>《中华人民共和国增值税</w:t>
      </w:r>
      <w:r>
        <w:rPr>
          <w:rFonts w:hint="eastAsia" w:ascii="宋体" w:hAnsi="宋体" w:eastAsia="宋体" w:cs="宋体"/>
          <w:color w:val="auto"/>
          <w:szCs w:val="21"/>
          <w:highlight w:val="none"/>
        </w:rPr>
        <w:t>暂行</w:t>
      </w:r>
      <w:r>
        <w:rPr>
          <w:rFonts w:hint="eastAsia" w:ascii="宋体" w:hAnsi="宋体" w:eastAsia="宋体" w:cs="宋体"/>
          <w:color w:val="auto"/>
          <w:szCs w:val="21"/>
          <w:highlight w:val="none"/>
          <w:lang w:val="zh-CN"/>
        </w:rPr>
        <w:t>条例》（国务院令第691号修订版）</w:t>
      </w:r>
      <w:r>
        <w:rPr>
          <w:rFonts w:hint="eastAsia" w:ascii="宋体" w:hAnsi="宋体" w:eastAsia="宋体" w:cs="宋体"/>
          <w:color w:val="auto"/>
          <w:szCs w:val="21"/>
          <w:highlight w:val="none"/>
        </w:rPr>
        <w:t>及当前税务部门的相关规定，本合同项目的增值税税率为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，对应的销项税额为¥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在本合同履行过程中，税收政策变动导致</w:t>
      </w:r>
      <w:r>
        <w:rPr>
          <w:rFonts w:hint="eastAsia" w:ascii="宋体" w:hAnsi="宋体" w:eastAsia="宋体" w:cs="宋体"/>
          <w:color w:val="auto"/>
          <w:szCs w:val="21"/>
          <w:highlight w:val="none"/>
        </w:rPr>
        <w:t>增值税</w:t>
      </w:r>
      <w:r>
        <w:rPr>
          <w:rFonts w:hint="eastAsia" w:ascii="宋体" w:hAnsi="宋体" w:eastAsia="宋体" w:cs="宋体"/>
          <w:color w:val="auto"/>
          <w:szCs w:val="21"/>
          <w:highlight w:val="none"/>
          <w:lang w:val="zh-CN"/>
        </w:rPr>
        <w:t>税率调整，依法应调整</w:t>
      </w:r>
      <w:r>
        <w:rPr>
          <w:rFonts w:hint="eastAsia" w:ascii="宋体" w:hAnsi="宋体" w:eastAsia="宋体" w:cs="宋体"/>
          <w:color w:val="auto"/>
          <w:szCs w:val="21"/>
          <w:highlight w:val="none"/>
        </w:rPr>
        <w:t>销项税额的，依法调整；但因乙方未按合同约定时间完成供货、未根据合同约定提供合法、完整的请款资料、货物验收不合格导致的返工或退货、货物验收合格前的非正常损耗等原因导致销项税额增加的，相应损失由乙方承担。</w:t>
      </w:r>
    </w:p>
    <w:p w14:paraId="55CDFD8B">
      <w:pPr>
        <w:spacing w:line="360" w:lineRule="auto"/>
        <w:ind w:firstLine="476" w:firstLineChars="22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67ACCE0D">
      <w:pPr>
        <w:spacing w:line="360" w:lineRule="auto"/>
        <w:ind w:firstLine="476" w:firstLineChars="22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3、合同价税合计为¥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），合同履行期间根据本条第2项规定调整销项税额的，结算合同价税合计对应调整。</w:t>
      </w:r>
    </w:p>
    <w:p w14:paraId="52C86C1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4、合同价（即销售额，不含乙方销项税额）包括了甲方需就购买本合同项下货物及其服务所支付的全部价款，包括但不限于：</w:t>
      </w:r>
    </w:p>
    <w:p w14:paraId="7DA521E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范围内所有货物及其配备的附件的采购、制造、检测、试验、送货、装卸（含二次搬运至甲方指定交货或仓储地点）、人工费、材料费、安装费、调试费、运费、保险、质保期免费上门提供售后服务等相关服务的全部费用。</w:t>
      </w:r>
    </w:p>
    <w:p w14:paraId="2B32478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（2）所有货物及其工艺所有制造方、使用方应支付的对商标权、专利权和版权、设计或其他知识产权而需要向其他方支付的版税。</w:t>
      </w:r>
    </w:p>
    <w:p w14:paraId="0D97EF8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（3）验收时为达到相关标准而可能增加的、不合格货物更换、零配件更换等费用。</w:t>
      </w:r>
    </w:p>
    <w:p w14:paraId="2643C89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（4）日常技术指导，免费的质保期保修服务，包括但不限于对设备的运行指导，免费维修、保修或更换配件，在设备出现严重故障、影响正常运行、修复有困难的情况下，对设备进行免费更换的费用。</w:t>
      </w:r>
    </w:p>
    <w:p w14:paraId="704E1DB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（5）货物验收合格前发生的安全事故所产生的一切费用。</w:t>
      </w:r>
    </w:p>
    <w:p w14:paraId="59D6E0E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（6）合理利润、乙方销项税额以外的税费等。</w:t>
      </w:r>
    </w:p>
    <w:p w14:paraId="7581551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（7）法律法规、商业公认、招标文件规定由乙方承担的其他直接及间接费用。</w:t>
      </w:r>
    </w:p>
    <w:p w14:paraId="540E055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本合同履行过程中，合同价（即销售额，不含乙方销项税额）在合同执行期间固定不变，不得因材料、劳务成本、运输成本、国家政策、货物的行业标准或国家标准的变动或其他任何理由予以变更。未经甲方书面确认，乙方无权另行收取其它任何费用。</w:t>
      </w:r>
    </w:p>
    <w:p w14:paraId="0B2ACC11">
      <w:pPr>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付款方式：乙方所送货物经甲方旗下各污水厂及提标项目最终验收合格后，乙方按所送货的甲方旗下各污水厂及提标项目要求提交请款报告及其对应项目相等金额、合法、有效的增值税专用发票，甲方旗下各污水厂及提标项目在收到前述材料并确认无误后15个工作日内，甲方支付至合同价的9</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%及对应的税额给乙方，剩余的</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合同价及对应的税额作为质保金。质保期满后，采购货物无质量问题，由乙方提供相关请款资料，甲方旗下各污水厂及提标项目将质保金支付给乙方。甲方通过银行转账或银行承兑汇票方式支付相应款项至本项目合同签署栏中载明的乙方银行账户中，汇票期限不超过三个月，每期款项支付方式由甲方决定。</w:t>
      </w:r>
    </w:p>
    <w:p w14:paraId="3E18CB7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逾期提交请款资料及发票或提交资料及发票不符合甲方旗下各污水厂及提标项目要求的，甲方旗下各污水厂及提标项目有权顺延支付相应款项，并不承担逾期付款违约责任。由于乙方提供的发票不符合税法规定，给甲方旗下各污水厂及提标项目造成的损失由乙方承担赔偿责任。</w:t>
      </w:r>
    </w:p>
    <w:p w14:paraId="269AB5E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8、乙方指定收款账户：</w:t>
      </w:r>
    </w:p>
    <w:p w14:paraId="24F56CE5">
      <w:pPr>
        <w:pStyle w:val="130"/>
        <w:spacing w:line="360" w:lineRule="auto"/>
        <w:ind w:left="720" w:firstLine="0"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户名：</w:t>
      </w:r>
    </w:p>
    <w:p w14:paraId="2EE4837D">
      <w:pPr>
        <w:pStyle w:val="130"/>
        <w:spacing w:line="360" w:lineRule="auto"/>
        <w:ind w:left="720" w:firstLine="0"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w:t>
      </w:r>
    </w:p>
    <w:p w14:paraId="3B9B7FBD">
      <w:pPr>
        <w:pStyle w:val="130"/>
        <w:spacing w:line="360" w:lineRule="auto"/>
        <w:ind w:left="720" w:firstLine="0"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p w14:paraId="4DE5DDCE">
      <w:pPr>
        <w:pStyle w:val="13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确认本合同项下的款项均支付至上述银行账户，甲方将款项支付至乙方指定账户即完成支付义务。如乙方收款账户发生任何变更，乙方应至少提前【15】个工作日书面通知甲方；因未及时通知或因上述银行账户被查封、冻结或发生其他非因甲方原因导致款项未能及时到账的，因此导致的后果由乙方自行承担，与甲方无关。</w:t>
      </w:r>
    </w:p>
    <w:p w14:paraId="79194167">
      <w:pPr>
        <w:snapToGrid w:val="0"/>
        <w:spacing w:line="360" w:lineRule="auto"/>
        <w:ind w:firstLine="371" w:firstLineChars="177"/>
        <w:outlineLvl w:val="9"/>
        <w:rPr>
          <w:rFonts w:hint="eastAsia" w:ascii="宋体" w:hAnsi="宋体" w:eastAsia="宋体" w:cs="宋体"/>
          <w:color w:val="auto"/>
          <w:szCs w:val="21"/>
          <w:highlight w:val="none"/>
        </w:rPr>
      </w:pPr>
    </w:p>
    <w:p w14:paraId="16E09560">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供货要求</w:t>
      </w:r>
    </w:p>
    <w:p w14:paraId="35A6F62F">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1、供货及安装界限</w:t>
      </w:r>
    </w:p>
    <w:p w14:paraId="407F5743">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采购清单所有完整货物，配套的仪表箱、电缆线、连接管道、支架，以及设备安装的紧固件、连接件等。其中，清单内仅为变送器或探头的项目乙方负责在完成安装、调试后必须满足原厂仪表设计的功能和性能参数。</w:t>
      </w:r>
    </w:p>
    <w:p w14:paraId="5767E4B9">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装界限：乙方负责供货的分析仪表安装、调试及数据接入中控系统，所供分析仪表配件提供安装指导。分析仪表安装施工期间，乙方需服从甲方的总体管理；乙方负责现有旧设备的拆卸工作将拆卸的仪表完成归还给甲方。</w:t>
      </w:r>
    </w:p>
    <w:p w14:paraId="113E3B2F">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（3）电气界限：甲方按要求提供现有就近的动力电源及仪表信号接驳点，仪表所需的动力电缆、信号线缆等由乙方负责供货、安装。</w:t>
      </w:r>
    </w:p>
    <w:p w14:paraId="03271AED">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环保验收：乙方负责按甲方的要求及时完成污水处理厂联网验收、备案的相关流程，在线仪器仪表设施包括但不限于立沙岛厂进水总磷分析仪、立沙岛厂进水总氮分析仪、立沙岛厂出水氨氮分析仪，最终结果以相关监管单位同意通过验收为准。</w:t>
      </w:r>
    </w:p>
    <w:p w14:paraId="790B9328">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2、质量要求</w:t>
      </w:r>
    </w:p>
    <w:p w14:paraId="19381AEF">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（1）乙方所供货物应具备该类产品的功能要求，无瑕疵和缺陷，质量为合格产品，同时有明确的生产厂商或制造厂商。</w:t>
      </w:r>
    </w:p>
    <w:p w14:paraId="0BC3C4C4">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（2）乙方所供货物必须是全新的，所有设备和材料运输到达施工场地时的包装必须是原厂完整的，由甲方签收后方可拆包安装。</w:t>
      </w:r>
    </w:p>
    <w:p w14:paraId="0F6B36E6">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（3）所有货物须满足国家及行业环保和质量标准。</w:t>
      </w:r>
    </w:p>
    <w:p w14:paraId="611178C7">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50168-2018 《电气装置安装工程电缆线路施工及验收标准》</w:t>
      </w:r>
    </w:p>
    <w:p w14:paraId="067EF784">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50169-2016 《电气装置安装工程接地装置施工及验收规范》</w:t>
      </w:r>
    </w:p>
    <w:p w14:paraId="404E77C0">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50093-2013 《自动化仪表工程施工及质量验收规范》</w:t>
      </w:r>
    </w:p>
    <w:p w14:paraId="0F931224">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（4）货物的规格、参数必须和清单技术要求一致或者优于。</w:t>
      </w:r>
    </w:p>
    <w:p w14:paraId="4BCFD8ED">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（5）乙方须保证所投货物从签发中标通知书之日起原厂家能提供大于五年的有偿售后、维修服务，并且须保证所供货物的维修配件在5年内有生产或有可替换升级迭代的配件。</w:t>
      </w:r>
    </w:p>
    <w:p w14:paraId="7C170A50">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3、交货要求</w:t>
      </w:r>
    </w:p>
    <w:p w14:paraId="52A54E9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（1）交货时间：自签发中标通知书之日起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日内完成项目的供货、安装、编程、调试和验收。</w:t>
      </w:r>
    </w:p>
    <w:p w14:paraId="4FFFE94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交货地点：各污水厂及提标项目（详见下表）。乙方自行负责将货物运输至甲方旗下各污水厂及提标项目的指定位置，并承担相应的运输、装卸等费用，如乙方提供的货物不能通过甲方旗下各污水厂及提标项目的验收，乙方应按照甲方旗下各污水厂及提标项目要求无条件予以退换货，并承担相应责任和费用。</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286"/>
        <w:gridCol w:w="5115"/>
        <w:gridCol w:w="1071"/>
      </w:tblGrid>
      <w:tr w14:paraId="193E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0B846B5F">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4" w:type="pct"/>
            <w:vAlign w:val="center"/>
          </w:tcPr>
          <w:p w14:paraId="24AD5C6E">
            <w:pPr>
              <w:tabs>
                <w:tab w:val="left" w:pos="250"/>
              </w:tabs>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2466" w:type="pct"/>
            <w:vAlign w:val="center"/>
          </w:tcPr>
          <w:p w14:paraId="62215D47">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送货地址</w:t>
            </w:r>
          </w:p>
        </w:tc>
        <w:tc>
          <w:tcPr>
            <w:tcW w:w="516" w:type="pct"/>
            <w:vAlign w:val="center"/>
          </w:tcPr>
          <w:p w14:paraId="666C0099">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CB1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08248D4B">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4" w:type="pct"/>
            <w:vAlign w:val="center"/>
          </w:tcPr>
          <w:p w14:paraId="4C5C73AA">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市区污水处理厂</w:t>
            </w:r>
          </w:p>
        </w:tc>
        <w:tc>
          <w:tcPr>
            <w:tcW w:w="2466" w:type="pct"/>
            <w:vAlign w:val="center"/>
          </w:tcPr>
          <w:p w14:paraId="60BA1EB1">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东莞市南城区石鼓村王洲</w:t>
            </w:r>
          </w:p>
        </w:tc>
        <w:tc>
          <w:tcPr>
            <w:tcW w:w="516" w:type="pct"/>
            <w:vAlign w:val="center"/>
          </w:tcPr>
          <w:p w14:paraId="6E303B0E">
            <w:pPr>
              <w:spacing w:line="360" w:lineRule="auto"/>
              <w:jc w:val="center"/>
              <w:outlineLvl w:val="9"/>
              <w:rPr>
                <w:rFonts w:hint="eastAsia" w:ascii="宋体" w:hAnsi="宋体" w:eastAsia="宋体" w:cs="宋体"/>
                <w:color w:val="auto"/>
                <w:szCs w:val="21"/>
                <w:highlight w:val="none"/>
              </w:rPr>
            </w:pPr>
          </w:p>
        </w:tc>
      </w:tr>
      <w:tr w14:paraId="36E4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2D7CC318">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4" w:type="pct"/>
            <w:vAlign w:val="center"/>
          </w:tcPr>
          <w:p w14:paraId="2B6CA8B4">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麻涌污水处理厂二期</w:t>
            </w:r>
          </w:p>
        </w:tc>
        <w:tc>
          <w:tcPr>
            <w:tcW w:w="2466" w:type="pct"/>
            <w:vAlign w:val="center"/>
          </w:tcPr>
          <w:p w14:paraId="77DFA779">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东莞市麻涌镇漳澎村</w:t>
            </w:r>
          </w:p>
        </w:tc>
        <w:tc>
          <w:tcPr>
            <w:tcW w:w="516" w:type="pct"/>
            <w:vAlign w:val="center"/>
          </w:tcPr>
          <w:p w14:paraId="052A20F3">
            <w:pPr>
              <w:spacing w:line="360" w:lineRule="auto"/>
              <w:jc w:val="center"/>
              <w:outlineLvl w:val="9"/>
              <w:rPr>
                <w:rFonts w:hint="eastAsia" w:ascii="宋体" w:hAnsi="宋体" w:eastAsia="宋体" w:cs="宋体"/>
                <w:color w:val="auto"/>
                <w:szCs w:val="21"/>
                <w:highlight w:val="none"/>
              </w:rPr>
            </w:pPr>
          </w:p>
        </w:tc>
      </w:tr>
      <w:tr w14:paraId="5DFF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6368EA4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4" w:type="pct"/>
            <w:vAlign w:val="center"/>
          </w:tcPr>
          <w:p w14:paraId="7436D60D">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万江污水处理厂二期</w:t>
            </w:r>
          </w:p>
        </w:tc>
        <w:tc>
          <w:tcPr>
            <w:tcW w:w="2466" w:type="pct"/>
            <w:vAlign w:val="center"/>
          </w:tcPr>
          <w:p w14:paraId="0219DCFB">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广东省东莞市万江街道流涌尾社区白水涡桥万江污水处理厂二期</w:t>
            </w:r>
          </w:p>
        </w:tc>
        <w:tc>
          <w:tcPr>
            <w:tcW w:w="516" w:type="pct"/>
            <w:vAlign w:val="center"/>
          </w:tcPr>
          <w:p w14:paraId="0E9F4AC3">
            <w:pPr>
              <w:spacing w:line="360" w:lineRule="auto"/>
              <w:jc w:val="center"/>
              <w:outlineLvl w:val="9"/>
              <w:rPr>
                <w:rFonts w:hint="eastAsia" w:ascii="宋体" w:hAnsi="宋体" w:eastAsia="宋体" w:cs="宋体"/>
                <w:color w:val="auto"/>
                <w:szCs w:val="21"/>
                <w:highlight w:val="none"/>
              </w:rPr>
            </w:pPr>
          </w:p>
        </w:tc>
      </w:tr>
      <w:tr w14:paraId="5864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0AE5EF90">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84" w:type="pct"/>
            <w:vAlign w:val="center"/>
          </w:tcPr>
          <w:p w14:paraId="786198AE">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中堂污水处理厂二期</w:t>
            </w:r>
          </w:p>
        </w:tc>
        <w:tc>
          <w:tcPr>
            <w:tcW w:w="2466" w:type="pct"/>
            <w:vAlign w:val="center"/>
          </w:tcPr>
          <w:p w14:paraId="7ADB71BE">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东莞市中堂镇东向村滨河东路61号101室中堂污水处理厂二期</w:t>
            </w:r>
          </w:p>
        </w:tc>
        <w:tc>
          <w:tcPr>
            <w:tcW w:w="516" w:type="pct"/>
            <w:vAlign w:val="center"/>
          </w:tcPr>
          <w:p w14:paraId="6A0FF486">
            <w:pPr>
              <w:spacing w:line="360" w:lineRule="auto"/>
              <w:jc w:val="center"/>
              <w:outlineLvl w:val="9"/>
              <w:rPr>
                <w:rFonts w:hint="eastAsia" w:ascii="宋体" w:hAnsi="宋体" w:eastAsia="宋体" w:cs="宋体"/>
                <w:color w:val="auto"/>
                <w:szCs w:val="21"/>
                <w:highlight w:val="none"/>
              </w:rPr>
            </w:pPr>
          </w:p>
        </w:tc>
      </w:tr>
      <w:tr w14:paraId="6387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5B064131">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84" w:type="pct"/>
            <w:vAlign w:val="center"/>
          </w:tcPr>
          <w:p w14:paraId="7D1201A0">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寮步竹园污水处理厂三期</w:t>
            </w:r>
          </w:p>
        </w:tc>
        <w:tc>
          <w:tcPr>
            <w:tcW w:w="2466" w:type="pct"/>
            <w:vAlign w:val="center"/>
          </w:tcPr>
          <w:p w14:paraId="34B7B7F2">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东莞市寮步镇岭安街寮步竹园污水处理厂三期</w:t>
            </w:r>
          </w:p>
        </w:tc>
        <w:tc>
          <w:tcPr>
            <w:tcW w:w="516" w:type="pct"/>
            <w:vAlign w:val="center"/>
          </w:tcPr>
          <w:p w14:paraId="4BC5A01F">
            <w:pPr>
              <w:spacing w:line="360" w:lineRule="auto"/>
              <w:jc w:val="center"/>
              <w:outlineLvl w:val="9"/>
              <w:rPr>
                <w:rFonts w:hint="eastAsia" w:ascii="宋体" w:hAnsi="宋体" w:eastAsia="宋体" w:cs="宋体"/>
                <w:color w:val="auto"/>
                <w:szCs w:val="21"/>
                <w:highlight w:val="none"/>
              </w:rPr>
            </w:pPr>
          </w:p>
        </w:tc>
      </w:tr>
      <w:tr w14:paraId="277E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1A4CF067">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84" w:type="pct"/>
            <w:vAlign w:val="center"/>
          </w:tcPr>
          <w:p w14:paraId="2BB4339B">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东城温塘污水处理厂一期</w:t>
            </w:r>
          </w:p>
        </w:tc>
        <w:tc>
          <w:tcPr>
            <w:tcW w:w="2466" w:type="pct"/>
            <w:vAlign w:val="center"/>
          </w:tcPr>
          <w:p w14:paraId="74D232C4">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东莞市寮步镇虚舟路温塘污水处理厂</w:t>
            </w:r>
          </w:p>
        </w:tc>
        <w:tc>
          <w:tcPr>
            <w:tcW w:w="516" w:type="pct"/>
            <w:vAlign w:val="center"/>
          </w:tcPr>
          <w:p w14:paraId="63848E17">
            <w:pPr>
              <w:spacing w:line="360" w:lineRule="auto"/>
              <w:jc w:val="center"/>
              <w:outlineLvl w:val="9"/>
              <w:rPr>
                <w:rFonts w:hint="eastAsia" w:ascii="宋体" w:hAnsi="宋体" w:eastAsia="宋体" w:cs="宋体"/>
                <w:color w:val="auto"/>
                <w:szCs w:val="21"/>
                <w:highlight w:val="none"/>
              </w:rPr>
            </w:pPr>
          </w:p>
        </w:tc>
      </w:tr>
      <w:tr w14:paraId="11DB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63B2067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84" w:type="pct"/>
            <w:vAlign w:val="center"/>
          </w:tcPr>
          <w:p w14:paraId="30DDF88A">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樟木头污水处理厂三期</w:t>
            </w:r>
          </w:p>
        </w:tc>
        <w:tc>
          <w:tcPr>
            <w:tcW w:w="2466" w:type="pct"/>
            <w:vAlign w:val="center"/>
          </w:tcPr>
          <w:p w14:paraId="49834807">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东莞市樟木头镇柏地社区柏峰路169号</w:t>
            </w:r>
          </w:p>
        </w:tc>
        <w:tc>
          <w:tcPr>
            <w:tcW w:w="516" w:type="pct"/>
            <w:vAlign w:val="center"/>
          </w:tcPr>
          <w:p w14:paraId="6D53FD17">
            <w:pPr>
              <w:spacing w:line="360" w:lineRule="auto"/>
              <w:jc w:val="center"/>
              <w:outlineLvl w:val="9"/>
              <w:rPr>
                <w:rFonts w:hint="eastAsia" w:ascii="宋体" w:hAnsi="宋体" w:eastAsia="宋体" w:cs="宋体"/>
                <w:color w:val="auto"/>
                <w:szCs w:val="21"/>
                <w:highlight w:val="none"/>
              </w:rPr>
            </w:pPr>
          </w:p>
        </w:tc>
      </w:tr>
      <w:tr w14:paraId="2A0C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630FA964">
            <w:pPr>
              <w:tabs>
                <w:tab w:val="center" w:pos="373"/>
              </w:tabs>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84" w:type="pct"/>
            <w:vAlign w:val="center"/>
          </w:tcPr>
          <w:p w14:paraId="0292C602">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樟木头裕丰污水处理厂</w:t>
            </w:r>
          </w:p>
        </w:tc>
        <w:tc>
          <w:tcPr>
            <w:tcW w:w="2466" w:type="pct"/>
            <w:vAlign w:val="center"/>
          </w:tcPr>
          <w:p w14:paraId="344601C0">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东莞市樟木头镇裕丰社区怡景工业城</w:t>
            </w:r>
          </w:p>
        </w:tc>
        <w:tc>
          <w:tcPr>
            <w:tcW w:w="516" w:type="pct"/>
            <w:vAlign w:val="center"/>
          </w:tcPr>
          <w:p w14:paraId="59ECBC64">
            <w:pPr>
              <w:spacing w:line="360" w:lineRule="auto"/>
              <w:jc w:val="center"/>
              <w:outlineLvl w:val="9"/>
              <w:rPr>
                <w:rFonts w:hint="eastAsia" w:ascii="宋体" w:hAnsi="宋体" w:eastAsia="宋体" w:cs="宋体"/>
                <w:color w:val="auto"/>
                <w:szCs w:val="21"/>
                <w:highlight w:val="none"/>
              </w:rPr>
            </w:pPr>
          </w:p>
        </w:tc>
      </w:tr>
      <w:tr w14:paraId="3F1E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09E5E08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84" w:type="pct"/>
            <w:vAlign w:val="center"/>
          </w:tcPr>
          <w:p w14:paraId="6DC0B216">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长安新区污水处理厂</w:t>
            </w:r>
          </w:p>
        </w:tc>
        <w:tc>
          <w:tcPr>
            <w:tcW w:w="2466" w:type="pct"/>
            <w:vAlign w:val="center"/>
          </w:tcPr>
          <w:p w14:paraId="0462B653">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东莞市长安镇交椅湾大道22号</w:t>
            </w:r>
          </w:p>
        </w:tc>
        <w:tc>
          <w:tcPr>
            <w:tcW w:w="516" w:type="pct"/>
            <w:vAlign w:val="center"/>
          </w:tcPr>
          <w:p w14:paraId="3A2F1BD2">
            <w:pPr>
              <w:spacing w:line="360" w:lineRule="auto"/>
              <w:jc w:val="center"/>
              <w:outlineLvl w:val="9"/>
              <w:rPr>
                <w:rFonts w:hint="eastAsia" w:ascii="宋体" w:hAnsi="宋体" w:eastAsia="宋体" w:cs="宋体"/>
                <w:color w:val="auto"/>
                <w:szCs w:val="21"/>
                <w:highlight w:val="none"/>
              </w:rPr>
            </w:pPr>
          </w:p>
        </w:tc>
      </w:tr>
      <w:tr w14:paraId="4EEF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742CE30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84" w:type="pct"/>
            <w:vAlign w:val="center"/>
          </w:tcPr>
          <w:p w14:paraId="26583733">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虎门宁洲污水处理厂一期提标</w:t>
            </w:r>
          </w:p>
        </w:tc>
        <w:tc>
          <w:tcPr>
            <w:tcW w:w="2466" w:type="pct"/>
            <w:vAlign w:val="center"/>
          </w:tcPr>
          <w:p w14:paraId="55420874">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东莞市虎门镇南栅第六工业区民昌路十巷5号</w:t>
            </w:r>
          </w:p>
        </w:tc>
        <w:tc>
          <w:tcPr>
            <w:tcW w:w="516" w:type="pct"/>
            <w:vAlign w:val="center"/>
          </w:tcPr>
          <w:p w14:paraId="67F15E45">
            <w:pPr>
              <w:spacing w:line="360" w:lineRule="auto"/>
              <w:jc w:val="center"/>
              <w:outlineLvl w:val="9"/>
              <w:rPr>
                <w:rFonts w:hint="eastAsia" w:ascii="宋体" w:hAnsi="宋体" w:eastAsia="宋体" w:cs="宋体"/>
                <w:color w:val="auto"/>
                <w:szCs w:val="21"/>
                <w:highlight w:val="none"/>
              </w:rPr>
            </w:pPr>
          </w:p>
        </w:tc>
      </w:tr>
      <w:tr w14:paraId="23F2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7EBBFB6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84" w:type="pct"/>
            <w:vAlign w:val="center"/>
          </w:tcPr>
          <w:p w14:paraId="731A35D7">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虎门港立沙岛污水处理厂</w:t>
            </w:r>
          </w:p>
        </w:tc>
        <w:tc>
          <w:tcPr>
            <w:tcW w:w="2466" w:type="pct"/>
            <w:vAlign w:val="center"/>
          </w:tcPr>
          <w:p w14:paraId="688A8D58">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东莞市沙田镇立沙岛化工园区立沙岛中路76号污水处理厂</w:t>
            </w:r>
          </w:p>
        </w:tc>
        <w:tc>
          <w:tcPr>
            <w:tcW w:w="516" w:type="pct"/>
            <w:vAlign w:val="center"/>
          </w:tcPr>
          <w:p w14:paraId="1DD95CEC">
            <w:pPr>
              <w:spacing w:line="360" w:lineRule="auto"/>
              <w:jc w:val="center"/>
              <w:outlineLvl w:val="9"/>
              <w:rPr>
                <w:rFonts w:hint="eastAsia" w:ascii="宋体" w:hAnsi="宋体" w:eastAsia="宋体" w:cs="宋体"/>
                <w:color w:val="auto"/>
                <w:szCs w:val="21"/>
                <w:highlight w:val="none"/>
              </w:rPr>
            </w:pPr>
          </w:p>
        </w:tc>
      </w:tr>
    </w:tbl>
    <w:p w14:paraId="028D291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（3）交货方式与风险承担：在货物移交给甲方旗下各污水厂及提标项目并经甲方旗下各污水厂及提标项目最终验收合格前，货物的毁损、灭失的风险和责任均由乙方承担。</w:t>
      </w:r>
    </w:p>
    <w:p w14:paraId="0A4C979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（4）乙方的货物应当按照甲方要求送到指定的地点，由于使用第三方送货服务导致货物未能经过双方共同验收、未送到指定地点仓库的，视为乙方未履行送货义务，甲方有权拒绝收货且不予支付货款。</w:t>
      </w:r>
    </w:p>
    <w:p w14:paraId="5A1A1EF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（5）乙方应在甲方确认收货后5日内完成货物的安装。</w:t>
      </w:r>
    </w:p>
    <w:p w14:paraId="73E12408">
      <w:pPr>
        <w:snapToGrid w:val="0"/>
        <w:spacing w:line="360" w:lineRule="auto"/>
        <w:ind w:firstLine="420" w:firstLineChars="200"/>
        <w:outlineLvl w:val="9"/>
        <w:rPr>
          <w:rFonts w:hint="eastAsia" w:ascii="宋体" w:hAnsi="宋体" w:eastAsia="宋体" w:cs="宋体"/>
          <w:color w:val="auto"/>
          <w:szCs w:val="21"/>
          <w:highlight w:val="none"/>
        </w:rPr>
      </w:pPr>
    </w:p>
    <w:p w14:paraId="7C7D53DF">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 xml:space="preserve">第四条 </w:t>
      </w:r>
      <w:r>
        <w:rPr>
          <w:rFonts w:hint="eastAsia" w:ascii="宋体" w:hAnsi="宋体" w:eastAsia="宋体" w:cs="宋体"/>
          <w:b/>
          <w:color w:val="auto"/>
          <w:szCs w:val="21"/>
          <w:highlight w:val="none"/>
        </w:rPr>
        <w:t>技术要求</w:t>
      </w:r>
    </w:p>
    <w:p w14:paraId="0C2A0FC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1、技术要求：详见《用户需求书》。</w:t>
      </w:r>
    </w:p>
    <w:p w14:paraId="000247C5">
      <w:pPr>
        <w:spacing w:line="360" w:lineRule="auto"/>
        <w:ind w:firstLine="422"/>
        <w:outlineLvl w:val="9"/>
        <w:rPr>
          <w:rFonts w:hint="eastAsia" w:ascii="宋体" w:hAnsi="宋体" w:eastAsia="宋体" w:cs="宋体"/>
          <w:b/>
          <w:bCs/>
          <w:color w:val="auto"/>
          <w:szCs w:val="21"/>
          <w:highlight w:val="none"/>
        </w:rPr>
      </w:pPr>
    </w:p>
    <w:p w14:paraId="7CC67446">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施工安全及其他要求</w:t>
      </w:r>
    </w:p>
    <w:p w14:paraId="225F27C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1、施工设备、工器具：由乙方自行解决。</w:t>
      </w:r>
    </w:p>
    <w:p w14:paraId="07AAD5A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2、施工用水、用电：甲方在旗下各污水厂及提标项目内提供水、电接入点，由乙方自行接入，乙方需做好用水、用电安全防护措施并无条件接受甲方监督。设备、设施施工的水、电费用由甲方承担。</w:t>
      </w:r>
    </w:p>
    <w:p w14:paraId="40FFAFB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3、施工安全：乙方做好施工的安全防护措施，施工过程中出现的安全事故由乙方自行承担。</w:t>
      </w:r>
    </w:p>
    <w:p w14:paraId="46198BEC">
      <w:pPr>
        <w:snapToGrid w:val="0"/>
        <w:spacing w:line="360" w:lineRule="auto"/>
        <w:ind w:firstLine="422"/>
        <w:outlineLvl w:val="9"/>
        <w:rPr>
          <w:rFonts w:hint="eastAsia" w:ascii="宋体" w:hAnsi="宋体" w:eastAsia="宋体" w:cs="宋体"/>
          <w:b/>
          <w:bCs/>
          <w:color w:val="auto"/>
          <w:szCs w:val="21"/>
          <w:highlight w:val="none"/>
        </w:rPr>
      </w:pPr>
    </w:p>
    <w:p w14:paraId="15B6E240">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第六条 验收要求</w:t>
      </w:r>
    </w:p>
    <w:p w14:paraId="079523B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1、验收分为货到交货地点的初步验收和最终验收。</w:t>
      </w:r>
    </w:p>
    <w:p w14:paraId="064C33B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初步验收：货物运抵交货地点后3日内，甲方旗下各污水厂及提标项目（含甲方委托的第三方）、乙方代表共同开箱验货。甲方旗下各污水厂及提标项目按照合同及招标文件、国家相关法律法规以及规范的要求等相关的规定，对货物的品种、品牌、产地、型号规格、数量、外观质量、资料等进行清点和全面的检验，并作详细的记录。</w:t>
      </w:r>
    </w:p>
    <w:p w14:paraId="6ADE556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验收如发现货物不符，或货物短缺、质次、损坏等问题，应作详细记录，甲方可拒绝收货，或由乙方在甲方旗下各污水厂及提标项目规定的时间内立即、无条件为甲方旗下各污水厂及提标项目调换或补齐，调换或补齐后的货物，甲方旗下各污水厂及提标项目有权按照本条有关验收的规定进行验收，由此产生的制造、修理和运费及保险费等费用均应由乙方负担，与甲方无关。</w:t>
      </w:r>
    </w:p>
    <w:p w14:paraId="7529B5E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初步验收合格后，甲方旗下各污水厂及提标项目分别出具相关初步验收报告。</w:t>
      </w:r>
    </w:p>
    <w:p w14:paraId="0F30C49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最终验收：供货货物在完成安装、调试合格，甲方旗下各污水厂及提标项目、乙方对调试及联网结果进行检验。乙方在货物安装、调试、联网过程中，应做好详细的检验、测试记录和试验结果，检验结果应符合本项目合同及招标文件、国家相关法律法规以及规范的规定标准。（当多个标准不一致时，以最高标准作为验收标准）。</w:t>
      </w:r>
    </w:p>
    <w:p w14:paraId="193BE6D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货物经甲方旗下各污水厂及提标项目根据上述约定验收符合全部要求，乙方移交完所有资料文档后，甲方旗下各污水厂及提标项目向乙方出具书面的验收合格报告。</w:t>
      </w:r>
    </w:p>
    <w:p w14:paraId="6971FFC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2、由于非甲方原因而引起货物的修理或更换的时间，如乙方在甲方规定的时间内完成修理或更换的，则不视为逾期交货，否则将视为逾期交货。</w:t>
      </w:r>
    </w:p>
    <w:p w14:paraId="22BC0C2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3、甲方旗下各污水厂及提标项目根据本条规定对货物所做出的验收，仅作为起算付款及质保期之用，不为双方对于货物质量的最终认定。货物经验收合格后，乙方仍应在质保期内对产品质量承担保证责任。</w:t>
      </w:r>
    </w:p>
    <w:p w14:paraId="03B32A0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最终验收合格前，其损耗、毁损、灭失等风险及责任由乙方承担，如因发生前述情形，导致乙方所供应的货物不能通过甲方旗下各污水厂及提标项目验收的，乙方应按甲方旗下各污水厂及提标项目要求予以更换或退货。</w:t>
      </w:r>
    </w:p>
    <w:p w14:paraId="5B95D47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5、验收过程中，如对检验记录不能取得一致意见时，一方可委托货物交付地的权威的第三方检验机构联合进行检验。检验结果具有约束力，检验费用由责任方负担。</w:t>
      </w:r>
    </w:p>
    <w:p w14:paraId="0A228D9B">
      <w:pPr>
        <w:snapToGrid w:val="0"/>
        <w:spacing w:line="360" w:lineRule="auto"/>
        <w:ind w:firstLine="373" w:firstLineChars="177"/>
        <w:outlineLvl w:val="9"/>
        <w:rPr>
          <w:rFonts w:hint="eastAsia" w:ascii="宋体" w:hAnsi="宋体" w:eastAsia="宋体" w:cs="宋体"/>
          <w:b/>
          <w:color w:val="auto"/>
          <w:szCs w:val="21"/>
          <w:highlight w:val="none"/>
        </w:rPr>
      </w:pPr>
    </w:p>
    <w:p w14:paraId="722BE086">
      <w:pPr>
        <w:pStyle w:val="160"/>
        <w:spacing w:line="360" w:lineRule="auto"/>
        <w:ind w:firstLineChars="199"/>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第七条 质量保证及售后服务</w:t>
      </w:r>
    </w:p>
    <w:p w14:paraId="6B58830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1、分析仪表质保期为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个月（如果货物厂家提供的原厂质保大于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个月，则该货物质保期以原厂质保期为准），自本项目最终验收合格之日起算。质保期内，乙方对本项目供货、安装质量进行免费保修，免费保修包括但不限于由乙方承担完成质保期的工作而产生的运费、购置费、测试费、人工费等各项费用。</w:t>
      </w:r>
    </w:p>
    <w:p w14:paraId="75103E5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2、在合同规定的质保期内，乙方承诺将在接到甲方旗下各污水厂及提标项目的故障通知后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小时内响应，</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小时内到达项目现场进行维修等服务。</w:t>
      </w:r>
    </w:p>
    <w:p w14:paraId="412CFF3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3、甲方旗下各污水厂及提标项目在使用货物时所遇技术问题，乙方应按甲方旗下各污水厂及提标项目要求及时向甲方旗下各污水厂及提标项目无偿提供技术指导服务。</w:t>
      </w:r>
    </w:p>
    <w:p w14:paraId="171BABF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4、乙方未按上述要求提供售后服务的，甲方旗下各污水厂及提标项目有权要求其他第三方提供相关服务，因此产生的费用全部由乙方承担。</w:t>
      </w:r>
    </w:p>
    <w:p w14:paraId="0A3F15D7">
      <w:pPr>
        <w:spacing w:line="360" w:lineRule="auto"/>
        <w:ind w:firstLine="420" w:firstLineChars="200"/>
        <w:outlineLvl w:val="9"/>
        <w:rPr>
          <w:rFonts w:hint="eastAsia" w:ascii="宋体" w:hAnsi="宋体" w:eastAsia="宋体" w:cs="宋体"/>
          <w:color w:val="auto"/>
          <w:szCs w:val="21"/>
          <w:highlight w:val="none"/>
        </w:rPr>
      </w:pPr>
    </w:p>
    <w:p w14:paraId="22C9DF2F">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履约担保</w:t>
      </w:r>
    </w:p>
    <w:p w14:paraId="6F368B9A">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1、乙方应当根据招标文件的规定在签订本合同前向甲方提供履约担保，履约担保形式及金额由乙方从以下方式中任选一种：</w:t>
      </w:r>
    </w:p>
    <w:p w14:paraId="7DD5849E">
      <w:pPr>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□履约保证金（银行转账形式）金额为</w:t>
      </w:r>
      <w:r>
        <w:rPr>
          <w:rFonts w:hint="eastAsia" w:ascii="宋体" w:hAnsi="宋体" w:eastAsia="宋体" w:cs="宋体"/>
          <w:color w:val="auto"/>
          <w:szCs w:val="21"/>
          <w:highlight w:val="none"/>
          <w:u w:val="single"/>
        </w:rPr>
        <w:t xml:space="preserve">¥     元（大写人民币      </w:t>
      </w:r>
      <w:r>
        <w:rPr>
          <w:rFonts w:hint="eastAsia" w:ascii="宋体" w:hAnsi="宋体" w:eastAsia="宋体" w:cs="宋体"/>
          <w:color w:val="auto"/>
          <w:szCs w:val="21"/>
          <w:highlight w:val="none"/>
        </w:rPr>
        <w:t>）；</w:t>
      </w:r>
    </w:p>
    <w:p w14:paraId="25B4D396">
      <w:pPr>
        <w:spacing w:line="360" w:lineRule="auto"/>
        <w:ind w:firstLine="371" w:firstLineChars="177"/>
        <w:outlineLvl w:val="9"/>
        <w:rPr>
          <w:rFonts w:hint="eastAsia" w:ascii="宋体" w:hAnsi="宋体" w:eastAsia="宋体" w:cs="宋体"/>
          <w:color w:val="auto"/>
          <w:szCs w:val="21"/>
          <w:highlight w:val="none"/>
        </w:rPr>
      </w:pPr>
      <w:bookmarkStart w:id="368" w:name="_Hlk32915973"/>
      <w:r>
        <w:rPr>
          <w:rFonts w:hint="eastAsia" w:ascii="宋体" w:hAnsi="宋体" w:eastAsia="宋体" w:cs="宋体"/>
          <w:color w:val="auto"/>
          <w:szCs w:val="21"/>
          <w:highlight w:val="none"/>
        </w:rPr>
        <w:t>□不可撤销银行履约保函金额为</w:t>
      </w:r>
      <w:r>
        <w:rPr>
          <w:rFonts w:hint="eastAsia" w:ascii="宋体" w:hAnsi="宋体" w:eastAsia="宋体" w:cs="宋体"/>
          <w:color w:val="auto"/>
          <w:szCs w:val="21"/>
          <w:highlight w:val="none"/>
          <w:u w:val="single"/>
        </w:rPr>
        <w:t>¥     元（大写</w:t>
      </w:r>
      <w:r>
        <w:rPr>
          <w:rFonts w:hint="eastAsia" w:ascii="宋体" w:hAnsi="宋体" w:eastAsia="宋体" w:cs="宋体"/>
          <w:color w:val="auto"/>
          <w:szCs w:val="21"/>
          <w:highlight w:val="none"/>
          <w:u w:val="single"/>
          <w:lang w:val="zh-CN"/>
        </w:rPr>
        <w:t xml:space="preserve">人民币      </w:t>
      </w:r>
      <w:bookmarkEnd w:id="368"/>
      <w:r>
        <w:rPr>
          <w:rFonts w:hint="eastAsia" w:ascii="宋体" w:hAnsi="宋体" w:eastAsia="宋体" w:cs="宋体"/>
          <w:color w:val="auto"/>
          <w:szCs w:val="21"/>
          <w:highlight w:val="none"/>
          <w:u w:val="single"/>
          <w:lang w:val="zh-CN"/>
        </w:rPr>
        <w:t>）</w:t>
      </w:r>
      <w:r>
        <w:rPr>
          <w:rFonts w:hint="eastAsia" w:ascii="宋体" w:hAnsi="宋体" w:eastAsia="宋体" w:cs="宋体"/>
          <w:color w:val="auto"/>
          <w:szCs w:val="21"/>
          <w:highlight w:val="none"/>
        </w:rPr>
        <w:t>；</w:t>
      </w:r>
    </w:p>
    <w:p w14:paraId="6D721711">
      <w:pPr>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□履约保证保险凭证金额为¥</w:t>
      </w:r>
      <w:r>
        <w:rPr>
          <w:rFonts w:hint="eastAsia" w:ascii="宋体" w:hAnsi="宋体" w:eastAsia="宋体" w:cs="宋体"/>
          <w:color w:val="auto"/>
          <w:szCs w:val="21"/>
          <w:highlight w:val="none"/>
          <w:u w:val="single"/>
        </w:rPr>
        <w:t xml:space="preserve">     元（大写人民币     ）</w:t>
      </w:r>
      <w:r>
        <w:rPr>
          <w:rFonts w:hint="eastAsia" w:ascii="宋体" w:hAnsi="宋体" w:eastAsia="宋体" w:cs="宋体"/>
          <w:color w:val="auto"/>
          <w:szCs w:val="21"/>
          <w:highlight w:val="none"/>
        </w:rPr>
        <w:t>；</w:t>
      </w:r>
    </w:p>
    <w:p w14:paraId="41E2327F">
      <w:pPr>
        <w:pStyle w:val="18"/>
        <w:adjustRightInd/>
        <w:spacing w:line="360" w:lineRule="auto"/>
        <w:ind w:firstLine="371" w:firstLineChars="177"/>
        <w:jc w:val="left"/>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□担保公司履约担保书金额为</w:t>
      </w:r>
      <w:r>
        <w:rPr>
          <w:rFonts w:hint="eastAsia" w:ascii="宋体" w:hAnsi="宋体" w:eastAsia="宋体" w:cs="宋体"/>
          <w:b w:val="0"/>
          <w:bCs w:val="0"/>
          <w:color w:val="auto"/>
          <w:sz w:val="21"/>
          <w:szCs w:val="21"/>
          <w:highlight w:val="none"/>
          <w:u w:val="single"/>
          <w:lang w:val="en-US"/>
        </w:rPr>
        <w:t>¥     元（大写人民币      ）</w:t>
      </w:r>
      <w:r>
        <w:rPr>
          <w:rFonts w:hint="eastAsia" w:ascii="宋体" w:hAnsi="宋体" w:eastAsia="宋体" w:cs="宋体"/>
          <w:b w:val="0"/>
          <w:bCs w:val="0"/>
          <w:color w:val="auto"/>
          <w:sz w:val="21"/>
          <w:szCs w:val="21"/>
          <w:highlight w:val="none"/>
          <w:lang w:val="en-US"/>
        </w:rPr>
        <w:t>。</w:t>
      </w:r>
    </w:p>
    <w:p w14:paraId="194A506D">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合同履行过程中，乙方给甲方造成的损失超过履约担保数额的，乙方还应当对超过部分予以赔偿，甲方并依法追究乙方的相应责任。</w:t>
      </w:r>
    </w:p>
    <w:p w14:paraId="75DB280A">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2、履约担保用于补偿甲方因乙方不能完全履行其合同义务而蒙受的损失或其他合同约定的事项。如发生下列任一情况时，甲方有权依合同追究违约责任外，同时有权提取履约担保并进行相应处理：</w:t>
      </w:r>
    </w:p>
    <w:p w14:paraId="52DB8A91">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（1）乙方将合同项下乙方的权利义务全部转让给第三方，或未经甲方书面同意将部分权利义务转让给第三方的，甲方有权没收其履约担保。</w:t>
      </w:r>
    </w:p>
    <w:p w14:paraId="08FE3DE6">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（2）在合同履行期间，乙方怠于履行合同义务，经甲方通知或要求承担违约金后仍拒不改正的，甲方可依法没收或适当扣除其履约担保。</w:t>
      </w:r>
    </w:p>
    <w:p w14:paraId="23EB92A5">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合同履行期间，因乙方供货及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4213AFEF">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（4）在合同履行期间，乙方违约产生的违约金、赔偿、罚款或其他应付费用等款项，甲方有权直接从未付款项中直接扣除或启用履约担保予以支付。</w:t>
      </w:r>
    </w:p>
    <w:p w14:paraId="6C0195A2">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（5）合同期内，乙方不能及时完成合同某项义务的，甲方有权提取履约担保用于处理该项工作。</w:t>
      </w:r>
    </w:p>
    <w:p w14:paraId="69F4D397">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（6）其他根据本合同约定或法律规定，甲方可启用履约担保的情形。</w:t>
      </w:r>
    </w:p>
    <w:p w14:paraId="568C704B">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w:t>
      </w:r>
      <w:r>
        <w:rPr>
          <w:rFonts w:hint="eastAsia" w:ascii="宋体" w:hAnsi="宋体" w:eastAsia="宋体" w:cs="宋体"/>
          <w:color w:val="auto"/>
          <w:kern w:val="0"/>
          <w:szCs w:val="21"/>
          <w:highlight w:val="none"/>
        </w:rPr>
        <w:t>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退回时一律以银行转账的形式无息退回到乙方的账户。</w:t>
      </w:r>
    </w:p>
    <w:p w14:paraId="0EA81D19">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4、如乙方提供</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Cs w:val="21"/>
          <w:highlight w:val="none"/>
        </w:rPr>
        <w:t>作为履约担保的，</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Cs w:val="21"/>
          <w:highlight w:val="none"/>
        </w:rPr>
        <w:t>应从合同签订之日起</w:t>
      </w:r>
      <w:r>
        <w:rPr>
          <w:rFonts w:hint="eastAsia" w:ascii="宋体" w:hAnsi="宋体" w:eastAsia="宋体" w:cs="宋体"/>
          <w:b/>
          <w:color w:val="auto"/>
          <w:szCs w:val="21"/>
          <w:highlight w:val="none"/>
        </w:rPr>
        <w:t>（或签订合同前）</w:t>
      </w:r>
      <w:r>
        <w:rPr>
          <w:rFonts w:hint="eastAsia" w:ascii="宋体" w:hAnsi="宋体" w:eastAsia="宋体" w:cs="宋体"/>
          <w:color w:val="auto"/>
          <w:szCs w:val="21"/>
          <w:highlight w:val="none"/>
        </w:rPr>
        <w:t>至合同期限届满并全部货物经最终验收合格，甲方向乙方支付全部货款（除质保金）后二十八（28）日内保持有效。如</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w:t>
      </w:r>
      <w:r>
        <w:rPr>
          <w:rFonts w:hint="eastAsia" w:ascii="宋体" w:hAnsi="宋体" w:eastAsia="宋体" w:cs="宋体"/>
          <w:color w:val="auto"/>
          <w:szCs w:val="21"/>
          <w:highlight w:val="none"/>
        </w:rPr>
        <w:t>有效期届满时间先于招标文件、合同文件要求的，乙方应在原提交的不可撤销银行履约保函（或履约保证保险或担保公司履约担保书）有效期届满前15日内，无条件办理符合甲方要求的履约担保延期手续，否则视为乙方违约，甲方有权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Cs w:val="21"/>
          <w:highlight w:val="none"/>
        </w:rPr>
        <w:t>到期前向出具履约担保的机构提取履约担保金。在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Cs w:val="21"/>
          <w:highlight w:val="none"/>
        </w:rPr>
        <w:t>到期后乙方未按甲方要求重新提供的，甲方有权要求乙方以履约担保金额为限承担违约金，违约金可直接从未付采购合同费用中扣除。</w:t>
      </w:r>
    </w:p>
    <w:p w14:paraId="135ACF1A">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合同履行过程中，不论何种原因导致履约担保金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73CDF72A">
      <w:pPr>
        <w:snapToGrid w:val="0"/>
        <w:spacing w:line="360" w:lineRule="auto"/>
        <w:ind w:firstLine="373" w:firstLineChars="177"/>
        <w:outlineLvl w:val="9"/>
        <w:rPr>
          <w:rFonts w:hint="eastAsia" w:ascii="宋体" w:hAnsi="宋体" w:eastAsia="宋体" w:cs="宋体"/>
          <w:b/>
          <w:color w:val="auto"/>
          <w:szCs w:val="21"/>
          <w:highlight w:val="none"/>
        </w:rPr>
      </w:pPr>
    </w:p>
    <w:p w14:paraId="7D09B3F1">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技术资料</w:t>
      </w:r>
    </w:p>
    <w:p w14:paraId="098A090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1、乙方需向甲方提供但不限于下述技术资料：</w:t>
      </w:r>
    </w:p>
    <w:p w14:paraId="36C693CD">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（1）完整的装箱单、产品出厂检验合格证书（含主要元器件的出厂合格证）、出厂试验报告、检验报告（或测试性能、测试报告）。</w:t>
      </w:r>
    </w:p>
    <w:p w14:paraId="1FBD9654">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（2）产品说明书。</w:t>
      </w:r>
    </w:p>
    <w:p w14:paraId="09405F67">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（3）质量保证书、保修保证书。</w:t>
      </w:r>
    </w:p>
    <w:p w14:paraId="0C5210B5">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（5）安装调试、维修、保养手册或招标文件用户需求书要求的技术资料。</w:t>
      </w:r>
    </w:p>
    <w:p w14:paraId="4E47113B">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（6）与货物使用、维护或检验等所需的相关其他文件。</w:t>
      </w:r>
    </w:p>
    <w:p w14:paraId="2D481920">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（7）符合国家规定的验收标准、厂方标准及验收手册。</w:t>
      </w:r>
    </w:p>
    <w:p w14:paraId="22B81F48">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（8）甲方要求提供的其他检验检测报告等。</w:t>
      </w:r>
    </w:p>
    <w:p w14:paraId="024F8B3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2、乙方提供的货物必须达到招标文件用户需求书要求和投标文件承诺的质量标准。</w:t>
      </w:r>
    </w:p>
    <w:p w14:paraId="26E0D831">
      <w:pPr>
        <w:snapToGrid w:val="0"/>
        <w:spacing w:line="360" w:lineRule="auto"/>
        <w:outlineLvl w:val="9"/>
        <w:rPr>
          <w:rFonts w:hint="eastAsia" w:ascii="宋体" w:hAnsi="宋体" w:eastAsia="宋体" w:cs="宋体"/>
          <w:color w:val="auto"/>
          <w:szCs w:val="21"/>
          <w:highlight w:val="none"/>
        </w:rPr>
      </w:pPr>
    </w:p>
    <w:p w14:paraId="4FAB1A7C">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违约责任</w:t>
      </w:r>
    </w:p>
    <w:p w14:paraId="4A352EEA">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未在约定的时间内完成交货（部分交货视为未完成交货），并经甲方验收合格的，或未在规定的时间内承担相应的更换、退货、编程责任的，每逾期一日，应按合同价的5‰向甲方支付违约金。乙方逾期超过_</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_日的，甲方可单方解除本合同，无论甲方是否单方解除本合同，乙方除支付前述逾期违约金外，还应按合同价的5%向甲方支付赔偿金。该部分金额不足以弥补甲方损失的，甲方还有权另行追偿。</w:t>
      </w:r>
    </w:p>
    <w:p w14:paraId="17E0D0A1">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所交货物（包括但不限于品种、型号、规格、质量、性能、功能）不符合合同规定的，甲方有权拒收，并要求乙方免费予以更换或退货，同时乙方应向甲方支付该批货款金额的5%的违约金。乙方根据甲方的要求进行编程、更换或退货后，向甲方移交的货物或程序继续不符合合同规定的，甲方有权拒收，并要求乙方免费予以更换或退货，乙方向甲方支付履约担保等额的违约金，甲方有权单方解除合同。</w:t>
      </w:r>
    </w:p>
    <w:p w14:paraId="462CF0A3">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3、乙方未按约定履行培训或售后服务义务的，甲方有权要求限期改正，如逾期仍未改正的，甲方有权单方解除合同，且剩余款项（含税额）无需再支付，同时甲方有权没收履约担保或质保金。</w:t>
      </w:r>
    </w:p>
    <w:p w14:paraId="7DBF31FA">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4、无论是否在质保期内，因货物质量或编制的程序问题发生安全事故或引起其他损失、造成不良后果的，乙方应承担全部责任及损失赔偿。</w:t>
      </w:r>
    </w:p>
    <w:p w14:paraId="0045708E">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14:paraId="6EB8315F">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的，甲方有权单方解除合同，要求乙方按合同价的5%支付违约金或没收履约担保，并有权依法委托有资质的第三方继续履行本合同义务，由此造成的一切损失（包括但不限于再行采购的费用、委托第三人继续履行时超出本合同费用部分等）由乙方全部承担。</w:t>
      </w:r>
    </w:p>
    <w:p w14:paraId="20836186">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7、甲方按本合同约定单方解除合同的，乙方应在收到单方解除合同书面通知之日起30日内与甲方共同确认已完成的供货量及金额，未经甲乙双方共同确认的供货量不得再要求结算。</w:t>
      </w:r>
    </w:p>
    <w:p w14:paraId="64995033">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车辆在甲方旗下各污水厂及提标项目厂区行驶时，必须严格遵守厂区道路限行，限速和限重要求，如因乙方未遵守前述要求，对厂区/甲方（含其人员）、乙方人员、第三方造成损失的，乙方须承担赔偿责任。</w:t>
      </w:r>
    </w:p>
    <w:p w14:paraId="2382AD46">
      <w:pPr>
        <w:snapToGrid w:val="0"/>
        <w:spacing w:line="360" w:lineRule="auto"/>
        <w:ind w:firstLine="371" w:firstLineChars="177"/>
        <w:outlineLvl w:val="9"/>
        <w:rPr>
          <w:rFonts w:hint="eastAsia" w:ascii="宋体" w:hAnsi="宋体" w:eastAsia="宋体" w:cs="宋体"/>
          <w:color w:val="auto"/>
          <w:szCs w:val="21"/>
          <w:highlight w:val="none"/>
        </w:rPr>
      </w:pPr>
    </w:p>
    <w:p w14:paraId="0C6DCB54">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第十一条 不可抗力</w:t>
      </w:r>
    </w:p>
    <w:p w14:paraId="3FF4AE44">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688FEF95">
      <w:pPr>
        <w:snapToGrid w:val="0"/>
        <w:spacing w:line="360" w:lineRule="auto"/>
        <w:ind w:firstLine="371" w:firstLineChars="177"/>
        <w:outlineLvl w:val="9"/>
        <w:rPr>
          <w:rFonts w:hint="eastAsia" w:ascii="宋体" w:hAnsi="宋体" w:eastAsia="宋体" w:cs="宋体"/>
          <w:color w:val="auto"/>
          <w:szCs w:val="21"/>
          <w:highlight w:val="none"/>
        </w:rPr>
      </w:pPr>
    </w:p>
    <w:p w14:paraId="700D6E18">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承诺与保证</w:t>
      </w:r>
    </w:p>
    <w:p w14:paraId="439B99E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保证对其销售的货物拥有完全的所有权/处置权或取得相关授权，无任何著作权、商标权、专利权或其他知识产权方面的权利限制或瑕疵，否则所造成的一切损失和责任均由乙方承担（包括但不限于甲方聘请的律师费、调查取证费、诉讼费、交通费等全部费用）。</w:t>
      </w:r>
    </w:p>
    <w:p w14:paraId="5262361A">
      <w:pPr>
        <w:snapToGrid w:val="0"/>
        <w:spacing w:line="360" w:lineRule="auto"/>
        <w:ind w:firstLine="373" w:firstLineChars="177"/>
        <w:outlineLvl w:val="9"/>
        <w:rPr>
          <w:rFonts w:hint="eastAsia" w:ascii="宋体" w:hAnsi="宋体" w:eastAsia="宋体" w:cs="宋体"/>
          <w:b/>
          <w:color w:val="auto"/>
          <w:szCs w:val="21"/>
          <w:highlight w:val="none"/>
        </w:rPr>
      </w:pPr>
    </w:p>
    <w:p w14:paraId="1D54A5D3">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第十三条 索赔</w:t>
      </w:r>
    </w:p>
    <w:p w14:paraId="3841073C">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货物验收、使用过程中，甲方如对货物（包括但不限于其规格、数量、质量等）有异议的，有权向乙方提出索赔，乙方应在甲方发出索赔通知后7日内作出答复，并与甲方现场确认货物的质量问题后进行理赔；乙方根据合同约定应承担更换或退货责任的，乙方应立即根据本合同的约定承担免费更换或退货责任。</w:t>
      </w:r>
    </w:p>
    <w:p w14:paraId="1AFD5C4A">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2、如双方对货物的质量问题存在争议的，双方同意在质量问题发生后 7 日内提交东莞市质检部门或有资质及鉴定能力的鉴定机构进行质量鉴定后确认，鉴定费由乙方先行垫付，鉴定结果确定后，质量符合合同（含附件）约定的，鉴定费由甲方承担，否则由乙方承担。</w:t>
      </w:r>
    </w:p>
    <w:p w14:paraId="6894498C">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3、如果乙方对甲方提出的异议及索赔负有责任，乙方应按照甲方同意的下列一种或多种方式解决索赔事宜：</w:t>
      </w:r>
    </w:p>
    <w:p w14:paraId="6D4DFA7B">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（1）根据甲方要求予以退货，在甲方发出退货通知后 7 日内将退货货物运回，返还甲方已支付的全部货款（含合同价款及税费），并承担因此产生的全部费用，以及赔偿因此给甲方造成的损失。</w:t>
      </w:r>
    </w:p>
    <w:p w14:paraId="05F14A1D">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（2）根据甲方要求承担货物的更换责任，乙方应于甲方发出更换通知后 7 日内更换全新并符合本合同的规定的货物，乙方应承担因此产生的全部费用并赔偿甲方因此遭受的损失，更换货物的质保期应按本合同的相关规定重新计算。</w:t>
      </w:r>
    </w:p>
    <w:p w14:paraId="4DD83841">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（3）当甲方损失无法计算时，乙方同意按合同价的20%计算赔偿金。</w:t>
      </w:r>
    </w:p>
    <w:p w14:paraId="03583E20">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在甲方发出索赔通知后30日内，乙方未作书面答复，上述索赔应视为已被乙方接受。甲方将启动履约担保支付或从未付货款中扣除索赔金额。如果该等款项不足以补偿索赔金额，甲方有权向乙方提出不足部分的补偿。</w:t>
      </w:r>
    </w:p>
    <w:p w14:paraId="1C385142">
      <w:pPr>
        <w:snapToGrid w:val="0"/>
        <w:spacing w:line="360" w:lineRule="auto"/>
        <w:ind w:firstLine="371" w:firstLineChars="177"/>
        <w:outlineLvl w:val="9"/>
        <w:rPr>
          <w:rFonts w:hint="eastAsia" w:ascii="宋体" w:hAnsi="宋体" w:eastAsia="宋体" w:cs="宋体"/>
          <w:color w:val="auto"/>
          <w:szCs w:val="21"/>
          <w:highlight w:val="none"/>
        </w:rPr>
      </w:pPr>
    </w:p>
    <w:p w14:paraId="611A1DD1">
      <w:pPr>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第十四条 合同争议的解决办法</w:t>
      </w:r>
    </w:p>
    <w:p w14:paraId="71922291">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因本合同发生争议的，可协商解决。协商不成的，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14:paraId="0F7D1B30">
      <w:pPr>
        <w:snapToGrid w:val="0"/>
        <w:spacing w:line="360" w:lineRule="auto"/>
        <w:ind w:firstLine="373" w:firstLineChars="177"/>
        <w:outlineLvl w:val="9"/>
        <w:rPr>
          <w:rFonts w:hint="eastAsia" w:ascii="宋体" w:hAnsi="宋体" w:eastAsia="宋体" w:cs="宋体"/>
          <w:b/>
          <w:color w:val="auto"/>
          <w:szCs w:val="21"/>
          <w:highlight w:val="none"/>
        </w:rPr>
      </w:pPr>
    </w:p>
    <w:p w14:paraId="780B2443">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第十五条 其他</w:t>
      </w:r>
    </w:p>
    <w:p w14:paraId="694B980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确认：本合同中列明的乙方“地址”为有效的收件地址，甲方对乙方的相关通知、函件等可通过特快专递方式送达至该地址。甲方通过特快专递方式向乙方“地址”发出相关通知、函件等3日后，即视为有效送达。乙方更换地址的，应该 1 日内书面告知甲方。</w:t>
      </w:r>
    </w:p>
    <w:p w14:paraId="62C6C34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在签订本合同时，须与甲方签订《安全生产管理协议》。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14:paraId="3A86407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3、基于乙方的专业特长，甲方代表（合同签字者）对关于产品质量指标的确认、变更等，仅是程序性行为，并非就是对乙方产品质量责任的免除，乙方仍要对所供的产品承担全部责任。</w:t>
      </w:r>
    </w:p>
    <w:p w14:paraId="0974E9A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4、合同履约过程中，若发现</w:t>
      </w:r>
      <w:r>
        <w:rPr>
          <w:rFonts w:hint="eastAsia" w:ascii="宋体" w:hAnsi="宋体" w:eastAsia="宋体" w:cs="宋体"/>
          <w:color w:val="auto"/>
          <w:szCs w:val="21"/>
          <w:highlight w:val="none"/>
          <w:lang w:val="zh-CN"/>
        </w:rPr>
        <w:t>同一种货物或服务存在有选择性的报价或不是固定的报价的，或存在</w:t>
      </w:r>
      <w:r>
        <w:rPr>
          <w:rFonts w:hint="eastAsia" w:ascii="宋体" w:hAnsi="宋体" w:eastAsia="宋体" w:cs="宋体"/>
          <w:color w:val="auto"/>
          <w:szCs w:val="21"/>
          <w:highlight w:val="none"/>
        </w:rPr>
        <w:t>多种理解方式的情况发生时，按最有利甲方的方式解释。合同条款与附件、招标文件、用户需求书、投标文件等其他文件不一致的，以有利于甲方的条款为准。</w:t>
      </w:r>
    </w:p>
    <w:p w14:paraId="53D8896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份，其中甲方执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份，招标代理机构执</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份，每份均具有同等法律效力。</w:t>
      </w:r>
    </w:p>
    <w:p w14:paraId="22CBEFC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6、本合同经双方法定代表人或负责人签名并盖章后生效。</w:t>
      </w:r>
    </w:p>
    <w:p w14:paraId="01A8EA1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7、合同所有附件及本项目的招标文件、答疑文件、投标文件、补充通知及相关承诺、协议等均为本合同有效组成部分，与本合同同具法律效力，该等文件与本合同正文约定不一致的，以有利于甲方的约定为准。</w:t>
      </w:r>
    </w:p>
    <w:p w14:paraId="721CA30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default" w:ascii="宋体" w:hAnsi="宋体" w:eastAsia="宋体" w:cs="宋体"/>
          <w:color w:val="auto"/>
          <w:szCs w:val="21"/>
          <w:highlight w:val="none"/>
          <w:lang w:val="en-US"/>
        </w:rPr>
        <w:t>一、</w:t>
      </w:r>
      <w:r>
        <w:rPr>
          <w:rFonts w:hint="eastAsia" w:ascii="宋体" w:hAnsi="宋体" w:eastAsia="宋体" w:cs="宋体"/>
          <w:color w:val="auto"/>
          <w:szCs w:val="21"/>
          <w:highlight w:val="none"/>
        </w:rPr>
        <w:t>分项报价表；二、用户需求书；</w:t>
      </w:r>
      <w:r>
        <w:rPr>
          <w:rFonts w:hint="default" w:ascii="宋体" w:hAnsi="宋体" w:eastAsia="宋体" w:cs="宋体"/>
          <w:color w:val="auto"/>
          <w:szCs w:val="21"/>
          <w:highlight w:val="none"/>
          <w:lang w:val="en-US"/>
        </w:rPr>
        <w:t>三、</w:t>
      </w:r>
      <w:r>
        <w:rPr>
          <w:rFonts w:hint="eastAsia" w:ascii="宋体" w:hAnsi="宋体" w:eastAsia="宋体" w:cs="宋体"/>
          <w:color w:val="auto"/>
          <w:szCs w:val="21"/>
          <w:highlight w:val="none"/>
        </w:rPr>
        <w:t>廉洁协议书；</w:t>
      </w:r>
      <w:r>
        <w:rPr>
          <w:rFonts w:hint="default" w:ascii="宋体" w:hAnsi="宋体" w:eastAsia="宋体" w:cs="宋体"/>
          <w:color w:val="auto"/>
          <w:szCs w:val="21"/>
          <w:highlight w:val="none"/>
          <w:lang w:val="en-US"/>
        </w:rPr>
        <w:t>四、</w:t>
      </w:r>
      <w:r>
        <w:rPr>
          <w:rFonts w:hint="eastAsia" w:ascii="宋体" w:hAnsi="宋体" w:eastAsia="宋体" w:cs="宋体"/>
          <w:color w:val="auto"/>
          <w:szCs w:val="21"/>
          <w:highlight w:val="none"/>
        </w:rPr>
        <w:t>安全生产管理协议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五、验收报告</w:t>
      </w:r>
      <w:r>
        <w:rPr>
          <w:rFonts w:hint="eastAsia" w:ascii="宋体" w:hAnsi="宋体" w:eastAsia="宋体" w:cs="宋体"/>
          <w:color w:val="auto"/>
          <w:szCs w:val="21"/>
          <w:highlight w:val="none"/>
        </w:rPr>
        <w:t>。</w:t>
      </w:r>
    </w:p>
    <w:p w14:paraId="653F4B2C">
      <w:pPr>
        <w:snapToGrid w:val="0"/>
        <w:spacing w:line="360" w:lineRule="auto"/>
        <w:ind w:firstLine="420" w:firstLineChars="200"/>
        <w:outlineLvl w:val="9"/>
        <w:rPr>
          <w:rFonts w:hint="eastAsia" w:ascii="宋体" w:hAnsi="宋体" w:eastAsia="宋体" w:cs="宋体"/>
          <w:color w:val="auto"/>
          <w:szCs w:val="21"/>
          <w:highlight w:val="none"/>
        </w:rPr>
      </w:pPr>
    </w:p>
    <w:p w14:paraId="236B1323">
      <w:pPr>
        <w:spacing w:line="360" w:lineRule="auto"/>
        <w:ind w:firstLine="371" w:firstLineChars="177"/>
        <w:outlineLvl w:val="9"/>
        <w:rPr>
          <w:rFonts w:hint="eastAsia" w:ascii="宋体" w:hAnsi="宋体" w:eastAsia="宋体" w:cs="宋体"/>
          <w:color w:val="auto"/>
          <w:szCs w:val="21"/>
          <w:highlight w:val="none"/>
        </w:rPr>
      </w:pPr>
    </w:p>
    <w:p w14:paraId="5E81E678">
      <w:pPr>
        <w:spacing w:line="360" w:lineRule="auto"/>
        <w:ind w:firstLine="371" w:firstLineChars="177"/>
        <w:outlineLvl w:val="9"/>
        <w:rPr>
          <w:rFonts w:hint="eastAsia" w:ascii="宋体" w:hAnsi="宋体" w:eastAsia="宋体" w:cs="宋体"/>
          <w:color w:val="auto"/>
          <w:szCs w:val="21"/>
          <w:highlight w:val="none"/>
        </w:rPr>
      </w:pPr>
    </w:p>
    <w:p w14:paraId="26C42CEE">
      <w:pPr>
        <w:spacing w:line="360" w:lineRule="auto"/>
        <w:ind w:firstLine="371" w:firstLineChars="177"/>
        <w:outlineLvl w:val="9"/>
        <w:rPr>
          <w:rFonts w:hint="eastAsia" w:ascii="宋体" w:hAnsi="宋体" w:eastAsia="宋体" w:cs="宋体"/>
          <w:color w:val="auto"/>
          <w:szCs w:val="21"/>
          <w:highlight w:val="none"/>
        </w:rPr>
      </w:pPr>
    </w:p>
    <w:p w14:paraId="400E1647">
      <w:pPr>
        <w:spacing w:line="360" w:lineRule="auto"/>
        <w:ind w:firstLine="371" w:firstLineChars="177"/>
        <w:outlineLvl w:val="9"/>
        <w:rPr>
          <w:rFonts w:hint="eastAsia" w:ascii="宋体" w:hAnsi="宋体" w:eastAsia="宋体" w:cs="宋体"/>
          <w:color w:val="auto"/>
          <w:szCs w:val="21"/>
          <w:highlight w:val="none"/>
        </w:rPr>
      </w:pPr>
    </w:p>
    <w:p w14:paraId="04E55C81">
      <w:pPr>
        <w:spacing w:line="360" w:lineRule="auto"/>
        <w:ind w:firstLine="371" w:firstLineChars="177"/>
        <w:outlineLvl w:val="9"/>
        <w:rPr>
          <w:rFonts w:hint="eastAsia" w:ascii="宋体" w:hAnsi="宋体" w:eastAsia="宋体" w:cs="宋体"/>
          <w:color w:val="auto"/>
          <w:szCs w:val="21"/>
          <w:highlight w:val="none"/>
        </w:rPr>
      </w:pPr>
    </w:p>
    <w:p w14:paraId="43D9F206">
      <w:pPr>
        <w:spacing w:line="360" w:lineRule="auto"/>
        <w:ind w:firstLine="371" w:firstLineChars="177"/>
        <w:outlineLvl w:val="9"/>
        <w:rPr>
          <w:rFonts w:hint="eastAsia" w:ascii="宋体" w:hAnsi="宋体" w:eastAsia="宋体" w:cs="宋体"/>
          <w:color w:val="auto"/>
          <w:szCs w:val="21"/>
          <w:highlight w:val="none"/>
        </w:rPr>
      </w:pPr>
    </w:p>
    <w:p w14:paraId="079917DB">
      <w:pPr>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（以下无正文内容为签字盖章页）</w:t>
      </w:r>
    </w:p>
    <w:p w14:paraId="1C1854CD">
      <w:pPr>
        <w:spacing w:line="360" w:lineRule="auto"/>
        <w:ind w:firstLine="373" w:firstLineChars="177"/>
        <w:outlineLvl w:val="9"/>
        <w:rPr>
          <w:rFonts w:hint="eastAsia" w:ascii="宋体" w:hAnsi="宋体" w:eastAsia="宋体" w:cs="宋体"/>
          <w:b/>
          <w:color w:val="auto"/>
          <w:szCs w:val="21"/>
          <w:highlight w:val="none"/>
        </w:rPr>
      </w:pPr>
    </w:p>
    <w:p w14:paraId="4561028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636FF65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法定代表（或负责）人：                      法定代表（或负责）人：</w:t>
      </w:r>
    </w:p>
    <w:p w14:paraId="441E29C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地址： </w:t>
      </w:r>
    </w:p>
    <w:p w14:paraId="675508B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7E0FCF2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银行账户：                                  银行账户： </w:t>
      </w:r>
    </w:p>
    <w:p w14:paraId="59D9F9A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14:paraId="245CAF4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                                  银行账号：</w:t>
      </w:r>
    </w:p>
    <w:p w14:paraId="174270B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税号：                                      税号：</w:t>
      </w:r>
    </w:p>
    <w:p w14:paraId="59D0CF9E">
      <w:pPr>
        <w:snapToGrid w:val="0"/>
        <w:spacing w:line="360" w:lineRule="auto"/>
        <w:ind w:firstLine="420" w:firstLineChars="200"/>
        <w:outlineLvl w:val="9"/>
        <w:rPr>
          <w:rFonts w:hint="eastAsia" w:ascii="宋体" w:hAnsi="宋体" w:eastAsia="宋体" w:cs="宋体"/>
          <w:color w:val="auto"/>
          <w:szCs w:val="21"/>
          <w:highlight w:val="none"/>
        </w:rPr>
      </w:pPr>
    </w:p>
    <w:p w14:paraId="4C69B25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签约日期：</w:t>
      </w:r>
    </w:p>
    <w:p w14:paraId="4F1E2F09">
      <w:pPr>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45BC78EB">
      <w:pPr>
        <w:ind w:firstLine="482"/>
        <w:outlineLvl w:val="1"/>
        <w:rPr>
          <w:rFonts w:hint="eastAsia" w:ascii="宋体" w:hAnsi="宋体" w:eastAsia="宋体" w:cs="宋体"/>
          <w:color w:val="auto"/>
          <w:highlight w:val="none"/>
        </w:rPr>
      </w:pPr>
      <w:bookmarkStart w:id="369" w:name="_Toc15788"/>
      <w:bookmarkStart w:id="370" w:name="_Toc16763"/>
      <w:r>
        <w:rPr>
          <w:rFonts w:hint="eastAsia" w:ascii="宋体" w:hAnsi="宋体" w:eastAsia="宋体" w:cs="宋体"/>
          <w:b/>
          <w:color w:val="auto"/>
          <w:highlight w:val="none"/>
        </w:rPr>
        <w:t>附件</w:t>
      </w:r>
      <w:r>
        <w:rPr>
          <w:rFonts w:hint="default" w:ascii="宋体" w:hAnsi="宋体" w:eastAsia="宋体" w:cs="宋体"/>
          <w:b/>
          <w:color w:val="auto"/>
          <w:highlight w:val="none"/>
          <w:lang w:val="en-US"/>
        </w:rPr>
        <w:t>三</w:t>
      </w:r>
      <w:r>
        <w:rPr>
          <w:rFonts w:hint="eastAsia" w:ascii="宋体" w:hAnsi="宋体" w:eastAsia="宋体" w:cs="宋体"/>
          <w:b/>
          <w:color w:val="auto"/>
          <w:highlight w:val="none"/>
        </w:rPr>
        <w:t>：廉洁协议书</w:t>
      </w:r>
      <w:bookmarkEnd w:id="369"/>
      <w:bookmarkEnd w:id="370"/>
    </w:p>
    <w:p w14:paraId="1455E7C5">
      <w:pPr>
        <w:spacing w:line="600" w:lineRule="exact"/>
        <w:ind w:right="31" w:rightChars="15" w:firstLine="643"/>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廉洁协议书</w:t>
      </w:r>
    </w:p>
    <w:p w14:paraId="053D55A2">
      <w:pPr>
        <w:spacing w:line="600" w:lineRule="exact"/>
        <w:ind w:right="31" w:rightChars="15" w:firstLine="422"/>
        <w:jc w:val="center"/>
        <w:outlineLvl w:val="9"/>
        <w:rPr>
          <w:rFonts w:hint="eastAsia" w:ascii="宋体" w:hAnsi="宋体" w:eastAsia="宋体" w:cs="宋体"/>
          <w:b/>
          <w:color w:val="auto"/>
          <w:szCs w:val="21"/>
          <w:highlight w:val="none"/>
        </w:rPr>
      </w:pPr>
    </w:p>
    <w:p w14:paraId="19488C36">
      <w:pPr>
        <w:spacing w:line="560" w:lineRule="exact"/>
        <w:ind w:firstLine="422"/>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bidi="ar"/>
        </w:rPr>
        <w:t>项目名称：</w:t>
      </w:r>
      <w:r>
        <w:rPr>
          <w:rFonts w:hint="eastAsia" w:ascii="宋体" w:hAnsi="宋体" w:eastAsia="宋体" w:cs="宋体"/>
          <w:color w:val="auto"/>
          <w:szCs w:val="21"/>
          <w:highlight w:val="none"/>
          <w:lang w:bidi="ar"/>
        </w:rPr>
        <w:t xml:space="preserve">                 （招标编号：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F9F8F43">
      <w:pPr>
        <w:spacing w:line="560" w:lineRule="exact"/>
        <w:ind w:firstLine="422"/>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甲方（业主单位）：</w:t>
      </w:r>
    </w:p>
    <w:p w14:paraId="2BCEF61A">
      <w:pPr>
        <w:spacing w:line="560" w:lineRule="exact"/>
        <w:ind w:firstLine="422"/>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w:t>
      </w:r>
    </w:p>
    <w:p w14:paraId="6B57E708">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B9D4DF7">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第一条  甲乙双方的权利和义务</w:t>
      </w:r>
    </w:p>
    <w:p w14:paraId="381BA88F">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（一）严格遵守党和国家有关法律法规等有关廉洁从业规定。</w:t>
      </w:r>
    </w:p>
    <w:p w14:paraId="38297E28">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（二）严格执行本项目的合同文件，自觉按合同办事。</w:t>
      </w:r>
    </w:p>
    <w:p w14:paraId="00460A5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7972EBE6">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（四）建立健全廉洁制度，开展廉洁教育，设立廉洁监督公示牌，公布举报电话，监督并认真查处违法违纪行为。</w:t>
      </w:r>
    </w:p>
    <w:p w14:paraId="4EA8BAF7">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（五）发现对方在业务活动中有违反廉洁规定的行为，有及时提醒对方纠正的权利和义务。</w:t>
      </w:r>
    </w:p>
    <w:p w14:paraId="5DA2749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（六）发现对方严重违反本协议义务条款的行为，有向其上级有关部门举报、建议给予处理并要求告知处理结果的权利。</w:t>
      </w:r>
    </w:p>
    <w:p w14:paraId="5AF2D02A">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第二条  甲方的义务</w:t>
      </w:r>
    </w:p>
    <w:p w14:paraId="44E39758">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（一）甲方及其工作人员不得索要或接受乙方的礼金、有价证券和贵重物品，不得在乙方报销任何应由甲方或个人支付的费用。</w:t>
      </w:r>
    </w:p>
    <w:p w14:paraId="5F2CEFA8">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（二）甲方工作人员不得参加乙方安排的高消费宴请和娱乐活动；不得接受乙方提供的通讯工具、交通工具和高档办公用品。</w:t>
      </w:r>
    </w:p>
    <w:p w14:paraId="3F091185">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（三）甲方及其工作人员不得要求或者接受乙方为其住房装修、婚丧嫁娶活动、家属或亲友的工作安排以及出国出境、旅游等提供方便。</w:t>
      </w:r>
    </w:p>
    <w:p w14:paraId="05C33252">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（四）甲方工作人员不得向乙方介绍其家属或者亲友（包括家属或亲友开办的公司企业）从事于本项目涉及的经济业务活动。</w:t>
      </w:r>
    </w:p>
    <w:p w14:paraId="1875879D">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（五）甲方及其工作人员不得以任何理由向乙方推荐分包单位，不得要求乙方购买合同规定外的材料和设备。</w:t>
      </w:r>
    </w:p>
    <w:p w14:paraId="0E8879C5">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（六）甲方及其工作人员不得进行违反廉洁规定的其他活动。</w:t>
      </w:r>
    </w:p>
    <w:p w14:paraId="21D8CD4D">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29A00278">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第三条  乙方义务</w:t>
      </w:r>
    </w:p>
    <w:p w14:paraId="60A8A737">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（一）乙方不得以任何理由向甲方及其工作人员馈赠礼金、有价证券、贵重礼品，或报销应由甲方单位或个人支付的任何费用。</w:t>
      </w:r>
    </w:p>
    <w:p w14:paraId="639A5F5B">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（二）乙方及其工作人员不得以考察、参观、洽谈业务、签订合同等的借口邀请甲方及其工作人员参加高消费的宴请、娱乐和健身等活动。</w:t>
      </w:r>
    </w:p>
    <w:p w14:paraId="41B93DF0">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（三）乙方不得为甲方单位和个人购置或提供通讯工具、交通工具和高档办公用品等。</w:t>
      </w:r>
    </w:p>
    <w:p w14:paraId="27F7C13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（四）乙方及其工作人员不得为甲方工作人员购买、装修、维修私人住房、汽车等。</w:t>
      </w:r>
    </w:p>
    <w:p w14:paraId="060B9009">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（五）乙方及其工作人员不得为甲方工作人员的婚丧嫁娶、家属或亲友的工作安排，及出国出境提供方便以及报销任何私人消费的费用。</w:t>
      </w:r>
    </w:p>
    <w:p w14:paraId="596C5062">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（六）乙方及其工作人员不得进行影响甲方及其工作人员公正执行合同和履行职务的其他活动。</w:t>
      </w:r>
    </w:p>
    <w:p w14:paraId="441CD337">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08360D52">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第四条  违约责任</w:t>
      </w:r>
    </w:p>
    <w:p w14:paraId="40776B00">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（一）甲方违反本协议第一、第二条给乙方单位造成经济损失的，应予以赔偿。</w:t>
      </w:r>
    </w:p>
    <w:p w14:paraId="66B6FAF6">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（二）乙方违反本协议第一、第三条给甲方单位造成经济损失的，应予以赔偿。</w:t>
      </w:r>
    </w:p>
    <w:p w14:paraId="2AF0966B">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第五条  监督检查</w:t>
      </w:r>
    </w:p>
    <w:p w14:paraId="70BA6AB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甲乙双方的廉洁从业行为由甲乙双方或甲乙双方上级单位的纪检、监察部门负责监督，对本协议履行情况进行检查。</w:t>
      </w:r>
    </w:p>
    <w:p w14:paraId="0C7ABF91">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第六条 举报信访受理</w:t>
      </w:r>
    </w:p>
    <w:p w14:paraId="3CEC2F76">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（一）举报受理部门：东莞市水务集团有限公司纪检监察部。</w:t>
      </w:r>
    </w:p>
    <w:p w14:paraId="49D968BC">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（二）举报电话：（0769）23076092。</w:t>
      </w:r>
    </w:p>
    <w:p w14:paraId="3C3F5AFB">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bidi="ar"/>
        </w:rPr>
        <w:t>jcsj@dgswjt.cn。</w:t>
      </w:r>
      <w:r>
        <w:rPr>
          <w:rFonts w:hint="eastAsia" w:ascii="宋体" w:hAnsi="宋体" w:eastAsia="宋体" w:cs="宋体"/>
          <w:color w:val="auto"/>
          <w:szCs w:val="21"/>
          <w:highlight w:val="none"/>
          <w:lang w:bidi="ar"/>
        </w:rPr>
        <w:fldChar w:fldCharType="end"/>
      </w:r>
    </w:p>
    <w:p w14:paraId="384EAA5F">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（四）信访地址：广东省东莞市东城街道育华路1号。</w:t>
      </w:r>
    </w:p>
    <w:p w14:paraId="3C453525">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第七条 其他</w:t>
      </w:r>
    </w:p>
    <w:p w14:paraId="6B38EC5A">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份，甲、乙双方上级主管部门各执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4A4C79F3">
      <w:pPr>
        <w:spacing w:line="560" w:lineRule="exact"/>
        <w:ind w:firstLine="420" w:firstLineChars="200"/>
        <w:outlineLvl w:val="9"/>
        <w:rPr>
          <w:rFonts w:hint="eastAsia" w:ascii="宋体" w:hAnsi="宋体" w:eastAsia="宋体" w:cs="宋体"/>
          <w:color w:val="auto"/>
          <w:szCs w:val="21"/>
          <w:highlight w:val="none"/>
        </w:rPr>
      </w:pPr>
    </w:p>
    <w:p w14:paraId="6CBDFC0D">
      <w:pPr>
        <w:spacing w:line="560" w:lineRule="exact"/>
        <w:outlineLvl w:val="9"/>
        <w:rPr>
          <w:rFonts w:hint="eastAsia" w:ascii="宋体" w:hAnsi="宋体" w:eastAsia="宋体" w:cs="宋体"/>
          <w:color w:val="auto"/>
          <w:szCs w:val="21"/>
          <w:highlight w:val="none"/>
        </w:rPr>
      </w:pPr>
    </w:p>
    <w:p w14:paraId="5110DA69">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乙方（盖章）： </w:t>
      </w:r>
    </w:p>
    <w:p w14:paraId="6A00C96C">
      <w:pPr>
        <w:spacing w:line="560" w:lineRule="exact"/>
        <w:ind w:firstLine="420" w:firstLineChars="200"/>
        <w:outlineLvl w:val="9"/>
        <w:rPr>
          <w:rFonts w:hint="eastAsia" w:ascii="宋体" w:hAnsi="宋体" w:eastAsia="宋体" w:cs="宋体"/>
          <w:color w:val="auto"/>
          <w:szCs w:val="21"/>
          <w:highlight w:val="none"/>
        </w:rPr>
      </w:pPr>
    </w:p>
    <w:p w14:paraId="48227754">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法定代表（或负责）人：           法定代表（或负责）人：</w:t>
      </w:r>
    </w:p>
    <w:p w14:paraId="43599A7A">
      <w:pPr>
        <w:spacing w:line="560" w:lineRule="exact"/>
        <w:outlineLvl w:val="9"/>
        <w:rPr>
          <w:rFonts w:hint="eastAsia" w:ascii="宋体" w:hAnsi="宋体" w:eastAsia="宋体" w:cs="宋体"/>
          <w:color w:val="auto"/>
          <w:szCs w:val="21"/>
          <w:highlight w:val="none"/>
        </w:rPr>
      </w:pPr>
    </w:p>
    <w:p w14:paraId="62DDADB0">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签订日期：    年  月  日</w:t>
      </w:r>
    </w:p>
    <w:p w14:paraId="4855A83A">
      <w:pPr>
        <w:outlineLvl w:val="9"/>
        <w:rPr>
          <w:rFonts w:hint="eastAsia" w:ascii="宋体" w:hAnsi="宋体" w:eastAsia="宋体" w:cs="宋体"/>
          <w:color w:val="auto"/>
          <w:highlight w:val="none"/>
        </w:rPr>
      </w:pPr>
    </w:p>
    <w:p w14:paraId="36772275">
      <w:pPr>
        <w:widowControl/>
        <w:jc w:val="left"/>
        <w:outlineLvl w:val="1"/>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Cs w:val="21"/>
          <w:highlight w:val="none"/>
        </w:rPr>
        <w:br w:type="page"/>
      </w:r>
      <w:bookmarkStart w:id="371" w:name="_Toc30243"/>
      <w:bookmarkStart w:id="372" w:name="_Toc1741"/>
      <w:r>
        <w:rPr>
          <w:rFonts w:hint="eastAsia" w:ascii="宋体" w:hAnsi="宋体" w:eastAsia="宋体" w:cs="宋体"/>
          <w:b/>
          <w:bCs/>
          <w:color w:val="auto"/>
          <w:kern w:val="0"/>
          <w:sz w:val="28"/>
          <w:szCs w:val="28"/>
          <w:highlight w:val="none"/>
        </w:rPr>
        <w:t>附件</w:t>
      </w:r>
      <w:r>
        <w:rPr>
          <w:rFonts w:hint="default" w:ascii="宋体" w:hAnsi="宋体" w:eastAsia="宋体" w:cs="宋体"/>
          <w:b/>
          <w:bCs/>
          <w:color w:val="auto"/>
          <w:kern w:val="0"/>
          <w:sz w:val="28"/>
          <w:szCs w:val="28"/>
          <w:highlight w:val="none"/>
          <w:lang w:val="en-US"/>
        </w:rPr>
        <w:t>四</w:t>
      </w:r>
      <w:r>
        <w:rPr>
          <w:rFonts w:hint="eastAsia" w:ascii="宋体" w:hAnsi="宋体" w:eastAsia="宋体" w:cs="宋体"/>
          <w:b/>
          <w:bCs/>
          <w:color w:val="auto"/>
          <w:kern w:val="0"/>
          <w:sz w:val="28"/>
          <w:szCs w:val="28"/>
          <w:highlight w:val="none"/>
        </w:rPr>
        <w:t>：安全生产管理协议</w:t>
      </w:r>
      <w:bookmarkEnd w:id="371"/>
      <w:bookmarkEnd w:id="372"/>
    </w:p>
    <w:p w14:paraId="633C1EE0">
      <w:pPr>
        <w:ind w:firstLine="602"/>
        <w:jc w:val="center"/>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安全生产管理协议</w:t>
      </w:r>
    </w:p>
    <w:p w14:paraId="63065DCB">
      <w:pPr>
        <w:ind w:firstLine="562"/>
        <w:jc w:val="center"/>
        <w:outlineLvl w:val="9"/>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Cs/>
          <w:color w:val="auto"/>
          <w:sz w:val="28"/>
          <w:szCs w:val="28"/>
          <w:highlight w:val="none"/>
        </w:rPr>
        <w:t xml:space="preserve">                                         </w:t>
      </w:r>
    </w:p>
    <w:p w14:paraId="503EF096">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p>
    <w:p w14:paraId="4B76685E">
      <w:pPr>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p>
    <w:p w14:paraId="54DBB7F8">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w:t>
      </w:r>
    </w:p>
    <w:p w14:paraId="5BD530BD">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066A8E56">
      <w:pPr>
        <w:spacing w:line="360" w:lineRule="auto"/>
        <w:outlineLvl w:val="9"/>
        <w:rPr>
          <w:rFonts w:hint="eastAsia" w:ascii="宋体" w:hAnsi="宋体" w:eastAsia="宋体" w:cs="宋体"/>
          <w:color w:val="auto"/>
          <w:szCs w:val="21"/>
          <w:highlight w:val="none"/>
        </w:rPr>
      </w:pPr>
    </w:p>
    <w:p w14:paraId="780BC214">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p>
    <w:p w14:paraId="352BC024">
      <w:pPr>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p>
    <w:p w14:paraId="2F4AFEEB">
      <w:pPr>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w:t>
      </w:r>
    </w:p>
    <w:p w14:paraId="012AAEF0">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36F35078">
      <w:pPr>
        <w:spacing w:line="360" w:lineRule="auto"/>
        <w:outlineLvl w:val="9"/>
        <w:rPr>
          <w:rFonts w:hint="eastAsia" w:ascii="宋体" w:hAnsi="宋体" w:eastAsia="宋体" w:cs="宋体"/>
          <w:color w:val="auto"/>
          <w:szCs w:val="21"/>
          <w:highlight w:val="none"/>
        </w:rPr>
      </w:pPr>
    </w:p>
    <w:p w14:paraId="0F96DF0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74C5E42A">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6F4E4E73">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047A86CD">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3、乙方使用被派遣劳动者的，应当将被派遣劳动者纳入本单位从业人员统一管理，对被派遣劳动者进行岗位安全操作规程和安全操作技能的教育和培训。</w:t>
      </w:r>
    </w:p>
    <w:p w14:paraId="02A6487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50E6526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2C16FB5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6、乙方应严格遵守国家、地方政府有关安全生产及劳动保护的法律法规、标准、规定，贯彻执行甲方的各项安全管理规章制度。</w:t>
      </w:r>
    </w:p>
    <w:p w14:paraId="459CE47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7、乙方依法参加工伤保险，为从业人员缴纳保险费，并应当为从事危险作业的人员办理意外伤害保险。</w:t>
      </w:r>
    </w:p>
    <w:p w14:paraId="119376FB">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0D88091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09B3EC48">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12693BD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421432D0">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5881459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13、在施工过程中，需要进行动土、动火、登高、吊装、断路、进入限制性空间等危险性较高的作业时，乙方的施工负责人、专职或兼职安全员必须现场确认，确保安全后，方可开始施工。</w:t>
      </w:r>
    </w:p>
    <w:p w14:paraId="781B2AAD">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14、因乙方原因，造成乙方损失，由乙方自负，给甲方造成财产损失和人员伤害，乙方要负全部责任，并全额赔偿甲方。</w:t>
      </w:r>
    </w:p>
    <w:p w14:paraId="64FAAD98">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15、非因甲方原因，造成乙方损失的，甲方不承担任何责任，由乙方自行承担全部责任。</w:t>
      </w:r>
    </w:p>
    <w:p w14:paraId="1CEBFF4E">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16、乙方应严格遵守法律法规以及甲方的安全管理要求，并接受甲方的安全生产工作协调和监督，积极消除安全隐患。安全管理的基本要求包括但不限于以下条款：</w:t>
      </w:r>
    </w:p>
    <w:p w14:paraId="03DC2C1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①禁火区内严禁吸烟、动火。有火灾危险的作业区域，乙方必须配置足够的灭火设施。</w:t>
      </w:r>
    </w:p>
    <w:p w14:paraId="293B5FF6">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②焊接、气割作业时两瓶距离必须达到5M及以上，气瓶距可能产生火花的电器、设备和其它火源的间距必须达到10M及以上。</w:t>
      </w:r>
    </w:p>
    <w:p w14:paraId="1B82D3C7">
      <w:pPr>
        <w:spacing w:line="360" w:lineRule="auto"/>
        <w:ind w:firstLine="424" w:firstLineChars="202"/>
        <w:outlineLvl w:val="9"/>
        <w:rPr>
          <w:rFonts w:hint="eastAsia" w:ascii="宋体" w:hAnsi="宋体" w:eastAsia="宋体" w:cs="宋体"/>
          <w:color w:val="auto"/>
          <w:szCs w:val="21"/>
          <w:highlight w:val="none"/>
        </w:rPr>
      </w:pPr>
      <w:bookmarkStart w:id="373" w:name="_Toc16324"/>
      <w:r>
        <w:rPr>
          <w:rFonts w:hint="eastAsia" w:ascii="宋体" w:hAnsi="宋体" w:eastAsia="宋体" w:cs="宋体"/>
          <w:color w:val="auto"/>
          <w:szCs w:val="21"/>
          <w:highlight w:val="none"/>
        </w:rPr>
        <w:t>③严禁在厂内道路、消防通道内搭建临时建筑或堆放物资。</w:t>
      </w:r>
      <w:bookmarkEnd w:id="373"/>
    </w:p>
    <w:p w14:paraId="2969C068">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④施工场所的电动工具、电焊机等须有漏电保护器和相应的安全防护装置。</w:t>
      </w:r>
    </w:p>
    <w:p w14:paraId="1883A61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⑤施工现场及居住室、办公室内的用电设施必须符合要求，严禁电线乱接、乱拉，刀闸和开关无盖，在电器设施上堆放物品。</w:t>
      </w:r>
    </w:p>
    <w:p w14:paraId="7F97E64F">
      <w:pPr>
        <w:spacing w:line="360" w:lineRule="auto"/>
        <w:ind w:firstLine="424" w:firstLineChars="202"/>
        <w:outlineLvl w:val="9"/>
        <w:rPr>
          <w:rFonts w:hint="eastAsia" w:ascii="宋体" w:hAnsi="宋体" w:eastAsia="宋体" w:cs="宋体"/>
          <w:color w:val="auto"/>
          <w:szCs w:val="21"/>
          <w:highlight w:val="none"/>
        </w:rPr>
      </w:pPr>
      <w:bookmarkStart w:id="374" w:name="_Toc4938"/>
      <w:r>
        <w:rPr>
          <w:rFonts w:hint="eastAsia" w:ascii="宋体" w:hAnsi="宋体" w:eastAsia="宋体" w:cs="宋体"/>
          <w:color w:val="auto"/>
          <w:szCs w:val="21"/>
          <w:highlight w:val="none"/>
        </w:rPr>
        <w:t>⑥防雷、防静电设施及用电设施要有良好接地。</w:t>
      </w:r>
      <w:bookmarkEnd w:id="374"/>
    </w:p>
    <w:p w14:paraId="0A5F2D33">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⑦施工现场的危险区域，如临边、深坑、土方堆填区等，必须设置围栏和危险标志，夜间要设信号灯。</w:t>
      </w:r>
    </w:p>
    <w:p w14:paraId="69A85EB7">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26621C97">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1D698B06">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5DA510CA">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17、乙方必须接受甲方的检查与监督，并应主动配合，做好安全工作，凡有违反上述协议的即视为乙方违约，甲方有权视情况从工程结算款/服务价款中扣除（1000-2000）元/次作为违约金。</w:t>
      </w:r>
    </w:p>
    <w:p w14:paraId="60BA102C">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2E4B696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19、乙方对施工过程中潜在的安全风险不明确的，不可盲目施工，否则，造成的不良后果由乙方独自承担。</w:t>
      </w:r>
    </w:p>
    <w:p w14:paraId="76B9CC5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20、本协议自双方法定代表人或负责人签字并盖章后生效。</w:t>
      </w:r>
    </w:p>
    <w:p w14:paraId="241FC76E">
      <w:pPr>
        <w:spacing w:line="360" w:lineRule="auto"/>
        <w:outlineLvl w:val="9"/>
        <w:rPr>
          <w:rFonts w:hint="eastAsia" w:ascii="宋体" w:hAnsi="宋体" w:eastAsia="宋体" w:cs="宋体"/>
          <w:color w:val="auto"/>
          <w:szCs w:val="21"/>
          <w:highlight w:val="none"/>
        </w:rPr>
      </w:pPr>
    </w:p>
    <w:p w14:paraId="2D7ABF4E">
      <w:pPr>
        <w:spacing w:line="360" w:lineRule="auto"/>
        <w:ind w:firstLine="422"/>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乙方声明：</w:t>
      </w:r>
    </w:p>
    <w:p w14:paraId="2944783E">
      <w:pPr>
        <w:spacing w:line="360" w:lineRule="auto"/>
        <w:ind w:firstLine="481" w:firstLineChars="228"/>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乙方已认真阅读协议内容，对协议条款、</w:t>
      </w:r>
      <w:r>
        <w:rPr>
          <w:rFonts w:hint="eastAsia" w:ascii="宋体" w:hAnsi="宋体" w:eastAsia="宋体" w:cs="宋体"/>
          <w:b/>
          <w:bCs/>
          <w:color w:val="auto"/>
          <w:szCs w:val="21"/>
          <w:highlight w:val="none"/>
          <w:u w:val="single"/>
          <w:lang w:eastAsia="zh-CN"/>
        </w:rPr>
        <w:t>东莞市石鼓净水有限公司2025年仪表及配件采购项目（重新招标）</w:t>
      </w:r>
      <w:r>
        <w:rPr>
          <w:rFonts w:hint="eastAsia" w:ascii="宋体" w:hAnsi="宋体" w:eastAsia="宋体" w:cs="宋体"/>
          <w:b/>
          <w:bCs/>
          <w:color w:val="auto"/>
          <w:szCs w:val="21"/>
          <w:highlight w:val="none"/>
        </w:rPr>
        <w:t>的安全管理要求、安全风险充分理解，并自愿承担因违约造成的一切后果。</w:t>
      </w:r>
    </w:p>
    <w:p w14:paraId="09F389EC">
      <w:pPr>
        <w:spacing w:line="360" w:lineRule="auto"/>
        <w:ind w:firstLine="420" w:firstLineChars="200"/>
        <w:outlineLvl w:val="9"/>
        <w:rPr>
          <w:rFonts w:hint="eastAsia" w:ascii="宋体" w:hAnsi="宋体" w:eastAsia="宋体" w:cs="宋体"/>
          <w:color w:val="auto"/>
          <w:szCs w:val="21"/>
          <w:highlight w:val="none"/>
        </w:rPr>
      </w:pPr>
    </w:p>
    <w:p w14:paraId="457EC980">
      <w:pPr>
        <w:spacing w:line="360" w:lineRule="auto"/>
        <w:ind w:firstLine="420" w:firstLineChars="200"/>
        <w:outlineLvl w:val="9"/>
        <w:rPr>
          <w:rFonts w:hint="eastAsia" w:ascii="宋体" w:hAnsi="宋体" w:eastAsia="宋体" w:cs="宋体"/>
          <w:color w:val="auto"/>
          <w:szCs w:val="21"/>
          <w:highlight w:val="none"/>
        </w:rPr>
      </w:pPr>
    </w:p>
    <w:p w14:paraId="618225C3">
      <w:pPr>
        <w:spacing w:line="360" w:lineRule="auto"/>
        <w:ind w:firstLine="478" w:firstLineChars="228"/>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209CBAFE">
      <w:pPr>
        <w:spacing w:line="360" w:lineRule="auto"/>
        <w:ind w:firstLine="478" w:firstLineChars="228"/>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               法定代表人或负责人：</w:t>
      </w:r>
    </w:p>
    <w:p w14:paraId="2C3545CD">
      <w:pPr>
        <w:spacing w:line="360" w:lineRule="auto"/>
        <w:outlineLvl w:val="9"/>
        <w:rPr>
          <w:rFonts w:hint="eastAsia" w:ascii="宋体" w:hAnsi="宋体" w:eastAsia="宋体" w:cs="宋体"/>
          <w:color w:val="auto"/>
          <w:szCs w:val="21"/>
          <w:highlight w:val="none"/>
        </w:rPr>
      </w:pPr>
    </w:p>
    <w:p w14:paraId="78DE1C3C">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w:t>
      </w:r>
    </w:p>
    <w:p w14:paraId="76F63934">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签订地点：广东省东莞市</w:t>
      </w:r>
    </w:p>
    <w:p w14:paraId="2CB317FD">
      <w:pPr>
        <w:widowControl/>
        <w:spacing w:line="360" w:lineRule="auto"/>
        <w:jc w:val="left"/>
        <w:outlineLvl w:val="1"/>
        <w:rPr>
          <w:rFonts w:hint="default" w:ascii="宋体" w:hAnsi="宋体" w:eastAsia="宋体" w:cs="宋体"/>
          <w:b/>
          <w:bCs/>
          <w:color w:val="auto"/>
          <w:kern w:val="0"/>
          <w:sz w:val="28"/>
          <w:szCs w:val="28"/>
          <w:highlight w:val="none"/>
          <w:lang w:val="en-US" w:eastAsia="zh-CN"/>
        </w:rPr>
      </w:pPr>
      <w:bookmarkStart w:id="375" w:name="_Toc980"/>
      <w:bookmarkStart w:id="376" w:name="_Toc7462"/>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五：验收报告</w:t>
      </w:r>
      <w:bookmarkEnd w:id="375"/>
      <w:bookmarkEnd w:id="376"/>
    </w:p>
    <w:p w14:paraId="748140F8">
      <w:pPr>
        <w:widowControl/>
        <w:spacing w:line="360" w:lineRule="auto"/>
        <w:jc w:val="left"/>
        <w:outlineLvl w:val="2"/>
        <w:rPr>
          <w:rFonts w:hint="eastAsia" w:ascii="宋体" w:hAnsi="宋体" w:eastAsia="宋体" w:cs="宋体"/>
          <w:b/>
          <w:bCs/>
          <w:color w:val="auto"/>
          <w:kern w:val="0"/>
          <w:sz w:val="28"/>
          <w:szCs w:val="28"/>
          <w:highlight w:val="none"/>
          <w:lang w:val="en-US" w:eastAsia="zh-CN"/>
        </w:rPr>
      </w:pPr>
      <w:bookmarkStart w:id="377" w:name="_Toc25657"/>
      <w:bookmarkStart w:id="378" w:name="_Toc26904"/>
      <w:r>
        <w:rPr>
          <w:rFonts w:hint="eastAsia" w:ascii="宋体" w:hAnsi="宋体" w:eastAsia="宋体" w:cs="宋体"/>
          <w:b/>
          <w:bCs/>
          <w:color w:val="auto"/>
          <w:kern w:val="0"/>
          <w:sz w:val="28"/>
          <w:szCs w:val="28"/>
          <w:highlight w:val="none"/>
          <w:lang w:val="en-US" w:eastAsia="zh-CN"/>
        </w:rPr>
        <w:t>5.1 设备到货验收报告</w:t>
      </w:r>
      <w:bookmarkEnd w:id="377"/>
      <w:bookmarkEnd w:id="378"/>
    </w:p>
    <w:p w14:paraId="5F498E15">
      <w:pPr>
        <w:spacing w:line="600" w:lineRule="exact"/>
        <w:jc w:val="center"/>
        <w:outlineLvl w:val="9"/>
        <w:rPr>
          <w:rFonts w:hint="eastAsia" w:ascii="宋体" w:hAnsi="宋体" w:eastAsia="宋体" w:cs="宋体"/>
          <w:b w:val="0"/>
          <w:bCs/>
          <w:color w:val="auto"/>
          <w:spacing w:val="-10"/>
          <w:sz w:val="44"/>
          <w:szCs w:val="44"/>
          <w:highlight w:val="none"/>
        </w:rPr>
      </w:pPr>
      <w:r>
        <w:rPr>
          <w:rFonts w:hint="eastAsia" w:ascii="宋体" w:hAnsi="宋体" w:eastAsia="宋体" w:cs="宋体"/>
          <w:b w:val="0"/>
          <w:bCs/>
          <w:color w:val="auto"/>
          <w:spacing w:val="-10"/>
          <w:sz w:val="44"/>
          <w:szCs w:val="44"/>
          <w:highlight w:val="none"/>
        </w:rPr>
        <w:t>设备到货验收报告</w:t>
      </w:r>
    </w:p>
    <w:p w14:paraId="7DFEF40A">
      <w:pPr>
        <w:outlineLvl w:val="9"/>
        <w:rPr>
          <w:rFonts w:hint="eastAsia" w:ascii="宋体" w:hAnsi="宋体" w:eastAsia="宋体" w:cs="宋体"/>
          <w:b/>
          <w:bCs w:val="0"/>
          <w:color w:val="auto"/>
          <w:sz w:val="22"/>
          <w:szCs w:val="22"/>
          <w:highlight w:val="none"/>
        </w:rPr>
      </w:pPr>
    </w:p>
    <w:p w14:paraId="160BA36C">
      <w:pPr>
        <w:outlineLvl w:val="9"/>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编号：                                      </w:t>
      </w:r>
    </w:p>
    <w:tbl>
      <w:tblPr>
        <w:tblStyle w:val="38"/>
        <w:tblW w:w="4999" w:type="pct"/>
        <w:tblInd w:w="0" w:type="dxa"/>
        <w:tblLayout w:type="autofit"/>
        <w:tblCellMar>
          <w:top w:w="0" w:type="dxa"/>
          <w:left w:w="108" w:type="dxa"/>
          <w:bottom w:w="0" w:type="dxa"/>
          <w:right w:w="108" w:type="dxa"/>
        </w:tblCellMar>
      </w:tblPr>
      <w:tblGrid>
        <w:gridCol w:w="1329"/>
        <w:gridCol w:w="885"/>
        <w:gridCol w:w="2181"/>
        <w:gridCol w:w="1242"/>
        <w:gridCol w:w="560"/>
        <w:gridCol w:w="1064"/>
        <w:gridCol w:w="852"/>
        <w:gridCol w:w="968"/>
        <w:gridCol w:w="1287"/>
      </w:tblGrid>
      <w:tr w14:paraId="4CBD9A4B">
        <w:tblPrEx>
          <w:tblCellMar>
            <w:top w:w="0" w:type="dxa"/>
            <w:left w:w="108" w:type="dxa"/>
            <w:bottom w:w="0" w:type="dxa"/>
            <w:right w:w="108" w:type="dxa"/>
          </w:tblCellMar>
        </w:tblPrEx>
        <w:trPr>
          <w:trHeight w:val="439" w:hRule="atLeast"/>
        </w:trPr>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68CFD">
            <w:pPr>
              <w:widowControl/>
              <w:jc w:val="left"/>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合同名称</w:t>
            </w:r>
          </w:p>
        </w:tc>
        <w:tc>
          <w:tcPr>
            <w:tcW w:w="4358"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66F41BF">
            <w:pPr>
              <w:widowControl/>
              <w:jc w:val="left"/>
              <w:outlineLvl w:val="9"/>
              <w:rPr>
                <w:rFonts w:hint="eastAsia" w:ascii="宋体" w:hAnsi="宋体" w:eastAsia="宋体" w:cs="宋体"/>
                <w:b w:val="0"/>
                <w:bCs/>
                <w:color w:val="auto"/>
                <w:kern w:val="0"/>
                <w:sz w:val="22"/>
                <w:szCs w:val="22"/>
                <w:highlight w:val="none"/>
              </w:rPr>
            </w:pPr>
          </w:p>
        </w:tc>
      </w:tr>
      <w:tr w14:paraId="014582CD">
        <w:tblPrEx>
          <w:tblCellMar>
            <w:top w:w="0" w:type="dxa"/>
            <w:left w:w="108" w:type="dxa"/>
            <w:bottom w:w="0" w:type="dxa"/>
            <w:right w:w="108" w:type="dxa"/>
          </w:tblCellMar>
        </w:tblPrEx>
        <w:trPr>
          <w:trHeight w:val="462" w:hRule="atLeast"/>
        </w:trPr>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AB8FC">
            <w:pPr>
              <w:widowControl/>
              <w:jc w:val="left"/>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供货单位</w:t>
            </w:r>
          </w:p>
        </w:tc>
        <w:tc>
          <w:tcPr>
            <w:tcW w:w="14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3C5F47">
            <w:pPr>
              <w:widowControl/>
              <w:jc w:val="left"/>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E6EC8F">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到货时间</w:t>
            </w:r>
          </w:p>
        </w:tc>
        <w:tc>
          <w:tcPr>
            <w:tcW w:w="20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C12F5B7">
            <w:pPr>
              <w:widowControl/>
              <w:jc w:val="left"/>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年    月    日</w:t>
            </w:r>
          </w:p>
        </w:tc>
      </w:tr>
      <w:tr w14:paraId="06EE8130">
        <w:tblPrEx>
          <w:tblCellMar>
            <w:top w:w="0" w:type="dxa"/>
            <w:left w:w="108" w:type="dxa"/>
            <w:bottom w:w="0" w:type="dxa"/>
            <w:right w:w="108" w:type="dxa"/>
          </w:tblCellMar>
        </w:tblPrEx>
        <w:trPr>
          <w:trHeight w:val="462" w:hRule="atLeast"/>
        </w:trPr>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74747">
            <w:pPr>
              <w:widowControl/>
              <w:jc w:val="left"/>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使用单位</w:t>
            </w:r>
          </w:p>
        </w:tc>
        <w:tc>
          <w:tcPr>
            <w:tcW w:w="14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F6A431">
            <w:pPr>
              <w:widowControl/>
              <w:jc w:val="left"/>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FD4546">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验收时间</w:t>
            </w:r>
          </w:p>
        </w:tc>
        <w:tc>
          <w:tcPr>
            <w:tcW w:w="20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5AF66FF">
            <w:pPr>
              <w:widowControl/>
              <w:jc w:val="left"/>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年    月    日</w:t>
            </w:r>
          </w:p>
        </w:tc>
      </w:tr>
      <w:tr w14:paraId="1A756E66">
        <w:tblPrEx>
          <w:tblCellMar>
            <w:top w:w="0" w:type="dxa"/>
            <w:left w:w="108" w:type="dxa"/>
            <w:bottom w:w="0" w:type="dxa"/>
            <w:right w:w="108" w:type="dxa"/>
          </w:tblCellMar>
        </w:tblPrEx>
        <w:trPr>
          <w:trHeight w:val="527" w:hRule="atLeast"/>
        </w:trPr>
        <w:tc>
          <w:tcPr>
            <w:tcW w:w="641" w:type="pct"/>
            <w:vMerge w:val="restart"/>
            <w:tcBorders>
              <w:top w:val="single" w:color="auto" w:sz="4" w:space="0"/>
              <w:left w:val="single" w:color="auto" w:sz="4" w:space="0"/>
              <w:right w:val="single" w:color="auto" w:sz="4" w:space="0"/>
            </w:tcBorders>
            <w:shd w:val="clear" w:color="auto" w:fill="auto"/>
            <w:noWrap/>
            <w:vAlign w:val="center"/>
          </w:tcPr>
          <w:p w14:paraId="3A53C282">
            <w:pPr>
              <w:widowControl/>
              <w:ind w:left="-105" w:leftChars="-50" w:right="-105" w:rightChars="-50"/>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到货</w:t>
            </w:r>
          </w:p>
          <w:p w14:paraId="3AB07DEE">
            <w:pPr>
              <w:widowControl/>
              <w:ind w:left="-105" w:leftChars="-50" w:right="-105" w:rightChars="-50"/>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清单</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647C8D8C">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序号</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22DF9736">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货物名称</w:t>
            </w: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5CBBA5">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规格参数</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6A4D098">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品牌</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2B47AD9F">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单位</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0C004F5C">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数量</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7385922">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w:t>
            </w:r>
          </w:p>
        </w:tc>
      </w:tr>
      <w:tr w14:paraId="5E058F6A">
        <w:tblPrEx>
          <w:tblCellMar>
            <w:top w:w="0" w:type="dxa"/>
            <w:left w:w="108" w:type="dxa"/>
            <w:bottom w:w="0" w:type="dxa"/>
            <w:right w:w="108" w:type="dxa"/>
          </w:tblCellMar>
        </w:tblPrEx>
        <w:trPr>
          <w:trHeight w:val="519" w:hRule="atLeast"/>
        </w:trPr>
        <w:tc>
          <w:tcPr>
            <w:tcW w:w="641" w:type="pct"/>
            <w:vMerge w:val="continue"/>
            <w:tcBorders>
              <w:left w:val="single" w:color="auto" w:sz="4" w:space="0"/>
              <w:right w:val="single" w:color="auto" w:sz="4" w:space="0"/>
            </w:tcBorders>
            <w:shd w:val="clear" w:color="auto" w:fill="auto"/>
            <w:noWrap/>
            <w:vAlign w:val="center"/>
          </w:tcPr>
          <w:p w14:paraId="34F165CE">
            <w:pPr>
              <w:widowControl/>
              <w:jc w:val="center"/>
              <w:outlineLvl w:val="9"/>
              <w:rPr>
                <w:rFonts w:hint="eastAsia" w:ascii="宋体" w:hAnsi="宋体" w:eastAsia="宋体" w:cs="宋体"/>
                <w:b w:val="0"/>
                <w:bCs/>
                <w:color w:val="auto"/>
                <w:kern w:val="0"/>
                <w:sz w:val="22"/>
                <w:szCs w:val="22"/>
                <w:highlight w:val="none"/>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6C6BF1F4">
            <w:pPr>
              <w:widowControl/>
              <w:jc w:val="center"/>
              <w:outlineLvl w:val="9"/>
              <w:rPr>
                <w:rFonts w:hint="eastAsia" w:ascii="宋体" w:hAnsi="宋体" w:eastAsia="宋体" w:cs="宋体"/>
                <w:b w:val="0"/>
                <w:bCs/>
                <w:color w:val="auto"/>
                <w:kern w:val="0"/>
                <w:sz w:val="22"/>
                <w:szCs w:val="22"/>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7A46B0B9">
            <w:pPr>
              <w:widowControl/>
              <w:jc w:val="center"/>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BF3ED8">
            <w:pPr>
              <w:widowControl/>
              <w:jc w:val="left"/>
              <w:outlineLvl w:val="9"/>
              <w:rPr>
                <w:rFonts w:hint="eastAsia" w:ascii="宋体" w:hAnsi="宋体" w:eastAsia="宋体" w:cs="宋体"/>
                <w:b w:val="0"/>
                <w:bCs/>
                <w:color w:val="auto"/>
                <w:kern w:val="0"/>
                <w:sz w:val="22"/>
                <w:szCs w:val="22"/>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7D225A8">
            <w:pPr>
              <w:widowControl/>
              <w:jc w:val="left"/>
              <w:outlineLvl w:val="9"/>
              <w:rPr>
                <w:rFonts w:hint="eastAsia" w:ascii="宋体" w:hAnsi="宋体" w:eastAsia="宋体" w:cs="宋体"/>
                <w:b w:val="0"/>
                <w:bCs/>
                <w:color w:val="auto"/>
                <w:kern w:val="0"/>
                <w:sz w:val="22"/>
                <w:szCs w:val="22"/>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17FFB483">
            <w:pPr>
              <w:widowControl/>
              <w:jc w:val="left"/>
              <w:outlineLvl w:val="9"/>
              <w:rPr>
                <w:rFonts w:hint="eastAsia" w:ascii="宋体" w:hAnsi="宋体" w:eastAsia="宋体" w:cs="宋体"/>
                <w:b w:val="0"/>
                <w:bCs/>
                <w:color w:val="auto"/>
                <w:kern w:val="0"/>
                <w:sz w:val="22"/>
                <w:szCs w:val="22"/>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5BBE62F0">
            <w:pPr>
              <w:widowControl/>
              <w:jc w:val="left"/>
              <w:outlineLvl w:val="9"/>
              <w:rPr>
                <w:rFonts w:hint="eastAsia" w:ascii="宋体" w:hAnsi="宋体" w:eastAsia="宋体" w:cs="宋体"/>
                <w:b w:val="0"/>
                <w:bCs/>
                <w:color w:val="auto"/>
                <w:kern w:val="0"/>
                <w:sz w:val="22"/>
                <w:szCs w:val="22"/>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0EC34A4">
            <w:pPr>
              <w:jc w:val="center"/>
              <w:outlineLvl w:val="9"/>
              <w:rPr>
                <w:rFonts w:hint="eastAsia" w:ascii="宋体" w:hAnsi="宋体" w:eastAsia="宋体" w:cs="宋体"/>
                <w:b w:val="0"/>
                <w:bCs/>
                <w:color w:val="auto"/>
                <w:sz w:val="22"/>
                <w:szCs w:val="22"/>
                <w:highlight w:val="none"/>
              </w:rPr>
            </w:pPr>
          </w:p>
        </w:tc>
      </w:tr>
      <w:tr w14:paraId="5B398296">
        <w:tblPrEx>
          <w:tblCellMar>
            <w:top w:w="0" w:type="dxa"/>
            <w:left w:w="108" w:type="dxa"/>
            <w:bottom w:w="0" w:type="dxa"/>
            <w:right w:w="108" w:type="dxa"/>
          </w:tblCellMar>
        </w:tblPrEx>
        <w:trPr>
          <w:trHeight w:val="519" w:hRule="atLeast"/>
        </w:trPr>
        <w:tc>
          <w:tcPr>
            <w:tcW w:w="641" w:type="pct"/>
            <w:vMerge w:val="continue"/>
            <w:tcBorders>
              <w:left w:val="single" w:color="auto" w:sz="4" w:space="0"/>
              <w:right w:val="single" w:color="auto" w:sz="4" w:space="0"/>
            </w:tcBorders>
            <w:shd w:val="clear" w:color="auto" w:fill="auto"/>
            <w:noWrap/>
            <w:vAlign w:val="center"/>
          </w:tcPr>
          <w:p w14:paraId="5A4F453C">
            <w:pPr>
              <w:widowControl/>
              <w:jc w:val="center"/>
              <w:outlineLvl w:val="9"/>
              <w:rPr>
                <w:rFonts w:hint="eastAsia" w:ascii="宋体" w:hAnsi="宋体" w:eastAsia="宋体" w:cs="宋体"/>
                <w:b w:val="0"/>
                <w:bCs/>
                <w:color w:val="auto"/>
                <w:kern w:val="0"/>
                <w:sz w:val="22"/>
                <w:szCs w:val="22"/>
                <w:highlight w:val="none"/>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3BDC460A">
            <w:pPr>
              <w:widowControl/>
              <w:jc w:val="center"/>
              <w:outlineLvl w:val="9"/>
              <w:rPr>
                <w:rFonts w:hint="eastAsia" w:ascii="宋体" w:hAnsi="宋体" w:eastAsia="宋体" w:cs="宋体"/>
                <w:b w:val="0"/>
                <w:bCs/>
                <w:color w:val="auto"/>
                <w:kern w:val="0"/>
                <w:sz w:val="22"/>
                <w:szCs w:val="22"/>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2E4B4240">
            <w:pPr>
              <w:widowControl/>
              <w:jc w:val="center"/>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6252DA">
            <w:pPr>
              <w:widowControl/>
              <w:jc w:val="left"/>
              <w:outlineLvl w:val="9"/>
              <w:rPr>
                <w:rFonts w:hint="eastAsia" w:ascii="宋体" w:hAnsi="宋体" w:eastAsia="宋体" w:cs="宋体"/>
                <w:b w:val="0"/>
                <w:bCs/>
                <w:color w:val="auto"/>
                <w:kern w:val="0"/>
                <w:sz w:val="22"/>
                <w:szCs w:val="22"/>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577AE3B">
            <w:pPr>
              <w:widowControl/>
              <w:jc w:val="left"/>
              <w:outlineLvl w:val="9"/>
              <w:rPr>
                <w:rFonts w:hint="eastAsia" w:ascii="宋体" w:hAnsi="宋体" w:eastAsia="宋体" w:cs="宋体"/>
                <w:b w:val="0"/>
                <w:bCs/>
                <w:color w:val="auto"/>
                <w:kern w:val="0"/>
                <w:sz w:val="22"/>
                <w:szCs w:val="22"/>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060268C6">
            <w:pPr>
              <w:widowControl/>
              <w:jc w:val="left"/>
              <w:outlineLvl w:val="9"/>
              <w:rPr>
                <w:rFonts w:hint="eastAsia" w:ascii="宋体" w:hAnsi="宋体" w:eastAsia="宋体" w:cs="宋体"/>
                <w:b w:val="0"/>
                <w:bCs/>
                <w:color w:val="auto"/>
                <w:kern w:val="0"/>
                <w:sz w:val="22"/>
                <w:szCs w:val="22"/>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29DA5995">
            <w:pPr>
              <w:widowControl/>
              <w:jc w:val="left"/>
              <w:outlineLvl w:val="9"/>
              <w:rPr>
                <w:rFonts w:hint="eastAsia" w:ascii="宋体" w:hAnsi="宋体" w:eastAsia="宋体" w:cs="宋体"/>
                <w:b w:val="0"/>
                <w:bCs/>
                <w:color w:val="auto"/>
                <w:kern w:val="0"/>
                <w:sz w:val="22"/>
                <w:szCs w:val="22"/>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EA6FB6F">
            <w:pPr>
              <w:jc w:val="center"/>
              <w:outlineLvl w:val="9"/>
              <w:rPr>
                <w:rFonts w:hint="eastAsia" w:ascii="宋体" w:hAnsi="宋体" w:eastAsia="宋体" w:cs="宋体"/>
                <w:b w:val="0"/>
                <w:bCs/>
                <w:color w:val="auto"/>
                <w:sz w:val="22"/>
                <w:szCs w:val="22"/>
                <w:highlight w:val="none"/>
              </w:rPr>
            </w:pPr>
          </w:p>
        </w:tc>
      </w:tr>
      <w:tr w14:paraId="1DB99DB3">
        <w:tblPrEx>
          <w:tblCellMar>
            <w:top w:w="0" w:type="dxa"/>
            <w:left w:w="108" w:type="dxa"/>
            <w:bottom w:w="0" w:type="dxa"/>
            <w:right w:w="108" w:type="dxa"/>
          </w:tblCellMar>
        </w:tblPrEx>
        <w:trPr>
          <w:trHeight w:val="519" w:hRule="atLeast"/>
        </w:trPr>
        <w:tc>
          <w:tcPr>
            <w:tcW w:w="641" w:type="pct"/>
            <w:vMerge w:val="continue"/>
            <w:tcBorders>
              <w:left w:val="single" w:color="auto" w:sz="4" w:space="0"/>
              <w:right w:val="single" w:color="auto" w:sz="4" w:space="0"/>
            </w:tcBorders>
            <w:shd w:val="clear" w:color="auto" w:fill="auto"/>
            <w:noWrap/>
            <w:vAlign w:val="center"/>
          </w:tcPr>
          <w:p w14:paraId="5FDE64CF">
            <w:pPr>
              <w:widowControl/>
              <w:jc w:val="center"/>
              <w:outlineLvl w:val="9"/>
              <w:rPr>
                <w:rFonts w:hint="eastAsia" w:ascii="宋体" w:hAnsi="宋体" w:eastAsia="宋体" w:cs="宋体"/>
                <w:b w:val="0"/>
                <w:bCs/>
                <w:color w:val="auto"/>
                <w:kern w:val="0"/>
                <w:sz w:val="22"/>
                <w:szCs w:val="22"/>
                <w:highlight w:val="none"/>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53884F0D">
            <w:pPr>
              <w:widowControl/>
              <w:jc w:val="center"/>
              <w:outlineLvl w:val="9"/>
              <w:rPr>
                <w:rFonts w:hint="eastAsia" w:ascii="宋体" w:hAnsi="宋体" w:eastAsia="宋体" w:cs="宋体"/>
                <w:b w:val="0"/>
                <w:bCs/>
                <w:color w:val="auto"/>
                <w:kern w:val="0"/>
                <w:sz w:val="22"/>
                <w:szCs w:val="22"/>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5182D5B8">
            <w:pPr>
              <w:widowControl/>
              <w:jc w:val="center"/>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E1DC6B">
            <w:pPr>
              <w:widowControl/>
              <w:jc w:val="left"/>
              <w:outlineLvl w:val="9"/>
              <w:rPr>
                <w:rFonts w:hint="eastAsia" w:ascii="宋体" w:hAnsi="宋体" w:eastAsia="宋体" w:cs="宋体"/>
                <w:b w:val="0"/>
                <w:bCs/>
                <w:color w:val="auto"/>
                <w:kern w:val="0"/>
                <w:sz w:val="22"/>
                <w:szCs w:val="22"/>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5C2CC09">
            <w:pPr>
              <w:widowControl/>
              <w:jc w:val="left"/>
              <w:outlineLvl w:val="9"/>
              <w:rPr>
                <w:rFonts w:hint="eastAsia" w:ascii="宋体" w:hAnsi="宋体" w:eastAsia="宋体" w:cs="宋体"/>
                <w:b w:val="0"/>
                <w:bCs/>
                <w:color w:val="auto"/>
                <w:kern w:val="0"/>
                <w:sz w:val="22"/>
                <w:szCs w:val="22"/>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639B388D">
            <w:pPr>
              <w:widowControl/>
              <w:jc w:val="left"/>
              <w:outlineLvl w:val="9"/>
              <w:rPr>
                <w:rFonts w:hint="eastAsia" w:ascii="宋体" w:hAnsi="宋体" w:eastAsia="宋体" w:cs="宋体"/>
                <w:b w:val="0"/>
                <w:bCs/>
                <w:color w:val="auto"/>
                <w:kern w:val="0"/>
                <w:sz w:val="22"/>
                <w:szCs w:val="22"/>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796F5791">
            <w:pPr>
              <w:widowControl/>
              <w:jc w:val="left"/>
              <w:outlineLvl w:val="9"/>
              <w:rPr>
                <w:rFonts w:hint="eastAsia" w:ascii="宋体" w:hAnsi="宋体" w:eastAsia="宋体" w:cs="宋体"/>
                <w:b w:val="0"/>
                <w:bCs/>
                <w:color w:val="auto"/>
                <w:kern w:val="0"/>
                <w:sz w:val="22"/>
                <w:szCs w:val="22"/>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7595CAA">
            <w:pPr>
              <w:jc w:val="center"/>
              <w:outlineLvl w:val="9"/>
              <w:rPr>
                <w:rFonts w:hint="eastAsia" w:ascii="宋体" w:hAnsi="宋体" w:eastAsia="宋体" w:cs="宋体"/>
                <w:b w:val="0"/>
                <w:bCs/>
                <w:color w:val="auto"/>
                <w:sz w:val="22"/>
                <w:szCs w:val="22"/>
                <w:highlight w:val="none"/>
              </w:rPr>
            </w:pPr>
          </w:p>
        </w:tc>
      </w:tr>
      <w:tr w14:paraId="5E8DB755">
        <w:tblPrEx>
          <w:tblCellMar>
            <w:top w:w="0" w:type="dxa"/>
            <w:left w:w="108" w:type="dxa"/>
            <w:bottom w:w="0" w:type="dxa"/>
            <w:right w:w="108" w:type="dxa"/>
          </w:tblCellMar>
        </w:tblPrEx>
        <w:trPr>
          <w:trHeight w:val="519" w:hRule="atLeast"/>
        </w:trPr>
        <w:tc>
          <w:tcPr>
            <w:tcW w:w="641" w:type="pct"/>
            <w:vMerge w:val="continue"/>
            <w:tcBorders>
              <w:left w:val="single" w:color="auto" w:sz="4" w:space="0"/>
              <w:right w:val="single" w:color="auto" w:sz="4" w:space="0"/>
            </w:tcBorders>
            <w:shd w:val="clear" w:color="auto" w:fill="auto"/>
            <w:noWrap/>
            <w:vAlign w:val="center"/>
          </w:tcPr>
          <w:p w14:paraId="782FF4C7">
            <w:pPr>
              <w:widowControl/>
              <w:jc w:val="center"/>
              <w:outlineLvl w:val="9"/>
              <w:rPr>
                <w:rFonts w:hint="eastAsia" w:ascii="宋体" w:hAnsi="宋体" w:eastAsia="宋体" w:cs="宋体"/>
                <w:b w:val="0"/>
                <w:bCs/>
                <w:color w:val="auto"/>
                <w:kern w:val="0"/>
                <w:sz w:val="22"/>
                <w:szCs w:val="22"/>
                <w:highlight w:val="none"/>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00DA6CB9">
            <w:pPr>
              <w:widowControl/>
              <w:jc w:val="center"/>
              <w:outlineLvl w:val="9"/>
              <w:rPr>
                <w:rFonts w:hint="eastAsia" w:ascii="宋体" w:hAnsi="宋体" w:eastAsia="宋体" w:cs="宋体"/>
                <w:b w:val="0"/>
                <w:bCs/>
                <w:color w:val="auto"/>
                <w:kern w:val="0"/>
                <w:sz w:val="22"/>
                <w:szCs w:val="22"/>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4E5D2BA4">
            <w:pPr>
              <w:widowControl/>
              <w:jc w:val="center"/>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BE93B8">
            <w:pPr>
              <w:widowControl/>
              <w:jc w:val="left"/>
              <w:outlineLvl w:val="9"/>
              <w:rPr>
                <w:rFonts w:hint="eastAsia" w:ascii="宋体" w:hAnsi="宋体" w:eastAsia="宋体" w:cs="宋体"/>
                <w:b w:val="0"/>
                <w:bCs/>
                <w:color w:val="auto"/>
                <w:kern w:val="0"/>
                <w:sz w:val="22"/>
                <w:szCs w:val="22"/>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0BC76C20">
            <w:pPr>
              <w:widowControl/>
              <w:jc w:val="left"/>
              <w:outlineLvl w:val="9"/>
              <w:rPr>
                <w:rFonts w:hint="eastAsia" w:ascii="宋体" w:hAnsi="宋体" w:eastAsia="宋体" w:cs="宋体"/>
                <w:b w:val="0"/>
                <w:bCs/>
                <w:color w:val="auto"/>
                <w:kern w:val="0"/>
                <w:sz w:val="22"/>
                <w:szCs w:val="22"/>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295A63D4">
            <w:pPr>
              <w:widowControl/>
              <w:jc w:val="left"/>
              <w:outlineLvl w:val="9"/>
              <w:rPr>
                <w:rFonts w:hint="eastAsia" w:ascii="宋体" w:hAnsi="宋体" w:eastAsia="宋体" w:cs="宋体"/>
                <w:b w:val="0"/>
                <w:bCs/>
                <w:color w:val="auto"/>
                <w:kern w:val="0"/>
                <w:sz w:val="22"/>
                <w:szCs w:val="22"/>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615D008A">
            <w:pPr>
              <w:widowControl/>
              <w:jc w:val="left"/>
              <w:outlineLvl w:val="9"/>
              <w:rPr>
                <w:rFonts w:hint="eastAsia" w:ascii="宋体" w:hAnsi="宋体" w:eastAsia="宋体" w:cs="宋体"/>
                <w:b w:val="0"/>
                <w:bCs/>
                <w:color w:val="auto"/>
                <w:kern w:val="0"/>
                <w:sz w:val="22"/>
                <w:szCs w:val="22"/>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CEF0BC7">
            <w:pPr>
              <w:jc w:val="center"/>
              <w:outlineLvl w:val="9"/>
              <w:rPr>
                <w:rFonts w:hint="eastAsia" w:ascii="宋体" w:hAnsi="宋体" w:eastAsia="宋体" w:cs="宋体"/>
                <w:b w:val="0"/>
                <w:bCs/>
                <w:color w:val="auto"/>
                <w:sz w:val="22"/>
                <w:szCs w:val="22"/>
                <w:highlight w:val="none"/>
              </w:rPr>
            </w:pPr>
          </w:p>
        </w:tc>
      </w:tr>
      <w:tr w14:paraId="41308B22">
        <w:tblPrEx>
          <w:tblCellMar>
            <w:top w:w="0" w:type="dxa"/>
            <w:left w:w="108" w:type="dxa"/>
            <w:bottom w:w="0" w:type="dxa"/>
            <w:right w:w="108" w:type="dxa"/>
          </w:tblCellMar>
        </w:tblPrEx>
        <w:trPr>
          <w:trHeight w:val="519" w:hRule="atLeast"/>
        </w:trPr>
        <w:tc>
          <w:tcPr>
            <w:tcW w:w="641" w:type="pct"/>
            <w:vMerge w:val="continue"/>
            <w:tcBorders>
              <w:left w:val="single" w:color="auto" w:sz="4" w:space="0"/>
              <w:right w:val="single" w:color="auto" w:sz="4" w:space="0"/>
            </w:tcBorders>
            <w:shd w:val="clear" w:color="auto" w:fill="auto"/>
            <w:noWrap/>
            <w:vAlign w:val="center"/>
          </w:tcPr>
          <w:p w14:paraId="188E0839">
            <w:pPr>
              <w:widowControl/>
              <w:jc w:val="center"/>
              <w:outlineLvl w:val="9"/>
              <w:rPr>
                <w:rFonts w:hint="eastAsia" w:ascii="宋体" w:hAnsi="宋体" w:eastAsia="宋体" w:cs="宋体"/>
                <w:b w:val="0"/>
                <w:bCs/>
                <w:color w:val="auto"/>
                <w:kern w:val="0"/>
                <w:sz w:val="22"/>
                <w:szCs w:val="22"/>
                <w:highlight w:val="none"/>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00A92B9C">
            <w:pPr>
              <w:widowControl/>
              <w:jc w:val="center"/>
              <w:outlineLvl w:val="9"/>
              <w:rPr>
                <w:rFonts w:hint="eastAsia" w:ascii="宋体" w:hAnsi="宋体" w:eastAsia="宋体" w:cs="宋体"/>
                <w:b w:val="0"/>
                <w:bCs/>
                <w:color w:val="auto"/>
                <w:kern w:val="0"/>
                <w:sz w:val="22"/>
                <w:szCs w:val="22"/>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66DFCDAD">
            <w:pPr>
              <w:widowControl/>
              <w:jc w:val="center"/>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A44E5A">
            <w:pPr>
              <w:widowControl/>
              <w:jc w:val="left"/>
              <w:outlineLvl w:val="9"/>
              <w:rPr>
                <w:rFonts w:hint="eastAsia" w:ascii="宋体" w:hAnsi="宋体" w:eastAsia="宋体" w:cs="宋体"/>
                <w:b w:val="0"/>
                <w:bCs/>
                <w:color w:val="auto"/>
                <w:kern w:val="0"/>
                <w:sz w:val="22"/>
                <w:szCs w:val="22"/>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89A1603">
            <w:pPr>
              <w:widowControl/>
              <w:jc w:val="left"/>
              <w:outlineLvl w:val="9"/>
              <w:rPr>
                <w:rFonts w:hint="eastAsia" w:ascii="宋体" w:hAnsi="宋体" w:eastAsia="宋体" w:cs="宋体"/>
                <w:b w:val="0"/>
                <w:bCs/>
                <w:color w:val="auto"/>
                <w:kern w:val="0"/>
                <w:sz w:val="22"/>
                <w:szCs w:val="22"/>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2523F2DA">
            <w:pPr>
              <w:widowControl/>
              <w:jc w:val="left"/>
              <w:outlineLvl w:val="9"/>
              <w:rPr>
                <w:rFonts w:hint="eastAsia" w:ascii="宋体" w:hAnsi="宋体" w:eastAsia="宋体" w:cs="宋体"/>
                <w:b w:val="0"/>
                <w:bCs/>
                <w:color w:val="auto"/>
                <w:kern w:val="0"/>
                <w:sz w:val="22"/>
                <w:szCs w:val="22"/>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5B9F055E">
            <w:pPr>
              <w:widowControl/>
              <w:jc w:val="left"/>
              <w:outlineLvl w:val="9"/>
              <w:rPr>
                <w:rFonts w:hint="eastAsia" w:ascii="宋体" w:hAnsi="宋体" w:eastAsia="宋体" w:cs="宋体"/>
                <w:b w:val="0"/>
                <w:bCs/>
                <w:color w:val="auto"/>
                <w:kern w:val="0"/>
                <w:sz w:val="22"/>
                <w:szCs w:val="22"/>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B5C6662">
            <w:pPr>
              <w:jc w:val="center"/>
              <w:outlineLvl w:val="9"/>
              <w:rPr>
                <w:rFonts w:hint="eastAsia" w:ascii="宋体" w:hAnsi="宋体" w:eastAsia="宋体" w:cs="宋体"/>
                <w:b w:val="0"/>
                <w:bCs/>
                <w:color w:val="auto"/>
                <w:sz w:val="22"/>
                <w:szCs w:val="22"/>
                <w:highlight w:val="none"/>
              </w:rPr>
            </w:pPr>
          </w:p>
        </w:tc>
      </w:tr>
      <w:tr w14:paraId="08A2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vMerge w:val="restart"/>
            <w:tcBorders>
              <w:top w:val="single" w:color="auto" w:sz="4" w:space="0"/>
              <w:left w:val="single" w:color="auto" w:sz="4" w:space="0"/>
              <w:right w:val="single" w:color="auto" w:sz="4" w:space="0"/>
            </w:tcBorders>
            <w:shd w:val="clear" w:color="auto" w:fill="auto"/>
            <w:vAlign w:val="center"/>
          </w:tcPr>
          <w:p w14:paraId="0BCB74CD">
            <w:pPr>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进场</w:t>
            </w:r>
          </w:p>
          <w:p w14:paraId="397B402A">
            <w:pPr>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检查</w:t>
            </w:r>
          </w:p>
          <w:p w14:paraId="3555C731">
            <w:pPr>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情况</w:t>
            </w:r>
          </w:p>
        </w:tc>
        <w:tc>
          <w:tcPr>
            <w:tcW w:w="1478" w:type="pct"/>
            <w:gridSpan w:val="2"/>
            <w:tcBorders>
              <w:top w:val="single" w:color="auto" w:sz="4" w:space="0"/>
              <w:left w:val="single" w:color="auto" w:sz="4" w:space="0"/>
              <w:right w:val="single" w:color="auto" w:sz="4" w:space="0"/>
            </w:tcBorders>
            <w:shd w:val="clear" w:color="auto" w:fill="auto"/>
            <w:vAlign w:val="center"/>
          </w:tcPr>
          <w:p w14:paraId="103443CA">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货物数量是否齐全，如否请备注缺货或错货情况</w:t>
            </w:r>
          </w:p>
        </w:tc>
        <w:tc>
          <w:tcPr>
            <w:tcW w:w="2879" w:type="pct"/>
            <w:gridSpan w:val="6"/>
            <w:tcBorders>
              <w:top w:val="single" w:color="auto" w:sz="4" w:space="0"/>
              <w:left w:val="single" w:color="auto" w:sz="4" w:space="0"/>
              <w:right w:val="single" w:color="auto" w:sz="4" w:space="0"/>
            </w:tcBorders>
            <w:shd w:val="clear" w:color="auto" w:fill="auto"/>
            <w:vAlign w:val="center"/>
          </w:tcPr>
          <w:p w14:paraId="56D664D5">
            <w:pPr>
              <w:outlineLvl w:val="9"/>
              <w:rPr>
                <w:rFonts w:hint="eastAsia" w:ascii="宋体" w:hAnsi="宋体" w:eastAsia="宋体" w:cs="宋体"/>
                <w:b w:val="0"/>
                <w:bCs/>
                <w:color w:val="auto"/>
                <w:kern w:val="0"/>
                <w:sz w:val="22"/>
                <w:szCs w:val="22"/>
                <w:highlight w:val="none"/>
              </w:rPr>
            </w:pPr>
          </w:p>
        </w:tc>
      </w:tr>
      <w:tr w14:paraId="0C76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vMerge w:val="continue"/>
            <w:tcBorders>
              <w:left w:val="single" w:color="auto" w:sz="4" w:space="0"/>
              <w:right w:val="single" w:color="auto" w:sz="4" w:space="0"/>
            </w:tcBorders>
            <w:shd w:val="clear" w:color="auto" w:fill="auto"/>
            <w:vAlign w:val="center"/>
          </w:tcPr>
          <w:p w14:paraId="502E7164">
            <w:pPr>
              <w:jc w:val="center"/>
              <w:outlineLvl w:val="9"/>
              <w:rPr>
                <w:rFonts w:hint="eastAsia" w:ascii="宋体" w:hAnsi="宋体" w:eastAsia="宋体" w:cs="宋体"/>
                <w:b w:val="0"/>
                <w:bCs/>
                <w:color w:val="auto"/>
                <w:kern w:val="0"/>
                <w:sz w:val="22"/>
                <w:szCs w:val="22"/>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4FA3AC1D">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货物是否完好无损，如否请备注货损情况</w:t>
            </w:r>
          </w:p>
        </w:tc>
        <w:tc>
          <w:tcPr>
            <w:tcW w:w="2879" w:type="pct"/>
            <w:gridSpan w:val="6"/>
            <w:tcBorders>
              <w:top w:val="single" w:color="auto" w:sz="4" w:space="0"/>
              <w:left w:val="single" w:color="auto" w:sz="4" w:space="0"/>
              <w:right w:val="single" w:color="auto" w:sz="4" w:space="0"/>
            </w:tcBorders>
            <w:shd w:val="clear" w:color="auto" w:fill="auto"/>
            <w:vAlign w:val="center"/>
          </w:tcPr>
          <w:p w14:paraId="0E663FCA">
            <w:pPr>
              <w:outlineLvl w:val="9"/>
              <w:rPr>
                <w:rFonts w:hint="eastAsia" w:ascii="宋体" w:hAnsi="宋体" w:eastAsia="宋体" w:cs="宋体"/>
                <w:b w:val="0"/>
                <w:bCs/>
                <w:color w:val="auto"/>
                <w:kern w:val="0"/>
                <w:sz w:val="22"/>
                <w:szCs w:val="22"/>
                <w:highlight w:val="none"/>
              </w:rPr>
            </w:pPr>
          </w:p>
        </w:tc>
      </w:tr>
      <w:tr w14:paraId="7669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vMerge w:val="continue"/>
            <w:tcBorders>
              <w:left w:val="single" w:color="auto" w:sz="4" w:space="0"/>
              <w:right w:val="single" w:color="auto" w:sz="4" w:space="0"/>
            </w:tcBorders>
            <w:shd w:val="clear" w:color="auto" w:fill="auto"/>
            <w:vAlign w:val="center"/>
          </w:tcPr>
          <w:p w14:paraId="22EFFD73">
            <w:pPr>
              <w:jc w:val="center"/>
              <w:outlineLvl w:val="9"/>
              <w:rPr>
                <w:rFonts w:hint="eastAsia" w:ascii="宋体" w:hAnsi="宋体" w:eastAsia="宋体" w:cs="宋体"/>
                <w:b w:val="0"/>
                <w:bCs/>
                <w:color w:val="auto"/>
                <w:kern w:val="0"/>
                <w:sz w:val="22"/>
                <w:szCs w:val="22"/>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003F6B2C">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随货物备品备件和专用工具情况，如有缺请备注</w:t>
            </w:r>
          </w:p>
        </w:tc>
        <w:tc>
          <w:tcPr>
            <w:tcW w:w="2879" w:type="pct"/>
            <w:gridSpan w:val="6"/>
            <w:tcBorders>
              <w:top w:val="single" w:color="auto" w:sz="4" w:space="0"/>
              <w:left w:val="single" w:color="auto" w:sz="4" w:space="0"/>
              <w:right w:val="single" w:color="auto" w:sz="4" w:space="0"/>
            </w:tcBorders>
            <w:shd w:val="clear" w:color="auto" w:fill="auto"/>
            <w:vAlign w:val="center"/>
          </w:tcPr>
          <w:p w14:paraId="6D98CBF3">
            <w:pPr>
              <w:outlineLvl w:val="9"/>
              <w:rPr>
                <w:rFonts w:hint="eastAsia" w:ascii="宋体" w:hAnsi="宋体" w:eastAsia="宋体" w:cs="宋体"/>
                <w:b w:val="0"/>
                <w:bCs/>
                <w:color w:val="auto"/>
                <w:kern w:val="0"/>
                <w:sz w:val="22"/>
                <w:szCs w:val="22"/>
                <w:highlight w:val="none"/>
              </w:rPr>
            </w:pPr>
          </w:p>
        </w:tc>
      </w:tr>
      <w:tr w14:paraId="41EB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vMerge w:val="continue"/>
            <w:tcBorders>
              <w:left w:val="single" w:color="auto" w:sz="4" w:space="0"/>
              <w:right w:val="single" w:color="auto" w:sz="4" w:space="0"/>
            </w:tcBorders>
            <w:shd w:val="clear" w:color="auto" w:fill="auto"/>
            <w:vAlign w:val="center"/>
          </w:tcPr>
          <w:p w14:paraId="2A417A5A">
            <w:pPr>
              <w:jc w:val="center"/>
              <w:outlineLvl w:val="9"/>
              <w:rPr>
                <w:rFonts w:hint="eastAsia" w:ascii="宋体" w:hAnsi="宋体" w:eastAsia="宋体" w:cs="宋体"/>
                <w:b w:val="0"/>
                <w:bCs/>
                <w:color w:val="auto"/>
                <w:kern w:val="0"/>
                <w:sz w:val="22"/>
                <w:szCs w:val="22"/>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53AE3CAE">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货物和配件材质是否相符，如否请备注情况</w:t>
            </w:r>
          </w:p>
        </w:tc>
        <w:tc>
          <w:tcPr>
            <w:tcW w:w="2879" w:type="pct"/>
            <w:gridSpan w:val="6"/>
            <w:tcBorders>
              <w:top w:val="single" w:color="auto" w:sz="4" w:space="0"/>
              <w:left w:val="single" w:color="auto" w:sz="4" w:space="0"/>
              <w:right w:val="single" w:color="auto" w:sz="4" w:space="0"/>
            </w:tcBorders>
            <w:shd w:val="clear" w:color="auto" w:fill="auto"/>
            <w:vAlign w:val="center"/>
          </w:tcPr>
          <w:p w14:paraId="30B67DF0">
            <w:pPr>
              <w:outlineLvl w:val="9"/>
              <w:rPr>
                <w:rFonts w:hint="eastAsia" w:ascii="宋体" w:hAnsi="宋体" w:eastAsia="宋体" w:cs="宋体"/>
                <w:b w:val="0"/>
                <w:bCs/>
                <w:color w:val="auto"/>
                <w:kern w:val="0"/>
                <w:sz w:val="22"/>
                <w:szCs w:val="22"/>
                <w:highlight w:val="none"/>
              </w:rPr>
            </w:pPr>
          </w:p>
        </w:tc>
      </w:tr>
      <w:tr w14:paraId="3258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vMerge w:val="continue"/>
            <w:tcBorders>
              <w:left w:val="single" w:color="auto" w:sz="4" w:space="0"/>
              <w:right w:val="single" w:color="auto" w:sz="4" w:space="0"/>
            </w:tcBorders>
            <w:shd w:val="clear" w:color="auto" w:fill="auto"/>
            <w:vAlign w:val="center"/>
          </w:tcPr>
          <w:p w14:paraId="7FFC3C76">
            <w:pPr>
              <w:jc w:val="center"/>
              <w:outlineLvl w:val="9"/>
              <w:rPr>
                <w:rFonts w:hint="eastAsia" w:ascii="宋体" w:hAnsi="宋体" w:eastAsia="宋体" w:cs="宋体"/>
                <w:b w:val="0"/>
                <w:bCs/>
                <w:color w:val="auto"/>
                <w:kern w:val="0"/>
                <w:sz w:val="22"/>
                <w:szCs w:val="22"/>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31A6A2CB">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货物和配件性能参数是否相符，如否请备注情况</w:t>
            </w:r>
          </w:p>
        </w:tc>
        <w:tc>
          <w:tcPr>
            <w:tcW w:w="2879" w:type="pct"/>
            <w:gridSpan w:val="6"/>
            <w:tcBorders>
              <w:top w:val="single" w:color="auto" w:sz="4" w:space="0"/>
              <w:left w:val="single" w:color="auto" w:sz="4" w:space="0"/>
              <w:right w:val="single" w:color="auto" w:sz="4" w:space="0"/>
            </w:tcBorders>
            <w:shd w:val="clear" w:color="auto" w:fill="auto"/>
            <w:vAlign w:val="center"/>
          </w:tcPr>
          <w:p w14:paraId="48544548">
            <w:pPr>
              <w:outlineLvl w:val="9"/>
              <w:rPr>
                <w:rFonts w:hint="eastAsia" w:ascii="宋体" w:hAnsi="宋体" w:eastAsia="宋体" w:cs="宋体"/>
                <w:b w:val="0"/>
                <w:bCs/>
                <w:color w:val="auto"/>
                <w:kern w:val="0"/>
                <w:sz w:val="22"/>
                <w:szCs w:val="22"/>
                <w:highlight w:val="none"/>
              </w:rPr>
            </w:pPr>
          </w:p>
        </w:tc>
      </w:tr>
      <w:tr w14:paraId="02F5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vMerge w:val="continue"/>
            <w:tcBorders>
              <w:left w:val="single" w:color="auto" w:sz="4" w:space="0"/>
              <w:bottom w:val="single" w:color="auto" w:sz="4" w:space="0"/>
              <w:right w:val="single" w:color="auto" w:sz="4" w:space="0"/>
            </w:tcBorders>
            <w:shd w:val="clear" w:color="auto" w:fill="auto"/>
            <w:vAlign w:val="center"/>
          </w:tcPr>
          <w:p w14:paraId="220D210A">
            <w:pPr>
              <w:jc w:val="center"/>
              <w:outlineLvl w:val="9"/>
              <w:rPr>
                <w:rFonts w:hint="eastAsia" w:ascii="宋体" w:hAnsi="宋体" w:eastAsia="宋体" w:cs="宋体"/>
                <w:b w:val="0"/>
                <w:bCs/>
                <w:color w:val="auto"/>
                <w:kern w:val="0"/>
                <w:sz w:val="22"/>
                <w:szCs w:val="22"/>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15A7DA17">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其他问题</w:t>
            </w:r>
          </w:p>
        </w:tc>
        <w:tc>
          <w:tcPr>
            <w:tcW w:w="2879" w:type="pct"/>
            <w:gridSpan w:val="6"/>
            <w:tcBorders>
              <w:top w:val="single" w:color="auto" w:sz="4" w:space="0"/>
              <w:left w:val="single" w:color="auto" w:sz="4" w:space="0"/>
              <w:right w:val="single" w:color="auto" w:sz="4" w:space="0"/>
            </w:tcBorders>
            <w:shd w:val="clear" w:color="auto" w:fill="auto"/>
            <w:vAlign w:val="center"/>
          </w:tcPr>
          <w:p w14:paraId="4723F189">
            <w:pPr>
              <w:outlineLvl w:val="9"/>
              <w:rPr>
                <w:rFonts w:hint="eastAsia" w:ascii="宋体" w:hAnsi="宋体" w:eastAsia="宋体" w:cs="宋体"/>
                <w:b w:val="0"/>
                <w:bCs/>
                <w:color w:val="auto"/>
                <w:kern w:val="0"/>
                <w:sz w:val="22"/>
                <w:szCs w:val="22"/>
                <w:highlight w:val="none"/>
              </w:rPr>
            </w:pPr>
          </w:p>
        </w:tc>
      </w:tr>
      <w:tr w14:paraId="19D6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20" w:type="pct"/>
            <w:gridSpan w:val="3"/>
            <w:tcBorders>
              <w:left w:val="single" w:color="auto" w:sz="4" w:space="0"/>
              <w:bottom w:val="single" w:color="auto" w:sz="4" w:space="0"/>
              <w:right w:val="single" w:color="auto" w:sz="4" w:space="0"/>
            </w:tcBorders>
            <w:shd w:val="clear" w:color="auto" w:fill="auto"/>
            <w:vAlign w:val="center"/>
          </w:tcPr>
          <w:p w14:paraId="02A0412A">
            <w:pPr>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现场到货验收意见</w:t>
            </w:r>
          </w:p>
        </w:tc>
        <w:tc>
          <w:tcPr>
            <w:tcW w:w="2879" w:type="pct"/>
            <w:gridSpan w:val="6"/>
            <w:tcBorders>
              <w:top w:val="single" w:color="auto" w:sz="4" w:space="0"/>
              <w:left w:val="single" w:color="auto" w:sz="4" w:space="0"/>
              <w:right w:val="single" w:color="auto" w:sz="4" w:space="0"/>
            </w:tcBorders>
            <w:shd w:val="clear" w:color="auto" w:fill="auto"/>
            <w:vAlign w:val="center"/>
          </w:tcPr>
          <w:p w14:paraId="57E756AD">
            <w:pPr>
              <w:outlineLvl w:val="9"/>
              <w:rPr>
                <w:rFonts w:hint="eastAsia" w:ascii="宋体" w:hAnsi="宋体" w:eastAsia="宋体" w:cs="宋体"/>
                <w:b w:val="0"/>
                <w:bCs/>
                <w:color w:val="auto"/>
                <w:highlight w:val="none"/>
              </w:rPr>
            </w:pPr>
          </w:p>
          <w:p w14:paraId="7E94DBC6">
            <w:pPr>
              <w:ind w:right="-25" w:rightChars="-12"/>
              <w:outlineLvl w:val="9"/>
              <w:rPr>
                <w:rFonts w:hint="eastAsia" w:ascii="宋体" w:hAnsi="宋体" w:eastAsia="宋体" w:cs="宋体"/>
                <w:b w:val="0"/>
                <w:bCs/>
                <w:color w:val="auto"/>
                <w:sz w:val="31"/>
                <w:highlight w:val="none"/>
              </w:rPr>
            </w:pPr>
          </w:p>
        </w:tc>
      </w:tr>
      <w:tr w14:paraId="419748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5000" w:type="pct"/>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1CF3332B">
            <w:pPr>
              <w:spacing w:line="360" w:lineRule="auto"/>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参 加  验 收 的 单 位 和 代 表 （签 章）</w:t>
            </w:r>
          </w:p>
        </w:tc>
      </w:tr>
      <w:tr w14:paraId="18C563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8" w:hRule="atLeast"/>
        </w:trPr>
        <w:tc>
          <w:tcPr>
            <w:tcW w:w="2719" w:type="pct"/>
            <w:gridSpan w:val="4"/>
            <w:tcBorders>
              <w:top w:val="single" w:color="auto" w:sz="6" w:space="0"/>
              <w:left w:val="single" w:color="auto" w:sz="6" w:space="0"/>
              <w:bottom w:val="single" w:color="auto" w:sz="6" w:space="0"/>
              <w:right w:val="single" w:color="auto" w:sz="6" w:space="0"/>
            </w:tcBorders>
            <w:shd w:val="clear" w:color="auto" w:fill="auto"/>
            <w:noWrap/>
          </w:tcPr>
          <w:p w14:paraId="3DCABF17">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使用单位</w:t>
            </w:r>
          </w:p>
        </w:tc>
        <w:tc>
          <w:tcPr>
            <w:tcW w:w="2280" w:type="pct"/>
            <w:gridSpan w:val="5"/>
            <w:tcBorders>
              <w:top w:val="single" w:color="auto" w:sz="6" w:space="0"/>
              <w:left w:val="single" w:color="auto" w:sz="6" w:space="0"/>
              <w:bottom w:val="single" w:color="auto" w:sz="6" w:space="0"/>
              <w:right w:val="single" w:color="auto" w:sz="6" w:space="0"/>
            </w:tcBorders>
            <w:shd w:val="clear" w:color="auto" w:fill="auto"/>
          </w:tcPr>
          <w:p w14:paraId="5D1E5653">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供货单位</w:t>
            </w:r>
          </w:p>
        </w:tc>
      </w:tr>
    </w:tbl>
    <w:p w14:paraId="0AF442AB">
      <w:pPr>
        <w:pStyle w:val="2"/>
        <w:outlineLvl w:val="9"/>
        <w:rPr>
          <w:rFonts w:hint="eastAsia" w:ascii="宋体" w:hAnsi="宋体" w:eastAsia="宋体" w:cs="宋体"/>
          <w:color w:val="auto"/>
          <w:highlight w:val="none"/>
          <w:lang w:val="en-US" w:eastAsia="zh-CN"/>
        </w:rPr>
      </w:pPr>
    </w:p>
    <w:p w14:paraId="195D7AB6">
      <w:pPr>
        <w:widowControl/>
        <w:jc w:val="left"/>
        <w:outlineLvl w:val="2"/>
        <w:rPr>
          <w:rFonts w:hint="eastAsia" w:ascii="宋体" w:hAnsi="宋体" w:eastAsia="宋体" w:cs="宋体"/>
          <w:b/>
          <w:bCs/>
          <w:color w:val="auto"/>
          <w:kern w:val="0"/>
          <w:sz w:val="28"/>
          <w:szCs w:val="28"/>
          <w:highlight w:val="none"/>
        </w:rPr>
      </w:pPr>
      <w:r>
        <w:rPr>
          <w:rFonts w:hint="eastAsia" w:ascii="宋体" w:hAnsi="宋体" w:eastAsia="宋体" w:cs="宋体"/>
          <w:color w:val="auto"/>
          <w:szCs w:val="21"/>
          <w:highlight w:val="none"/>
        </w:rPr>
        <w:br w:type="page"/>
      </w:r>
      <w:bookmarkStart w:id="379" w:name="_Toc27585"/>
      <w:bookmarkStart w:id="380" w:name="_Toc16718"/>
      <w:r>
        <w:rPr>
          <w:rFonts w:hint="eastAsia" w:ascii="宋体" w:hAnsi="宋体" w:eastAsia="宋体" w:cs="宋体"/>
          <w:b/>
          <w:bCs/>
          <w:color w:val="auto"/>
          <w:kern w:val="0"/>
          <w:sz w:val="28"/>
          <w:szCs w:val="28"/>
          <w:highlight w:val="none"/>
          <w:lang w:val="en-US" w:eastAsia="zh-CN"/>
        </w:rPr>
        <w:t xml:space="preserve">5.2 </w:t>
      </w:r>
      <w:r>
        <w:rPr>
          <w:rFonts w:hint="eastAsia" w:ascii="宋体" w:hAnsi="宋体" w:eastAsia="宋体" w:cs="宋体"/>
          <w:b/>
          <w:bCs/>
          <w:color w:val="auto"/>
          <w:kern w:val="0"/>
          <w:sz w:val="28"/>
          <w:szCs w:val="28"/>
          <w:highlight w:val="none"/>
        </w:rPr>
        <w:t>设备整体验收报告</w:t>
      </w:r>
      <w:bookmarkEnd w:id="379"/>
      <w:bookmarkEnd w:id="380"/>
    </w:p>
    <w:p w14:paraId="18C8190B">
      <w:pPr>
        <w:pStyle w:val="18"/>
        <w:spacing w:after="0" w:line="600" w:lineRule="exact"/>
        <w:jc w:val="center"/>
        <w:rPr>
          <w:rFonts w:hint="eastAsia" w:ascii="宋体" w:hAnsi="宋体" w:eastAsia="宋体" w:cs="宋体"/>
          <w:bCs/>
          <w:color w:val="auto"/>
          <w:spacing w:val="-20"/>
          <w:sz w:val="44"/>
          <w:szCs w:val="44"/>
          <w:highlight w:val="none"/>
        </w:rPr>
      </w:pPr>
      <w:r>
        <w:rPr>
          <w:rFonts w:hint="eastAsia" w:ascii="宋体" w:hAnsi="宋体" w:eastAsia="宋体" w:cs="宋体"/>
          <w:bCs/>
          <w:color w:val="auto"/>
          <w:spacing w:val="-20"/>
          <w:sz w:val="44"/>
          <w:szCs w:val="44"/>
          <w:highlight w:val="none"/>
        </w:rPr>
        <w:t>设备整体验收报告</w:t>
      </w:r>
    </w:p>
    <w:p w14:paraId="01E8E4E2">
      <w:pPr>
        <w:rPr>
          <w:rFonts w:hint="eastAsia" w:ascii="宋体" w:hAnsi="宋体" w:eastAsia="宋体" w:cs="宋体"/>
          <w:b/>
          <w:color w:val="auto"/>
          <w:sz w:val="22"/>
          <w:szCs w:val="22"/>
          <w:highlight w:val="none"/>
        </w:rPr>
      </w:pPr>
    </w:p>
    <w:p w14:paraId="027069E2">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编号：                                       </w:t>
      </w:r>
    </w:p>
    <w:tbl>
      <w:tblPr>
        <w:tblStyle w:val="3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666"/>
        <w:gridCol w:w="338"/>
        <w:gridCol w:w="493"/>
        <w:gridCol w:w="455"/>
        <w:gridCol w:w="878"/>
        <w:gridCol w:w="237"/>
        <w:gridCol w:w="384"/>
        <w:gridCol w:w="602"/>
        <w:gridCol w:w="186"/>
        <w:gridCol w:w="7"/>
        <w:gridCol w:w="186"/>
        <w:gridCol w:w="563"/>
        <w:gridCol w:w="561"/>
        <w:gridCol w:w="33"/>
        <w:gridCol w:w="1048"/>
        <w:gridCol w:w="1297"/>
        <w:gridCol w:w="1778"/>
      </w:tblGrid>
      <w:tr w14:paraId="398E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2" w:type="pct"/>
            <w:gridSpan w:val="2"/>
            <w:shd w:val="clear" w:color="auto" w:fill="auto"/>
            <w:noWrap/>
            <w:vAlign w:val="center"/>
          </w:tcPr>
          <w:p w14:paraId="06070C6B">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合同名称</w:t>
            </w:r>
          </w:p>
        </w:tc>
        <w:tc>
          <w:tcPr>
            <w:tcW w:w="4357" w:type="pct"/>
            <w:gridSpan w:val="16"/>
            <w:shd w:val="clear" w:color="auto" w:fill="auto"/>
            <w:noWrap/>
            <w:vAlign w:val="center"/>
          </w:tcPr>
          <w:p w14:paraId="4F294DD2">
            <w:pPr>
              <w:rPr>
                <w:rFonts w:hint="eastAsia" w:ascii="宋体" w:hAnsi="宋体" w:eastAsia="宋体" w:cs="宋体"/>
                <w:b w:val="0"/>
                <w:bCs/>
                <w:color w:val="auto"/>
                <w:sz w:val="22"/>
                <w:szCs w:val="22"/>
                <w:highlight w:val="none"/>
              </w:rPr>
            </w:pPr>
          </w:p>
        </w:tc>
      </w:tr>
      <w:tr w14:paraId="6DD3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2C9CA8C6">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供货单位</w:t>
            </w:r>
          </w:p>
        </w:tc>
        <w:tc>
          <w:tcPr>
            <w:tcW w:w="1716" w:type="pct"/>
            <w:gridSpan w:val="7"/>
            <w:shd w:val="clear" w:color="auto" w:fill="auto"/>
            <w:noWrap/>
            <w:vAlign w:val="center"/>
          </w:tcPr>
          <w:p w14:paraId="12269FAF">
            <w:pPr>
              <w:rPr>
                <w:rFonts w:hint="eastAsia" w:ascii="宋体" w:hAnsi="宋体" w:eastAsia="宋体" w:cs="宋体"/>
                <w:b w:val="0"/>
                <w:bCs/>
                <w:color w:val="auto"/>
                <w:sz w:val="22"/>
                <w:szCs w:val="22"/>
                <w:highlight w:val="none"/>
              </w:rPr>
            </w:pPr>
          </w:p>
        </w:tc>
        <w:tc>
          <w:tcPr>
            <w:tcW w:w="619" w:type="pct"/>
            <w:gridSpan w:val="6"/>
            <w:shd w:val="clear" w:color="auto" w:fill="auto"/>
            <w:noWrap/>
            <w:vAlign w:val="center"/>
          </w:tcPr>
          <w:p w14:paraId="0E19F905">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到货验收日期</w:t>
            </w:r>
          </w:p>
        </w:tc>
        <w:tc>
          <w:tcPr>
            <w:tcW w:w="2021" w:type="pct"/>
            <w:gridSpan w:val="3"/>
            <w:shd w:val="clear" w:color="auto" w:fill="auto"/>
            <w:noWrap/>
            <w:vAlign w:val="center"/>
          </w:tcPr>
          <w:p w14:paraId="4D599710">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年    月    日</w:t>
            </w:r>
          </w:p>
        </w:tc>
      </w:tr>
      <w:tr w14:paraId="49E8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25FF3990">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使用单位</w:t>
            </w:r>
          </w:p>
        </w:tc>
        <w:tc>
          <w:tcPr>
            <w:tcW w:w="1716" w:type="pct"/>
            <w:gridSpan w:val="7"/>
            <w:shd w:val="clear" w:color="auto" w:fill="auto"/>
            <w:noWrap/>
            <w:vAlign w:val="center"/>
          </w:tcPr>
          <w:p w14:paraId="286F9717">
            <w:pPr>
              <w:rPr>
                <w:rFonts w:hint="eastAsia" w:ascii="宋体" w:hAnsi="宋体" w:eastAsia="宋体" w:cs="宋体"/>
                <w:b w:val="0"/>
                <w:bCs/>
                <w:color w:val="auto"/>
                <w:sz w:val="22"/>
                <w:szCs w:val="22"/>
                <w:highlight w:val="none"/>
              </w:rPr>
            </w:pPr>
          </w:p>
        </w:tc>
        <w:tc>
          <w:tcPr>
            <w:tcW w:w="619" w:type="pct"/>
            <w:gridSpan w:val="6"/>
            <w:shd w:val="clear" w:color="auto" w:fill="auto"/>
            <w:noWrap/>
            <w:vAlign w:val="center"/>
          </w:tcPr>
          <w:p w14:paraId="66EED53F">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整体验收日期</w:t>
            </w:r>
          </w:p>
        </w:tc>
        <w:tc>
          <w:tcPr>
            <w:tcW w:w="2021" w:type="pct"/>
            <w:gridSpan w:val="3"/>
            <w:shd w:val="clear" w:color="auto" w:fill="auto"/>
            <w:noWrap/>
            <w:vAlign w:val="center"/>
          </w:tcPr>
          <w:p w14:paraId="4943DE81">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年    月    日</w:t>
            </w:r>
          </w:p>
        </w:tc>
      </w:tr>
      <w:tr w14:paraId="6A6E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18"/>
            <w:shd w:val="clear" w:color="auto" w:fill="auto"/>
            <w:noWrap/>
            <w:vAlign w:val="center"/>
          </w:tcPr>
          <w:p w14:paraId="3E0850C5">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一、货物列表</w:t>
            </w:r>
          </w:p>
        </w:tc>
      </w:tr>
      <w:tr w14:paraId="3457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09" w:type="pct"/>
            <w:shd w:val="clear" w:color="auto" w:fill="auto"/>
            <w:noWrap/>
            <w:vAlign w:val="center"/>
          </w:tcPr>
          <w:p w14:paraId="32CA57EC">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989" w:type="pct"/>
            <w:gridSpan w:val="4"/>
            <w:shd w:val="clear" w:color="auto" w:fill="auto"/>
            <w:vAlign w:val="center"/>
          </w:tcPr>
          <w:p w14:paraId="4A095AA0">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货物名称</w:t>
            </w:r>
          </w:p>
        </w:tc>
        <w:tc>
          <w:tcPr>
            <w:tcW w:w="435" w:type="pct"/>
            <w:shd w:val="clear" w:color="auto" w:fill="auto"/>
            <w:vAlign w:val="center"/>
          </w:tcPr>
          <w:p w14:paraId="18750272">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数量</w:t>
            </w:r>
          </w:p>
        </w:tc>
        <w:tc>
          <w:tcPr>
            <w:tcW w:w="778" w:type="pct"/>
            <w:gridSpan w:val="6"/>
            <w:shd w:val="clear" w:color="auto" w:fill="auto"/>
            <w:vAlign w:val="center"/>
          </w:tcPr>
          <w:p w14:paraId="5B14B879">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1620" w:type="pct"/>
            <w:gridSpan w:val="5"/>
            <w:shd w:val="clear" w:color="auto" w:fill="auto"/>
            <w:vAlign w:val="center"/>
          </w:tcPr>
          <w:p w14:paraId="210E1FAF">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主要规格参数</w:t>
            </w:r>
          </w:p>
        </w:tc>
        <w:tc>
          <w:tcPr>
            <w:tcW w:w="866" w:type="pct"/>
            <w:shd w:val="clear" w:color="auto" w:fill="auto"/>
            <w:vAlign w:val="center"/>
          </w:tcPr>
          <w:p w14:paraId="58990F8F">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安装位置</w:t>
            </w:r>
          </w:p>
        </w:tc>
      </w:tr>
      <w:tr w14:paraId="16FF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5C3381F9">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p>
        </w:tc>
        <w:tc>
          <w:tcPr>
            <w:tcW w:w="989" w:type="pct"/>
            <w:gridSpan w:val="4"/>
            <w:shd w:val="clear" w:color="auto" w:fill="auto"/>
            <w:vAlign w:val="center"/>
          </w:tcPr>
          <w:p w14:paraId="10E5B642">
            <w:pPr>
              <w:rPr>
                <w:rFonts w:hint="eastAsia" w:ascii="宋体" w:hAnsi="宋体" w:eastAsia="宋体" w:cs="宋体"/>
                <w:b w:val="0"/>
                <w:bCs/>
                <w:color w:val="auto"/>
                <w:sz w:val="22"/>
                <w:szCs w:val="22"/>
                <w:highlight w:val="none"/>
              </w:rPr>
            </w:pPr>
          </w:p>
        </w:tc>
        <w:tc>
          <w:tcPr>
            <w:tcW w:w="435" w:type="pct"/>
            <w:shd w:val="clear" w:color="auto" w:fill="auto"/>
            <w:vAlign w:val="center"/>
          </w:tcPr>
          <w:p w14:paraId="622241FA">
            <w:pPr>
              <w:rPr>
                <w:rFonts w:hint="eastAsia" w:ascii="宋体" w:hAnsi="宋体" w:eastAsia="宋体" w:cs="宋体"/>
                <w:b w:val="0"/>
                <w:bCs/>
                <w:color w:val="auto"/>
                <w:sz w:val="22"/>
                <w:szCs w:val="22"/>
                <w:highlight w:val="none"/>
              </w:rPr>
            </w:pPr>
          </w:p>
        </w:tc>
        <w:tc>
          <w:tcPr>
            <w:tcW w:w="778" w:type="pct"/>
            <w:gridSpan w:val="6"/>
            <w:shd w:val="clear" w:color="auto" w:fill="auto"/>
            <w:vAlign w:val="center"/>
          </w:tcPr>
          <w:p w14:paraId="28F44CEC">
            <w:pPr>
              <w:rPr>
                <w:rFonts w:hint="eastAsia" w:ascii="宋体" w:hAnsi="宋体" w:eastAsia="宋体" w:cs="宋体"/>
                <w:b w:val="0"/>
                <w:bCs/>
                <w:color w:val="auto"/>
                <w:sz w:val="22"/>
                <w:szCs w:val="22"/>
                <w:highlight w:val="none"/>
              </w:rPr>
            </w:pPr>
          </w:p>
        </w:tc>
        <w:tc>
          <w:tcPr>
            <w:tcW w:w="1620" w:type="pct"/>
            <w:gridSpan w:val="5"/>
            <w:shd w:val="clear" w:color="auto" w:fill="auto"/>
            <w:vAlign w:val="center"/>
          </w:tcPr>
          <w:p w14:paraId="04143DA5">
            <w:pPr>
              <w:rPr>
                <w:rFonts w:hint="eastAsia" w:ascii="宋体" w:hAnsi="宋体" w:eastAsia="宋体" w:cs="宋体"/>
                <w:b w:val="0"/>
                <w:bCs/>
                <w:color w:val="auto"/>
                <w:sz w:val="22"/>
                <w:szCs w:val="22"/>
                <w:highlight w:val="none"/>
              </w:rPr>
            </w:pPr>
          </w:p>
        </w:tc>
        <w:tc>
          <w:tcPr>
            <w:tcW w:w="866" w:type="pct"/>
            <w:shd w:val="clear" w:color="auto" w:fill="auto"/>
            <w:vAlign w:val="center"/>
          </w:tcPr>
          <w:p w14:paraId="50B21D7B">
            <w:pPr>
              <w:rPr>
                <w:rFonts w:hint="eastAsia" w:ascii="宋体" w:hAnsi="宋体" w:eastAsia="宋体" w:cs="宋体"/>
                <w:b w:val="0"/>
                <w:bCs/>
                <w:color w:val="auto"/>
                <w:sz w:val="22"/>
                <w:szCs w:val="22"/>
                <w:highlight w:val="none"/>
              </w:rPr>
            </w:pPr>
          </w:p>
        </w:tc>
      </w:tr>
      <w:tr w14:paraId="57DF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6E2C2D22">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p>
        </w:tc>
        <w:tc>
          <w:tcPr>
            <w:tcW w:w="989" w:type="pct"/>
            <w:gridSpan w:val="4"/>
            <w:shd w:val="clear" w:color="auto" w:fill="auto"/>
            <w:vAlign w:val="center"/>
          </w:tcPr>
          <w:p w14:paraId="68798020">
            <w:pPr>
              <w:rPr>
                <w:rFonts w:hint="eastAsia" w:ascii="宋体" w:hAnsi="宋体" w:eastAsia="宋体" w:cs="宋体"/>
                <w:b w:val="0"/>
                <w:bCs/>
                <w:color w:val="auto"/>
                <w:sz w:val="22"/>
                <w:szCs w:val="22"/>
                <w:highlight w:val="none"/>
              </w:rPr>
            </w:pPr>
          </w:p>
        </w:tc>
        <w:tc>
          <w:tcPr>
            <w:tcW w:w="435" w:type="pct"/>
            <w:shd w:val="clear" w:color="auto" w:fill="auto"/>
            <w:vAlign w:val="center"/>
          </w:tcPr>
          <w:p w14:paraId="65B5FBE7">
            <w:pPr>
              <w:rPr>
                <w:rFonts w:hint="eastAsia" w:ascii="宋体" w:hAnsi="宋体" w:eastAsia="宋体" w:cs="宋体"/>
                <w:b w:val="0"/>
                <w:bCs/>
                <w:color w:val="auto"/>
                <w:sz w:val="22"/>
                <w:szCs w:val="22"/>
                <w:highlight w:val="none"/>
              </w:rPr>
            </w:pPr>
          </w:p>
        </w:tc>
        <w:tc>
          <w:tcPr>
            <w:tcW w:w="778" w:type="pct"/>
            <w:gridSpan w:val="6"/>
            <w:shd w:val="clear" w:color="auto" w:fill="auto"/>
            <w:vAlign w:val="center"/>
          </w:tcPr>
          <w:p w14:paraId="632C1B97">
            <w:pPr>
              <w:rPr>
                <w:rFonts w:hint="eastAsia" w:ascii="宋体" w:hAnsi="宋体" w:eastAsia="宋体" w:cs="宋体"/>
                <w:b w:val="0"/>
                <w:bCs/>
                <w:color w:val="auto"/>
                <w:sz w:val="22"/>
                <w:szCs w:val="22"/>
                <w:highlight w:val="none"/>
              </w:rPr>
            </w:pPr>
          </w:p>
        </w:tc>
        <w:tc>
          <w:tcPr>
            <w:tcW w:w="1620" w:type="pct"/>
            <w:gridSpan w:val="5"/>
            <w:shd w:val="clear" w:color="auto" w:fill="auto"/>
            <w:vAlign w:val="center"/>
          </w:tcPr>
          <w:p w14:paraId="1959DD5E">
            <w:pPr>
              <w:rPr>
                <w:rFonts w:hint="eastAsia" w:ascii="宋体" w:hAnsi="宋体" w:eastAsia="宋体" w:cs="宋体"/>
                <w:b w:val="0"/>
                <w:bCs/>
                <w:color w:val="auto"/>
                <w:sz w:val="22"/>
                <w:szCs w:val="22"/>
                <w:highlight w:val="none"/>
              </w:rPr>
            </w:pPr>
          </w:p>
        </w:tc>
        <w:tc>
          <w:tcPr>
            <w:tcW w:w="866" w:type="pct"/>
            <w:shd w:val="clear" w:color="auto" w:fill="auto"/>
            <w:vAlign w:val="center"/>
          </w:tcPr>
          <w:p w14:paraId="4DB59EB6">
            <w:pPr>
              <w:rPr>
                <w:rFonts w:hint="eastAsia" w:ascii="宋体" w:hAnsi="宋体" w:eastAsia="宋体" w:cs="宋体"/>
                <w:b w:val="0"/>
                <w:bCs/>
                <w:color w:val="auto"/>
                <w:sz w:val="22"/>
                <w:szCs w:val="22"/>
                <w:highlight w:val="none"/>
              </w:rPr>
            </w:pPr>
          </w:p>
        </w:tc>
      </w:tr>
      <w:tr w14:paraId="5CCB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6270445F">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p>
        </w:tc>
        <w:tc>
          <w:tcPr>
            <w:tcW w:w="989" w:type="pct"/>
            <w:gridSpan w:val="4"/>
            <w:shd w:val="clear" w:color="auto" w:fill="auto"/>
            <w:vAlign w:val="center"/>
          </w:tcPr>
          <w:p w14:paraId="257E91E8">
            <w:pPr>
              <w:rPr>
                <w:rFonts w:hint="eastAsia" w:ascii="宋体" w:hAnsi="宋体" w:eastAsia="宋体" w:cs="宋体"/>
                <w:b w:val="0"/>
                <w:bCs/>
                <w:color w:val="auto"/>
                <w:sz w:val="22"/>
                <w:szCs w:val="22"/>
                <w:highlight w:val="none"/>
              </w:rPr>
            </w:pPr>
          </w:p>
        </w:tc>
        <w:tc>
          <w:tcPr>
            <w:tcW w:w="435" w:type="pct"/>
            <w:shd w:val="clear" w:color="auto" w:fill="auto"/>
            <w:vAlign w:val="center"/>
          </w:tcPr>
          <w:p w14:paraId="780D1A19">
            <w:pPr>
              <w:rPr>
                <w:rFonts w:hint="eastAsia" w:ascii="宋体" w:hAnsi="宋体" w:eastAsia="宋体" w:cs="宋体"/>
                <w:b w:val="0"/>
                <w:bCs/>
                <w:color w:val="auto"/>
                <w:sz w:val="22"/>
                <w:szCs w:val="22"/>
                <w:highlight w:val="none"/>
              </w:rPr>
            </w:pPr>
          </w:p>
        </w:tc>
        <w:tc>
          <w:tcPr>
            <w:tcW w:w="778" w:type="pct"/>
            <w:gridSpan w:val="6"/>
            <w:shd w:val="clear" w:color="auto" w:fill="auto"/>
            <w:vAlign w:val="center"/>
          </w:tcPr>
          <w:p w14:paraId="11D2DCB5">
            <w:pPr>
              <w:rPr>
                <w:rFonts w:hint="eastAsia" w:ascii="宋体" w:hAnsi="宋体" w:eastAsia="宋体" w:cs="宋体"/>
                <w:b w:val="0"/>
                <w:bCs/>
                <w:color w:val="auto"/>
                <w:sz w:val="22"/>
                <w:szCs w:val="22"/>
                <w:highlight w:val="none"/>
              </w:rPr>
            </w:pPr>
          </w:p>
        </w:tc>
        <w:tc>
          <w:tcPr>
            <w:tcW w:w="1620" w:type="pct"/>
            <w:gridSpan w:val="5"/>
            <w:shd w:val="clear" w:color="auto" w:fill="auto"/>
            <w:vAlign w:val="center"/>
          </w:tcPr>
          <w:p w14:paraId="418567D9">
            <w:pPr>
              <w:rPr>
                <w:rFonts w:hint="eastAsia" w:ascii="宋体" w:hAnsi="宋体" w:eastAsia="宋体" w:cs="宋体"/>
                <w:b w:val="0"/>
                <w:bCs/>
                <w:color w:val="auto"/>
                <w:sz w:val="22"/>
                <w:szCs w:val="22"/>
                <w:highlight w:val="none"/>
              </w:rPr>
            </w:pPr>
          </w:p>
        </w:tc>
        <w:tc>
          <w:tcPr>
            <w:tcW w:w="866" w:type="pct"/>
            <w:shd w:val="clear" w:color="auto" w:fill="auto"/>
            <w:vAlign w:val="center"/>
          </w:tcPr>
          <w:p w14:paraId="46A2567E">
            <w:pPr>
              <w:rPr>
                <w:rFonts w:hint="eastAsia" w:ascii="宋体" w:hAnsi="宋体" w:eastAsia="宋体" w:cs="宋体"/>
                <w:b w:val="0"/>
                <w:bCs/>
                <w:color w:val="auto"/>
                <w:sz w:val="22"/>
                <w:szCs w:val="22"/>
                <w:highlight w:val="none"/>
              </w:rPr>
            </w:pPr>
          </w:p>
        </w:tc>
      </w:tr>
      <w:tr w14:paraId="50FC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4DA505E2">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w:t>
            </w:r>
          </w:p>
        </w:tc>
        <w:tc>
          <w:tcPr>
            <w:tcW w:w="989" w:type="pct"/>
            <w:gridSpan w:val="4"/>
            <w:shd w:val="clear" w:color="auto" w:fill="auto"/>
            <w:vAlign w:val="center"/>
          </w:tcPr>
          <w:p w14:paraId="3F2D28B8">
            <w:pPr>
              <w:rPr>
                <w:rFonts w:hint="eastAsia" w:ascii="宋体" w:hAnsi="宋体" w:eastAsia="宋体" w:cs="宋体"/>
                <w:b w:val="0"/>
                <w:bCs/>
                <w:color w:val="auto"/>
                <w:sz w:val="22"/>
                <w:szCs w:val="22"/>
                <w:highlight w:val="none"/>
              </w:rPr>
            </w:pPr>
          </w:p>
        </w:tc>
        <w:tc>
          <w:tcPr>
            <w:tcW w:w="435" w:type="pct"/>
            <w:shd w:val="clear" w:color="auto" w:fill="auto"/>
            <w:vAlign w:val="center"/>
          </w:tcPr>
          <w:p w14:paraId="76CC3768">
            <w:pPr>
              <w:rPr>
                <w:rFonts w:hint="eastAsia" w:ascii="宋体" w:hAnsi="宋体" w:eastAsia="宋体" w:cs="宋体"/>
                <w:b w:val="0"/>
                <w:bCs/>
                <w:color w:val="auto"/>
                <w:sz w:val="22"/>
                <w:szCs w:val="22"/>
                <w:highlight w:val="none"/>
              </w:rPr>
            </w:pPr>
          </w:p>
        </w:tc>
        <w:tc>
          <w:tcPr>
            <w:tcW w:w="778" w:type="pct"/>
            <w:gridSpan w:val="6"/>
            <w:shd w:val="clear" w:color="auto" w:fill="auto"/>
            <w:vAlign w:val="center"/>
          </w:tcPr>
          <w:p w14:paraId="5BEDFD92">
            <w:pPr>
              <w:rPr>
                <w:rFonts w:hint="eastAsia" w:ascii="宋体" w:hAnsi="宋体" w:eastAsia="宋体" w:cs="宋体"/>
                <w:b w:val="0"/>
                <w:bCs/>
                <w:color w:val="auto"/>
                <w:sz w:val="22"/>
                <w:szCs w:val="22"/>
                <w:highlight w:val="none"/>
              </w:rPr>
            </w:pPr>
          </w:p>
        </w:tc>
        <w:tc>
          <w:tcPr>
            <w:tcW w:w="1620" w:type="pct"/>
            <w:gridSpan w:val="5"/>
            <w:shd w:val="clear" w:color="auto" w:fill="auto"/>
            <w:vAlign w:val="center"/>
          </w:tcPr>
          <w:p w14:paraId="18715441">
            <w:pPr>
              <w:rPr>
                <w:rFonts w:hint="eastAsia" w:ascii="宋体" w:hAnsi="宋体" w:eastAsia="宋体" w:cs="宋体"/>
                <w:b w:val="0"/>
                <w:bCs/>
                <w:color w:val="auto"/>
                <w:sz w:val="22"/>
                <w:szCs w:val="22"/>
                <w:highlight w:val="none"/>
              </w:rPr>
            </w:pPr>
          </w:p>
        </w:tc>
        <w:tc>
          <w:tcPr>
            <w:tcW w:w="866" w:type="pct"/>
            <w:shd w:val="clear" w:color="auto" w:fill="auto"/>
            <w:vAlign w:val="center"/>
          </w:tcPr>
          <w:p w14:paraId="50FC6656">
            <w:pPr>
              <w:rPr>
                <w:rFonts w:hint="eastAsia" w:ascii="宋体" w:hAnsi="宋体" w:eastAsia="宋体" w:cs="宋体"/>
                <w:b w:val="0"/>
                <w:bCs/>
                <w:color w:val="auto"/>
                <w:sz w:val="22"/>
                <w:szCs w:val="22"/>
                <w:highlight w:val="none"/>
              </w:rPr>
            </w:pPr>
          </w:p>
        </w:tc>
      </w:tr>
      <w:tr w14:paraId="3EED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765D1076">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w:t>
            </w:r>
          </w:p>
        </w:tc>
        <w:tc>
          <w:tcPr>
            <w:tcW w:w="989" w:type="pct"/>
            <w:gridSpan w:val="4"/>
            <w:shd w:val="clear" w:color="auto" w:fill="auto"/>
            <w:vAlign w:val="center"/>
          </w:tcPr>
          <w:p w14:paraId="59EEFC1B">
            <w:pPr>
              <w:rPr>
                <w:rFonts w:hint="eastAsia" w:ascii="宋体" w:hAnsi="宋体" w:eastAsia="宋体" w:cs="宋体"/>
                <w:b w:val="0"/>
                <w:bCs/>
                <w:color w:val="auto"/>
                <w:sz w:val="22"/>
                <w:szCs w:val="22"/>
                <w:highlight w:val="none"/>
              </w:rPr>
            </w:pPr>
          </w:p>
        </w:tc>
        <w:tc>
          <w:tcPr>
            <w:tcW w:w="435" w:type="pct"/>
            <w:shd w:val="clear" w:color="auto" w:fill="auto"/>
            <w:vAlign w:val="center"/>
          </w:tcPr>
          <w:p w14:paraId="57DD6A84">
            <w:pPr>
              <w:rPr>
                <w:rFonts w:hint="eastAsia" w:ascii="宋体" w:hAnsi="宋体" w:eastAsia="宋体" w:cs="宋体"/>
                <w:b w:val="0"/>
                <w:bCs/>
                <w:color w:val="auto"/>
                <w:sz w:val="22"/>
                <w:szCs w:val="22"/>
                <w:highlight w:val="none"/>
              </w:rPr>
            </w:pPr>
          </w:p>
        </w:tc>
        <w:tc>
          <w:tcPr>
            <w:tcW w:w="778" w:type="pct"/>
            <w:gridSpan w:val="6"/>
            <w:shd w:val="clear" w:color="auto" w:fill="auto"/>
            <w:vAlign w:val="center"/>
          </w:tcPr>
          <w:p w14:paraId="634A59B4">
            <w:pPr>
              <w:rPr>
                <w:rFonts w:hint="eastAsia" w:ascii="宋体" w:hAnsi="宋体" w:eastAsia="宋体" w:cs="宋体"/>
                <w:b w:val="0"/>
                <w:bCs/>
                <w:color w:val="auto"/>
                <w:sz w:val="22"/>
                <w:szCs w:val="22"/>
                <w:highlight w:val="none"/>
              </w:rPr>
            </w:pPr>
          </w:p>
        </w:tc>
        <w:tc>
          <w:tcPr>
            <w:tcW w:w="1620" w:type="pct"/>
            <w:gridSpan w:val="5"/>
            <w:shd w:val="clear" w:color="auto" w:fill="auto"/>
            <w:vAlign w:val="center"/>
          </w:tcPr>
          <w:p w14:paraId="5020EFC9">
            <w:pPr>
              <w:rPr>
                <w:rFonts w:hint="eastAsia" w:ascii="宋体" w:hAnsi="宋体" w:eastAsia="宋体" w:cs="宋体"/>
                <w:b w:val="0"/>
                <w:bCs/>
                <w:color w:val="auto"/>
                <w:sz w:val="22"/>
                <w:szCs w:val="22"/>
                <w:highlight w:val="none"/>
              </w:rPr>
            </w:pPr>
          </w:p>
        </w:tc>
        <w:tc>
          <w:tcPr>
            <w:tcW w:w="866" w:type="pct"/>
            <w:shd w:val="clear" w:color="auto" w:fill="auto"/>
            <w:vAlign w:val="center"/>
          </w:tcPr>
          <w:p w14:paraId="05C17BBC">
            <w:pPr>
              <w:rPr>
                <w:rFonts w:hint="eastAsia" w:ascii="宋体" w:hAnsi="宋体" w:eastAsia="宋体" w:cs="宋体"/>
                <w:b w:val="0"/>
                <w:bCs/>
                <w:color w:val="auto"/>
                <w:sz w:val="22"/>
                <w:szCs w:val="22"/>
                <w:highlight w:val="none"/>
              </w:rPr>
            </w:pPr>
          </w:p>
        </w:tc>
      </w:tr>
      <w:tr w14:paraId="5BA7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18D7692D">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二、货物信息及到货验收、调试情况</w:t>
            </w:r>
          </w:p>
        </w:tc>
      </w:tr>
      <w:tr w14:paraId="6FC6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5545B1EB">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 XXXX设备/货物</w:t>
            </w:r>
          </w:p>
        </w:tc>
      </w:tr>
      <w:tr w14:paraId="666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pct"/>
            <w:gridSpan w:val="3"/>
            <w:shd w:val="clear" w:color="auto" w:fill="auto"/>
            <w:vAlign w:val="center"/>
          </w:tcPr>
          <w:p w14:paraId="108882BE">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1042" w:type="pct"/>
            <w:gridSpan w:val="4"/>
            <w:shd w:val="clear" w:color="auto" w:fill="auto"/>
            <w:vAlign w:val="center"/>
          </w:tcPr>
          <w:p w14:paraId="58048789">
            <w:pPr>
              <w:rPr>
                <w:rFonts w:hint="eastAsia" w:ascii="宋体" w:hAnsi="宋体" w:eastAsia="宋体" w:cs="宋体"/>
                <w:b w:val="0"/>
                <w:bCs/>
                <w:color w:val="auto"/>
                <w:sz w:val="22"/>
                <w:szCs w:val="22"/>
                <w:highlight w:val="none"/>
              </w:rPr>
            </w:pPr>
          </w:p>
        </w:tc>
        <w:tc>
          <w:tcPr>
            <w:tcW w:w="577" w:type="pct"/>
            <w:gridSpan w:val="4"/>
            <w:shd w:val="clear" w:color="auto" w:fill="auto"/>
            <w:vAlign w:val="center"/>
          </w:tcPr>
          <w:p w14:paraId="275CD108">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制造国</w:t>
            </w:r>
          </w:p>
        </w:tc>
        <w:tc>
          <w:tcPr>
            <w:tcW w:w="528" w:type="pct"/>
            <w:gridSpan w:val="3"/>
            <w:shd w:val="clear" w:color="auto" w:fill="auto"/>
            <w:vAlign w:val="center"/>
          </w:tcPr>
          <w:p w14:paraId="1504D22D">
            <w:pPr>
              <w:rPr>
                <w:rFonts w:hint="eastAsia" w:ascii="宋体" w:hAnsi="宋体" w:eastAsia="宋体" w:cs="宋体"/>
                <w:b w:val="0"/>
                <w:bCs/>
                <w:color w:val="auto"/>
                <w:sz w:val="22"/>
                <w:szCs w:val="22"/>
                <w:highlight w:val="none"/>
              </w:rPr>
            </w:pPr>
          </w:p>
        </w:tc>
        <w:tc>
          <w:tcPr>
            <w:tcW w:w="530" w:type="pct"/>
            <w:gridSpan w:val="2"/>
            <w:shd w:val="clear" w:color="auto" w:fill="auto"/>
            <w:vAlign w:val="center"/>
          </w:tcPr>
          <w:p w14:paraId="5909CF31">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制造厂</w:t>
            </w:r>
          </w:p>
        </w:tc>
        <w:tc>
          <w:tcPr>
            <w:tcW w:w="1503" w:type="pct"/>
            <w:gridSpan w:val="2"/>
            <w:shd w:val="clear" w:color="auto" w:fill="auto"/>
            <w:vAlign w:val="center"/>
          </w:tcPr>
          <w:p w14:paraId="111EF588">
            <w:pPr>
              <w:rPr>
                <w:rFonts w:hint="eastAsia" w:ascii="宋体" w:hAnsi="宋体" w:eastAsia="宋体" w:cs="宋体"/>
                <w:b w:val="0"/>
                <w:bCs/>
                <w:color w:val="auto"/>
                <w:sz w:val="22"/>
                <w:szCs w:val="22"/>
                <w:highlight w:val="none"/>
              </w:rPr>
            </w:pPr>
          </w:p>
        </w:tc>
      </w:tr>
      <w:tr w14:paraId="3055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7" w:type="pct"/>
            <w:gridSpan w:val="3"/>
            <w:shd w:val="clear" w:color="auto" w:fill="auto"/>
            <w:vAlign w:val="center"/>
          </w:tcPr>
          <w:p w14:paraId="61D7A86B">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安装位置</w:t>
            </w:r>
          </w:p>
        </w:tc>
        <w:tc>
          <w:tcPr>
            <w:tcW w:w="1239" w:type="pct"/>
            <w:gridSpan w:val="5"/>
            <w:shd w:val="clear" w:color="auto" w:fill="auto"/>
            <w:vAlign w:val="center"/>
          </w:tcPr>
          <w:p w14:paraId="5F871362">
            <w:pPr>
              <w:rPr>
                <w:rFonts w:hint="eastAsia" w:ascii="宋体" w:hAnsi="宋体" w:eastAsia="宋体" w:cs="宋体"/>
                <w:b w:val="0"/>
                <w:bCs/>
                <w:color w:val="auto"/>
                <w:sz w:val="22"/>
                <w:szCs w:val="22"/>
                <w:highlight w:val="none"/>
              </w:rPr>
            </w:pPr>
          </w:p>
        </w:tc>
        <w:tc>
          <w:tcPr>
            <w:tcW w:w="682" w:type="pct"/>
            <w:gridSpan w:val="5"/>
            <w:shd w:val="clear" w:color="auto" w:fill="auto"/>
            <w:vAlign w:val="center"/>
          </w:tcPr>
          <w:p w14:paraId="07EFF82B">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出厂编号</w:t>
            </w:r>
          </w:p>
        </w:tc>
        <w:tc>
          <w:tcPr>
            <w:tcW w:w="2260" w:type="pct"/>
            <w:gridSpan w:val="5"/>
            <w:shd w:val="clear" w:color="auto" w:fill="auto"/>
            <w:vAlign w:val="center"/>
          </w:tcPr>
          <w:p w14:paraId="24922AC5">
            <w:pPr>
              <w:rPr>
                <w:rFonts w:hint="eastAsia" w:ascii="宋体" w:hAnsi="宋体" w:eastAsia="宋体" w:cs="宋体"/>
                <w:b w:val="0"/>
                <w:bCs/>
                <w:color w:val="auto"/>
                <w:sz w:val="22"/>
                <w:szCs w:val="22"/>
                <w:highlight w:val="none"/>
              </w:rPr>
            </w:pPr>
          </w:p>
        </w:tc>
      </w:tr>
      <w:tr w14:paraId="5583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067" w:type="pct"/>
            <w:gridSpan w:val="4"/>
            <w:shd w:val="clear" w:color="auto" w:fill="auto"/>
            <w:vAlign w:val="center"/>
          </w:tcPr>
          <w:p w14:paraId="7FDE57E2">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主要参数</w:t>
            </w:r>
          </w:p>
        </w:tc>
        <w:tc>
          <w:tcPr>
            <w:tcW w:w="3932" w:type="pct"/>
            <w:gridSpan w:val="14"/>
            <w:shd w:val="clear" w:color="auto" w:fill="auto"/>
            <w:vAlign w:val="center"/>
          </w:tcPr>
          <w:p w14:paraId="1023DC2D">
            <w:pPr>
              <w:rPr>
                <w:rFonts w:hint="eastAsia" w:ascii="宋体" w:hAnsi="宋体" w:eastAsia="宋体" w:cs="宋体"/>
                <w:b w:val="0"/>
                <w:bCs/>
                <w:color w:val="auto"/>
                <w:sz w:val="22"/>
                <w:szCs w:val="22"/>
                <w:highlight w:val="none"/>
              </w:rPr>
            </w:pPr>
          </w:p>
        </w:tc>
      </w:tr>
      <w:tr w14:paraId="251E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067" w:type="pct"/>
            <w:gridSpan w:val="4"/>
            <w:shd w:val="clear" w:color="auto" w:fill="auto"/>
            <w:vAlign w:val="center"/>
          </w:tcPr>
          <w:p w14:paraId="3DE5A621">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到货验收情况</w:t>
            </w:r>
          </w:p>
        </w:tc>
        <w:tc>
          <w:tcPr>
            <w:tcW w:w="3932" w:type="pct"/>
            <w:gridSpan w:val="14"/>
            <w:shd w:val="clear" w:color="auto" w:fill="auto"/>
            <w:vAlign w:val="center"/>
          </w:tcPr>
          <w:p w14:paraId="60478452">
            <w:pPr>
              <w:rPr>
                <w:rFonts w:hint="eastAsia" w:ascii="宋体" w:hAnsi="宋体" w:eastAsia="宋体" w:cs="宋体"/>
                <w:b w:val="0"/>
                <w:bCs/>
                <w:color w:val="auto"/>
                <w:sz w:val="22"/>
                <w:szCs w:val="22"/>
                <w:highlight w:val="none"/>
              </w:rPr>
            </w:pPr>
          </w:p>
        </w:tc>
      </w:tr>
      <w:tr w14:paraId="4F23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67" w:type="pct"/>
            <w:gridSpan w:val="4"/>
            <w:shd w:val="clear" w:color="auto" w:fill="auto"/>
            <w:vAlign w:val="center"/>
          </w:tcPr>
          <w:p w14:paraId="111F25EB">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调试情况</w:t>
            </w:r>
          </w:p>
        </w:tc>
        <w:tc>
          <w:tcPr>
            <w:tcW w:w="3932" w:type="pct"/>
            <w:gridSpan w:val="14"/>
            <w:shd w:val="clear" w:color="auto" w:fill="auto"/>
            <w:vAlign w:val="center"/>
          </w:tcPr>
          <w:p w14:paraId="2AF9354F">
            <w:pPr>
              <w:rPr>
                <w:rFonts w:hint="eastAsia" w:ascii="宋体" w:hAnsi="宋体" w:eastAsia="宋体" w:cs="宋体"/>
                <w:b w:val="0"/>
                <w:bCs/>
                <w:color w:val="auto"/>
                <w:sz w:val="22"/>
                <w:szCs w:val="22"/>
                <w:highlight w:val="none"/>
              </w:rPr>
            </w:pPr>
          </w:p>
        </w:tc>
      </w:tr>
      <w:tr w14:paraId="2E0C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000" w:type="pct"/>
            <w:gridSpan w:val="18"/>
            <w:shd w:val="clear" w:color="auto" w:fill="auto"/>
          </w:tcPr>
          <w:p w14:paraId="68128475">
            <w:pPr>
              <w:spacing w:line="360" w:lineRule="auto"/>
              <w:rPr>
                <w:rFonts w:hint="eastAsia" w:ascii="宋体" w:hAnsi="宋体" w:eastAsia="宋体" w:cs="宋体"/>
                <w:bCs/>
                <w:color w:val="auto"/>
                <w:sz w:val="22"/>
                <w:szCs w:val="22"/>
                <w:highlight w:val="none"/>
              </w:rPr>
            </w:pPr>
            <w:r>
              <w:rPr>
                <w:rFonts w:hint="eastAsia" w:ascii="宋体" w:hAnsi="宋体" w:eastAsia="宋体" w:cs="宋体"/>
                <w:b w:val="0"/>
                <w:bCs/>
                <w:color w:val="auto"/>
                <w:sz w:val="24"/>
                <w:highlight w:val="none"/>
              </w:rPr>
              <w:t>三、随机资料及备品备件、专用工具</w:t>
            </w:r>
          </w:p>
          <w:p w14:paraId="65B83F90">
            <w:pPr>
              <w:spacing w:line="360" w:lineRule="auto"/>
              <w:rPr>
                <w:rFonts w:hint="eastAsia" w:ascii="宋体" w:hAnsi="宋体" w:eastAsia="宋体" w:cs="宋体"/>
                <w:bCs/>
                <w:color w:val="auto"/>
                <w:sz w:val="22"/>
                <w:szCs w:val="22"/>
                <w:highlight w:val="none"/>
              </w:rPr>
            </w:pPr>
          </w:p>
          <w:p w14:paraId="7A9F8D13">
            <w:pPr>
              <w:pStyle w:val="18"/>
              <w:rPr>
                <w:rFonts w:hint="eastAsia" w:ascii="宋体" w:hAnsi="宋体" w:eastAsia="宋体" w:cs="宋体"/>
                <w:b w:val="0"/>
                <w:color w:val="auto"/>
                <w:highlight w:val="none"/>
              </w:rPr>
            </w:pPr>
          </w:p>
          <w:p w14:paraId="2B466D46">
            <w:pPr>
              <w:rPr>
                <w:rFonts w:hint="eastAsia" w:ascii="宋体" w:hAnsi="宋体" w:eastAsia="宋体" w:cs="宋体"/>
                <w:b w:val="0"/>
                <w:bCs/>
                <w:color w:val="auto"/>
                <w:sz w:val="22"/>
                <w:szCs w:val="22"/>
                <w:highlight w:val="none"/>
              </w:rPr>
            </w:pPr>
            <w:r>
              <w:rPr>
                <w:rFonts w:hint="eastAsia" w:ascii="宋体" w:hAnsi="宋体" w:eastAsia="宋体" w:cs="宋体"/>
                <w:bCs/>
                <w:color w:val="auto"/>
                <w:sz w:val="22"/>
                <w:szCs w:val="22"/>
                <w:highlight w:val="none"/>
              </w:rPr>
              <w:t>移交人：                         清点人：</w:t>
            </w:r>
          </w:p>
        </w:tc>
      </w:tr>
      <w:tr w14:paraId="4868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5000" w:type="pct"/>
            <w:gridSpan w:val="18"/>
            <w:shd w:val="clear" w:color="auto" w:fill="auto"/>
          </w:tcPr>
          <w:p w14:paraId="15BC1DA4">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四、人员培训</w:t>
            </w:r>
          </w:p>
          <w:p w14:paraId="0BF96478">
            <w:pPr>
              <w:spacing w:line="360" w:lineRule="auto"/>
              <w:rPr>
                <w:rFonts w:hint="eastAsia" w:ascii="宋体" w:hAnsi="宋体" w:eastAsia="宋体" w:cs="宋体"/>
                <w:bCs/>
                <w:color w:val="auto"/>
                <w:sz w:val="22"/>
                <w:highlight w:val="none"/>
              </w:rPr>
            </w:pPr>
          </w:p>
          <w:p w14:paraId="75145EB1">
            <w:pPr>
              <w:spacing w:line="360" w:lineRule="auto"/>
              <w:rPr>
                <w:rFonts w:hint="eastAsia" w:ascii="宋体" w:hAnsi="宋体" w:eastAsia="宋体" w:cs="宋体"/>
                <w:b w:val="0"/>
                <w:bCs/>
                <w:color w:val="auto"/>
                <w:sz w:val="22"/>
                <w:szCs w:val="22"/>
                <w:highlight w:val="none"/>
              </w:rPr>
            </w:pPr>
          </w:p>
          <w:p w14:paraId="4B789562">
            <w:pPr>
              <w:pStyle w:val="18"/>
              <w:rPr>
                <w:rFonts w:hint="eastAsia" w:ascii="宋体" w:hAnsi="宋体" w:eastAsia="宋体" w:cs="宋体"/>
                <w:b w:val="0"/>
                <w:color w:val="auto"/>
                <w:highlight w:val="none"/>
              </w:rPr>
            </w:pPr>
          </w:p>
        </w:tc>
      </w:tr>
      <w:tr w14:paraId="5AD0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000" w:type="pct"/>
            <w:gridSpan w:val="18"/>
            <w:shd w:val="clear" w:color="auto" w:fill="auto"/>
          </w:tcPr>
          <w:p w14:paraId="72FACCFC">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五、存在问题</w:t>
            </w:r>
          </w:p>
          <w:p w14:paraId="1773B20F">
            <w:pPr>
              <w:spacing w:line="240" w:lineRule="exact"/>
              <w:ind w:firstLine="462" w:firstLineChars="210"/>
              <w:rPr>
                <w:rFonts w:hint="eastAsia" w:ascii="宋体" w:hAnsi="宋体" w:eastAsia="宋体" w:cs="宋体"/>
                <w:bCs/>
                <w:color w:val="auto"/>
                <w:sz w:val="22"/>
                <w:highlight w:val="none"/>
              </w:rPr>
            </w:pPr>
          </w:p>
          <w:p w14:paraId="2162A206">
            <w:pPr>
              <w:spacing w:line="360" w:lineRule="auto"/>
              <w:ind w:firstLine="462" w:firstLineChars="210"/>
              <w:rPr>
                <w:rFonts w:hint="eastAsia" w:ascii="宋体" w:hAnsi="宋体" w:eastAsia="宋体" w:cs="宋体"/>
                <w:b w:val="0"/>
                <w:bCs/>
                <w:color w:val="auto"/>
                <w:sz w:val="22"/>
                <w:szCs w:val="22"/>
                <w:highlight w:val="none"/>
              </w:rPr>
            </w:pPr>
          </w:p>
          <w:p w14:paraId="5B9F3D58">
            <w:pPr>
              <w:pStyle w:val="18"/>
              <w:rPr>
                <w:rFonts w:hint="eastAsia" w:ascii="宋体" w:hAnsi="宋体" w:eastAsia="宋体" w:cs="宋体"/>
                <w:b w:val="0"/>
                <w:color w:val="auto"/>
                <w:highlight w:val="none"/>
              </w:rPr>
            </w:pPr>
          </w:p>
        </w:tc>
      </w:tr>
      <w:tr w14:paraId="3DC3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000" w:type="pct"/>
            <w:gridSpan w:val="18"/>
            <w:shd w:val="clear" w:color="auto" w:fill="auto"/>
          </w:tcPr>
          <w:p w14:paraId="51ADF9A5">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六、问题整改情况</w:t>
            </w:r>
          </w:p>
          <w:p w14:paraId="724956C7">
            <w:pPr>
              <w:spacing w:line="360" w:lineRule="auto"/>
              <w:rPr>
                <w:rFonts w:hint="eastAsia" w:ascii="宋体" w:hAnsi="宋体" w:eastAsia="宋体" w:cs="宋体"/>
                <w:b w:val="0"/>
                <w:bCs/>
                <w:color w:val="auto"/>
                <w:sz w:val="22"/>
                <w:szCs w:val="22"/>
                <w:highlight w:val="none"/>
              </w:rPr>
            </w:pPr>
          </w:p>
          <w:p w14:paraId="712CBD01">
            <w:pPr>
              <w:pStyle w:val="18"/>
              <w:rPr>
                <w:rFonts w:hint="eastAsia" w:ascii="宋体" w:hAnsi="宋体" w:eastAsia="宋体" w:cs="宋体"/>
                <w:b w:val="0"/>
                <w:color w:val="auto"/>
                <w:highlight w:val="none"/>
              </w:rPr>
            </w:pPr>
          </w:p>
        </w:tc>
      </w:tr>
      <w:tr w14:paraId="0B61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000" w:type="pct"/>
            <w:gridSpan w:val="18"/>
            <w:shd w:val="clear" w:color="auto" w:fill="auto"/>
          </w:tcPr>
          <w:p w14:paraId="7C2226C4">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4"/>
                <w:highlight w:val="none"/>
              </w:rPr>
              <w:t>七、整体验收意见</w:t>
            </w:r>
          </w:p>
        </w:tc>
      </w:tr>
      <w:tr w14:paraId="0667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8"/>
            <w:shd w:val="clear" w:color="auto" w:fill="auto"/>
            <w:noWrap/>
            <w:vAlign w:val="center"/>
          </w:tcPr>
          <w:p w14:paraId="2A5859C5">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参 加 整 体 验 收 的 单 位 和 代 表 （签 章）</w:t>
            </w:r>
          </w:p>
        </w:tc>
      </w:tr>
      <w:tr w14:paraId="027B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433" w:type="pct"/>
            <w:gridSpan w:val="10"/>
            <w:shd w:val="clear" w:color="auto" w:fill="auto"/>
            <w:noWrap/>
          </w:tcPr>
          <w:p w14:paraId="627C4079">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使用单位</w:t>
            </w:r>
          </w:p>
        </w:tc>
        <w:tc>
          <w:tcPr>
            <w:tcW w:w="2566" w:type="pct"/>
            <w:gridSpan w:val="8"/>
            <w:shd w:val="clear" w:color="auto" w:fill="auto"/>
          </w:tcPr>
          <w:p w14:paraId="2854A199">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供货单位</w:t>
            </w:r>
          </w:p>
        </w:tc>
      </w:tr>
    </w:tbl>
    <w:p w14:paraId="11298E2D">
      <w:pPr>
        <w:jc w:val="left"/>
        <w:rPr>
          <w:rFonts w:hint="eastAsia" w:ascii="宋体" w:hAnsi="宋体" w:eastAsia="宋体" w:cs="宋体"/>
          <w:color w:val="auto"/>
          <w:sz w:val="28"/>
          <w:szCs w:val="32"/>
          <w:highlight w:val="none"/>
        </w:rPr>
      </w:pPr>
    </w:p>
    <w:p w14:paraId="489CB9C1">
      <w:pPr>
        <w:keepNext w:val="0"/>
        <w:keepLines w:val="0"/>
        <w:pageBreakBefore w:val="0"/>
        <w:widowControl/>
        <w:kinsoku/>
        <w:wordWrap/>
        <w:overflowPunct/>
        <w:topLinePunct w:val="0"/>
        <w:autoSpaceDE/>
        <w:autoSpaceDN/>
        <w:bidi w:val="0"/>
        <w:adjustRightInd/>
        <w:snapToGrid/>
        <w:spacing w:line="360" w:lineRule="auto"/>
        <w:ind w:left="0" w:leftChars="0" w:firstLine="0"/>
        <w:jc w:val="center"/>
        <w:textAlignment w:val="auto"/>
        <w:outlineLvl w:val="0"/>
        <w:rPr>
          <w:rFonts w:hint="eastAsia" w:ascii="宋体" w:hAnsi="宋体" w:eastAsia="宋体" w:cs="宋体"/>
          <w:b/>
          <w:bCs/>
          <w:color w:val="auto"/>
          <w:kern w:val="44"/>
          <w:sz w:val="32"/>
          <w:szCs w:val="32"/>
          <w:highlight w:val="none"/>
          <w:lang w:val="zh-CN"/>
        </w:rPr>
      </w:pPr>
      <w:r>
        <w:rPr>
          <w:rFonts w:hint="eastAsia" w:ascii="宋体" w:hAnsi="宋体" w:eastAsia="宋体" w:cs="宋体"/>
          <w:color w:val="auto"/>
          <w:szCs w:val="21"/>
          <w:highlight w:val="none"/>
        </w:rPr>
        <w:br w:type="page"/>
      </w:r>
      <w:bookmarkStart w:id="381" w:name="_Toc24884"/>
      <w:r>
        <w:rPr>
          <w:rFonts w:hint="eastAsia" w:ascii="宋体" w:hAnsi="宋体" w:eastAsia="宋体" w:cs="宋体"/>
          <w:b/>
          <w:bCs/>
          <w:color w:val="auto"/>
          <w:kern w:val="44"/>
          <w:sz w:val="32"/>
          <w:szCs w:val="32"/>
          <w:highlight w:val="none"/>
          <w:lang w:val="zh-CN"/>
        </w:rPr>
        <w:t>第五篇 相关保函格式</w:t>
      </w:r>
      <w:bookmarkEnd w:id="361"/>
      <w:bookmarkEnd w:id="362"/>
      <w:bookmarkEnd w:id="363"/>
      <w:bookmarkEnd w:id="364"/>
      <w:bookmarkEnd w:id="365"/>
      <w:bookmarkEnd w:id="366"/>
      <w:bookmarkEnd w:id="367"/>
      <w:bookmarkEnd w:id="381"/>
      <w:bookmarkStart w:id="382" w:name="_Toc447044480"/>
      <w:bookmarkEnd w:id="382"/>
      <w:bookmarkStart w:id="383" w:name="_Toc447045091"/>
      <w:bookmarkEnd w:id="383"/>
      <w:bookmarkStart w:id="384" w:name="_Toc447044604"/>
      <w:bookmarkEnd w:id="384"/>
    </w:p>
    <w:p w14:paraId="765576A8">
      <w:pPr>
        <w:autoSpaceDE w:val="0"/>
        <w:autoSpaceDN w:val="0"/>
        <w:adjustRightInd w:val="0"/>
        <w:spacing w:after="120" w:afterLines="50" w:line="360" w:lineRule="auto"/>
        <w:ind w:firstLine="561"/>
        <w:jc w:val="left"/>
        <w:outlineLvl w:val="1"/>
        <w:rPr>
          <w:rFonts w:hint="eastAsia" w:ascii="宋体" w:hAnsi="宋体" w:eastAsia="宋体" w:cs="宋体"/>
          <w:b/>
          <w:color w:val="auto"/>
          <w:kern w:val="0"/>
          <w:sz w:val="28"/>
          <w:szCs w:val="28"/>
          <w:highlight w:val="none"/>
        </w:rPr>
      </w:pPr>
      <w:bookmarkStart w:id="385" w:name="_Toc1604"/>
      <w:bookmarkStart w:id="386" w:name="_Toc26521_WPSOffice_Level2"/>
      <w:bookmarkStart w:id="387" w:name="_Toc8079"/>
      <w:bookmarkStart w:id="388" w:name="_Toc486167708"/>
      <w:bookmarkStart w:id="389" w:name="_Toc450662895"/>
      <w:bookmarkStart w:id="390" w:name="_Toc12794"/>
      <w:bookmarkStart w:id="391" w:name="_Toc32761_WPSOffice_Level1"/>
      <w:bookmarkStart w:id="392" w:name="_Toc142508361"/>
      <w:r>
        <w:rPr>
          <w:rFonts w:hint="eastAsia" w:ascii="宋体" w:hAnsi="宋体" w:eastAsia="宋体" w:cs="宋体"/>
          <w:b/>
          <w:color w:val="auto"/>
          <w:kern w:val="0"/>
          <w:sz w:val="28"/>
          <w:szCs w:val="28"/>
          <w:highlight w:val="none"/>
        </w:rPr>
        <w:t>一、不可撤销银行履约保函格式</w:t>
      </w:r>
      <w:bookmarkEnd w:id="385"/>
      <w:bookmarkEnd w:id="386"/>
      <w:bookmarkEnd w:id="387"/>
    </w:p>
    <w:p w14:paraId="4F0A5C9C">
      <w:pPr>
        <w:autoSpaceDE w:val="0"/>
        <w:autoSpaceDN w:val="0"/>
        <w:adjustRightInd w:val="0"/>
        <w:ind w:firstLine="602"/>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14:paraId="5812E3FF">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4EF4357C">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14:paraId="221C031E">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43E32B1">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049525ED">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14:paraId="38665B48">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36C95F50">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2FB00F0A">
      <w:pPr>
        <w:widowControl/>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1EC19308">
      <w:pPr>
        <w:widowControl/>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本保函应从合同签订之日起至合同期限届满并全部货物经最终验收合格，受益人向申请人支付全部货款（除质保金）后二十八（28）日内保持有效。</w:t>
      </w:r>
    </w:p>
    <w:p w14:paraId="6A1F5AB6">
      <w:pPr>
        <w:widowControl/>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p>
    <w:p w14:paraId="05517050">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14:paraId="0016FB2E">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14:paraId="72FD0EC4">
      <w:pPr>
        <w:widowControl/>
        <w:autoSpaceDE w:val="0"/>
        <w:autoSpaceDN w:val="0"/>
        <w:adjustRightInd w:val="0"/>
        <w:spacing w:line="360" w:lineRule="auto"/>
        <w:ind w:firstLine="5502" w:firstLineChars="262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14:paraId="1A4B5C0A">
      <w:pPr>
        <w:widowControl/>
        <w:autoSpaceDE w:val="0"/>
        <w:autoSpaceDN w:val="0"/>
        <w:adjustRightInd w:val="0"/>
        <w:spacing w:line="360" w:lineRule="auto"/>
        <w:ind w:firstLine="5502" w:firstLineChars="262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14:paraId="497B25A1">
      <w:pPr>
        <w:autoSpaceDE w:val="0"/>
        <w:autoSpaceDN w:val="0"/>
        <w:adjustRightInd w:val="0"/>
        <w:spacing w:line="360" w:lineRule="auto"/>
        <w:ind w:left="84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47D1176">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31255672">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4CB032A7">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2C24F57D">
      <w:pPr>
        <w:ind w:firstLine="561"/>
        <w:outlineLvl w:val="1"/>
        <w:rPr>
          <w:rFonts w:hint="eastAsia" w:ascii="宋体" w:hAnsi="宋体" w:eastAsia="宋体" w:cs="宋体"/>
          <w:b/>
          <w:color w:val="auto"/>
          <w:kern w:val="0"/>
          <w:sz w:val="28"/>
          <w:szCs w:val="28"/>
          <w:highlight w:val="none"/>
        </w:rPr>
      </w:pPr>
      <w:bookmarkStart w:id="393" w:name="_Toc19006"/>
      <w:bookmarkStart w:id="394" w:name="_Toc12599"/>
      <w:r>
        <w:rPr>
          <w:rFonts w:hint="eastAsia" w:ascii="宋体" w:hAnsi="宋体" w:eastAsia="宋体" w:cs="宋体"/>
          <w:b/>
          <w:color w:val="auto"/>
          <w:kern w:val="0"/>
          <w:sz w:val="28"/>
          <w:szCs w:val="28"/>
          <w:highlight w:val="none"/>
        </w:rPr>
        <w:t>二、履约保证保险凭证格式</w:t>
      </w:r>
      <w:bookmarkEnd w:id="393"/>
      <w:bookmarkEnd w:id="394"/>
    </w:p>
    <w:p w14:paraId="3C2B7A3A">
      <w:pPr>
        <w:autoSpaceDE w:val="0"/>
        <w:autoSpaceDN w:val="0"/>
        <w:adjustRightInd w:val="0"/>
        <w:ind w:firstLine="602"/>
        <w:jc w:val="center"/>
        <w:outlineLvl w:val="9"/>
        <w:rPr>
          <w:rFonts w:hint="eastAsia" w:ascii="宋体" w:hAnsi="宋体" w:eastAsia="宋体" w:cs="宋体"/>
          <w:b/>
          <w:color w:val="auto"/>
          <w:kern w:val="0"/>
          <w:sz w:val="30"/>
          <w:szCs w:val="30"/>
          <w:highlight w:val="none"/>
        </w:rPr>
      </w:pPr>
    </w:p>
    <w:p w14:paraId="72903B7D">
      <w:pPr>
        <w:autoSpaceDE w:val="0"/>
        <w:autoSpaceDN w:val="0"/>
        <w:adjustRightInd w:val="0"/>
        <w:ind w:firstLine="602"/>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履约保证保险凭证</w:t>
      </w:r>
    </w:p>
    <w:p w14:paraId="67D480C7">
      <w:pPr>
        <w:autoSpaceDE w:val="0"/>
        <w:autoSpaceDN w:val="0"/>
        <w:adjustRightInd w:val="0"/>
        <w:spacing w:line="360" w:lineRule="auto"/>
        <w:ind w:firstLine="42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D9E3C0B">
      <w:pPr>
        <w:autoSpaceDE w:val="0"/>
        <w:autoSpaceDN w:val="0"/>
        <w:adjustRightInd w:val="0"/>
        <w:spacing w:line="360" w:lineRule="auto"/>
        <w:ind w:firstLine="42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0AB6F80A">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64D1C388">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p>
    <w:p w14:paraId="6ECB3C2A">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 xml:space="preserve">合同。我方已接受申请人的请求，并出具《履约保证保险》保险单。 </w:t>
      </w:r>
    </w:p>
    <w:p w14:paraId="1C79B1F6">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546E9278">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 ）。 </w:t>
      </w:r>
    </w:p>
    <w:p w14:paraId="5B1B1946">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7C2577B9">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 xml:space="preserve">合同履行相关义务，给贵方造成损失的，贵方可向我方提出索赔，我方按照保险合同的约定承担损失赔偿责任。 </w:t>
      </w:r>
    </w:p>
    <w:p w14:paraId="65100545">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19770118">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73490663">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5ABB5A67">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6310FA12">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5136D88B">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本履约保证保险应从合同签订之日起至合同期限届满并全部货物经最终验收合格，受益人向申请人支付全部货款（除质保金）后二十八（28）日内保持有效。</w:t>
      </w:r>
    </w:p>
    <w:p w14:paraId="58C7BC6A">
      <w:pPr>
        <w:autoSpaceDE w:val="0"/>
        <w:autoSpaceDN w:val="0"/>
        <w:adjustRightInd w:val="0"/>
        <w:ind w:firstLine="482"/>
        <w:outlineLvl w:val="9"/>
        <w:rPr>
          <w:rFonts w:hint="eastAsia" w:ascii="宋体" w:hAnsi="宋体" w:eastAsia="宋体" w:cs="宋体"/>
          <w:color w:val="auto"/>
          <w:highlight w:val="none"/>
        </w:rPr>
      </w:pPr>
    </w:p>
    <w:p w14:paraId="562C42DE">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附：《XXX 保险有限公司履约保证保险（X 款）条款》及保单 </w:t>
      </w:r>
    </w:p>
    <w:p w14:paraId="62400C94">
      <w:pPr>
        <w:autoSpaceDE w:val="0"/>
        <w:autoSpaceDN w:val="0"/>
        <w:adjustRightInd w:val="0"/>
        <w:spacing w:line="360" w:lineRule="auto"/>
        <w:ind w:firstLine="42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54EACC5">
      <w:pPr>
        <w:autoSpaceDE w:val="0"/>
        <w:autoSpaceDN w:val="0"/>
        <w:adjustRightInd w:val="0"/>
        <w:spacing w:line="360" w:lineRule="auto"/>
        <w:ind w:firstLine="42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6E0D1079">
      <w:pPr>
        <w:autoSpaceDE w:val="0"/>
        <w:autoSpaceDN w:val="0"/>
        <w:adjustRightInd w:val="0"/>
        <w:spacing w:line="360" w:lineRule="auto"/>
        <w:ind w:firstLine="420"/>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法定代表人或授权代理人：________ </w:t>
      </w:r>
    </w:p>
    <w:p w14:paraId="177FBD5D">
      <w:pPr>
        <w:jc w:val="right"/>
        <w:outlineLvl w:val="9"/>
        <w:rPr>
          <w:rFonts w:hint="eastAsia" w:ascii="宋体" w:hAnsi="宋体" w:eastAsia="宋体" w:cs="宋体"/>
          <w:b/>
          <w:color w:val="auto"/>
          <w:kern w:val="0"/>
          <w:sz w:val="28"/>
          <w:szCs w:val="28"/>
          <w:highlight w:val="none"/>
        </w:rPr>
      </w:pPr>
      <w:r>
        <w:rPr>
          <w:rFonts w:hint="eastAsia" w:ascii="宋体" w:hAnsi="宋体" w:eastAsia="宋体" w:cs="宋体"/>
          <w:color w:val="auto"/>
          <w:kern w:val="0"/>
          <w:szCs w:val="21"/>
          <w:highlight w:val="none"/>
        </w:rPr>
        <w:t>年 月 日</w:t>
      </w:r>
      <w:r>
        <w:rPr>
          <w:rFonts w:hint="eastAsia" w:ascii="宋体" w:hAnsi="宋体" w:eastAsia="宋体" w:cs="宋体"/>
          <w:b/>
          <w:color w:val="auto"/>
          <w:kern w:val="0"/>
          <w:sz w:val="28"/>
          <w:szCs w:val="28"/>
          <w:highlight w:val="none"/>
        </w:rPr>
        <w:br w:type="page"/>
      </w:r>
    </w:p>
    <w:p w14:paraId="1F5E87F2">
      <w:pPr>
        <w:autoSpaceDE w:val="0"/>
        <w:autoSpaceDN w:val="0"/>
        <w:adjustRightInd w:val="0"/>
        <w:spacing w:after="120" w:afterLines="50" w:line="360" w:lineRule="auto"/>
        <w:ind w:firstLine="561"/>
        <w:jc w:val="left"/>
        <w:outlineLvl w:val="1"/>
        <w:rPr>
          <w:rFonts w:hint="eastAsia" w:ascii="宋体" w:hAnsi="宋体" w:eastAsia="宋体" w:cs="宋体"/>
          <w:b/>
          <w:color w:val="auto"/>
          <w:kern w:val="0"/>
          <w:sz w:val="28"/>
          <w:szCs w:val="28"/>
          <w:highlight w:val="none"/>
        </w:rPr>
      </w:pPr>
      <w:bookmarkStart w:id="395" w:name="_Toc24704"/>
      <w:bookmarkStart w:id="396" w:name="_Toc23449"/>
      <w:r>
        <w:rPr>
          <w:rFonts w:hint="eastAsia" w:ascii="宋体" w:hAnsi="宋体" w:eastAsia="宋体" w:cs="宋体"/>
          <w:b/>
          <w:color w:val="auto"/>
          <w:kern w:val="0"/>
          <w:sz w:val="28"/>
          <w:szCs w:val="28"/>
          <w:highlight w:val="none"/>
        </w:rPr>
        <w:t>三、担保公司履约担保书格式</w:t>
      </w:r>
      <w:bookmarkEnd w:id="395"/>
      <w:bookmarkEnd w:id="396"/>
    </w:p>
    <w:p w14:paraId="463146D6">
      <w:pPr>
        <w:autoSpaceDE w:val="0"/>
        <w:autoSpaceDN w:val="0"/>
        <w:adjustRightInd w:val="0"/>
        <w:ind w:firstLine="602"/>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75AABB37">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257C722B">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14:paraId="60EF4DA7">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498B18B0">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07F59C2D">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276387B0">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本保函应从合同签订之日起至合同期限届满并全部货物经最终验收合格，受益人向申请人支付全部货款（除质保金）后二十八（28）日内保持有效。</w:t>
      </w:r>
    </w:p>
    <w:p w14:paraId="193D00BA">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44092932">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14:paraId="0B7B674E">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14:paraId="7A11E8E2">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14:paraId="02BC04C0">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14:paraId="09883DE8">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29471FBD">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pPr>
    </w:p>
    <w:p w14:paraId="6FD6EFBF">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pPr>
    </w:p>
    <w:p w14:paraId="6AC238C4">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048CC5B3">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639B220D">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78209084">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4C1F4A1A">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3EA76518">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529E5327">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3C081CB5">
      <w:pPr>
        <w:keepNext/>
        <w:keepLines/>
        <w:pageBreakBefore/>
        <w:widowControl w:val="0"/>
        <w:tabs>
          <w:tab w:val="left" w:pos="1080"/>
        </w:tabs>
        <w:kinsoku/>
        <w:wordWrap/>
        <w:overflowPunct/>
        <w:topLinePunct w:val="0"/>
        <w:autoSpaceDE w:val="0"/>
        <w:autoSpaceDN w:val="0"/>
        <w:bidi w:val="0"/>
        <w:adjustRightInd w:val="0"/>
        <w:snapToGrid/>
        <w:spacing w:line="360" w:lineRule="auto"/>
        <w:ind w:left="-165" w:leftChars="-100" w:hanging="45"/>
        <w:jc w:val="center"/>
        <w:textAlignment w:val="auto"/>
        <w:outlineLvl w:val="0"/>
        <w:rPr>
          <w:rFonts w:hint="eastAsia" w:ascii="宋体" w:hAnsi="宋体" w:eastAsia="宋体" w:cs="宋体"/>
          <w:b/>
          <w:bCs/>
          <w:color w:val="auto"/>
          <w:kern w:val="44"/>
          <w:sz w:val="32"/>
          <w:szCs w:val="32"/>
          <w:highlight w:val="none"/>
          <w:lang w:val="zh-CN"/>
        </w:rPr>
      </w:pPr>
      <w:bookmarkStart w:id="397" w:name="_Toc17437"/>
      <w:r>
        <w:rPr>
          <w:rFonts w:hint="eastAsia" w:ascii="宋体" w:hAnsi="宋体" w:eastAsia="宋体" w:cs="宋体"/>
          <w:b/>
          <w:bCs/>
          <w:color w:val="auto"/>
          <w:kern w:val="44"/>
          <w:sz w:val="32"/>
          <w:szCs w:val="32"/>
          <w:highlight w:val="none"/>
          <w:lang w:val="zh-CN"/>
        </w:rPr>
        <w:t>第六篇 投标文件格式</w:t>
      </w:r>
      <w:bookmarkEnd w:id="388"/>
      <w:bookmarkEnd w:id="389"/>
      <w:bookmarkEnd w:id="390"/>
      <w:bookmarkEnd w:id="391"/>
      <w:bookmarkEnd w:id="392"/>
      <w:bookmarkEnd w:id="397"/>
    </w:p>
    <w:p w14:paraId="23777257">
      <w:pPr>
        <w:pStyle w:val="19"/>
        <w:spacing w:line="360" w:lineRule="auto"/>
        <w:ind w:firstLine="643"/>
        <w:jc w:val="center"/>
        <w:rPr>
          <w:rFonts w:hint="eastAsia" w:ascii="宋体" w:hAnsi="宋体" w:eastAsia="宋体" w:cs="宋体"/>
          <w:b/>
          <w:color w:val="auto"/>
          <w:kern w:val="0"/>
          <w:sz w:val="32"/>
          <w:szCs w:val="32"/>
          <w:highlight w:val="none"/>
        </w:rPr>
      </w:pPr>
      <w:bookmarkStart w:id="398" w:name="_Toc94107202"/>
      <w:bookmarkStart w:id="399" w:name="_Toc104991868"/>
      <w:bookmarkStart w:id="400" w:name="_Toc140596921"/>
      <w:bookmarkStart w:id="401" w:name="_Toc533708121"/>
      <w:bookmarkStart w:id="402" w:name="_Toc102860411"/>
      <w:bookmarkStart w:id="403" w:name="_Toc142508362"/>
      <w:bookmarkStart w:id="404" w:name="_Toc1977721"/>
      <w:bookmarkStart w:id="405" w:name="_Toc21133_WPSOffice_Level2"/>
      <w:bookmarkStart w:id="406" w:name="_Toc102860067"/>
      <w:bookmarkStart w:id="407" w:name="_Toc486167709"/>
    </w:p>
    <w:p w14:paraId="06B11264">
      <w:pPr>
        <w:pStyle w:val="19"/>
        <w:spacing w:line="360" w:lineRule="auto"/>
        <w:ind w:firstLine="643"/>
        <w:jc w:val="center"/>
        <w:rPr>
          <w:rFonts w:hint="eastAsia" w:ascii="宋体" w:hAnsi="宋体" w:eastAsia="宋体" w:cs="宋体"/>
          <w:b/>
          <w:color w:val="auto"/>
          <w:kern w:val="0"/>
          <w:sz w:val="32"/>
          <w:szCs w:val="32"/>
          <w:highlight w:val="none"/>
        </w:rPr>
      </w:pPr>
    </w:p>
    <w:p w14:paraId="7A52F01C">
      <w:pPr>
        <w:pStyle w:val="19"/>
        <w:spacing w:line="360" w:lineRule="auto"/>
        <w:ind w:firstLine="643"/>
        <w:jc w:val="center"/>
        <w:rPr>
          <w:rFonts w:hint="eastAsia" w:ascii="宋体" w:hAnsi="宋体" w:eastAsia="宋体" w:cs="宋体"/>
          <w:b/>
          <w:color w:val="auto"/>
          <w:kern w:val="0"/>
          <w:sz w:val="32"/>
          <w:szCs w:val="32"/>
          <w:highlight w:val="none"/>
        </w:rPr>
      </w:pPr>
    </w:p>
    <w:p w14:paraId="566535D6">
      <w:pPr>
        <w:pStyle w:val="19"/>
        <w:spacing w:line="360" w:lineRule="auto"/>
        <w:ind w:firstLine="1680"/>
        <w:jc w:val="center"/>
        <w:outlineLvl w:val="9"/>
        <w:rPr>
          <w:rFonts w:hint="eastAsia" w:ascii="宋体" w:hAnsi="宋体" w:eastAsia="宋体" w:cs="宋体"/>
          <w:color w:val="auto"/>
          <w:sz w:val="84"/>
          <w:highlight w:val="none"/>
        </w:rPr>
      </w:pPr>
    </w:p>
    <w:p w14:paraId="75A483E0">
      <w:pPr>
        <w:pStyle w:val="19"/>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69BA77E6">
      <w:pPr>
        <w:pStyle w:val="19"/>
        <w:spacing w:line="360" w:lineRule="auto"/>
        <w:outlineLvl w:val="9"/>
        <w:rPr>
          <w:rFonts w:hint="eastAsia" w:ascii="宋体" w:hAnsi="宋体" w:eastAsia="宋体" w:cs="宋体"/>
          <w:color w:val="auto"/>
          <w:highlight w:val="none"/>
        </w:rPr>
      </w:pPr>
    </w:p>
    <w:p w14:paraId="6E5D053C">
      <w:pPr>
        <w:pStyle w:val="19"/>
        <w:spacing w:line="360" w:lineRule="auto"/>
        <w:outlineLvl w:val="9"/>
        <w:rPr>
          <w:rFonts w:hint="eastAsia" w:ascii="宋体" w:hAnsi="宋体" w:eastAsia="宋体" w:cs="宋体"/>
          <w:color w:val="auto"/>
          <w:highlight w:val="none"/>
        </w:rPr>
      </w:pPr>
    </w:p>
    <w:p w14:paraId="141961BE">
      <w:pPr>
        <w:pStyle w:val="19"/>
        <w:spacing w:line="360" w:lineRule="auto"/>
        <w:outlineLvl w:val="9"/>
        <w:rPr>
          <w:rFonts w:hint="eastAsia" w:ascii="宋体" w:hAnsi="宋体" w:eastAsia="宋体" w:cs="宋体"/>
          <w:color w:val="auto"/>
          <w:highlight w:val="none"/>
        </w:rPr>
      </w:pPr>
    </w:p>
    <w:p w14:paraId="3D61126B">
      <w:pPr>
        <w:pStyle w:val="19"/>
        <w:spacing w:line="360" w:lineRule="auto"/>
        <w:outlineLvl w:val="9"/>
        <w:rPr>
          <w:rFonts w:hint="eastAsia" w:ascii="宋体" w:hAnsi="宋体" w:eastAsia="宋体" w:cs="宋体"/>
          <w:color w:val="auto"/>
          <w:highlight w:val="none"/>
        </w:rPr>
      </w:pPr>
    </w:p>
    <w:p w14:paraId="6A320A68">
      <w:pPr>
        <w:pStyle w:val="19"/>
        <w:spacing w:line="360" w:lineRule="auto"/>
        <w:outlineLvl w:val="9"/>
        <w:rPr>
          <w:rFonts w:hint="eastAsia" w:ascii="宋体" w:hAnsi="宋体" w:eastAsia="宋体" w:cs="宋体"/>
          <w:color w:val="auto"/>
          <w:highlight w:val="none"/>
        </w:rPr>
      </w:pPr>
    </w:p>
    <w:p w14:paraId="4E6D30C4">
      <w:pPr>
        <w:pStyle w:val="19"/>
        <w:spacing w:line="360" w:lineRule="auto"/>
        <w:outlineLvl w:val="9"/>
        <w:rPr>
          <w:rFonts w:hint="eastAsia" w:ascii="宋体" w:hAnsi="宋体" w:eastAsia="宋体" w:cs="宋体"/>
          <w:color w:val="auto"/>
          <w:highlight w:val="none"/>
        </w:rPr>
      </w:pPr>
    </w:p>
    <w:p w14:paraId="7553A0C8">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01DD13A">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09DB0B49">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5F5A2AC0">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051949E">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6CB3720A">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1E0B7E0">
      <w:pPr>
        <w:pStyle w:val="19"/>
        <w:spacing w:line="360" w:lineRule="auto"/>
        <w:outlineLvl w:val="9"/>
        <w:rPr>
          <w:rFonts w:hint="eastAsia" w:ascii="宋体" w:hAnsi="宋体" w:eastAsia="宋体" w:cs="宋体"/>
          <w:color w:val="auto"/>
          <w:highlight w:val="none"/>
        </w:rPr>
      </w:pPr>
    </w:p>
    <w:p w14:paraId="67EBCD11">
      <w:pPr>
        <w:pStyle w:val="19"/>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6544F62">
      <w:pPr>
        <w:pStyle w:val="19"/>
        <w:spacing w:line="360" w:lineRule="auto"/>
        <w:outlineLvl w:val="9"/>
        <w:rPr>
          <w:rFonts w:hint="eastAsia" w:ascii="宋体" w:hAnsi="宋体" w:eastAsia="宋体" w:cs="宋体"/>
          <w:color w:val="auto"/>
          <w:highlight w:val="none"/>
        </w:rPr>
      </w:pPr>
    </w:p>
    <w:p w14:paraId="48D307E3">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6C5B5C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99F0B26">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35926EFF">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27A6FEBA">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48BF1D0B">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0813E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7EC1D7A">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0E731421">
            <w:pPr>
              <w:adjustRightInd w:val="0"/>
              <w:snapToGrid w:val="0"/>
              <w:spacing w:line="360" w:lineRule="auto"/>
              <w:jc w:val="center"/>
              <w:outlineLvl w:val="9"/>
              <w:rPr>
                <w:rFonts w:hint="eastAsia" w:ascii="宋体" w:hAnsi="宋体" w:eastAsia="宋体" w:cs="宋体"/>
                <w:bCs/>
                <w:color w:val="auto"/>
                <w:szCs w:val="21"/>
                <w:highlight w:val="none"/>
              </w:rPr>
            </w:pPr>
          </w:p>
        </w:tc>
        <w:tc>
          <w:tcPr>
            <w:tcW w:w="861" w:type="pct"/>
            <w:vAlign w:val="center"/>
          </w:tcPr>
          <w:p w14:paraId="20C042CA">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42182803">
            <w:pPr>
              <w:adjustRightInd w:val="0"/>
              <w:snapToGrid w:val="0"/>
              <w:spacing w:line="360" w:lineRule="auto"/>
              <w:outlineLvl w:val="9"/>
              <w:rPr>
                <w:rFonts w:hint="eastAsia" w:ascii="宋体" w:hAnsi="宋体" w:eastAsia="宋体" w:cs="宋体"/>
                <w:bCs/>
                <w:color w:val="auto"/>
                <w:szCs w:val="21"/>
                <w:highlight w:val="none"/>
              </w:rPr>
            </w:pPr>
          </w:p>
        </w:tc>
      </w:tr>
      <w:tr w14:paraId="40605C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4067E3DD">
            <w:pPr>
              <w:outlineLvl w:val="9"/>
              <w:rPr>
                <w:rFonts w:hint="eastAsia" w:ascii="宋体" w:hAnsi="宋体" w:eastAsia="宋体" w:cs="宋体"/>
                <w:bCs/>
                <w:color w:val="auto"/>
                <w:szCs w:val="21"/>
                <w:highlight w:val="none"/>
              </w:rPr>
            </w:pPr>
          </w:p>
        </w:tc>
        <w:tc>
          <w:tcPr>
            <w:tcW w:w="1337" w:type="pct"/>
            <w:vAlign w:val="center"/>
          </w:tcPr>
          <w:p w14:paraId="0EBB31BA">
            <w:pPr>
              <w:outlineLvl w:val="9"/>
              <w:rPr>
                <w:rFonts w:hint="eastAsia" w:ascii="宋体" w:hAnsi="宋体" w:eastAsia="宋体" w:cs="宋体"/>
                <w:bCs/>
                <w:color w:val="auto"/>
                <w:szCs w:val="21"/>
                <w:highlight w:val="none"/>
              </w:rPr>
            </w:pPr>
          </w:p>
        </w:tc>
        <w:tc>
          <w:tcPr>
            <w:tcW w:w="861" w:type="pct"/>
            <w:vAlign w:val="center"/>
          </w:tcPr>
          <w:p w14:paraId="526540CC">
            <w:pP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1242503">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53FEDC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98D3E05">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381998AD">
            <w:pPr>
              <w:adjustRightInd w:val="0"/>
              <w:snapToGrid w:val="0"/>
              <w:spacing w:line="360" w:lineRule="auto"/>
              <w:outlineLvl w:val="9"/>
              <w:rPr>
                <w:rFonts w:hint="eastAsia" w:ascii="宋体" w:hAnsi="宋体" w:eastAsia="宋体" w:cs="宋体"/>
                <w:bCs/>
                <w:color w:val="auto"/>
                <w:szCs w:val="21"/>
                <w:highlight w:val="none"/>
              </w:rPr>
            </w:pPr>
          </w:p>
        </w:tc>
        <w:tc>
          <w:tcPr>
            <w:tcW w:w="861" w:type="pct"/>
            <w:vAlign w:val="center"/>
          </w:tcPr>
          <w:p w14:paraId="4828BD88">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66B9A80A">
            <w:pPr>
              <w:spacing w:line="360" w:lineRule="auto"/>
              <w:ind w:firstLine="8" w:firstLineChars="4"/>
              <w:outlineLvl w:val="9"/>
              <w:rPr>
                <w:rFonts w:hint="eastAsia" w:ascii="宋体" w:hAnsi="宋体" w:eastAsia="宋体" w:cs="宋体"/>
                <w:bCs/>
                <w:color w:val="auto"/>
                <w:szCs w:val="21"/>
                <w:highlight w:val="none"/>
              </w:rPr>
            </w:pPr>
          </w:p>
        </w:tc>
      </w:tr>
      <w:tr w14:paraId="2CA3EB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900BA4D">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0D095179">
            <w:pPr>
              <w:adjustRightInd w:val="0"/>
              <w:snapToGrid w:val="0"/>
              <w:spacing w:line="360" w:lineRule="auto"/>
              <w:outlineLvl w:val="9"/>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2F2B3533">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087DC12C">
            <w:pPr>
              <w:adjustRightInd w:val="0"/>
              <w:snapToGrid w:val="0"/>
              <w:spacing w:line="360" w:lineRule="auto"/>
              <w:outlineLvl w:val="9"/>
              <w:rPr>
                <w:rFonts w:hint="eastAsia" w:ascii="宋体" w:hAnsi="宋体" w:eastAsia="宋体" w:cs="宋体"/>
                <w:bCs/>
                <w:color w:val="auto"/>
                <w:szCs w:val="21"/>
                <w:highlight w:val="none"/>
              </w:rPr>
            </w:pPr>
          </w:p>
        </w:tc>
      </w:tr>
      <w:tr w14:paraId="3F44C3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BF06037">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6EDD8F9D">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06FED002">
            <w:pPr>
              <w:spacing w:line="360" w:lineRule="auto"/>
              <w:jc w:val="center"/>
              <w:outlineLvl w:val="9"/>
              <w:rPr>
                <w:rFonts w:hint="eastAsia" w:ascii="宋体" w:hAnsi="宋体" w:eastAsia="宋体" w:cs="宋体"/>
                <w:bCs/>
                <w:color w:val="auto"/>
                <w:szCs w:val="21"/>
                <w:highlight w:val="none"/>
              </w:rPr>
            </w:pPr>
          </w:p>
        </w:tc>
      </w:tr>
    </w:tbl>
    <w:p w14:paraId="17D09D9C">
      <w:pPr>
        <w:pStyle w:val="19"/>
        <w:spacing w:line="360" w:lineRule="auto"/>
        <w:outlineLvl w:val="9"/>
        <w:rPr>
          <w:rFonts w:hint="eastAsia" w:ascii="宋体" w:hAnsi="宋体" w:eastAsia="宋体" w:cs="宋体"/>
          <w:color w:val="auto"/>
          <w:highlight w:val="none"/>
        </w:rPr>
      </w:pPr>
    </w:p>
    <w:p w14:paraId="3C9F8C4E">
      <w:pPr>
        <w:pStyle w:val="19"/>
        <w:spacing w:line="360" w:lineRule="auto"/>
        <w:outlineLvl w:val="9"/>
        <w:rPr>
          <w:rFonts w:hint="eastAsia" w:ascii="宋体" w:hAnsi="宋体" w:eastAsia="宋体" w:cs="宋体"/>
          <w:color w:val="auto"/>
          <w:highlight w:val="none"/>
        </w:rPr>
      </w:pPr>
    </w:p>
    <w:p w14:paraId="1A532884">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kern w:val="44"/>
          <w:sz w:val="32"/>
          <w:szCs w:val="32"/>
          <w:highlight w:val="none"/>
        </w:rPr>
      </w:pPr>
      <w:r>
        <w:rPr>
          <w:rFonts w:hint="eastAsia" w:ascii="宋体" w:hAnsi="宋体" w:eastAsia="宋体" w:cs="宋体"/>
          <w:color w:val="auto"/>
          <w:highlight w:val="none"/>
        </w:rPr>
        <w:br w:type="page"/>
      </w:r>
      <w:bookmarkStart w:id="408" w:name="_Toc23223"/>
      <w:bookmarkStart w:id="409" w:name="_Toc13331"/>
      <w:bookmarkStart w:id="410" w:name="_Toc18706"/>
      <w:bookmarkStart w:id="411" w:name="_Toc32583"/>
      <w:r>
        <w:rPr>
          <w:rFonts w:hint="eastAsia" w:ascii="宋体" w:hAnsi="宋体" w:eastAsia="宋体" w:cs="宋体"/>
          <w:b/>
          <w:color w:val="auto"/>
          <w:kern w:val="44"/>
          <w:sz w:val="32"/>
          <w:szCs w:val="32"/>
          <w:highlight w:val="none"/>
        </w:rPr>
        <w:t>一、投标函格式</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580B805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bCs/>
          <w:color w:val="auto"/>
          <w:sz w:val="30"/>
          <w:szCs w:val="30"/>
          <w:highlight w:val="none"/>
          <w:lang w:val="zh-CN"/>
        </w:rPr>
      </w:pPr>
      <w:bookmarkStart w:id="412" w:name="_Toc16695_WPSOffice_Level3"/>
      <w:r>
        <w:rPr>
          <w:rFonts w:hint="eastAsia" w:ascii="宋体" w:hAnsi="宋体" w:eastAsia="宋体" w:cs="宋体"/>
          <w:b/>
          <w:bCs/>
          <w:color w:val="auto"/>
          <w:sz w:val="30"/>
          <w:szCs w:val="30"/>
          <w:highlight w:val="none"/>
          <w:lang w:val="zh-CN"/>
        </w:rPr>
        <w:t>投 标 函</w:t>
      </w:r>
      <w:bookmarkEnd w:id="412"/>
    </w:p>
    <w:p w14:paraId="5035C37A">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774F0916">
      <w:pPr>
        <w:autoSpaceDE w:val="0"/>
        <w:autoSpaceDN w:val="0"/>
        <w:adjustRightIn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致：东莞市石鼓净水有限公司</w:t>
      </w:r>
    </w:p>
    <w:p w14:paraId="4A6C2F69">
      <w:pPr>
        <w:autoSpaceDE w:val="0"/>
        <w:autoSpaceDN w:val="0"/>
        <w:adjustRightInd w:val="0"/>
        <w:spacing w:line="360" w:lineRule="auto"/>
        <w:outlineLvl w:val="9"/>
        <w:rPr>
          <w:rFonts w:hint="eastAsia" w:ascii="宋体" w:hAnsi="宋体" w:eastAsia="宋体" w:cs="宋体"/>
          <w:color w:val="auto"/>
          <w:szCs w:val="21"/>
          <w:highlight w:val="none"/>
        </w:rPr>
      </w:pPr>
    </w:p>
    <w:p w14:paraId="28989AE6">
      <w:pPr>
        <w:wordWrap w:val="0"/>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根据贵方为东莞市石鼓净水有限公司2025年仪表及配件采购项目（重新招标）(招标编号：YDZB24DGQY0139-1)的投标邀请，我方（投标人名称）作为投标人正式授权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6721F264">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75C23ED9">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14:paraId="093E0B9D">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6A0C40F0">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472BAF3B">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（—）我方决定参加招标编号为YDZB24DGQY0139-1的投标；</w:t>
      </w:r>
    </w:p>
    <w:p w14:paraId="468AF25D">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2CBB268E">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75A37228">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76FE4969">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2D6F2099">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5E500E78">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05DFF015">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308DEFF7">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B2A3505">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64ACFF7F">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28583893">
      <w:pPr>
        <w:autoSpaceDE w:val="0"/>
        <w:autoSpaceDN w:val="0"/>
        <w:adjustRightInd w:val="0"/>
        <w:spacing w:line="360" w:lineRule="auto"/>
        <w:ind w:left="395" w:leftChars="-12" w:hanging="420" w:hangingChars="200"/>
        <w:outlineLvl w:val="9"/>
        <w:rPr>
          <w:rFonts w:hint="eastAsia" w:ascii="宋体" w:hAnsi="宋体" w:eastAsia="宋体" w:cs="宋体"/>
          <w:color w:val="auto"/>
          <w:szCs w:val="21"/>
          <w:highlight w:val="none"/>
          <w:u w:val="single"/>
          <w:lang w:val="zh-CN"/>
        </w:rPr>
      </w:pPr>
    </w:p>
    <w:p w14:paraId="3EAFE24A">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10F64CA4">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7C605926">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58FBF29F">
      <w:pPr>
        <w:autoSpaceDE w:val="0"/>
        <w:autoSpaceDN w:val="0"/>
        <w:adjustRightIn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2FBB1CFC">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02FD000">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02CB0F4">
      <w:pPr>
        <w:autoSpaceDE w:val="0"/>
        <w:autoSpaceDN w:val="0"/>
        <w:adjustRightInd w:val="0"/>
        <w:spacing w:line="360" w:lineRule="auto"/>
        <w:ind w:firstLine="4960" w:firstLineChars="236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5026E5FD">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firstLine="0"/>
        <w:jc w:val="left"/>
        <w:textAlignment w:val="auto"/>
        <w:outlineLvl w:val="1"/>
        <w:rPr>
          <w:rFonts w:hint="eastAsia" w:ascii="宋体" w:hAnsi="宋体" w:eastAsia="宋体" w:cs="宋体"/>
          <w:b/>
          <w:color w:val="auto"/>
          <w:kern w:val="44"/>
          <w:sz w:val="32"/>
          <w:szCs w:val="32"/>
          <w:highlight w:val="none"/>
        </w:rPr>
      </w:pPr>
      <w:r>
        <w:rPr>
          <w:rFonts w:hint="eastAsia" w:ascii="宋体" w:hAnsi="宋体" w:eastAsia="宋体" w:cs="宋体"/>
          <w:color w:val="auto"/>
          <w:kern w:val="0"/>
          <w:sz w:val="24"/>
          <w:szCs w:val="24"/>
          <w:highlight w:val="none"/>
        </w:rPr>
        <w:br w:type="page"/>
      </w:r>
      <w:bookmarkStart w:id="413" w:name="_Toc28613_WPSOffice_Level2"/>
      <w:bookmarkStart w:id="414" w:name="_Toc1977722"/>
      <w:bookmarkStart w:id="415" w:name="_Toc102860412"/>
      <w:bookmarkStart w:id="416" w:name="_Toc26795"/>
      <w:bookmarkStart w:id="417" w:name="_Toc533708122"/>
      <w:bookmarkStart w:id="418" w:name="_Toc486167710"/>
      <w:bookmarkStart w:id="419" w:name="_Toc140596922"/>
      <w:bookmarkStart w:id="420" w:name="_Toc102860068"/>
      <w:bookmarkStart w:id="421" w:name="_Toc14275"/>
      <w:bookmarkStart w:id="422" w:name="_Toc142508363"/>
      <w:bookmarkStart w:id="423" w:name="_Toc20531"/>
      <w:bookmarkStart w:id="424" w:name="_Toc104991869"/>
      <w:bookmarkStart w:id="425" w:name="_Toc8696"/>
      <w:bookmarkStart w:id="426" w:name="_Toc94107203"/>
      <w:r>
        <w:rPr>
          <w:rFonts w:hint="eastAsia" w:ascii="宋体" w:hAnsi="宋体" w:eastAsia="宋体" w:cs="宋体"/>
          <w:b/>
          <w:color w:val="auto"/>
          <w:kern w:val="44"/>
          <w:sz w:val="32"/>
          <w:szCs w:val="32"/>
          <w:highlight w:val="none"/>
        </w:rPr>
        <w:t>二、投标承诺书格式</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0CF087AA">
      <w:pPr>
        <w:keepNext w:val="0"/>
        <w:keepLines w:val="0"/>
        <w:pageBreakBefore w:val="0"/>
        <w:widowControl w:val="0"/>
        <w:kinsoku/>
        <w:wordWrap/>
        <w:overflowPunct/>
        <w:topLinePunct w:val="0"/>
        <w:autoSpaceDE w:val="0"/>
        <w:autoSpaceDN w:val="0"/>
        <w:bidi w:val="0"/>
        <w:adjustRightInd w:val="0"/>
        <w:snapToGrid/>
        <w:spacing w:line="360" w:lineRule="auto"/>
        <w:ind w:firstLine="0"/>
        <w:jc w:val="center"/>
        <w:textAlignment w:val="auto"/>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14:paraId="7C0D03EB">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51C6FC3B">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kern w:val="0"/>
          <w:szCs w:val="21"/>
          <w:highlight w:val="none"/>
          <w:lang w:eastAsia="zh-CN"/>
        </w:rPr>
        <w:t>东莞市石鼓净水有限公司2025年仪表及配件采购项目（重新招标）</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eastAsia="zh-CN"/>
        </w:rPr>
        <w:t>YDZB24DGQY0139-1</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7B435512">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18E22A1E">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3A42256F">
      <w:pPr>
        <w:autoSpaceDE w:val="0"/>
        <w:autoSpaceDN w:val="0"/>
        <w:adjustRightInd w:val="0"/>
        <w:spacing w:line="360" w:lineRule="auto"/>
        <w:ind w:firstLine="480"/>
        <w:jc w:val="left"/>
        <w:outlineLvl w:val="9"/>
        <w:rPr>
          <w:rFonts w:hint="eastAsia" w:ascii="宋体" w:hAnsi="宋体" w:eastAsia="宋体" w:cs="宋体"/>
          <w:color w:val="auto"/>
          <w:kern w:val="0"/>
          <w:sz w:val="24"/>
          <w:szCs w:val="24"/>
          <w:highlight w:val="none"/>
        </w:rPr>
      </w:pPr>
    </w:p>
    <w:p w14:paraId="51D21BA8">
      <w:pPr>
        <w:autoSpaceDE w:val="0"/>
        <w:autoSpaceDN w:val="0"/>
        <w:adjustRightInd w:val="0"/>
        <w:spacing w:line="360" w:lineRule="auto"/>
        <w:ind w:firstLine="480"/>
        <w:jc w:val="left"/>
        <w:outlineLvl w:val="9"/>
        <w:rPr>
          <w:rFonts w:hint="eastAsia" w:ascii="宋体" w:hAnsi="宋体" w:eastAsia="宋体" w:cs="宋体"/>
          <w:color w:val="auto"/>
          <w:kern w:val="0"/>
          <w:sz w:val="24"/>
          <w:szCs w:val="24"/>
          <w:highlight w:val="none"/>
        </w:rPr>
      </w:pPr>
    </w:p>
    <w:p w14:paraId="026575EE">
      <w:pPr>
        <w:autoSpaceDE/>
        <w:autoSpaceDN/>
        <w:adjustRightInd w:val="0"/>
        <w:spacing w:line="360" w:lineRule="auto"/>
        <w:ind w:firstLine="4705"/>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522F721D">
      <w:pPr>
        <w:autoSpaceDE/>
        <w:autoSpaceDN/>
        <w:adjustRightInd w:val="0"/>
        <w:spacing w:line="360" w:lineRule="auto"/>
        <w:ind w:firstLine="470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6FFC6CBD">
      <w:pPr>
        <w:autoSpaceDE/>
        <w:autoSpaceDN/>
        <w:adjustRightInd w:val="0"/>
        <w:spacing w:line="360" w:lineRule="auto"/>
        <w:ind w:firstLine="4705"/>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14:paraId="3911D3CA">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p>
    <w:p w14:paraId="3EA1C1CF">
      <w:pPr>
        <w:autoSpaceDE w:val="0"/>
        <w:autoSpaceDN w:val="0"/>
        <w:adjustRightInd w:val="0"/>
        <w:spacing w:line="360" w:lineRule="auto"/>
        <w:ind w:firstLine="480"/>
        <w:jc w:val="left"/>
        <w:outlineLvl w:val="9"/>
        <w:rPr>
          <w:rFonts w:hint="eastAsia" w:ascii="宋体" w:hAnsi="宋体" w:eastAsia="宋体" w:cs="宋体"/>
          <w:color w:val="auto"/>
          <w:kern w:val="0"/>
          <w:sz w:val="24"/>
          <w:szCs w:val="24"/>
          <w:highlight w:val="none"/>
        </w:rPr>
      </w:pPr>
    </w:p>
    <w:p w14:paraId="33C9127D">
      <w:pPr>
        <w:autoSpaceDE w:val="0"/>
        <w:autoSpaceDN w:val="0"/>
        <w:adjustRightInd w:val="0"/>
        <w:spacing w:line="360" w:lineRule="auto"/>
        <w:ind w:firstLine="480"/>
        <w:jc w:val="left"/>
        <w:outlineLvl w:val="9"/>
        <w:rPr>
          <w:rFonts w:hint="eastAsia" w:ascii="宋体" w:hAnsi="宋体" w:eastAsia="宋体" w:cs="宋体"/>
          <w:color w:val="auto"/>
          <w:kern w:val="0"/>
          <w:sz w:val="24"/>
          <w:szCs w:val="24"/>
          <w:highlight w:val="none"/>
        </w:rPr>
      </w:pPr>
      <w:bookmarkStart w:id="427" w:name="_Toc316896755"/>
      <w:bookmarkStart w:id="428" w:name="_Toc311032584"/>
      <w:bookmarkStart w:id="429" w:name="_Toc326768876"/>
    </w:p>
    <w:p w14:paraId="35941A2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color w:val="auto"/>
          <w:kern w:val="44"/>
          <w:sz w:val="32"/>
          <w:szCs w:val="32"/>
          <w:highlight w:val="none"/>
        </w:rPr>
      </w:pPr>
      <w:bookmarkStart w:id="430" w:name="_Toc140596923"/>
      <w:bookmarkStart w:id="431" w:name="_Toc102860413"/>
      <w:bookmarkStart w:id="432" w:name="_Toc104991870"/>
      <w:bookmarkStart w:id="433" w:name="_Toc142508364"/>
      <w:bookmarkStart w:id="434" w:name="_Toc12590"/>
      <w:bookmarkStart w:id="435" w:name="_Toc82182546"/>
      <w:bookmarkStart w:id="436" w:name="_Toc102860069"/>
      <w:bookmarkStart w:id="437" w:name="_Toc9778"/>
      <w:bookmarkStart w:id="438" w:name="_Toc94107204"/>
      <w:bookmarkStart w:id="439" w:name="_Toc86764083"/>
      <w:bookmarkStart w:id="440" w:name="_Toc18981"/>
      <w:bookmarkStart w:id="441" w:name="_Toc486167711"/>
      <w:bookmarkStart w:id="442" w:name="_Toc7024_WPSOffice_Level2"/>
      <w:bookmarkStart w:id="443" w:name="_Toc533708123"/>
      <w:bookmarkStart w:id="444" w:name="_Toc1977723"/>
      <w:r>
        <w:rPr>
          <w:rFonts w:hint="eastAsia" w:ascii="宋体" w:hAnsi="宋体" w:eastAsia="宋体" w:cs="宋体"/>
          <w:b/>
          <w:color w:val="auto"/>
          <w:kern w:val="44"/>
          <w:sz w:val="32"/>
          <w:szCs w:val="32"/>
          <w:highlight w:val="none"/>
        </w:rPr>
        <w:br w:type="page"/>
      </w:r>
      <w:bookmarkStart w:id="445" w:name="_Toc30949"/>
      <w:r>
        <w:rPr>
          <w:rFonts w:hint="eastAsia" w:ascii="宋体" w:hAnsi="宋体" w:eastAsia="宋体" w:cs="宋体"/>
          <w:b/>
          <w:color w:val="auto"/>
          <w:kern w:val="44"/>
          <w:sz w:val="32"/>
          <w:szCs w:val="32"/>
          <w:highlight w:val="none"/>
        </w:rPr>
        <w:t>三、供货及/或提供服务过程承诺函格式</w:t>
      </w:r>
      <w:bookmarkEnd w:id="430"/>
      <w:bookmarkEnd w:id="431"/>
      <w:bookmarkEnd w:id="432"/>
      <w:bookmarkEnd w:id="433"/>
      <w:bookmarkEnd w:id="434"/>
      <w:bookmarkEnd w:id="435"/>
      <w:bookmarkEnd w:id="436"/>
      <w:bookmarkEnd w:id="437"/>
      <w:bookmarkEnd w:id="438"/>
      <w:bookmarkEnd w:id="439"/>
      <w:bookmarkEnd w:id="440"/>
      <w:bookmarkEnd w:id="445"/>
    </w:p>
    <w:p w14:paraId="5819D6E1">
      <w:pPr>
        <w:autoSpaceDE w:val="0"/>
        <w:autoSpaceDN w:val="0"/>
        <w:adjustRightInd w:val="0"/>
        <w:spacing w:line="360" w:lineRule="auto"/>
        <w:ind w:firstLine="602"/>
        <w:jc w:val="center"/>
        <w:outlineLvl w:val="9"/>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2216636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致东莞市石鼓净水有限公司：</w:t>
      </w:r>
    </w:p>
    <w:p w14:paraId="45E3481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kern w:val="0"/>
          <w:szCs w:val="21"/>
          <w:highlight w:val="none"/>
          <w:lang w:eastAsia="zh-CN"/>
        </w:rPr>
        <w:t>东莞市石鼓净水有限公司2025年仪表及配件采购项目（重新招标）</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eastAsia="zh-CN"/>
        </w:rPr>
        <w:t>YDZB24DGQY0139-1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300A212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26E3F93">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002C0B7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707F3F4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D6EB70E">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C93296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4B637D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053C2E3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6B0E295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9CC13A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7C9B795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4BFF3822">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25C59CF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330F9ED8">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597B1D0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5DA5C9C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4FB9564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52284AA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7F30FF9F">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E8862F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3BF4F4A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2E6F299B">
      <w:pPr>
        <w:autoSpaceDE w:val="0"/>
        <w:autoSpaceDN w:val="0"/>
        <w:adjustRightInd w:val="0"/>
        <w:spacing w:line="360" w:lineRule="auto"/>
        <w:ind w:firstLine="42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E185E66">
      <w:pPr>
        <w:autoSpaceDE w:val="0"/>
        <w:autoSpaceDN w:val="0"/>
        <w:adjustRightInd w:val="0"/>
        <w:spacing w:line="360" w:lineRule="auto"/>
        <w:ind w:firstLine="4620" w:firstLineChars="220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44DD31EC">
      <w:pPr>
        <w:autoSpaceDE w:val="0"/>
        <w:autoSpaceDN w:val="0"/>
        <w:adjustRightInd w:val="0"/>
        <w:spacing w:line="360" w:lineRule="auto"/>
        <w:ind w:firstLine="4620" w:firstLineChars="2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5B7DE2FD">
      <w:pPr>
        <w:autoSpaceDE w:val="0"/>
        <w:autoSpaceDN w:val="0"/>
        <w:adjustRightInd w:val="0"/>
        <w:spacing w:line="360" w:lineRule="auto"/>
        <w:ind w:right="420" w:firstLine="4620" w:firstLineChars="2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02941393">
      <w:pPr>
        <w:keepNext w:val="0"/>
        <w:keepLines w:val="0"/>
        <w:pageBreakBefore w:val="0"/>
        <w:widowControl/>
        <w:kinsoku/>
        <w:wordWrap/>
        <w:overflowPunct/>
        <w:topLinePunct w:val="0"/>
        <w:autoSpaceDE/>
        <w:autoSpaceDN/>
        <w:bidi w:val="0"/>
        <w:adjustRightInd/>
        <w:snapToGrid/>
        <w:spacing w:beforeLines="0" w:afterLines="0" w:line="360" w:lineRule="auto"/>
        <w:ind w:firstLine="8353" w:firstLineChars="2600"/>
        <w:jc w:val="left"/>
        <w:textAlignment w:val="auto"/>
        <w:outlineLvl w:val="9"/>
        <w:rPr>
          <w:rFonts w:hint="eastAsia" w:ascii="宋体" w:hAnsi="宋体" w:eastAsia="宋体" w:cs="宋体"/>
          <w:b/>
          <w:color w:val="auto"/>
          <w:kern w:val="44"/>
          <w:sz w:val="32"/>
          <w:szCs w:val="32"/>
          <w:highlight w:val="none"/>
        </w:rPr>
      </w:pPr>
      <w:bookmarkStart w:id="446" w:name="_Toc3993"/>
      <w:bookmarkStart w:id="447" w:name="_Toc142508366"/>
      <w:bookmarkStart w:id="448" w:name="_Toc140596925"/>
      <w:bookmarkStart w:id="449" w:name="_Toc102860071"/>
      <w:bookmarkStart w:id="450" w:name="_Toc104991872"/>
      <w:bookmarkStart w:id="451" w:name="_Toc6287"/>
      <w:bookmarkStart w:id="452" w:name="_Toc102860415"/>
      <w:bookmarkStart w:id="453" w:name="_Toc94107206"/>
    </w:p>
    <w:p w14:paraId="4AE9A5C6">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b/>
          <w:color w:val="auto"/>
          <w:kern w:val="44"/>
          <w:sz w:val="32"/>
          <w:szCs w:val="32"/>
          <w:highlight w:val="none"/>
        </w:rPr>
      </w:pPr>
      <w:bookmarkStart w:id="454" w:name="_Toc22971"/>
      <w:r>
        <w:rPr>
          <w:rFonts w:hint="eastAsia" w:ascii="宋体" w:hAnsi="宋体" w:eastAsia="宋体" w:cs="宋体"/>
          <w:b/>
          <w:color w:val="auto"/>
          <w:kern w:val="44"/>
          <w:sz w:val="32"/>
          <w:szCs w:val="32"/>
          <w:highlight w:val="none"/>
          <w:lang w:val="en-US" w:eastAsia="zh-CN"/>
        </w:rPr>
        <w:br w:type="page"/>
      </w:r>
      <w:bookmarkStart w:id="455" w:name="_Toc1118"/>
      <w:r>
        <w:rPr>
          <w:rFonts w:hint="eastAsia" w:ascii="宋体" w:hAnsi="宋体" w:eastAsia="宋体" w:cs="宋体"/>
          <w:b/>
          <w:color w:val="auto"/>
          <w:kern w:val="44"/>
          <w:sz w:val="32"/>
          <w:szCs w:val="32"/>
          <w:highlight w:val="none"/>
          <w:lang w:val="en-US" w:eastAsia="zh-CN"/>
        </w:rPr>
        <w:t>四、</w:t>
      </w:r>
      <w:r>
        <w:rPr>
          <w:rFonts w:hint="eastAsia" w:ascii="宋体" w:hAnsi="宋体" w:eastAsia="宋体" w:cs="宋体"/>
          <w:b/>
          <w:color w:val="auto"/>
          <w:kern w:val="44"/>
          <w:sz w:val="32"/>
          <w:szCs w:val="32"/>
          <w:highlight w:val="none"/>
        </w:rPr>
        <w:t>投标报价表格式</w:t>
      </w:r>
      <w:bookmarkEnd w:id="441"/>
      <w:bookmarkEnd w:id="442"/>
      <w:bookmarkEnd w:id="443"/>
      <w:bookmarkEnd w:id="444"/>
      <w:bookmarkEnd w:id="446"/>
      <w:bookmarkEnd w:id="447"/>
      <w:bookmarkEnd w:id="448"/>
      <w:bookmarkEnd w:id="449"/>
      <w:bookmarkEnd w:id="450"/>
      <w:bookmarkEnd w:id="451"/>
      <w:bookmarkEnd w:id="452"/>
      <w:bookmarkEnd w:id="453"/>
      <w:bookmarkEnd w:id="454"/>
      <w:bookmarkEnd w:id="455"/>
    </w:p>
    <w:p w14:paraId="00D6C47A">
      <w:pPr>
        <w:tabs>
          <w:tab w:val="left" w:pos="567"/>
        </w:tabs>
        <w:autoSpaceDE w:val="0"/>
        <w:autoSpaceDN w:val="0"/>
        <w:adjustRightInd w:val="0"/>
        <w:spacing w:line="360" w:lineRule="auto"/>
        <w:ind w:left="0" w:hanging="711" w:hangingChars="236"/>
        <w:jc w:val="left"/>
        <w:outlineLvl w:val="1"/>
        <w:rPr>
          <w:rFonts w:hint="eastAsia" w:ascii="宋体" w:hAnsi="宋体" w:eastAsia="宋体" w:cs="宋体"/>
          <w:b/>
          <w:color w:val="auto"/>
          <w:kern w:val="0"/>
          <w:sz w:val="30"/>
          <w:szCs w:val="30"/>
          <w:highlight w:val="none"/>
        </w:rPr>
      </w:pPr>
      <w:bookmarkStart w:id="456" w:name="_Toc104991873"/>
      <w:bookmarkStart w:id="457" w:name="_Toc94107207"/>
      <w:bookmarkStart w:id="458" w:name="_Toc102860072"/>
      <w:bookmarkStart w:id="459" w:name="_Toc1105"/>
      <w:bookmarkStart w:id="460" w:name="_Toc8572"/>
      <w:bookmarkStart w:id="461" w:name="_Toc140596926"/>
      <w:bookmarkStart w:id="462" w:name="_Toc2395_WPSOffice_Level3"/>
      <w:bookmarkStart w:id="463" w:name="_Toc18589"/>
      <w:bookmarkStart w:id="464" w:name="_Toc102860416"/>
      <w:bookmarkStart w:id="465" w:name="_Toc2420"/>
      <w:bookmarkStart w:id="466" w:name="_Toc142508367"/>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投标报价表</w:t>
      </w:r>
      <w:bookmarkEnd w:id="456"/>
      <w:bookmarkEnd w:id="457"/>
      <w:bookmarkEnd w:id="458"/>
      <w:bookmarkEnd w:id="459"/>
      <w:bookmarkEnd w:id="460"/>
      <w:bookmarkEnd w:id="461"/>
      <w:bookmarkEnd w:id="462"/>
      <w:bookmarkEnd w:id="463"/>
      <w:bookmarkEnd w:id="464"/>
      <w:bookmarkEnd w:id="465"/>
      <w:bookmarkEnd w:id="466"/>
    </w:p>
    <w:p w14:paraId="5F03AB32">
      <w:pPr>
        <w:spacing w:line="360" w:lineRule="auto"/>
        <w:ind w:firstLine="602"/>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61BC310E">
      <w:pPr>
        <w:spacing w:line="360" w:lineRule="auto"/>
        <w:ind w:firstLine="422"/>
        <w:outlineLvl w:val="9"/>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东莞市石鼓净水有限公司2025年仪表及配件采购项目（重新招标）</w:t>
      </w:r>
    </w:p>
    <w:p w14:paraId="200574B4">
      <w:pPr>
        <w:spacing w:line="360" w:lineRule="auto"/>
        <w:ind w:firstLine="422"/>
        <w:outlineLvl w:val="9"/>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bCs/>
          <w:color w:val="auto"/>
          <w:kern w:val="0"/>
          <w:szCs w:val="21"/>
          <w:highlight w:val="none"/>
          <w:u w:val="single"/>
          <w:lang w:eastAsia="zh-CN"/>
        </w:rPr>
        <w:t>YDZB24DGQY0139-1</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2B0FC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3F0E2E80">
            <w:pPr>
              <w:autoSpaceDE w:val="0"/>
              <w:autoSpaceDN w:val="0"/>
              <w:spacing w:line="360" w:lineRule="auto"/>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59854C8C">
            <w:pPr>
              <w:autoSpaceDE w:val="0"/>
              <w:autoSpaceDN w:val="0"/>
              <w:spacing w:line="360" w:lineRule="auto"/>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7BFCB3AF">
            <w:pPr>
              <w:autoSpaceDE w:val="0"/>
              <w:autoSpaceDN w:val="0"/>
              <w:spacing w:line="360" w:lineRule="auto"/>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投标报价（不含销项税，元）</w:t>
            </w:r>
          </w:p>
        </w:tc>
        <w:tc>
          <w:tcPr>
            <w:tcW w:w="642" w:type="pct"/>
            <w:tcBorders>
              <w:top w:val="single" w:color="auto" w:sz="4" w:space="0"/>
              <w:left w:val="single" w:color="auto" w:sz="4" w:space="0"/>
              <w:bottom w:val="single" w:color="auto" w:sz="4" w:space="0"/>
              <w:right w:val="single" w:color="auto" w:sz="4" w:space="0"/>
            </w:tcBorders>
            <w:vAlign w:val="center"/>
          </w:tcPr>
          <w:p w14:paraId="52A15C7A">
            <w:pPr>
              <w:autoSpaceDE w:val="0"/>
              <w:autoSpaceDN w:val="0"/>
              <w:spacing w:line="360" w:lineRule="auto"/>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61CCB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603C2B9E">
            <w:pPr>
              <w:autoSpaceDE w:val="0"/>
              <w:autoSpaceDN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7489E30E">
            <w:pPr>
              <w:autoSpaceDE w:val="0"/>
              <w:autoSpaceDN w:val="0"/>
              <w:spacing w:line="360" w:lineRule="auto"/>
              <w:jc w:val="center"/>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东莞市石鼓净水有限公司2025年仪表及配件采购项目（重新招标）</w:t>
            </w:r>
          </w:p>
        </w:tc>
        <w:tc>
          <w:tcPr>
            <w:tcW w:w="1578" w:type="pct"/>
            <w:tcBorders>
              <w:top w:val="single" w:color="auto" w:sz="4" w:space="0"/>
              <w:left w:val="single" w:color="auto" w:sz="4" w:space="0"/>
              <w:right w:val="single" w:color="auto" w:sz="4" w:space="0"/>
            </w:tcBorders>
            <w:vAlign w:val="center"/>
          </w:tcPr>
          <w:p w14:paraId="563F3C4B">
            <w:pPr>
              <w:tabs>
                <w:tab w:val="left" w:pos="8610"/>
              </w:tabs>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小写（人民币）：</w:t>
            </w:r>
          </w:p>
        </w:tc>
        <w:tc>
          <w:tcPr>
            <w:tcW w:w="642" w:type="pct"/>
            <w:tcBorders>
              <w:top w:val="single" w:color="auto" w:sz="4" w:space="0"/>
              <w:left w:val="single" w:color="auto" w:sz="4" w:space="0"/>
              <w:right w:val="single" w:color="auto" w:sz="4" w:space="0"/>
            </w:tcBorders>
            <w:vAlign w:val="center"/>
          </w:tcPr>
          <w:p w14:paraId="151956C7">
            <w:pPr>
              <w:tabs>
                <w:tab w:val="left" w:pos="8610"/>
              </w:tabs>
              <w:spacing w:line="360" w:lineRule="auto"/>
              <w:jc w:val="center"/>
              <w:outlineLvl w:val="9"/>
              <w:rPr>
                <w:rFonts w:hint="eastAsia" w:ascii="宋体" w:hAnsi="宋体" w:eastAsia="宋体" w:cs="宋体"/>
                <w:color w:val="auto"/>
                <w:kern w:val="0"/>
                <w:szCs w:val="21"/>
                <w:highlight w:val="none"/>
              </w:rPr>
            </w:pPr>
          </w:p>
        </w:tc>
      </w:tr>
    </w:tbl>
    <w:p w14:paraId="7DF1DDFE">
      <w:pPr>
        <w:ind w:firstLine="400"/>
        <w:outlineLvl w:val="9"/>
        <w:rPr>
          <w:rFonts w:hint="eastAsia" w:ascii="宋体" w:hAnsi="宋体" w:eastAsia="宋体" w:cs="宋体"/>
          <w:color w:val="auto"/>
          <w:kern w:val="0"/>
          <w:sz w:val="20"/>
          <w:szCs w:val="21"/>
          <w:highlight w:val="none"/>
        </w:rPr>
      </w:pPr>
    </w:p>
    <w:p w14:paraId="61676A06">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6122277">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color w:val="auto"/>
          <w:kern w:val="0"/>
          <w:szCs w:val="21"/>
          <w:highlight w:val="none"/>
          <w:u w:val="single"/>
        </w:rPr>
        <w:t>本项目投标报价为不含税价，即为《中华人民共和国增值税暂行条例》（国务院令第691号修订版）规定的销售额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。本招标文件所称的不含税价是指不含本采购项目的投标人销项税额，包含了投标人完成合同义务（含投标人代缴代扣、分包及委外服务、</w:t>
      </w:r>
      <w:r>
        <w:rPr>
          <w:rFonts w:hint="eastAsia" w:ascii="宋体" w:hAnsi="宋体" w:eastAsia="宋体" w:cs="宋体"/>
          <w:color w:val="auto"/>
          <w:kern w:val="0"/>
          <w:szCs w:val="21"/>
          <w:highlight w:val="none"/>
          <w:lang w:val="en-US" w:eastAsia="zh-CN"/>
        </w:rPr>
        <w:t>安装</w:t>
      </w:r>
      <w:r>
        <w:rPr>
          <w:rFonts w:hint="eastAsia" w:ascii="宋体" w:hAnsi="宋体" w:eastAsia="宋体" w:cs="宋体"/>
          <w:color w:val="auto"/>
          <w:kern w:val="0"/>
          <w:szCs w:val="21"/>
          <w:highlight w:val="none"/>
        </w:rPr>
        <w:t>、采购货物等所产生的价税）的其他全部费用。</w:t>
      </w:r>
      <w:r>
        <w:rPr>
          <w:rFonts w:hint="eastAsia" w:ascii="宋体" w:hAnsi="宋体" w:eastAsia="宋体" w:cs="宋体"/>
          <w:color w:val="auto"/>
          <w:szCs w:val="21"/>
          <w:highlight w:val="none"/>
          <w:lang w:val="zh-CN"/>
        </w:rPr>
        <w:t>本采购项目的销项税额由招标人承担</w:t>
      </w:r>
      <w:r>
        <w:rPr>
          <w:rFonts w:hint="eastAsia" w:ascii="宋体" w:hAnsi="宋体" w:eastAsia="宋体" w:cs="宋体"/>
          <w:color w:val="auto"/>
          <w:kern w:val="0"/>
          <w:szCs w:val="21"/>
          <w:highlight w:val="none"/>
        </w:rPr>
        <w:t>，不计入投标报价。</w:t>
      </w:r>
    </w:p>
    <w:p w14:paraId="060C2A34">
      <w:pPr>
        <w:autoSpaceDE w:val="0"/>
        <w:autoSpaceDN w:val="0"/>
        <w:adjustRightInd w:val="0"/>
        <w:snapToGrid w:val="0"/>
        <w:spacing w:line="360" w:lineRule="auto"/>
        <w:ind w:left="607" w:leftChars="18" w:hanging="569" w:hangingChars="270"/>
        <w:jc w:val="left"/>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（2）投标人的投标报价高于最高投标限价的，该投标人的投标文件将被视为无效投标。</w:t>
      </w:r>
    </w:p>
    <w:p w14:paraId="519221BE">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（3）本投标报价表报价与分项报价明细表报价不一致的，以本投标报价表为准。对不同文字文本投标文件的解释发生异议的，以中文文本为准。</w:t>
      </w:r>
    </w:p>
    <w:p w14:paraId="4112D14E">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lang w:val="zh-CN"/>
        </w:rPr>
        <w:t>）</w:t>
      </w:r>
      <w:r>
        <w:rPr>
          <w:rFonts w:hint="eastAsia" w:ascii="宋体" w:hAnsi="宋体" w:eastAsia="宋体" w:cs="宋体"/>
          <w:color w:val="auto"/>
          <w:kern w:val="0"/>
          <w:szCs w:val="21"/>
          <w:highlight w:val="none"/>
        </w:rPr>
        <w:t>报价</w:t>
      </w:r>
      <w:r>
        <w:rPr>
          <w:rFonts w:hint="eastAsia" w:ascii="宋体" w:hAnsi="宋体" w:eastAsia="宋体" w:cs="宋体"/>
          <w:color w:val="auto"/>
          <w:kern w:val="0"/>
          <w:szCs w:val="21"/>
          <w:highlight w:val="none"/>
          <w:lang w:val="en-US" w:eastAsia="zh-CN"/>
        </w:rPr>
        <w:t>需</w:t>
      </w:r>
      <w:r>
        <w:rPr>
          <w:rFonts w:hint="eastAsia" w:ascii="宋体" w:hAnsi="宋体" w:eastAsia="宋体" w:cs="宋体"/>
          <w:color w:val="auto"/>
          <w:kern w:val="0"/>
          <w:szCs w:val="21"/>
          <w:highlight w:val="none"/>
        </w:rPr>
        <w:t>保留小数点后两位，否则评标委员会按去“尾”或补“零”的方式进行修正为保留小数点后两位，投标人须接受被修正后的报价（例：如投标报价为</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.789，则被修正为</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.78；如投标报价为</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.7，则被修正为</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.70）。</w:t>
      </w:r>
    </w:p>
    <w:p w14:paraId="588E6CA9">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14:paraId="1487AE2D">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AF4EEEA">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77673330">
      <w:pPr>
        <w:autoSpaceDE w:val="0"/>
        <w:autoSpaceDN w:val="0"/>
        <w:adjustRightInd w:val="0"/>
        <w:spacing w:line="360" w:lineRule="auto"/>
        <w:ind w:firstLine="4960" w:firstLineChars="236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39DBC39B">
      <w:pPr>
        <w:tabs>
          <w:tab w:val="left" w:pos="567"/>
        </w:tabs>
        <w:autoSpaceDE w:val="0"/>
        <w:autoSpaceDN w:val="0"/>
        <w:adjustRightInd w:val="0"/>
        <w:spacing w:line="360" w:lineRule="auto"/>
        <w:ind w:left="0" w:hanging="495" w:hangingChars="236"/>
        <w:jc w:val="left"/>
        <w:outlineLvl w:val="1"/>
        <w:rPr>
          <w:rFonts w:hint="eastAsia" w:ascii="宋体" w:hAnsi="宋体" w:eastAsia="宋体" w:cs="宋体"/>
          <w:b/>
          <w:color w:val="auto"/>
          <w:sz w:val="30"/>
          <w:szCs w:val="30"/>
          <w:highlight w:val="none"/>
          <w:lang w:val="zh-CN"/>
        </w:rPr>
      </w:pPr>
      <w:r>
        <w:rPr>
          <w:rFonts w:hint="eastAsia" w:ascii="宋体" w:hAnsi="宋体" w:eastAsia="宋体" w:cs="宋体"/>
          <w:color w:val="auto"/>
          <w:szCs w:val="24"/>
          <w:highlight w:val="none"/>
          <w:lang w:val="zh-CN"/>
        </w:rPr>
        <w:br w:type="page"/>
      </w:r>
      <w:bookmarkStart w:id="467" w:name="_Toc14067"/>
      <w:bookmarkStart w:id="468" w:name="_Toc142508368"/>
      <w:bookmarkStart w:id="469" w:name="_Toc140596927"/>
      <w:bookmarkStart w:id="470" w:name="_Toc102860417"/>
      <w:bookmarkStart w:id="471" w:name="_Toc94107208"/>
      <w:bookmarkStart w:id="472" w:name="_Toc30859"/>
      <w:bookmarkStart w:id="473" w:name="_Toc102860073"/>
      <w:bookmarkStart w:id="474" w:name="_Toc104991874"/>
      <w:bookmarkStart w:id="475" w:name="_Toc6948"/>
      <w:bookmarkStart w:id="476" w:name="_Toc27734"/>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 分项报价表</w:t>
      </w:r>
      <w:bookmarkEnd w:id="467"/>
      <w:bookmarkEnd w:id="468"/>
      <w:bookmarkEnd w:id="469"/>
      <w:bookmarkEnd w:id="470"/>
      <w:bookmarkEnd w:id="471"/>
      <w:bookmarkEnd w:id="472"/>
      <w:bookmarkEnd w:id="473"/>
      <w:bookmarkEnd w:id="474"/>
      <w:bookmarkEnd w:id="475"/>
      <w:bookmarkEnd w:id="476"/>
    </w:p>
    <w:p w14:paraId="3F213559">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分项报价表</w:t>
      </w:r>
    </w:p>
    <w:p w14:paraId="17212CDA">
      <w:pPr>
        <w:spacing w:line="360" w:lineRule="auto"/>
        <w:ind w:firstLine="422"/>
        <w:outlineLvl w:val="9"/>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东莞市石鼓净水有限公司2025年仪表及配件采购项目（重新招标）</w:t>
      </w:r>
    </w:p>
    <w:p w14:paraId="75D7FBD4">
      <w:pPr>
        <w:spacing w:line="360" w:lineRule="auto"/>
        <w:ind w:firstLine="422"/>
        <w:outlineLvl w:val="9"/>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bCs/>
          <w:color w:val="auto"/>
          <w:kern w:val="0"/>
          <w:szCs w:val="21"/>
          <w:highlight w:val="none"/>
          <w:u w:val="single"/>
          <w:lang w:eastAsia="zh-CN"/>
        </w:rPr>
        <w:t>YDZB24DGQY0139-1</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809"/>
        <w:gridCol w:w="848"/>
        <w:gridCol w:w="954"/>
        <w:gridCol w:w="1203"/>
        <w:gridCol w:w="848"/>
        <w:gridCol w:w="848"/>
        <w:gridCol w:w="1302"/>
        <w:gridCol w:w="849"/>
        <w:gridCol w:w="861"/>
      </w:tblGrid>
      <w:tr w14:paraId="6A5B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113D807D">
            <w:pPr>
              <w:autoSpaceDE w:val="0"/>
              <w:autoSpaceDN w:val="0"/>
              <w:adjustRightInd w:val="0"/>
              <w:spacing w:line="400" w:lineRule="exact"/>
              <w:jc w:val="left"/>
              <w:outlineLvl w:val="9"/>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货物明细表</w:t>
            </w:r>
          </w:p>
        </w:tc>
      </w:tr>
      <w:tr w14:paraId="239C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09" w:type="pct"/>
            <w:tcBorders>
              <w:top w:val="single" w:color="auto" w:sz="4" w:space="0"/>
              <w:left w:val="single" w:color="auto" w:sz="4" w:space="0"/>
              <w:bottom w:val="single" w:color="auto" w:sz="4" w:space="0"/>
              <w:right w:val="single" w:color="auto" w:sz="4" w:space="0"/>
            </w:tcBorders>
            <w:vAlign w:val="center"/>
          </w:tcPr>
          <w:p w14:paraId="256D3B47">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872" w:type="pct"/>
            <w:tcBorders>
              <w:top w:val="single" w:color="auto" w:sz="4" w:space="0"/>
              <w:left w:val="single" w:color="auto" w:sz="4" w:space="0"/>
              <w:bottom w:val="single" w:color="auto" w:sz="4" w:space="0"/>
              <w:right w:val="single" w:color="auto" w:sz="4" w:space="0"/>
            </w:tcBorders>
            <w:vAlign w:val="center"/>
          </w:tcPr>
          <w:p w14:paraId="3BE2B76B">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货物名称</w:t>
            </w:r>
          </w:p>
        </w:tc>
        <w:tc>
          <w:tcPr>
            <w:tcW w:w="409" w:type="pct"/>
            <w:tcBorders>
              <w:top w:val="single" w:color="auto" w:sz="4" w:space="0"/>
              <w:left w:val="single" w:color="auto" w:sz="4" w:space="0"/>
              <w:bottom w:val="single" w:color="auto" w:sz="4" w:space="0"/>
              <w:right w:val="single" w:color="auto" w:sz="4" w:space="0"/>
            </w:tcBorders>
            <w:vAlign w:val="center"/>
          </w:tcPr>
          <w:p w14:paraId="247F8363">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品牌</w:t>
            </w:r>
          </w:p>
        </w:tc>
        <w:tc>
          <w:tcPr>
            <w:tcW w:w="460" w:type="pct"/>
            <w:tcBorders>
              <w:top w:val="single" w:color="auto" w:sz="4" w:space="0"/>
              <w:left w:val="single" w:color="auto" w:sz="4" w:space="0"/>
              <w:bottom w:val="single" w:color="auto" w:sz="4" w:space="0"/>
              <w:right w:val="single" w:color="auto" w:sz="4" w:space="0"/>
            </w:tcBorders>
            <w:vAlign w:val="center"/>
          </w:tcPr>
          <w:p w14:paraId="5D495902">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产地</w:t>
            </w:r>
          </w:p>
        </w:tc>
        <w:tc>
          <w:tcPr>
            <w:tcW w:w="580" w:type="pct"/>
            <w:tcBorders>
              <w:top w:val="single" w:color="auto" w:sz="4" w:space="0"/>
              <w:left w:val="single" w:color="auto" w:sz="4" w:space="0"/>
              <w:bottom w:val="single" w:color="auto" w:sz="4" w:space="0"/>
              <w:right w:val="single" w:color="auto" w:sz="4" w:space="0"/>
            </w:tcBorders>
            <w:vAlign w:val="center"/>
          </w:tcPr>
          <w:p w14:paraId="323DD8D7">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规格、型号</w:t>
            </w:r>
          </w:p>
        </w:tc>
        <w:tc>
          <w:tcPr>
            <w:tcW w:w="409" w:type="pct"/>
            <w:tcBorders>
              <w:top w:val="single" w:color="auto" w:sz="4" w:space="0"/>
              <w:left w:val="single" w:color="auto" w:sz="4" w:space="0"/>
              <w:bottom w:val="single" w:color="auto" w:sz="4" w:space="0"/>
              <w:right w:val="single" w:color="auto" w:sz="4" w:space="0"/>
            </w:tcBorders>
            <w:vAlign w:val="center"/>
          </w:tcPr>
          <w:p w14:paraId="7BCFBE08">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409" w:type="pct"/>
            <w:tcBorders>
              <w:top w:val="single" w:color="auto" w:sz="4" w:space="0"/>
              <w:left w:val="single" w:color="auto" w:sz="4" w:space="0"/>
              <w:bottom w:val="single" w:color="auto" w:sz="4" w:space="0"/>
              <w:right w:val="single" w:color="auto" w:sz="4" w:space="0"/>
            </w:tcBorders>
            <w:vAlign w:val="center"/>
          </w:tcPr>
          <w:p w14:paraId="32F3BD12">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625" w:type="pct"/>
            <w:tcBorders>
              <w:top w:val="single" w:color="auto" w:sz="4" w:space="0"/>
              <w:left w:val="single" w:color="auto" w:sz="4" w:space="0"/>
              <w:bottom w:val="single" w:color="auto" w:sz="4" w:space="0"/>
              <w:right w:val="single" w:color="auto" w:sz="4" w:space="0"/>
            </w:tcBorders>
            <w:vAlign w:val="center"/>
          </w:tcPr>
          <w:p w14:paraId="4A6BB372">
            <w:pPr>
              <w:autoSpaceDE/>
              <w:autoSpaceDN/>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不含税综合单价</w:t>
            </w:r>
          </w:p>
          <w:p w14:paraId="1B525AB9">
            <w:pPr>
              <w:autoSpaceDE/>
              <w:autoSpaceDN/>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（元）</w:t>
            </w:r>
          </w:p>
        </w:tc>
        <w:tc>
          <w:tcPr>
            <w:tcW w:w="409" w:type="pct"/>
            <w:tcBorders>
              <w:top w:val="single" w:color="auto" w:sz="4" w:space="0"/>
              <w:left w:val="single" w:color="auto" w:sz="4" w:space="0"/>
              <w:bottom w:val="single" w:color="auto" w:sz="4" w:space="0"/>
              <w:right w:val="single" w:color="auto" w:sz="4" w:space="0"/>
            </w:tcBorders>
            <w:vAlign w:val="center"/>
          </w:tcPr>
          <w:p w14:paraId="2559D9D0">
            <w:pPr>
              <w:autoSpaceDE/>
              <w:autoSpaceDN/>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不含税小计（元）</w:t>
            </w:r>
          </w:p>
        </w:tc>
        <w:tc>
          <w:tcPr>
            <w:tcW w:w="414" w:type="pct"/>
            <w:tcBorders>
              <w:top w:val="single" w:color="auto" w:sz="4" w:space="0"/>
              <w:left w:val="single" w:color="auto" w:sz="4" w:space="0"/>
              <w:bottom w:val="single" w:color="auto" w:sz="4" w:space="0"/>
              <w:right w:val="single" w:color="auto" w:sz="4" w:space="0"/>
            </w:tcBorders>
            <w:vAlign w:val="center"/>
          </w:tcPr>
          <w:p w14:paraId="5D78891C">
            <w:pPr>
              <w:autoSpaceDE/>
              <w:autoSpaceDN/>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4C38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09" w:type="pct"/>
            <w:tcBorders>
              <w:top w:val="single" w:color="auto" w:sz="4" w:space="0"/>
              <w:left w:val="single" w:color="auto" w:sz="4" w:space="0"/>
              <w:bottom w:val="single" w:color="auto" w:sz="4" w:space="0"/>
              <w:right w:val="single" w:color="auto" w:sz="4" w:space="0"/>
            </w:tcBorders>
            <w:vAlign w:val="center"/>
          </w:tcPr>
          <w:p w14:paraId="5EFE98D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872" w:type="pct"/>
            <w:tcBorders>
              <w:top w:val="single" w:color="auto" w:sz="4" w:space="0"/>
              <w:left w:val="single" w:color="auto" w:sz="4" w:space="0"/>
              <w:bottom w:val="single" w:color="auto" w:sz="4" w:space="0"/>
              <w:right w:val="single" w:color="auto" w:sz="4" w:space="0"/>
            </w:tcBorders>
          </w:tcPr>
          <w:p w14:paraId="7D8F67E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热式气体流量计1</w:t>
            </w:r>
          </w:p>
        </w:tc>
        <w:tc>
          <w:tcPr>
            <w:tcW w:w="409" w:type="pct"/>
            <w:tcBorders>
              <w:top w:val="single" w:color="auto" w:sz="4" w:space="0"/>
              <w:left w:val="single" w:color="auto" w:sz="4" w:space="0"/>
              <w:bottom w:val="single" w:color="auto" w:sz="4" w:space="0"/>
              <w:right w:val="single" w:color="auto" w:sz="4" w:space="0"/>
            </w:tcBorders>
            <w:vAlign w:val="center"/>
          </w:tcPr>
          <w:p w14:paraId="6B02D0E5">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12380DF9">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33FA0C7">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6A8AE9D6">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04E8982C">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25" w:type="pct"/>
            <w:tcBorders>
              <w:top w:val="single" w:color="auto" w:sz="4" w:space="0"/>
              <w:left w:val="single" w:color="auto" w:sz="4" w:space="0"/>
              <w:bottom w:val="single" w:color="auto" w:sz="4" w:space="0"/>
              <w:right w:val="single" w:color="auto" w:sz="4" w:space="0"/>
            </w:tcBorders>
            <w:vAlign w:val="center"/>
          </w:tcPr>
          <w:p w14:paraId="3A7E3552">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2301BD40">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0435A42F">
            <w:pPr>
              <w:spacing w:line="400" w:lineRule="exact"/>
              <w:jc w:val="center"/>
              <w:outlineLvl w:val="9"/>
              <w:rPr>
                <w:rFonts w:hint="eastAsia" w:ascii="宋体" w:hAnsi="宋体" w:eastAsia="宋体" w:cs="宋体"/>
                <w:color w:val="auto"/>
                <w:kern w:val="0"/>
                <w:szCs w:val="21"/>
                <w:highlight w:val="none"/>
              </w:rPr>
            </w:pPr>
          </w:p>
        </w:tc>
      </w:tr>
      <w:tr w14:paraId="49E6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09" w:type="pct"/>
            <w:tcBorders>
              <w:top w:val="single" w:color="auto" w:sz="4" w:space="0"/>
              <w:left w:val="single" w:color="auto" w:sz="4" w:space="0"/>
              <w:bottom w:val="single" w:color="auto" w:sz="4" w:space="0"/>
              <w:right w:val="single" w:color="auto" w:sz="4" w:space="0"/>
            </w:tcBorders>
            <w:vAlign w:val="center"/>
          </w:tcPr>
          <w:p w14:paraId="1B6C535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p>
        </w:tc>
        <w:tc>
          <w:tcPr>
            <w:tcW w:w="872" w:type="pct"/>
            <w:tcBorders>
              <w:top w:val="single" w:color="auto" w:sz="4" w:space="0"/>
              <w:left w:val="single" w:color="auto" w:sz="4" w:space="0"/>
              <w:bottom w:val="single" w:color="auto" w:sz="4" w:space="0"/>
              <w:right w:val="single" w:color="auto" w:sz="4" w:space="0"/>
            </w:tcBorders>
          </w:tcPr>
          <w:p w14:paraId="781027B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热式气体流量计2</w:t>
            </w:r>
          </w:p>
        </w:tc>
        <w:tc>
          <w:tcPr>
            <w:tcW w:w="409" w:type="pct"/>
            <w:tcBorders>
              <w:top w:val="single" w:color="auto" w:sz="4" w:space="0"/>
              <w:left w:val="single" w:color="auto" w:sz="4" w:space="0"/>
              <w:bottom w:val="single" w:color="auto" w:sz="4" w:space="0"/>
              <w:right w:val="single" w:color="auto" w:sz="4" w:space="0"/>
            </w:tcBorders>
            <w:vAlign w:val="center"/>
          </w:tcPr>
          <w:p w14:paraId="63A817D2">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13CEDCBD">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5360952C">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6C4F0F9D">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0CCEC225">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25" w:type="pct"/>
            <w:tcBorders>
              <w:top w:val="single" w:color="auto" w:sz="4" w:space="0"/>
              <w:left w:val="single" w:color="auto" w:sz="4" w:space="0"/>
              <w:bottom w:val="single" w:color="auto" w:sz="4" w:space="0"/>
              <w:right w:val="single" w:color="auto" w:sz="4" w:space="0"/>
            </w:tcBorders>
            <w:vAlign w:val="center"/>
          </w:tcPr>
          <w:p w14:paraId="250A8A95">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7E52B37E">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6E80B14E">
            <w:pPr>
              <w:spacing w:line="400" w:lineRule="exact"/>
              <w:jc w:val="center"/>
              <w:outlineLvl w:val="9"/>
              <w:rPr>
                <w:rFonts w:hint="eastAsia" w:ascii="宋体" w:hAnsi="宋体" w:eastAsia="宋体" w:cs="宋体"/>
                <w:color w:val="auto"/>
                <w:kern w:val="0"/>
                <w:szCs w:val="21"/>
                <w:highlight w:val="none"/>
              </w:rPr>
            </w:pPr>
          </w:p>
        </w:tc>
      </w:tr>
      <w:tr w14:paraId="7278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012EE21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872" w:type="pct"/>
            <w:tcBorders>
              <w:top w:val="single" w:color="auto" w:sz="4" w:space="0"/>
              <w:left w:val="single" w:color="auto" w:sz="4" w:space="0"/>
              <w:bottom w:val="single" w:color="auto" w:sz="4" w:space="0"/>
              <w:right w:val="single" w:color="auto" w:sz="4" w:space="0"/>
            </w:tcBorders>
            <w:vAlign w:val="center"/>
          </w:tcPr>
          <w:p w14:paraId="5948323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热式气体流量计3</w:t>
            </w:r>
          </w:p>
        </w:tc>
        <w:tc>
          <w:tcPr>
            <w:tcW w:w="409" w:type="pct"/>
            <w:tcBorders>
              <w:top w:val="single" w:color="auto" w:sz="4" w:space="0"/>
              <w:left w:val="single" w:color="auto" w:sz="4" w:space="0"/>
              <w:bottom w:val="single" w:color="auto" w:sz="4" w:space="0"/>
              <w:right w:val="single" w:color="auto" w:sz="4" w:space="0"/>
            </w:tcBorders>
            <w:vAlign w:val="center"/>
          </w:tcPr>
          <w:p w14:paraId="274DF7BD">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21202171">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1C4E02D9">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64CA576C">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66CFBEB1">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25" w:type="pct"/>
            <w:tcBorders>
              <w:top w:val="single" w:color="auto" w:sz="4" w:space="0"/>
              <w:left w:val="single" w:color="auto" w:sz="4" w:space="0"/>
              <w:bottom w:val="single" w:color="auto" w:sz="4" w:space="0"/>
              <w:right w:val="single" w:color="auto" w:sz="4" w:space="0"/>
            </w:tcBorders>
            <w:vAlign w:val="center"/>
          </w:tcPr>
          <w:p w14:paraId="22C35B9B">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4B0E9B1E">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09709210">
            <w:pPr>
              <w:spacing w:line="400" w:lineRule="exact"/>
              <w:jc w:val="center"/>
              <w:outlineLvl w:val="9"/>
              <w:rPr>
                <w:rFonts w:hint="eastAsia" w:ascii="宋体" w:hAnsi="宋体" w:eastAsia="宋体" w:cs="宋体"/>
                <w:color w:val="auto"/>
                <w:kern w:val="0"/>
                <w:szCs w:val="21"/>
                <w:highlight w:val="none"/>
              </w:rPr>
            </w:pPr>
          </w:p>
        </w:tc>
      </w:tr>
      <w:tr w14:paraId="1715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09" w:type="pct"/>
            <w:tcBorders>
              <w:top w:val="single" w:color="auto" w:sz="4" w:space="0"/>
              <w:left w:val="single" w:color="auto" w:sz="4" w:space="0"/>
              <w:bottom w:val="single" w:color="auto" w:sz="4" w:space="0"/>
              <w:right w:val="single" w:color="auto" w:sz="4" w:space="0"/>
            </w:tcBorders>
            <w:vAlign w:val="center"/>
          </w:tcPr>
          <w:p w14:paraId="59038C9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p>
        </w:tc>
        <w:tc>
          <w:tcPr>
            <w:tcW w:w="872" w:type="pct"/>
            <w:tcBorders>
              <w:top w:val="single" w:color="auto" w:sz="4" w:space="0"/>
              <w:left w:val="single" w:color="auto" w:sz="4" w:space="0"/>
              <w:bottom w:val="single" w:color="auto" w:sz="4" w:space="0"/>
              <w:right w:val="single" w:color="auto" w:sz="4" w:space="0"/>
            </w:tcBorders>
          </w:tcPr>
          <w:p w14:paraId="134AB740">
            <w:pPr>
              <w:autoSpaceDE w:val="0"/>
              <w:autoSpaceDN w:val="0"/>
              <w:adjustRightIn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电磁流量计1</w:t>
            </w:r>
          </w:p>
        </w:tc>
        <w:tc>
          <w:tcPr>
            <w:tcW w:w="409" w:type="pct"/>
            <w:tcBorders>
              <w:top w:val="single" w:color="auto" w:sz="4" w:space="0"/>
              <w:left w:val="single" w:color="auto" w:sz="4" w:space="0"/>
              <w:bottom w:val="single" w:color="auto" w:sz="4" w:space="0"/>
              <w:right w:val="single" w:color="auto" w:sz="4" w:space="0"/>
            </w:tcBorders>
            <w:vAlign w:val="center"/>
          </w:tcPr>
          <w:p w14:paraId="08AA246B">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7778D00B">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64162A6B">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1C8210CE">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516031C5">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25" w:type="pct"/>
            <w:tcBorders>
              <w:top w:val="single" w:color="auto" w:sz="4" w:space="0"/>
              <w:left w:val="single" w:color="auto" w:sz="4" w:space="0"/>
              <w:bottom w:val="single" w:color="auto" w:sz="4" w:space="0"/>
              <w:right w:val="single" w:color="auto" w:sz="4" w:space="0"/>
            </w:tcBorders>
            <w:vAlign w:val="center"/>
          </w:tcPr>
          <w:p w14:paraId="6DB2DD70">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193DE537">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6B49333F">
            <w:pPr>
              <w:spacing w:line="400" w:lineRule="exact"/>
              <w:jc w:val="center"/>
              <w:outlineLvl w:val="9"/>
              <w:rPr>
                <w:rFonts w:hint="eastAsia" w:ascii="宋体" w:hAnsi="宋体" w:eastAsia="宋体" w:cs="宋体"/>
                <w:color w:val="auto"/>
                <w:kern w:val="0"/>
                <w:szCs w:val="21"/>
                <w:highlight w:val="none"/>
              </w:rPr>
            </w:pPr>
          </w:p>
        </w:tc>
      </w:tr>
      <w:tr w14:paraId="3C00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13AA1D6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872" w:type="pct"/>
            <w:tcBorders>
              <w:top w:val="single" w:color="auto" w:sz="4" w:space="0"/>
              <w:left w:val="single" w:color="auto" w:sz="4" w:space="0"/>
              <w:bottom w:val="single" w:color="auto" w:sz="4" w:space="0"/>
              <w:right w:val="single" w:color="auto" w:sz="4" w:space="0"/>
            </w:tcBorders>
            <w:vAlign w:val="center"/>
          </w:tcPr>
          <w:p w14:paraId="24D79C2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电磁流量计2</w:t>
            </w:r>
          </w:p>
        </w:tc>
        <w:tc>
          <w:tcPr>
            <w:tcW w:w="409" w:type="pct"/>
            <w:tcBorders>
              <w:top w:val="single" w:color="auto" w:sz="4" w:space="0"/>
              <w:left w:val="single" w:color="auto" w:sz="4" w:space="0"/>
              <w:bottom w:val="single" w:color="auto" w:sz="4" w:space="0"/>
              <w:right w:val="single" w:color="auto" w:sz="4" w:space="0"/>
            </w:tcBorders>
            <w:vAlign w:val="center"/>
          </w:tcPr>
          <w:p w14:paraId="052FFFD6">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10CC2957">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5794A153">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1D0A40F0">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2326435B">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4FFE884B">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7A0696AE">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2217064C">
            <w:pPr>
              <w:spacing w:line="400" w:lineRule="exact"/>
              <w:jc w:val="center"/>
              <w:outlineLvl w:val="9"/>
              <w:rPr>
                <w:rFonts w:hint="eastAsia" w:ascii="宋体" w:hAnsi="宋体" w:eastAsia="宋体" w:cs="宋体"/>
                <w:color w:val="auto"/>
                <w:kern w:val="0"/>
                <w:szCs w:val="21"/>
                <w:highlight w:val="none"/>
              </w:rPr>
            </w:pPr>
          </w:p>
        </w:tc>
      </w:tr>
      <w:tr w14:paraId="59E4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4003839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p>
        </w:tc>
        <w:tc>
          <w:tcPr>
            <w:tcW w:w="872" w:type="pct"/>
            <w:tcBorders>
              <w:top w:val="single" w:color="auto" w:sz="4" w:space="0"/>
              <w:left w:val="single" w:color="auto" w:sz="4" w:space="0"/>
              <w:bottom w:val="single" w:color="auto" w:sz="4" w:space="0"/>
              <w:right w:val="single" w:color="auto" w:sz="4" w:space="0"/>
            </w:tcBorders>
            <w:vAlign w:val="center"/>
          </w:tcPr>
          <w:p w14:paraId="6DC0280B">
            <w:pPr>
              <w:autoSpaceDE w:val="0"/>
              <w:autoSpaceDN w:val="0"/>
              <w:adjustRightIn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超声波液位计</w:t>
            </w:r>
          </w:p>
        </w:tc>
        <w:tc>
          <w:tcPr>
            <w:tcW w:w="409" w:type="pct"/>
            <w:tcBorders>
              <w:top w:val="single" w:color="auto" w:sz="4" w:space="0"/>
              <w:left w:val="single" w:color="auto" w:sz="4" w:space="0"/>
              <w:bottom w:val="single" w:color="auto" w:sz="4" w:space="0"/>
              <w:right w:val="single" w:color="auto" w:sz="4" w:space="0"/>
            </w:tcBorders>
            <w:vAlign w:val="center"/>
          </w:tcPr>
          <w:p w14:paraId="138223B3">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6BBE9DC0">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05816FEA">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6705582B">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1AC7EDB6">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5D5AFBD9">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79C7CA83">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106E0B83">
            <w:pPr>
              <w:spacing w:line="400" w:lineRule="exact"/>
              <w:jc w:val="center"/>
              <w:outlineLvl w:val="9"/>
              <w:rPr>
                <w:rFonts w:hint="eastAsia" w:ascii="宋体" w:hAnsi="宋体" w:eastAsia="宋体" w:cs="宋体"/>
                <w:color w:val="auto"/>
                <w:kern w:val="0"/>
                <w:szCs w:val="21"/>
                <w:highlight w:val="none"/>
              </w:rPr>
            </w:pPr>
          </w:p>
        </w:tc>
      </w:tr>
      <w:tr w14:paraId="529F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1013EDE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872" w:type="pct"/>
            <w:tcBorders>
              <w:top w:val="single" w:color="auto" w:sz="4" w:space="0"/>
              <w:left w:val="single" w:color="auto" w:sz="4" w:space="0"/>
              <w:bottom w:val="single" w:color="auto" w:sz="4" w:space="0"/>
              <w:right w:val="single" w:color="auto" w:sz="4" w:space="0"/>
            </w:tcBorders>
            <w:vAlign w:val="center"/>
          </w:tcPr>
          <w:p w14:paraId="78A9E790">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超声波液位计变送器</w:t>
            </w:r>
          </w:p>
        </w:tc>
        <w:tc>
          <w:tcPr>
            <w:tcW w:w="409" w:type="pct"/>
            <w:tcBorders>
              <w:top w:val="single" w:color="auto" w:sz="4" w:space="0"/>
              <w:left w:val="single" w:color="auto" w:sz="4" w:space="0"/>
              <w:bottom w:val="single" w:color="auto" w:sz="4" w:space="0"/>
              <w:right w:val="single" w:color="auto" w:sz="4" w:space="0"/>
            </w:tcBorders>
            <w:vAlign w:val="center"/>
          </w:tcPr>
          <w:p w14:paraId="71C04219">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36CF153D">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9248DEB">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1BF3512B">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06C8FFE9">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4020F90F">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0FDBE9B2">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3E3CCA1C">
            <w:pPr>
              <w:spacing w:line="400" w:lineRule="exact"/>
              <w:jc w:val="center"/>
              <w:outlineLvl w:val="9"/>
              <w:rPr>
                <w:rFonts w:hint="eastAsia" w:ascii="宋体" w:hAnsi="宋体" w:eastAsia="宋体" w:cs="宋体"/>
                <w:color w:val="auto"/>
                <w:kern w:val="0"/>
                <w:szCs w:val="21"/>
                <w:highlight w:val="none"/>
              </w:rPr>
            </w:pPr>
          </w:p>
        </w:tc>
      </w:tr>
      <w:tr w14:paraId="70A5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09" w:type="pct"/>
            <w:tcBorders>
              <w:top w:val="single" w:color="auto" w:sz="4" w:space="0"/>
              <w:left w:val="single" w:color="auto" w:sz="4" w:space="0"/>
              <w:bottom w:val="single" w:color="auto" w:sz="4" w:space="0"/>
              <w:right w:val="single" w:color="auto" w:sz="4" w:space="0"/>
            </w:tcBorders>
            <w:vAlign w:val="center"/>
          </w:tcPr>
          <w:p w14:paraId="4B5C8D83">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872" w:type="pct"/>
            <w:tcBorders>
              <w:top w:val="single" w:color="auto" w:sz="4" w:space="0"/>
              <w:left w:val="single" w:color="auto" w:sz="4" w:space="0"/>
              <w:bottom w:val="single" w:color="auto" w:sz="4" w:space="0"/>
              <w:right w:val="single" w:color="auto" w:sz="4" w:space="0"/>
            </w:tcBorders>
          </w:tcPr>
          <w:p w14:paraId="0AB0A36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浊度分析仪</w:t>
            </w:r>
          </w:p>
        </w:tc>
        <w:tc>
          <w:tcPr>
            <w:tcW w:w="409" w:type="pct"/>
            <w:tcBorders>
              <w:top w:val="single" w:color="auto" w:sz="4" w:space="0"/>
              <w:left w:val="single" w:color="auto" w:sz="4" w:space="0"/>
              <w:bottom w:val="single" w:color="auto" w:sz="4" w:space="0"/>
              <w:right w:val="single" w:color="auto" w:sz="4" w:space="0"/>
            </w:tcBorders>
            <w:vAlign w:val="center"/>
          </w:tcPr>
          <w:p w14:paraId="07040600">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243ECE9D">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5C30F9B">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2F5DA515">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3656F24C">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7FB6D710">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6760B5EE">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4CA9AE1E">
            <w:pPr>
              <w:spacing w:line="400" w:lineRule="exact"/>
              <w:jc w:val="center"/>
              <w:outlineLvl w:val="9"/>
              <w:rPr>
                <w:rFonts w:hint="eastAsia" w:ascii="宋体" w:hAnsi="宋体" w:eastAsia="宋体" w:cs="宋体"/>
                <w:color w:val="auto"/>
                <w:kern w:val="0"/>
                <w:szCs w:val="21"/>
                <w:highlight w:val="none"/>
              </w:rPr>
            </w:pPr>
          </w:p>
        </w:tc>
      </w:tr>
      <w:tr w14:paraId="1C0F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3433EC1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p>
        </w:tc>
        <w:tc>
          <w:tcPr>
            <w:tcW w:w="872" w:type="pct"/>
            <w:tcBorders>
              <w:top w:val="single" w:color="auto" w:sz="4" w:space="0"/>
              <w:left w:val="single" w:color="auto" w:sz="4" w:space="0"/>
              <w:bottom w:val="single" w:color="auto" w:sz="4" w:space="0"/>
              <w:right w:val="single" w:color="auto" w:sz="4" w:space="0"/>
            </w:tcBorders>
            <w:vAlign w:val="center"/>
          </w:tcPr>
          <w:p w14:paraId="3DC3CB0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浊度分析仪探头</w:t>
            </w:r>
          </w:p>
        </w:tc>
        <w:tc>
          <w:tcPr>
            <w:tcW w:w="409" w:type="pct"/>
            <w:tcBorders>
              <w:top w:val="single" w:color="auto" w:sz="4" w:space="0"/>
              <w:left w:val="single" w:color="auto" w:sz="4" w:space="0"/>
              <w:bottom w:val="single" w:color="auto" w:sz="4" w:space="0"/>
              <w:right w:val="single" w:color="auto" w:sz="4" w:space="0"/>
            </w:tcBorders>
            <w:vAlign w:val="center"/>
          </w:tcPr>
          <w:p w14:paraId="322094E1">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39B07EA9">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01DF34C5">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45FF9BE7">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2E5C615E">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5CDFF2BC">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3D9EBC2A">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7418B70D">
            <w:pPr>
              <w:spacing w:line="400" w:lineRule="exact"/>
              <w:jc w:val="center"/>
              <w:outlineLvl w:val="9"/>
              <w:rPr>
                <w:rFonts w:hint="eastAsia" w:ascii="宋体" w:hAnsi="宋体" w:eastAsia="宋体" w:cs="宋体"/>
                <w:color w:val="auto"/>
                <w:kern w:val="0"/>
                <w:szCs w:val="21"/>
                <w:highlight w:val="none"/>
              </w:rPr>
            </w:pPr>
          </w:p>
        </w:tc>
      </w:tr>
      <w:tr w14:paraId="5BD4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09" w:type="pct"/>
            <w:tcBorders>
              <w:top w:val="single" w:color="auto" w:sz="4" w:space="0"/>
              <w:left w:val="single" w:color="auto" w:sz="4" w:space="0"/>
              <w:bottom w:val="single" w:color="auto" w:sz="4" w:space="0"/>
              <w:right w:val="single" w:color="auto" w:sz="4" w:space="0"/>
            </w:tcBorders>
            <w:vAlign w:val="center"/>
          </w:tcPr>
          <w:p w14:paraId="57DB82B7">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872" w:type="pct"/>
            <w:tcBorders>
              <w:top w:val="single" w:color="auto" w:sz="4" w:space="0"/>
              <w:left w:val="single" w:color="auto" w:sz="4" w:space="0"/>
              <w:bottom w:val="single" w:color="auto" w:sz="4" w:space="0"/>
              <w:right w:val="single" w:color="auto" w:sz="4" w:space="0"/>
            </w:tcBorders>
          </w:tcPr>
          <w:p w14:paraId="2BE894D7">
            <w:pPr>
              <w:autoSpaceDE w:val="0"/>
              <w:autoSpaceDN w:val="0"/>
              <w:adjustRightIn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氧化还原电位测量仪</w:t>
            </w:r>
          </w:p>
        </w:tc>
        <w:tc>
          <w:tcPr>
            <w:tcW w:w="409" w:type="pct"/>
            <w:tcBorders>
              <w:top w:val="single" w:color="auto" w:sz="4" w:space="0"/>
              <w:left w:val="single" w:color="auto" w:sz="4" w:space="0"/>
              <w:bottom w:val="single" w:color="auto" w:sz="4" w:space="0"/>
              <w:right w:val="single" w:color="auto" w:sz="4" w:space="0"/>
            </w:tcBorders>
            <w:vAlign w:val="center"/>
          </w:tcPr>
          <w:p w14:paraId="122C2A0F">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78AFE86D">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1742B698">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5DC60451">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105174EA">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25" w:type="pct"/>
            <w:tcBorders>
              <w:top w:val="single" w:color="auto" w:sz="4" w:space="0"/>
              <w:left w:val="single" w:color="auto" w:sz="4" w:space="0"/>
              <w:bottom w:val="single" w:color="auto" w:sz="4" w:space="0"/>
              <w:right w:val="single" w:color="auto" w:sz="4" w:space="0"/>
            </w:tcBorders>
            <w:vAlign w:val="center"/>
          </w:tcPr>
          <w:p w14:paraId="6B7079A5">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5C5F7CEF">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7653D4E8">
            <w:pPr>
              <w:spacing w:line="400" w:lineRule="exact"/>
              <w:jc w:val="center"/>
              <w:outlineLvl w:val="9"/>
              <w:rPr>
                <w:rFonts w:hint="eastAsia" w:ascii="宋体" w:hAnsi="宋体" w:eastAsia="宋体" w:cs="宋体"/>
                <w:color w:val="auto"/>
                <w:kern w:val="0"/>
                <w:szCs w:val="21"/>
                <w:highlight w:val="none"/>
              </w:rPr>
            </w:pPr>
          </w:p>
        </w:tc>
      </w:tr>
      <w:tr w14:paraId="605C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79FC2772">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872" w:type="pct"/>
            <w:tcBorders>
              <w:top w:val="single" w:color="auto" w:sz="4" w:space="0"/>
              <w:left w:val="single" w:color="auto" w:sz="4" w:space="0"/>
              <w:bottom w:val="single" w:color="auto" w:sz="4" w:space="0"/>
              <w:right w:val="single" w:color="auto" w:sz="4" w:space="0"/>
            </w:tcBorders>
            <w:vAlign w:val="center"/>
          </w:tcPr>
          <w:p w14:paraId="2D94CCB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便携式污泥检测仪</w:t>
            </w:r>
          </w:p>
        </w:tc>
        <w:tc>
          <w:tcPr>
            <w:tcW w:w="409" w:type="pct"/>
            <w:tcBorders>
              <w:top w:val="single" w:color="auto" w:sz="4" w:space="0"/>
              <w:left w:val="single" w:color="auto" w:sz="4" w:space="0"/>
              <w:bottom w:val="single" w:color="auto" w:sz="4" w:space="0"/>
              <w:right w:val="single" w:color="auto" w:sz="4" w:space="0"/>
            </w:tcBorders>
            <w:vAlign w:val="center"/>
          </w:tcPr>
          <w:p w14:paraId="23B20E1F">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2B81B07A">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43FBFA76">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1C426452">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7E9D3EF9">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25" w:type="pct"/>
            <w:tcBorders>
              <w:top w:val="single" w:color="auto" w:sz="4" w:space="0"/>
              <w:left w:val="single" w:color="auto" w:sz="4" w:space="0"/>
              <w:bottom w:val="single" w:color="auto" w:sz="4" w:space="0"/>
              <w:right w:val="single" w:color="auto" w:sz="4" w:space="0"/>
            </w:tcBorders>
            <w:vAlign w:val="center"/>
          </w:tcPr>
          <w:p w14:paraId="6E7E7A65">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00172A74">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4F5B9603">
            <w:pPr>
              <w:spacing w:line="400" w:lineRule="exact"/>
              <w:jc w:val="center"/>
              <w:outlineLvl w:val="9"/>
              <w:rPr>
                <w:rFonts w:hint="eastAsia" w:ascii="宋体" w:hAnsi="宋体" w:eastAsia="宋体" w:cs="宋体"/>
                <w:color w:val="auto"/>
                <w:kern w:val="0"/>
                <w:szCs w:val="21"/>
                <w:highlight w:val="none"/>
              </w:rPr>
            </w:pPr>
          </w:p>
        </w:tc>
      </w:tr>
      <w:tr w14:paraId="0A41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5F6E8CA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p>
        </w:tc>
        <w:tc>
          <w:tcPr>
            <w:tcW w:w="872" w:type="pct"/>
            <w:tcBorders>
              <w:top w:val="single" w:color="auto" w:sz="4" w:space="0"/>
              <w:left w:val="single" w:color="auto" w:sz="4" w:space="0"/>
              <w:bottom w:val="single" w:color="auto" w:sz="4" w:space="0"/>
              <w:right w:val="single" w:color="auto" w:sz="4" w:space="0"/>
            </w:tcBorders>
            <w:vAlign w:val="center"/>
          </w:tcPr>
          <w:p w14:paraId="62C1C342">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便携式多功能测量仪</w:t>
            </w:r>
          </w:p>
        </w:tc>
        <w:tc>
          <w:tcPr>
            <w:tcW w:w="409" w:type="pct"/>
            <w:tcBorders>
              <w:top w:val="single" w:color="auto" w:sz="4" w:space="0"/>
              <w:left w:val="single" w:color="auto" w:sz="4" w:space="0"/>
              <w:bottom w:val="single" w:color="auto" w:sz="4" w:space="0"/>
              <w:right w:val="single" w:color="auto" w:sz="4" w:space="0"/>
            </w:tcBorders>
            <w:vAlign w:val="center"/>
          </w:tcPr>
          <w:p w14:paraId="5A50836B">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2B507716">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3FE52E90">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5CD17B30">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4E4A7657">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5F6B3C97">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326BCD82">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2427F452">
            <w:pPr>
              <w:spacing w:line="400" w:lineRule="exact"/>
              <w:jc w:val="center"/>
              <w:outlineLvl w:val="9"/>
              <w:rPr>
                <w:rFonts w:hint="eastAsia" w:ascii="宋体" w:hAnsi="宋体" w:eastAsia="宋体" w:cs="宋体"/>
                <w:color w:val="auto"/>
                <w:kern w:val="0"/>
                <w:szCs w:val="21"/>
                <w:highlight w:val="none"/>
              </w:rPr>
            </w:pPr>
          </w:p>
        </w:tc>
      </w:tr>
      <w:tr w14:paraId="1FAA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4F3E0F1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72" w:type="pct"/>
            <w:tcBorders>
              <w:top w:val="single" w:color="auto" w:sz="4" w:space="0"/>
              <w:left w:val="single" w:color="auto" w:sz="4" w:space="0"/>
              <w:bottom w:val="single" w:color="auto" w:sz="4" w:space="0"/>
              <w:right w:val="single" w:color="auto" w:sz="4" w:space="0"/>
            </w:tcBorders>
            <w:vAlign w:val="center"/>
          </w:tcPr>
          <w:p w14:paraId="7A330914">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总磷测量仪</w:t>
            </w:r>
          </w:p>
        </w:tc>
        <w:tc>
          <w:tcPr>
            <w:tcW w:w="409" w:type="pct"/>
            <w:tcBorders>
              <w:top w:val="single" w:color="auto" w:sz="4" w:space="0"/>
              <w:left w:val="single" w:color="auto" w:sz="4" w:space="0"/>
              <w:bottom w:val="single" w:color="auto" w:sz="4" w:space="0"/>
              <w:right w:val="single" w:color="auto" w:sz="4" w:space="0"/>
            </w:tcBorders>
            <w:vAlign w:val="center"/>
          </w:tcPr>
          <w:p w14:paraId="322A8E1A">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7F89FCBA">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904B1EF">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21E35AAD">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436E50A9">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1FD5E4C8">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0C1635AA">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7CF341C9">
            <w:pPr>
              <w:spacing w:line="400" w:lineRule="exact"/>
              <w:jc w:val="center"/>
              <w:outlineLvl w:val="9"/>
              <w:rPr>
                <w:rFonts w:hint="eastAsia" w:ascii="宋体" w:hAnsi="宋体" w:eastAsia="宋体" w:cs="宋体"/>
                <w:color w:val="auto"/>
                <w:kern w:val="0"/>
                <w:szCs w:val="21"/>
                <w:highlight w:val="none"/>
              </w:rPr>
            </w:pPr>
          </w:p>
        </w:tc>
      </w:tr>
      <w:tr w14:paraId="0CD3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73A1F03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72" w:type="pct"/>
            <w:tcBorders>
              <w:top w:val="single" w:color="auto" w:sz="4" w:space="0"/>
              <w:left w:val="single" w:color="auto" w:sz="4" w:space="0"/>
              <w:bottom w:val="single" w:color="auto" w:sz="4" w:space="0"/>
              <w:right w:val="single" w:color="auto" w:sz="4" w:space="0"/>
            </w:tcBorders>
            <w:vAlign w:val="center"/>
          </w:tcPr>
          <w:p w14:paraId="798D9E8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总氮测量仪</w:t>
            </w:r>
          </w:p>
        </w:tc>
        <w:tc>
          <w:tcPr>
            <w:tcW w:w="409" w:type="pct"/>
            <w:tcBorders>
              <w:top w:val="single" w:color="auto" w:sz="4" w:space="0"/>
              <w:left w:val="single" w:color="auto" w:sz="4" w:space="0"/>
              <w:bottom w:val="single" w:color="auto" w:sz="4" w:space="0"/>
              <w:right w:val="single" w:color="auto" w:sz="4" w:space="0"/>
            </w:tcBorders>
            <w:vAlign w:val="center"/>
          </w:tcPr>
          <w:p w14:paraId="18AD8741">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6AC15865">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A1F1C99">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48BCF08B">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2B1D7637">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5967986A">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27B0640D">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5FCC15D2">
            <w:pPr>
              <w:spacing w:line="400" w:lineRule="exact"/>
              <w:jc w:val="center"/>
              <w:outlineLvl w:val="9"/>
              <w:rPr>
                <w:rFonts w:hint="eastAsia" w:ascii="宋体" w:hAnsi="宋体" w:eastAsia="宋体" w:cs="宋体"/>
                <w:color w:val="auto"/>
                <w:kern w:val="0"/>
                <w:szCs w:val="21"/>
                <w:highlight w:val="none"/>
              </w:rPr>
            </w:pPr>
          </w:p>
        </w:tc>
      </w:tr>
      <w:tr w14:paraId="5937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6BC16DE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72" w:type="pct"/>
            <w:tcBorders>
              <w:top w:val="single" w:color="auto" w:sz="4" w:space="0"/>
              <w:left w:val="single" w:color="auto" w:sz="4" w:space="0"/>
              <w:bottom w:val="single" w:color="auto" w:sz="4" w:space="0"/>
              <w:right w:val="single" w:color="auto" w:sz="4" w:space="0"/>
            </w:tcBorders>
            <w:vAlign w:val="center"/>
          </w:tcPr>
          <w:p w14:paraId="14BC133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氨氮分析仪</w:t>
            </w:r>
          </w:p>
        </w:tc>
        <w:tc>
          <w:tcPr>
            <w:tcW w:w="409" w:type="pct"/>
            <w:tcBorders>
              <w:top w:val="single" w:color="auto" w:sz="4" w:space="0"/>
              <w:left w:val="single" w:color="auto" w:sz="4" w:space="0"/>
              <w:bottom w:val="single" w:color="auto" w:sz="4" w:space="0"/>
              <w:right w:val="single" w:color="auto" w:sz="4" w:space="0"/>
            </w:tcBorders>
            <w:vAlign w:val="center"/>
          </w:tcPr>
          <w:p w14:paraId="363AFBB7">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01AB6336">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04855893">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406A5863">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06B5E4BA">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1E8E85FC">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4189BFAE">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249A7CF9">
            <w:pPr>
              <w:spacing w:line="400" w:lineRule="exact"/>
              <w:jc w:val="center"/>
              <w:outlineLvl w:val="9"/>
              <w:rPr>
                <w:rFonts w:hint="eastAsia" w:ascii="宋体" w:hAnsi="宋体" w:eastAsia="宋体" w:cs="宋体"/>
                <w:color w:val="auto"/>
                <w:kern w:val="0"/>
                <w:szCs w:val="21"/>
                <w:highlight w:val="none"/>
              </w:rPr>
            </w:pPr>
          </w:p>
        </w:tc>
      </w:tr>
      <w:tr w14:paraId="03F5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408E7F9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c>
          <w:tcPr>
            <w:tcW w:w="872" w:type="pct"/>
            <w:tcBorders>
              <w:top w:val="single" w:color="auto" w:sz="4" w:space="0"/>
              <w:left w:val="single" w:color="auto" w:sz="4" w:space="0"/>
              <w:bottom w:val="single" w:color="auto" w:sz="4" w:space="0"/>
              <w:right w:val="single" w:color="auto" w:sz="4" w:space="0"/>
            </w:tcBorders>
            <w:vAlign w:val="center"/>
          </w:tcPr>
          <w:p w14:paraId="24A7226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p>
        </w:tc>
        <w:tc>
          <w:tcPr>
            <w:tcW w:w="409" w:type="pct"/>
            <w:tcBorders>
              <w:top w:val="single" w:color="auto" w:sz="4" w:space="0"/>
              <w:left w:val="single" w:color="auto" w:sz="4" w:space="0"/>
              <w:bottom w:val="single" w:color="auto" w:sz="4" w:space="0"/>
              <w:right w:val="single" w:color="auto" w:sz="4" w:space="0"/>
            </w:tcBorders>
            <w:vAlign w:val="center"/>
          </w:tcPr>
          <w:p w14:paraId="2ECBDC11">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30115A51">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E9B9D34">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15225ECF">
            <w:pPr>
              <w:spacing w:line="400" w:lineRule="exact"/>
              <w:jc w:val="center"/>
              <w:outlineLvl w:val="9"/>
              <w:rPr>
                <w:rFonts w:hint="eastAsia" w:ascii="宋体" w:hAnsi="宋体" w:eastAsia="宋体" w:cs="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5637C277">
            <w:pPr>
              <w:spacing w:line="400" w:lineRule="exact"/>
              <w:jc w:val="center"/>
              <w:outlineLvl w:val="9"/>
              <w:rPr>
                <w:rFonts w:hint="eastAsia" w:ascii="宋体" w:hAnsi="宋体" w:eastAsia="宋体" w:cs="宋体"/>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69EFE0EC">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659F01B1">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057E67A3">
            <w:pPr>
              <w:spacing w:line="400" w:lineRule="exact"/>
              <w:jc w:val="center"/>
              <w:outlineLvl w:val="9"/>
              <w:rPr>
                <w:rFonts w:hint="eastAsia" w:ascii="宋体" w:hAnsi="宋体" w:eastAsia="宋体" w:cs="宋体"/>
                <w:color w:val="auto"/>
                <w:kern w:val="0"/>
                <w:szCs w:val="21"/>
                <w:highlight w:val="none"/>
              </w:rPr>
            </w:pPr>
          </w:p>
        </w:tc>
      </w:tr>
      <w:tr w14:paraId="3AE6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176" w:type="pct"/>
            <w:gridSpan w:val="8"/>
            <w:tcBorders>
              <w:top w:val="single" w:color="auto" w:sz="4" w:space="0"/>
              <w:left w:val="single" w:color="auto" w:sz="4" w:space="0"/>
              <w:bottom w:val="single" w:color="auto" w:sz="4" w:space="0"/>
              <w:right w:val="single" w:color="auto" w:sz="4" w:space="0"/>
            </w:tcBorders>
            <w:vAlign w:val="center"/>
          </w:tcPr>
          <w:p w14:paraId="773839D4">
            <w:pPr>
              <w:spacing w:line="400" w:lineRule="exact"/>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合计（不含税，元）</w:t>
            </w:r>
          </w:p>
        </w:tc>
        <w:tc>
          <w:tcPr>
            <w:tcW w:w="823" w:type="pct"/>
            <w:gridSpan w:val="2"/>
            <w:tcBorders>
              <w:top w:val="single" w:color="auto" w:sz="4" w:space="0"/>
              <w:left w:val="single" w:color="auto" w:sz="4" w:space="0"/>
              <w:bottom w:val="single" w:color="auto" w:sz="4" w:space="0"/>
              <w:right w:val="single" w:color="auto" w:sz="4" w:space="0"/>
            </w:tcBorders>
            <w:vAlign w:val="center"/>
          </w:tcPr>
          <w:p w14:paraId="245F407E">
            <w:pPr>
              <w:spacing w:line="400" w:lineRule="exact"/>
              <w:outlineLvl w:val="9"/>
              <w:rPr>
                <w:rFonts w:hint="eastAsia" w:ascii="宋体" w:hAnsi="宋体" w:eastAsia="宋体" w:cs="宋体"/>
                <w:color w:val="auto"/>
                <w:kern w:val="0"/>
                <w:szCs w:val="21"/>
                <w:highlight w:val="none"/>
              </w:rPr>
            </w:pPr>
          </w:p>
        </w:tc>
      </w:tr>
    </w:tbl>
    <w:p w14:paraId="6F005DBB">
      <w:pPr>
        <w:autoSpaceDE w:val="0"/>
        <w:autoSpaceDN w:val="0"/>
        <w:adjustRightInd w:val="0"/>
        <w:spacing w:line="360" w:lineRule="auto"/>
        <w:ind w:firstLine="422"/>
        <w:jc w:val="left"/>
        <w:outlineLvl w:val="9"/>
        <w:rPr>
          <w:rFonts w:hint="eastAsia" w:ascii="宋体" w:hAnsi="宋体" w:eastAsia="宋体" w:cs="宋体"/>
          <w:b/>
          <w:color w:val="auto"/>
          <w:kern w:val="0"/>
          <w:szCs w:val="21"/>
          <w:highlight w:val="none"/>
        </w:rPr>
      </w:pPr>
    </w:p>
    <w:p w14:paraId="616F2C89">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29046E0D">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（1）此表为投标报价表的分项报价表，投标人应根据项目招标范围内分项实际内容的数量填写和扩展本报价表。</w:t>
      </w:r>
    </w:p>
    <w:p w14:paraId="37F5ABC2">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列明按《用户需求书》所要求的该项目招标范围内全部货物及其服务的价格明细。投标人未填单价或合价或漏量或漏项的项目，在实施后，招标人将不予以支付，并视为该费用已包括在其他有价款的单价或合价内。</w:t>
      </w:r>
    </w:p>
    <w:p w14:paraId="7D5F3F09">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（3）报价保留小数点后两位。</w:t>
      </w:r>
    </w:p>
    <w:p w14:paraId="11AEAA7D">
      <w:pPr>
        <w:autoSpaceDE w:val="0"/>
        <w:autoSpaceDN w:val="0"/>
        <w:adjustRightInd w:val="0"/>
        <w:spacing w:line="360" w:lineRule="auto"/>
        <w:ind w:firstLine="315" w:firstLineChars="150"/>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14:paraId="4527747D">
      <w:pPr>
        <w:autoSpaceDE w:val="0"/>
        <w:autoSpaceDN w:val="0"/>
        <w:adjustRightInd w:val="0"/>
        <w:spacing w:line="360" w:lineRule="auto"/>
        <w:ind w:right="275" w:rightChars="131"/>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80C6071">
      <w:pPr>
        <w:autoSpaceDE w:val="0"/>
        <w:autoSpaceDN w:val="0"/>
        <w:adjustRightInd w:val="0"/>
        <w:spacing w:line="360" w:lineRule="auto"/>
        <w:ind w:firstLine="5668" w:firstLineChars="2362"/>
        <w:outlineLvl w:val="9"/>
        <w:rPr>
          <w:rFonts w:hint="eastAsia" w:ascii="宋体" w:hAnsi="宋体" w:eastAsia="宋体" w:cs="宋体"/>
          <w:color w:val="auto"/>
          <w:sz w:val="24"/>
          <w:szCs w:val="24"/>
          <w:highlight w:val="none"/>
          <w:lang w:val="zh-CN"/>
        </w:rPr>
      </w:pPr>
    </w:p>
    <w:p w14:paraId="4D23524D">
      <w:pPr>
        <w:keepNext w:val="0"/>
        <w:keepLines w:val="0"/>
        <w:pageBreakBefore w:val="0"/>
        <w:widowControl w:val="0"/>
        <w:tabs>
          <w:tab w:val="left" w:pos="567"/>
        </w:tabs>
        <w:kinsoku/>
        <w:wordWrap/>
        <w:overflowPunct/>
        <w:topLinePunct w:val="0"/>
        <w:autoSpaceDE/>
        <w:autoSpaceDN/>
        <w:bidi w:val="0"/>
        <w:adjustRightInd w:val="0"/>
        <w:snapToGrid/>
        <w:spacing w:line="360" w:lineRule="auto"/>
        <w:ind w:firstLine="0"/>
        <w:jc w:val="left"/>
        <w:textAlignment w:val="auto"/>
        <w:outlineLvl w:val="1"/>
        <w:rPr>
          <w:rFonts w:hint="eastAsia" w:ascii="宋体" w:hAnsi="宋体" w:eastAsia="宋体" w:cs="宋体"/>
          <w:b/>
          <w:color w:val="auto"/>
          <w:kern w:val="44"/>
          <w:sz w:val="32"/>
          <w:szCs w:val="32"/>
          <w:highlight w:val="none"/>
        </w:rPr>
      </w:pPr>
      <w:r>
        <w:rPr>
          <w:rFonts w:hint="eastAsia" w:ascii="宋体" w:hAnsi="宋体" w:eastAsia="宋体" w:cs="宋体"/>
          <w:b/>
          <w:bCs/>
          <w:color w:val="auto"/>
          <w:sz w:val="30"/>
          <w:szCs w:val="30"/>
          <w:highlight w:val="none"/>
          <w:lang w:val="zh-CN"/>
        </w:rPr>
        <w:br w:type="page"/>
      </w:r>
      <w:bookmarkStart w:id="477" w:name="_Toc104991875"/>
      <w:bookmarkStart w:id="478" w:name="_Toc142508369"/>
      <w:bookmarkStart w:id="479" w:name="_Toc18828"/>
      <w:bookmarkStart w:id="480" w:name="_Toc94107209"/>
      <w:bookmarkStart w:id="481" w:name="_Toc102860074"/>
      <w:bookmarkStart w:id="482" w:name="_Toc102860418"/>
      <w:bookmarkStart w:id="483" w:name="_Toc140596928"/>
      <w:bookmarkStart w:id="484" w:name="_Toc31981"/>
      <w:bookmarkStart w:id="485" w:name="_Toc30991"/>
      <w:bookmarkStart w:id="486" w:name="_Toc24015"/>
      <w:bookmarkStart w:id="487" w:name="_Toc1977725"/>
      <w:bookmarkStart w:id="488" w:name="_Toc486167712"/>
      <w:bookmarkStart w:id="489" w:name="_Toc20759_WPSOffice_Level2"/>
      <w:bookmarkStart w:id="490" w:name="_Toc533708124"/>
      <w:r>
        <w:rPr>
          <w:rFonts w:hint="eastAsia" w:ascii="宋体" w:hAnsi="宋体" w:eastAsia="宋体" w:cs="宋体"/>
          <w:b/>
          <w:color w:val="auto"/>
          <w:kern w:val="44"/>
          <w:sz w:val="32"/>
          <w:szCs w:val="32"/>
          <w:highlight w:val="none"/>
          <w:lang w:val="en-US" w:eastAsia="zh-CN"/>
        </w:rPr>
        <w:t>五</w:t>
      </w:r>
      <w:r>
        <w:rPr>
          <w:rFonts w:hint="eastAsia" w:ascii="宋体" w:hAnsi="宋体" w:eastAsia="宋体" w:cs="宋体"/>
          <w:b/>
          <w:color w:val="auto"/>
          <w:kern w:val="44"/>
          <w:sz w:val="32"/>
          <w:szCs w:val="32"/>
          <w:highlight w:val="none"/>
        </w:rPr>
        <w:t>、投标人资格证明文件</w:t>
      </w:r>
      <w:bookmarkEnd w:id="477"/>
      <w:bookmarkEnd w:id="478"/>
      <w:bookmarkEnd w:id="479"/>
      <w:bookmarkEnd w:id="480"/>
      <w:bookmarkEnd w:id="481"/>
      <w:bookmarkEnd w:id="482"/>
      <w:bookmarkEnd w:id="483"/>
      <w:bookmarkEnd w:id="484"/>
      <w:bookmarkEnd w:id="485"/>
      <w:bookmarkEnd w:id="486"/>
      <w:bookmarkEnd w:id="487"/>
    </w:p>
    <w:p w14:paraId="7138CCCE">
      <w:pPr>
        <w:tabs>
          <w:tab w:val="left" w:pos="567"/>
        </w:tabs>
        <w:autoSpaceDE w:val="0"/>
        <w:autoSpaceDN w:val="0"/>
        <w:adjustRightInd w:val="0"/>
        <w:spacing w:line="360" w:lineRule="auto"/>
        <w:ind w:left="0" w:hanging="711" w:hangingChars="236"/>
        <w:jc w:val="left"/>
        <w:outlineLvl w:val="1"/>
        <w:rPr>
          <w:rFonts w:hint="eastAsia" w:ascii="宋体" w:hAnsi="宋体" w:eastAsia="宋体" w:cs="宋体"/>
          <w:b/>
          <w:color w:val="auto"/>
          <w:kern w:val="0"/>
          <w:sz w:val="30"/>
          <w:szCs w:val="30"/>
          <w:highlight w:val="none"/>
        </w:rPr>
      </w:pPr>
      <w:bookmarkStart w:id="491" w:name="_Toc102860419"/>
      <w:bookmarkStart w:id="492" w:name="_Toc31420"/>
      <w:bookmarkStart w:id="493" w:name="_Toc140596929"/>
      <w:bookmarkStart w:id="494" w:name="_Toc102860075"/>
      <w:bookmarkStart w:id="495" w:name="_Toc142508370"/>
      <w:bookmarkStart w:id="496" w:name="_Toc28382"/>
      <w:bookmarkStart w:id="497" w:name="_Toc4392"/>
      <w:bookmarkStart w:id="498" w:name="_Toc104991876"/>
      <w:bookmarkStart w:id="499" w:name="_Toc26105"/>
      <w:bookmarkStart w:id="500" w:name="_Toc94107210"/>
      <w:bookmarkStart w:id="501"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91"/>
      <w:bookmarkEnd w:id="492"/>
      <w:bookmarkEnd w:id="493"/>
      <w:bookmarkEnd w:id="494"/>
      <w:bookmarkEnd w:id="495"/>
      <w:bookmarkEnd w:id="496"/>
      <w:bookmarkEnd w:id="497"/>
      <w:bookmarkEnd w:id="498"/>
      <w:bookmarkEnd w:id="499"/>
      <w:bookmarkEnd w:id="500"/>
    </w:p>
    <w:p w14:paraId="3ACB621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72D5FFF">
      <w:pPr>
        <w:tabs>
          <w:tab w:val="left" w:pos="567"/>
        </w:tabs>
        <w:autoSpaceDE w:val="0"/>
        <w:autoSpaceDN w:val="0"/>
        <w:adjustRightInd w:val="0"/>
        <w:spacing w:line="360" w:lineRule="auto"/>
        <w:ind w:firstLine="316" w:firstLineChars="150"/>
        <w:jc w:val="left"/>
        <w:outlineLvl w:val="9"/>
        <w:rPr>
          <w:rFonts w:hint="eastAsia" w:ascii="宋体" w:hAnsi="宋体" w:eastAsia="宋体" w:cs="宋体"/>
          <w:b/>
          <w:color w:val="auto"/>
          <w:kern w:val="0"/>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14:paraId="7A201431">
      <w:pPr>
        <w:tabs>
          <w:tab w:val="left" w:pos="567"/>
        </w:tabs>
        <w:autoSpaceDE w:val="0"/>
        <w:autoSpaceDN w:val="0"/>
        <w:adjustRightInd w:val="0"/>
        <w:spacing w:line="360" w:lineRule="auto"/>
        <w:ind w:left="0" w:hanging="711" w:hangingChars="236"/>
        <w:jc w:val="left"/>
        <w:outlineLvl w:val="1"/>
        <w:rPr>
          <w:rFonts w:hint="eastAsia" w:ascii="宋体" w:hAnsi="宋体" w:eastAsia="宋体" w:cs="宋体"/>
          <w:b/>
          <w:color w:val="auto"/>
          <w:kern w:val="0"/>
          <w:sz w:val="30"/>
          <w:szCs w:val="30"/>
          <w:highlight w:val="none"/>
        </w:rPr>
      </w:pPr>
      <w:bookmarkStart w:id="502" w:name="_Toc94107211"/>
      <w:bookmarkStart w:id="503" w:name="_Toc102860420"/>
      <w:bookmarkStart w:id="504" w:name="_Toc104991877"/>
      <w:bookmarkStart w:id="505" w:name="_Toc140596930"/>
      <w:bookmarkStart w:id="506" w:name="_Toc102860076"/>
      <w:bookmarkStart w:id="507" w:name="_Toc18126"/>
      <w:bookmarkStart w:id="508" w:name="_Toc9489"/>
      <w:bookmarkStart w:id="509" w:name="_Toc15300"/>
      <w:bookmarkStart w:id="510" w:name="_Toc142508371"/>
      <w:bookmarkStart w:id="511" w:name="_Toc26345"/>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02"/>
      <w:bookmarkEnd w:id="503"/>
      <w:bookmarkEnd w:id="504"/>
      <w:bookmarkEnd w:id="505"/>
      <w:bookmarkEnd w:id="506"/>
      <w:bookmarkEnd w:id="507"/>
      <w:bookmarkEnd w:id="508"/>
      <w:bookmarkEnd w:id="509"/>
      <w:bookmarkEnd w:id="510"/>
      <w:bookmarkEnd w:id="511"/>
    </w:p>
    <w:p w14:paraId="6F22F11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hanging="708" w:hangingChars="235"/>
        <w:jc w:val="left"/>
        <w:textAlignment w:val="auto"/>
        <w:outlineLvl w:val="1"/>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512" w:name="_Toc30892"/>
      <w:bookmarkStart w:id="513" w:name="_Toc102860077"/>
      <w:bookmarkStart w:id="514" w:name="_Toc15062"/>
      <w:bookmarkStart w:id="515" w:name="_Toc644"/>
      <w:bookmarkStart w:id="516" w:name="_Toc21657"/>
      <w:bookmarkStart w:id="517" w:name="_Toc102860421"/>
      <w:bookmarkStart w:id="518" w:name="_Toc104991878"/>
      <w:bookmarkStart w:id="519" w:name="_Toc142508372"/>
      <w:bookmarkStart w:id="520" w:name="_Toc94107212"/>
      <w:bookmarkStart w:id="521" w:name="_Toc14059693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512"/>
      <w:bookmarkEnd w:id="513"/>
      <w:bookmarkEnd w:id="514"/>
      <w:bookmarkEnd w:id="515"/>
      <w:bookmarkEnd w:id="516"/>
      <w:bookmarkEnd w:id="517"/>
      <w:bookmarkEnd w:id="518"/>
      <w:bookmarkEnd w:id="519"/>
      <w:bookmarkEnd w:id="520"/>
      <w:bookmarkEnd w:id="521"/>
    </w:p>
    <w:p w14:paraId="293741AF">
      <w:pPr>
        <w:spacing w:before="120" w:after="120" w:line="360" w:lineRule="auto"/>
        <w:ind w:firstLine="426" w:firstLineChars="202"/>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88"/>
      <w:bookmarkEnd w:id="489"/>
      <w:bookmarkEnd w:id="490"/>
      <w:bookmarkEnd w:id="501"/>
    </w:p>
    <w:p w14:paraId="75F062EE">
      <w:pPr>
        <w:spacing w:before="120" w:after="120" w:line="360" w:lineRule="auto"/>
        <w:ind w:firstLine="608" w:firstLineChars="202"/>
        <w:jc w:val="center"/>
        <w:outlineLvl w:val="9"/>
        <w:rPr>
          <w:rFonts w:hint="eastAsia" w:ascii="宋体" w:hAnsi="宋体" w:eastAsia="宋体" w:cs="宋体"/>
          <w:b/>
          <w:color w:val="auto"/>
          <w:sz w:val="30"/>
          <w:szCs w:val="30"/>
          <w:highlight w:val="none"/>
        </w:rPr>
      </w:pPr>
    </w:p>
    <w:p w14:paraId="1DE56EEC">
      <w:pPr>
        <w:spacing w:before="120" w:after="120" w:line="360" w:lineRule="auto"/>
        <w:ind w:firstLine="608" w:firstLineChars="202"/>
        <w:jc w:val="center"/>
        <w:outlineLvl w:val="9"/>
        <w:rPr>
          <w:rFonts w:hint="eastAsia" w:ascii="宋体" w:hAnsi="宋体" w:eastAsia="宋体" w:cs="宋体"/>
          <w:b/>
          <w:bCs/>
          <w:color w:val="auto"/>
          <w:sz w:val="30"/>
          <w:szCs w:val="30"/>
          <w:highlight w:val="none"/>
        </w:rPr>
      </w:pPr>
      <w:bookmarkStart w:id="522" w:name="_Toc11033_WPSOffice_Level3"/>
      <w:r>
        <w:rPr>
          <w:rFonts w:hint="eastAsia" w:ascii="宋体" w:hAnsi="宋体" w:eastAsia="宋体" w:cs="宋体"/>
          <w:b/>
          <w:color w:val="auto"/>
          <w:sz w:val="30"/>
          <w:szCs w:val="30"/>
          <w:highlight w:val="none"/>
        </w:rPr>
        <w:t>法定代</w:t>
      </w:r>
      <w:bookmarkStart w:id="523" w:name="_Toc45995270"/>
      <w:bookmarkStart w:id="524" w:name="_Toc36971359"/>
      <w:r>
        <w:rPr>
          <w:rFonts w:hint="eastAsia" w:ascii="宋体" w:hAnsi="宋体" w:eastAsia="宋体" w:cs="宋体"/>
          <w:b/>
          <w:color w:val="auto"/>
          <w:sz w:val="30"/>
          <w:szCs w:val="30"/>
          <w:highlight w:val="none"/>
        </w:rPr>
        <w:t>表人身份证明书</w:t>
      </w:r>
      <w:bookmarkEnd w:id="522"/>
    </w:p>
    <w:bookmarkEnd w:id="523"/>
    <w:bookmarkEnd w:id="524"/>
    <w:p w14:paraId="474CE5F4">
      <w:pPr>
        <w:spacing w:before="120" w:after="120" w:line="360" w:lineRule="auto"/>
        <w:ind w:firstLine="420" w:firstLineChars="20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48A72602">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5056E246">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6DAA8EF5">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5FD8D8A8">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2AD41D7A">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6C1A38AF">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543F668C">
      <w:pPr>
        <w:spacing w:before="120" w:after="120" w:line="360" w:lineRule="auto"/>
        <w:ind w:left="340" w:leftChars="162"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25A5CE16">
      <w:pPr>
        <w:autoSpaceDE w:val="0"/>
        <w:autoSpaceDN w:val="0"/>
        <w:adjustRightInd w:val="0"/>
        <w:spacing w:line="360" w:lineRule="auto"/>
        <w:ind w:right="1010" w:rightChars="481" w:firstLine="6090" w:firstLineChars="2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4A2E718D">
      <w:pPr>
        <w:autoSpaceDE w:val="0"/>
        <w:autoSpaceDN w:val="0"/>
        <w:adjustRightInd w:val="0"/>
        <w:ind w:firstLine="48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pict>
          <v:shape id="文本框 7" o:spid="_x0000_s1028"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path/>
            <v:fill on="t" focussize="0,0"/>
            <v:stroke color="#000000" miterlimit="8" joinstyle="miter"/>
            <v:imagedata o:title=""/>
            <o:lock v:ext="edit" aspectratio="f"/>
            <v:textbox>
              <w:txbxContent>
                <w:p w14:paraId="55461B55"/>
                <w:p w14:paraId="756DB048"/>
                <w:p w14:paraId="1F1CC499"/>
                <w:p w14:paraId="2A9DDDFD"/>
                <w:p w14:paraId="10E9D2F2">
                  <w:pPr>
                    <w:jc w:val="center"/>
                    <w:rPr>
                      <w:szCs w:val="21"/>
                    </w:rPr>
                  </w:pPr>
                  <w:r>
                    <w:rPr>
                      <w:rFonts w:hint="eastAsia"/>
                      <w:szCs w:val="21"/>
                    </w:rPr>
                    <w:t>法定代表人身份证正面</w:t>
                  </w:r>
                </w:p>
              </w:txbxContent>
            </v:textbox>
          </v:shape>
        </w:pict>
      </w:r>
      <w:r>
        <w:rPr>
          <w:rFonts w:hint="eastAsia" w:ascii="宋体" w:hAnsi="宋体" w:eastAsia="宋体" w:cs="宋体"/>
          <w:color w:val="auto"/>
          <w:kern w:val="0"/>
          <w:sz w:val="24"/>
          <w:szCs w:val="24"/>
          <w:highlight w:val="none"/>
        </w:rPr>
        <w:pict>
          <v:shape id="文本框 6" o:spid="_x0000_s1027"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path/>
            <v:fill on="t" focussize="0,0"/>
            <v:stroke color="#000000" miterlimit="8" joinstyle="miter"/>
            <v:imagedata o:title=""/>
            <o:lock v:ext="edit" aspectratio="f"/>
            <v:textbox>
              <w:txbxContent>
                <w:p w14:paraId="492953C5"/>
                <w:p w14:paraId="18F0F97E"/>
                <w:p w14:paraId="1BB7444E"/>
                <w:p w14:paraId="782F2CBE"/>
                <w:p w14:paraId="5E197589">
                  <w:pPr>
                    <w:jc w:val="center"/>
                    <w:rPr>
                      <w:szCs w:val="21"/>
                    </w:rPr>
                  </w:pPr>
                  <w:r>
                    <w:rPr>
                      <w:rFonts w:hint="eastAsia"/>
                      <w:szCs w:val="21"/>
                    </w:rPr>
                    <w:t>法定代表人身份证反面</w:t>
                  </w:r>
                </w:p>
                <w:p w14:paraId="579DF010">
                  <w:pPr>
                    <w:jc w:val="center"/>
                    <w:rPr>
                      <w:szCs w:val="21"/>
                    </w:rPr>
                  </w:pPr>
                </w:p>
              </w:txbxContent>
            </v:textbox>
          </v:shape>
        </w:pict>
      </w:r>
      <w:r>
        <w:rPr>
          <w:rFonts w:hint="eastAsia" w:ascii="宋体" w:hAnsi="宋体" w:eastAsia="宋体" w:cs="宋体"/>
          <w:color w:val="auto"/>
          <w:kern w:val="0"/>
          <w:sz w:val="24"/>
          <w:szCs w:val="24"/>
          <w:highlight w:val="none"/>
        </w:rPr>
        <w:pict>
          <v:shape id="文本框 5"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path/>
            <v:fill on="t" focussize="0,0"/>
            <v:stroke color="#000000" miterlimit="8" joinstyle="miter"/>
            <v:imagedata o:title=""/>
            <o:lock v:ext="edit" aspectratio="f"/>
            <v:textbox>
              <w:txbxContent>
                <w:p w14:paraId="02435DC2"/>
                <w:p w14:paraId="09D3BB83"/>
                <w:p w14:paraId="20090D0C"/>
                <w:p w14:paraId="3FCF309A"/>
                <w:p w14:paraId="1F93C4BE">
                  <w:pPr>
                    <w:jc w:val="center"/>
                  </w:pPr>
                  <w:r>
                    <w:rPr>
                      <w:rFonts w:hint="eastAsia"/>
                    </w:rPr>
                    <w:t>身份证正面</w:t>
                  </w:r>
                </w:p>
              </w:txbxContent>
            </v:textbox>
          </v:shape>
        </w:pict>
      </w:r>
    </w:p>
    <w:p w14:paraId="5FFE3DB1">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754FA34D">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44F24F38">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400B24CD">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2116B07D">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2D0C49F5">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3A2E58CA">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18F1D217">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5147A22D">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0106E583">
      <w:pPr>
        <w:autoSpaceDE w:val="0"/>
        <w:autoSpaceDN w:val="0"/>
        <w:adjustRightInd w:val="0"/>
        <w:ind w:firstLine="422"/>
        <w:jc w:val="left"/>
        <w:outlineLvl w:val="9"/>
        <w:rPr>
          <w:rFonts w:hint="eastAsia" w:ascii="宋体" w:hAnsi="宋体" w:eastAsia="宋体" w:cs="宋体"/>
          <w:b/>
          <w:color w:val="auto"/>
          <w:kern w:val="0"/>
          <w:szCs w:val="21"/>
          <w:highlight w:val="none"/>
        </w:rPr>
      </w:pPr>
    </w:p>
    <w:p w14:paraId="5CCFC002">
      <w:pPr>
        <w:autoSpaceDE w:val="0"/>
        <w:autoSpaceDN w:val="0"/>
        <w:adjustRightInd w:val="0"/>
        <w:ind w:firstLine="422"/>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95D1F29">
      <w:pPr>
        <w:autoSpaceDE w:val="0"/>
        <w:autoSpaceDN w:val="0"/>
        <w:adjustRightInd w:val="0"/>
        <w:jc w:val="left"/>
        <w:outlineLvl w:val="9"/>
        <w:rPr>
          <w:rFonts w:hint="eastAsia" w:ascii="宋体" w:hAnsi="宋体" w:eastAsia="宋体" w:cs="宋体"/>
          <w:color w:val="auto"/>
          <w:kern w:val="0"/>
          <w:szCs w:val="21"/>
          <w:highlight w:val="none"/>
        </w:rPr>
      </w:pPr>
    </w:p>
    <w:p w14:paraId="39AD1CBF">
      <w:pPr>
        <w:spacing w:before="120" w:after="120" w:line="360" w:lineRule="auto"/>
        <w:ind w:firstLine="424" w:firstLineChars="202"/>
        <w:outlineLvl w:val="9"/>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val="zh-CN"/>
        </w:rPr>
        <w:br w:type="page"/>
      </w:r>
      <w:bookmarkEnd w:id="427"/>
      <w:bookmarkEnd w:id="428"/>
      <w:bookmarkEnd w:id="429"/>
      <w:bookmarkStart w:id="525" w:name="_Toc533708125"/>
      <w:bookmarkStart w:id="526" w:name="_Toc1977727"/>
      <w:bookmarkStart w:id="527" w:name="_Toc486167713"/>
      <w:bookmarkStart w:id="528" w:name="_Toc6240_WPSOffice_Level2"/>
      <w:r>
        <w:rPr>
          <w:rFonts w:hint="eastAsia" w:ascii="宋体" w:hAnsi="宋体" w:eastAsia="宋体" w:cs="宋体"/>
          <w:b/>
          <w:color w:val="auto"/>
          <w:szCs w:val="24"/>
          <w:highlight w:val="none"/>
        </w:rPr>
        <w:t>（2）法定代表人授权书格式</w:t>
      </w:r>
      <w:bookmarkEnd w:id="525"/>
      <w:bookmarkEnd w:id="526"/>
      <w:bookmarkEnd w:id="527"/>
      <w:bookmarkEnd w:id="528"/>
    </w:p>
    <w:p w14:paraId="62EDD44A">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p>
    <w:p w14:paraId="3A5F348B">
      <w:pPr>
        <w:autoSpaceDE w:val="0"/>
        <w:autoSpaceDN w:val="0"/>
        <w:adjustRightInd w:val="0"/>
        <w:spacing w:line="360" w:lineRule="auto"/>
        <w:jc w:val="center"/>
        <w:outlineLvl w:val="9"/>
        <w:rPr>
          <w:rFonts w:hint="eastAsia" w:ascii="宋体" w:hAnsi="宋体" w:eastAsia="宋体" w:cs="宋体"/>
          <w:color w:val="auto"/>
          <w:szCs w:val="28"/>
          <w:highlight w:val="none"/>
          <w:lang w:val="zh-CN"/>
        </w:rPr>
      </w:pPr>
      <w:r>
        <w:rPr>
          <w:rFonts w:hint="eastAsia" w:ascii="宋体" w:hAnsi="宋体" w:eastAsia="宋体" w:cs="宋体"/>
          <w:b/>
          <w:bCs/>
          <w:color w:val="auto"/>
          <w:sz w:val="30"/>
          <w:szCs w:val="30"/>
          <w:highlight w:val="none"/>
          <w:lang w:val="zh-CN"/>
        </w:rPr>
        <w:t>法定代表人授权书</w:t>
      </w:r>
    </w:p>
    <w:p w14:paraId="34788241">
      <w:pPr>
        <w:spacing w:before="120" w:after="120"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致：东莞市石鼓净水有限公司</w:t>
      </w:r>
    </w:p>
    <w:p w14:paraId="1E1578E6">
      <w:pPr>
        <w:spacing w:before="120" w:after="120" w:line="360" w:lineRule="auto"/>
        <w:ind w:firstLine="630" w:firstLineChars="3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（被授权人的姓名、职务、身份证号码）为本公司的合法代表人，签署东莞市石鼓净水有限公司2025年仪表及配件采购项目（重新招标）</w:t>
      </w:r>
      <w:r>
        <w:rPr>
          <w:rFonts w:hint="eastAsia" w:ascii="宋体" w:hAnsi="宋体" w:eastAsia="宋体" w:cs="宋体"/>
          <w:color w:val="auto"/>
          <w:szCs w:val="21"/>
          <w:highlight w:val="none"/>
          <w:lang w:val="zh-CN"/>
        </w:rPr>
        <w:t>（招标编号：YDZB24DGQY0139-1）的投标文件，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565C6F37">
      <w:pPr>
        <w:spacing w:before="120" w:after="12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6AB2C840">
      <w:pPr>
        <w:spacing w:before="120" w:after="120" w:line="360" w:lineRule="auto"/>
        <w:ind w:left="286" w:leftChars="136" w:firstLine="420"/>
        <w:outlineLvl w:val="9"/>
        <w:rPr>
          <w:rFonts w:hint="eastAsia" w:ascii="宋体" w:hAnsi="宋体" w:eastAsia="宋体" w:cs="宋体"/>
          <w:color w:val="auto"/>
          <w:szCs w:val="24"/>
          <w:highlight w:val="none"/>
        </w:rPr>
      </w:pPr>
    </w:p>
    <w:p w14:paraId="58FB54C2">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43863862">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44CEF5AA">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2A487F38">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29F17B5E">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26AF28B7">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C277565">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37AB9C09">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0DDFBF8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33119295">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w:pict>
          <v:shape id="文本框 4" o:spid="_x0000_s1031"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path/>
            <v:fill on="t" focussize="0,0"/>
            <v:stroke color="#000000" miterlimit="8" joinstyle="miter"/>
            <v:imagedata o:title=""/>
            <o:lock v:ext="edit" aspectratio="f"/>
            <v:textbox>
              <w:txbxContent>
                <w:p w14:paraId="4310F041"/>
                <w:p w14:paraId="0CD0AFFF"/>
                <w:p w14:paraId="1BB4FD62"/>
                <w:p w14:paraId="07C108D9"/>
                <w:p w14:paraId="6EF78A8B">
                  <w:pPr>
                    <w:jc w:val="center"/>
                    <w:rPr>
                      <w:rFonts w:hAnsi="宋体"/>
                    </w:rPr>
                  </w:pPr>
                  <w:r>
                    <w:rPr>
                      <w:rFonts w:hint="eastAsia" w:hAnsi="宋体"/>
                    </w:rPr>
                    <w:t>法定代表人身份证反面</w:t>
                  </w:r>
                </w:p>
              </w:txbxContent>
            </v:textbox>
          </v:shape>
        </w:pict>
      </w:r>
      <w:r>
        <w:rPr>
          <w:rFonts w:hint="eastAsia" w:ascii="宋体" w:hAnsi="宋体" w:eastAsia="宋体" w:cs="宋体"/>
          <w:color w:val="auto"/>
          <w:szCs w:val="21"/>
          <w:highlight w:val="none"/>
        </w:rPr>
        <w:pict>
          <v:shape id="文本框 3" o:spid="_x0000_s1029"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path/>
            <v:fill on="t" focussize="0,0"/>
            <v:stroke color="#000000" miterlimit="8" joinstyle="miter"/>
            <v:imagedata o:title=""/>
            <o:lock v:ext="edit" aspectratio="f"/>
            <v:textbox>
              <w:txbxContent>
                <w:p w14:paraId="6E542147"/>
                <w:p w14:paraId="2BCB306F"/>
                <w:p w14:paraId="077E76EC"/>
                <w:p w14:paraId="46AA3856"/>
                <w:p w14:paraId="7AFE0E67">
                  <w:pPr>
                    <w:jc w:val="center"/>
                    <w:rPr>
                      <w:rFonts w:hAnsi="宋体"/>
                    </w:rPr>
                  </w:pPr>
                  <w:r>
                    <w:rPr>
                      <w:rFonts w:hint="eastAsia" w:hAnsi="宋体"/>
                    </w:rPr>
                    <w:t>法定代表人身份证正面</w:t>
                  </w:r>
                </w:p>
              </w:txbxContent>
            </v:textbox>
          </v:shape>
        </w:pict>
      </w:r>
    </w:p>
    <w:p w14:paraId="342E19B0">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D61182F">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90BC35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63C770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0BBDF70">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4CE78DD">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2A079C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AD3A67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1ECAFB9">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w:pict>
          <v:shape id="文本框 2" o:spid="_x0000_s1032"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path/>
            <v:fill on="t" focussize="0,0"/>
            <v:stroke color="#000000" miterlimit="8" joinstyle="miter"/>
            <v:imagedata o:title=""/>
            <o:lock v:ext="edit" aspectratio="f"/>
            <v:textbox>
              <w:txbxContent>
                <w:p w14:paraId="68781EC9"/>
                <w:p w14:paraId="595F586A">
                  <w:pPr>
                    <w:jc w:val="center"/>
                    <w:rPr>
                      <w:rFonts w:hAnsi="宋体"/>
                      <w:color w:val="FF0000"/>
                    </w:rPr>
                  </w:pPr>
                </w:p>
                <w:p w14:paraId="555CEFAD">
                  <w:pPr>
                    <w:jc w:val="center"/>
                    <w:rPr>
                      <w:rFonts w:hAnsi="宋体"/>
                      <w:color w:val="FF0000"/>
                    </w:rPr>
                  </w:pPr>
                </w:p>
                <w:p w14:paraId="5A24412F">
                  <w:pPr>
                    <w:jc w:val="center"/>
                    <w:rPr>
                      <w:rFonts w:hAnsi="宋体"/>
                      <w:color w:val="FF0000"/>
                    </w:rPr>
                  </w:pPr>
                </w:p>
                <w:p w14:paraId="3CB9BAA4">
                  <w:pPr>
                    <w:jc w:val="center"/>
                  </w:pPr>
                  <w:r>
                    <w:rPr>
                      <w:rFonts w:hint="eastAsia" w:hAnsi="宋体"/>
                    </w:rPr>
                    <w:t>被授权人身份证反面</w:t>
                  </w:r>
                </w:p>
                <w:p w14:paraId="101AF7A4"/>
                <w:p w14:paraId="1156D1C5"/>
              </w:txbxContent>
            </v:textbox>
          </v:shape>
        </w:pict>
      </w:r>
      <w:r>
        <w:rPr>
          <w:rFonts w:hint="eastAsia" w:ascii="宋体" w:hAnsi="宋体" w:eastAsia="宋体" w:cs="宋体"/>
          <w:color w:val="auto"/>
          <w:szCs w:val="21"/>
          <w:highlight w:val="none"/>
        </w:rPr>
        <w:pict>
          <v:shape id="文本框 1" o:spid="_x0000_s1030"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path/>
            <v:fill on="t" focussize="0,0"/>
            <v:stroke color="#000000" miterlimit="8" joinstyle="miter"/>
            <v:imagedata o:title=""/>
            <o:lock v:ext="edit" aspectratio="f"/>
            <v:textbox>
              <w:txbxContent>
                <w:p w14:paraId="74415D1A"/>
                <w:p w14:paraId="1837183A">
                  <w:pPr>
                    <w:jc w:val="center"/>
                    <w:rPr>
                      <w:rFonts w:hAnsi="宋体"/>
                      <w:color w:val="FF0000"/>
                    </w:rPr>
                  </w:pPr>
                </w:p>
                <w:p w14:paraId="01429242">
                  <w:pPr>
                    <w:jc w:val="center"/>
                    <w:rPr>
                      <w:rFonts w:hAnsi="宋体"/>
                      <w:color w:val="FF0000"/>
                    </w:rPr>
                  </w:pPr>
                </w:p>
                <w:p w14:paraId="774E58B0">
                  <w:pPr>
                    <w:jc w:val="center"/>
                    <w:rPr>
                      <w:rFonts w:hAnsi="宋体"/>
                      <w:color w:val="FF0000"/>
                    </w:rPr>
                  </w:pPr>
                </w:p>
                <w:p w14:paraId="3F45C778">
                  <w:pPr>
                    <w:jc w:val="center"/>
                  </w:pPr>
                  <w:r>
                    <w:rPr>
                      <w:rFonts w:hint="eastAsia" w:hAnsi="宋体"/>
                    </w:rPr>
                    <w:t>被授权人身份证正面</w:t>
                  </w:r>
                </w:p>
                <w:p w14:paraId="2446C3ED"/>
                <w:p w14:paraId="3ED58349"/>
              </w:txbxContent>
            </v:textbox>
          </v:shape>
        </w:pict>
      </w:r>
    </w:p>
    <w:p w14:paraId="2CA7BC4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F18507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53E261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3D29A28">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E8B5B5D">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D887658">
      <w:pPr>
        <w:widowControl/>
        <w:autoSpaceDE w:val="0"/>
        <w:autoSpaceDN w:val="0"/>
        <w:spacing w:before="120" w:after="120" w:line="360" w:lineRule="auto"/>
        <w:ind w:right="781" w:rightChars="372" w:firstLine="422" w:firstLineChars="200"/>
        <w:textAlignment w:val="bottom"/>
        <w:outlineLvl w:val="9"/>
        <w:rPr>
          <w:rFonts w:hint="eastAsia"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12719AC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hanging="708" w:hangingChars="235"/>
        <w:jc w:val="left"/>
        <w:textAlignment w:val="auto"/>
        <w:outlineLvl w:val="1"/>
        <w:rPr>
          <w:rFonts w:hint="eastAsia" w:ascii="宋体" w:hAnsi="宋体" w:eastAsia="宋体" w:cs="宋体"/>
          <w:b/>
          <w:color w:val="auto"/>
          <w:kern w:val="0"/>
          <w:sz w:val="30"/>
          <w:szCs w:val="30"/>
          <w:highlight w:val="none"/>
          <w:lang w:val="zh-CN"/>
        </w:rPr>
      </w:pPr>
      <w:bookmarkStart w:id="529" w:name="_Toc30070"/>
      <w:bookmarkStart w:id="530" w:name="_Toc8338"/>
      <w:bookmarkStart w:id="531" w:name="_Toc7124"/>
      <w:bookmarkStart w:id="532" w:name="_Toc2925"/>
      <w:bookmarkStart w:id="533" w:name="_Toc140596933"/>
      <w:bookmarkStart w:id="534" w:name="_Toc104991880"/>
      <w:bookmarkStart w:id="535" w:name="_Toc1977730"/>
      <w:bookmarkStart w:id="536" w:name="_Toc142508373"/>
      <w:bookmarkStart w:id="537" w:name="_Toc94107214"/>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 资格业绩【投标人提供一份202</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年1月1日以来</w:t>
      </w:r>
      <w:r>
        <w:rPr>
          <w:rFonts w:hint="eastAsia" w:ascii="宋体" w:hAnsi="宋体" w:eastAsia="宋体" w:cs="宋体"/>
          <w:b/>
          <w:color w:val="auto"/>
          <w:kern w:val="0"/>
          <w:sz w:val="30"/>
          <w:szCs w:val="30"/>
          <w:highlight w:val="none"/>
          <w:lang w:val="en-US" w:eastAsia="zh-CN"/>
        </w:rPr>
        <w:t>在国内</w:t>
      </w:r>
      <w:r>
        <w:rPr>
          <w:rFonts w:hint="eastAsia" w:ascii="宋体" w:hAnsi="宋体" w:eastAsia="宋体" w:cs="宋体"/>
          <w:b/>
          <w:color w:val="auto"/>
          <w:kern w:val="0"/>
          <w:sz w:val="30"/>
          <w:szCs w:val="30"/>
          <w:highlight w:val="none"/>
        </w:rPr>
        <w:t>仪表</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rPr>
        <w:t>“氨氮分析仪”或“总氮测量仪”或“总磷测量仪”或“热式气体流量计”或“电磁流量计”或“超声波液位计”或“氧化还原电位测量仪”或“浊度分析仪”或“便携式污泥检测仪”或“便携式多功能测量仪”</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rPr>
        <w:t>的销售业绩（合同签订日期为202</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年1月1日或以后）</w:t>
      </w:r>
      <w:bookmarkEnd w:id="529"/>
      <w:bookmarkEnd w:id="530"/>
      <w:r>
        <w:rPr>
          <w:rFonts w:hint="eastAsia" w:ascii="宋体" w:hAnsi="宋体" w:eastAsia="宋体" w:cs="宋体"/>
          <w:b/>
          <w:color w:val="auto"/>
          <w:kern w:val="0"/>
          <w:sz w:val="30"/>
          <w:szCs w:val="30"/>
          <w:highlight w:val="none"/>
        </w:rPr>
        <w:t>】</w:t>
      </w:r>
      <w:bookmarkEnd w:id="531"/>
      <w:bookmarkEnd w:id="532"/>
    </w:p>
    <w:p w14:paraId="7D4F99C2">
      <w:pPr>
        <w:spacing w:line="360" w:lineRule="auto"/>
        <w:outlineLvl w:val="9"/>
        <w:rPr>
          <w:rFonts w:hint="eastAsia" w:ascii="宋体" w:hAnsi="宋体" w:eastAsia="宋体" w:cs="宋体"/>
          <w:color w:val="auto"/>
          <w:szCs w:val="21"/>
          <w:highlight w:val="none"/>
          <w:lang w:val="zh-CN"/>
        </w:rPr>
      </w:pPr>
    </w:p>
    <w:tbl>
      <w:tblPr>
        <w:tblStyle w:val="38"/>
        <w:tblW w:w="481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6"/>
        <w:gridCol w:w="1623"/>
        <w:gridCol w:w="1457"/>
        <w:gridCol w:w="950"/>
        <w:gridCol w:w="1263"/>
        <w:gridCol w:w="743"/>
        <w:gridCol w:w="1381"/>
        <w:gridCol w:w="847"/>
      </w:tblGrid>
      <w:tr w14:paraId="69298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28CD753B">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序号</w:t>
            </w:r>
          </w:p>
        </w:tc>
        <w:tc>
          <w:tcPr>
            <w:tcW w:w="907" w:type="pct"/>
            <w:tcBorders>
              <w:top w:val="single" w:color="auto" w:sz="4" w:space="0"/>
              <w:left w:val="single" w:color="auto" w:sz="4" w:space="0"/>
              <w:bottom w:val="single" w:color="auto" w:sz="4" w:space="0"/>
              <w:right w:val="single" w:color="auto" w:sz="4" w:space="0"/>
            </w:tcBorders>
            <w:vAlign w:val="center"/>
          </w:tcPr>
          <w:p w14:paraId="263563E0">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w:t>
            </w:r>
          </w:p>
          <w:p w14:paraId="5FE287D0">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名称</w:t>
            </w:r>
          </w:p>
        </w:tc>
        <w:tc>
          <w:tcPr>
            <w:tcW w:w="814" w:type="pct"/>
            <w:tcBorders>
              <w:top w:val="single" w:color="auto" w:sz="4" w:space="0"/>
              <w:left w:val="single" w:color="auto" w:sz="4" w:space="0"/>
              <w:bottom w:val="single" w:color="auto" w:sz="4" w:space="0"/>
              <w:right w:val="single" w:color="auto" w:sz="4" w:space="0"/>
            </w:tcBorders>
            <w:vAlign w:val="center"/>
          </w:tcPr>
          <w:p w14:paraId="43C0529C">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531" w:type="pct"/>
            <w:tcBorders>
              <w:top w:val="single" w:color="auto" w:sz="4" w:space="0"/>
              <w:left w:val="single" w:color="auto" w:sz="4" w:space="0"/>
              <w:bottom w:val="single" w:color="auto" w:sz="4" w:space="0"/>
              <w:right w:val="single" w:color="auto" w:sz="4" w:space="0"/>
            </w:tcBorders>
            <w:vAlign w:val="center"/>
          </w:tcPr>
          <w:p w14:paraId="4C66065D">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706" w:type="pct"/>
            <w:tcBorders>
              <w:top w:val="single" w:color="auto" w:sz="4" w:space="0"/>
              <w:left w:val="single" w:color="auto" w:sz="4" w:space="0"/>
              <w:bottom w:val="single" w:color="auto" w:sz="4" w:space="0"/>
              <w:right w:val="single" w:color="auto" w:sz="4" w:space="0"/>
            </w:tcBorders>
            <w:vAlign w:val="center"/>
          </w:tcPr>
          <w:p w14:paraId="5232ACB7">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签约</w:t>
            </w:r>
          </w:p>
          <w:p w14:paraId="6B1086D5">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日期</w:t>
            </w:r>
          </w:p>
        </w:tc>
        <w:tc>
          <w:tcPr>
            <w:tcW w:w="415" w:type="pct"/>
            <w:tcBorders>
              <w:top w:val="single" w:color="auto" w:sz="4" w:space="0"/>
              <w:left w:val="single" w:color="auto" w:sz="4" w:space="0"/>
              <w:bottom w:val="single" w:color="auto" w:sz="4" w:space="0"/>
              <w:right w:val="single" w:color="auto" w:sz="4" w:space="0"/>
            </w:tcBorders>
            <w:vAlign w:val="center"/>
          </w:tcPr>
          <w:p w14:paraId="2A658769">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完成</w:t>
            </w:r>
          </w:p>
          <w:p w14:paraId="363826C1">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情况</w:t>
            </w:r>
          </w:p>
        </w:tc>
        <w:tc>
          <w:tcPr>
            <w:tcW w:w="772" w:type="pct"/>
            <w:tcBorders>
              <w:top w:val="single" w:color="auto" w:sz="4" w:space="0"/>
              <w:left w:val="single" w:color="auto" w:sz="4" w:space="0"/>
              <w:bottom w:val="single" w:color="auto" w:sz="4" w:space="0"/>
              <w:right w:val="single" w:color="auto" w:sz="4" w:space="0"/>
            </w:tcBorders>
            <w:vAlign w:val="center"/>
          </w:tcPr>
          <w:p w14:paraId="086CF879">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买方单位联系人及电话</w:t>
            </w:r>
          </w:p>
        </w:tc>
        <w:tc>
          <w:tcPr>
            <w:tcW w:w="473" w:type="pct"/>
            <w:tcBorders>
              <w:top w:val="single" w:color="auto" w:sz="4" w:space="0"/>
              <w:left w:val="single" w:color="auto" w:sz="4" w:space="0"/>
              <w:bottom w:val="single" w:color="auto" w:sz="4" w:space="0"/>
              <w:right w:val="single" w:color="auto" w:sz="4" w:space="0"/>
            </w:tcBorders>
            <w:vAlign w:val="center"/>
          </w:tcPr>
          <w:p w14:paraId="5076C9FD">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备注</w:t>
            </w:r>
          </w:p>
        </w:tc>
      </w:tr>
      <w:tr w14:paraId="4872D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428655AE">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p>
        </w:tc>
        <w:tc>
          <w:tcPr>
            <w:tcW w:w="907" w:type="pct"/>
            <w:tcBorders>
              <w:top w:val="single" w:color="auto" w:sz="4" w:space="0"/>
              <w:left w:val="single" w:color="auto" w:sz="4" w:space="0"/>
              <w:bottom w:val="single" w:color="auto" w:sz="4" w:space="0"/>
              <w:right w:val="single" w:color="auto" w:sz="4" w:space="0"/>
            </w:tcBorders>
            <w:vAlign w:val="center"/>
          </w:tcPr>
          <w:p w14:paraId="652FA68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36980B4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18465F2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4AC6B5C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14:paraId="27832D1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115CFD7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4CA18B3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ABBD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2D7422AC">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p>
        </w:tc>
        <w:tc>
          <w:tcPr>
            <w:tcW w:w="907" w:type="pct"/>
            <w:tcBorders>
              <w:top w:val="single" w:color="auto" w:sz="4" w:space="0"/>
              <w:left w:val="single" w:color="auto" w:sz="4" w:space="0"/>
              <w:bottom w:val="single" w:color="auto" w:sz="4" w:space="0"/>
              <w:right w:val="single" w:color="auto" w:sz="4" w:space="0"/>
            </w:tcBorders>
            <w:vAlign w:val="center"/>
          </w:tcPr>
          <w:p w14:paraId="4B57AB0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0D74F27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554D9DD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164D1BE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14:paraId="698E740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74042E8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6A3B0C0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214A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759E45DB">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w:t>
            </w:r>
          </w:p>
        </w:tc>
        <w:tc>
          <w:tcPr>
            <w:tcW w:w="907" w:type="pct"/>
            <w:tcBorders>
              <w:top w:val="single" w:color="auto" w:sz="4" w:space="0"/>
              <w:left w:val="single" w:color="auto" w:sz="4" w:space="0"/>
              <w:bottom w:val="single" w:color="auto" w:sz="4" w:space="0"/>
              <w:right w:val="single" w:color="auto" w:sz="4" w:space="0"/>
            </w:tcBorders>
            <w:vAlign w:val="center"/>
          </w:tcPr>
          <w:p w14:paraId="593663B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5E9A3D8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76FCD89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0BD2ABC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14:paraId="76FD1A0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334319F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4026978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4821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0A2A0FB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7" w:type="pct"/>
            <w:tcBorders>
              <w:top w:val="single" w:color="auto" w:sz="4" w:space="0"/>
              <w:left w:val="single" w:color="auto" w:sz="4" w:space="0"/>
              <w:bottom w:val="single" w:color="auto" w:sz="4" w:space="0"/>
              <w:right w:val="single" w:color="auto" w:sz="4" w:space="0"/>
            </w:tcBorders>
            <w:vAlign w:val="center"/>
          </w:tcPr>
          <w:p w14:paraId="30F6397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6B5C0E5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7FA038A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16B52A9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14:paraId="69EA3CE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2FAD75D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195296D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6AF46508">
      <w:pPr>
        <w:spacing w:line="360" w:lineRule="auto"/>
        <w:ind w:left="424" w:hanging="424" w:hangingChars="201"/>
        <w:outlineLvl w:val="9"/>
        <w:rPr>
          <w:rFonts w:hint="eastAsia" w:ascii="宋体" w:hAnsi="宋体" w:eastAsia="宋体" w:cs="宋体"/>
          <w:b/>
          <w:color w:val="auto"/>
          <w:szCs w:val="21"/>
          <w:highlight w:val="none"/>
          <w:lang w:val="zh-CN"/>
        </w:rPr>
      </w:pPr>
    </w:p>
    <w:p w14:paraId="688C5171">
      <w:pPr>
        <w:spacing w:line="360" w:lineRule="auto"/>
        <w:ind w:left="424" w:hanging="424" w:hangingChars="201"/>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3FB4C414">
      <w:pPr>
        <w:spacing w:line="360" w:lineRule="auto"/>
        <w:ind w:left="422" w:hanging="422" w:hangingChars="201"/>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621B2811">
      <w:pPr>
        <w:spacing w:line="360" w:lineRule="auto"/>
        <w:ind w:left="422" w:hanging="422" w:hangingChars="201"/>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（2）业绩须附合同复印件（合同卖方必须为投标人）；</w:t>
      </w:r>
    </w:p>
    <w:p w14:paraId="1776EA97">
      <w:pPr>
        <w:spacing w:line="360" w:lineRule="auto"/>
        <w:ind w:left="422" w:hanging="422" w:hangingChars="201"/>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（3）合同必须能反映资格要求条件【合同签订日期为202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年1月1日或以后，合同标的必须包含</w:t>
      </w:r>
      <w:r>
        <w:rPr>
          <w:rFonts w:hint="eastAsia" w:ascii="宋体" w:hAnsi="宋体" w:eastAsia="宋体" w:cs="宋体"/>
          <w:color w:val="auto"/>
          <w:szCs w:val="21"/>
          <w:highlight w:val="none"/>
        </w:rPr>
        <w:t>至少一</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lang w:val="zh-CN"/>
        </w:rPr>
        <w:t>仪表（“氨氮分析仪”或“总氮测量仪”或“总磷测量仪”或“热式气体流量计”或“电磁流量计”或“超声波液位计”或“氧化还原电位测量仪”或“浊度分析仪”或“便携式污泥检测仪”或“便携式多功能测量仪”），否则，还需提供产品购买方出具的书面补充说明文件复印件作为辅助证明（补充说明文件复印件能显示购买方公章）】；</w:t>
      </w:r>
    </w:p>
    <w:p w14:paraId="23C8E917">
      <w:pPr>
        <w:spacing w:line="360" w:lineRule="auto"/>
        <w:ind w:left="422" w:hanging="424" w:hangingChars="201"/>
        <w:outlineLvl w:val="9"/>
        <w:rPr>
          <w:rFonts w:hint="eastAsia" w:ascii="宋体" w:hAnsi="宋体" w:eastAsia="宋体" w:cs="宋体"/>
          <w:color w:val="auto"/>
          <w:szCs w:val="21"/>
          <w:highlight w:val="none"/>
          <w:lang w:val="zh-CN"/>
        </w:rPr>
      </w:pPr>
      <w:bookmarkStart w:id="538" w:name="_Toc14967"/>
      <w:bookmarkStart w:id="539" w:name="_Toc6253"/>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lang w:val="zh-CN"/>
        </w:rPr>
        <w:t>）</w:t>
      </w:r>
      <w:bookmarkEnd w:id="538"/>
      <w:bookmarkEnd w:id="539"/>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73476C90">
      <w:pPr>
        <w:tabs>
          <w:tab w:val="left" w:pos="567"/>
        </w:tabs>
        <w:autoSpaceDE w:val="0"/>
        <w:autoSpaceDN w:val="0"/>
        <w:adjustRightInd w:val="0"/>
        <w:spacing w:line="360" w:lineRule="auto"/>
        <w:ind w:left="0" w:hanging="711" w:hangingChars="236"/>
        <w:jc w:val="left"/>
        <w:outlineLvl w:val="1"/>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rPr>
        <w:br w:type="page"/>
      </w:r>
      <w:bookmarkStart w:id="540" w:name="_Toc32648"/>
      <w:bookmarkStart w:id="541" w:name="_Toc31879"/>
      <w:bookmarkStart w:id="542" w:name="_Toc14248"/>
      <w:bookmarkStart w:id="543" w:name="_Toc8979"/>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.5 最近3年投标人牵涉的其他（失信和违法）处罚说明格式</w:t>
      </w:r>
      <w:bookmarkEnd w:id="533"/>
      <w:bookmarkEnd w:id="534"/>
      <w:bookmarkEnd w:id="535"/>
      <w:bookmarkEnd w:id="536"/>
      <w:bookmarkEnd w:id="537"/>
      <w:bookmarkEnd w:id="540"/>
      <w:bookmarkEnd w:id="541"/>
      <w:bookmarkEnd w:id="542"/>
      <w:bookmarkEnd w:id="543"/>
    </w:p>
    <w:p w14:paraId="71EC62A0">
      <w:pPr>
        <w:autoSpaceDE w:val="0"/>
        <w:autoSpaceDN w:val="0"/>
        <w:adjustRightIn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color w:val="auto"/>
          <w:kern w:val="0"/>
          <w:sz w:val="30"/>
          <w:szCs w:val="30"/>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20D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0217A32A">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1B488A1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3BA82B8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71F94AE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21B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74FB9C84">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69C709C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5BBE2EA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0F018C9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CE7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3EF7820">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05060D9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3781234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05C06ED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794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002F16E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48CE374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1BEA09B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4C82414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1DB44856">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48EB5FA1">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3F98FC3E">
      <w:pPr>
        <w:autoSpaceDE w:val="0"/>
        <w:autoSpaceDN w:val="0"/>
        <w:adjustRightInd w:val="0"/>
        <w:ind w:right="-23" w:rightChars="-11" w:firstLine="422"/>
        <w:jc w:val="left"/>
        <w:outlineLvl w:val="9"/>
        <w:rPr>
          <w:rFonts w:hint="eastAsia" w:ascii="宋体" w:hAnsi="宋体" w:eastAsia="宋体" w:cs="宋体"/>
          <w:b/>
          <w:bCs/>
          <w:color w:val="auto"/>
          <w:kern w:val="0"/>
          <w:szCs w:val="21"/>
          <w:highlight w:val="none"/>
          <w:lang w:val="zh-CN"/>
        </w:rPr>
      </w:pPr>
    </w:p>
    <w:p w14:paraId="1365C98D">
      <w:pPr>
        <w:autoSpaceDE w:val="0"/>
        <w:autoSpaceDN w:val="0"/>
        <w:adjustRightInd w:val="0"/>
        <w:spacing w:line="360" w:lineRule="auto"/>
        <w:ind w:firstLine="480"/>
        <w:jc w:val="center"/>
        <w:outlineLvl w:val="9"/>
        <w:rPr>
          <w:rFonts w:hint="eastAsia" w:ascii="宋体" w:hAnsi="宋体" w:eastAsia="宋体" w:cs="宋体"/>
          <w:color w:val="auto"/>
          <w:kern w:val="0"/>
          <w:sz w:val="24"/>
          <w:szCs w:val="24"/>
          <w:highlight w:val="none"/>
        </w:rPr>
      </w:pPr>
    </w:p>
    <w:p w14:paraId="30CE56FD">
      <w:pPr>
        <w:spacing w:line="360" w:lineRule="auto"/>
        <w:ind w:firstLine="494" w:firstLineChars="206"/>
        <w:outlineLvl w:val="9"/>
        <w:rPr>
          <w:rFonts w:hint="eastAsia" w:ascii="宋体" w:hAnsi="宋体" w:eastAsia="宋体" w:cs="宋体"/>
          <w:color w:val="auto"/>
          <w:kern w:val="0"/>
          <w:sz w:val="24"/>
          <w:szCs w:val="24"/>
          <w:highlight w:val="none"/>
        </w:rPr>
      </w:pPr>
    </w:p>
    <w:p w14:paraId="6CE6878F">
      <w:pPr>
        <w:spacing w:line="360" w:lineRule="auto"/>
        <w:ind w:firstLine="494" w:firstLineChars="206"/>
        <w:outlineLvl w:val="9"/>
        <w:rPr>
          <w:rFonts w:hint="eastAsia" w:ascii="宋体" w:hAnsi="宋体" w:eastAsia="宋体" w:cs="宋体"/>
          <w:color w:val="auto"/>
          <w:kern w:val="0"/>
          <w:sz w:val="24"/>
          <w:szCs w:val="24"/>
          <w:highlight w:val="none"/>
        </w:rPr>
      </w:pPr>
    </w:p>
    <w:p w14:paraId="424431E2">
      <w:pPr>
        <w:spacing w:line="360" w:lineRule="auto"/>
        <w:ind w:firstLine="494" w:firstLineChars="206"/>
        <w:outlineLvl w:val="9"/>
        <w:rPr>
          <w:rFonts w:hint="eastAsia" w:ascii="宋体" w:hAnsi="宋体" w:eastAsia="宋体" w:cs="宋体"/>
          <w:color w:val="auto"/>
          <w:kern w:val="0"/>
          <w:sz w:val="24"/>
          <w:szCs w:val="24"/>
          <w:highlight w:val="none"/>
        </w:rPr>
      </w:pPr>
    </w:p>
    <w:p w14:paraId="6030335D">
      <w:pPr>
        <w:spacing w:line="360" w:lineRule="auto"/>
        <w:ind w:right="368" w:rightChars="175" w:firstLine="5460" w:firstLineChars="260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F53C63D">
      <w:pPr>
        <w:autoSpaceDE w:val="0"/>
        <w:autoSpaceDN w:val="0"/>
        <w:adjustRightInd w:val="0"/>
        <w:spacing w:line="360" w:lineRule="auto"/>
        <w:ind w:right="781" w:rightChars="372" w:firstLine="2811" w:firstLineChars="1339"/>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14:paraId="78F9423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color w:val="auto"/>
          <w:kern w:val="44"/>
          <w:sz w:val="32"/>
          <w:szCs w:val="32"/>
          <w:highlight w:val="none"/>
        </w:rPr>
      </w:pPr>
      <w:r>
        <w:rPr>
          <w:rFonts w:hint="eastAsia" w:ascii="宋体" w:hAnsi="宋体" w:eastAsia="宋体" w:cs="宋体"/>
          <w:color w:val="auto"/>
          <w:szCs w:val="24"/>
          <w:highlight w:val="none"/>
          <w:lang w:val="zh-CN"/>
        </w:rPr>
        <w:br w:type="page"/>
      </w:r>
      <w:bookmarkStart w:id="544" w:name="_Toc2031_WPSOffice_Level2"/>
      <w:bookmarkStart w:id="545" w:name="_Toc486167714"/>
      <w:bookmarkStart w:id="546" w:name="_Toc1977731"/>
      <w:bookmarkStart w:id="547" w:name="_Toc11148"/>
      <w:bookmarkStart w:id="548" w:name="_Toc94107215"/>
      <w:bookmarkStart w:id="549" w:name="_Toc142508374"/>
      <w:bookmarkStart w:id="550" w:name="_Toc104991881"/>
      <w:bookmarkStart w:id="551" w:name="_Toc18072"/>
      <w:bookmarkStart w:id="552" w:name="_Toc140596934"/>
      <w:bookmarkStart w:id="553" w:name="_Toc102860423"/>
      <w:bookmarkStart w:id="554" w:name="_Toc13237"/>
      <w:bookmarkStart w:id="555" w:name="_Toc102860079"/>
      <w:bookmarkStart w:id="556" w:name="_Toc688"/>
      <w:bookmarkStart w:id="557" w:name="_Toc533708126"/>
      <w:r>
        <w:rPr>
          <w:rFonts w:hint="eastAsia" w:ascii="宋体" w:hAnsi="宋体" w:eastAsia="宋体" w:cs="宋体"/>
          <w:b/>
          <w:color w:val="auto"/>
          <w:kern w:val="44"/>
          <w:sz w:val="32"/>
          <w:szCs w:val="32"/>
          <w:highlight w:val="none"/>
          <w:lang w:val="en-US" w:eastAsia="zh-CN"/>
        </w:rPr>
        <w:t>六</w:t>
      </w:r>
      <w:r>
        <w:rPr>
          <w:rFonts w:hint="eastAsia" w:ascii="宋体" w:hAnsi="宋体" w:eastAsia="宋体" w:cs="宋体"/>
          <w:b/>
          <w:color w:val="auto"/>
          <w:kern w:val="44"/>
          <w:sz w:val="32"/>
          <w:szCs w:val="32"/>
          <w:highlight w:val="none"/>
        </w:rPr>
        <w:t>、投标人基本情况一览表</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7F6C6C45">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bookmarkStart w:id="558" w:name="_Toc2773_WPSOffice_Level3"/>
      <w:r>
        <w:rPr>
          <w:rFonts w:hint="eastAsia" w:ascii="宋体" w:hAnsi="宋体" w:eastAsia="宋体" w:cs="宋体"/>
          <w:b/>
          <w:bCs/>
          <w:color w:val="auto"/>
          <w:sz w:val="30"/>
          <w:szCs w:val="30"/>
          <w:highlight w:val="none"/>
          <w:lang w:val="zh-CN"/>
        </w:rPr>
        <w:t>投标人基本情况一览表</w:t>
      </w:r>
      <w:bookmarkEnd w:id="558"/>
    </w:p>
    <w:p w14:paraId="3C1FA86B">
      <w:pPr>
        <w:autoSpaceDE w:val="0"/>
        <w:autoSpaceDN w:val="0"/>
        <w:adjustRightInd w:val="0"/>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403BA274">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3ED8C01">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D0CA314">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34E78179">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1E2A7544">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6668A946">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31A01251">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2D7F42D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6E2E4C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24BB0DC9">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39D9C913">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58545341">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59EFD5FC">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3E2F1D90">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6C2E8B0E">
      <w:pPr>
        <w:autoSpaceDE w:val="0"/>
        <w:autoSpaceDN w:val="0"/>
        <w:adjustRightInd w:val="0"/>
        <w:spacing w:line="360" w:lineRule="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4A760F78">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3BE88860">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4E42D7EF">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236CDF50">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43385E7F">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w:t>
      </w:r>
      <w:r>
        <w:rPr>
          <w:rFonts w:hint="eastAsia" w:ascii="宋体" w:hAnsi="宋体" w:eastAsia="宋体" w:cs="宋体"/>
          <w:color w:val="auto"/>
          <w:szCs w:val="24"/>
          <w:highlight w:val="none"/>
          <w:u w:val="none"/>
          <w:lang w:val="zh-CN"/>
        </w:rPr>
        <w:t>_</w:t>
      </w:r>
      <w:r>
        <w:rPr>
          <w:rFonts w:hint="eastAsia" w:ascii="宋体" w:hAnsi="宋体" w:eastAsia="宋体" w:cs="宋体"/>
          <w:color w:val="auto"/>
          <w:szCs w:val="24"/>
          <w:highlight w:val="none"/>
          <w:lang w:val="zh-CN"/>
        </w:rPr>
        <w:t>_</w:t>
      </w:r>
      <w:r>
        <w:rPr>
          <w:rFonts w:hint="eastAsia" w:ascii="宋体" w:hAnsi="宋体" w:eastAsia="宋体" w:cs="宋体"/>
          <w:color w:val="auto"/>
          <w:szCs w:val="24"/>
          <w:highlight w:val="none"/>
          <w:u w:val="none"/>
          <w:lang w:val="zh-CN"/>
        </w:rPr>
        <w:t>__</w:t>
      </w:r>
    </w:p>
    <w:p w14:paraId="091514E6">
      <w:pPr>
        <w:autoSpaceDE w:val="0"/>
        <w:autoSpaceDN w:val="0"/>
        <w:adjustRightInd w:val="0"/>
        <w:spacing w:line="360" w:lineRule="auto"/>
        <w:ind w:left="836" w:leftChars="137" w:hanging="548" w:hangingChars="261"/>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79BA170A">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6FAAA1D7">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66964477">
      <w:pPr>
        <w:autoSpaceDE w:val="0"/>
        <w:autoSpaceDN w:val="0"/>
        <w:adjustRightInd w:val="0"/>
        <w:spacing w:line="360" w:lineRule="auto"/>
        <w:ind w:right="368" w:rightChars="175"/>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010476FB">
      <w:pPr>
        <w:autoSpaceDE w:val="0"/>
        <w:autoSpaceDN w:val="0"/>
        <w:adjustRightInd w:val="0"/>
        <w:spacing w:line="360" w:lineRule="auto"/>
        <w:ind w:right="368" w:rightChars="175" w:firstLine="42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D3A32A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firstLine="0"/>
        <w:jc w:val="left"/>
        <w:textAlignment w:val="auto"/>
        <w:outlineLvl w:val="1"/>
        <w:rPr>
          <w:rFonts w:hint="eastAsia" w:ascii="宋体" w:hAnsi="宋体" w:eastAsia="宋体" w:cs="宋体"/>
          <w:b/>
          <w:color w:val="auto"/>
          <w:kern w:val="44"/>
          <w:sz w:val="32"/>
          <w:szCs w:val="32"/>
          <w:highlight w:val="none"/>
        </w:rPr>
      </w:pPr>
      <w:r>
        <w:rPr>
          <w:rFonts w:hint="eastAsia" w:ascii="宋体" w:hAnsi="宋体" w:eastAsia="宋体" w:cs="宋体"/>
          <w:color w:val="auto"/>
          <w:szCs w:val="24"/>
          <w:highlight w:val="none"/>
          <w:lang w:val="zh-CN"/>
        </w:rPr>
        <w:br w:type="page"/>
      </w:r>
      <w:bookmarkStart w:id="559" w:name="_Toc4495"/>
      <w:bookmarkStart w:id="560" w:name="_Toc142508375"/>
      <w:bookmarkStart w:id="561" w:name="_Toc31458"/>
      <w:bookmarkStart w:id="562" w:name="_Toc18513"/>
      <w:bookmarkStart w:id="563" w:name="_Toc94107216"/>
      <w:bookmarkStart w:id="564" w:name="_Toc102860424"/>
      <w:bookmarkStart w:id="565" w:name="_Toc140596935"/>
      <w:bookmarkStart w:id="566" w:name="_Toc102860080"/>
      <w:bookmarkStart w:id="567" w:name="_Toc3711"/>
      <w:bookmarkStart w:id="568" w:name="_Toc104991882"/>
      <w:bookmarkStart w:id="569" w:name="_Toc9051_WPSOffice_Level2"/>
      <w:bookmarkStart w:id="570" w:name="_Toc486167715"/>
      <w:bookmarkStart w:id="571" w:name="_Toc1977733"/>
      <w:bookmarkStart w:id="572" w:name="_Toc533708128"/>
      <w:r>
        <w:rPr>
          <w:rFonts w:hint="eastAsia" w:ascii="宋体" w:hAnsi="宋体" w:eastAsia="宋体" w:cs="宋体"/>
          <w:b/>
          <w:color w:val="auto"/>
          <w:kern w:val="44"/>
          <w:sz w:val="32"/>
          <w:szCs w:val="32"/>
          <w:highlight w:val="none"/>
          <w:lang w:val="en-US" w:eastAsia="zh-CN"/>
        </w:rPr>
        <w:t>七</w:t>
      </w:r>
      <w:r>
        <w:rPr>
          <w:rFonts w:hint="eastAsia" w:ascii="宋体" w:hAnsi="宋体" w:eastAsia="宋体" w:cs="宋体"/>
          <w:b/>
          <w:color w:val="auto"/>
          <w:kern w:val="44"/>
          <w:sz w:val="32"/>
          <w:szCs w:val="32"/>
          <w:highlight w:val="none"/>
          <w:lang w:val="zh-CN"/>
        </w:rPr>
        <w:t>、投标人财务状况表格式</w:t>
      </w:r>
      <w:bookmarkEnd w:id="559"/>
      <w:bookmarkEnd w:id="560"/>
      <w:bookmarkEnd w:id="561"/>
      <w:bookmarkEnd w:id="562"/>
      <w:bookmarkEnd w:id="563"/>
      <w:bookmarkEnd w:id="564"/>
      <w:bookmarkEnd w:id="565"/>
      <w:bookmarkEnd w:id="566"/>
      <w:bookmarkEnd w:id="567"/>
      <w:bookmarkEnd w:id="568"/>
    </w:p>
    <w:p w14:paraId="1267E566">
      <w:pPr>
        <w:autoSpaceDE w:val="0"/>
        <w:autoSpaceDN w:val="0"/>
        <w:adjustRightInd w:val="0"/>
        <w:spacing w:line="360" w:lineRule="auto"/>
        <w:ind w:firstLine="602"/>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457976CF">
      <w:pPr>
        <w:autoSpaceDE w:val="0"/>
        <w:autoSpaceDN w:val="0"/>
        <w:adjustRightInd w:val="0"/>
        <w:spacing w:line="360" w:lineRule="auto"/>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20A1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658641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3DAAC17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0C7FFAA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5E6AEC5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6487BE6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65A9B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94BF8B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2021</w:t>
            </w:r>
          </w:p>
        </w:tc>
        <w:tc>
          <w:tcPr>
            <w:tcW w:w="1944" w:type="dxa"/>
            <w:vAlign w:val="center"/>
          </w:tcPr>
          <w:p w14:paraId="390C6EF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1049E0A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vAlign w:val="center"/>
          </w:tcPr>
          <w:p w14:paraId="281A6EC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0BFC3D8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5BDC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1F3DDD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2022</w:t>
            </w:r>
          </w:p>
        </w:tc>
        <w:tc>
          <w:tcPr>
            <w:tcW w:w="1944" w:type="dxa"/>
            <w:vAlign w:val="center"/>
          </w:tcPr>
          <w:p w14:paraId="10A76D9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68D44E5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70687B9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2AF5F48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5E4B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9CEAE3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2023</w:t>
            </w:r>
          </w:p>
        </w:tc>
        <w:tc>
          <w:tcPr>
            <w:tcW w:w="1944" w:type="dxa"/>
            <w:vAlign w:val="center"/>
          </w:tcPr>
          <w:p w14:paraId="3A57FB2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66AD5D7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2CED28D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095EF3B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A1DA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2CE5392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1E86BC9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25F363D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3D0A7ABA">
      <w:pPr>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BD76F38">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0A266529">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0159E850">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A6BEE3F">
      <w:pPr>
        <w:autoSpaceDE w:val="0"/>
        <w:autoSpaceDN w:val="0"/>
        <w:adjustRightInd w:val="0"/>
        <w:spacing w:line="360" w:lineRule="auto"/>
        <w:ind w:firstLine="6249" w:firstLineChars="2976"/>
        <w:outlineLvl w:val="9"/>
        <w:rPr>
          <w:rFonts w:hint="eastAsia" w:ascii="宋体" w:hAnsi="宋体" w:eastAsia="宋体" w:cs="宋体"/>
          <w:b/>
          <w:bCs/>
          <w:color w:val="auto"/>
          <w:kern w:val="0"/>
          <w:szCs w:val="21"/>
          <w:highlight w:val="none"/>
        </w:rPr>
        <w:sectPr>
          <w:footerReference r:id="rId9"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69"/>
    <w:bookmarkEnd w:id="570"/>
    <w:bookmarkEnd w:id="571"/>
    <w:bookmarkEnd w:id="572"/>
    <w:p w14:paraId="60C7786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color w:val="auto"/>
          <w:kern w:val="44"/>
          <w:sz w:val="32"/>
          <w:szCs w:val="32"/>
          <w:highlight w:val="none"/>
          <w:lang w:val="zh-CN"/>
        </w:rPr>
      </w:pPr>
      <w:bookmarkStart w:id="573" w:name="_Toc104991883"/>
      <w:bookmarkStart w:id="574" w:name="_Toc20034"/>
      <w:bookmarkStart w:id="575" w:name="_Toc102860425"/>
      <w:bookmarkStart w:id="576" w:name="_Toc94107217"/>
      <w:bookmarkStart w:id="577" w:name="_Toc140596936"/>
      <w:bookmarkStart w:id="578" w:name="_Toc1977736"/>
      <w:bookmarkStart w:id="579" w:name="_Toc486167716"/>
      <w:bookmarkStart w:id="580" w:name="_Toc102860081"/>
      <w:bookmarkStart w:id="581" w:name="_Toc27935"/>
      <w:bookmarkStart w:id="582" w:name="_Toc739_WPSOffice_Level2"/>
      <w:bookmarkStart w:id="583" w:name="_Toc142508376"/>
      <w:bookmarkStart w:id="584" w:name="_Toc533708130"/>
      <w:bookmarkStart w:id="585" w:name="_Toc30232"/>
      <w:bookmarkStart w:id="586" w:name="_Toc15551"/>
      <w:r>
        <w:rPr>
          <w:rFonts w:hint="eastAsia" w:ascii="宋体" w:hAnsi="宋体" w:eastAsia="宋体" w:cs="宋体"/>
          <w:b/>
          <w:color w:val="auto"/>
          <w:kern w:val="44"/>
          <w:sz w:val="32"/>
          <w:szCs w:val="32"/>
          <w:highlight w:val="none"/>
          <w:lang w:val="en-US" w:eastAsia="zh-CN"/>
        </w:rPr>
        <w:t>八</w:t>
      </w:r>
      <w:r>
        <w:rPr>
          <w:rFonts w:hint="eastAsia" w:ascii="宋体" w:hAnsi="宋体" w:eastAsia="宋体" w:cs="宋体"/>
          <w:b/>
          <w:color w:val="auto"/>
          <w:kern w:val="44"/>
          <w:sz w:val="32"/>
          <w:szCs w:val="32"/>
          <w:highlight w:val="none"/>
          <w:lang w:val="zh-CN"/>
        </w:rPr>
        <w:t>、合同条款偏离表格式</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5E748A90">
      <w:pPr>
        <w:autoSpaceDE w:val="0"/>
        <w:autoSpaceDN w:val="0"/>
        <w:adjustRightInd w:val="0"/>
        <w:spacing w:line="360" w:lineRule="auto"/>
        <w:ind w:firstLine="562"/>
        <w:jc w:val="center"/>
        <w:outlineLvl w:val="9"/>
        <w:rPr>
          <w:rFonts w:hint="eastAsia" w:ascii="宋体" w:hAnsi="宋体" w:eastAsia="宋体" w:cs="宋体"/>
          <w:b/>
          <w:bCs/>
          <w:color w:val="auto"/>
          <w:kern w:val="0"/>
          <w:sz w:val="28"/>
          <w:szCs w:val="30"/>
          <w:highlight w:val="none"/>
          <w:lang w:val="zh-CN"/>
        </w:rPr>
      </w:pPr>
      <w:bookmarkStart w:id="587" w:name="_Toc26412_WPSOffice_Level3"/>
      <w:r>
        <w:rPr>
          <w:rFonts w:hint="eastAsia" w:ascii="宋体" w:hAnsi="宋体" w:eastAsia="宋体" w:cs="宋体"/>
          <w:b/>
          <w:bCs/>
          <w:color w:val="auto"/>
          <w:kern w:val="0"/>
          <w:sz w:val="28"/>
          <w:szCs w:val="30"/>
          <w:highlight w:val="none"/>
          <w:lang w:val="zh-CN"/>
        </w:rPr>
        <w:t>东莞市石鼓净水有限公司2025年仪表及配件采购项目（重新招标）合同条款偏离表</w:t>
      </w:r>
      <w:bookmarkEnd w:id="587"/>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3E57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D401E4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3B6439A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1A9591C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4FAA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1A3C422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425" w:type="dxa"/>
            <w:vAlign w:val="center"/>
          </w:tcPr>
          <w:p w14:paraId="07F7166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07EDCD7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1E930F0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349D893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6233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A728FC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1425" w:type="dxa"/>
            <w:vAlign w:val="center"/>
          </w:tcPr>
          <w:p w14:paraId="4006504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w:t>
            </w:r>
          </w:p>
        </w:tc>
        <w:tc>
          <w:tcPr>
            <w:tcW w:w="3055" w:type="dxa"/>
            <w:vAlign w:val="center"/>
          </w:tcPr>
          <w:p w14:paraId="5ADDB2D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合同价款及付款方式</w:t>
            </w:r>
          </w:p>
        </w:tc>
        <w:tc>
          <w:tcPr>
            <w:tcW w:w="1346" w:type="dxa"/>
            <w:vAlign w:val="center"/>
          </w:tcPr>
          <w:p w14:paraId="75BE26E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D239B0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F3A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112B3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p>
        </w:tc>
        <w:tc>
          <w:tcPr>
            <w:tcW w:w="1425" w:type="dxa"/>
            <w:vAlign w:val="center"/>
          </w:tcPr>
          <w:p w14:paraId="1BB619B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w:t>
            </w:r>
          </w:p>
        </w:tc>
        <w:tc>
          <w:tcPr>
            <w:tcW w:w="3055" w:type="dxa"/>
            <w:vAlign w:val="center"/>
          </w:tcPr>
          <w:p w14:paraId="0F9D6C5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供货要求</w:t>
            </w:r>
          </w:p>
        </w:tc>
        <w:tc>
          <w:tcPr>
            <w:tcW w:w="1346" w:type="dxa"/>
            <w:vAlign w:val="center"/>
          </w:tcPr>
          <w:p w14:paraId="0A9D50C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ECA555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0E7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C1D276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p>
        </w:tc>
        <w:tc>
          <w:tcPr>
            <w:tcW w:w="1425" w:type="dxa"/>
            <w:vAlign w:val="center"/>
          </w:tcPr>
          <w:p w14:paraId="47B0F7B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w:t>
            </w:r>
          </w:p>
        </w:tc>
        <w:tc>
          <w:tcPr>
            <w:tcW w:w="3055" w:type="dxa"/>
            <w:vAlign w:val="center"/>
          </w:tcPr>
          <w:p w14:paraId="61D19D7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施工安全及其他要求</w:t>
            </w:r>
          </w:p>
        </w:tc>
        <w:tc>
          <w:tcPr>
            <w:tcW w:w="1346" w:type="dxa"/>
            <w:vAlign w:val="center"/>
          </w:tcPr>
          <w:p w14:paraId="5A36191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741AD0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36A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4E5D20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p>
        </w:tc>
        <w:tc>
          <w:tcPr>
            <w:tcW w:w="1425" w:type="dxa"/>
            <w:vAlign w:val="center"/>
          </w:tcPr>
          <w:p w14:paraId="5563CB1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w:t>
            </w:r>
          </w:p>
        </w:tc>
        <w:tc>
          <w:tcPr>
            <w:tcW w:w="3055" w:type="dxa"/>
            <w:vAlign w:val="center"/>
          </w:tcPr>
          <w:p w14:paraId="016FFEA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验收要求</w:t>
            </w:r>
          </w:p>
        </w:tc>
        <w:tc>
          <w:tcPr>
            <w:tcW w:w="1346" w:type="dxa"/>
            <w:vAlign w:val="center"/>
          </w:tcPr>
          <w:p w14:paraId="610B427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27CF597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29C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E22668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p>
        </w:tc>
        <w:tc>
          <w:tcPr>
            <w:tcW w:w="1425" w:type="dxa"/>
            <w:vAlign w:val="center"/>
          </w:tcPr>
          <w:p w14:paraId="44F8F7A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w:t>
            </w:r>
          </w:p>
        </w:tc>
        <w:tc>
          <w:tcPr>
            <w:tcW w:w="3055" w:type="dxa"/>
            <w:vAlign w:val="center"/>
          </w:tcPr>
          <w:p w14:paraId="1D1C4AA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质量保证及售后服务</w:t>
            </w:r>
          </w:p>
        </w:tc>
        <w:tc>
          <w:tcPr>
            <w:tcW w:w="1346" w:type="dxa"/>
            <w:vAlign w:val="center"/>
          </w:tcPr>
          <w:p w14:paraId="00ECA86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E4679D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47F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E197D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p>
        </w:tc>
        <w:tc>
          <w:tcPr>
            <w:tcW w:w="1425" w:type="dxa"/>
            <w:vAlign w:val="center"/>
          </w:tcPr>
          <w:p w14:paraId="1E0364A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第八条</w:t>
            </w:r>
          </w:p>
        </w:tc>
        <w:tc>
          <w:tcPr>
            <w:tcW w:w="3055" w:type="dxa"/>
            <w:vAlign w:val="center"/>
          </w:tcPr>
          <w:p w14:paraId="5B6138C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09EDDBB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1884AC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7A2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8D057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p>
        </w:tc>
        <w:tc>
          <w:tcPr>
            <w:tcW w:w="1425" w:type="dxa"/>
            <w:vAlign w:val="center"/>
          </w:tcPr>
          <w:p w14:paraId="08E690C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第九条</w:t>
            </w:r>
          </w:p>
        </w:tc>
        <w:tc>
          <w:tcPr>
            <w:tcW w:w="3055" w:type="dxa"/>
            <w:vAlign w:val="center"/>
          </w:tcPr>
          <w:p w14:paraId="5E706AA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技术资料</w:t>
            </w:r>
          </w:p>
        </w:tc>
        <w:tc>
          <w:tcPr>
            <w:tcW w:w="1346" w:type="dxa"/>
            <w:vAlign w:val="center"/>
          </w:tcPr>
          <w:p w14:paraId="044CB72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A05933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997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3982D1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p>
        </w:tc>
        <w:tc>
          <w:tcPr>
            <w:tcW w:w="1425" w:type="dxa"/>
            <w:vAlign w:val="center"/>
          </w:tcPr>
          <w:p w14:paraId="2741A64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第十条</w:t>
            </w:r>
          </w:p>
        </w:tc>
        <w:tc>
          <w:tcPr>
            <w:tcW w:w="3055" w:type="dxa"/>
            <w:vAlign w:val="center"/>
          </w:tcPr>
          <w:p w14:paraId="32F7920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66DFBD8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E4A6EC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85A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C015A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p>
        </w:tc>
        <w:tc>
          <w:tcPr>
            <w:tcW w:w="1425" w:type="dxa"/>
            <w:vAlign w:val="center"/>
          </w:tcPr>
          <w:p w14:paraId="6F6C89C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第十一条</w:t>
            </w:r>
          </w:p>
        </w:tc>
        <w:tc>
          <w:tcPr>
            <w:tcW w:w="3055" w:type="dxa"/>
            <w:vAlign w:val="center"/>
          </w:tcPr>
          <w:p w14:paraId="76E5CCC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w:t>
            </w:r>
          </w:p>
        </w:tc>
        <w:tc>
          <w:tcPr>
            <w:tcW w:w="1346" w:type="dxa"/>
            <w:vAlign w:val="center"/>
          </w:tcPr>
          <w:p w14:paraId="322A1CE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6AF43E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CBC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B19944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p>
        </w:tc>
        <w:tc>
          <w:tcPr>
            <w:tcW w:w="1425" w:type="dxa"/>
            <w:vAlign w:val="center"/>
          </w:tcPr>
          <w:p w14:paraId="7C8C503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第十二条</w:t>
            </w:r>
          </w:p>
        </w:tc>
        <w:tc>
          <w:tcPr>
            <w:tcW w:w="3055" w:type="dxa"/>
            <w:vAlign w:val="center"/>
          </w:tcPr>
          <w:p w14:paraId="2B54DD2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承诺与保证</w:t>
            </w:r>
          </w:p>
        </w:tc>
        <w:tc>
          <w:tcPr>
            <w:tcW w:w="1346" w:type="dxa"/>
            <w:vAlign w:val="center"/>
          </w:tcPr>
          <w:p w14:paraId="648693D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753917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B83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E57D7F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w:t>
            </w:r>
          </w:p>
        </w:tc>
        <w:tc>
          <w:tcPr>
            <w:tcW w:w="1425" w:type="dxa"/>
            <w:vAlign w:val="center"/>
          </w:tcPr>
          <w:p w14:paraId="7635329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第十三条</w:t>
            </w:r>
          </w:p>
        </w:tc>
        <w:tc>
          <w:tcPr>
            <w:tcW w:w="3055" w:type="dxa"/>
            <w:vAlign w:val="center"/>
          </w:tcPr>
          <w:p w14:paraId="45C2838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18E2B00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38588D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6FC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B9A377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p>
        </w:tc>
        <w:tc>
          <w:tcPr>
            <w:tcW w:w="1425" w:type="dxa"/>
            <w:vAlign w:val="center"/>
          </w:tcPr>
          <w:p w14:paraId="61DC546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第十四条</w:t>
            </w:r>
          </w:p>
        </w:tc>
        <w:tc>
          <w:tcPr>
            <w:tcW w:w="3055" w:type="dxa"/>
            <w:vAlign w:val="center"/>
          </w:tcPr>
          <w:p w14:paraId="62F49C4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合同争议的解决办法</w:t>
            </w:r>
          </w:p>
        </w:tc>
        <w:tc>
          <w:tcPr>
            <w:tcW w:w="1346" w:type="dxa"/>
            <w:vAlign w:val="center"/>
          </w:tcPr>
          <w:p w14:paraId="02A0ECF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7F4D57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D53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CF7E7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13</w:t>
            </w:r>
          </w:p>
        </w:tc>
        <w:tc>
          <w:tcPr>
            <w:tcW w:w="1425" w:type="dxa"/>
            <w:vAlign w:val="center"/>
          </w:tcPr>
          <w:p w14:paraId="708B160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第十五条</w:t>
            </w:r>
          </w:p>
        </w:tc>
        <w:tc>
          <w:tcPr>
            <w:tcW w:w="3055" w:type="dxa"/>
            <w:vAlign w:val="center"/>
          </w:tcPr>
          <w:p w14:paraId="6E536EA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44534CD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6A3D9C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18D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B50E3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14</w:t>
            </w:r>
          </w:p>
        </w:tc>
        <w:tc>
          <w:tcPr>
            <w:tcW w:w="1425" w:type="dxa"/>
            <w:vAlign w:val="center"/>
          </w:tcPr>
          <w:p w14:paraId="5E6F638A">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三</w:t>
            </w:r>
          </w:p>
        </w:tc>
        <w:tc>
          <w:tcPr>
            <w:tcW w:w="3055" w:type="dxa"/>
            <w:vAlign w:val="center"/>
          </w:tcPr>
          <w:p w14:paraId="4420146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14:paraId="61E1E5F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007E34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671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42D5A7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w:t>
            </w:r>
          </w:p>
        </w:tc>
        <w:tc>
          <w:tcPr>
            <w:tcW w:w="1425" w:type="dxa"/>
            <w:vAlign w:val="center"/>
          </w:tcPr>
          <w:p w14:paraId="606D9A90">
            <w:pPr>
              <w:autoSpaceDE w:val="0"/>
              <w:autoSpaceDN w:val="0"/>
              <w:adjustRightInd w:val="0"/>
              <w:spacing w:line="400" w:lineRule="exact"/>
              <w:jc w:val="center"/>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四</w:t>
            </w:r>
          </w:p>
        </w:tc>
        <w:tc>
          <w:tcPr>
            <w:tcW w:w="3055" w:type="dxa"/>
            <w:vAlign w:val="center"/>
          </w:tcPr>
          <w:p w14:paraId="218B570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安全生产管理协议</w:t>
            </w:r>
          </w:p>
        </w:tc>
        <w:tc>
          <w:tcPr>
            <w:tcW w:w="1346" w:type="dxa"/>
            <w:vAlign w:val="center"/>
          </w:tcPr>
          <w:p w14:paraId="467B989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54EF04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CFF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60A66C">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14:paraId="4EC0BC20">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五</w:t>
            </w:r>
          </w:p>
        </w:tc>
        <w:tc>
          <w:tcPr>
            <w:tcW w:w="3055" w:type="dxa"/>
            <w:vAlign w:val="center"/>
          </w:tcPr>
          <w:p w14:paraId="41DA40D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验收报告</w:t>
            </w:r>
          </w:p>
        </w:tc>
        <w:tc>
          <w:tcPr>
            <w:tcW w:w="1346" w:type="dxa"/>
            <w:vAlign w:val="center"/>
          </w:tcPr>
          <w:p w14:paraId="47ED39A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5018B1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7E6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7607BD7">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17</w:t>
            </w:r>
          </w:p>
        </w:tc>
        <w:tc>
          <w:tcPr>
            <w:tcW w:w="1425" w:type="dxa"/>
            <w:vAlign w:val="center"/>
          </w:tcPr>
          <w:p w14:paraId="71597DA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7B701D6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14:paraId="452854F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A5CE62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79B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99A96B">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18</w:t>
            </w:r>
          </w:p>
        </w:tc>
        <w:tc>
          <w:tcPr>
            <w:tcW w:w="1425" w:type="dxa"/>
            <w:vAlign w:val="center"/>
          </w:tcPr>
          <w:p w14:paraId="03B6703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0925E02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43D74BB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9871F7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2A6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D3A343">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19</w:t>
            </w:r>
          </w:p>
        </w:tc>
        <w:tc>
          <w:tcPr>
            <w:tcW w:w="1425" w:type="dxa"/>
            <w:vAlign w:val="center"/>
          </w:tcPr>
          <w:p w14:paraId="2C020FD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2303F01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14:paraId="412308D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D0C2A0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bl>
    <w:p w14:paraId="33D8E06E">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2CE7A951">
      <w:pPr>
        <w:autoSpaceDE w:val="0"/>
        <w:autoSpaceDN w:val="0"/>
        <w:adjustRightInd w:val="0"/>
        <w:snapToGrid w:val="0"/>
        <w:spacing w:line="360" w:lineRule="auto"/>
        <w:ind w:left="166" w:leftChars="-101" w:hanging="378" w:hangingChars="18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5DD9F6DA">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14:paraId="02279F6C">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61702849">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14:paraId="53039011">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14:paraId="39ED6A3F">
      <w:pPr>
        <w:spacing w:line="360" w:lineRule="auto"/>
        <w:ind w:left="357" w:leftChars="-100" w:hanging="567" w:hangingChars="270"/>
        <w:outlineLvl w:val="9"/>
        <w:rPr>
          <w:rFonts w:hint="eastAsia" w:ascii="宋体" w:hAnsi="宋体" w:eastAsia="宋体" w:cs="宋体"/>
          <w:color w:val="auto"/>
          <w:szCs w:val="21"/>
          <w:highlight w:val="none"/>
        </w:rPr>
      </w:pPr>
    </w:p>
    <w:p w14:paraId="0DBB2E3B">
      <w:pPr>
        <w:spacing w:line="360" w:lineRule="auto"/>
        <w:ind w:left="357" w:leftChars="-100" w:hanging="567" w:hangingChars="270"/>
        <w:outlineLvl w:val="9"/>
        <w:rPr>
          <w:rFonts w:hint="eastAsia" w:ascii="宋体" w:hAnsi="宋体" w:eastAsia="宋体" w:cs="宋体"/>
          <w:color w:val="auto"/>
          <w:szCs w:val="21"/>
          <w:highlight w:val="none"/>
        </w:rPr>
      </w:pPr>
    </w:p>
    <w:p w14:paraId="1BD0BA52">
      <w:pPr>
        <w:spacing w:line="360" w:lineRule="auto"/>
        <w:ind w:left="357" w:leftChars="-100" w:hanging="567" w:hangingChars="270"/>
        <w:outlineLvl w:val="9"/>
        <w:rPr>
          <w:rFonts w:hint="eastAsia" w:ascii="宋体" w:hAnsi="宋体" w:eastAsia="宋体" w:cs="宋体"/>
          <w:color w:val="auto"/>
          <w:szCs w:val="21"/>
          <w:highlight w:val="none"/>
        </w:rPr>
      </w:pPr>
    </w:p>
    <w:p w14:paraId="104563C4">
      <w:pPr>
        <w:spacing w:line="360" w:lineRule="auto"/>
        <w:ind w:right="368" w:rightChars="175" w:firstLine="5355" w:firstLineChars="25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CB35AF6">
      <w:pPr>
        <w:autoSpaceDE w:val="0"/>
        <w:autoSpaceDN w:val="0"/>
        <w:adjustRightInd w:val="0"/>
        <w:spacing w:line="360" w:lineRule="auto"/>
        <w:ind w:firstLine="5355" w:firstLineChars="2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3EF4E844">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firstLine="0"/>
        <w:jc w:val="left"/>
        <w:textAlignment w:val="auto"/>
        <w:outlineLvl w:val="1"/>
        <w:rPr>
          <w:rFonts w:hint="eastAsia" w:ascii="宋体" w:hAnsi="宋体" w:eastAsia="宋体" w:cs="宋体"/>
          <w:b/>
          <w:color w:val="auto"/>
          <w:kern w:val="44"/>
          <w:sz w:val="32"/>
          <w:szCs w:val="32"/>
          <w:highlight w:val="none"/>
        </w:rPr>
      </w:pPr>
      <w:r>
        <w:rPr>
          <w:rFonts w:hint="eastAsia" w:ascii="宋体" w:hAnsi="宋体" w:eastAsia="宋体" w:cs="宋体"/>
          <w:b/>
          <w:bCs/>
          <w:color w:val="auto"/>
          <w:kern w:val="0"/>
          <w:sz w:val="30"/>
          <w:szCs w:val="30"/>
          <w:highlight w:val="none"/>
          <w:lang w:val="zh-CN"/>
        </w:rPr>
        <w:br w:type="page"/>
      </w:r>
      <w:bookmarkStart w:id="588" w:name="_Toc2075"/>
      <w:bookmarkStart w:id="589" w:name="_Toc13348"/>
      <w:bookmarkStart w:id="590" w:name="_Toc140596937"/>
      <w:bookmarkStart w:id="591" w:name="_Toc4577"/>
      <w:bookmarkStart w:id="592" w:name="_Toc94107218"/>
      <w:bookmarkStart w:id="593" w:name="_Toc102860082"/>
      <w:bookmarkStart w:id="594" w:name="_Toc142508377"/>
      <w:bookmarkStart w:id="595" w:name="_Toc27870"/>
      <w:bookmarkStart w:id="596" w:name="_Toc102860426"/>
      <w:bookmarkStart w:id="597" w:name="_Toc104991884"/>
      <w:bookmarkStart w:id="598" w:name="_Toc27980_WPSOffice_Level2"/>
      <w:bookmarkStart w:id="599" w:name="_Toc486167717"/>
      <w:r>
        <w:rPr>
          <w:rFonts w:hint="eastAsia" w:ascii="宋体" w:hAnsi="宋体" w:eastAsia="宋体" w:cs="宋体"/>
          <w:b/>
          <w:color w:val="auto"/>
          <w:kern w:val="44"/>
          <w:sz w:val="32"/>
          <w:szCs w:val="32"/>
          <w:highlight w:val="none"/>
          <w:lang w:val="en-US" w:eastAsia="zh-CN"/>
        </w:rPr>
        <w:t>九</w:t>
      </w:r>
      <w:r>
        <w:rPr>
          <w:rFonts w:hint="eastAsia" w:ascii="宋体" w:hAnsi="宋体" w:eastAsia="宋体" w:cs="宋体"/>
          <w:b/>
          <w:color w:val="auto"/>
          <w:kern w:val="44"/>
          <w:sz w:val="32"/>
          <w:szCs w:val="32"/>
          <w:highlight w:val="none"/>
        </w:rPr>
        <w:t>、业绩表格式</w:t>
      </w:r>
      <w:bookmarkEnd w:id="588"/>
      <w:bookmarkEnd w:id="589"/>
      <w:bookmarkEnd w:id="590"/>
      <w:bookmarkEnd w:id="591"/>
      <w:bookmarkEnd w:id="592"/>
      <w:bookmarkEnd w:id="593"/>
      <w:bookmarkEnd w:id="594"/>
      <w:bookmarkEnd w:id="595"/>
      <w:bookmarkEnd w:id="596"/>
      <w:bookmarkEnd w:id="597"/>
    </w:p>
    <w:p w14:paraId="7354FBCE">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投标人</w:t>
      </w:r>
      <w:r>
        <w:rPr>
          <w:rFonts w:hint="eastAsia" w:ascii="宋体" w:hAnsi="宋体" w:eastAsia="宋体" w:cs="宋体"/>
          <w:b/>
          <w:bCs/>
          <w:color w:val="auto"/>
          <w:sz w:val="30"/>
          <w:szCs w:val="30"/>
          <w:highlight w:val="none"/>
        </w:rPr>
        <w:t>202</w:t>
      </w: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zh-CN"/>
        </w:rPr>
        <w:t>年</w:t>
      </w:r>
      <w:r>
        <w:rPr>
          <w:rFonts w:hint="eastAsia" w:ascii="宋体" w:hAnsi="宋体" w:eastAsia="宋体" w:cs="宋体"/>
          <w:b/>
          <w:bCs/>
          <w:color w:val="auto"/>
          <w:sz w:val="30"/>
          <w:szCs w:val="30"/>
          <w:highlight w:val="none"/>
        </w:rPr>
        <w:t>1</w:t>
      </w:r>
      <w:r>
        <w:rPr>
          <w:rFonts w:hint="eastAsia" w:ascii="宋体" w:hAnsi="宋体" w:eastAsia="宋体" w:cs="宋体"/>
          <w:b/>
          <w:bCs/>
          <w:color w:val="auto"/>
          <w:sz w:val="30"/>
          <w:szCs w:val="30"/>
          <w:highlight w:val="none"/>
          <w:lang w:val="zh-CN"/>
        </w:rPr>
        <w:t>月</w:t>
      </w:r>
      <w:r>
        <w:rPr>
          <w:rFonts w:hint="eastAsia" w:ascii="宋体" w:hAnsi="宋体" w:eastAsia="宋体" w:cs="宋体"/>
          <w:b/>
          <w:bCs/>
          <w:color w:val="auto"/>
          <w:sz w:val="30"/>
          <w:szCs w:val="30"/>
          <w:highlight w:val="none"/>
        </w:rPr>
        <w:t>1</w:t>
      </w:r>
      <w:r>
        <w:rPr>
          <w:rFonts w:hint="eastAsia" w:ascii="宋体" w:hAnsi="宋体" w:eastAsia="宋体" w:cs="宋体"/>
          <w:b/>
          <w:bCs/>
          <w:color w:val="auto"/>
          <w:sz w:val="30"/>
          <w:szCs w:val="30"/>
          <w:highlight w:val="none"/>
          <w:lang w:val="zh-CN"/>
        </w:rPr>
        <w:t>日至今在国内仪表的销售业绩表</w:t>
      </w:r>
    </w:p>
    <w:tbl>
      <w:tblPr>
        <w:tblStyle w:val="3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14:paraId="0B296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03E82216">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序号</w:t>
            </w:r>
          </w:p>
        </w:tc>
        <w:tc>
          <w:tcPr>
            <w:tcW w:w="393" w:type="pct"/>
            <w:tcBorders>
              <w:top w:val="single" w:color="auto" w:sz="4" w:space="0"/>
              <w:left w:val="single" w:color="auto" w:sz="4" w:space="0"/>
              <w:bottom w:val="single" w:color="auto" w:sz="4" w:space="0"/>
              <w:right w:val="single" w:color="auto" w:sz="4" w:space="0"/>
            </w:tcBorders>
            <w:vAlign w:val="center"/>
          </w:tcPr>
          <w:p w14:paraId="261D836B">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w:t>
            </w:r>
          </w:p>
          <w:p w14:paraId="585D92AC">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名称</w:t>
            </w:r>
          </w:p>
        </w:tc>
        <w:tc>
          <w:tcPr>
            <w:tcW w:w="511" w:type="pct"/>
            <w:tcBorders>
              <w:top w:val="single" w:color="auto" w:sz="4" w:space="0"/>
              <w:left w:val="single" w:color="auto" w:sz="4" w:space="0"/>
              <w:bottom w:val="single" w:color="auto" w:sz="4" w:space="0"/>
              <w:right w:val="single" w:color="auto" w:sz="4" w:space="0"/>
            </w:tcBorders>
            <w:vAlign w:val="center"/>
          </w:tcPr>
          <w:p w14:paraId="32B1EDAF">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14:paraId="4B0546EF">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14:paraId="44BEEC25">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14:paraId="4FC058B6">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单项合同</w:t>
            </w:r>
          </w:p>
          <w:p w14:paraId="0610F556">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14:paraId="6BF3F67F">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14:paraId="4D170703">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签约</w:t>
            </w:r>
          </w:p>
          <w:p w14:paraId="51DD18A9">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76C2FBDD">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完成</w:t>
            </w:r>
          </w:p>
          <w:p w14:paraId="00F08D16">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72B8F979">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5D494C08">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备注</w:t>
            </w:r>
          </w:p>
        </w:tc>
      </w:tr>
      <w:tr w14:paraId="0DF12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589F4002">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p>
        </w:tc>
        <w:tc>
          <w:tcPr>
            <w:tcW w:w="393" w:type="pct"/>
            <w:tcBorders>
              <w:top w:val="single" w:color="auto" w:sz="4" w:space="0"/>
              <w:left w:val="single" w:color="auto" w:sz="4" w:space="0"/>
              <w:bottom w:val="single" w:color="auto" w:sz="4" w:space="0"/>
              <w:right w:val="single" w:color="auto" w:sz="4" w:space="0"/>
            </w:tcBorders>
            <w:vAlign w:val="center"/>
          </w:tcPr>
          <w:p w14:paraId="3826207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68BC406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13AE2AB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4A6D8D7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4FAB00E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7A03501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50407FE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7B88098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6964F0F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0FA98DD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5AA8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0C8177DE">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p>
        </w:tc>
        <w:tc>
          <w:tcPr>
            <w:tcW w:w="393" w:type="pct"/>
            <w:tcBorders>
              <w:top w:val="single" w:color="auto" w:sz="4" w:space="0"/>
              <w:left w:val="single" w:color="auto" w:sz="4" w:space="0"/>
              <w:bottom w:val="single" w:color="auto" w:sz="4" w:space="0"/>
              <w:right w:val="single" w:color="auto" w:sz="4" w:space="0"/>
            </w:tcBorders>
            <w:vAlign w:val="center"/>
          </w:tcPr>
          <w:p w14:paraId="79802CA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7D5F8E0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613B45B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2A81A81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6711391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279FC41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3FB3B53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6E1FDF9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42F4038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194D6C1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437B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36E79836">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w:t>
            </w:r>
          </w:p>
        </w:tc>
        <w:tc>
          <w:tcPr>
            <w:tcW w:w="393" w:type="pct"/>
            <w:tcBorders>
              <w:top w:val="single" w:color="auto" w:sz="4" w:space="0"/>
              <w:left w:val="single" w:color="auto" w:sz="4" w:space="0"/>
              <w:bottom w:val="single" w:color="auto" w:sz="4" w:space="0"/>
              <w:right w:val="single" w:color="auto" w:sz="4" w:space="0"/>
            </w:tcBorders>
            <w:vAlign w:val="center"/>
          </w:tcPr>
          <w:p w14:paraId="5ECA65E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463E8ED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60F12AE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1DCA70B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1060819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617A0F7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522C04E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365954A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6F51A16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4FAA4E2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670BA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D464C7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93" w:type="pct"/>
            <w:tcBorders>
              <w:top w:val="single" w:color="auto" w:sz="4" w:space="0"/>
              <w:left w:val="single" w:color="auto" w:sz="4" w:space="0"/>
              <w:bottom w:val="single" w:color="auto" w:sz="4" w:space="0"/>
              <w:right w:val="single" w:color="auto" w:sz="4" w:space="0"/>
            </w:tcBorders>
            <w:vAlign w:val="center"/>
          </w:tcPr>
          <w:p w14:paraId="6A0DD4C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0DF411D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5117FD3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73D133D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38937DC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33F0B7F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44C384A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3C0918D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0213E7C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6002862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1E30BE8B">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462AAE62">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17B6B02D">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（1）业绩按单项合同采购金额从高到低的方式排列；</w:t>
      </w:r>
      <w:r>
        <w:rPr>
          <w:rFonts w:hint="eastAsia" w:ascii="宋体" w:hAnsi="宋体" w:eastAsia="宋体" w:cs="宋体"/>
          <w:b/>
          <w:bCs/>
          <w:color w:val="auto"/>
          <w:szCs w:val="24"/>
          <w:highlight w:val="none"/>
        </w:rPr>
        <w:t>同一个合同的业绩可以同时在资格业绩和评分业绩重复放置。</w:t>
      </w:r>
    </w:p>
    <w:p w14:paraId="4E9416FC">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若同一份合同业绩同时符合包含“氨氮分析仪”或“总氮测量仪”或“总磷测量仪”或“热式气体流量计”或“电磁流量计”或“超声波液位计”或“氧化还原电位测量仪”或“浊度分析仪”或“便携式污泥检测仪”或“便携式多功能测量仪”时，只计算一次分数，不重复得分；</w:t>
      </w:r>
    </w:p>
    <w:p w14:paraId="553829AF">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（3）业绩须附销售合同复印件（合同卖方为投标人），否则不得分；</w:t>
      </w:r>
    </w:p>
    <w:p w14:paraId="57AEE67F">
      <w:pPr>
        <w:snapToGrid w:val="0"/>
        <w:spacing w:line="360" w:lineRule="auto"/>
        <w:ind w:left="481" w:leftChars="-4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（4）若合同无法反映评分条件</w:t>
      </w:r>
      <w:r>
        <w:rPr>
          <w:rFonts w:hint="eastAsia" w:ascii="宋体" w:hAnsi="宋体" w:eastAsia="宋体" w:cs="宋体"/>
          <w:color w:val="auto"/>
          <w:szCs w:val="21"/>
          <w:highlight w:val="none"/>
          <w:lang w:val="zh-CN"/>
        </w:rPr>
        <w:t>（</w:t>
      </w:r>
      <w:r>
        <w:rPr>
          <w:rFonts w:hint="eastAsia" w:ascii="宋体" w:hAnsi="宋体" w:eastAsia="宋体" w:cs="宋体"/>
          <w:color w:val="auto"/>
          <w:szCs w:val="24"/>
          <w:highlight w:val="none"/>
          <w:lang w:val="zh-CN"/>
        </w:rPr>
        <w:t>合同签订日期为202</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年1月1日或以后，合同标的必须包含至少一类(2)项所列仪表）的</w:t>
      </w:r>
      <w:r>
        <w:rPr>
          <w:rFonts w:hint="eastAsia" w:ascii="宋体" w:hAnsi="宋体" w:eastAsia="宋体" w:cs="宋体"/>
          <w:color w:val="auto"/>
          <w:szCs w:val="21"/>
          <w:highlight w:val="none"/>
          <w:lang w:val="zh-CN"/>
        </w:rPr>
        <w:t>，</w:t>
      </w:r>
      <w:r>
        <w:rPr>
          <w:rFonts w:hint="eastAsia" w:ascii="宋体" w:hAnsi="宋体" w:eastAsia="宋体" w:cs="宋体"/>
          <w:color w:val="auto"/>
          <w:szCs w:val="24"/>
          <w:highlight w:val="none"/>
          <w:lang w:val="zh-CN"/>
        </w:rPr>
        <w:t>还需提供产品购买方出具的书面补充说明文件复印件作为辅助证明（</w:t>
      </w:r>
      <w:r>
        <w:rPr>
          <w:rFonts w:hint="eastAsia" w:ascii="宋体" w:hAnsi="宋体" w:eastAsia="宋体" w:cs="宋体"/>
          <w:color w:val="auto"/>
          <w:szCs w:val="21"/>
          <w:highlight w:val="none"/>
          <w:lang w:val="zh-CN"/>
        </w:rPr>
        <w:t>补充说明文件复印件能显示购买方公章</w:t>
      </w:r>
      <w:r>
        <w:rPr>
          <w:rFonts w:hint="eastAsia" w:ascii="宋体" w:hAnsi="宋体" w:eastAsia="宋体" w:cs="宋体"/>
          <w:color w:val="auto"/>
          <w:szCs w:val="24"/>
          <w:highlight w:val="none"/>
          <w:lang w:val="zh-CN"/>
        </w:rPr>
        <w:t>），否则不得分；</w:t>
      </w:r>
    </w:p>
    <w:p w14:paraId="34C629FD">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rPr>
        <w:t>5</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color w:val="auto"/>
          <w:kern w:val="0"/>
          <w:szCs w:val="21"/>
          <w:highlight w:val="none"/>
        </w:rPr>
        <w:t>。</w:t>
      </w:r>
    </w:p>
    <w:p w14:paraId="43ED3803">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323C996C">
      <w:pPr>
        <w:autoSpaceDE w:val="0"/>
        <w:autoSpaceDN w:val="0"/>
        <w:adjustRightInd w:val="0"/>
        <w:spacing w:line="360" w:lineRule="auto"/>
        <w:ind w:firstLine="5040" w:firstLineChars="24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744C6C04">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62E96E1B">
      <w:pPr>
        <w:autoSpaceDE w:val="0"/>
        <w:autoSpaceDN w:val="0"/>
        <w:adjustRightInd w:val="0"/>
        <w:spacing w:line="360" w:lineRule="auto"/>
        <w:ind w:firstLine="602"/>
        <w:outlineLvl w:val="9"/>
        <w:rPr>
          <w:rFonts w:hint="eastAsia" w:ascii="宋体" w:hAnsi="宋体" w:eastAsia="宋体" w:cs="宋体"/>
          <w:b/>
          <w:bCs/>
          <w:color w:val="auto"/>
          <w:sz w:val="30"/>
          <w:szCs w:val="30"/>
          <w:highlight w:val="none"/>
          <w:lang w:val="zh-CN"/>
        </w:rPr>
      </w:pPr>
    </w:p>
    <w:p w14:paraId="5CDB6D67">
      <w:pPr>
        <w:autoSpaceDE w:val="0"/>
        <w:autoSpaceDN w:val="0"/>
        <w:adjustRightInd w:val="0"/>
        <w:spacing w:line="360" w:lineRule="auto"/>
        <w:ind w:firstLine="602"/>
        <w:outlineLvl w:val="9"/>
        <w:rPr>
          <w:rFonts w:hint="eastAsia" w:ascii="宋体" w:hAnsi="宋体" w:eastAsia="宋体" w:cs="宋体"/>
          <w:b/>
          <w:bCs/>
          <w:color w:val="auto"/>
          <w:sz w:val="30"/>
          <w:szCs w:val="30"/>
          <w:highlight w:val="none"/>
          <w:lang w:val="zh-CN"/>
        </w:rPr>
      </w:pPr>
    </w:p>
    <w:bookmarkEnd w:id="598"/>
    <w:bookmarkEnd w:id="599"/>
    <w:p w14:paraId="36B980D8">
      <w:pPr>
        <w:pageBreakBefore w:val="0"/>
        <w:autoSpaceDE w:val="0"/>
        <w:autoSpaceDN w:val="0"/>
        <w:adjustRightInd w:val="0"/>
        <w:spacing w:line="360" w:lineRule="auto"/>
        <w:jc w:val="left"/>
        <w:outlineLvl w:val="1"/>
        <w:rPr>
          <w:rFonts w:hint="eastAsia" w:ascii="宋体" w:hAnsi="宋体" w:eastAsia="宋体" w:cs="宋体"/>
          <w:b/>
          <w:color w:val="auto"/>
          <w:kern w:val="44"/>
          <w:sz w:val="32"/>
          <w:szCs w:val="32"/>
          <w:highlight w:val="none"/>
          <w:lang w:val="zh-CN"/>
        </w:rPr>
      </w:pPr>
      <w:bookmarkStart w:id="600" w:name="_Toc11745"/>
      <w:bookmarkStart w:id="601" w:name="_Toc142508378"/>
      <w:bookmarkStart w:id="602" w:name="_Toc104991885"/>
      <w:bookmarkStart w:id="603" w:name="_Toc140596938"/>
      <w:bookmarkStart w:id="604" w:name="_Toc533708132"/>
      <w:bookmarkStart w:id="605" w:name="_Toc18175_WPSOffice_Level2"/>
      <w:bookmarkStart w:id="606" w:name="_Toc19807"/>
      <w:bookmarkStart w:id="607" w:name="_Toc1977737"/>
      <w:bookmarkStart w:id="608" w:name="_Toc13822"/>
      <w:bookmarkStart w:id="609" w:name="_Toc32107"/>
      <w:bookmarkStart w:id="610" w:name="_Toc94107220"/>
      <w:bookmarkStart w:id="611" w:name="_Toc486167719"/>
      <w:bookmarkStart w:id="612" w:name="_Toc102860427"/>
      <w:bookmarkStart w:id="613" w:name="_Toc102860083"/>
      <w:r>
        <w:rPr>
          <w:rFonts w:hint="eastAsia" w:ascii="宋体" w:hAnsi="宋体" w:eastAsia="宋体" w:cs="宋体"/>
          <w:b/>
          <w:color w:val="auto"/>
          <w:kern w:val="44"/>
          <w:sz w:val="32"/>
          <w:szCs w:val="32"/>
          <w:highlight w:val="none"/>
          <w:lang w:val="zh-CN"/>
        </w:rPr>
        <w:t>十、投标保证金汇入情况说明</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5CDD2B14">
      <w:pPr>
        <w:autoSpaceDE w:val="0"/>
        <w:autoSpaceDN w:val="0"/>
        <w:adjustRightInd w:val="0"/>
        <w:spacing w:line="360" w:lineRule="auto"/>
        <w:jc w:val="left"/>
        <w:outlineLvl w:val="9"/>
        <w:rPr>
          <w:rFonts w:hint="eastAsia" w:ascii="宋体" w:hAnsi="宋体" w:eastAsia="宋体" w:cs="宋体"/>
          <w:color w:val="auto"/>
          <w:szCs w:val="24"/>
          <w:highlight w:val="none"/>
        </w:rPr>
      </w:pPr>
    </w:p>
    <w:p w14:paraId="1481AD39">
      <w:pPr>
        <w:autoSpaceDE w:val="0"/>
        <w:autoSpaceDN w:val="0"/>
        <w:adjustRightInd w:val="0"/>
        <w:spacing w:line="360" w:lineRule="auto"/>
        <w:ind w:firstLine="482"/>
        <w:jc w:val="center"/>
        <w:outlineLvl w:val="9"/>
        <w:rPr>
          <w:rFonts w:hint="eastAsia" w:ascii="宋体" w:hAnsi="宋体" w:eastAsia="宋体" w:cs="宋体"/>
          <w:b/>
          <w:bCs/>
          <w:color w:val="auto"/>
          <w:kern w:val="0"/>
          <w:sz w:val="24"/>
          <w:szCs w:val="24"/>
          <w:highlight w:val="none"/>
        </w:rPr>
      </w:pPr>
      <w:bookmarkStart w:id="614" w:name="_Toc31832_WPSOffice_Level3"/>
      <w:r>
        <w:rPr>
          <w:rFonts w:hint="eastAsia" w:ascii="宋体" w:hAnsi="宋体" w:eastAsia="宋体" w:cs="宋体"/>
          <w:b/>
          <w:bCs/>
          <w:color w:val="auto"/>
          <w:kern w:val="0"/>
          <w:sz w:val="24"/>
          <w:szCs w:val="24"/>
          <w:highlight w:val="none"/>
        </w:rPr>
        <w:t>投标保证金汇入情况说明</w:t>
      </w:r>
      <w:bookmarkEnd w:id="614"/>
    </w:p>
    <w:p w14:paraId="6CE0BC77">
      <w:pPr>
        <w:autoSpaceDE w:val="0"/>
        <w:autoSpaceDN w:val="0"/>
        <w:adjustRightInd w:val="0"/>
        <w:spacing w:line="360" w:lineRule="auto"/>
        <w:ind w:firstLine="422"/>
        <w:jc w:val="center"/>
        <w:outlineLvl w:val="9"/>
        <w:rPr>
          <w:rFonts w:hint="eastAsia" w:ascii="宋体" w:hAnsi="宋体" w:eastAsia="宋体" w:cs="宋体"/>
          <w:b/>
          <w:bCs/>
          <w:color w:val="auto"/>
          <w:kern w:val="0"/>
          <w:szCs w:val="24"/>
          <w:highlight w:val="none"/>
        </w:rPr>
      </w:pPr>
    </w:p>
    <w:p w14:paraId="7A4129B6">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东莞市石鼓净水有限公司：</w:t>
      </w:r>
    </w:p>
    <w:p w14:paraId="3B4859B0">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lang w:eastAsia="zh-CN"/>
        </w:rPr>
        <w:t>东莞市石鼓净水有限公司2025年仪表及配件采购项目（重新招标）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lang w:eastAsia="zh-CN"/>
        </w:rPr>
        <w:t>YDZB24DGQY0139-1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1190BF76">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14:paraId="3AD007C0">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07CB513A">
      <w:pPr>
        <w:spacing w:line="360" w:lineRule="auto"/>
        <w:ind w:firstLine="424" w:firstLineChars="202"/>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14:paraId="7951918F">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20FAE5CD">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C1F88FF">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14:paraId="2C67D1D0">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701F1428">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18875D7B">
      <w:pPr>
        <w:spacing w:line="360" w:lineRule="auto"/>
        <w:ind w:right="844" w:rightChars="402" w:firstLine="424" w:firstLineChars="202"/>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3961A62F">
      <w:pPr>
        <w:spacing w:line="360" w:lineRule="auto"/>
        <w:ind w:right="628" w:rightChars="299" w:firstLine="7774" w:firstLineChars="3702"/>
        <w:jc w:val="lef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0E268B4D">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34C14EED">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406387E5">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75D5973">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7B4BD73F">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3A822132">
      <w:pPr>
        <w:spacing w:line="360" w:lineRule="auto"/>
        <w:ind w:left="340" w:leftChars="162" w:firstLine="422"/>
        <w:outlineLvl w:val="9"/>
        <w:rPr>
          <w:rFonts w:hint="eastAsia" w:ascii="宋体" w:hAnsi="宋体" w:eastAsia="宋体" w:cs="宋体"/>
          <w:b/>
          <w:bCs/>
          <w:color w:val="auto"/>
          <w:szCs w:val="21"/>
          <w:highlight w:val="none"/>
        </w:rPr>
      </w:pPr>
      <w:bookmarkStart w:id="615" w:name="_Toc26208_WPSOffice_Level3"/>
      <w:r>
        <w:rPr>
          <w:rFonts w:hint="eastAsia" w:ascii="宋体" w:hAnsi="宋体" w:eastAsia="宋体" w:cs="宋体"/>
          <w:b/>
          <w:bCs/>
          <w:color w:val="auto"/>
          <w:szCs w:val="21"/>
          <w:highlight w:val="none"/>
        </w:rPr>
        <w:t>附：1、我方投标保证金汇款凭证（复印件）</w:t>
      </w:r>
      <w:bookmarkEnd w:id="615"/>
    </w:p>
    <w:p w14:paraId="5505DA92">
      <w:pPr>
        <w:spacing w:line="360" w:lineRule="auto"/>
        <w:ind w:left="340" w:leftChars="162" w:firstLine="839" w:firstLineChars="398"/>
        <w:outlineLvl w:val="9"/>
        <w:rPr>
          <w:rFonts w:hint="eastAsia" w:ascii="宋体" w:hAnsi="宋体" w:eastAsia="宋体" w:cs="宋体"/>
          <w:b/>
          <w:bCs/>
          <w:color w:val="auto"/>
          <w:szCs w:val="21"/>
          <w:highlight w:val="none"/>
        </w:rPr>
      </w:pPr>
      <w:bookmarkStart w:id="616" w:name="_Toc12992_WPSOffice_Level3"/>
      <w:r>
        <w:rPr>
          <w:rFonts w:hint="eastAsia" w:ascii="宋体" w:hAnsi="宋体" w:eastAsia="宋体" w:cs="宋体"/>
          <w:b/>
          <w:bCs/>
          <w:color w:val="auto"/>
          <w:szCs w:val="21"/>
          <w:highlight w:val="none"/>
        </w:rPr>
        <w:t>2、我方基本账户开户许可证/基本存款账户（复印件）</w:t>
      </w:r>
      <w:bookmarkEnd w:id="616"/>
    </w:p>
    <w:p w14:paraId="353398D6">
      <w:pPr>
        <w:spacing w:line="360" w:lineRule="auto"/>
        <w:ind w:left="340" w:leftChars="162" w:firstLine="736" w:firstLineChars="349"/>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20DB7926">
      <w:pPr>
        <w:autoSpaceDE w:val="0"/>
        <w:autoSpaceDN w:val="0"/>
        <w:adjustRightInd w:val="0"/>
        <w:spacing w:line="360" w:lineRule="auto"/>
        <w:ind w:firstLine="5145" w:firstLineChars="2450"/>
        <w:outlineLvl w:val="9"/>
        <w:rPr>
          <w:rFonts w:hint="eastAsia" w:ascii="宋体" w:hAnsi="宋体" w:eastAsia="宋体" w:cs="宋体"/>
          <w:color w:val="auto"/>
          <w:szCs w:val="24"/>
          <w:highlight w:val="none"/>
          <w:lang w:val="zh-CN"/>
        </w:rPr>
      </w:pPr>
    </w:p>
    <w:p w14:paraId="0D33EB48">
      <w:pPr>
        <w:spacing w:line="360" w:lineRule="auto"/>
        <w:ind w:firstLine="424" w:firstLineChars="202"/>
        <w:outlineLvl w:val="9"/>
        <w:rPr>
          <w:rFonts w:hint="eastAsia" w:ascii="宋体" w:hAnsi="宋体" w:eastAsia="宋体" w:cs="宋体"/>
          <w:color w:val="auto"/>
          <w:szCs w:val="24"/>
          <w:highlight w:val="none"/>
        </w:rPr>
      </w:pPr>
      <w:bookmarkStart w:id="617" w:name="_Toc486167721"/>
    </w:p>
    <w:p w14:paraId="43154401">
      <w:pPr>
        <w:spacing w:line="360" w:lineRule="auto"/>
        <w:ind w:firstLine="424" w:firstLineChars="202"/>
        <w:outlineLvl w:val="9"/>
        <w:rPr>
          <w:rFonts w:hint="eastAsia" w:ascii="宋体" w:hAnsi="宋体" w:eastAsia="宋体" w:cs="宋体"/>
          <w:color w:val="auto"/>
          <w:szCs w:val="24"/>
          <w:highlight w:val="none"/>
        </w:rPr>
      </w:pPr>
      <w:bookmarkStart w:id="618" w:name="_Toc533708134"/>
    </w:p>
    <w:p w14:paraId="4D4487BB">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1"/>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kern w:val="0"/>
          <w:szCs w:val="21"/>
          <w:highlight w:val="none"/>
        </w:rPr>
        <w:br w:type="page"/>
      </w:r>
      <w:bookmarkStart w:id="619" w:name="_Toc16292"/>
      <w:bookmarkStart w:id="620" w:name="_Toc18032"/>
      <w:bookmarkStart w:id="621" w:name="_Toc102860084"/>
      <w:bookmarkStart w:id="622" w:name="_Toc19868"/>
      <w:bookmarkStart w:id="623" w:name="_Toc102860428"/>
      <w:bookmarkStart w:id="624" w:name="_Toc142508379"/>
      <w:bookmarkStart w:id="625" w:name="_Toc1977738"/>
      <w:bookmarkStart w:id="626" w:name="_Toc104991886"/>
      <w:bookmarkStart w:id="627" w:name="_Toc140596939"/>
      <w:bookmarkStart w:id="628" w:name="_Toc2312"/>
      <w:bookmarkStart w:id="629" w:name="_Toc94107221"/>
      <w:r>
        <w:rPr>
          <w:rFonts w:hint="eastAsia" w:ascii="宋体" w:hAnsi="宋体" w:eastAsia="宋体" w:cs="宋体"/>
          <w:b/>
          <w:color w:val="auto"/>
          <w:kern w:val="44"/>
          <w:sz w:val="32"/>
          <w:szCs w:val="32"/>
          <w:highlight w:val="none"/>
          <w:lang w:val="zh-CN"/>
        </w:rPr>
        <w:t>十</w:t>
      </w:r>
      <w:r>
        <w:rPr>
          <w:rFonts w:hint="eastAsia" w:ascii="宋体" w:hAnsi="宋体" w:eastAsia="宋体" w:cs="宋体"/>
          <w:b/>
          <w:color w:val="auto"/>
          <w:kern w:val="44"/>
          <w:sz w:val="32"/>
          <w:szCs w:val="32"/>
          <w:highlight w:val="none"/>
          <w:lang w:val="en-US" w:eastAsia="zh-CN"/>
        </w:rPr>
        <w:t>一</w:t>
      </w:r>
      <w:r>
        <w:rPr>
          <w:rFonts w:hint="eastAsia" w:ascii="宋体" w:hAnsi="宋体" w:eastAsia="宋体" w:cs="宋体"/>
          <w:b/>
          <w:color w:val="auto"/>
          <w:kern w:val="44"/>
          <w:sz w:val="32"/>
          <w:szCs w:val="32"/>
          <w:highlight w:val="none"/>
          <w:lang w:val="zh-CN"/>
        </w:rPr>
        <w:t>、投标人资格证明文件以外的其他资质证书、知识产权证书及获</w:t>
      </w:r>
      <w:r>
        <w:rPr>
          <w:rFonts w:hint="eastAsia" w:ascii="宋体" w:hAnsi="宋体" w:eastAsia="宋体" w:cs="宋体"/>
          <w:b/>
          <w:bCs/>
          <w:color w:val="auto"/>
          <w:kern w:val="0"/>
          <w:sz w:val="32"/>
          <w:szCs w:val="32"/>
          <w:highlight w:val="none"/>
          <w:lang w:val="zh-CN"/>
        </w:rPr>
        <w:t>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619"/>
      <w:bookmarkEnd w:id="620"/>
      <w:bookmarkEnd w:id="621"/>
      <w:bookmarkEnd w:id="622"/>
      <w:bookmarkEnd w:id="623"/>
      <w:bookmarkEnd w:id="624"/>
      <w:bookmarkEnd w:id="625"/>
      <w:bookmarkEnd w:id="626"/>
      <w:bookmarkEnd w:id="627"/>
      <w:bookmarkEnd w:id="628"/>
      <w:bookmarkEnd w:id="629"/>
    </w:p>
    <w:p w14:paraId="747BDDC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color w:val="auto"/>
          <w:kern w:val="44"/>
          <w:sz w:val="32"/>
          <w:szCs w:val="32"/>
          <w:highlight w:val="none"/>
        </w:rPr>
      </w:pPr>
      <w:bookmarkStart w:id="630" w:name="_Toc142508380"/>
      <w:bookmarkStart w:id="631" w:name="_Toc102860429"/>
      <w:bookmarkStart w:id="632" w:name="_Toc102860085"/>
      <w:bookmarkStart w:id="633" w:name="_Toc30256"/>
      <w:bookmarkStart w:id="634" w:name="_Toc104991887"/>
      <w:bookmarkStart w:id="635" w:name="_Toc94107222"/>
      <w:bookmarkStart w:id="636" w:name="_Toc15051"/>
      <w:bookmarkStart w:id="637" w:name="_Toc1977739"/>
      <w:bookmarkStart w:id="638" w:name="_Toc14341"/>
      <w:bookmarkStart w:id="639" w:name="_Toc140596940"/>
      <w:bookmarkStart w:id="640" w:name="_Toc2384"/>
      <w:r>
        <w:rPr>
          <w:rFonts w:hint="eastAsia" w:ascii="宋体" w:hAnsi="宋体" w:eastAsia="宋体" w:cs="宋体"/>
          <w:b/>
          <w:color w:val="auto"/>
          <w:kern w:val="44"/>
          <w:sz w:val="32"/>
          <w:szCs w:val="32"/>
          <w:highlight w:val="none"/>
        </w:rPr>
        <w:t>十</w:t>
      </w:r>
      <w:r>
        <w:rPr>
          <w:rFonts w:hint="eastAsia" w:ascii="宋体" w:hAnsi="宋体" w:eastAsia="宋体" w:cs="宋体"/>
          <w:b/>
          <w:color w:val="auto"/>
          <w:kern w:val="44"/>
          <w:sz w:val="32"/>
          <w:szCs w:val="32"/>
          <w:highlight w:val="none"/>
          <w:lang w:val="en-US" w:eastAsia="zh-CN"/>
        </w:rPr>
        <w:t>二</w:t>
      </w:r>
      <w:r>
        <w:rPr>
          <w:rFonts w:hint="eastAsia" w:ascii="宋体" w:hAnsi="宋体" w:eastAsia="宋体" w:cs="宋体"/>
          <w:b/>
          <w:color w:val="auto"/>
          <w:kern w:val="44"/>
          <w:sz w:val="32"/>
          <w:szCs w:val="32"/>
          <w:highlight w:val="none"/>
        </w:rPr>
        <w:t>、技术响应文件格式</w:t>
      </w:r>
      <w:bookmarkEnd w:id="618"/>
      <w:bookmarkEnd w:id="630"/>
      <w:bookmarkEnd w:id="631"/>
      <w:bookmarkEnd w:id="632"/>
      <w:bookmarkEnd w:id="633"/>
      <w:bookmarkEnd w:id="634"/>
      <w:bookmarkEnd w:id="635"/>
      <w:bookmarkEnd w:id="636"/>
      <w:bookmarkEnd w:id="637"/>
      <w:bookmarkEnd w:id="638"/>
      <w:bookmarkEnd w:id="639"/>
      <w:bookmarkEnd w:id="640"/>
    </w:p>
    <w:p w14:paraId="49161A6A">
      <w:pPr>
        <w:tabs>
          <w:tab w:val="left" w:pos="864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5FA3CA9D">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.1用户需求偏离表格式）；</w:t>
      </w:r>
    </w:p>
    <w:p w14:paraId="7EB0830D">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2、供货货物清单表（</w:t>
      </w:r>
      <w:r>
        <w:rPr>
          <w:rFonts w:hint="eastAsia" w:ascii="宋体" w:hAnsi="宋体" w:eastAsia="宋体" w:cs="宋体"/>
          <w:color w:val="auto"/>
          <w:kern w:val="0"/>
          <w:szCs w:val="21"/>
          <w:highlight w:val="none"/>
          <w:lang w:val="zh-CN"/>
        </w:rPr>
        <w:t>货物明细中的货物名称、品牌、产地、规格、型号、数量及服务明细中的内容和服务标准等，必须与分项报价明细表完全一致</w:t>
      </w:r>
      <w:r>
        <w:rPr>
          <w:rFonts w:hint="eastAsia" w:ascii="宋体" w:hAnsi="宋体" w:eastAsia="宋体" w:cs="宋体"/>
          <w:color w:val="auto"/>
          <w:kern w:val="0"/>
          <w:szCs w:val="21"/>
          <w:highlight w:val="none"/>
        </w:rPr>
        <w:t>）；</w:t>
      </w:r>
    </w:p>
    <w:p w14:paraId="3D893DF1">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3、货物安装必需的配件供货清单表；</w:t>
      </w:r>
    </w:p>
    <w:p w14:paraId="5AB1A267">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4、投标产品技术性能说明（投标人自行提供书面说明和资料，其中应包含投标产品性能说明书或其他能体现投标产品性能的证明材料）；</w:t>
      </w:r>
    </w:p>
    <w:p w14:paraId="0D177372">
      <w:pPr>
        <w:spacing w:line="360" w:lineRule="auto"/>
        <w:ind w:left="443" w:leftChars="77" w:hanging="281" w:hangingChars="134"/>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供货、安装时间承诺表；</w:t>
      </w:r>
    </w:p>
    <w:p w14:paraId="1525C68A">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质保期、维修响应时间承诺表；</w:t>
      </w:r>
    </w:p>
    <w:p w14:paraId="0BBFA84E">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6345CB9F">
      <w:pPr>
        <w:ind w:firstLine="422"/>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443C42D7">
      <w:pPr>
        <w:pStyle w:val="19"/>
        <w:spacing w:line="360" w:lineRule="auto"/>
        <w:ind w:firstLine="1680"/>
        <w:jc w:val="center"/>
        <w:outlineLvl w:val="9"/>
        <w:rPr>
          <w:rFonts w:hint="eastAsia" w:ascii="宋体" w:hAnsi="宋体" w:eastAsia="宋体" w:cs="宋体"/>
          <w:color w:val="auto"/>
          <w:sz w:val="84"/>
          <w:highlight w:val="none"/>
        </w:rPr>
      </w:pPr>
    </w:p>
    <w:p w14:paraId="5CC8259B">
      <w:pPr>
        <w:pStyle w:val="19"/>
        <w:spacing w:line="360" w:lineRule="auto"/>
        <w:ind w:firstLine="1680"/>
        <w:jc w:val="center"/>
        <w:outlineLvl w:val="9"/>
        <w:rPr>
          <w:rFonts w:hint="eastAsia" w:ascii="宋体" w:hAnsi="宋体" w:eastAsia="宋体" w:cs="宋体"/>
          <w:color w:val="auto"/>
          <w:sz w:val="84"/>
          <w:highlight w:val="none"/>
        </w:rPr>
      </w:pPr>
    </w:p>
    <w:p w14:paraId="355C991B">
      <w:pPr>
        <w:pStyle w:val="19"/>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12B2F040">
      <w:pPr>
        <w:pStyle w:val="19"/>
        <w:spacing w:line="360" w:lineRule="auto"/>
        <w:outlineLvl w:val="9"/>
        <w:rPr>
          <w:rFonts w:hint="eastAsia" w:ascii="宋体" w:hAnsi="宋体" w:eastAsia="宋体" w:cs="宋体"/>
          <w:color w:val="auto"/>
          <w:highlight w:val="none"/>
        </w:rPr>
      </w:pPr>
    </w:p>
    <w:p w14:paraId="0F62F246">
      <w:pPr>
        <w:pStyle w:val="19"/>
        <w:spacing w:line="360" w:lineRule="auto"/>
        <w:outlineLvl w:val="9"/>
        <w:rPr>
          <w:rFonts w:hint="eastAsia" w:ascii="宋体" w:hAnsi="宋体" w:eastAsia="宋体" w:cs="宋体"/>
          <w:color w:val="auto"/>
          <w:highlight w:val="none"/>
        </w:rPr>
      </w:pPr>
    </w:p>
    <w:p w14:paraId="0D0AE6E1">
      <w:pPr>
        <w:pStyle w:val="19"/>
        <w:spacing w:line="360" w:lineRule="auto"/>
        <w:outlineLvl w:val="9"/>
        <w:rPr>
          <w:rFonts w:hint="eastAsia" w:ascii="宋体" w:hAnsi="宋体" w:eastAsia="宋体" w:cs="宋体"/>
          <w:color w:val="auto"/>
          <w:highlight w:val="none"/>
        </w:rPr>
      </w:pPr>
    </w:p>
    <w:p w14:paraId="123F1D6D">
      <w:pPr>
        <w:pStyle w:val="19"/>
        <w:spacing w:line="360" w:lineRule="auto"/>
        <w:outlineLvl w:val="9"/>
        <w:rPr>
          <w:rFonts w:hint="eastAsia" w:ascii="宋体" w:hAnsi="宋体" w:eastAsia="宋体" w:cs="宋体"/>
          <w:color w:val="auto"/>
          <w:highlight w:val="none"/>
        </w:rPr>
      </w:pPr>
    </w:p>
    <w:p w14:paraId="1516BA4C">
      <w:pPr>
        <w:pStyle w:val="19"/>
        <w:spacing w:line="360" w:lineRule="auto"/>
        <w:outlineLvl w:val="9"/>
        <w:rPr>
          <w:rFonts w:hint="eastAsia" w:ascii="宋体" w:hAnsi="宋体" w:eastAsia="宋体" w:cs="宋体"/>
          <w:color w:val="auto"/>
          <w:highlight w:val="none"/>
        </w:rPr>
      </w:pPr>
    </w:p>
    <w:p w14:paraId="215EC34C">
      <w:pPr>
        <w:pStyle w:val="19"/>
        <w:spacing w:line="360" w:lineRule="auto"/>
        <w:outlineLvl w:val="9"/>
        <w:rPr>
          <w:rFonts w:hint="eastAsia" w:ascii="宋体" w:hAnsi="宋体" w:eastAsia="宋体" w:cs="宋体"/>
          <w:color w:val="auto"/>
          <w:highlight w:val="none"/>
        </w:rPr>
      </w:pPr>
    </w:p>
    <w:p w14:paraId="66513AFC">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27F8F45C">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F14368F">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投标文件技术部分 </w:t>
      </w:r>
    </w:p>
    <w:p w14:paraId="1389ACB5">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276EFC84">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585B182D">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5258A2E">
      <w:pPr>
        <w:pStyle w:val="19"/>
        <w:spacing w:line="360" w:lineRule="auto"/>
        <w:outlineLvl w:val="9"/>
        <w:rPr>
          <w:rFonts w:hint="eastAsia" w:ascii="宋体" w:hAnsi="宋体" w:eastAsia="宋体" w:cs="宋体"/>
          <w:color w:val="auto"/>
          <w:highlight w:val="none"/>
        </w:rPr>
      </w:pPr>
    </w:p>
    <w:p w14:paraId="7EA812CC">
      <w:pPr>
        <w:pStyle w:val="19"/>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B926A8F">
      <w:pPr>
        <w:pStyle w:val="19"/>
        <w:spacing w:line="360" w:lineRule="auto"/>
        <w:outlineLvl w:val="9"/>
        <w:rPr>
          <w:rFonts w:hint="eastAsia" w:ascii="宋体" w:hAnsi="宋体" w:eastAsia="宋体" w:cs="宋体"/>
          <w:color w:val="auto"/>
          <w:highlight w:val="none"/>
        </w:rPr>
      </w:pPr>
    </w:p>
    <w:p w14:paraId="0480758D">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225AA5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FFE4F7D">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B6E76FB">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738E66F2">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2F5BBD46">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7B5E5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B5D126E">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40F2492B">
            <w:pPr>
              <w:adjustRightInd w:val="0"/>
              <w:snapToGrid w:val="0"/>
              <w:spacing w:line="360" w:lineRule="auto"/>
              <w:jc w:val="center"/>
              <w:outlineLvl w:val="9"/>
              <w:rPr>
                <w:rFonts w:hint="eastAsia" w:ascii="宋体" w:hAnsi="宋体" w:eastAsia="宋体" w:cs="宋体"/>
                <w:bCs/>
                <w:color w:val="auto"/>
                <w:szCs w:val="21"/>
                <w:highlight w:val="none"/>
              </w:rPr>
            </w:pPr>
          </w:p>
        </w:tc>
        <w:tc>
          <w:tcPr>
            <w:tcW w:w="861" w:type="pct"/>
            <w:vAlign w:val="center"/>
          </w:tcPr>
          <w:p w14:paraId="229D2A12">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8FA4B40">
            <w:pPr>
              <w:adjustRightInd w:val="0"/>
              <w:snapToGrid w:val="0"/>
              <w:spacing w:line="360" w:lineRule="auto"/>
              <w:outlineLvl w:val="9"/>
              <w:rPr>
                <w:rFonts w:hint="eastAsia" w:ascii="宋体" w:hAnsi="宋体" w:eastAsia="宋体" w:cs="宋体"/>
                <w:bCs/>
                <w:color w:val="auto"/>
                <w:szCs w:val="21"/>
                <w:highlight w:val="none"/>
              </w:rPr>
            </w:pPr>
          </w:p>
        </w:tc>
      </w:tr>
      <w:tr w14:paraId="73BDCA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DC9DFC8">
            <w:pPr>
              <w:outlineLvl w:val="9"/>
              <w:rPr>
                <w:rFonts w:hint="eastAsia" w:ascii="宋体" w:hAnsi="宋体" w:eastAsia="宋体" w:cs="宋体"/>
                <w:bCs/>
                <w:color w:val="auto"/>
                <w:szCs w:val="21"/>
                <w:highlight w:val="none"/>
              </w:rPr>
            </w:pPr>
          </w:p>
        </w:tc>
        <w:tc>
          <w:tcPr>
            <w:tcW w:w="1337" w:type="pct"/>
            <w:vAlign w:val="center"/>
          </w:tcPr>
          <w:p w14:paraId="3E723039">
            <w:pPr>
              <w:outlineLvl w:val="9"/>
              <w:rPr>
                <w:rFonts w:hint="eastAsia" w:ascii="宋体" w:hAnsi="宋体" w:eastAsia="宋体" w:cs="宋体"/>
                <w:bCs/>
                <w:color w:val="auto"/>
                <w:szCs w:val="21"/>
                <w:highlight w:val="none"/>
              </w:rPr>
            </w:pPr>
          </w:p>
        </w:tc>
        <w:tc>
          <w:tcPr>
            <w:tcW w:w="861" w:type="pct"/>
            <w:vAlign w:val="center"/>
          </w:tcPr>
          <w:p w14:paraId="2EBF90CB">
            <w:pP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0984F6B4">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10CC6E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2886484">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08457760">
            <w:pPr>
              <w:adjustRightInd w:val="0"/>
              <w:snapToGrid w:val="0"/>
              <w:spacing w:line="360" w:lineRule="auto"/>
              <w:outlineLvl w:val="9"/>
              <w:rPr>
                <w:rFonts w:hint="eastAsia" w:ascii="宋体" w:hAnsi="宋体" w:eastAsia="宋体" w:cs="宋体"/>
                <w:bCs/>
                <w:color w:val="auto"/>
                <w:szCs w:val="21"/>
                <w:highlight w:val="none"/>
              </w:rPr>
            </w:pPr>
          </w:p>
        </w:tc>
        <w:tc>
          <w:tcPr>
            <w:tcW w:w="861" w:type="pct"/>
            <w:vAlign w:val="center"/>
          </w:tcPr>
          <w:p w14:paraId="05EBFE75">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4B85A009">
            <w:pPr>
              <w:spacing w:line="360" w:lineRule="auto"/>
              <w:ind w:firstLine="8" w:firstLineChars="4"/>
              <w:outlineLvl w:val="9"/>
              <w:rPr>
                <w:rFonts w:hint="eastAsia" w:ascii="宋体" w:hAnsi="宋体" w:eastAsia="宋体" w:cs="宋体"/>
                <w:bCs/>
                <w:color w:val="auto"/>
                <w:szCs w:val="21"/>
                <w:highlight w:val="none"/>
              </w:rPr>
            </w:pPr>
          </w:p>
        </w:tc>
      </w:tr>
      <w:tr w14:paraId="7DABC0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0F241573">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43DEE29C">
            <w:pPr>
              <w:adjustRightInd w:val="0"/>
              <w:snapToGrid w:val="0"/>
              <w:spacing w:line="360" w:lineRule="auto"/>
              <w:outlineLvl w:val="9"/>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3A54E85A">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4F080A6">
            <w:pPr>
              <w:adjustRightInd w:val="0"/>
              <w:snapToGrid w:val="0"/>
              <w:spacing w:line="360" w:lineRule="auto"/>
              <w:outlineLvl w:val="9"/>
              <w:rPr>
                <w:rFonts w:hint="eastAsia" w:ascii="宋体" w:hAnsi="宋体" w:eastAsia="宋体" w:cs="宋体"/>
                <w:bCs/>
                <w:color w:val="auto"/>
                <w:szCs w:val="21"/>
                <w:highlight w:val="none"/>
              </w:rPr>
            </w:pPr>
          </w:p>
        </w:tc>
      </w:tr>
      <w:tr w14:paraId="16AF6B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66D9E06">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45F87D2C">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318D0A39">
            <w:pPr>
              <w:spacing w:line="360" w:lineRule="auto"/>
              <w:jc w:val="center"/>
              <w:outlineLvl w:val="9"/>
              <w:rPr>
                <w:rFonts w:hint="eastAsia" w:ascii="宋体" w:hAnsi="宋体" w:eastAsia="宋体" w:cs="宋体"/>
                <w:bCs/>
                <w:color w:val="auto"/>
                <w:szCs w:val="21"/>
                <w:highlight w:val="none"/>
              </w:rPr>
            </w:pPr>
          </w:p>
        </w:tc>
      </w:tr>
    </w:tbl>
    <w:p w14:paraId="70567FF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firstLine="0"/>
        <w:jc w:val="left"/>
        <w:textAlignment w:val="auto"/>
        <w:outlineLvl w:val="1"/>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617"/>
      <w:bookmarkStart w:id="641" w:name="_Toc5355"/>
      <w:bookmarkStart w:id="642" w:name="_Toc102860086"/>
      <w:bookmarkStart w:id="643" w:name="_Toc20630"/>
      <w:bookmarkStart w:id="644" w:name="_Toc13722"/>
      <w:bookmarkStart w:id="645" w:name="_Toc1977740"/>
      <w:bookmarkStart w:id="646" w:name="_Toc102860430"/>
      <w:bookmarkStart w:id="647" w:name="_Toc94107223"/>
      <w:bookmarkStart w:id="648" w:name="_Toc104991888"/>
      <w:bookmarkStart w:id="649" w:name="_Toc142508381"/>
      <w:bookmarkStart w:id="650" w:name="_Toc1558"/>
      <w:bookmarkStart w:id="651" w:name="_Toc533708135"/>
      <w:bookmarkStart w:id="652" w:name="_Toc140596941"/>
      <w:r>
        <w:rPr>
          <w:rFonts w:hint="eastAsia" w:ascii="宋体" w:hAnsi="宋体" w:eastAsia="宋体" w:cs="宋体"/>
          <w:b/>
          <w:color w:val="auto"/>
          <w:kern w:val="0"/>
          <w:sz w:val="30"/>
          <w:szCs w:val="30"/>
          <w:highlight w:val="none"/>
          <w:lang w:val="en-US" w:eastAsia="zh-CN"/>
        </w:rPr>
        <w:t>12</w:t>
      </w:r>
      <w:r>
        <w:rPr>
          <w:rFonts w:hint="eastAsia" w:ascii="宋体" w:hAnsi="宋体" w:eastAsia="宋体" w:cs="宋体"/>
          <w:b/>
          <w:color w:val="auto"/>
          <w:kern w:val="0"/>
          <w:sz w:val="30"/>
          <w:szCs w:val="30"/>
          <w:highlight w:val="none"/>
        </w:rPr>
        <w:t>.1 用户需求偏离表格式</w:t>
      </w:r>
      <w:bookmarkEnd w:id="641"/>
      <w:bookmarkEnd w:id="642"/>
      <w:bookmarkEnd w:id="643"/>
      <w:bookmarkEnd w:id="644"/>
      <w:bookmarkEnd w:id="645"/>
      <w:bookmarkEnd w:id="646"/>
      <w:bookmarkEnd w:id="647"/>
      <w:bookmarkEnd w:id="648"/>
      <w:bookmarkEnd w:id="649"/>
      <w:bookmarkEnd w:id="650"/>
      <w:bookmarkEnd w:id="651"/>
      <w:bookmarkEnd w:id="652"/>
    </w:p>
    <w:p w14:paraId="2956C55E">
      <w:pPr>
        <w:keepNext w:val="0"/>
        <w:keepLines w:val="0"/>
        <w:pageBreakBefore w:val="0"/>
        <w:widowControl w:val="0"/>
        <w:kinsoku/>
        <w:wordWrap/>
        <w:overflowPunct/>
        <w:topLinePunct w:val="0"/>
        <w:autoSpaceDE/>
        <w:autoSpaceDN/>
        <w:bidi w:val="0"/>
        <w:adjustRightInd/>
        <w:snapToGrid/>
        <w:spacing w:before="120" w:after="120" w:line="360" w:lineRule="auto"/>
        <w:ind w:firstLine="0"/>
        <w:jc w:val="center"/>
        <w:textAlignment w:val="auto"/>
        <w:outlineLvl w:val="9"/>
        <w:rPr>
          <w:rFonts w:hint="eastAsia" w:ascii="宋体" w:hAnsi="宋体" w:eastAsia="宋体" w:cs="宋体"/>
          <w:color w:val="auto"/>
          <w:kern w:val="0"/>
          <w:szCs w:val="21"/>
          <w:highlight w:val="none"/>
        </w:rPr>
      </w:pPr>
      <w:bookmarkStart w:id="653" w:name="_Toc17449_WPSOffice_Level3"/>
      <w:r>
        <w:rPr>
          <w:rFonts w:hint="eastAsia" w:ascii="宋体" w:hAnsi="宋体" w:eastAsia="宋体" w:cs="宋体"/>
          <w:b/>
          <w:color w:val="auto"/>
          <w:kern w:val="0"/>
          <w:sz w:val="30"/>
          <w:szCs w:val="30"/>
          <w:highlight w:val="none"/>
          <w:lang w:val="zh-CN"/>
        </w:rPr>
        <w:t>用户需求偏离表</w:t>
      </w:r>
      <w:bookmarkEnd w:id="653"/>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756"/>
        <w:gridCol w:w="5848"/>
        <w:gridCol w:w="756"/>
        <w:gridCol w:w="1155"/>
        <w:gridCol w:w="1010"/>
      </w:tblGrid>
      <w:tr w14:paraId="2C6A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restart"/>
            <w:vAlign w:val="center"/>
          </w:tcPr>
          <w:p w14:paraId="12EA704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6604" w:type="dxa"/>
            <w:gridSpan w:val="2"/>
            <w:vAlign w:val="center"/>
          </w:tcPr>
          <w:p w14:paraId="473A4E3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921" w:type="dxa"/>
            <w:gridSpan w:val="3"/>
            <w:vAlign w:val="center"/>
          </w:tcPr>
          <w:p w14:paraId="4DF9E2C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791F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vAlign w:val="center"/>
          </w:tcPr>
          <w:p w14:paraId="516DA63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0" w:type="auto"/>
            <w:vAlign w:val="center"/>
          </w:tcPr>
          <w:p w14:paraId="73C53E8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5668" w:type="dxa"/>
            <w:vAlign w:val="center"/>
          </w:tcPr>
          <w:p w14:paraId="4E686C2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756" w:type="dxa"/>
            <w:vAlign w:val="center"/>
          </w:tcPr>
          <w:p w14:paraId="75001C3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1155" w:type="dxa"/>
            <w:vAlign w:val="center"/>
          </w:tcPr>
          <w:p w14:paraId="05BF056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1010" w:type="dxa"/>
            <w:vAlign w:val="center"/>
          </w:tcPr>
          <w:p w14:paraId="509CA79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5C5C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46F8E7D0">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1</w:t>
            </w:r>
          </w:p>
        </w:tc>
        <w:tc>
          <w:tcPr>
            <w:tcW w:w="0" w:type="auto"/>
            <w:vAlign w:val="center"/>
          </w:tcPr>
          <w:p w14:paraId="6371FF9A">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三、</w:t>
            </w:r>
          </w:p>
        </w:tc>
        <w:tc>
          <w:tcPr>
            <w:tcW w:w="5668" w:type="dxa"/>
            <w:vAlign w:val="center"/>
          </w:tcPr>
          <w:p w14:paraId="1A3E6F9A">
            <w:pPr>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Cs/>
                <w:color w:val="auto"/>
                <w:sz w:val="18"/>
                <w:szCs w:val="18"/>
                <w:highlight w:val="none"/>
                <w:lang w:val="zh-CN"/>
              </w:rPr>
            </w:pPr>
            <w:r>
              <w:rPr>
                <w:rFonts w:hint="eastAsia" w:ascii="宋体" w:hAnsi="宋体" w:eastAsia="宋体" w:cs="宋体"/>
                <w:bCs/>
                <w:color w:val="auto"/>
                <w:sz w:val="18"/>
                <w:szCs w:val="18"/>
                <w:highlight w:val="none"/>
              </w:rPr>
              <w:t>采购清单及要求</w:t>
            </w:r>
          </w:p>
        </w:tc>
        <w:tc>
          <w:tcPr>
            <w:tcW w:w="756" w:type="dxa"/>
            <w:vAlign w:val="center"/>
          </w:tcPr>
          <w:p w14:paraId="5970C86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1AC9FC9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4DC0B23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7CDB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6FCDFB02">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p>
        </w:tc>
        <w:tc>
          <w:tcPr>
            <w:tcW w:w="0" w:type="auto"/>
            <w:vAlign w:val="center"/>
          </w:tcPr>
          <w:p w14:paraId="4BFF714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w:t>
            </w:r>
          </w:p>
        </w:tc>
        <w:tc>
          <w:tcPr>
            <w:tcW w:w="5668" w:type="dxa"/>
            <w:vAlign w:val="center"/>
          </w:tcPr>
          <w:p w14:paraId="1976BA2B">
            <w:pPr>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技术要求</w:t>
            </w:r>
          </w:p>
        </w:tc>
        <w:tc>
          <w:tcPr>
            <w:tcW w:w="756" w:type="dxa"/>
            <w:vAlign w:val="center"/>
          </w:tcPr>
          <w:p w14:paraId="6A209DDC">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41E2E167">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6BE81D93">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2990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2EB1F02">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w:t>
            </w:r>
          </w:p>
        </w:tc>
        <w:tc>
          <w:tcPr>
            <w:tcW w:w="0" w:type="auto"/>
            <w:vAlign w:val="center"/>
          </w:tcPr>
          <w:p w14:paraId="449BA2EE">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五、</w:t>
            </w:r>
          </w:p>
        </w:tc>
        <w:tc>
          <w:tcPr>
            <w:tcW w:w="5668" w:type="dxa"/>
            <w:vAlign w:val="center"/>
          </w:tcPr>
          <w:p w14:paraId="5B68863C">
            <w:pPr>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zh-CN"/>
              </w:rPr>
              <w:t>验收要求</w:t>
            </w:r>
          </w:p>
        </w:tc>
        <w:tc>
          <w:tcPr>
            <w:tcW w:w="756" w:type="dxa"/>
            <w:vAlign w:val="center"/>
          </w:tcPr>
          <w:p w14:paraId="7CF04CD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0279FED1">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E18EC31">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3C88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7D7C083F">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0" w:type="auto"/>
            <w:vAlign w:val="center"/>
          </w:tcPr>
          <w:p w14:paraId="674F58BB">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lang w:val="zh-CN"/>
              </w:rPr>
            </w:pPr>
            <w:r>
              <w:rPr>
                <w:rFonts w:hint="eastAsia" w:ascii="宋体" w:hAnsi="宋体" w:eastAsia="宋体" w:cs="宋体"/>
                <w:bCs/>
                <w:color w:val="auto"/>
                <w:sz w:val="18"/>
                <w:szCs w:val="18"/>
                <w:highlight w:val="none"/>
              </w:rPr>
              <w:t>六、</w:t>
            </w:r>
          </w:p>
        </w:tc>
        <w:tc>
          <w:tcPr>
            <w:tcW w:w="5668" w:type="dxa"/>
            <w:vAlign w:val="center"/>
          </w:tcPr>
          <w:p w14:paraId="4DC1AF1B">
            <w:pPr>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施工安全及其他要求</w:t>
            </w:r>
          </w:p>
        </w:tc>
        <w:tc>
          <w:tcPr>
            <w:tcW w:w="756" w:type="dxa"/>
            <w:vAlign w:val="center"/>
          </w:tcPr>
          <w:p w14:paraId="2420CC8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4F7EF5D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2BB64783">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E73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7E2CC4BF">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5</w:t>
            </w:r>
          </w:p>
        </w:tc>
        <w:tc>
          <w:tcPr>
            <w:tcW w:w="0" w:type="auto"/>
            <w:vAlign w:val="center"/>
          </w:tcPr>
          <w:p w14:paraId="019F87F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七、</w:t>
            </w:r>
          </w:p>
        </w:tc>
        <w:tc>
          <w:tcPr>
            <w:tcW w:w="5668" w:type="dxa"/>
            <w:vAlign w:val="center"/>
          </w:tcPr>
          <w:p w14:paraId="6249D49D">
            <w:pPr>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质量保证</w:t>
            </w:r>
            <w:r>
              <w:rPr>
                <w:rFonts w:hint="eastAsia" w:ascii="宋体" w:hAnsi="宋体" w:eastAsia="宋体" w:cs="宋体"/>
                <w:bCs/>
                <w:color w:val="auto"/>
                <w:sz w:val="18"/>
                <w:szCs w:val="18"/>
                <w:highlight w:val="none"/>
                <w:lang w:val="zh-CN"/>
              </w:rPr>
              <w:t>及售后要求</w:t>
            </w:r>
          </w:p>
        </w:tc>
        <w:tc>
          <w:tcPr>
            <w:tcW w:w="756" w:type="dxa"/>
            <w:vAlign w:val="center"/>
          </w:tcPr>
          <w:p w14:paraId="4215FC36">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5ECFE641">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5F986FD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860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40A08747">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0" w:type="auto"/>
            <w:vAlign w:val="center"/>
          </w:tcPr>
          <w:p w14:paraId="3076B7EC">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八、</w:t>
            </w:r>
          </w:p>
        </w:tc>
        <w:tc>
          <w:tcPr>
            <w:tcW w:w="5668" w:type="dxa"/>
            <w:vAlign w:val="center"/>
          </w:tcPr>
          <w:p w14:paraId="39DED2A6">
            <w:pPr>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zh-CN"/>
              </w:rPr>
              <w:t>价款要求</w:t>
            </w:r>
          </w:p>
        </w:tc>
        <w:tc>
          <w:tcPr>
            <w:tcW w:w="756" w:type="dxa"/>
            <w:vAlign w:val="center"/>
          </w:tcPr>
          <w:p w14:paraId="25209063">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3FEFE23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25605434">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2C8F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6"/>
            <w:vAlign w:val="center"/>
          </w:tcPr>
          <w:p w14:paraId="05E595C2">
            <w:pPr>
              <w:keepNext/>
              <w:keepLines/>
              <w:pageBreakBefore w:val="0"/>
              <w:widowControl w:val="0"/>
              <w:kinsoku/>
              <w:wordWrap/>
              <w:overflowPunct/>
              <w:topLinePunct w:val="0"/>
              <w:bidi w:val="0"/>
              <w:adjustRightInd/>
              <w:snapToGrid/>
              <w:spacing w:line="400" w:lineRule="exact"/>
              <w:ind w:firstLine="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用户需求书“</w:t>
            </w:r>
            <w:r>
              <w:rPr>
                <w:rFonts w:hint="eastAsia" w:ascii="宋体" w:hAnsi="宋体" w:eastAsia="宋体" w:cs="宋体"/>
                <w:b/>
                <w:bCs/>
                <w:color w:val="auto"/>
                <w:sz w:val="18"/>
                <w:szCs w:val="18"/>
                <w:highlight w:val="none"/>
              </w:rPr>
              <w:t>★</w:t>
            </w:r>
            <w:r>
              <w:rPr>
                <w:rFonts w:hint="eastAsia" w:ascii="宋体" w:hAnsi="宋体" w:eastAsia="宋体" w:cs="宋体"/>
                <w:color w:val="auto"/>
                <w:kern w:val="0"/>
                <w:sz w:val="18"/>
                <w:szCs w:val="18"/>
                <w:highlight w:val="none"/>
              </w:rPr>
              <w:t>”条款汇总</w:t>
            </w:r>
          </w:p>
        </w:tc>
      </w:tr>
      <w:tr w14:paraId="40ED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6EEBB475">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7</w:t>
            </w:r>
          </w:p>
        </w:tc>
        <w:tc>
          <w:tcPr>
            <w:tcW w:w="0" w:type="auto"/>
            <w:vMerge w:val="restart"/>
            <w:vAlign w:val="center"/>
          </w:tcPr>
          <w:p w14:paraId="3D30D23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四、4.2.1 氨氮分析仪</w:t>
            </w:r>
          </w:p>
        </w:tc>
        <w:tc>
          <w:tcPr>
            <w:tcW w:w="5668" w:type="dxa"/>
            <w:vAlign w:val="center"/>
          </w:tcPr>
          <w:p w14:paraId="542762C8">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Cs/>
                <w:color w:val="auto"/>
                <w:sz w:val="18"/>
                <w:szCs w:val="18"/>
                <w:highlight w:val="none"/>
                <w:lang w:val="zh-CN"/>
              </w:rPr>
            </w:pPr>
            <w:r>
              <w:rPr>
                <w:rFonts w:hint="eastAsia" w:ascii="宋体" w:hAnsi="宋体" w:eastAsia="宋体" w:cs="宋体"/>
                <w:b/>
                <w:color w:val="auto"/>
                <w:sz w:val="18"/>
                <w:szCs w:val="18"/>
                <w:highlight w:val="none"/>
                <w:lang w:val="zh-CN"/>
              </w:rPr>
              <w:t>★测量原理：测量原理：水杨酸 - 靛酚蓝法、分光度法等。符合最新标准（HJ 101-2019，HJ 353-2019、HJ 354-2019、HJ 355-2019、HJ 356-2019）要求，测量数据与实验室方法（HJ 536-2009）吻合性好。</w:t>
            </w:r>
          </w:p>
        </w:tc>
        <w:tc>
          <w:tcPr>
            <w:tcW w:w="630" w:type="dxa"/>
            <w:vAlign w:val="center"/>
          </w:tcPr>
          <w:p w14:paraId="1C25F81F">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7C16AC4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1F054181">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6E01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AB219A7">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8</w:t>
            </w:r>
          </w:p>
        </w:tc>
        <w:tc>
          <w:tcPr>
            <w:tcW w:w="0" w:type="auto"/>
            <w:vMerge w:val="continue"/>
            <w:vAlign w:val="center"/>
          </w:tcPr>
          <w:p w14:paraId="5BA1686B">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1044DE0D">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★示值误差：</w:t>
            </w: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zh-CN"/>
              </w:rPr>
              <w:t>3%；</w:t>
            </w:r>
          </w:p>
        </w:tc>
        <w:tc>
          <w:tcPr>
            <w:tcW w:w="630" w:type="dxa"/>
            <w:vAlign w:val="center"/>
          </w:tcPr>
          <w:p w14:paraId="4E4FBFF9">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25A44A66">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22B338AF">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1F90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2E826AF5">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9</w:t>
            </w:r>
          </w:p>
        </w:tc>
        <w:tc>
          <w:tcPr>
            <w:tcW w:w="0" w:type="auto"/>
            <w:vMerge w:val="continue"/>
            <w:vAlign w:val="center"/>
          </w:tcPr>
          <w:p w14:paraId="788CA8EF">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06EB5841">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★内置标样核查功能：能根据核查结果自动完成校准和复核；</w:t>
            </w:r>
          </w:p>
        </w:tc>
        <w:tc>
          <w:tcPr>
            <w:tcW w:w="630" w:type="dxa"/>
            <w:vAlign w:val="center"/>
          </w:tcPr>
          <w:p w14:paraId="5CA59F60">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76EAA88C">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6A5F7419">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41E3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27110FA6">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0" w:type="auto"/>
            <w:vMerge w:val="continue"/>
            <w:vAlign w:val="center"/>
          </w:tcPr>
          <w:p w14:paraId="4749496C">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414F327D">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★需符合东莞市生态环境局、东莞市质量技术监督局等部门相关验收标准，能接入市环保在线监控平台。</w:t>
            </w:r>
          </w:p>
        </w:tc>
        <w:tc>
          <w:tcPr>
            <w:tcW w:w="630" w:type="dxa"/>
            <w:vAlign w:val="center"/>
          </w:tcPr>
          <w:p w14:paraId="6E8D146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64BF843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465DC35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0859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0293EFB6">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756" w:type="dxa"/>
            <w:vMerge w:val="restart"/>
            <w:vAlign w:val="center"/>
          </w:tcPr>
          <w:p w14:paraId="20A8EE8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四、4.2.2 总氮测量仪</w:t>
            </w:r>
          </w:p>
        </w:tc>
        <w:tc>
          <w:tcPr>
            <w:tcW w:w="5668" w:type="dxa"/>
            <w:vAlign w:val="center"/>
          </w:tcPr>
          <w:p w14:paraId="3F3E9BAA">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★总氮：基于碱性过硫酸钾消解紫外分光光度法测定水样中的总氮（TN）。符合现行标准HJ/T 102-2003，HJ 353-2019、HJ 354-2019、HJ 355-2019、HJ 356-2019要求，测量数据与国标方法（HJ 636-2012）吻合性好。</w:t>
            </w:r>
          </w:p>
        </w:tc>
        <w:tc>
          <w:tcPr>
            <w:tcW w:w="630" w:type="dxa"/>
            <w:vAlign w:val="center"/>
          </w:tcPr>
          <w:p w14:paraId="72F85610">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18F0F6FC">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00F69DA9">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184A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5B9FF41">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756" w:type="dxa"/>
            <w:vMerge w:val="continue"/>
            <w:vAlign w:val="center"/>
          </w:tcPr>
          <w:p w14:paraId="560E6377">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06DC9F0C">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★示值误差：总氮≤0.5 mg/L时±0.025 mg/L；总氮&gt;0.5 mg/L时±5%；</w:t>
            </w:r>
          </w:p>
        </w:tc>
        <w:tc>
          <w:tcPr>
            <w:tcW w:w="630" w:type="dxa"/>
            <w:vAlign w:val="center"/>
          </w:tcPr>
          <w:p w14:paraId="25F2EE8F">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381EF0F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54AF5AB1">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1C30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0A0EE583">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756" w:type="dxa"/>
            <w:vMerge w:val="continue"/>
            <w:vAlign w:val="center"/>
          </w:tcPr>
          <w:p w14:paraId="7362622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5E05ECC3">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en-US"/>
              </w:rPr>
            </w:pPr>
            <w:r>
              <w:rPr>
                <w:rFonts w:hint="eastAsia" w:ascii="宋体" w:hAnsi="宋体" w:eastAsia="宋体" w:cs="宋体"/>
                <w:b/>
                <w:color w:val="auto"/>
                <w:sz w:val="18"/>
                <w:szCs w:val="18"/>
                <w:highlight w:val="none"/>
              </w:rPr>
              <w:t>★定量</w:t>
            </w:r>
            <w:r>
              <w:rPr>
                <w:rFonts w:hint="eastAsia" w:ascii="宋体" w:hAnsi="宋体" w:eastAsia="宋体" w:cs="宋体"/>
                <w:b/>
                <w:color w:val="auto"/>
                <w:sz w:val="18"/>
                <w:szCs w:val="18"/>
                <w:highlight w:val="none"/>
                <w:lang w:val="zh-CN"/>
              </w:rPr>
              <w:t>下限</w:t>
            </w:r>
            <w:r>
              <w:rPr>
                <w:rFonts w:hint="eastAsia" w:ascii="宋体" w:hAnsi="宋体" w:eastAsia="宋体" w:cs="宋体"/>
                <w:b/>
                <w:color w:val="auto"/>
                <w:sz w:val="18"/>
                <w:szCs w:val="18"/>
                <w:highlight w:val="none"/>
                <w:lang w:val="en-US"/>
              </w:rPr>
              <w:t>：≤0.</w:t>
            </w:r>
            <w:r>
              <w:rPr>
                <w:rFonts w:hint="eastAsia" w:ascii="宋体" w:hAnsi="宋体" w:eastAsia="宋体" w:cs="宋体"/>
                <w:b/>
                <w:color w:val="auto"/>
                <w:sz w:val="18"/>
                <w:szCs w:val="18"/>
                <w:highlight w:val="none"/>
              </w:rPr>
              <w:t>1</w:t>
            </w:r>
            <w:r>
              <w:rPr>
                <w:rFonts w:hint="eastAsia" w:ascii="宋体" w:hAnsi="宋体" w:eastAsia="宋体" w:cs="宋体"/>
                <w:b/>
                <w:color w:val="auto"/>
                <w:sz w:val="18"/>
                <w:szCs w:val="18"/>
                <w:highlight w:val="none"/>
                <w:lang w:val="en-US"/>
              </w:rPr>
              <w:t>mg/L；</w:t>
            </w:r>
          </w:p>
        </w:tc>
        <w:tc>
          <w:tcPr>
            <w:tcW w:w="630" w:type="dxa"/>
            <w:vAlign w:val="center"/>
          </w:tcPr>
          <w:p w14:paraId="51F329A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110CC76F">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55471FC9">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0244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0D604778">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w:t>
            </w:r>
          </w:p>
        </w:tc>
        <w:tc>
          <w:tcPr>
            <w:tcW w:w="756" w:type="dxa"/>
            <w:vMerge w:val="continue"/>
            <w:vAlign w:val="center"/>
          </w:tcPr>
          <w:p w14:paraId="22C88B42">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52F4E989">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★内置标样核查功能：能根据核查结果自动完成校准和复核；</w:t>
            </w:r>
          </w:p>
        </w:tc>
        <w:tc>
          <w:tcPr>
            <w:tcW w:w="630" w:type="dxa"/>
            <w:vAlign w:val="center"/>
          </w:tcPr>
          <w:p w14:paraId="2B681FE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0A785CDE">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2C1175B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1B75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D24979D">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756" w:type="dxa"/>
            <w:vMerge w:val="continue"/>
            <w:vAlign w:val="center"/>
          </w:tcPr>
          <w:p w14:paraId="4CFEC284">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1445684E">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★需符合东莞市生态环境局、东莞市质量技术监督局等部门相关验收标准，能接入市环保在线监控平台。</w:t>
            </w:r>
          </w:p>
        </w:tc>
        <w:tc>
          <w:tcPr>
            <w:tcW w:w="630" w:type="dxa"/>
            <w:vAlign w:val="center"/>
          </w:tcPr>
          <w:p w14:paraId="249E98C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5D9F89B7">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302500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1CB4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0897814C">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756" w:type="dxa"/>
            <w:vMerge w:val="restart"/>
            <w:vAlign w:val="center"/>
          </w:tcPr>
          <w:p w14:paraId="38EBF71E">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四、4.2.3 总磷测量仪</w:t>
            </w:r>
          </w:p>
        </w:tc>
        <w:tc>
          <w:tcPr>
            <w:tcW w:w="5668" w:type="dxa"/>
            <w:vAlign w:val="center"/>
          </w:tcPr>
          <w:p w14:paraId="50F13236">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★总磷：基于钼酸铵分光光度法测定水样中的总磷（TP）。符合现行标准HJ/T 103-2003 《总磷水质自动分析仪技术要求》，HJC-ZY97-2022 《水质总磷在线监测仪检测作业指导书》和HJ 353-2019、HJ 354-2019、HJ 355-2019、HJ 356-2019技术规范要求，测量数据与国标方法（GB 11893-1989）吻合性好。</w:t>
            </w:r>
          </w:p>
        </w:tc>
        <w:tc>
          <w:tcPr>
            <w:tcW w:w="630" w:type="dxa"/>
            <w:vAlign w:val="center"/>
          </w:tcPr>
          <w:p w14:paraId="28054C26">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4CEED01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59B235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261E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41CF3453">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w:t>
            </w:r>
          </w:p>
        </w:tc>
        <w:tc>
          <w:tcPr>
            <w:tcW w:w="756" w:type="dxa"/>
            <w:vMerge w:val="continue"/>
            <w:vAlign w:val="center"/>
          </w:tcPr>
          <w:p w14:paraId="1FCFE849">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06606644">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★示值误差：≤±3%；</w:t>
            </w:r>
          </w:p>
        </w:tc>
        <w:tc>
          <w:tcPr>
            <w:tcW w:w="630" w:type="dxa"/>
            <w:vAlign w:val="center"/>
          </w:tcPr>
          <w:p w14:paraId="3211246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6C39C804">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20886FC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65D0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927E3AD">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18</w:t>
            </w:r>
          </w:p>
        </w:tc>
        <w:tc>
          <w:tcPr>
            <w:tcW w:w="756" w:type="dxa"/>
            <w:vMerge w:val="continue"/>
            <w:vAlign w:val="center"/>
          </w:tcPr>
          <w:p w14:paraId="63DB6230">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0E21D8C5">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★定量下限：≤0.005mg/L或示值误差的±30%；</w:t>
            </w:r>
          </w:p>
        </w:tc>
        <w:tc>
          <w:tcPr>
            <w:tcW w:w="630" w:type="dxa"/>
            <w:vAlign w:val="center"/>
          </w:tcPr>
          <w:p w14:paraId="78DCDADB">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08DF5A4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23B3574">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7066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43235EED">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19</w:t>
            </w:r>
          </w:p>
        </w:tc>
        <w:tc>
          <w:tcPr>
            <w:tcW w:w="756" w:type="dxa"/>
            <w:vMerge w:val="continue"/>
            <w:vAlign w:val="center"/>
          </w:tcPr>
          <w:p w14:paraId="08669CC5">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0BC43FC2">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★内置标样核查功能：能根据核查结果自动完成校准和复核；</w:t>
            </w:r>
          </w:p>
        </w:tc>
        <w:tc>
          <w:tcPr>
            <w:tcW w:w="630" w:type="dxa"/>
            <w:vAlign w:val="center"/>
          </w:tcPr>
          <w:p w14:paraId="4150F0F3">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0E7BF189">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653D39F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0F5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0CFEC381">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w:t>
            </w:r>
          </w:p>
        </w:tc>
        <w:tc>
          <w:tcPr>
            <w:tcW w:w="756" w:type="dxa"/>
            <w:vMerge w:val="continue"/>
            <w:vAlign w:val="center"/>
          </w:tcPr>
          <w:p w14:paraId="4FA58AEF">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39719840">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★需符合东莞市生态环境局、东莞市质量技术监督局等部门相关验收标准，能接入市环保在线监控平台。</w:t>
            </w:r>
          </w:p>
        </w:tc>
        <w:tc>
          <w:tcPr>
            <w:tcW w:w="630" w:type="dxa"/>
            <w:vAlign w:val="center"/>
          </w:tcPr>
          <w:p w14:paraId="6F64F11E">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349C52AE">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DEF2A4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8C3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7B75BCF8">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21</w:t>
            </w:r>
          </w:p>
        </w:tc>
        <w:tc>
          <w:tcPr>
            <w:tcW w:w="756" w:type="dxa"/>
            <w:vAlign w:val="center"/>
          </w:tcPr>
          <w:p w14:paraId="4809454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四、4.2.4 浊度分析仪</w:t>
            </w:r>
          </w:p>
        </w:tc>
        <w:tc>
          <w:tcPr>
            <w:tcW w:w="5668" w:type="dxa"/>
            <w:vAlign w:val="center"/>
          </w:tcPr>
          <w:p w14:paraId="5597396B">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★精度：测量浊度时：</w:t>
            </w: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zh-CN"/>
              </w:rPr>
              <w:t>读数的1%±0.01NTU/FNU（0-1000NTU，校准后）；</w:t>
            </w: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zh-CN"/>
              </w:rPr>
              <w:t>读数的5%±0.01NTU/FNU（0-1000NTU，校准前）；</w:t>
            </w:r>
          </w:p>
        </w:tc>
        <w:tc>
          <w:tcPr>
            <w:tcW w:w="630" w:type="dxa"/>
            <w:vAlign w:val="center"/>
          </w:tcPr>
          <w:p w14:paraId="6492919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4F51D0E7">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039AF031">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D4F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6640F8BB">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22</w:t>
            </w:r>
          </w:p>
        </w:tc>
        <w:tc>
          <w:tcPr>
            <w:tcW w:w="756" w:type="dxa"/>
            <w:vAlign w:val="center"/>
          </w:tcPr>
          <w:p w14:paraId="2A130508">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四、4.2.5 超声波液位计</w:t>
            </w:r>
          </w:p>
        </w:tc>
        <w:tc>
          <w:tcPr>
            <w:tcW w:w="5668" w:type="dxa"/>
            <w:vAlign w:val="center"/>
          </w:tcPr>
          <w:p w14:paraId="5FA94437">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★测量精度：≤±</w:t>
            </w:r>
            <w:r>
              <w:rPr>
                <w:rFonts w:hint="eastAsia" w:ascii="宋体" w:hAnsi="宋体" w:eastAsia="宋体" w:cs="宋体"/>
                <w:b/>
                <w:color w:val="auto"/>
                <w:sz w:val="18"/>
                <w:szCs w:val="18"/>
                <w:highlight w:val="none"/>
              </w:rPr>
              <w:t>3</w:t>
            </w:r>
            <w:r>
              <w:rPr>
                <w:rFonts w:hint="eastAsia" w:ascii="宋体" w:hAnsi="宋体" w:eastAsia="宋体" w:cs="宋体"/>
                <w:b/>
                <w:color w:val="auto"/>
                <w:sz w:val="18"/>
                <w:szCs w:val="18"/>
                <w:highlight w:val="none"/>
                <w:lang w:val="zh-CN"/>
              </w:rPr>
              <w:t>mm+0.</w:t>
            </w:r>
            <w:r>
              <w:rPr>
                <w:rFonts w:hint="eastAsia" w:ascii="宋体" w:hAnsi="宋体" w:eastAsia="宋体" w:cs="宋体"/>
                <w:b/>
                <w:color w:val="auto"/>
                <w:sz w:val="18"/>
                <w:szCs w:val="18"/>
                <w:highlight w:val="none"/>
              </w:rPr>
              <w:t>2</w:t>
            </w:r>
            <w:r>
              <w:rPr>
                <w:rFonts w:hint="eastAsia" w:ascii="宋体" w:hAnsi="宋体" w:eastAsia="宋体" w:cs="宋体"/>
                <w:b/>
                <w:color w:val="auto"/>
                <w:sz w:val="18"/>
                <w:szCs w:val="18"/>
                <w:highlight w:val="none"/>
                <w:lang w:val="zh-CN"/>
              </w:rPr>
              <w:t>％；</w:t>
            </w:r>
          </w:p>
        </w:tc>
        <w:tc>
          <w:tcPr>
            <w:tcW w:w="630" w:type="dxa"/>
            <w:vAlign w:val="center"/>
          </w:tcPr>
          <w:p w14:paraId="413B4D92">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6ADEB08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031107DE">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4F2E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69D5D870">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23</w:t>
            </w:r>
          </w:p>
        </w:tc>
        <w:tc>
          <w:tcPr>
            <w:tcW w:w="756" w:type="dxa"/>
            <w:vAlign w:val="center"/>
          </w:tcPr>
          <w:p w14:paraId="60ABE95F">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四、4.2.6 电磁流量计</w:t>
            </w:r>
          </w:p>
        </w:tc>
        <w:tc>
          <w:tcPr>
            <w:tcW w:w="5668" w:type="dxa"/>
            <w:vAlign w:val="center"/>
          </w:tcPr>
          <w:p w14:paraId="27FADF20">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★测量精度：0.</w:t>
            </w:r>
            <w:r>
              <w:rPr>
                <w:rFonts w:hint="eastAsia" w:ascii="宋体" w:hAnsi="宋体" w:eastAsia="宋体" w:cs="宋体"/>
                <w:b/>
                <w:color w:val="auto"/>
                <w:sz w:val="18"/>
                <w:szCs w:val="18"/>
                <w:highlight w:val="none"/>
              </w:rPr>
              <w:t>5</w:t>
            </w:r>
            <w:r>
              <w:rPr>
                <w:rFonts w:hint="eastAsia" w:ascii="宋体" w:hAnsi="宋体" w:eastAsia="宋体" w:cs="宋体"/>
                <w:b/>
                <w:color w:val="auto"/>
                <w:sz w:val="18"/>
                <w:szCs w:val="18"/>
                <w:highlight w:val="none"/>
                <w:lang w:val="zh-CN"/>
              </w:rPr>
              <w:t>%±</w:t>
            </w:r>
            <w:r>
              <w:rPr>
                <w:rFonts w:hint="eastAsia" w:ascii="宋体" w:hAnsi="宋体" w:eastAsia="宋体" w:cs="宋体"/>
                <w:b/>
                <w:color w:val="auto"/>
                <w:sz w:val="18"/>
                <w:szCs w:val="18"/>
                <w:highlight w:val="none"/>
              </w:rPr>
              <w:t>2</w:t>
            </w:r>
            <w:r>
              <w:rPr>
                <w:rFonts w:hint="eastAsia" w:ascii="宋体" w:hAnsi="宋体" w:eastAsia="宋体" w:cs="宋体"/>
                <w:b/>
                <w:color w:val="auto"/>
                <w:sz w:val="18"/>
                <w:szCs w:val="18"/>
                <w:highlight w:val="none"/>
                <w:lang w:val="zh-CN"/>
              </w:rPr>
              <w:t>mm/s；</w:t>
            </w:r>
          </w:p>
        </w:tc>
        <w:tc>
          <w:tcPr>
            <w:tcW w:w="630" w:type="dxa"/>
            <w:vAlign w:val="center"/>
          </w:tcPr>
          <w:p w14:paraId="14548F40">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464EA3B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88BC659">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2AC9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7AE85C39">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756" w:type="dxa"/>
            <w:vAlign w:val="center"/>
          </w:tcPr>
          <w:p w14:paraId="6918288F">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四、4.2.7 氧化还原电位测量仪</w:t>
            </w:r>
          </w:p>
        </w:tc>
        <w:tc>
          <w:tcPr>
            <w:tcW w:w="5668" w:type="dxa"/>
            <w:vAlign w:val="center"/>
          </w:tcPr>
          <w:p w14:paraId="042EC8DB">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w:t>
            </w:r>
            <w:r>
              <w:rPr>
                <w:rFonts w:hint="eastAsia" w:ascii="宋体" w:hAnsi="宋体" w:eastAsia="宋体" w:cs="宋体"/>
                <w:b/>
                <w:color w:val="auto"/>
                <w:sz w:val="18"/>
                <w:szCs w:val="18"/>
                <w:highlight w:val="none"/>
              </w:rPr>
              <w:t>精确度</w:t>
            </w:r>
            <w:r>
              <w:rPr>
                <w:rFonts w:hint="eastAsia" w:ascii="宋体" w:hAnsi="宋体" w:eastAsia="宋体" w:cs="宋体"/>
                <w:b/>
                <w:color w:val="auto"/>
                <w:sz w:val="18"/>
                <w:szCs w:val="18"/>
                <w:highlight w:val="none"/>
                <w:lang w:val="zh-CN"/>
              </w:rPr>
              <w:t>：±</w:t>
            </w:r>
            <w:r>
              <w:rPr>
                <w:rFonts w:hint="eastAsia" w:ascii="宋体" w:hAnsi="宋体" w:eastAsia="宋体" w:cs="宋体"/>
                <w:b/>
                <w:color w:val="auto"/>
                <w:sz w:val="18"/>
                <w:szCs w:val="18"/>
                <w:highlight w:val="none"/>
              </w:rPr>
              <w:t>1</w:t>
            </w:r>
            <w:r>
              <w:rPr>
                <w:rFonts w:hint="eastAsia" w:ascii="宋体" w:hAnsi="宋体" w:eastAsia="宋体" w:cs="宋体"/>
                <w:b/>
                <w:color w:val="auto"/>
                <w:sz w:val="18"/>
                <w:szCs w:val="18"/>
                <w:highlight w:val="none"/>
                <w:lang w:val="zh-CN"/>
              </w:rPr>
              <w:t xml:space="preserve"> mV；</w:t>
            </w:r>
          </w:p>
        </w:tc>
        <w:tc>
          <w:tcPr>
            <w:tcW w:w="630" w:type="dxa"/>
            <w:vAlign w:val="center"/>
          </w:tcPr>
          <w:p w14:paraId="181A0C6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7A136C00">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5417F6A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446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24E1C56">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756" w:type="dxa"/>
            <w:vAlign w:val="center"/>
          </w:tcPr>
          <w:p w14:paraId="11C22225">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四、4.2.8 热式气体流量计</w:t>
            </w:r>
          </w:p>
        </w:tc>
        <w:tc>
          <w:tcPr>
            <w:tcW w:w="5668" w:type="dxa"/>
            <w:vAlign w:val="center"/>
          </w:tcPr>
          <w:p w14:paraId="3CE9EAF1">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★测量精度：±1%满量程；</w:t>
            </w:r>
          </w:p>
        </w:tc>
        <w:tc>
          <w:tcPr>
            <w:tcW w:w="630" w:type="dxa"/>
            <w:vAlign w:val="center"/>
          </w:tcPr>
          <w:p w14:paraId="0974338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5638EB0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3F09A87C">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4F54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D4D5DB7">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26</w:t>
            </w:r>
          </w:p>
        </w:tc>
        <w:tc>
          <w:tcPr>
            <w:tcW w:w="756" w:type="dxa"/>
            <w:vMerge w:val="restart"/>
            <w:vAlign w:val="center"/>
          </w:tcPr>
          <w:p w14:paraId="264DA55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四、4.2.9 便携式多功能测量仪</w:t>
            </w:r>
          </w:p>
        </w:tc>
        <w:tc>
          <w:tcPr>
            <w:tcW w:w="5668" w:type="dxa"/>
            <w:vAlign w:val="center"/>
          </w:tcPr>
          <w:p w14:paraId="064611CF">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★溶解氧的精确度： 在 0.1–8 mg/L时，为 ±0.1 mg/L，大于8.0 mg/L时，为 ±0.2 mg/L；</w:t>
            </w:r>
          </w:p>
        </w:tc>
        <w:tc>
          <w:tcPr>
            <w:tcW w:w="630" w:type="dxa"/>
            <w:vAlign w:val="center"/>
          </w:tcPr>
          <w:p w14:paraId="089B25F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49E98436">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31F79A5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7371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8634F51">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27</w:t>
            </w:r>
          </w:p>
        </w:tc>
        <w:tc>
          <w:tcPr>
            <w:tcW w:w="756" w:type="dxa"/>
            <w:vMerge w:val="continue"/>
            <w:vAlign w:val="center"/>
          </w:tcPr>
          <w:p w14:paraId="55A2F2A8">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11E868A0">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en-US"/>
              </w:rPr>
            </w:pPr>
            <w:r>
              <w:rPr>
                <w:rFonts w:hint="eastAsia" w:ascii="宋体" w:hAnsi="宋体" w:eastAsia="宋体" w:cs="宋体"/>
                <w:b/>
                <w:color w:val="auto"/>
                <w:sz w:val="18"/>
                <w:szCs w:val="18"/>
                <w:highlight w:val="none"/>
                <w:lang w:val="en-US"/>
              </w:rPr>
              <w:t>★pH</w:t>
            </w:r>
            <w:r>
              <w:rPr>
                <w:rFonts w:hint="eastAsia" w:ascii="宋体" w:hAnsi="宋体" w:eastAsia="宋体" w:cs="宋体"/>
                <w:b/>
                <w:color w:val="auto"/>
                <w:sz w:val="18"/>
                <w:szCs w:val="18"/>
                <w:highlight w:val="none"/>
                <w:lang w:val="zh-CN"/>
              </w:rPr>
              <w:t>的精确度</w:t>
            </w:r>
            <w:r>
              <w:rPr>
                <w:rFonts w:hint="eastAsia" w:ascii="宋体" w:hAnsi="宋体" w:eastAsia="宋体" w:cs="宋体"/>
                <w:b/>
                <w:color w:val="auto"/>
                <w:sz w:val="18"/>
                <w:szCs w:val="18"/>
                <w:highlight w:val="none"/>
                <w:lang w:val="en-US"/>
              </w:rPr>
              <w:t>：±0.02pH；</w:t>
            </w:r>
          </w:p>
        </w:tc>
        <w:tc>
          <w:tcPr>
            <w:tcW w:w="630" w:type="dxa"/>
            <w:vAlign w:val="center"/>
          </w:tcPr>
          <w:p w14:paraId="0DB506D7">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5DA70E0E">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AF16BF4">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D2B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E45E778">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28</w:t>
            </w:r>
          </w:p>
        </w:tc>
        <w:tc>
          <w:tcPr>
            <w:tcW w:w="756" w:type="dxa"/>
            <w:vMerge w:val="restart"/>
            <w:vAlign w:val="center"/>
          </w:tcPr>
          <w:p w14:paraId="2A0D1EF4">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四、4.2.10 便携式污泥检测仪</w:t>
            </w:r>
          </w:p>
        </w:tc>
        <w:tc>
          <w:tcPr>
            <w:tcW w:w="5668" w:type="dxa"/>
            <w:vAlign w:val="center"/>
          </w:tcPr>
          <w:p w14:paraId="6FEAF238">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★准确度：±2%；</w:t>
            </w:r>
          </w:p>
        </w:tc>
        <w:tc>
          <w:tcPr>
            <w:tcW w:w="630" w:type="dxa"/>
            <w:vAlign w:val="center"/>
          </w:tcPr>
          <w:p w14:paraId="4C127E8F">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20811AA4">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5062B613">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6544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648BDFC3">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29</w:t>
            </w:r>
          </w:p>
        </w:tc>
        <w:tc>
          <w:tcPr>
            <w:tcW w:w="756" w:type="dxa"/>
            <w:vMerge w:val="continue"/>
            <w:vAlign w:val="center"/>
          </w:tcPr>
          <w:p w14:paraId="2186522E">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10851CA5">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en-US"/>
              </w:rPr>
            </w:pPr>
            <w:r>
              <w:rPr>
                <w:rFonts w:hint="eastAsia" w:ascii="宋体" w:hAnsi="宋体" w:eastAsia="宋体" w:cs="宋体"/>
                <w:b/>
                <w:color w:val="auto"/>
                <w:sz w:val="18"/>
                <w:szCs w:val="18"/>
                <w:highlight w:val="none"/>
                <w:lang w:val="en-US"/>
              </w:rPr>
              <w:t>★</w:t>
            </w:r>
            <w:r>
              <w:rPr>
                <w:rFonts w:hint="eastAsia" w:ascii="宋体" w:hAnsi="宋体" w:eastAsia="宋体" w:cs="宋体"/>
                <w:b/>
                <w:color w:val="auto"/>
                <w:sz w:val="18"/>
                <w:szCs w:val="18"/>
                <w:highlight w:val="none"/>
                <w:lang w:val="zh-CN"/>
              </w:rPr>
              <w:t>分辨率</w:t>
            </w:r>
            <w:r>
              <w:rPr>
                <w:rFonts w:hint="eastAsia" w:ascii="宋体" w:hAnsi="宋体" w:eastAsia="宋体" w:cs="宋体"/>
                <w:b/>
                <w:color w:val="auto"/>
                <w:sz w:val="18"/>
                <w:szCs w:val="18"/>
                <w:highlight w:val="none"/>
                <w:lang w:val="en-US"/>
              </w:rPr>
              <w:t>：0.01g/L，1mg/L, 1ppm，0.01%；</w:t>
            </w:r>
          </w:p>
        </w:tc>
        <w:tc>
          <w:tcPr>
            <w:tcW w:w="630" w:type="dxa"/>
            <w:vAlign w:val="center"/>
          </w:tcPr>
          <w:p w14:paraId="07B98314">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63316046">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4A80642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bl>
    <w:p w14:paraId="4F1FFC93">
      <w:pPr>
        <w:spacing w:line="360" w:lineRule="auto"/>
        <w:outlineLvl w:val="9"/>
        <w:rPr>
          <w:rFonts w:hint="eastAsia" w:ascii="宋体" w:hAnsi="宋体" w:eastAsia="宋体" w:cs="宋体"/>
          <w:color w:val="auto"/>
          <w:szCs w:val="21"/>
          <w:highlight w:val="none"/>
        </w:rPr>
      </w:pPr>
    </w:p>
    <w:p w14:paraId="3356E095">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36F959FF">
      <w:pPr>
        <w:spacing w:line="360" w:lineRule="auto"/>
        <w:ind w:left="605" w:leftChars="18" w:hanging="567" w:hangingChars="27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投标人应对照招标文件用户需求书的响应（其中“</w:t>
      </w:r>
      <w:r>
        <w:rPr>
          <w:rFonts w:hint="eastAsia" w:ascii="宋体" w:hAnsi="宋体" w:eastAsia="宋体" w:cs="宋体"/>
          <w:b/>
          <w:color w:val="auto"/>
          <w:szCs w:val="21"/>
          <w:highlight w:val="none"/>
          <w:u w:val="single"/>
          <w:lang w:eastAsia="zh-CN"/>
        </w:rPr>
        <w:t>一、</w:t>
      </w:r>
      <w:r>
        <w:rPr>
          <w:rFonts w:hint="eastAsia" w:ascii="宋体" w:hAnsi="宋体" w:eastAsia="宋体" w:cs="宋体"/>
          <w:b/>
          <w:color w:val="auto"/>
          <w:szCs w:val="21"/>
          <w:highlight w:val="none"/>
          <w:u w:val="single"/>
        </w:rPr>
        <w:t>项目信息、</w:t>
      </w:r>
      <w:r>
        <w:rPr>
          <w:rFonts w:hint="eastAsia" w:ascii="宋体" w:hAnsi="宋体" w:eastAsia="宋体" w:cs="宋体"/>
          <w:b/>
          <w:color w:val="auto"/>
          <w:szCs w:val="21"/>
          <w:highlight w:val="none"/>
          <w:u w:val="single"/>
          <w:lang w:eastAsia="zh-CN"/>
        </w:rPr>
        <w:t>二、</w:t>
      </w:r>
      <w:r>
        <w:rPr>
          <w:rFonts w:hint="eastAsia" w:ascii="宋体" w:hAnsi="宋体" w:eastAsia="宋体" w:cs="宋体"/>
          <w:b/>
          <w:color w:val="auto"/>
          <w:szCs w:val="21"/>
          <w:highlight w:val="none"/>
          <w:u w:val="single"/>
        </w:rPr>
        <w:t xml:space="preserve"> 项目概况”除外），逐条逐项、如实地填写“偏离情况”，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4B3E2291">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1A6F0D2C">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769723E8">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color w:val="auto"/>
          <w:kern w:val="0"/>
          <w:sz w:val="24"/>
          <w:szCs w:val="21"/>
          <w:highlight w:val="none"/>
          <w:u w:val="single"/>
          <w:lang w:val="zh-CN"/>
        </w:rPr>
        <w:t>。</w:t>
      </w:r>
    </w:p>
    <w:p w14:paraId="2A2B0E16">
      <w:pPr>
        <w:spacing w:line="360" w:lineRule="auto"/>
        <w:outlineLvl w:val="9"/>
        <w:rPr>
          <w:rFonts w:hint="eastAsia" w:ascii="宋体" w:hAnsi="宋体" w:eastAsia="宋体" w:cs="宋体"/>
          <w:color w:val="auto"/>
          <w:szCs w:val="21"/>
          <w:highlight w:val="none"/>
        </w:rPr>
      </w:pPr>
    </w:p>
    <w:p w14:paraId="7CACB54A">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26E9C0E8">
      <w:pPr>
        <w:autoSpaceDE w:val="0"/>
        <w:autoSpaceDN w:val="0"/>
        <w:adjustRightInd w:val="0"/>
        <w:ind w:left="-105" w:leftChars="-50"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14:paraId="26026D3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firstLine="0"/>
        <w:jc w:val="left"/>
        <w:textAlignment w:val="auto"/>
        <w:outlineLvl w:val="1"/>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54" w:name="_Toc104991889"/>
      <w:bookmarkStart w:id="655" w:name="_Toc140596942"/>
      <w:bookmarkStart w:id="656" w:name="_Toc901"/>
      <w:bookmarkStart w:id="657" w:name="_Toc20665"/>
      <w:bookmarkStart w:id="658" w:name="_Toc5258"/>
      <w:bookmarkStart w:id="659" w:name="_Toc142508382"/>
      <w:bookmarkStart w:id="660" w:name="_Toc94107224"/>
      <w:bookmarkStart w:id="661" w:name="_Toc28623"/>
      <w:bookmarkStart w:id="662" w:name="_Toc102860431"/>
      <w:bookmarkStart w:id="663" w:name="_Toc102860087"/>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 供货货物清单表格式</w:t>
      </w:r>
      <w:bookmarkEnd w:id="654"/>
      <w:bookmarkEnd w:id="655"/>
      <w:bookmarkEnd w:id="656"/>
      <w:bookmarkEnd w:id="657"/>
      <w:bookmarkEnd w:id="658"/>
      <w:bookmarkEnd w:id="659"/>
      <w:bookmarkEnd w:id="660"/>
      <w:bookmarkEnd w:id="661"/>
      <w:bookmarkEnd w:id="662"/>
      <w:bookmarkEnd w:id="663"/>
    </w:p>
    <w:p w14:paraId="1D7715B7">
      <w:pPr>
        <w:keepNext w:val="0"/>
        <w:keepLines w:val="0"/>
        <w:pageBreakBefore w:val="0"/>
        <w:widowControl w:val="0"/>
        <w:kinsoku/>
        <w:wordWrap/>
        <w:overflowPunct/>
        <w:topLinePunct w:val="0"/>
        <w:autoSpaceDE w:val="0"/>
        <w:autoSpaceDN w:val="0"/>
        <w:bidi w:val="0"/>
        <w:adjustRightInd w:val="0"/>
        <w:snapToGrid/>
        <w:ind w:right="-23" w:rightChars="-11" w:firstLine="0"/>
        <w:jc w:val="center"/>
        <w:textAlignment w:val="auto"/>
        <w:outlineLvl w:val="9"/>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供货货物清单表</w:t>
      </w:r>
    </w:p>
    <w:p w14:paraId="1DC352A5">
      <w:pPr>
        <w:autoSpaceDE w:val="0"/>
        <w:autoSpaceDN w:val="0"/>
        <w:adjustRightInd w:val="0"/>
        <w:snapToGrid w:val="0"/>
        <w:spacing w:line="360" w:lineRule="auto"/>
        <w:jc w:val="left"/>
        <w:outlineLvl w:val="9"/>
        <w:rPr>
          <w:rFonts w:hint="eastAsia" w:ascii="宋体" w:hAnsi="宋体" w:eastAsia="宋体" w:cs="宋体"/>
          <w:color w:val="auto"/>
          <w:kern w:val="0"/>
          <w:szCs w:val="21"/>
          <w:highlight w:val="none"/>
        </w:rPr>
      </w:pP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14"/>
        <w:gridCol w:w="1105"/>
        <w:gridCol w:w="1037"/>
        <w:gridCol w:w="1170"/>
        <w:gridCol w:w="1103"/>
        <w:gridCol w:w="1103"/>
        <w:gridCol w:w="1103"/>
        <w:gridCol w:w="1104"/>
        <w:gridCol w:w="430"/>
      </w:tblGrid>
      <w:tr w14:paraId="527E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7EAF08F4">
            <w:pPr>
              <w:autoSpaceDE w:val="0"/>
              <w:autoSpaceDN w:val="0"/>
              <w:adjustRightInd w:val="0"/>
              <w:spacing w:line="400" w:lineRule="exact"/>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货物明细</w:t>
            </w:r>
          </w:p>
        </w:tc>
      </w:tr>
      <w:tr w14:paraId="1AFD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8" w:type="pct"/>
            <w:tcBorders>
              <w:top w:val="single" w:color="auto" w:sz="4" w:space="0"/>
              <w:left w:val="single" w:color="auto" w:sz="4" w:space="0"/>
              <w:bottom w:val="single" w:color="auto" w:sz="4" w:space="0"/>
              <w:right w:val="single" w:color="auto" w:sz="4" w:space="0"/>
            </w:tcBorders>
            <w:vAlign w:val="center"/>
          </w:tcPr>
          <w:p w14:paraId="33A18D07">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730" w:type="pct"/>
            <w:tcBorders>
              <w:top w:val="single" w:color="auto" w:sz="4" w:space="0"/>
              <w:left w:val="single" w:color="auto" w:sz="4" w:space="0"/>
              <w:bottom w:val="single" w:color="auto" w:sz="4" w:space="0"/>
              <w:right w:val="single" w:color="auto" w:sz="4" w:space="0"/>
            </w:tcBorders>
            <w:vAlign w:val="center"/>
          </w:tcPr>
          <w:p w14:paraId="5D8449A4">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货物名称</w:t>
            </w:r>
          </w:p>
        </w:tc>
        <w:tc>
          <w:tcPr>
            <w:tcW w:w="533" w:type="pct"/>
            <w:tcBorders>
              <w:top w:val="single" w:color="auto" w:sz="4" w:space="0"/>
              <w:left w:val="single" w:color="auto" w:sz="4" w:space="0"/>
              <w:bottom w:val="single" w:color="auto" w:sz="4" w:space="0"/>
              <w:right w:val="single" w:color="auto" w:sz="4" w:space="0"/>
            </w:tcBorders>
            <w:vAlign w:val="center"/>
          </w:tcPr>
          <w:p w14:paraId="16B00F26">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品牌</w:t>
            </w:r>
          </w:p>
        </w:tc>
        <w:tc>
          <w:tcPr>
            <w:tcW w:w="500" w:type="pct"/>
            <w:tcBorders>
              <w:top w:val="single" w:color="auto" w:sz="4" w:space="0"/>
              <w:left w:val="single" w:color="auto" w:sz="4" w:space="0"/>
              <w:bottom w:val="single" w:color="auto" w:sz="4" w:space="0"/>
              <w:right w:val="single" w:color="auto" w:sz="4" w:space="0"/>
            </w:tcBorders>
            <w:vAlign w:val="center"/>
          </w:tcPr>
          <w:p w14:paraId="62B64C56">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产地</w:t>
            </w:r>
          </w:p>
        </w:tc>
        <w:tc>
          <w:tcPr>
            <w:tcW w:w="564" w:type="pct"/>
            <w:tcBorders>
              <w:top w:val="single" w:color="auto" w:sz="4" w:space="0"/>
              <w:left w:val="single" w:color="auto" w:sz="4" w:space="0"/>
              <w:bottom w:val="single" w:color="auto" w:sz="4" w:space="0"/>
              <w:right w:val="single" w:color="auto" w:sz="4" w:space="0"/>
            </w:tcBorders>
            <w:vAlign w:val="center"/>
          </w:tcPr>
          <w:p w14:paraId="6FB7FC22">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规格、型号</w:t>
            </w:r>
          </w:p>
        </w:tc>
        <w:tc>
          <w:tcPr>
            <w:tcW w:w="532" w:type="pct"/>
            <w:tcBorders>
              <w:top w:val="single" w:color="auto" w:sz="4" w:space="0"/>
              <w:left w:val="single" w:color="auto" w:sz="4" w:space="0"/>
              <w:bottom w:val="single" w:color="auto" w:sz="4" w:space="0"/>
              <w:right w:val="single" w:color="auto" w:sz="4" w:space="0"/>
            </w:tcBorders>
            <w:vAlign w:val="center"/>
          </w:tcPr>
          <w:p w14:paraId="56B17B03">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532" w:type="pct"/>
            <w:tcBorders>
              <w:top w:val="single" w:color="auto" w:sz="4" w:space="0"/>
              <w:left w:val="single" w:color="auto" w:sz="4" w:space="0"/>
              <w:bottom w:val="single" w:color="auto" w:sz="4" w:space="0"/>
              <w:right w:val="single" w:color="auto" w:sz="4" w:space="0"/>
            </w:tcBorders>
            <w:vAlign w:val="center"/>
          </w:tcPr>
          <w:p w14:paraId="39DC5306">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532" w:type="pct"/>
            <w:tcBorders>
              <w:top w:val="single" w:color="auto" w:sz="4" w:space="0"/>
              <w:left w:val="single" w:color="auto" w:sz="4" w:space="0"/>
              <w:bottom w:val="single" w:color="auto" w:sz="4" w:space="0"/>
              <w:right w:val="single" w:color="auto" w:sz="4" w:space="0"/>
            </w:tcBorders>
            <w:vAlign w:val="center"/>
          </w:tcPr>
          <w:p w14:paraId="773045CB">
            <w:pPr>
              <w:autoSpaceDE w:val="0"/>
              <w:autoSpaceDN w:val="0"/>
              <w:adjustRightInd w:val="0"/>
              <w:spacing w:line="400" w:lineRule="exact"/>
              <w:ind w:firstLine="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生产厂家</w:t>
            </w:r>
          </w:p>
        </w:tc>
        <w:tc>
          <w:tcPr>
            <w:tcW w:w="532" w:type="pct"/>
            <w:tcBorders>
              <w:top w:val="single" w:color="auto" w:sz="4" w:space="0"/>
              <w:left w:val="single" w:color="auto" w:sz="4" w:space="0"/>
              <w:bottom w:val="single" w:color="auto" w:sz="4" w:space="0"/>
              <w:right w:val="single" w:color="auto" w:sz="4" w:space="0"/>
            </w:tcBorders>
            <w:vAlign w:val="center"/>
          </w:tcPr>
          <w:p w14:paraId="2E56CF02">
            <w:pPr>
              <w:autoSpaceDE w:val="0"/>
              <w:autoSpaceDN w:val="0"/>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主要技术参数</w:t>
            </w:r>
          </w:p>
        </w:tc>
        <w:tc>
          <w:tcPr>
            <w:tcW w:w="206" w:type="pct"/>
            <w:tcBorders>
              <w:top w:val="single" w:color="auto" w:sz="4" w:space="0"/>
              <w:left w:val="single" w:color="auto" w:sz="4" w:space="0"/>
              <w:bottom w:val="single" w:color="auto" w:sz="4" w:space="0"/>
              <w:right w:val="single" w:color="auto" w:sz="4" w:space="0"/>
            </w:tcBorders>
            <w:vAlign w:val="center"/>
          </w:tcPr>
          <w:p w14:paraId="4C01844A">
            <w:pPr>
              <w:autoSpaceDE w:val="0"/>
              <w:autoSpaceDN w:val="0"/>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2CA8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8" w:type="pct"/>
            <w:tcBorders>
              <w:top w:val="single" w:color="auto" w:sz="4" w:space="0"/>
              <w:left w:val="single" w:color="auto" w:sz="4" w:space="0"/>
              <w:bottom w:val="single" w:color="auto" w:sz="4" w:space="0"/>
              <w:right w:val="single" w:color="auto" w:sz="4" w:space="0"/>
            </w:tcBorders>
            <w:vAlign w:val="center"/>
          </w:tcPr>
          <w:p w14:paraId="6FC2357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730" w:type="pct"/>
            <w:tcBorders>
              <w:top w:val="single" w:color="auto" w:sz="4" w:space="0"/>
              <w:left w:val="single" w:color="auto" w:sz="4" w:space="0"/>
              <w:bottom w:val="single" w:color="auto" w:sz="4" w:space="0"/>
              <w:right w:val="single" w:color="auto" w:sz="4" w:space="0"/>
            </w:tcBorders>
          </w:tcPr>
          <w:p w14:paraId="5FBB583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35072C0D">
            <w:pPr>
              <w:spacing w:line="400" w:lineRule="exact"/>
              <w:jc w:val="center"/>
              <w:outlineLvl w:val="9"/>
              <w:rPr>
                <w:rFonts w:hint="eastAsia" w:ascii="宋体" w:hAnsi="宋体" w:eastAsia="宋体" w:cs="宋体"/>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499323E4">
            <w:pPr>
              <w:spacing w:line="400" w:lineRule="exact"/>
              <w:jc w:val="center"/>
              <w:outlineLvl w:val="9"/>
              <w:rPr>
                <w:rFonts w:hint="eastAsia" w:ascii="宋体" w:hAnsi="宋体" w:eastAsia="宋体" w:cs="宋体"/>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5339C0F7">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14556326">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4E17D39">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41D09526">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0DCBBBA2">
            <w:pPr>
              <w:spacing w:line="400" w:lineRule="exact"/>
              <w:jc w:val="center"/>
              <w:outlineLvl w:val="9"/>
              <w:rPr>
                <w:rFonts w:hint="eastAsia" w:ascii="宋体" w:hAnsi="宋体" w:eastAsia="宋体" w:cs="宋体"/>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410FA20D">
            <w:pPr>
              <w:spacing w:line="400" w:lineRule="exact"/>
              <w:jc w:val="center"/>
              <w:outlineLvl w:val="9"/>
              <w:rPr>
                <w:rFonts w:hint="eastAsia" w:ascii="宋体" w:hAnsi="宋体" w:eastAsia="宋体" w:cs="宋体"/>
                <w:color w:val="auto"/>
                <w:kern w:val="0"/>
                <w:szCs w:val="21"/>
                <w:highlight w:val="none"/>
              </w:rPr>
            </w:pPr>
          </w:p>
        </w:tc>
      </w:tr>
      <w:tr w14:paraId="2AFA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732B1A9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730" w:type="pct"/>
            <w:tcBorders>
              <w:top w:val="single" w:color="auto" w:sz="4" w:space="0"/>
              <w:left w:val="single" w:color="auto" w:sz="4" w:space="0"/>
              <w:bottom w:val="single" w:color="auto" w:sz="4" w:space="0"/>
              <w:right w:val="single" w:color="auto" w:sz="4" w:space="0"/>
            </w:tcBorders>
          </w:tcPr>
          <w:p w14:paraId="47941D4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07A1BD46">
            <w:pPr>
              <w:spacing w:line="400" w:lineRule="exact"/>
              <w:jc w:val="center"/>
              <w:outlineLvl w:val="9"/>
              <w:rPr>
                <w:rFonts w:hint="eastAsia" w:ascii="宋体" w:hAnsi="宋体" w:eastAsia="宋体" w:cs="宋体"/>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003B7382">
            <w:pPr>
              <w:spacing w:line="400" w:lineRule="exact"/>
              <w:jc w:val="center"/>
              <w:outlineLvl w:val="9"/>
              <w:rPr>
                <w:rFonts w:hint="eastAsia" w:ascii="宋体" w:hAnsi="宋体" w:eastAsia="宋体" w:cs="宋体"/>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54AB8490">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611F446A">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20426D2A">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796B37CD">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5A9D4522">
            <w:pPr>
              <w:spacing w:line="400" w:lineRule="exact"/>
              <w:jc w:val="center"/>
              <w:outlineLvl w:val="9"/>
              <w:rPr>
                <w:rFonts w:hint="eastAsia" w:ascii="宋体" w:hAnsi="宋体" w:eastAsia="宋体" w:cs="宋体"/>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04384AD0">
            <w:pPr>
              <w:spacing w:line="400" w:lineRule="exact"/>
              <w:jc w:val="center"/>
              <w:outlineLvl w:val="9"/>
              <w:rPr>
                <w:rFonts w:hint="eastAsia" w:ascii="宋体" w:hAnsi="宋体" w:eastAsia="宋体" w:cs="宋体"/>
                <w:color w:val="auto"/>
                <w:kern w:val="0"/>
                <w:szCs w:val="21"/>
                <w:highlight w:val="none"/>
              </w:rPr>
            </w:pPr>
          </w:p>
        </w:tc>
      </w:tr>
      <w:tr w14:paraId="4C58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1A95A73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730" w:type="pct"/>
            <w:tcBorders>
              <w:top w:val="single" w:color="auto" w:sz="4" w:space="0"/>
              <w:left w:val="single" w:color="auto" w:sz="4" w:space="0"/>
              <w:bottom w:val="single" w:color="auto" w:sz="4" w:space="0"/>
              <w:right w:val="single" w:color="auto" w:sz="4" w:space="0"/>
            </w:tcBorders>
          </w:tcPr>
          <w:p w14:paraId="3FE3E34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7109627D">
            <w:pPr>
              <w:spacing w:line="400" w:lineRule="exact"/>
              <w:jc w:val="center"/>
              <w:outlineLvl w:val="9"/>
              <w:rPr>
                <w:rFonts w:hint="eastAsia" w:ascii="宋体" w:hAnsi="宋体" w:eastAsia="宋体" w:cs="宋体"/>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6463A16D">
            <w:pPr>
              <w:spacing w:line="400" w:lineRule="exact"/>
              <w:jc w:val="center"/>
              <w:outlineLvl w:val="9"/>
              <w:rPr>
                <w:rFonts w:hint="eastAsia" w:ascii="宋体" w:hAnsi="宋体" w:eastAsia="宋体" w:cs="宋体"/>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3300B4CF">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1A761622">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0FF6427C">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3E39185E">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1D1337D">
            <w:pPr>
              <w:spacing w:line="400" w:lineRule="exact"/>
              <w:jc w:val="center"/>
              <w:outlineLvl w:val="9"/>
              <w:rPr>
                <w:rFonts w:hint="eastAsia" w:ascii="宋体" w:hAnsi="宋体" w:eastAsia="宋体" w:cs="宋体"/>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1EE29B14">
            <w:pPr>
              <w:spacing w:line="400" w:lineRule="exact"/>
              <w:jc w:val="center"/>
              <w:outlineLvl w:val="9"/>
              <w:rPr>
                <w:rFonts w:hint="eastAsia" w:ascii="宋体" w:hAnsi="宋体" w:eastAsia="宋体" w:cs="宋体"/>
                <w:color w:val="auto"/>
                <w:kern w:val="0"/>
                <w:szCs w:val="21"/>
                <w:highlight w:val="none"/>
              </w:rPr>
            </w:pPr>
          </w:p>
        </w:tc>
      </w:tr>
      <w:tr w14:paraId="636F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3B9C3C9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730" w:type="pct"/>
            <w:tcBorders>
              <w:top w:val="single" w:color="auto" w:sz="4" w:space="0"/>
              <w:left w:val="single" w:color="auto" w:sz="4" w:space="0"/>
              <w:bottom w:val="single" w:color="auto" w:sz="4" w:space="0"/>
              <w:right w:val="single" w:color="auto" w:sz="4" w:space="0"/>
            </w:tcBorders>
          </w:tcPr>
          <w:p w14:paraId="70829FAA">
            <w:pPr>
              <w:autoSpaceDE w:val="0"/>
              <w:autoSpaceDN w:val="0"/>
              <w:adjustRightInd w:val="0"/>
              <w:spacing w:line="400" w:lineRule="exact"/>
              <w:jc w:val="center"/>
              <w:outlineLvl w:val="9"/>
              <w:rPr>
                <w:rFonts w:hint="eastAsia" w:ascii="宋体" w:hAnsi="宋体" w:eastAsia="宋体" w:cs="宋体"/>
                <w:color w:val="auto"/>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367FA926">
            <w:pPr>
              <w:spacing w:line="400" w:lineRule="exact"/>
              <w:jc w:val="center"/>
              <w:outlineLvl w:val="9"/>
              <w:rPr>
                <w:rFonts w:hint="eastAsia" w:ascii="宋体" w:hAnsi="宋体" w:eastAsia="宋体" w:cs="宋体"/>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5145E1A0">
            <w:pPr>
              <w:spacing w:line="400" w:lineRule="exact"/>
              <w:jc w:val="center"/>
              <w:outlineLvl w:val="9"/>
              <w:rPr>
                <w:rFonts w:hint="eastAsia" w:ascii="宋体" w:hAnsi="宋体" w:eastAsia="宋体" w:cs="宋体"/>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405F726B">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3954144D">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E07BA79">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7D9D7D9C">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6A2EDA36">
            <w:pPr>
              <w:spacing w:line="400" w:lineRule="exact"/>
              <w:jc w:val="center"/>
              <w:outlineLvl w:val="9"/>
              <w:rPr>
                <w:rFonts w:hint="eastAsia" w:ascii="宋体" w:hAnsi="宋体" w:eastAsia="宋体" w:cs="宋体"/>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7CB3AB01">
            <w:pPr>
              <w:spacing w:line="400" w:lineRule="exact"/>
              <w:jc w:val="center"/>
              <w:outlineLvl w:val="9"/>
              <w:rPr>
                <w:rFonts w:hint="eastAsia" w:ascii="宋体" w:hAnsi="宋体" w:eastAsia="宋体" w:cs="宋体"/>
                <w:color w:val="auto"/>
                <w:kern w:val="0"/>
                <w:szCs w:val="21"/>
                <w:highlight w:val="none"/>
              </w:rPr>
            </w:pPr>
          </w:p>
        </w:tc>
      </w:tr>
      <w:tr w14:paraId="7014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17EEA4D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730" w:type="pct"/>
            <w:tcBorders>
              <w:top w:val="single" w:color="auto" w:sz="4" w:space="0"/>
              <w:left w:val="single" w:color="auto" w:sz="4" w:space="0"/>
              <w:bottom w:val="single" w:color="auto" w:sz="4" w:space="0"/>
              <w:right w:val="single" w:color="auto" w:sz="4" w:space="0"/>
            </w:tcBorders>
          </w:tcPr>
          <w:p w14:paraId="687DDA14">
            <w:pPr>
              <w:autoSpaceDE w:val="0"/>
              <w:autoSpaceDN w:val="0"/>
              <w:adjustRightInd w:val="0"/>
              <w:spacing w:line="400" w:lineRule="exact"/>
              <w:jc w:val="center"/>
              <w:outlineLvl w:val="9"/>
              <w:rPr>
                <w:rFonts w:hint="eastAsia" w:ascii="宋体" w:hAnsi="宋体" w:eastAsia="宋体" w:cs="宋体"/>
                <w:color w:val="auto"/>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1BE5D462">
            <w:pPr>
              <w:spacing w:line="400" w:lineRule="exact"/>
              <w:jc w:val="center"/>
              <w:outlineLvl w:val="9"/>
              <w:rPr>
                <w:rFonts w:hint="eastAsia" w:ascii="宋体" w:hAnsi="宋体" w:eastAsia="宋体" w:cs="宋体"/>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15C6D9C8">
            <w:pPr>
              <w:spacing w:line="400" w:lineRule="exact"/>
              <w:jc w:val="center"/>
              <w:outlineLvl w:val="9"/>
              <w:rPr>
                <w:rFonts w:hint="eastAsia" w:ascii="宋体" w:hAnsi="宋体" w:eastAsia="宋体" w:cs="宋体"/>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5C400CE4">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43CA5F1">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369691CB">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63C2FFC">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4FE786E">
            <w:pPr>
              <w:spacing w:line="400" w:lineRule="exact"/>
              <w:jc w:val="center"/>
              <w:outlineLvl w:val="9"/>
              <w:rPr>
                <w:rFonts w:hint="eastAsia" w:ascii="宋体" w:hAnsi="宋体" w:eastAsia="宋体" w:cs="宋体"/>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4E56237A">
            <w:pPr>
              <w:spacing w:line="400" w:lineRule="exact"/>
              <w:jc w:val="center"/>
              <w:outlineLvl w:val="9"/>
              <w:rPr>
                <w:rFonts w:hint="eastAsia" w:ascii="宋体" w:hAnsi="宋体" w:eastAsia="宋体" w:cs="宋体"/>
                <w:color w:val="auto"/>
                <w:kern w:val="0"/>
                <w:szCs w:val="21"/>
                <w:highlight w:val="none"/>
              </w:rPr>
            </w:pPr>
          </w:p>
        </w:tc>
      </w:tr>
      <w:tr w14:paraId="7288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4C5F755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730" w:type="pct"/>
            <w:tcBorders>
              <w:top w:val="single" w:color="auto" w:sz="4" w:space="0"/>
              <w:left w:val="single" w:color="auto" w:sz="4" w:space="0"/>
              <w:bottom w:val="single" w:color="auto" w:sz="4" w:space="0"/>
              <w:right w:val="single" w:color="auto" w:sz="4" w:space="0"/>
            </w:tcBorders>
            <w:vAlign w:val="center"/>
          </w:tcPr>
          <w:p w14:paraId="1CAF975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17F8AE95">
            <w:pPr>
              <w:spacing w:line="400" w:lineRule="exact"/>
              <w:jc w:val="center"/>
              <w:outlineLvl w:val="9"/>
              <w:rPr>
                <w:rFonts w:hint="eastAsia" w:ascii="宋体" w:hAnsi="宋体" w:eastAsia="宋体" w:cs="宋体"/>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52358314">
            <w:pPr>
              <w:spacing w:line="400" w:lineRule="exact"/>
              <w:jc w:val="center"/>
              <w:outlineLvl w:val="9"/>
              <w:rPr>
                <w:rFonts w:hint="eastAsia" w:ascii="宋体" w:hAnsi="宋体" w:eastAsia="宋体" w:cs="宋体"/>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2EB83355">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EFC9800">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05B424CD">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6223CCDD">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B606930">
            <w:pPr>
              <w:spacing w:line="400" w:lineRule="exact"/>
              <w:jc w:val="center"/>
              <w:outlineLvl w:val="9"/>
              <w:rPr>
                <w:rFonts w:hint="eastAsia" w:ascii="宋体" w:hAnsi="宋体" w:eastAsia="宋体" w:cs="宋体"/>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06B53CEF">
            <w:pPr>
              <w:spacing w:line="400" w:lineRule="exact"/>
              <w:jc w:val="center"/>
              <w:outlineLvl w:val="9"/>
              <w:rPr>
                <w:rFonts w:hint="eastAsia" w:ascii="宋体" w:hAnsi="宋体" w:eastAsia="宋体" w:cs="宋体"/>
                <w:color w:val="auto"/>
                <w:kern w:val="0"/>
                <w:szCs w:val="21"/>
                <w:highlight w:val="none"/>
              </w:rPr>
            </w:pPr>
          </w:p>
        </w:tc>
      </w:tr>
    </w:tbl>
    <w:p w14:paraId="331FD2EE">
      <w:pPr>
        <w:autoSpaceDE w:val="0"/>
        <w:autoSpaceDN w:val="0"/>
        <w:adjustRightInd w:val="0"/>
        <w:snapToGrid w:val="0"/>
        <w:spacing w:line="360" w:lineRule="auto"/>
        <w:ind w:firstLine="210" w:firstLineChars="100"/>
        <w:jc w:val="left"/>
        <w:outlineLvl w:val="9"/>
        <w:rPr>
          <w:rFonts w:hint="eastAsia" w:ascii="宋体" w:hAnsi="宋体" w:eastAsia="宋体" w:cs="宋体"/>
          <w:color w:val="auto"/>
          <w:kern w:val="0"/>
          <w:szCs w:val="21"/>
          <w:highlight w:val="none"/>
        </w:rPr>
      </w:pPr>
    </w:p>
    <w:p w14:paraId="3E36850E">
      <w:pPr>
        <w:autoSpaceDE w:val="0"/>
        <w:autoSpaceDN w:val="0"/>
        <w:adjustRightInd w:val="0"/>
        <w:snapToGrid w:val="0"/>
        <w:spacing w:line="360" w:lineRule="auto"/>
        <w:ind w:firstLine="210" w:firstLineChars="1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31C70634">
      <w:pPr>
        <w:autoSpaceDE w:val="0"/>
        <w:autoSpaceDN w:val="0"/>
        <w:adjustRightInd w:val="0"/>
        <w:snapToGrid w:val="0"/>
        <w:spacing w:line="360" w:lineRule="auto"/>
        <w:ind w:left="976" w:leftChars="195"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（1）投标人应列明按《用户需求书》所要求的全部货物及其服务的明细清单；</w:t>
      </w:r>
    </w:p>
    <w:p w14:paraId="273E82B6">
      <w:pPr>
        <w:autoSpaceDE w:val="0"/>
        <w:autoSpaceDN w:val="0"/>
        <w:adjustRightInd w:val="0"/>
        <w:snapToGrid w:val="0"/>
        <w:spacing w:line="360" w:lineRule="auto"/>
        <w:ind w:left="976" w:leftChars="195" w:hanging="567" w:hangingChars="27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（2）货物明细中的</w:t>
      </w:r>
      <w:r>
        <w:rPr>
          <w:rFonts w:hint="eastAsia" w:ascii="宋体" w:hAnsi="宋体" w:eastAsia="宋体" w:cs="宋体"/>
          <w:color w:val="auto"/>
          <w:kern w:val="0"/>
          <w:szCs w:val="21"/>
          <w:highlight w:val="none"/>
          <w:lang w:val="zh-CN"/>
        </w:rPr>
        <w:t>货物名称、品牌、产地、规格、型号及数量等必须与分项报价明细表的货物名称、品牌、产地、规格、型号及数量完全一致；</w:t>
      </w:r>
    </w:p>
    <w:p w14:paraId="06265588">
      <w:pPr>
        <w:autoSpaceDE w:val="0"/>
        <w:autoSpaceDN w:val="0"/>
        <w:adjustRightInd w:val="0"/>
        <w:snapToGrid w:val="0"/>
        <w:spacing w:line="360" w:lineRule="auto"/>
        <w:ind w:left="976" w:leftChars="195" w:hanging="567" w:hangingChars="27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（3）表格可根据实际货物种类自行扩展。</w:t>
      </w:r>
    </w:p>
    <w:p w14:paraId="2AFDD56B">
      <w:pPr>
        <w:autoSpaceDE w:val="0"/>
        <w:autoSpaceDN w:val="0"/>
        <w:adjustRightInd w:val="0"/>
        <w:spacing w:line="360" w:lineRule="auto"/>
        <w:ind w:firstLine="4200" w:firstLineChars="2000"/>
        <w:jc w:val="left"/>
        <w:outlineLvl w:val="9"/>
        <w:rPr>
          <w:rFonts w:hint="eastAsia" w:ascii="宋体" w:hAnsi="宋体" w:eastAsia="宋体" w:cs="宋体"/>
          <w:color w:val="auto"/>
          <w:kern w:val="3"/>
          <w:szCs w:val="21"/>
          <w:highlight w:val="none"/>
        </w:rPr>
      </w:pPr>
    </w:p>
    <w:p w14:paraId="3D0FBD05">
      <w:pPr>
        <w:autoSpaceDE w:val="0"/>
        <w:autoSpaceDN w:val="0"/>
        <w:adjustRightInd w:val="0"/>
        <w:spacing w:line="360" w:lineRule="auto"/>
        <w:ind w:firstLine="4200" w:firstLineChars="20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3"/>
          <w:szCs w:val="21"/>
          <w:highlight w:val="none"/>
        </w:rPr>
        <w:t xml:space="preserve">投 标 人（加盖投标人法人公章）：              </w:t>
      </w:r>
    </w:p>
    <w:p w14:paraId="0C9530FD">
      <w:pPr>
        <w:spacing w:line="360" w:lineRule="auto"/>
        <w:ind w:firstLine="4200" w:firstLineChars="20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        年     月     日</w:t>
      </w:r>
    </w:p>
    <w:p w14:paraId="24EB45ED">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kern w:val="0"/>
          <w:sz w:val="30"/>
          <w:szCs w:val="30"/>
          <w:highlight w:val="none"/>
        </w:rPr>
      </w:pPr>
      <w:bookmarkStart w:id="664" w:name="_Toc94107225"/>
      <w:r>
        <w:rPr>
          <w:rFonts w:hint="eastAsia" w:ascii="宋体" w:hAnsi="宋体" w:eastAsia="宋体" w:cs="宋体"/>
          <w:color w:val="auto"/>
          <w:kern w:val="0"/>
          <w:szCs w:val="21"/>
          <w:highlight w:val="none"/>
        </w:rPr>
        <w:br w:type="page"/>
      </w:r>
      <w:bookmarkEnd w:id="664"/>
      <w:bookmarkStart w:id="665" w:name="_Toc23240"/>
      <w:bookmarkStart w:id="666" w:name="_Toc19138"/>
      <w:bookmarkStart w:id="667" w:name="_Toc102860438"/>
      <w:bookmarkStart w:id="668" w:name="_Toc142508389"/>
      <w:bookmarkStart w:id="669" w:name="_Toc102860094"/>
      <w:bookmarkStart w:id="670" w:name="_Toc104991896"/>
      <w:bookmarkStart w:id="671" w:name="_Toc140596949"/>
      <w:bookmarkStart w:id="672" w:name="_Toc53370813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.3 货物安装必需的配件供货清单表</w:t>
      </w:r>
      <w:bookmarkEnd w:id="665"/>
      <w:bookmarkEnd w:id="666"/>
    </w:p>
    <w:p w14:paraId="0314908C">
      <w:pPr>
        <w:pStyle w:val="18"/>
        <w:keepNext w:val="0"/>
        <w:keepLines w:val="0"/>
        <w:pageBreakBefore w:val="0"/>
        <w:widowControl w:val="0"/>
        <w:kinsoku/>
        <w:wordWrap/>
        <w:overflowPunct/>
        <w:topLinePunct w:val="0"/>
        <w:bidi w:val="0"/>
        <w:snapToGrid/>
        <w:ind w:right="-23" w:rightChars="-11" w:firstLine="0"/>
        <w:textAlignment w:val="auto"/>
        <w:outlineLvl w:val="9"/>
        <w:rPr>
          <w:rFonts w:hint="eastAsia" w:ascii="宋体" w:hAnsi="宋体" w:eastAsia="宋体" w:cs="宋体"/>
          <w:bCs w:val="0"/>
          <w:color w:val="auto"/>
          <w:sz w:val="30"/>
          <w:szCs w:val="30"/>
          <w:highlight w:val="none"/>
        </w:rPr>
      </w:pPr>
      <w:r>
        <w:rPr>
          <w:rFonts w:hint="eastAsia" w:ascii="宋体" w:hAnsi="宋体" w:eastAsia="宋体" w:cs="宋体"/>
          <w:bCs w:val="0"/>
          <w:color w:val="auto"/>
          <w:sz w:val="30"/>
          <w:szCs w:val="30"/>
          <w:highlight w:val="none"/>
        </w:rPr>
        <w:t>货物安装必需的配件供货清单表</w:t>
      </w:r>
    </w:p>
    <w:p w14:paraId="13BD6B4A">
      <w:pPr>
        <w:spacing w:line="360" w:lineRule="auto"/>
        <w:ind w:firstLine="4200" w:firstLineChars="2000"/>
        <w:outlineLvl w:val="9"/>
        <w:rPr>
          <w:rFonts w:hint="eastAsia" w:ascii="宋体" w:hAnsi="宋体" w:eastAsia="宋体" w:cs="宋体"/>
          <w:color w:val="auto"/>
          <w:kern w:val="3"/>
          <w:szCs w:val="21"/>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98"/>
        <w:gridCol w:w="903"/>
        <w:gridCol w:w="769"/>
        <w:gridCol w:w="806"/>
        <w:gridCol w:w="763"/>
        <w:gridCol w:w="838"/>
        <w:gridCol w:w="1321"/>
        <w:gridCol w:w="1888"/>
      </w:tblGrid>
      <w:tr w14:paraId="15AE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F8F2D0A">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98" w:type="dxa"/>
            <w:tcBorders>
              <w:top w:val="single" w:color="auto" w:sz="4" w:space="0"/>
              <w:left w:val="single" w:color="auto" w:sz="4" w:space="0"/>
              <w:bottom w:val="single" w:color="auto" w:sz="4" w:space="0"/>
              <w:right w:val="single" w:color="auto" w:sz="4" w:space="0"/>
            </w:tcBorders>
            <w:vAlign w:val="center"/>
          </w:tcPr>
          <w:p w14:paraId="638E54BF">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配件名称</w:t>
            </w:r>
          </w:p>
        </w:tc>
        <w:tc>
          <w:tcPr>
            <w:tcW w:w="903" w:type="dxa"/>
            <w:tcBorders>
              <w:top w:val="single" w:color="auto" w:sz="4" w:space="0"/>
              <w:left w:val="single" w:color="auto" w:sz="4" w:space="0"/>
              <w:bottom w:val="single" w:color="auto" w:sz="4" w:space="0"/>
              <w:right w:val="single" w:color="auto" w:sz="4" w:space="0"/>
            </w:tcBorders>
            <w:vAlign w:val="center"/>
          </w:tcPr>
          <w:p w14:paraId="01C97278">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769" w:type="dxa"/>
            <w:tcBorders>
              <w:top w:val="single" w:color="auto" w:sz="4" w:space="0"/>
              <w:left w:val="single" w:color="auto" w:sz="4" w:space="0"/>
              <w:bottom w:val="single" w:color="auto" w:sz="4" w:space="0"/>
              <w:right w:val="single" w:color="auto" w:sz="4" w:space="0"/>
            </w:tcBorders>
            <w:vAlign w:val="center"/>
          </w:tcPr>
          <w:p w14:paraId="30A62D27">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06" w:type="dxa"/>
            <w:tcBorders>
              <w:top w:val="single" w:color="auto" w:sz="4" w:space="0"/>
              <w:left w:val="single" w:color="auto" w:sz="4" w:space="0"/>
              <w:bottom w:val="single" w:color="auto" w:sz="4" w:space="0"/>
              <w:right w:val="single" w:color="auto" w:sz="4" w:space="0"/>
            </w:tcBorders>
            <w:vAlign w:val="center"/>
          </w:tcPr>
          <w:p w14:paraId="5C426814">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182BD897">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38" w:type="dxa"/>
            <w:tcBorders>
              <w:top w:val="single" w:color="auto" w:sz="4" w:space="0"/>
              <w:left w:val="single" w:color="auto" w:sz="4" w:space="0"/>
              <w:bottom w:val="single" w:color="auto" w:sz="4" w:space="0"/>
              <w:right w:val="single" w:color="auto" w:sz="4" w:space="0"/>
            </w:tcBorders>
            <w:vAlign w:val="center"/>
          </w:tcPr>
          <w:p w14:paraId="22ABC4CA">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14:paraId="01D2D654">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321" w:type="dxa"/>
            <w:tcBorders>
              <w:top w:val="single" w:color="auto" w:sz="4" w:space="0"/>
              <w:left w:val="single" w:color="auto" w:sz="4" w:space="0"/>
              <w:bottom w:val="single" w:color="auto" w:sz="4" w:space="0"/>
              <w:right w:val="single" w:color="auto" w:sz="4" w:space="0"/>
            </w:tcBorders>
            <w:vAlign w:val="center"/>
          </w:tcPr>
          <w:p w14:paraId="512C5F5E">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主要技术参数</w:t>
            </w:r>
          </w:p>
        </w:tc>
        <w:tc>
          <w:tcPr>
            <w:tcW w:w="1888" w:type="dxa"/>
            <w:tcBorders>
              <w:top w:val="single" w:color="auto" w:sz="4" w:space="0"/>
              <w:left w:val="single" w:color="auto" w:sz="4" w:space="0"/>
              <w:bottom w:val="single" w:color="auto" w:sz="4" w:space="0"/>
              <w:right w:val="single" w:color="auto" w:sz="4" w:space="0"/>
            </w:tcBorders>
            <w:vAlign w:val="center"/>
          </w:tcPr>
          <w:p w14:paraId="134ADA43">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3E5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138195E">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98" w:type="dxa"/>
            <w:tcBorders>
              <w:top w:val="single" w:color="auto" w:sz="4" w:space="0"/>
              <w:left w:val="single" w:color="auto" w:sz="4" w:space="0"/>
              <w:bottom w:val="single" w:color="auto" w:sz="4" w:space="0"/>
              <w:right w:val="single" w:color="auto" w:sz="4" w:space="0"/>
            </w:tcBorders>
            <w:vAlign w:val="center"/>
          </w:tcPr>
          <w:p w14:paraId="773DCF6E">
            <w:pPr>
              <w:pStyle w:val="21"/>
              <w:spacing w:line="300" w:lineRule="auto"/>
              <w:jc w:val="center"/>
              <w:outlineLvl w:val="9"/>
              <w:rPr>
                <w:rFonts w:hint="eastAsia" w:ascii="宋体" w:hAnsi="宋体" w:eastAsia="宋体" w:cs="宋体"/>
                <w:color w:val="auto"/>
                <w:szCs w:val="21"/>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62D11613">
            <w:pPr>
              <w:pStyle w:val="21"/>
              <w:spacing w:line="300" w:lineRule="auto"/>
              <w:jc w:val="center"/>
              <w:outlineLvl w:val="9"/>
              <w:rPr>
                <w:rFonts w:hint="eastAsia" w:ascii="宋体" w:hAnsi="宋体" w:eastAsia="宋体" w:cs="宋体"/>
                <w:color w:val="auto"/>
                <w:szCs w:val="21"/>
                <w:highlight w:val="none"/>
              </w:rPr>
            </w:pPr>
          </w:p>
        </w:tc>
        <w:tc>
          <w:tcPr>
            <w:tcW w:w="769" w:type="dxa"/>
            <w:tcBorders>
              <w:top w:val="single" w:color="auto" w:sz="4" w:space="0"/>
              <w:left w:val="single" w:color="auto" w:sz="4" w:space="0"/>
              <w:bottom w:val="single" w:color="auto" w:sz="4" w:space="0"/>
              <w:right w:val="single" w:color="auto" w:sz="4" w:space="0"/>
            </w:tcBorders>
            <w:vAlign w:val="center"/>
          </w:tcPr>
          <w:p w14:paraId="2B20F847">
            <w:pPr>
              <w:pStyle w:val="21"/>
              <w:spacing w:line="300" w:lineRule="auto"/>
              <w:jc w:val="center"/>
              <w:outlineLvl w:val="9"/>
              <w:rPr>
                <w:rFonts w:hint="eastAsia" w:ascii="宋体" w:hAnsi="宋体" w:eastAsia="宋体" w:cs="宋体"/>
                <w:color w:val="auto"/>
                <w:szCs w:val="21"/>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54E9382A">
            <w:pPr>
              <w:pStyle w:val="21"/>
              <w:spacing w:line="300" w:lineRule="auto"/>
              <w:jc w:val="center"/>
              <w:outlineLvl w:val="9"/>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266305C4">
            <w:pPr>
              <w:pStyle w:val="21"/>
              <w:spacing w:line="300" w:lineRule="auto"/>
              <w:jc w:val="center"/>
              <w:outlineLvl w:val="9"/>
              <w:rPr>
                <w:rFonts w:hint="eastAsia" w:ascii="宋体" w:hAnsi="宋体" w:eastAsia="宋体" w:cs="宋体"/>
                <w:color w:val="auto"/>
                <w:szCs w:val="21"/>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14:paraId="3471E8D9">
            <w:pPr>
              <w:pStyle w:val="21"/>
              <w:spacing w:line="300" w:lineRule="auto"/>
              <w:jc w:val="center"/>
              <w:outlineLvl w:val="9"/>
              <w:rPr>
                <w:rFonts w:hint="eastAsia" w:ascii="宋体" w:hAnsi="宋体" w:eastAsia="宋体" w:cs="宋体"/>
                <w:color w:val="auto"/>
                <w:szCs w:val="21"/>
                <w:highlight w:val="none"/>
              </w:rPr>
            </w:pPr>
          </w:p>
        </w:tc>
        <w:tc>
          <w:tcPr>
            <w:tcW w:w="1321" w:type="dxa"/>
            <w:tcBorders>
              <w:top w:val="single" w:color="auto" w:sz="4" w:space="0"/>
              <w:left w:val="single" w:color="auto" w:sz="4" w:space="0"/>
              <w:bottom w:val="single" w:color="auto" w:sz="4" w:space="0"/>
              <w:right w:val="single" w:color="auto" w:sz="4" w:space="0"/>
            </w:tcBorders>
            <w:vAlign w:val="center"/>
          </w:tcPr>
          <w:p w14:paraId="4FA1DDA8">
            <w:pPr>
              <w:pStyle w:val="21"/>
              <w:spacing w:line="300" w:lineRule="auto"/>
              <w:jc w:val="center"/>
              <w:outlineLvl w:val="9"/>
              <w:rPr>
                <w:rFonts w:hint="eastAsia" w:ascii="宋体" w:hAnsi="宋体" w:eastAsia="宋体" w:cs="宋体"/>
                <w:color w:val="auto"/>
                <w:szCs w:val="21"/>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3074561B">
            <w:pPr>
              <w:pStyle w:val="21"/>
              <w:spacing w:line="300" w:lineRule="auto"/>
              <w:jc w:val="center"/>
              <w:outlineLvl w:val="9"/>
              <w:rPr>
                <w:rFonts w:hint="eastAsia" w:ascii="宋体" w:hAnsi="宋体" w:eastAsia="宋体" w:cs="宋体"/>
                <w:color w:val="auto"/>
                <w:szCs w:val="21"/>
                <w:highlight w:val="none"/>
              </w:rPr>
            </w:pPr>
          </w:p>
        </w:tc>
      </w:tr>
      <w:tr w14:paraId="68BC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94BE0C8">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98" w:type="dxa"/>
            <w:tcBorders>
              <w:top w:val="single" w:color="auto" w:sz="4" w:space="0"/>
              <w:left w:val="single" w:color="auto" w:sz="4" w:space="0"/>
              <w:bottom w:val="single" w:color="auto" w:sz="4" w:space="0"/>
              <w:right w:val="single" w:color="auto" w:sz="4" w:space="0"/>
            </w:tcBorders>
            <w:vAlign w:val="center"/>
          </w:tcPr>
          <w:p w14:paraId="247619B4">
            <w:pPr>
              <w:pStyle w:val="21"/>
              <w:spacing w:line="300" w:lineRule="auto"/>
              <w:jc w:val="center"/>
              <w:outlineLvl w:val="9"/>
              <w:rPr>
                <w:rFonts w:hint="eastAsia" w:ascii="宋体" w:hAnsi="宋体" w:eastAsia="宋体" w:cs="宋体"/>
                <w:color w:val="auto"/>
                <w:szCs w:val="21"/>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1B2CCC19">
            <w:pPr>
              <w:pStyle w:val="21"/>
              <w:spacing w:line="300" w:lineRule="auto"/>
              <w:jc w:val="center"/>
              <w:outlineLvl w:val="9"/>
              <w:rPr>
                <w:rFonts w:hint="eastAsia" w:ascii="宋体" w:hAnsi="宋体" w:eastAsia="宋体" w:cs="宋体"/>
                <w:color w:val="auto"/>
                <w:szCs w:val="21"/>
                <w:highlight w:val="none"/>
              </w:rPr>
            </w:pPr>
          </w:p>
        </w:tc>
        <w:tc>
          <w:tcPr>
            <w:tcW w:w="769" w:type="dxa"/>
            <w:tcBorders>
              <w:top w:val="single" w:color="auto" w:sz="4" w:space="0"/>
              <w:left w:val="single" w:color="auto" w:sz="4" w:space="0"/>
              <w:bottom w:val="single" w:color="auto" w:sz="4" w:space="0"/>
              <w:right w:val="single" w:color="auto" w:sz="4" w:space="0"/>
            </w:tcBorders>
            <w:vAlign w:val="center"/>
          </w:tcPr>
          <w:p w14:paraId="2EA941B6">
            <w:pPr>
              <w:pStyle w:val="21"/>
              <w:spacing w:line="300" w:lineRule="auto"/>
              <w:jc w:val="center"/>
              <w:outlineLvl w:val="9"/>
              <w:rPr>
                <w:rFonts w:hint="eastAsia" w:ascii="宋体" w:hAnsi="宋体" w:eastAsia="宋体" w:cs="宋体"/>
                <w:color w:val="auto"/>
                <w:szCs w:val="21"/>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5A1D4018">
            <w:pPr>
              <w:pStyle w:val="21"/>
              <w:spacing w:line="300" w:lineRule="auto"/>
              <w:jc w:val="center"/>
              <w:outlineLvl w:val="9"/>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6AEDFAED">
            <w:pPr>
              <w:pStyle w:val="21"/>
              <w:spacing w:line="300" w:lineRule="auto"/>
              <w:jc w:val="center"/>
              <w:outlineLvl w:val="9"/>
              <w:rPr>
                <w:rFonts w:hint="eastAsia" w:ascii="宋体" w:hAnsi="宋体" w:eastAsia="宋体" w:cs="宋体"/>
                <w:color w:val="auto"/>
                <w:szCs w:val="21"/>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14:paraId="6095AB3B">
            <w:pPr>
              <w:pStyle w:val="21"/>
              <w:spacing w:line="300" w:lineRule="auto"/>
              <w:jc w:val="center"/>
              <w:outlineLvl w:val="9"/>
              <w:rPr>
                <w:rFonts w:hint="eastAsia" w:ascii="宋体" w:hAnsi="宋体" w:eastAsia="宋体" w:cs="宋体"/>
                <w:color w:val="auto"/>
                <w:szCs w:val="21"/>
                <w:highlight w:val="none"/>
              </w:rPr>
            </w:pPr>
          </w:p>
        </w:tc>
        <w:tc>
          <w:tcPr>
            <w:tcW w:w="1321" w:type="dxa"/>
            <w:tcBorders>
              <w:top w:val="single" w:color="auto" w:sz="4" w:space="0"/>
              <w:left w:val="single" w:color="auto" w:sz="4" w:space="0"/>
              <w:bottom w:val="single" w:color="auto" w:sz="4" w:space="0"/>
              <w:right w:val="single" w:color="auto" w:sz="4" w:space="0"/>
            </w:tcBorders>
            <w:vAlign w:val="center"/>
          </w:tcPr>
          <w:p w14:paraId="4EAFCD79">
            <w:pPr>
              <w:pStyle w:val="21"/>
              <w:spacing w:line="300" w:lineRule="auto"/>
              <w:jc w:val="center"/>
              <w:outlineLvl w:val="9"/>
              <w:rPr>
                <w:rFonts w:hint="eastAsia" w:ascii="宋体" w:hAnsi="宋体" w:eastAsia="宋体" w:cs="宋体"/>
                <w:color w:val="auto"/>
                <w:szCs w:val="21"/>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09897ECE">
            <w:pPr>
              <w:pStyle w:val="21"/>
              <w:spacing w:line="300" w:lineRule="auto"/>
              <w:jc w:val="center"/>
              <w:outlineLvl w:val="9"/>
              <w:rPr>
                <w:rFonts w:hint="eastAsia" w:ascii="宋体" w:hAnsi="宋体" w:eastAsia="宋体" w:cs="宋体"/>
                <w:color w:val="auto"/>
                <w:szCs w:val="21"/>
                <w:highlight w:val="none"/>
              </w:rPr>
            </w:pPr>
          </w:p>
        </w:tc>
      </w:tr>
    </w:tbl>
    <w:p w14:paraId="0E62A72D">
      <w:pPr>
        <w:spacing w:line="360" w:lineRule="auto"/>
        <w:ind w:firstLine="4200" w:firstLineChars="2000"/>
        <w:outlineLvl w:val="9"/>
        <w:rPr>
          <w:rFonts w:hint="eastAsia" w:ascii="宋体" w:hAnsi="宋体" w:eastAsia="宋体" w:cs="宋体"/>
          <w:color w:val="auto"/>
          <w:kern w:val="3"/>
          <w:szCs w:val="21"/>
          <w:highlight w:val="none"/>
        </w:rPr>
      </w:pPr>
    </w:p>
    <w:p w14:paraId="5756DCFF">
      <w:pPr>
        <w:pStyle w:val="21"/>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1EE424E">
      <w:pPr>
        <w:pStyle w:val="21"/>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1、本表内所有的配件费用已计入投标报价；</w:t>
      </w:r>
    </w:p>
    <w:p w14:paraId="66E0F57E">
      <w:pPr>
        <w:pStyle w:val="21"/>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2、本表配件包括但不限于螺母、螺钉、垫圈和螺栓等其他配件；</w:t>
      </w:r>
    </w:p>
    <w:p w14:paraId="04B16D00">
      <w:pPr>
        <w:pStyle w:val="21"/>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3、表格可根据实际货物种类自行扩展。</w:t>
      </w:r>
    </w:p>
    <w:p w14:paraId="09C0318B">
      <w:pPr>
        <w:spacing w:line="360" w:lineRule="auto"/>
        <w:ind w:firstLine="4200" w:firstLineChars="2000"/>
        <w:outlineLvl w:val="9"/>
        <w:rPr>
          <w:rFonts w:hint="eastAsia" w:ascii="宋体" w:hAnsi="宋体" w:eastAsia="宋体" w:cs="宋体"/>
          <w:color w:val="auto"/>
          <w:kern w:val="3"/>
          <w:szCs w:val="21"/>
          <w:highlight w:val="none"/>
        </w:rPr>
      </w:pPr>
    </w:p>
    <w:p w14:paraId="45CE8755">
      <w:pPr>
        <w:spacing w:line="360" w:lineRule="auto"/>
        <w:ind w:firstLine="4200" w:firstLineChars="2000"/>
        <w:outlineLvl w:val="9"/>
        <w:rPr>
          <w:rFonts w:hint="eastAsia" w:ascii="宋体" w:hAnsi="宋体" w:eastAsia="宋体" w:cs="宋体"/>
          <w:color w:val="auto"/>
          <w:szCs w:val="21"/>
          <w:highlight w:val="none"/>
        </w:rPr>
      </w:pPr>
      <w:r>
        <w:rPr>
          <w:rFonts w:hint="eastAsia" w:ascii="宋体" w:hAnsi="宋体" w:eastAsia="宋体" w:cs="宋体"/>
          <w:color w:val="auto"/>
          <w:kern w:val="3"/>
          <w:szCs w:val="21"/>
          <w:highlight w:val="none"/>
        </w:rPr>
        <w:t>投 标 人（加盖投标人法人公章）：</w:t>
      </w:r>
      <w:r>
        <w:rPr>
          <w:rFonts w:hint="eastAsia" w:ascii="宋体" w:hAnsi="宋体" w:eastAsia="宋体" w:cs="宋体"/>
          <w:color w:val="auto"/>
          <w:kern w:val="3"/>
          <w:szCs w:val="21"/>
          <w:highlight w:val="none"/>
          <w:u w:val="single"/>
        </w:rPr>
        <w:t xml:space="preserve">               </w:t>
      </w:r>
    </w:p>
    <w:p w14:paraId="2CF40647">
      <w:pPr>
        <w:spacing w:line="360" w:lineRule="auto"/>
        <w:ind w:firstLine="4200" w:firstLineChars="2000"/>
        <w:outlineLvl w:val="9"/>
        <w:rPr>
          <w:rFonts w:hint="eastAsia" w:ascii="宋体" w:hAnsi="宋体" w:eastAsia="宋体" w:cs="宋体"/>
          <w:color w:val="auto"/>
          <w:kern w:val="3"/>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6C5BF27">
      <w:pPr>
        <w:pStyle w:val="21"/>
        <w:spacing w:line="360" w:lineRule="auto"/>
        <w:ind w:firstLine="4200" w:firstLineChars="2000"/>
        <w:outlineLvl w:val="9"/>
        <w:rPr>
          <w:rFonts w:hint="eastAsia" w:ascii="宋体" w:hAnsi="宋体" w:eastAsia="宋体" w:cs="宋体"/>
          <w:color w:val="auto"/>
          <w:szCs w:val="21"/>
          <w:highlight w:val="none"/>
        </w:rPr>
      </w:pPr>
    </w:p>
    <w:p w14:paraId="6F3F6914">
      <w:pPr>
        <w:pStyle w:val="18"/>
        <w:ind w:right="-23" w:rightChars="-11" w:firstLine="602"/>
        <w:outlineLvl w:val="9"/>
        <w:rPr>
          <w:rFonts w:hint="eastAsia" w:ascii="宋体" w:hAnsi="宋体" w:eastAsia="宋体" w:cs="宋体"/>
          <w:bCs w:val="0"/>
          <w:color w:val="auto"/>
          <w:sz w:val="30"/>
          <w:szCs w:val="30"/>
          <w:highlight w:val="none"/>
        </w:rPr>
      </w:pPr>
    </w:p>
    <w:p w14:paraId="7A64D119">
      <w:pPr>
        <w:pStyle w:val="18"/>
        <w:ind w:right="-23" w:rightChars="-11" w:firstLine="602"/>
        <w:outlineLvl w:val="9"/>
        <w:rPr>
          <w:rFonts w:hint="eastAsia" w:ascii="宋体" w:hAnsi="宋体" w:eastAsia="宋体" w:cs="宋体"/>
          <w:bCs w:val="0"/>
          <w:color w:val="auto"/>
          <w:sz w:val="30"/>
          <w:szCs w:val="30"/>
          <w:highlight w:val="none"/>
        </w:rPr>
      </w:pPr>
    </w:p>
    <w:p w14:paraId="76DA10E2">
      <w:pPr>
        <w:pStyle w:val="18"/>
        <w:ind w:right="-23" w:rightChars="-11" w:firstLine="602"/>
        <w:outlineLvl w:val="9"/>
        <w:rPr>
          <w:rFonts w:hint="eastAsia" w:ascii="宋体" w:hAnsi="宋体" w:eastAsia="宋体" w:cs="宋体"/>
          <w:bCs w:val="0"/>
          <w:color w:val="auto"/>
          <w:sz w:val="30"/>
          <w:szCs w:val="30"/>
          <w:highlight w:val="none"/>
        </w:rPr>
      </w:pPr>
    </w:p>
    <w:p w14:paraId="203A9ABE">
      <w:pPr>
        <w:pStyle w:val="18"/>
        <w:ind w:right="-23" w:rightChars="-11" w:firstLine="602"/>
        <w:outlineLvl w:val="9"/>
        <w:rPr>
          <w:rFonts w:hint="eastAsia" w:ascii="宋体" w:hAnsi="宋体" w:eastAsia="宋体" w:cs="宋体"/>
          <w:bCs w:val="0"/>
          <w:color w:val="auto"/>
          <w:sz w:val="30"/>
          <w:szCs w:val="30"/>
          <w:highlight w:val="none"/>
        </w:rPr>
      </w:pPr>
    </w:p>
    <w:p w14:paraId="78F9D0D3">
      <w:pPr>
        <w:ind w:firstLine="602"/>
        <w:outlineLvl w:val="9"/>
        <w:rPr>
          <w:rFonts w:hint="eastAsia" w:ascii="宋体" w:hAnsi="宋体" w:eastAsia="宋体" w:cs="宋体"/>
          <w:b/>
          <w:color w:val="auto"/>
          <w:kern w:val="0"/>
          <w:sz w:val="30"/>
          <w:szCs w:val="30"/>
          <w:highlight w:val="none"/>
        </w:rPr>
      </w:pPr>
    </w:p>
    <w:p w14:paraId="062A5531">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1"/>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73" w:name="_Toc29614"/>
      <w:bookmarkStart w:id="674" w:name="_Toc8571"/>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.4 投标产品技术性能说明（投标人自行提供书面说明和资料，其中应包含投标产品性能说明书或其他能体现投标产品性能的证明材料）</w:t>
      </w:r>
      <w:bookmarkEnd w:id="673"/>
      <w:bookmarkEnd w:id="674"/>
    </w:p>
    <w:p w14:paraId="02D449AB">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outlineLvl w:val="1"/>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End w:id="667"/>
      <w:bookmarkEnd w:id="668"/>
      <w:bookmarkEnd w:id="669"/>
      <w:bookmarkEnd w:id="670"/>
      <w:bookmarkEnd w:id="671"/>
      <w:bookmarkStart w:id="675" w:name="_Toc1885"/>
      <w:bookmarkStart w:id="676" w:name="_Toc342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 供货、安装时间承诺表</w:t>
      </w:r>
      <w:bookmarkEnd w:id="675"/>
      <w:bookmarkEnd w:id="676"/>
    </w:p>
    <w:p w14:paraId="0B415D1E">
      <w:pPr>
        <w:pStyle w:val="2"/>
        <w:outlineLvl w:val="9"/>
        <w:rPr>
          <w:rFonts w:hint="eastAsia" w:ascii="宋体" w:hAnsi="宋体" w:eastAsia="宋体" w:cs="宋体"/>
          <w:b/>
          <w:color w:val="auto"/>
          <w:kern w:val="0"/>
          <w:sz w:val="30"/>
          <w:szCs w:val="30"/>
          <w:highlight w:val="none"/>
        </w:rPr>
      </w:pPr>
    </w:p>
    <w:p w14:paraId="6379D09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供货、安装时间承诺表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115"/>
      </w:tblGrid>
      <w:tr w14:paraId="6601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8" w:type="dxa"/>
            <w:noWrap w:val="0"/>
            <w:vAlign w:val="center"/>
          </w:tcPr>
          <w:p w14:paraId="64D85A0A">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9115" w:type="dxa"/>
            <w:noWrap w:val="0"/>
            <w:vAlign w:val="center"/>
          </w:tcPr>
          <w:p w14:paraId="1E19AD3B">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r>
      <w:tr w14:paraId="0329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645D56B7">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p>
        </w:tc>
        <w:tc>
          <w:tcPr>
            <w:tcW w:w="9115" w:type="dxa"/>
            <w:noWrap w:val="0"/>
            <w:vAlign w:val="center"/>
          </w:tcPr>
          <w:p w14:paraId="52C9B4EC">
            <w:pPr>
              <w:spacing w:before="120" w:beforeLines="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对本项目所投仪表自签发中标通知书之日起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日内完成项目的供货、安装、编程、调试和验收</w:t>
            </w:r>
            <w:r>
              <w:rPr>
                <w:rFonts w:hint="eastAsia" w:ascii="宋体" w:hAnsi="宋体" w:eastAsia="宋体" w:cs="宋体"/>
                <w:color w:val="auto"/>
                <w:sz w:val="21"/>
                <w:szCs w:val="21"/>
                <w:highlight w:val="none"/>
              </w:rPr>
              <w:t>。</w:t>
            </w:r>
          </w:p>
          <w:p w14:paraId="136373C6">
            <w:pPr>
              <w:pStyle w:val="2"/>
              <w:autoSpaceDE/>
              <w:autoSpaceDN/>
              <w:adjustRightInd/>
              <w:snapToGrid/>
              <w:spacing w:line="360" w:lineRule="auto"/>
              <w:outlineLvl w:val="9"/>
              <w:rPr>
                <w:rFonts w:hint="eastAsia" w:ascii="宋体" w:hAnsi="宋体" w:eastAsia="宋体" w:cs="宋体"/>
                <w:color w:val="auto"/>
                <w:highlight w:val="none"/>
              </w:rPr>
            </w:pPr>
            <w:r>
              <w:rPr>
                <w:rFonts w:hint="eastAsia" w:ascii="宋体" w:hAnsi="宋体" w:eastAsia="宋体" w:cs="宋体"/>
                <w:color w:val="auto"/>
                <w:kern w:val="0"/>
                <w:szCs w:val="21"/>
                <w:highlight w:val="none"/>
                <w:shd w:val="clear" w:color="auto" w:fill="FFFFFF"/>
              </w:rPr>
              <w:t>备注：承诺的</w:t>
            </w:r>
            <w:r>
              <w:rPr>
                <w:rFonts w:hint="eastAsia" w:ascii="宋体" w:hAnsi="宋体" w:eastAsia="宋体" w:cs="宋体"/>
                <w:color w:val="auto"/>
                <w:szCs w:val="21"/>
                <w:highlight w:val="none"/>
                <w:shd w:val="clear" w:color="auto" w:fill="FFFFFF"/>
              </w:rPr>
              <w:t>供货、安装时间</w:t>
            </w:r>
            <w:r>
              <w:rPr>
                <w:rFonts w:hint="eastAsia" w:ascii="宋体" w:hAnsi="宋体" w:eastAsia="宋体" w:cs="宋体"/>
                <w:color w:val="auto"/>
                <w:kern w:val="0"/>
                <w:szCs w:val="21"/>
                <w:highlight w:val="none"/>
                <w:shd w:val="clear" w:color="auto" w:fill="FFFFFF"/>
              </w:rPr>
              <w:t>需按</w:t>
            </w:r>
            <w:r>
              <w:rPr>
                <w:rFonts w:hint="eastAsia" w:ascii="宋体" w:hAnsi="宋体" w:eastAsia="宋体" w:cs="宋体"/>
                <w:color w:val="auto"/>
                <w:kern w:val="0"/>
                <w:szCs w:val="21"/>
                <w:highlight w:val="none"/>
                <w:shd w:val="clear" w:color="auto" w:fill="FFFFFF"/>
                <w:lang w:val="en-US" w:eastAsia="zh-CN"/>
              </w:rPr>
              <w:t>日</w:t>
            </w:r>
            <w:r>
              <w:rPr>
                <w:rFonts w:hint="eastAsia" w:ascii="宋体" w:hAnsi="宋体" w:eastAsia="宋体" w:cs="宋体"/>
                <w:color w:val="auto"/>
                <w:kern w:val="0"/>
                <w:szCs w:val="21"/>
                <w:highlight w:val="none"/>
                <w:shd w:val="clear" w:color="auto" w:fill="FFFFFF"/>
              </w:rPr>
              <w:t>（整数）填写，若填写数值为非整数，我方同意按小数点后的数字向上取整的方式调整承诺的</w:t>
            </w:r>
            <w:r>
              <w:rPr>
                <w:rFonts w:hint="eastAsia" w:ascii="宋体" w:hAnsi="宋体" w:eastAsia="宋体" w:cs="宋体"/>
                <w:color w:val="auto"/>
                <w:szCs w:val="21"/>
                <w:highlight w:val="none"/>
                <w:shd w:val="clear" w:color="auto" w:fill="FFFFFF"/>
              </w:rPr>
              <w:t>供货、安装时间</w:t>
            </w:r>
            <w:r>
              <w:rPr>
                <w:rFonts w:hint="eastAsia" w:ascii="宋体" w:hAnsi="宋体" w:eastAsia="宋体" w:cs="宋体"/>
                <w:color w:val="auto"/>
                <w:kern w:val="0"/>
                <w:szCs w:val="21"/>
                <w:highlight w:val="none"/>
                <w:shd w:val="clear" w:color="auto" w:fill="FFFFFF"/>
              </w:rPr>
              <w:t>数值。</w:t>
            </w:r>
          </w:p>
        </w:tc>
      </w:tr>
    </w:tbl>
    <w:p w14:paraId="1DE677DC">
      <w:pPr>
        <w:spacing w:line="360" w:lineRule="auto"/>
        <w:ind w:left="360" w:right="420" w:firstLine="3255" w:firstLineChars="1550"/>
        <w:outlineLvl w:val="9"/>
        <w:rPr>
          <w:rFonts w:hint="eastAsia" w:ascii="宋体" w:hAnsi="宋体" w:eastAsia="宋体" w:cs="宋体"/>
          <w:color w:val="auto"/>
          <w:sz w:val="21"/>
          <w:szCs w:val="21"/>
          <w:highlight w:val="none"/>
        </w:rPr>
      </w:pPr>
    </w:p>
    <w:p w14:paraId="3A8F3882">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5B70B89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1.本表承诺事项若未填或漏填的，视为投标人按用户需求书响应。</w:t>
      </w:r>
    </w:p>
    <w:p w14:paraId="798993A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2.本表承诺事项若与投标文件其他地方表述不一致的，以本承诺表为准。</w:t>
      </w:r>
    </w:p>
    <w:p w14:paraId="4F247F6A">
      <w:pPr>
        <w:spacing w:line="360" w:lineRule="auto"/>
        <w:ind w:left="360" w:right="420" w:firstLine="3255" w:firstLineChars="1550"/>
        <w:outlineLvl w:val="9"/>
        <w:rPr>
          <w:rFonts w:hint="eastAsia" w:ascii="宋体" w:hAnsi="宋体" w:eastAsia="宋体" w:cs="宋体"/>
          <w:color w:val="auto"/>
          <w:kern w:val="3"/>
          <w:highlight w:val="none"/>
        </w:rPr>
      </w:pPr>
    </w:p>
    <w:p w14:paraId="08C1E884">
      <w:pPr>
        <w:spacing w:line="360" w:lineRule="auto"/>
        <w:ind w:firstLine="4200" w:firstLineChars="2000"/>
        <w:outlineLvl w:val="9"/>
        <w:rPr>
          <w:rFonts w:hint="eastAsia" w:ascii="宋体" w:hAnsi="宋体" w:eastAsia="宋体" w:cs="宋体"/>
          <w:color w:val="auto"/>
          <w:sz w:val="21"/>
          <w:szCs w:val="21"/>
          <w:highlight w:val="none"/>
        </w:rPr>
      </w:pPr>
      <w:r>
        <w:rPr>
          <w:rFonts w:hint="eastAsia" w:ascii="宋体" w:hAnsi="宋体" w:eastAsia="宋体" w:cs="宋体"/>
          <w:color w:val="auto"/>
          <w:kern w:val="3"/>
          <w:sz w:val="21"/>
          <w:szCs w:val="21"/>
          <w:highlight w:val="none"/>
        </w:rPr>
        <w:t>投 标 人（加盖投标人法人公章）：</w:t>
      </w:r>
      <w:r>
        <w:rPr>
          <w:rFonts w:hint="eastAsia" w:ascii="宋体" w:hAnsi="宋体" w:eastAsia="宋体" w:cs="宋体"/>
          <w:color w:val="auto"/>
          <w:kern w:val="3"/>
          <w:sz w:val="21"/>
          <w:szCs w:val="21"/>
          <w:highlight w:val="none"/>
          <w:u w:val="single"/>
        </w:rPr>
        <w:t xml:space="preserve">               </w:t>
      </w:r>
    </w:p>
    <w:p w14:paraId="28CBD148">
      <w:pPr>
        <w:spacing w:line="360" w:lineRule="auto"/>
        <w:ind w:firstLine="4200" w:firstLineChars="2000"/>
        <w:outlineLvl w:val="9"/>
        <w:rPr>
          <w:rFonts w:hint="eastAsia" w:ascii="宋体" w:hAnsi="宋体" w:eastAsia="宋体" w:cs="宋体"/>
          <w:color w:val="auto"/>
          <w:kern w:val="3"/>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55D50C0">
      <w:pPr>
        <w:ind w:firstLine="480"/>
        <w:jc w:val="left"/>
        <w:outlineLvl w:val="9"/>
        <w:rPr>
          <w:rFonts w:hint="eastAsia" w:ascii="宋体" w:hAnsi="宋体" w:eastAsia="宋体" w:cs="宋体"/>
          <w:color w:val="auto"/>
          <w:kern w:val="0"/>
          <w:sz w:val="24"/>
          <w:szCs w:val="24"/>
          <w:highlight w:val="none"/>
        </w:rPr>
      </w:pPr>
    </w:p>
    <w:p w14:paraId="6C5D936D">
      <w:pPr>
        <w:outlineLvl w:val="9"/>
        <w:rPr>
          <w:rFonts w:hint="eastAsia" w:ascii="宋体" w:hAnsi="宋体" w:eastAsia="宋体" w:cs="宋体"/>
          <w:color w:val="auto"/>
          <w:highlight w:val="none"/>
        </w:rPr>
        <w:sectPr>
          <w:pgSz w:w="12240" w:h="15840"/>
          <w:pgMar w:top="1191" w:right="1043" w:bottom="1191" w:left="1043" w:header="720" w:footer="720" w:gutter="0"/>
          <w:cols w:space="720" w:num="1"/>
          <w:titlePg/>
          <w:docGrid w:linePitch="326" w:charSpace="0"/>
        </w:sectPr>
      </w:pPr>
    </w:p>
    <w:p w14:paraId="0E1C5B80">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outlineLvl w:val="1"/>
        <w:rPr>
          <w:rFonts w:hint="eastAsia" w:ascii="宋体" w:hAnsi="宋体" w:eastAsia="宋体" w:cs="宋体"/>
          <w:color w:val="auto"/>
          <w:highlight w:val="none"/>
        </w:rPr>
      </w:pPr>
      <w:bookmarkStart w:id="677" w:name="_Toc27695"/>
      <w:bookmarkStart w:id="678" w:name="_Toc21856"/>
      <w:r>
        <w:rPr>
          <w:rFonts w:hint="eastAsia" w:ascii="宋体" w:hAnsi="宋体" w:eastAsia="宋体" w:cs="宋体"/>
          <w:b/>
          <w:color w:val="auto"/>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6</w:t>
      </w:r>
      <w:r>
        <w:rPr>
          <w:rFonts w:hint="eastAsia" w:ascii="宋体" w:hAnsi="宋体" w:eastAsia="宋体" w:cs="宋体"/>
          <w:b/>
          <w:color w:val="auto"/>
          <w:sz w:val="30"/>
          <w:szCs w:val="30"/>
          <w:highlight w:val="none"/>
        </w:rPr>
        <w:t xml:space="preserve"> </w:t>
      </w:r>
      <w:r>
        <w:rPr>
          <w:rFonts w:hint="eastAsia" w:ascii="宋体" w:hAnsi="宋体" w:eastAsia="宋体" w:cs="宋体"/>
          <w:b/>
          <w:color w:val="auto"/>
          <w:sz w:val="30"/>
          <w:szCs w:val="30"/>
          <w:highlight w:val="none"/>
          <w:lang w:val="en-US" w:eastAsia="zh-CN"/>
        </w:rPr>
        <w:t>质保期</w:t>
      </w:r>
      <w:r>
        <w:rPr>
          <w:rFonts w:hint="eastAsia" w:ascii="宋体" w:hAnsi="宋体" w:eastAsia="宋体" w:cs="宋体"/>
          <w:b/>
          <w:color w:val="auto"/>
          <w:sz w:val="30"/>
          <w:szCs w:val="30"/>
          <w:highlight w:val="none"/>
        </w:rPr>
        <w:t>、维修响应时间承诺表</w:t>
      </w:r>
      <w:bookmarkEnd w:id="677"/>
      <w:bookmarkEnd w:id="678"/>
    </w:p>
    <w:p w14:paraId="7BEAE31A">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b/>
          <w:color w:val="auto"/>
          <w:sz w:val="28"/>
          <w:szCs w:val="30"/>
          <w:highlight w:val="none"/>
        </w:rPr>
      </w:pPr>
      <w:r>
        <w:rPr>
          <w:rFonts w:hint="eastAsia" w:ascii="宋体" w:hAnsi="宋体" w:eastAsia="宋体" w:cs="宋体"/>
          <w:b/>
          <w:color w:val="auto"/>
          <w:kern w:val="2"/>
          <w:sz w:val="28"/>
          <w:szCs w:val="30"/>
          <w:highlight w:val="none"/>
          <w:lang w:val="en-US" w:eastAsia="zh-CN"/>
        </w:rPr>
        <w:t>质保期</w:t>
      </w:r>
      <w:r>
        <w:rPr>
          <w:rFonts w:hint="eastAsia" w:ascii="宋体" w:hAnsi="宋体" w:eastAsia="宋体" w:cs="宋体"/>
          <w:b/>
          <w:color w:val="auto"/>
          <w:sz w:val="28"/>
          <w:szCs w:val="30"/>
          <w:highlight w:val="none"/>
        </w:rPr>
        <w:t>、维修响应时间承诺表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115"/>
      </w:tblGrid>
      <w:tr w14:paraId="112D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8" w:type="dxa"/>
            <w:noWrap w:val="0"/>
            <w:vAlign w:val="center"/>
          </w:tcPr>
          <w:p w14:paraId="4CB0542B">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9115" w:type="dxa"/>
            <w:noWrap w:val="0"/>
            <w:vAlign w:val="center"/>
          </w:tcPr>
          <w:p w14:paraId="4DE5199D">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r>
      <w:tr w14:paraId="7B13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45783252">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p>
        </w:tc>
        <w:tc>
          <w:tcPr>
            <w:tcW w:w="9115" w:type="dxa"/>
            <w:noWrap w:val="0"/>
            <w:vAlign w:val="center"/>
          </w:tcPr>
          <w:p w14:paraId="6171D6E1">
            <w:pPr>
              <w:spacing w:before="12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对本项目所投仪表质保期为</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个月（如果货物厂家提供的原厂质保大于</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个月，则该货物质保期以原厂质保期为准），自本项目最终验收合格之日起算</w:t>
            </w:r>
            <w:r>
              <w:rPr>
                <w:rFonts w:hint="eastAsia" w:ascii="宋体" w:hAnsi="宋体" w:eastAsia="宋体" w:cs="宋体"/>
                <w:color w:val="auto"/>
                <w:sz w:val="21"/>
                <w:szCs w:val="21"/>
                <w:highlight w:val="none"/>
              </w:rPr>
              <w:t>。</w:t>
            </w:r>
          </w:p>
          <w:p w14:paraId="332E39E7">
            <w:pPr>
              <w:pStyle w:val="2"/>
              <w:autoSpaceDE/>
              <w:autoSpaceDN/>
              <w:adjustRightInd/>
              <w:snapToGrid/>
              <w:spacing w:line="360" w:lineRule="auto"/>
              <w:outlineLvl w:val="9"/>
              <w:rPr>
                <w:rFonts w:hint="eastAsia" w:ascii="宋体" w:hAnsi="宋体" w:eastAsia="宋体" w:cs="宋体"/>
                <w:color w:val="auto"/>
                <w:highlight w:val="none"/>
              </w:rPr>
            </w:pPr>
            <w:r>
              <w:rPr>
                <w:rFonts w:hint="eastAsia" w:ascii="宋体" w:hAnsi="宋体" w:eastAsia="宋体" w:cs="宋体"/>
                <w:color w:val="auto"/>
                <w:kern w:val="0"/>
                <w:szCs w:val="21"/>
                <w:highlight w:val="none"/>
                <w:shd w:val="clear" w:color="auto" w:fill="FFFFFF"/>
              </w:rPr>
              <w:t>备注：承诺的质保期需按月（整数）填写，若填写数值为非整数，我方同意按小数点后的数字向上取整的方式调整承诺的质保期数值。</w:t>
            </w:r>
          </w:p>
        </w:tc>
      </w:tr>
      <w:tr w14:paraId="6559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74ABC313">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p>
        </w:tc>
        <w:tc>
          <w:tcPr>
            <w:tcW w:w="9115" w:type="dxa"/>
            <w:noWrap w:val="0"/>
            <w:vAlign w:val="center"/>
          </w:tcPr>
          <w:p w14:paraId="2CD2EDA4">
            <w:pPr>
              <w:spacing w:before="120" w:line="360" w:lineRule="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rPr>
              <w:t>我方承诺在合同规定的质保期内，在接到招标人</w:t>
            </w:r>
            <w:r>
              <w:rPr>
                <w:rFonts w:hint="eastAsia" w:ascii="宋体" w:hAnsi="宋体" w:eastAsia="宋体" w:cs="宋体"/>
                <w:color w:val="auto"/>
                <w:szCs w:val="21"/>
                <w:highlight w:val="none"/>
              </w:rPr>
              <w:t>旗下各污水厂及提标项目</w:t>
            </w:r>
            <w:r>
              <w:rPr>
                <w:rFonts w:hint="eastAsia" w:ascii="宋体" w:hAnsi="宋体" w:eastAsia="宋体" w:cs="宋体"/>
                <w:color w:val="auto"/>
                <w:sz w:val="21"/>
                <w:szCs w:val="21"/>
                <w:highlight w:val="none"/>
              </w:rPr>
              <w:t>的故障通知后</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内响应，</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内到达项目现场进行维修等服务。</w:t>
            </w:r>
          </w:p>
        </w:tc>
      </w:tr>
    </w:tbl>
    <w:p w14:paraId="57745677">
      <w:pPr>
        <w:spacing w:line="360" w:lineRule="auto"/>
        <w:ind w:left="360" w:right="420" w:firstLine="3255" w:firstLineChars="1550"/>
        <w:outlineLvl w:val="9"/>
        <w:rPr>
          <w:rFonts w:hint="eastAsia" w:ascii="宋体" w:hAnsi="宋体" w:eastAsia="宋体" w:cs="宋体"/>
          <w:color w:val="auto"/>
          <w:sz w:val="21"/>
          <w:szCs w:val="21"/>
          <w:highlight w:val="none"/>
        </w:rPr>
      </w:pPr>
    </w:p>
    <w:p w14:paraId="118B7F67">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6CDD4A1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1.本表承诺事项若未填或漏填的，视为投标人按用户需求书响应。</w:t>
      </w:r>
    </w:p>
    <w:p w14:paraId="634D561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2.本表承诺事项若与投标文件其他地方表述不一致的，以本承诺表为准。</w:t>
      </w:r>
    </w:p>
    <w:p w14:paraId="41B953AC">
      <w:pPr>
        <w:spacing w:line="360" w:lineRule="auto"/>
        <w:ind w:left="360" w:right="420" w:firstLine="3255" w:firstLineChars="1550"/>
        <w:outlineLvl w:val="9"/>
        <w:rPr>
          <w:rFonts w:hint="eastAsia" w:ascii="宋体" w:hAnsi="宋体" w:eastAsia="宋体" w:cs="宋体"/>
          <w:color w:val="auto"/>
          <w:kern w:val="3"/>
          <w:highlight w:val="none"/>
        </w:rPr>
      </w:pPr>
    </w:p>
    <w:p w14:paraId="270D943E">
      <w:pPr>
        <w:spacing w:line="360" w:lineRule="auto"/>
        <w:ind w:firstLine="4200" w:firstLineChars="2000"/>
        <w:outlineLvl w:val="9"/>
        <w:rPr>
          <w:rFonts w:hint="eastAsia" w:ascii="宋体" w:hAnsi="宋体" w:eastAsia="宋体" w:cs="宋体"/>
          <w:color w:val="auto"/>
          <w:sz w:val="21"/>
          <w:szCs w:val="21"/>
          <w:highlight w:val="none"/>
        </w:rPr>
      </w:pPr>
      <w:r>
        <w:rPr>
          <w:rFonts w:hint="eastAsia" w:ascii="宋体" w:hAnsi="宋体" w:eastAsia="宋体" w:cs="宋体"/>
          <w:color w:val="auto"/>
          <w:kern w:val="3"/>
          <w:sz w:val="21"/>
          <w:szCs w:val="21"/>
          <w:highlight w:val="none"/>
        </w:rPr>
        <w:t>投 标 人（加盖投标人法人公章）：</w:t>
      </w:r>
      <w:r>
        <w:rPr>
          <w:rFonts w:hint="eastAsia" w:ascii="宋体" w:hAnsi="宋体" w:eastAsia="宋体" w:cs="宋体"/>
          <w:color w:val="auto"/>
          <w:kern w:val="3"/>
          <w:sz w:val="21"/>
          <w:szCs w:val="21"/>
          <w:highlight w:val="none"/>
          <w:u w:val="single"/>
        </w:rPr>
        <w:t xml:space="preserve">               </w:t>
      </w:r>
    </w:p>
    <w:p w14:paraId="25661F57">
      <w:pPr>
        <w:spacing w:line="360" w:lineRule="auto"/>
        <w:ind w:firstLine="4200" w:firstLineChars="2000"/>
        <w:outlineLvl w:val="9"/>
        <w:rPr>
          <w:rFonts w:hint="eastAsia" w:ascii="宋体" w:hAnsi="宋体" w:eastAsia="宋体" w:cs="宋体"/>
          <w:color w:val="auto"/>
          <w:kern w:val="3"/>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3CDA8E0">
      <w:pPr>
        <w:ind w:firstLine="480"/>
        <w:jc w:val="left"/>
        <w:outlineLvl w:val="9"/>
        <w:rPr>
          <w:rFonts w:hint="eastAsia" w:ascii="宋体" w:hAnsi="宋体" w:eastAsia="宋体" w:cs="宋体"/>
          <w:color w:val="auto"/>
          <w:kern w:val="0"/>
          <w:sz w:val="24"/>
          <w:szCs w:val="24"/>
          <w:highlight w:val="none"/>
        </w:rPr>
      </w:pPr>
    </w:p>
    <w:p w14:paraId="45D8B2A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highlight w:val="none"/>
        </w:rPr>
      </w:pPr>
      <w:r>
        <w:rPr>
          <w:rFonts w:hint="eastAsia" w:ascii="宋体" w:hAnsi="宋体" w:eastAsia="宋体" w:cs="宋体"/>
          <w:b/>
          <w:color w:val="auto"/>
          <w:sz w:val="30"/>
          <w:szCs w:val="30"/>
          <w:highlight w:val="none"/>
        </w:rPr>
        <w:br w:type="page"/>
      </w:r>
      <w:bookmarkStart w:id="679" w:name="_Toc30071"/>
      <w:bookmarkStart w:id="680" w:name="_Toc17366"/>
      <w:r>
        <w:rPr>
          <w:rFonts w:hint="eastAsia" w:ascii="宋体" w:hAnsi="宋体" w:eastAsia="宋体" w:cs="宋体"/>
          <w:b/>
          <w:color w:val="auto"/>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7</w:t>
      </w:r>
      <w:r>
        <w:rPr>
          <w:rFonts w:hint="eastAsia" w:ascii="宋体" w:hAnsi="宋体" w:eastAsia="宋体" w:cs="宋体"/>
          <w:b/>
          <w:color w:val="auto"/>
          <w:sz w:val="30"/>
          <w:szCs w:val="30"/>
          <w:highlight w:val="none"/>
        </w:rPr>
        <w:t xml:space="preserve"> </w:t>
      </w:r>
      <w:r>
        <w:rPr>
          <w:rFonts w:hint="eastAsia" w:ascii="宋体" w:hAnsi="宋体" w:eastAsia="宋体" w:cs="宋体"/>
          <w:b/>
          <w:color w:val="auto"/>
          <w:kern w:val="0"/>
          <w:sz w:val="30"/>
          <w:szCs w:val="30"/>
          <w:highlight w:val="none"/>
        </w:rPr>
        <w:t>投标人认为有必要提供的其它材料（不做强制要求）</w:t>
      </w:r>
      <w:bookmarkEnd w:id="679"/>
      <w:bookmarkEnd w:id="680"/>
    </w:p>
    <w:p w14:paraId="443D89A5">
      <w:pPr>
        <w:keepNext w:val="0"/>
        <w:keepLines w:val="0"/>
        <w:pageBreakBefore w:val="0"/>
        <w:widowControl w:val="0"/>
        <w:tabs>
          <w:tab w:val="left" w:pos="1080"/>
        </w:tabs>
        <w:kinsoku/>
        <w:wordWrap/>
        <w:overflowPunct/>
        <w:topLinePunct w:val="0"/>
        <w:autoSpaceDE w:val="0"/>
        <w:autoSpaceDN w:val="0"/>
        <w:bidi w:val="0"/>
        <w:adjustRightInd w:val="0"/>
        <w:snapToGrid/>
        <w:spacing w:line="360" w:lineRule="auto"/>
        <w:ind w:firstLine="0"/>
        <w:jc w:val="left"/>
        <w:textAlignment w:val="auto"/>
        <w:outlineLvl w:val="0"/>
        <w:rPr>
          <w:rFonts w:hint="eastAsia" w:ascii="宋体" w:hAnsi="宋体" w:eastAsia="宋体" w:cs="宋体"/>
          <w:b/>
          <w:bCs/>
          <w:color w:val="auto"/>
          <w:kern w:val="44"/>
          <w:sz w:val="32"/>
          <w:szCs w:val="32"/>
          <w:highlight w:val="none"/>
          <w:lang w:val="zh-CN"/>
        </w:rPr>
      </w:pPr>
      <w:r>
        <w:rPr>
          <w:rFonts w:hint="eastAsia" w:ascii="宋体" w:hAnsi="宋体" w:eastAsia="宋体" w:cs="宋体"/>
          <w:color w:val="auto"/>
          <w:kern w:val="0"/>
          <w:sz w:val="24"/>
          <w:szCs w:val="24"/>
          <w:highlight w:val="none"/>
        </w:rPr>
        <w:br w:type="page"/>
      </w:r>
      <w:bookmarkStart w:id="681" w:name="_Toc28845"/>
      <w:bookmarkStart w:id="682" w:name="_Toc12948"/>
      <w:bookmarkStart w:id="683" w:name="_Toc142508390"/>
      <w:bookmarkStart w:id="684" w:name="_Toc521918141"/>
      <w:bookmarkStart w:id="685" w:name="_Toc522047402"/>
      <w:bookmarkStart w:id="686" w:name="_Toc22601_WPSOffice_Level1"/>
      <w:r>
        <w:rPr>
          <w:rFonts w:hint="eastAsia" w:ascii="宋体" w:hAnsi="宋体" w:eastAsia="宋体" w:cs="宋体"/>
          <w:b/>
          <w:bCs/>
          <w:color w:val="auto"/>
          <w:kern w:val="44"/>
          <w:sz w:val="32"/>
          <w:szCs w:val="32"/>
          <w:highlight w:val="none"/>
          <w:lang w:val="zh-CN"/>
        </w:rPr>
        <w:t>附件一：评标工作大纲</w:t>
      </w:r>
      <w:bookmarkEnd w:id="681"/>
      <w:bookmarkEnd w:id="682"/>
      <w:bookmarkEnd w:id="683"/>
    </w:p>
    <w:p w14:paraId="4B143400">
      <w:pPr>
        <w:autoSpaceDE w:val="0"/>
        <w:autoSpaceDN w:val="0"/>
        <w:adjustRightInd w:val="0"/>
        <w:spacing w:line="400" w:lineRule="atLeast"/>
        <w:ind w:firstLine="422"/>
        <w:jc w:val="center"/>
        <w:rPr>
          <w:rFonts w:hint="eastAsia" w:ascii="宋体" w:hAnsi="宋体" w:eastAsia="宋体" w:cs="宋体"/>
          <w:b/>
          <w:bCs/>
          <w:color w:val="auto"/>
          <w:szCs w:val="21"/>
          <w:highlight w:val="none"/>
        </w:rPr>
      </w:pPr>
    </w:p>
    <w:p w14:paraId="14C95A8A">
      <w:pPr>
        <w:autoSpaceDE w:val="0"/>
        <w:autoSpaceDN w:val="0"/>
        <w:adjustRightInd w:val="0"/>
        <w:spacing w:line="400" w:lineRule="atLeast"/>
        <w:ind w:firstLine="422"/>
        <w:jc w:val="center"/>
        <w:rPr>
          <w:rFonts w:hint="eastAsia" w:ascii="宋体" w:hAnsi="宋体" w:eastAsia="宋体" w:cs="宋体"/>
          <w:b/>
          <w:bCs/>
          <w:color w:val="auto"/>
          <w:szCs w:val="21"/>
          <w:highlight w:val="none"/>
        </w:rPr>
      </w:pPr>
    </w:p>
    <w:p w14:paraId="441FDB23">
      <w:pPr>
        <w:autoSpaceDE w:val="0"/>
        <w:autoSpaceDN w:val="0"/>
        <w:adjustRightInd w:val="0"/>
        <w:spacing w:line="400" w:lineRule="atLeast"/>
        <w:ind w:firstLine="422"/>
        <w:jc w:val="center"/>
        <w:rPr>
          <w:rFonts w:hint="eastAsia" w:ascii="宋体" w:hAnsi="宋体" w:eastAsia="宋体" w:cs="宋体"/>
          <w:b/>
          <w:bCs/>
          <w:color w:val="auto"/>
          <w:szCs w:val="21"/>
          <w:highlight w:val="none"/>
        </w:rPr>
      </w:pPr>
    </w:p>
    <w:p w14:paraId="1994398A">
      <w:pPr>
        <w:autoSpaceDE w:val="0"/>
        <w:autoSpaceDN w:val="0"/>
        <w:adjustRightInd w:val="0"/>
        <w:spacing w:line="400" w:lineRule="atLeast"/>
        <w:ind w:firstLine="422"/>
        <w:jc w:val="center"/>
        <w:rPr>
          <w:rFonts w:hint="eastAsia" w:ascii="宋体" w:hAnsi="宋体" w:eastAsia="宋体" w:cs="宋体"/>
          <w:b/>
          <w:bCs/>
          <w:color w:val="auto"/>
          <w:szCs w:val="21"/>
          <w:highlight w:val="none"/>
        </w:rPr>
      </w:pPr>
    </w:p>
    <w:p w14:paraId="4B7C3F24">
      <w:pPr>
        <w:keepNext w:val="0"/>
        <w:keepLines w:val="0"/>
        <w:pageBreakBefore w:val="0"/>
        <w:widowControl w:val="0"/>
        <w:kinsoku/>
        <w:wordWrap/>
        <w:overflowPunct/>
        <w:topLinePunct w:val="0"/>
        <w:autoSpaceDE w:val="0"/>
        <w:autoSpaceDN w:val="0"/>
        <w:bidi w:val="0"/>
        <w:adjustRightInd w:val="0"/>
        <w:snapToGrid/>
        <w:spacing w:line="360" w:lineRule="auto"/>
        <w:ind w:firstLine="0"/>
        <w:jc w:val="center"/>
        <w:textAlignment w:val="auto"/>
        <w:outlineLvl w:val="9"/>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t>东莞市石鼓净水有限公司2025年仪表及配件采购项目（重新招标）</w:t>
      </w:r>
    </w:p>
    <w:p w14:paraId="4A78C0DF">
      <w:pPr>
        <w:keepNext w:val="0"/>
        <w:keepLines w:val="0"/>
        <w:pageBreakBefore w:val="0"/>
        <w:widowControl w:val="0"/>
        <w:kinsoku/>
        <w:wordWrap/>
        <w:overflowPunct/>
        <w:topLinePunct w:val="0"/>
        <w:autoSpaceDE w:val="0"/>
        <w:autoSpaceDN w:val="0"/>
        <w:bidi w:val="0"/>
        <w:adjustRightInd w:val="0"/>
        <w:snapToGrid/>
        <w:spacing w:line="360" w:lineRule="auto"/>
        <w:ind w:firstLine="0"/>
        <w:jc w:val="center"/>
        <w:textAlignment w:val="auto"/>
        <w:outlineLvl w:val="9"/>
        <w:rPr>
          <w:rFonts w:hint="eastAsia" w:ascii="宋体" w:hAnsi="宋体" w:eastAsia="宋体" w:cs="宋体"/>
          <w:b/>
          <w:bCs/>
          <w:color w:val="auto"/>
          <w:sz w:val="36"/>
          <w:szCs w:val="36"/>
          <w:highlight w:val="none"/>
        </w:rPr>
      </w:pPr>
      <w:bookmarkStart w:id="687" w:name="_Toc14752_WPSOffice_Level1"/>
      <w:r>
        <w:rPr>
          <w:rFonts w:hint="eastAsia" w:ascii="宋体" w:hAnsi="宋体" w:eastAsia="宋体" w:cs="宋体"/>
          <w:b/>
          <w:bCs/>
          <w:color w:val="auto"/>
          <w:sz w:val="36"/>
          <w:szCs w:val="36"/>
          <w:highlight w:val="none"/>
          <w:lang w:val="zh-CN"/>
        </w:rPr>
        <w:t>（招标编号：YDZB24DGQY0139-1）</w:t>
      </w:r>
      <w:bookmarkEnd w:id="687"/>
    </w:p>
    <w:p w14:paraId="3D3F7FB2">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36"/>
          <w:szCs w:val="36"/>
          <w:highlight w:val="none"/>
        </w:rPr>
      </w:pPr>
    </w:p>
    <w:p w14:paraId="7AA5F08A">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36"/>
          <w:szCs w:val="36"/>
          <w:highlight w:val="none"/>
        </w:rPr>
      </w:pPr>
    </w:p>
    <w:p w14:paraId="259D308B">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36"/>
          <w:szCs w:val="36"/>
          <w:highlight w:val="none"/>
        </w:rPr>
      </w:pPr>
    </w:p>
    <w:p w14:paraId="57836C6D">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36"/>
          <w:szCs w:val="36"/>
          <w:highlight w:val="none"/>
        </w:rPr>
      </w:pPr>
    </w:p>
    <w:p w14:paraId="1A66D29C">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72"/>
          <w:szCs w:val="72"/>
          <w:highlight w:val="none"/>
          <w:lang w:val="zh-CN"/>
        </w:rPr>
      </w:pPr>
      <w:bookmarkStart w:id="688" w:name="_Toc18947_WPSOffice_Level2"/>
      <w:r>
        <w:rPr>
          <w:rFonts w:hint="eastAsia" w:ascii="宋体" w:hAnsi="宋体" w:eastAsia="宋体" w:cs="宋体"/>
          <w:b/>
          <w:bCs/>
          <w:color w:val="auto"/>
          <w:sz w:val="72"/>
          <w:szCs w:val="72"/>
          <w:highlight w:val="none"/>
          <w:lang w:val="zh-CN"/>
        </w:rPr>
        <w:t>评标工作大纲</w:t>
      </w:r>
      <w:bookmarkEnd w:id="688"/>
    </w:p>
    <w:p w14:paraId="634C7D8F">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36"/>
          <w:szCs w:val="36"/>
          <w:highlight w:val="none"/>
        </w:rPr>
      </w:pPr>
    </w:p>
    <w:p w14:paraId="6AF95010">
      <w:pPr>
        <w:autoSpaceDE w:val="0"/>
        <w:autoSpaceDN w:val="0"/>
        <w:adjustRightInd w:val="0"/>
        <w:spacing w:line="400" w:lineRule="atLeast"/>
        <w:ind w:firstLine="723"/>
        <w:outlineLvl w:val="9"/>
        <w:rPr>
          <w:rFonts w:hint="eastAsia" w:ascii="宋体" w:hAnsi="宋体" w:eastAsia="宋体" w:cs="宋体"/>
          <w:b/>
          <w:bCs/>
          <w:color w:val="auto"/>
          <w:sz w:val="36"/>
          <w:szCs w:val="36"/>
          <w:highlight w:val="none"/>
        </w:rPr>
      </w:pPr>
    </w:p>
    <w:p w14:paraId="107BE38B">
      <w:pPr>
        <w:autoSpaceDE w:val="0"/>
        <w:autoSpaceDN w:val="0"/>
        <w:adjustRightInd w:val="0"/>
        <w:spacing w:line="400" w:lineRule="atLeast"/>
        <w:ind w:firstLine="723"/>
        <w:jc w:val="center"/>
        <w:outlineLvl w:val="9"/>
        <w:rPr>
          <w:rFonts w:hint="eastAsia" w:ascii="宋体" w:hAnsi="宋体" w:eastAsia="宋体" w:cs="宋体"/>
          <w:b/>
          <w:bCs/>
          <w:color w:val="auto"/>
          <w:sz w:val="36"/>
          <w:szCs w:val="36"/>
          <w:highlight w:val="none"/>
        </w:rPr>
      </w:pPr>
    </w:p>
    <w:p w14:paraId="0FDD0813">
      <w:pPr>
        <w:autoSpaceDE w:val="0"/>
        <w:autoSpaceDN w:val="0"/>
        <w:adjustRightInd w:val="0"/>
        <w:spacing w:line="400" w:lineRule="atLeast"/>
        <w:ind w:firstLine="723"/>
        <w:jc w:val="center"/>
        <w:outlineLvl w:val="9"/>
        <w:rPr>
          <w:rFonts w:hint="eastAsia" w:ascii="宋体" w:hAnsi="宋体" w:eastAsia="宋体" w:cs="宋体"/>
          <w:b/>
          <w:bCs/>
          <w:color w:val="auto"/>
          <w:sz w:val="36"/>
          <w:szCs w:val="36"/>
          <w:highlight w:val="none"/>
        </w:rPr>
      </w:pPr>
    </w:p>
    <w:p w14:paraId="265D2C7A">
      <w:pPr>
        <w:autoSpaceDE w:val="0"/>
        <w:autoSpaceDN w:val="0"/>
        <w:adjustRightInd w:val="0"/>
        <w:spacing w:line="400" w:lineRule="atLeast"/>
        <w:ind w:firstLine="723"/>
        <w:jc w:val="center"/>
        <w:outlineLvl w:val="9"/>
        <w:rPr>
          <w:rFonts w:hint="eastAsia" w:ascii="宋体" w:hAnsi="宋体" w:eastAsia="宋体" w:cs="宋体"/>
          <w:b/>
          <w:bCs/>
          <w:color w:val="auto"/>
          <w:sz w:val="36"/>
          <w:szCs w:val="36"/>
          <w:highlight w:val="none"/>
        </w:rPr>
      </w:pPr>
    </w:p>
    <w:p w14:paraId="06C93D84">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广东有德招标采购有限公司</w:t>
      </w:r>
    </w:p>
    <w:p w14:paraId="7999928F">
      <w:pPr>
        <w:autoSpaceDE w:val="0"/>
        <w:autoSpaceDN w:val="0"/>
        <w:adjustRightInd w:val="0"/>
        <w:spacing w:line="400" w:lineRule="atLeast"/>
        <w:ind w:firstLine="723"/>
        <w:jc w:val="center"/>
        <w:outlineLvl w:val="9"/>
        <w:rPr>
          <w:rFonts w:hint="eastAsia" w:ascii="宋体" w:hAnsi="宋体" w:eastAsia="宋体" w:cs="宋体"/>
          <w:b/>
          <w:bCs/>
          <w:color w:val="auto"/>
          <w:sz w:val="36"/>
          <w:szCs w:val="36"/>
          <w:highlight w:val="none"/>
        </w:rPr>
      </w:pPr>
    </w:p>
    <w:p w14:paraId="083DCE02">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89" w:name="_Toc32395_WPSOffice_Level1"/>
      <w:r>
        <w:rPr>
          <w:rFonts w:hint="eastAsia" w:ascii="宋体" w:hAnsi="宋体" w:eastAsia="宋体" w:cs="宋体"/>
          <w:b/>
          <w:bCs/>
          <w:color w:val="auto"/>
          <w:sz w:val="36"/>
          <w:szCs w:val="36"/>
          <w:highlight w:val="none"/>
          <w:lang w:val="zh-CN"/>
        </w:rPr>
        <w:t>目录</w:t>
      </w:r>
      <w:bookmarkEnd w:id="689"/>
    </w:p>
    <w:p w14:paraId="75B61BF5">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color w:val="auto"/>
          <w:sz w:val="44"/>
          <w:szCs w:val="44"/>
          <w:highlight w:val="none"/>
        </w:rPr>
      </w:pPr>
    </w:p>
    <w:p w14:paraId="2D414703">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0"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90"/>
    </w:p>
    <w:p w14:paraId="3D289950">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1"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91"/>
    </w:p>
    <w:p w14:paraId="08EC2B7D">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2"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92"/>
    </w:p>
    <w:p w14:paraId="2E287C83">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3" w:name="_Toc1206_WPSOffice_Level1"/>
      <w:r>
        <w:rPr>
          <w:rFonts w:hint="eastAsia" w:ascii="宋体" w:hAnsi="宋体" w:eastAsia="宋体" w:cs="宋体"/>
          <w:color w:val="auto"/>
          <w:szCs w:val="30"/>
          <w:highlight w:val="none"/>
        </w:rPr>
        <w:t>四、 比较和评价</w:t>
      </w:r>
      <w:bookmarkEnd w:id="693"/>
    </w:p>
    <w:p w14:paraId="2B98F52D">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4"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94"/>
    </w:p>
    <w:p w14:paraId="468090C1">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5"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95"/>
    </w:p>
    <w:p w14:paraId="4AB282C1">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6"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96"/>
    </w:p>
    <w:p w14:paraId="78BE9446">
      <w:pPr>
        <w:keepNext w:val="0"/>
        <w:keepLines w:val="0"/>
        <w:pageBreakBefore w:val="0"/>
        <w:widowControl w:val="0"/>
        <w:tabs>
          <w:tab w:val="right" w:pos="7320"/>
        </w:tabs>
        <w:kinsoku/>
        <w:wordWrap/>
        <w:overflowPunct/>
        <w:topLinePunct w:val="0"/>
        <w:autoSpaceDE w:val="0"/>
        <w:autoSpaceDN w:val="0"/>
        <w:bidi w:val="0"/>
        <w:adjustRightInd w:val="0"/>
        <w:snapToGrid/>
        <w:spacing w:line="360" w:lineRule="auto"/>
        <w:ind w:left="720" w:firstLine="0"/>
        <w:textAlignment w:val="auto"/>
        <w:outlineLvl w:val="9"/>
        <w:rPr>
          <w:rFonts w:hint="eastAsia" w:ascii="宋体" w:hAnsi="宋体" w:eastAsia="宋体" w:cs="宋体"/>
          <w:color w:val="auto"/>
          <w:szCs w:val="30"/>
          <w:highlight w:val="none"/>
        </w:rPr>
      </w:pPr>
    </w:p>
    <w:p w14:paraId="3FE6D423">
      <w:pPr>
        <w:keepNext w:val="0"/>
        <w:keepLines w:val="0"/>
        <w:pageBreakBefore w:val="0"/>
        <w:widowControl w:val="0"/>
        <w:tabs>
          <w:tab w:val="right" w:pos="7320"/>
        </w:tabs>
        <w:kinsoku/>
        <w:wordWrap/>
        <w:overflowPunct/>
        <w:topLinePunct w:val="0"/>
        <w:autoSpaceDE w:val="0"/>
        <w:autoSpaceDN w:val="0"/>
        <w:bidi w:val="0"/>
        <w:adjustRightInd w:val="0"/>
        <w:snapToGrid/>
        <w:spacing w:line="360" w:lineRule="auto"/>
        <w:ind w:left="720" w:firstLine="0"/>
        <w:textAlignment w:val="auto"/>
        <w:outlineLvl w:val="9"/>
        <w:rPr>
          <w:rFonts w:hint="eastAsia" w:ascii="宋体" w:hAnsi="宋体" w:eastAsia="宋体" w:cs="宋体"/>
          <w:color w:val="auto"/>
          <w:szCs w:val="30"/>
          <w:highlight w:val="none"/>
        </w:rPr>
      </w:pPr>
    </w:p>
    <w:p w14:paraId="5C13431B">
      <w:pPr>
        <w:keepNext w:val="0"/>
        <w:keepLines w:val="0"/>
        <w:pageBreakBefore w:val="0"/>
        <w:widowControl w:val="0"/>
        <w:tabs>
          <w:tab w:val="left" w:pos="1080"/>
          <w:tab w:val="right" w:pos="7320"/>
        </w:tabs>
        <w:kinsoku/>
        <w:wordWrap/>
        <w:overflowPunct/>
        <w:topLinePunct w:val="0"/>
        <w:autoSpaceDE w:val="0"/>
        <w:autoSpaceDN w:val="0"/>
        <w:bidi w:val="0"/>
        <w:adjustRightInd w:val="0"/>
        <w:snapToGrid/>
        <w:spacing w:line="400" w:lineRule="atLeast"/>
        <w:ind w:left="720" w:firstLine="0"/>
        <w:textAlignment w:val="auto"/>
        <w:outlineLvl w:val="9"/>
        <w:rPr>
          <w:rFonts w:hint="eastAsia" w:ascii="宋体" w:hAnsi="宋体" w:eastAsia="宋体" w:cs="宋体"/>
          <w:color w:val="auto"/>
          <w:szCs w:val="30"/>
          <w:highlight w:val="none"/>
        </w:rPr>
      </w:pPr>
    </w:p>
    <w:p w14:paraId="1C414B3C">
      <w:pPr>
        <w:tabs>
          <w:tab w:val="left" w:pos="1140"/>
        </w:tabs>
        <w:autoSpaceDE w:val="0"/>
        <w:autoSpaceDN w:val="0"/>
        <w:adjustRightInd w:val="0"/>
        <w:spacing w:line="360" w:lineRule="auto"/>
        <w:ind w:firstLine="600"/>
        <w:jc w:val="center"/>
        <w:outlineLvl w:val="1"/>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97" w:name="_Toc21140"/>
      <w:bookmarkStart w:id="698" w:name="_Toc25221"/>
      <w:bookmarkStart w:id="699"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97"/>
      <w:bookmarkEnd w:id="698"/>
      <w:bookmarkEnd w:id="699"/>
    </w:p>
    <w:p w14:paraId="1551E220">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00" w:name="_Toc30372"/>
      <w:bookmarkStart w:id="701" w:name="_Toc1534"/>
      <w:r>
        <w:rPr>
          <w:rFonts w:hint="eastAsia" w:ascii="宋体" w:hAnsi="宋体" w:eastAsia="宋体" w:cs="宋体"/>
          <w:b/>
          <w:bCs/>
          <w:color w:val="auto"/>
          <w:szCs w:val="24"/>
          <w:highlight w:val="none"/>
          <w:lang w:val="zh-CN"/>
        </w:rPr>
        <w:t>1、一般规定</w:t>
      </w:r>
      <w:bookmarkEnd w:id="700"/>
      <w:bookmarkEnd w:id="701"/>
    </w:p>
    <w:p w14:paraId="49A1360D">
      <w:pPr>
        <w:keepNext w:val="0"/>
        <w:keepLines w:val="0"/>
        <w:pageBreakBefore w:val="0"/>
        <w:widowControl w:val="0"/>
        <w:kinsoku/>
        <w:wordWrap/>
        <w:overflowPunct/>
        <w:topLinePunct w:val="0"/>
        <w:autoSpaceDE w:val="0"/>
        <w:autoSpaceDN w:val="0"/>
        <w:bidi w:val="0"/>
        <w:adjustRightInd w:val="0"/>
        <w:snapToGrid/>
        <w:spacing w:line="360" w:lineRule="auto"/>
        <w:ind w:left="567" w:leftChars="0" w:hanging="567" w:firstLineChars="0"/>
        <w:textAlignment w:val="auto"/>
        <w:outlineLvl w:val="9"/>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东莞市石鼓净水有限公司2025年仪表及配件采购项目（重新招标）(招标编号：YDZB24DGQY0139-1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687B23D">
      <w:pPr>
        <w:keepNext w:val="0"/>
        <w:keepLines w:val="0"/>
        <w:pageBreakBefore w:val="0"/>
        <w:widowControl w:val="0"/>
        <w:kinsoku/>
        <w:wordWrap/>
        <w:overflowPunct/>
        <w:topLinePunct w:val="0"/>
        <w:autoSpaceDE w:val="0"/>
        <w:autoSpaceDN w:val="0"/>
        <w:bidi w:val="0"/>
        <w:adjustRightInd w:val="0"/>
        <w:snapToGrid/>
        <w:spacing w:line="360" w:lineRule="auto"/>
        <w:ind w:left="567" w:leftChars="0" w:hanging="567" w:firstLineChars="0"/>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43E3CA58">
      <w:pPr>
        <w:keepNext w:val="0"/>
        <w:keepLines w:val="0"/>
        <w:pageBreakBefore w:val="0"/>
        <w:widowControl w:val="0"/>
        <w:kinsoku/>
        <w:wordWrap/>
        <w:overflowPunct/>
        <w:topLinePunct w:val="0"/>
        <w:autoSpaceDE w:val="0"/>
        <w:autoSpaceDN w:val="0"/>
        <w:bidi w:val="0"/>
        <w:adjustRightInd w:val="0"/>
        <w:snapToGrid/>
        <w:spacing w:line="360" w:lineRule="auto"/>
        <w:ind w:left="567" w:leftChars="0" w:hanging="567" w:firstLineChars="0"/>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(广东有德招标采购有限公司）组</w:t>
      </w:r>
      <w:r>
        <w:rPr>
          <w:rFonts w:hint="eastAsia" w:ascii="宋体" w:hAnsi="宋体" w:eastAsia="宋体" w:cs="宋体"/>
          <w:color w:val="auto"/>
          <w:szCs w:val="24"/>
          <w:highlight w:val="none"/>
          <w:lang w:val="zh-CN"/>
        </w:rPr>
        <w:t>织评标工作，全过程接受招标人及相关部门的监督、管理和指导。</w:t>
      </w:r>
    </w:p>
    <w:p w14:paraId="0A87C4B0">
      <w:pPr>
        <w:keepNext w:val="0"/>
        <w:keepLines w:val="0"/>
        <w:pageBreakBefore w:val="0"/>
        <w:widowControl w:val="0"/>
        <w:kinsoku/>
        <w:wordWrap/>
        <w:overflowPunct/>
        <w:topLinePunct w:val="0"/>
        <w:autoSpaceDE w:val="0"/>
        <w:autoSpaceDN w:val="0"/>
        <w:bidi w:val="0"/>
        <w:adjustRightInd w:val="0"/>
        <w:snapToGrid/>
        <w:spacing w:line="360" w:lineRule="auto"/>
        <w:ind w:left="567" w:leftChars="0" w:hanging="567" w:firstLineChars="0"/>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008B4065">
      <w:pPr>
        <w:keepNext w:val="0"/>
        <w:keepLines w:val="0"/>
        <w:pageBreakBefore w:val="0"/>
        <w:widowControl w:val="0"/>
        <w:numPr>
          <w:ilvl w:val="1"/>
          <w:numId w:val="2"/>
        </w:numPr>
        <w:kinsoku/>
        <w:wordWrap/>
        <w:overflowPunct/>
        <w:topLinePunct w:val="0"/>
        <w:autoSpaceDE w:val="0"/>
        <w:autoSpaceDN w:val="0"/>
        <w:bidi w:val="0"/>
        <w:adjustRightInd w:val="0"/>
        <w:snapToGrid/>
        <w:spacing w:line="360" w:lineRule="auto"/>
        <w:ind w:left="567" w:leftChars="0" w:hanging="567" w:firstLineChars="0"/>
        <w:jc w:val="left"/>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0B594127">
      <w:pPr>
        <w:autoSpaceDE w:val="0"/>
        <w:autoSpaceDN w:val="0"/>
        <w:adjustRightInd w:val="0"/>
        <w:spacing w:line="360" w:lineRule="auto"/>
        <w:ind w:firstLine="480"/>
        <w:outlineLvl w:val="9"/>
        <w:rPr>
          <w:rFonts w:hint="eastAsia" w:ascii="宋体" w:hAnsi="宋体" w:eastAsia="宋体" w:cs="宋体"/>
          <w:color w:val="auto"/>
          <w:sz w:val="24"/>
          <w:szCs w:val="24"/>
          <w:highlight w:val="none"/>
          <w:lang w:val="zh-CN"/>
        </w:rPr>
      </w:pPr>
    </w:p>
    <w:p w14:paraId="2FA6DF22">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02" w:name="_Toc17676"/>
      <w:bookmarkStart w:id="703" w:name="_Toc9523"/>
      <w:r>
        <w:rPr>
          <w:rFonts w:hint="eastAsia" w:ascii="宋体" w:hAnsi="宋体" w:eastAsia="宋体" w:cs="宋体"/>
          <w:b/>
          <w:bCs/>
          <w:color w:val="auto"/>
          <w:szCs w:val="24"/>
          <w:highlight w:val="none"/>
          <w:lang w:val="zh-CN"/>
        </w:rPr>
        <w:t>2、评标组织机构的组成</w:t>
      </w:r>
      <w:bookmarkEnd w:id="702"/>
      <w:bookmarkEnd w:id="703"/>
    </w:p>
    <w:p w14:paraId="65E4FDB4">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567" w:hanging="567"/>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59255EAE">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567" w:hanging="567"/>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78B075EF">
      <w:pPr>
        <w:keepNext w:val="0"/>
        <w:keepLines w:val="0"/>
        <w:pageBreakBefore w:val="0"/>
        <w:widowControl w:val="0"/>
        <w:kinsoku/>
        <w:wordWrap/>
        <w:overflowPunct/>
        <w:topLinePunct w:val="0"/>
        <w:autoSpaceDE w:val="0"/>
        <w:autoSpaceDN w:val="0"/>
        <w:bidi w:val="0"/>
        <w:adjustRightInd w:val="0"/>
        <w:snapToGrid/>
        <w:spacing w:line="360" w:lineRule="auto"/>
        <w:ind w:left="567" w:hanging="567"/>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4AF1DC8B">
      <w:pPr>
        <w:keepNext w:val="0"/>
        <w:keepLines w:val="0"/>
        <w:pageBreakBefore w:val="0"/>
        <w:widowControl w:val="0"/>
        <w:kinsoku/>
        <w:wordWrap/>
        <w:overflowPunct/>
        <w:topLinePunct w:val="0"/>
        <w:autoSpaceDE w:val="0"/>
        <w:autoSpaceDN w:val="0"/>
        <w:bidi w:val="0"/>
        <w:adjustRightInd w:val="0"/>
        <w:snapToGrid/>
        <w:spacing w:line="360" w:lineRule="auto"/>
        <w:ind w:left="567" w:hanging="567"/>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4AF66E07">
      <w:pPr>
        <w:autoSpaceDE w:val="0"/>
        <w:autoSpaceDN w:val="0"/>
        <w:adjustRightInd w:val="0"/>
        <w:spacing w:line="360" w:lineRule="auto"/>
        <w:ind w:firstLine="480"/>
        <w:outlineLvl w:val="9"/>
        <w:rPr>
          <w:rFonts w:hint="eastAsia" w:ascii="宋体" w:hAnsi="宋体" w:eastAsia="宋体" w:cs="宋体"/>
          <w:color w:val="auto"/>
          <w:sz w:val="24"/>
          <w:szCs w:val="24"/>
          <w:highlight w:val="none"/>
          <w:lang w:val="zh-CN"/>
        </w:rPr>
      </w:pPr>
    </w:p>
    <w:p w14:paraId="63FE7532">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04" w:name="_Toc38"/>
      <w:bookmarkStart w:id="705" w:name="_Toc20853"/>
      <w:r>
        <w:rPr>
          <w:rFonts w:hint="eastAsia" w:ascii="宋体" w:hAnsi="宋体" w:eastAsia="宋体" w:cs="宋体"/>
          <w:b/>
          <w:bCs/>
          <w:color w:val="auto"/>
          <w:szCs w:val="24"/>
          <w:highlight w:val="none"/>
          <w:lang w:val="zh-CN"/>
        </w:rPr>
        <w:t>3、评标委员会职责</w:t>
      </w:r>
      <w:bookmarkEnd w:id="704"/>
      <w:bookmarkEnd w:id="705"/>
    </w:p>
    <w:p w14:paraId="68E6A1E8">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26B236B8">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52D489E6">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78D2D5C1">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4B005C05">
      <w:pPr>
        <w:autoSpaceDE w:val="0"/>
        <w:autoSpaceDN w:val="0"/>
        <w:adjustRightInd w:val="0"/>
        <w:spacing w:line="360" w:lineRule="auto"/>
        <w:ind w:firstLine="480"/>
        <w:jc w:val="left"/>
        <w:outlineLvl w:val="9"/>
        <w:rPr>
          <w:rFonts w:hint="eastAsia" w:ascii="宋体" w:hAnsi="宋体" w:eastAsia="宋体" w:cs="宋体"/>
          <w:color w:val="auto"/>
          <w:kern w:val="0"/>
          <w:sz w:val="24"/>
          <w:szCs w:val="24"/>
          <w:highlight w:val="none"/>
          <w:lang w:val="zh-CN"/>
        </w:rPr>
      </w:pPr>
    </w:p>
    <w:p w14:paraId="14214D8E">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06" w:name="_Toc22213"/>
      <w:bookmarkStart w:id="707" w:name="_Toc15755"/>
      <w:r>
        <w:rPr>
          <w:rFonts w:hint="eastAsia" w:ascii="宋体" w:hAnsi="宋体" w:eastAsia="宋体" w:cs="宋体"/>
          <w:b/>
          <w:bCs/>
          <w:color w:val="auto"/>
          <w:szCs w:val="24"/>
          <w:highlight w:val="none"/>
          <w:lang w:val="zh-CN"/>
        </w:rPr>
        <w:t>4、评标委员会义务</w:t>
      </w:r>
      <w:bookmarkEnd w:id="706"/>
      <w:bookmarkEnd w:id="707"/>
    </w:p>
    <w:p w14:paraId="6F486671">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2BB0C25C">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31F1D08F">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27870F1D">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15C52806">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1367A287">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42DF2A6C">
      <w:pPr>
        <w:tabs>
          <w:tab w:val="left" w:pos="720"/>
        </w:tabs>
        <w:autoSpaceDE w:val="0"/>
        <w:autoSpaceDN w:val="0"/>
        <w:adjustRightInd w:val="0"/>
        <w:spacing w:line="360" w:lineRule="auto"/>
        <w:ind w:firstLine="480"/>
        <w:outlineLvl w:val="9"/>
        <w:rPr>
          <w:rFonts w:hint="eastAsia" w:ascii="宋体" w:hAnsi="宋体" w:eastAsia="宋体" w:cs="宋体"/>
          <w:color w:val="auto"/>
          <w:sz w:val="24"/>
          <w:szCs w:val="24"/>
          <w:highlight w:val="none"/>
          <w:lang w:val="zh-CN"/>
        </w:rPr>
      </w:pPr>
    </w:p>
    <w:p w14:paraId="07FDACD8">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08" w:name="_Toc10481"/>
      <w:bookmarkStart w:id="709" w:name="_Toc7372"/>
      <w:r>
        <w:rPr>
          <w:rFonts w:hint="eastAsia" w:ascii="宋体" w:hAnsi="宋体" w:eastAsia="宋体" w:cs="宋体"/>
          <w:b/>
          <w:bCs/>
          <w:color w:val="auto"/>
          <w:szCs w:val="24"/>
          <w:highlight w:val="none"/>
          <w:lang w:val="zh-CN"/>
        </w:rPr>
        <w:t>5、评审程序</w:t>
      </w:r>
      <w:bookmarkEnd w:id="708"/>
      <w:bookmarkEnd w:id="709"/>
    </w:p>
    <w:p w14:paraId="477F3172">
      <w:pPr>
        <w:autoSpaceDE w:val="0"/>
        <w:autoSpaceDN w:val="0"/>
        <w:adjustRightInd w:val="0"/>
        <w:spacing w:line="360" w:lineRule="auto"/>
        <w:ind w:left="567" w:hanging="567"/>
        <w:outlineLvl w:val="3"/>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en-US" w:eastAsia="zh-CN"/>
        </w:rPr>
        <w:t>A.</w:t>
      </w:r>
      <w:r>
        <w:rPr>
          <w:rFonts w:hint="eastAsia" w:ascii="宋体" w:hAnsi="宋体" w:eastAsia="宋体" w:cs="宋体"/>
          <w:b/>
          <w:color w:val="auto"/>
          <w:szCs w:val="24"/>
          <w:highlight w:val="none"/>
          <w:lang w:val="zh-CN"/>
        </w:rPr>
        <w:t>公开招标：</w:t>
      </w:r>
    </w:p>
    <w:p w14:paraId="2F51154C">
      <w:pPr>
        <w:autoSpaceDE w:val="0"/>
        <w:autoSpaceDN w:val="0"/>
        <w:adjustRightInd w:val="0"/>
        <w:spacing w:line="360" w:lineRule="auto"/>
        <w:ind w:left="567" w:hanging="567"/>
        <w:outlineLvl w:val="9"/>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3DF6E6F7">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5BAE1E74">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3A4DAC08">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14:paraId="555E1733">
      <w:pPr>
        <w:autoSpaceDE w:val="0"/>
        <w:autoSpaceDN w:val="0"/>
        <w:adjustRightInd w:val="0"/>
        <w:spacing w:line="360" w:lineRule="auto"/>
        <w:ind w:left="567" w:hanging="567"/>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14:paraId="5054A1B7">
      <w:pPr>
        <w:autoSpaceDE w:val="0"/>
        <w:autoSpaceDN w:val="0"/>
        <w:adjustRightInd w:val="0"/>
        <w:spacing w:line="360" w:lineRule="auto"/>
        <w:ind w:left="567" w:hanging="567"/>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2C67ED6D">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38A894A8">
      <w:pPr>
        <w:pStyle w:val="2"/>
        <w:outlineLvl w:val="9"/>
        <w:rPr>
          <w:rFonts w:hint="eastAsia" w:ascii="宋体" w:hAnsi="宋体" w:eastAsia="宋体" w:cs="宋体"/>
          <w:color w:val="auto"/>
          <w:highlight w:val="none"/>
          <w:lang w:val="zh-CN"/>
        </w:rPr>
      </w:pPr>
    </w:p>
    <w:p w14:paraId="2CED6A3E">
      <w:pPr>
        <w:tabs>
          <w:tab w:val="left" w:pos="1140"/>
        </w:tabs>
        <w:autoSpaceDE w:val="0"/>
        <w:autoSpaceDN w:val="0"/>
        <w:adjustRightInd w:val="0"/>
        <w:spacing w:line="360" w:lineRule="auto"/>
        <w:ind w:firstLine="562"/>
        <w:jc w:val="center"/>
        <w:outlineLvl w:val="1"/>
        <w:rPr>
          <w:rFonts w:hint="eastAsia" w:ascii="宋体" w:hAnsi="宋体" w:eastAsia="宋体" w:cs="宋体"/>
          <w:b/>
          <w:bCs/>
          <w:color w:val="auto"/>
          <w:sz w:val="28"/>
          <w:szCs w:val="28"/>
          <w:highlight w:val="none"/>
        </w:rPr>
      </w:pPr>
      <w:bookmarkStart w:id="710" w:name="_Toc19435_WPSOffice_Level1"/>
      <w:bookmarkStart w:id="711" w:name="_Toc19207"/>
      <w:bookmarkStart w:id="712" w:name="_Toc20016"/>
      <w:r>
        <w:rPr>
          <w:rFonts w:hint="eastAsia" w:ascii="宋体" w:hAnsi="宋体" w:eastAsia="宋体" w:cs="宋体"/>
          <w:b/>
          <w:bCs/>
          <w:color w:val="auto"/>
          <w:sz w:val="28"/>
          <w:szCs w:val="28"/>
          <w:highlight w:val="none"/>
          <w:lang w:val="zh-CN"/>
        </w:rPr>
        <w:t>二、投标文件的初审</w:t>
      </w:r>
      <w:bookmarkEnd w:id="710"/>
      <w:bookmarkEnd w:id="711"/>
      <w:bookmarkEnd w:id="712"/>
    </w:p>
    <w:p w14:paraId="7171C814">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13" w:name="_Toc2789"/>
      <w:bookmarkStart w:id="714" w:name="_Toc24444"/>
      <w:r>
        <w:rPr>
          <w:rFonts w:hint="eastAsia" w:ascii="宋体" w:hAnsi="宋体" w:eastAsia="宋体" w:cs="宋体"/>
          <w:b/>
          <w:bCs/>
          <w:color w:val="auto"/>
          <w:szCs w:val="24"/>
          <w:highlight w:val="none"/>
          <w:lang w:val="zh-CN"/>
        </w:rPr>
        <w:t>6、投标文件的初审分为资格性检查和符合性检查。</w:t>
      </w:r>
      <w:bookmarkEnd w:id="713"/>
      <w:bookmarkEnd w:id="714"/>
    </w:p>
    <w:p w14:paraId="0FCAEDDF">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05014C53">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05684DCC">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0E735280">
      <w:pPr>
        <w:autoSpaceDE w:val="0"/>
        <w:autoSpaceDN w:val="0"/>
        <w:adjustRightInd w:val="0"/>
        <w:spacing w:line="360" w:lineRule="auto"/>
        <w:ind w:firstLine="840" w:firstLineChars="4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31E00B9D">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38730413">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15" w:name="_Toc16992"/>
      <w:bookmarkStart w:id="716" w:name="_Toc18720"/>
      <w:r>
        <w:rPr>
          <w:rFonts w:hint="eastAsia" w:ascii="宋体" w:hAnsi="宋体" w:eastAsia="宋体" w:cs="宋体"/>
          <w:b/>
          <w:bCs/>
          <w:color w:val="auto"/>
          <w:szCs w:val="24"/>
          <w:highlight w:val="none"/>
          <w:lang w:val="zh-CN"/>
        </w:rPr>
        <w:t>7、投标文件出现下列情况之一的，被认定为无效投标：</w:t>
      </w:r>
      <w:bookmarkEnd w:id="715"/>
      <w:bookmarkEnd w:id="716"/>
    </w:p>
    <w:p w14:paraId="2F68BF73">
      <w:pPr>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rPr>
        <w:t>投标人未按招标文件要求交纳投标保证金的；</w:t>
      </w:r>
    </w:p>
    <w:p w14:paraId="38CB3968">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投标文件中的投标报价高于</w:t>
      </w:r>
      <w:r>
        <w:rPr>
          <w:rFonts w:hint="eastAsia" w:ascii="宋体" w:hAnsi="宋体" w:eastAsia="宋体" w:cs="宋体"/>
          <w:b/>
          <w:color w:val="auto"/>
          <w:kern w:val="0"/>
          <w:szCs w:val="21"/>
          <w:highlight w:val="none"/>
          <w:lang w:val="en-US" w:eastAsia="zh-CN"/>
        </w:rPr>
        <w:t>不含税</w:t>
      </w:r>
      <w:r>
        <w:rPr>
          <w:rFonts w:hint="eastAsia" w:ascii="宋体" w:hAnsi="宋体" w:eastAsia="宋体" w:cs="宋体"/>
          <w:b/>
          <w:color w:val="auto"/>
          <w:kern w:val="0"/>
          <w:szCs w:val="21"/>
          <w:highlight w:val="none"/>
        </w:rPr>
        <w:t>最高投标限价的</w:t>
      </w:r>
      <w:r>
        <w:rPr>
          <w:rFonts w:hint="eastAsia" w:ascii="宋体" w:hAnsi="宋体" w:eastAsia="宋体" w:cs="宋体"/>
          <w:b/>
          <w:bCs/>
          <w:color w:val="auto"/>
          <w:kern w:val="0"/>
          <w:szCs w:val="21"/>
          <w:highlight w:val="none"/>
        </w:rPr>
        <w:t>；</w:t>
      </w:r>
    </w:p>
    <w:p w14:paraId="69302139">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76D4C65F">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06DD8D28">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346CD7AB">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1BD8334B">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7.7  投标有效期限不符合要求；</w:t>
      </w:r>
    </w:p>
    <w:p w14:paraId="191F1660">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宋体"/>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403A9756">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7.9  未提供或虚假填写《合同条款偏离表》，或对《合同条款偏离表》有负偏离的；</w:t>
      </w:r>
    </w:p>
    <w:p w14:paraId="300485B5">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7.10  未填写或虚假填写《用户需求偏离表》的；</w:t>
      </w:r>
    </w:p>
    <w:p w14:paraId="0FBA80C7">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7.11  未响应招标文件提出的实质性要求和条件（标注★的条款）。</w:t>
      </w:r>
    </w:p>
    <w:p w14:paraId="2BF10741">
      <w:pPr>
        <w:autoSpaceDE w:val="0"/>
        <w:autoSpaceDN w:val="0"/>
        <w:adjustRightInd w:val="0"/>
        <w:spacing w:line="360" w:lineRule="auto"/>
        <w:ind w:left="315" w:hanging="315" w:hangingChars="150"/>
        <w:outlineLvl w:val="2"/>
        <w:rPr>
          <w:rFonts w:hint="eastAsia" w:ascii="宋体" w:hAnsi="宋体" w:eastAsia="宋体" w:cs="宋体"/>
          <w:color w:val="auto"/>
          <w:kern w:val="0"/>
          <w:szCs w:val="24"/>
          <w:highlight w:val="none"/>
          <w:lang w:val="zh-CN"/>
        </w:rPr>
      </w:pPr>
      <w:bookmarkStart w:id="717" w:name="_Toc32716"/>
      <w:bookmarkStart w:id="718" w:name="_Toc25218"/>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bookmarkEnd w:id="717"/>
      <w:bookmarkEnd w:id="718"/>
    </w:p>
    <w:p w14:paraId="3949DE6E">
      <w:pPr>
        <w:spacing w:line="360" w:lineRule="auto"/>
        <w:ind w:left="480" w:firstLine="422"/>
        <w:outlineLvl w:val="9"/>
        <w:rPr>
          <w:rFonts w:hint="eastAsia" w:ascii="宋体" w:hAnsi="宋体" w:eastAsia="宋体" w:cs="宋体"/>
          <w:b/>
          <w:color w:val="auto"/>
          <w:kern w:val="0"/>
          <w:szCs w:val="21"/>
          <w:highlight w:val="none"/>
        </w:rPr>
      </w:pPr>
    </w:p>
    <w:p w14:paraId="112A4E2A">
      <w:pPr>
        <w:tabs>
          <w:tab w:val="left" w:pos="1140"/>
        </w:tabs>
        <w:autoSpaceDE w:val="0"/>
        <w:autoSpaceDN w:val="0"/>
        <w:adjustRightInd w:val="0"/>
        <w:spacing w:line="360" w:lineRule="auto"/>
        <w:ind w:firstLine="3528" w:firstLineChars="1255"/>
        <w:jc w:val="left"/>
        <w:outlineLvl w:val="1"/>
        <w:rPr>
          <w:rFonts w:hint="eastAsia" w:ascii="宋体" w:hAnsi="宋体" w:eastAsia="宋体" w:cs="宋体"/>
          <w:b/>
          <w:bCs/>
          <w:color w:val="auto"/>
          <w:sz w:val="28"/>
          <w:szCs w:val="28"/>
          <w:highlight w:val="none"/>
        </w:rPr>
      </w:pPr>
      <w:bookmarkStart w:id="719" w:name="_Toc876"/>
      <w:bookmarkStart w:id="720" w:name="_Toc21997"/>
      <w:bookmarkStart w:id="721" w:name="_Toc4109_WPSOffice_Level1"/>
      <w:r>
        <w:rPr>
          <w:rFonts w:hint="eastAsia" w:ascii="宋体" w:hAnsi="宋体" w:eastAsia="宋体" w:cs="宋体"/>
          <w:b/>
          <w:bCs/>
          <w:color w:val="auto"/>
          <w:sz w:val="28"/>
          <w:szCs w:val="28"/>
          <w:highlight w:val="none"/>
          <w:lang w:val="zh-CN"/>
        </w:rPr>
        <w:t>三、澄清有关问题</w:t>
      </w:r>
      <w:bookmarkEnd w:id="719"/>
      <w:bookmarkEnd w:id="720"/>
      <w:bookmarkEnd w:id="721"/>
    </w:p>
    <w:p w14:paraId="4E7D7AFE">
      <w:pPr>
        <w:autoSpaceDE w:val="0"/>
        <w:autoSpaceDN w:val="0"/>
        <w:adjustRightInd w:val="0"/>
        <w:spacing w:line="360" w:lineRule="auto"/>
        <w:ind w:left="315" w:hanging="315" w:hangingChars="150"/>
        <w:outlineLvl w:val="2"/>
        <w:rPr>
          <w:rFonts w:hint="eastAsia" w:ascii="宋体" w:hAnsi="宋体" w:eastAsia="宋体" w:cs="宋体"/>
          <w:color w:val="auto"/>
          <w:szCs w:val="24"/>
          <w:highlight w:val="none"/>
          <w:lang w:val="zh-CN"/>
        </w:rPr>
      </w:pPr>
      <w:bookmarkStart w:id="722" w:name="_Toc28123"/>
      <w:bookmarkStart w:id="723" w:name="_Toc9798"/>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bookmarkEnd w:id="722"/>
      <w:bookmarkEnd w:id="723"/>
    </w:p>
    <w:p w14:paraId="6F8F841A">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77BF4BB5">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324C98CF">
      <w:pPr>
        <w:autoSpaceDE w:val="0"/>
        <w:autoSpaceDN w:val="0"/>
        <w:adjustRightInd w:val="0"/>
        <w:spacing w:line="360" w:lineRule="auto"/>
        <w:ind w:left="529" w:right="18"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0AAE34B1">
      <w:pPr>
        <w:spacing w:line="360" w:lineRule="auto"/>
        <w:ind w:left="424" w:hanging="424" w:hangingChars="202"/>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13B152C8">
      <w:pPr>
        <w:spacing w:line="360" w:lineRule="auto"/>
        <w:ind w:left="567"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0193A1CD">
      <w:pPr>
        <w:spacing w:line="360" w:lineRule="auto"/>
        <w:ind w:firstLine="420" w:firstLineChars="20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5C523CA3">
      <w:pPr>
        <w:spacing w:line="360" w:lineRule="auto"/>
        <w:ind w:left="420" w:leftChars="20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35369C06">
      <w:pPr>
        <w:spacing w:line="360" w:lineRule="auto"/>
        <w:ind w:left="420" w:leftChars="20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C</w:t>
      </w:r>
      <w:r>
        <w:rPr>
          <w:rFonts w:hint="eastAsia" w:ascii="宋体" w:hAnsi="宋体" w:eastAsia="宋体" w:cs="宋体"/>
          <w:color w:val="auto"/>
          <w:kern w:val="0"/>
          <w:szCs w:val="21"/>
          <w:highlight w:val="none"/>
          <w:lang w:val="zh-CN"/>
        </w:rPr>
        <w:t>）当分项报价明细表内累计与投标报价表内报价不符时，以投标报价表（开标一览表）为准，修正分项报价明细表内的各分项报价；</w:t>
      </w:r>
    </w:p>
    <w:p w14:paraId="39922B86">
      <w:pPr>
        <w:spacing w:line="360" w:lineRule="auto"/>
        <w:ind w:firstLine="42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2699E64A">
      <w:pPr>
        <w:spacing w:line="360" w:lineRule="auto"/>
        <w:ind w:left="567" w:hanging="567" w:hangingChars="270"/>
        <w:outlineLvl w:val="9"/>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6188B95F">
      <w:pPr>
        <w:spacing w:line="360" w:lineRule="auto"/>
        <w:ind w:left="567" w:hanging="567" w:hangingChars="27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73C75C08">
      <w:pPr>
        <w:autoSpaceDE w:val="0"/>
        <w:autoSpaceDN w:val="0"/>
        <w:adjustRightInd w:val="0"/>
        <w:spacing w:line="360" w:lineRule="auto"/>
        <w:ind w:firstLine="562"/>
        <w:jc w:val="center"/>
        <w:outlineLvl w:val="9"/>
        <w:rPr>
          <w:rFonts w:hint="eastAsia" w:ascii="宋体" w:hAnsi="宋体" w:eastAsia="宋体" w:cs="宋体"/>
          <w:b/>
          <w:bCs/>
          <w:color w:val="auto"/>
          <w:sz w:val="28"/>
          <w:szCs w:val="28"/>
          <w:highlight w:val="none"/>
          <w:lang w:val="zh-CN"/>
        </w:rPr>
      </w:pPr>
      <w:bookmarkStart w:id="724" w:name="_Toc8518_WPSOffice_Level1"/>
    </w:p>
    <w:p w14:paraId="70AE050F">
      <w:pPr>
        <w:autoSpaceDE w:val="0"/>
        <w:autoSpaceDN w:val="0"/>
        <w:adjustRightInd w:val="0"/>
        <w:spacing w:line="360" w:lineRule="auto"/>
        <w:ind w:firstLine="562"/>
        <w:jc w:val="center"/>
        <w:outlineLvl w:val="1"/>
        <w:rPr>
          <w:rFonts w:hint="eastAsia" w:ascii="宋体" w:hAnsi="宋体" w:eastAsia="宋体" w:cs="宋体"/>
          <w:b/>
          <w:bCs/>
          <w:color w:val="auto"/>
          <w:sz w:val="28"/>
          <w:szCs w:val="28"/>
          <w:highlight w:val="none"/>
        </w:rPr>
      </w:pPr>
      <w:bookmarkStart w:id="725" w:name="_Toc2421"/>
      <w:bookmarkStart w:id="726" w:name="_Toc825"/>
      <w:r>
        <w:rPr>
          <w:rFonts w:hint="eastAsia" w:ascii="宋体" w:hAnsi="宋体" w:eastAsia="宋体" w:cs="宋体"/>
          <w:b/>
          <w:bCs/>
          <w:color w:val="auto"/>
          <w:sz w:val="28"/>
          <w:szCs w:val="28"/>
          <w:highlight w:val="none"/>
          <w:lang w:val="zh-CN"/>
        </w:rPr>
        <w:t>四、比较和评价</w:t>
      </w:r>
      <w:bookmarkEnd w:id="724"/>
      <w:bookmarkEnd w:id="725"/>
      <w:bookmarkEnd w:id="726"/>
    </w:p>
    <w:p w14:paraId="1EF6A30F">
      <w:pPr>
        <w:autoSpaceDE w:val="0"/>
        <w:autoSpaceDN w:val="0"/>
        <w:adjustRightInd w:val="0"/>
        <w:spacing w:line="360" w:lineRule="auto"/>
        <w:ind w:left="422" w:leftChars="1" w:hanging="420" w:hangingChars="200"/>
        <w:outlineLvl w:val="2"/>
        <w:rPr>
          <w:rFonts w:hint="eastAsia" w:ascii="宋体" w:hAnsi="宋体" w:eastAsia="宋体" w:cs="宋体"/>
          <w:color w:val="auto"/>
          <w:szCs w:val="24"/>
          <w:highlight w:val="none"/>
          <w:lang w:val="zh-CN"/>
        </w:rPr>
      </w:pPr>
      <w:bookmarkStart w:id="727" w:name="_Toc7844"/>
      <w:bookmarkStart w:id="728" w:name="_Toc28636"/>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bookmarkEnd w:id="727"/>
      <w:bookmarkEnd w:id="728"/>
    </w:p>
    <w:p w14:paraId="273FCA30">
      <w:pPr>
        <w:autoSpaceDE w:val="0"/>
        <w:autoSpaceDN w:val="0"/>
        <w:adjustRightInd w:val="0"/>
        <w:spacing w:line="360" w:lineRule="auto"/>
        <w:ind w:left="422" w:leftChars="1" w:hanging="420" w:hangingChars="200"/>
        <w:outlineLvl w:val="9"/>
        <w:rPr>
          <w:rFonts w:hint="eastAsia" w:ascii="宋体" w:hAnsi="宋体" w:eastAsia="宋体" w:cs="宋体"/>
          <w:color w:val="auto"/>
          <w:szCs w:val="24"/>
          <w:highlight w:val="none"/>
          <w:lang w:val="zh-CN"/>
        </w:rPr>
      </w:pPr>
    </w:p>
    <w:p w14:paraId="56417D4B">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29" w:name="_Toc5940"/>
      <w:bookmarkStart w:id="730" w:name="_Toc32017"/>
      <w:r>
        <w:rPr>
          <w:rFonts w:hint="eastAsia" w:ascii="宋体" w:hAnsi="宋体" w:eastAsia="宋体" w:cs="宋体"/>
          <w:b/>
          <w:bCs/>
          <w:color w:val="auto"/>
          <w:szCs w:val="24"/>
          <w:highlight w:val="none"/>
          <w:lang w:val="zh-CN"/>
        </w:rPr>
        <w:t>11、评委打分办法</w:t>
      </w:r>
      <w:bookmarkEnd w:id="729"/>
      <w:bookmarkEnd w:id="730"/>
    </w:p>
    <w:p w14:paraId="51BF94C4">
      <w:pPr>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14:paraId="2214EFCC">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14:paraId="789C2434">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70C36427">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740D6F5C">
      <w:pPr>
        <w:autoSpaceDE w:val="0"/>
        <w:autoSpaceDN w:val="0"/>
        <w:adjustRightInd w:val="0"/>
        <w:spacing w:line="360" w:lineRule="auto"/>
        <w:ind w:left="565" w:leftChars="-1"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53659986">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4FDBF4ED">
      <w:pPr>
        <w:tabs>
          <w:tab w:val="left" w:pos="600"/>
        </w:tabs>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14:paraId="0F2E8A21">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14:paraId="07266D72">
      <w:pPr>
        <w:autoSpaceDE w:val="0"/>
        <w:autoSpaceDN w:val="0"/>
        <w:adjustRightInd w:val="0"/>
        <w:spacing w:line="360" w:lineRule="auto"/>
        <w:ind w:left="0" w:firstLine="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14:paraId="2E90154E">
      <w:pPr>
        <w:tabs>
          <w:tab w:val="left" w:pos="600"/>
        </w:tabs>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14:paraId="6106D327">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14:paraId="4B96FE19">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14:paraId="08E556B0">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14:paraId="11EDC5D0">
      <w:pPr>
        <w:autoSpaceDE w:val="0"/>
        <w:autoSpaceDN w:val="0"/>
        <w:adjustRightInd w:val="0"/>
        <w:spacing w:line="360" w:lineRule="auto"/>
        <w:outlineLvl w:val="9"/>
        <w:rPr>
          <w:rFonts w:hint="eastAsia" w:ascii="宋体" w:hAnsi="宋体" w:eastAsia="宋体" w:cs="宋体"/>
          <w:color w:val="auto"/>
          <w:szCs w:val="24"/>
          <w:highlight w:val="none"/>
          <w:lang w:val="zh-CN"/>
        </w:rPr>
      </w:pPr>
    </w:p>
    <w:p w14:paraId="5750560B">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firstLine="0"/>
        <w:textAlignment w:val="auto"/>
        <w:outlineLvl w:val="2"/>
        <w:rPr>
          <w:rFonts w:hint="eastAsia" w:ascii="宋体" w:hAnsi="宋体" w:eastAsia="宋体" w:cs="宋体"/>
          <w:b/>
          <w:color w:val="auto"/>
          <w:szCs w:val="24"/>
          <w:highlight w:val="none"/>
          <w:lang w:val="zh-CN"/>
        </w:rPr>
      </w:pPr>
      <w:bookmarkStart w:id="731" w:name="_Toc17931"/>
      <w:bookmarkStart w:id="732" w:name="_Toc12886"/>
      <w:r>
        <w:rPr>
          <w:rFonts w:hint="eastAsia" w:ascii="宋体" w:hAnsi="宋体" w:eastAsia="宋体" w:cs="宋体"/>
          <w:b/>
          <w:color w:val="auto"/>
          <w:szCs w:val="24"/>
          <w:highlight w:val="none"/>
          <w:lang w:val="zh-CN"/>
        </w:rPr>
        <w:t>12、评分因素及分值</w:t>
      </w:r>
      <w:bookmarkEnd w:id="731"/>
      <w:bookmarkEnd w:id="732"/>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0F650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17DC52A">
            <w:pPr>
              <w:spacing w:line="400" w:lineRule="exact"/>
              <w:ind w:firstLine="442"/>
              <w:jc w:val="center"/>
              <w:outlineLvl w:val="9"/>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6BC474C5">
            <w:pPr>
              <w:spacing w:line="400" w:lineRule="exact"/>
              <w:ind w:firstLine="442"/>
              <w:jc w:val="center"/>
              <w:outlineLvl w:val="9"/>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2EE2C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C3E857B">
            <w:pPr>
              <w:spacing w:line="400" w:lineRule="exact"/>
              <w:ind w:firstLine="440"/>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22CBCBC8">
            <w:pPr>
              <w:autoSpaceDE w:val="0"/>
              <w:autoSpaceDN w:val="0"/>
              <w:adjustRightInd w:val="0"/>
              <w:spacing w:line="400" w:lineRule="exact"/>
              <w:ind w:firstLine="422"/>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lang w:val="zh-CN"/>
              </w:rPr>
              <w:t>分</w:t>
            </w:r>
          </w:p>
        </w:tc>
      </w:tr>
      <w:tr w14:paraId="3E5C2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BFF6390">
            <w:pPr>
              <w:spacing w:line="400" w:lineRule="exact"/>
              <w:ind w:firstLine="440"/>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3EE70DE1">
            <w:pPr>
              <w:autoSpaceDE w:val="0"/>
              <w:autoSpaceDN w:val="0"/>
              <w:adjustRightInd w:val="0"/>
              <w:spacing w:line="400" w:lineRule="exact"/>
              <w:ind w:firstLine="422"/>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p>
        </w:tc>
      </w:tr>
      <w:tr w14:paraId="026B8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D281C27">
            <w:pPr>
              <w:spacing w:line="400" w:lineRule="exact"/>
              <w:ind w:firstLine="440"/>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1DC65CB7">
            <w:pPr>
              <w:autoSpaceDE w:val="0"/>
              <w:autoSpaceDN w:val="0"/>
              <w:adjustRightInd w:val="0"/>
              <w:spacing w:line="400" w:lineRule="exact"/>
              <w:ind w:firstLine="422"/>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14:paraId="4EBC84B5">
      <w:pPr>
        <w:tabs>
          <w:tab w:val="left" w:pos="585"/>
        </w:tabs>
        <w:autoSpaceDE w:val="0"/>
        <w:autoSpaceDN w:val="0"/>
        <w:adjustRightInd w:val="0"/>
        <w:spacing w:line="360" w:lineRule="auto"/>
        <w:ind w:firstLine="422"/>
        <w:outlineLvl w:val="9"/>
        <w:rPr>
          <w:rFonts w:hint="eastAsia" w:ascii="宋体" w:hAnsi="宋体" w:eastAsia="宋体" w:cs="宋体"/>
          <w:b/>
          <w:color w:val="auto"/>
          <w:szCs w:val="21"/>
          <w:highlight w:val="none"/>
        </w:rPr>
      </w:pPr>
      <w:bookmarkStart w:id="733" w:name="_Toc18349_WPSOffice_Level2"/>
    </w:p>
    <w:p w14:paraId="3B34E7D9">
      <w:pPr>
        <w:keepNext w:val="0"/>
        <w:keepLines w:val="0"/>
        <w:pageBreakBefore w:val="0"/>
        <w:widowControl w:val="0"/>
        <w:tabs>
          <w:tab w:val="left" w:pos="585"/>
        </w:tabs>
        <w:kinsoku/>
        <w:wordWrap/>
        <w:overflowPunct/>
        <w:topLinePunct w:val="0"/>
        <w:autoSpaceDE w:val="0"/>
        <w:autoSpaceDN w:val="0"/>
        <w:bidi w:val="0"/>
        <w:adjustRightInd w:val="0"/>
        <w:snapToGrid/>
        <w:spacing w:line="360" w:lineRule="auto"/>
        <w:ind w:firstLine="0"/>
        <w:textAlignment w:val="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lang w:val="zh-CN"/>
        </w:rPr>
        <w:t>分</w:t>
      </w:r>
      <w:bookmarkEnd w:id="733"/>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075"/>
        <w:gridCol w:w="7598"/>
        <w:gridCol w:w="849"/>
      </w:tblGrid>
      <w:tr w14:paraId="3042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9" w:type="pct"/>
            <w:tcBorders>
              <w:top w:val="single" w:color="auto" w:sz="4" w:space="0"/>
              <w:left w:val="single" w:color="auto" w:sz="4" w:space="0"/>
              <w:bottom w:val="single" w:color="auto" w:sz="4" w:space="0"/>
              <w:right w:val="single" w:color="auto" w:sz="4" w:space="0"/>
            </w:tcBorders>
            <w:vAlign w:val="bottom"/>
          </w:tcPr>
          <w:p w14:paraId="321EF113">
            <w:pPr>
              <w:keepNext w:val="0"/>
              <w:keepLines w:val="0"/>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18" w:type="pct"/>
            <w:tcBorders>
              <w:top w:val="single" w:color="auto" w:sz="4" w:space="0"/>
              <w:left w:val="single" w:color="auto" w:sz="4" w:space="0"/>
              <w:bottom w:val="single" w:color="auto" w:sz="4" w:space="0"/>
              <w:right w:val="single" w:color="auto" w:sz="4" w:space="0"/>
            </w:tcBorders>
            <w:vAlign w:val="bottom"/>
          </w:tcPr>
          <w:p w14:paraId="11865AE9">
            <w:pPr>
              <w:keepNext w:val="0"/>
              <w:keepLines w:val="0"/>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62" w:type="pct"/>
            <w:tcBorders>
              <w:top w:val="single" w:color="auto" w:sz="4" w:space="0"/>
              <w:left w:val="single" w:color="auto" w:sz="4" w:space="0"/>
              <w:bottom w:val="single" w:color="auto" w:sz="4" w:space="0"/>
              <w:right w:val="single" w:color="auto" w:sz="4" w:space="0"/>
            </w:tcBorders>
            <w:vAlign w:val="bottom"/>
          </w:tcPr>
          <w:p w14:paraId="7D4AD247">
            <w:pPr>
              <w:keepNext w:val="0"/>
              <w:keepLines w:val="0"/>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09" w:type="pct"/>
            <w:tcBorders>
              <w:top w:val="single" w:color="auto" w:sz="4" w:space="0"/>
              <w:left w:val="single" w:color="auto" w:sz="4" w:space="0"/>
              <w:bottom w:val="single" w:color="auto" w:sz="4" w:space="0"/>
              <w:right w:val="single" w:color="auto" w:sz="4" w:space="0"/>
            </w:tcBorders>
            <w:vAlign w:val="bottom"/>
          </w:tcPr>
          <w:p w14:paraId="60FBC1F9">
            <w:pPr>
              <w:keepNext w:val="0"/>
              <w:keepLines w:val="0"/>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5D9B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4CF0187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18" w:type="pct"/>
            <w:tcBorders>
              <w:top w:val="single" w:color="auto" w:sz="4" w:space="0"/>
              <w:left w:val="single" w:color="auto" w:sz="4" w:space="0"/>
              <w:bottom w:val="single" w:color="auto" w:sz="4" w:space="0"/>
              <w:right w:val="single" w:color="auto" w:sz="4" w:space="0"/>
            </w:tcBorders>
            <w:vAlign w:val="center"/>
          </w:tcPr>
          <w:p w14:paraId="289F3FDA">
            <w:pPr>
              <w:autoSpaceDE w:val="0"/>
              <w:autoSpaceDN w:val="0"/>
              <w:spacing w:line="400" w:lineRule="exact"/>
              <w:jc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财务状况</w:t>
            </w:r>
          </w:p>
        </w:tc>
        <w:tc>
          <w:tcPr>
            <w:tcW w:w="3662" w:type="pct"/>
            <w:tcBorders>
              <w:top w:val="single" w:color="auto" w:sz="4" w:space="0"/>
              <w:left w:val="single" w:color="auto" w:sz="4" w:space="0"/>
              <w:bottom w:val="single" w:color="auto" w:sz="4" w:space="0"/>
              <w:right w:val="single" w:color="auto" w:sz="4" w:space="0"/>
            </w:tcBorders>
            <w:vAlign w:val="center"/>
          </w:tcPr>
          <w:p w14:paraId="6ECAD7B6">
            <w:pPr>
              <w:snapToGri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投标人2021年-2023年三个年度，每具有1个年度盈利的得1分，满分3分。</w:t>
            </w:r>
          </w:p>
          <w:p w14:paraId="3EAEE914">
            <w:pPr>
              <w:spacing w:line="360" w:lineRule="auto"/>
              <w:ind w:firstLine="422"/>
              <w:outlineLvl w:val="9"/>
              <w:rPr>
                <w:rFonts w:hint="eastAsia" w:ascii="宋体" w:hAnsi="宋体" w:eastAsia="宋体" w:cs="宋体"/>
                <w:b/>
                <w:color w:val="auto"/>
                <w:kern w:val="0"/>
                <w:szCs w:val="21"/>
                <w:highlight w:val="none"/>
                <w:lang w:val="zh-CN"/>
              </w:rPr>
            </w:pPr>
            <w:r>
              <w:rPr>
                <w:rFonts w:hint="eastAsia" w:ascii="宋体" w:hAnsi="宋体" w:eastAsia="宋体" w:cs="宋体"/>
                <w:b/>
                <w:bCs/>
                <w:color w:val="auto"/>
                <w:szCs w:val="21"/>
                <w:highlight w:val="none"/>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09" w:type="pct"/>
            <w:tcBorders>
              <w:top w:val="single" w:color="auto" w:sz="4" w:space="0"/>
              <w:left w:val="single" w:color="auto" w:sz="4" w:space="0"/>
              <w:bottom w:val="single" w:color="auto" w:sz="4" w:space="0"/>
              <w:right w:val="single" w:color="auto" w:sz="4" w:space="0"/>
            </w:tcBorders>
            <w:vAlign w:val="center"/>
          </w:tcPr>
          <w:p w14:paraId="7F4B964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3分</w:t>
            </w:r>
          </w:p>
        </w:tc>
      </w:tr>
      <w:tr w14:paraId="3779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768284A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eastAsia="zh-CN"/>
              </w:rPr>
            </w:pPr>
            <w:bookmarkStart w:id="734" w:name="_Hlk104987354"/>
            <w:r>
              <w:rPr>
                <w:rFonts w:hint="eastAsia" w:ascii="宋体" w:hAnsi="宋体" w:eastAsia="宋体" w:cs="宋体"/>
                <w:color w:val="auto"/>
                <w:kern w:val="0"/>
                <w:szCs w:val="21"/>
                <w:highlight w:val="none"/>
                <w:lang w:val="en-US" w:eastAsia="zh-CN"/>
              </w:rPr>
              <w:t>2</w:t>
            </w:r>
          </w:p>
        </w:tc>
        <w:tc>
          <w:tcPr>
            <w:tcW w:w="518" w:type="pct"/>
            <w:tcBorders>
              <w:top w:val="single" w:color="auto" w:sz="4" w:space="0"/>
              <w:left w:val="single" w:color="auto" w:sz="4" w:space="0"/>
              <w:bottom w:val="single" w:color="auto" w:sz="4" w:space="0"/>
              <w:right w:val="single" w:color="auto" w:sz="4" w:space="0"/>
            </w:tcBorders>
            <w:vAlign w:val="center"/>
          </w:tcPr>
          <w:p w14:paraId="23F34C46">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w:t>
            </w:r>
          </w:p>
        </w:tc>
        <w:tc>
          <w:tcPr>
            <w:tcW w:w="3662" w:type="pct"/>
            <w:tcBorders>
              <w:top w:val="single" w:color="auto" w:sz="4" w:space="0"/>
              <w:left w:val="single" w:color="auto" w:sz="4" w:space="0"/>
              <w:bottom w:val="single" w:color="auto" w:sz="4" w:space="0"/>
              <w:right w:val="single" w:color="auto" w:sz="4" w:space="0"/>
            </w:tcBorders>
            <w:vAlign w:val="center"/>
          </w:tcPr>
          <w:p w14:paraId="1DC08032">
            <w:pPr>
              <w:widowControl/>
              <w:spacing w:line="360" w:lineRule="auto"/>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日至今在国内</w:t>
            </w:r>
            <w:r>
              <w:rPr>
                <w:rFonts w:hint="eastAsia" w:ascii="宋体" w:hAnsi="宋体" w:eastAsia="宋体" w:cs="宋体"/>
                <w:color w:val="auto"/>
                <w:szCs w:val="21"/>
                <w:highlight w:val="none"/>
              </w:rPr>
              <w:t>仪表的销售业绩，按下列情况评分，本项</w:t>
            </w:r>
            <w:r>
              <w:rPr>
                <w:rFonts w:hint="eastAsia" w:ascii="宋体" w:hAnsi="宋体" w:eastAsia="宋体" w:cs="宋体"/>
                <w:b/>
                <w:color w:val="auto"/>
                <w:szCs w:val="21"/>
                <w:highlight w:val="none"/>
              </w:rPr>
              <w:t>业绩评审满分</w:t>
            </w:r>
            <w:r>
              <w:rPr>
                <w:rFonts w:hint="eastAsia" w:ascii="宋体" w:hAnsi="宋体" w:eastAsia="宋体" w:cs="宋体"/>
                <w:b/>
                <w:color w:val="auto"/>
                <w:szCs w:val="21"/>
                <w:highlight w:val="none"/>
                <w:lang w:val="en-US" w:eastAsia="zh-CN"/>
              </w:rPr>
              <w:t>12</w:t>
            </w:r>
            <w:r>
              <w:rPr>
                <w:rFonts w:hint="eastAsia" w:ascii="宋体" w:hAnsi="宋体" w:eastAsia="宋体" w:cs="宋体"/>
                <w:b/>
                <w:color w:val="auto"/>
                <w:szCs w:val="21"/>
                <w:highlight w:val="none"/>
              </w:rPr>
              <w:t>分。</w:t>
            </w:r>
          </w:p>
          <w:p w14:paraId="6C204E1C">
            <w:pPr>
              <w:widowControl/>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日至今在国内</w:t>
            </w:r>
            <w:r>
              <w:rPr>
                <w:rFonts w:hint="eastAsia" w:ascii="宋体" w:hAnsi="宋体" w:eastAsia="宋体" w:cs="宋体"/>
                <w:color w:val="auto"/>
                <w:szCs w:val="21"/>
                <w:highlight w:val="none"/>
              </w:rPr>
              <w:t>仪表的销售业绩（含“氨氮分析仪”或“总氮测量仪”或“总磷测量仪”或“热式气体流量计”或“电磁流量计”或“超声波液位计”或“氧化还原电位测量仪”或“浊度分析仪”</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eastAsia="zh-CN"/>
              </w:rPr>
              <w:t>便携式污泥检测仪</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eastAsia="zh-CN"/>
              </w:rPr>
              <w:t>便携式多功能测量仪</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），每具有一个业绩得2分，本子项业绩满分</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p w14:paraId="4F7FD4D7">
            <w:pPr>
              <w:widowControl/>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1）项提供的业绩中，累计包含“氨氮分析仪”或“总氮测量仪”或“总磷测量仪”或“热式气体流量计”或“电磁流量计”或“超声波液位计”或“氧化还原电位测量仪”或“浊度分析仪”或“便携式污泥检测仪”或“便携式多功能测量仪”等至少</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类仪表业绩的，另得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3081D898">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备注：</w:t>
            </w:r>
          </w:p>
          <w:p w14:paraId="40A014A5">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①</w:t>
            </w:r>
            <w:r>
              <w:rPr>
                <w:rFonts w:hint="eastAsia" w:ascii="宋体" w:hAnsi="宋体" w:eastAsia="宋体" w:cs="宋体"/>
                <w:color w:val="auto"/>
                <w:szCs w:val="24"/>
                <w:highlight w:val="none"/>
                <w:lang w:val="zh-CN"/>
              </w:rPr>
              <w:t>业绩按单项合同采购金额从高到低的方式排列；</w:t>
            </w:r>
            <w:r>
              <w:rPr>
                <w:rFonts w:hint="eastAsia" w:ascii="宋体" w:hAnsi="宋体" w:eastAsia="宋体" w:cs="宋体"/>
                <w:b/>
                <w:bCs/>
                <w:color w:val="auto"/>
                <w:szCs w:val="24"/>
                <w:highlight w:val="none"/>
              </w:rPr>
              <w:t>同一个合同的业绩可以同时在资格业绩和评分业绩重复放置；</w:t>
            </w:r>
          </w:p>
          <w:p w14:paraId="124E5254">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②</w:t>
            </w:r>
            <w:r>
              <w:rPr>
                <w:rFonts w:hint="eastAsia" w:ascii="宋体" w:hAnsi="宋体" w:eastAsia="宋体" w:cs="宋体"/>
                <w:b/>
                <w:color w:val="auto"/>
                <w:szCs w:val="21"/>
                <w:highlight w:val="none"/>
              </w:rPr>
              <w:t>若同一份合同业绩同时符合包含“氨氮分析仪”或“总氮测量仪”或“总磷测量仪”或“热式气体流量计”或“电磁流量计”或“超声波液位计”或“氧化还原电位测量仪”或“浊度分析仪”或“便携式污泥检测仪”或“便携式多功能测量仪”时，只计算一次分数，不重复得分；</w:t>
            </w:r>
          </w:p>
          <w:p w14:paraId="2E5907EB">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③业绩须附销售合同复印件（合同卖方为投标人），否则不得分；</w:t>
            </w:r>
          </w:p>
          <w:p w14:paraId="1FD42BCB">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④若合同无法反映评分条件（合同签订日期为202</w:t>
            </w:r>
            <w:r>
              <w:rPr>
                <w:rFonts w:hint="eastAsia" w:ascii="宋体" w:hAnsi="宋体" w:eastAsia="宋体" w:cs="宋体"/>
                <w:b/>
                <w:color w:val="auto"/>
                <w:szCs w:val="21"/>
                <w:highlight w:val="none"/>
                <w:lang w:val="en-US" w:eastAsia="zh-CN" w:bidi="ar"/>
              </w:rPr>
              <w:t>2</w:t>
            </w:r>
            <w:r>
              <w:rPr>
                <w:rFonts w:hint="eastAsia" w:ascii="宋体" w:hAnsi="宋体" w:eastAsia="宋体" w:cs="宋体"/>
                <w:b/>
                <w:color w:val="auto"/>
                <w:szCs w:val="21"/>
                <w:highlight w:val="none"/>
                <w:lang w:bidi="ar"/>
              </w:rPr>
              <w:t>年1月1日或以后，合同标的必须包含至少一类②项所列仪表）的，还需提供产品购买方出具的书面补充说明文件复印件作为辅助证明（</w:t>
            </w:r>
            <w:r>
              <w:rPr>
                <w:rFonts w:hint="eastAsia" w:ascii="宋体" w:hAnsi="宋体" w:eastAsia="宋体" w:cs="宋体"/>
                <w:b/>
                <w:color w:val="auto"/>
                <w:szCs w:val="21"/>
                <w:highlight w:val="none"/>
                <w:lang w:val="zh-CN" w:bidi="ar"/>
              </w:rPr>
              <w:t>补充说明文件复印件能显示购买方公章</w:t>
            </w:r>
            <w:r>
              <w:rPr>
                <w:rFonts w:hint="eastAsia" w:ascii="宋体" w:hAnsi="宋体" w:eastAsia="宋体" w:cs="宋体"/>
                <w:b/>
                <w:color w:val="auto"/>
                <w:szCs w:val="21"/>
                <w:highlight w:val="none"/>
                <w:lang w:bidi="ar"/>
              </w:rPr>
              <w:t>），否则不得分；</w:t>
            </w:r>
          </w:p>
          <w:p w14:paraId="278CE613">
            <w:pPr>
              <w:pStyle w:val="16"/>
              <w:keepNext w:val="0"/>
              <w:keepLines w:val="0"/>
              <w:pageBreakBefore w:val="0"/>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bidi="ar"/>
              </w:rPr>
              <w:t>⑤未按上述要求提供证明材料的业绩，或所附材料无法证明填报项目符合本项评分要求的业绩，在评标时将不予考虑。</w:t>
            </w:r>
          </w:p>
        </w:tc>
        <w:tc>
          <w:tcPr>
            <w:tcW w:w="409" w:type="pct"/>
            <w:tcBorders>
              <w:top w:val="single" w:color="auto" w:sz="4" w:space="0"/>
              <w:left w:val="single" w:color="auto" w:sz="4" w:space="0"/>
              <w:bottom w:val="single" w:color="auto" w:sz="4" w:space="0"/>
              <w:right w:val="single" w:color="auto" w:sz="4" w:space="0"/>
            </w:tcBorders>
            <w:vAlign w:val="center"/>
          </w:tcPr>
          <w:p w14:paraId="42E15556">
            <w:pPr>
              <w:autoSpaceDE w:val="0"/>
              <w:autoSpaceDN w:val="0"/>
              <w:adjustRightIn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w:t>
            </w:r>
          </w:p>
        </w:tc>
      </w:tr>
      <w:bookmarkEnd w:id="734"/>
    </w:tbl>
    <w:p w14:paraId="1B8EE219">
      <w:pPr>
        <w:autoSpaceDE w:val="0"/>
        <w:autoSpaceDN w:val="0"/>
        <w:adjustRightInd w:val="0"/>
        <w:ind w:right="-26" w:firstLine="482"/>
        <w:jc w:val="center"/>
        <w:outlineLvl w:val="9"/>
        <w:rPr>
          <w:rFonts w:hint="eastAsia" w:ascii="宋体" w:hAnsi="宋体" w:eastAsia="宋体" w:cs="宋体"/>
          <w:b/>
          <w:bCs/>
          <w:color w:val="auto"/>
          <w:kern w:val="0"/>
          <w:sz w:val="24"/>
          <w:szCs w:val="24"/>
          <w:highlight w:val="none"/>
        </w:rPr>
      </w:pPr>
      <w:bookmarkStart w:id="735" w:name="_Toc11639_WPSOffice_Level2"/>
    </w:p>
    <w:p w14:paraId="506B661B">
      <w:pPr>
        <w:keepNext w:val="0"/>
        <w:keepLines w:val="0"/>
        <w:pageBreakBefore w:val="0"/>
        <w:widowControl w:val="0"/>
        <w:tabs>
          <w:tab w:val="left" w:pos="585"/>
        </w:tabs>
        <w:kinsoku/>
        <w:wordWrap/>
        <w:overflowPunct/>
        <w:topLinePunct w:val="0"/>
        <w:autoSpaceDE w:val="0"/>
        <w:autoSpaceDN w:val="0"/>
        <w:bidi w:val="0"/>
        <w:adjustRightInd w:val="0"/>
        <w:snapToGrid/>
        <w:spacing w:line="360" w:lineRule="auto"/>
        <w:ind w:firstLine="0"/>
        <w:textAlignment w:val="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zh-CN"/>
        </w:rPr>
        <w:t>技术：总分</w:t>
      </w: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bookmarkEnd w:id="735"/>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069"/>
        <w:gridCol w:w="7604"/>
        <w:gridCol w:w="849"/>
      </w:tblGrid>
      <w:tr w14:paraId="0823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tcBorders>
              <w:top w:val="single" w:color="auto" w:sz="4" w:space="0"/>
              <w:left w:val="single" w:color="auto" w:sz="4" w:space="0"/>
              <w:bottom w:val="single" w:color="auto" w:sz="4" w:space="0"/>
              <w:right w:val="single" w:color="auto" w:sz="4" w:space="0"/>
            </w:tcBorders>
            <w:vAlign w:val="bottom"/>
          </w:tcPr>
          <w:p w14:paraId="0B2A580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outlineLvl w:val="9"/>
              <w:rPr>
                <w:rFonts w:hint="eastAsia" w:ascii="宋体" w:hAnsi="宋体" w:eastAsia="宋体" w:cs="宋体"/>
                <w:b/>
                <w:color w:val="auto"/>
                <w:kern w:val="0"/>
                <w:szCs w:val="21"/>
                <w:highlight w:val="none"/>
                <w:lang w:val="en-US" w:eastAsia="zh-CN"/>
              </w:rPr>
            </w:pPr>
            <w:bookmarkStart w:id="736" w:name="_Hlk104987779"/>
            <w:r>
              <w:rPr>
                <w:rFonts w:hint="eastAsia" w:ascii="宋体" w:hAnsi="宋体" w:eastAsia="宋体" w:cs="宋体"/>
                <w:b/>
                <w:color w:val="auto"/>
                <w:kern w:val="0"/>
                <w:szCs w:val="21"/>
                <w:highlight w:val="none"/>
              </w:rPr>
              <w:t>序号</w:t>
            </w:r>
          </w:p>
        </w:tc>
        <w:tc>
          <w:tcPr>
            <w:tcW w:w="1069" w:type="dxa"/>
            <w:tcBorders>
              <w:top w:val="single" w:color="auto" w:sz="4" w:space="0"/>
              <w:left w:val="single" w:color="auto" w:sz="4" w:space="0"/>
              <w:bottom w:val="single" w:color="auto" w:sz="4" w:space="0"/>
              <w:right w:val="single" w:color="auto" w:sz="4" w:space="0"/>
            </w:tcBorders>
            <w:vAlign w:val="bottom"/>
          </w:tcPr>
          <w:p w14:paraId="0839BFD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outlineLvl w:val="9"/>
              <w:rPr>
                <w:rFonts w:hint="eastAsia" w:ascii="宋体" w:hAnsi="宋体" w:eastAsia="宋体" w:cs="宋体"/>
                <w:b/>
                <w:color w:val="auto"/>
                <w:kern w:val="0"/>
                <w:szCs w:val="21"/>
                <w:highlight w:val="none"/>
                <w:lang w:val="en-US"/>
              </w:rPr>
            </w:pPr>
            <w:r>
              <w:rPr>
                <w:rFonts w:hint="eastAsia" w:ascii="宋体" w:hAnsi="宋体" w:eastAsia="宋体" w:cs="宋体"/>
                <w:b/>
                <w:color w:val="auto"/>
                <w:szCs w:val="21"/>
                <w:highlight w:val="none"/>
                <w:lang w:val="zh-CN"/>
              </w:rPr>
              <w:t>评审内容</w:t>
            </w:r>
          </w:p>
        </w:tc>
        <w:tc>
          <w:tcPr>
            <w:tcW w:w="7604" w:type="dxa"/>
            <w:tcBorders>
              <w:top w:val="single" w:color="auto" w:sz="4" w:space="0"/>
              <w:left w:val="single" w:color="auto" w:sz="4" w:space="0"/>
              <w:bottom w:val="single" w:color="auto" w:sz="4" w:space="0"/>
              <w:right w:val="single" w:color="auto" w:sz="4" w:space="0"/>
            </w:tcBorders>
            <w:vAlign w:val="bottom"/>
          </w:tcPr>
          <w:p w14:paraId="411D877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outlineLvl w:val="9"/>
              <w:rPr>
                <w:rFonts w:hint="eastAsia" w:ascii="宋体" w:hAnsi="宋体" w:eastAsia="宋体" w:cs="宋体"/>
                <w:b/>
                <w:color w:val="auto"/>
                <w:kern w:val="0"/>
                <w:szCs w:val="21"/>
                <w:highlight w:val="none"/>
                <w:lang w:val="en-US"/>
              </w:rPr>
            </w:pPr>
            <w:r>
              <w:rPr>
                <w:rFonts w:hint="eastAsia" w:ascii="宋体" w:hAnsi="宋体" w:eastAsia="宋体" w:cs="宋体"/>
                <w:b/>
                <w:color w:val="auto"/>
                <w:kern w:val="0"/>
                <w:szCs w:val="21"/>
                <w:highlight w:val="none"/>
              </w:rPr>
              <w:t>评审细则</w:t>
            </w:r>
          </w:p>
        </w:tc>
        <w:tc>
          <w:tcPr>
            <w:tcW w:w="849" w:type="dxa"/>
            <w:tcBorders>
              <w:top w:val="single" w:color="auto" w:sz="4" w:space="0"/>
              <w:left w:val="single" w:color="auto" w:sz="4" w:space="0"/>
              <w:bottom w:val="single" w:color="auto" w:sz="4" w:space="0"/>
              <w:right w:val="single" w:color="auto" w:sz="4" w:space="0"/>
            </w:tcBorders>
            <w:vAlign w:val="bottom"/>
          </w:tcPr>
          <w:p w14:paraId="0BC087E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outlineLvl w:val="9"/>
              <w:rPr>
                <w:rFonts w:hint="eastAsia" w:ascii="宋体" w:hAnsi="宋体" w:eastAsia="宋体" w:cs="宋体"/>
                <w:b/>
                <w:color w:val="auto"/>
                <w:kern w:val="0"/>
                <w:szCs w:val="21"/>
                <w:highlight w:val="none"/>
                <w:lang w:val="en-US"/>
              </w:rPr>
            </w:pPr>
            <w:r>
              <w:rPr>
                <w:rFonts w:hint="eastAsia" w:ascii="宋体" w:hAnsi="宋体" w:eastAsia="宋体" w:cs="宋体"/>
                <w:b/>
                <w:color w:val="auto"/>
                <w:kern w:val="0"/>
                <w:szCs w:val="21"/>
                <w:highlight w:val="none"/>
              </w:rPr>
              <w:t>满分值</w:t>
            </w:r>
          </w:p>
        </w:tc>
      </w:tr>
      <w:tr w14:paraId="74BC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19A4929C">
            <w:pPr>
              <w:spacing w:line="36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1069" w:type="dxa"/>
            <w:tcBorders>
              <w:top w:val="single" w:color="auto" w:sz="4" w:space="0"/>
              <w:left w:val="single" w:color="auto" w:sz="4" w:space="0"/>
              <w:bottom w:val="single" w:color="auto" w:sz="4" w:space="0"/>
              <w:right w:val="single" w:color="auto" w:sz="4" w:space="0"/>
            </w:tcBorders>
            <w:vAlign w:val="center"/>
          </w:tcPr>
          <w:p w14:paraId="3F7DBE12">
            <w:pPr>
              <w:spacing w:line="36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用户需求的响应程度</w:t>
            </w:r>
          </w:p>
        </w:tc>
        <w:tc>
          <w:tcPr>
            <w:tcW w:w="7604" w:type="dxa"/>
            <w:tcBorders>
              <w:top w:val="single" w:color="auto" w:sz="4" w:space="0"/>
              <w:left w:val="single" w:color="auto" w:sz="4" w:space="0"/>
              <w:bottom w:val="single" w:color="auto" w:sz="4" w:space="0"/>
              <w:right w:val="single" w:color="auto" w:sz="4" w:space="0"/>
            </w:tcBorders>
            <w:vAlign w:val="center"/>
          </w:tcPr>
          <w:p w14:paraId="4C0C635E">
            <w:pPr>
              <w:spacing w:line="360" w:lineRule="exac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根据用户需求偏离表的偏离情况进行评审计分，完全满足用户需求的要求得满分，每一处负偏离，扣</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val="zh-CN"/>
              </w:rPr>
              <w:t>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分；本项最低分为0分。</w:t>
            </w:r>
          </w:p>
        </w:tc>
        <w:tc>
          <w:tcPr>
            <w:tcW w:w="849" w:type="dxa"/>
            <w:tcBorders>
              <w:top w:val="single" w:color="auto" w:sz="4" w:space="0"/>
              <w:left w:val="single" w:color="auto" w:sz="4" w:space="0"/>
              <w:bottom w:val="single" w:color="auto" w:sz="4" w:space="0"/>
              <w:right w:val="single" w:color="auto" w:sz="4" w:space="0"/>
            </w:tcBorders>
            <w:vAlign w:val="center"/>
          </w:tcPr>
          <w:p w14:paraId="46CE5819">
            <w:pPr>
              <w:spacing w:line="36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5642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557871B7">
            <w:pPr>
              <w:spacing w:line="36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w:t>
            </w:r>
          </w:p>
        </w:tc>
        <w:tc>
          <w:tcPr>
            <w:tcW w:w="1069" w:type="dxa"/>
            <w:tcBorders>
              <w:top w:val="single" w:color="auto" w:sz="4" w:space="0"/>
              <w:left w:val="single" w:color="auto" w:sz="4" w:space="0"/>
              <w:bottom w:val="single" w:color="auto" w:sz="4" w:space="0"/>
              <w:right w:val="single" w:color="auto" w:sz="4" w:space="0"/>
            </w:tcBorders>
            <w:vAlign w:val="center"/>
          </w:tcPr>
          <w:p w14:paraId="79749A32">
            <w:pPr>
              <w:spacing w:line="36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仪表产品性能</w:t>
            </w:r>
          </w:p>
        </w:tc>
        <w:tc>
          <w:tcPr>
            <w:tcW w:w="7604" w:type="dxa"/>
            <w:tcBorders>
              <w:top w:val="single" w:color="auto" w:sz="4" w:space="0"/>
              <w:left w:val="single" w:color="auto" w:sz="4" w:space="0"/>
              <w:bottom w:val="single" w:color="auto" w:sz="4" w:space="0"/>
              <w:right w:val="single" w:color="auto" w:sz="4" w:space="0"/>
            </w:tcBorders>
            <w:vAlign w:val="center"/>
          </w:tcPr>
          <w:p w14:paraId="18C67ADC">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根据</w:t>
            </w:r>
            <w:r>
              <w:rPr>
                <w:rFonts w:hint="eastAsia" w:ascii="宋体" w:hAnsi="宋体" w:eastAsia="宋体" w:cs="宋体"/>
                <w:color w:val="auto"/>
                <w:szCs w:val="21"/>
                <w:highlight w:val="none"/>
              </w:rPr>
              <w:t>投标人所投浊度分析仪、超声波液位计、电磁流量计、热式气体流量计的精度/测量精度进行评审，本项评审满分10分：</w:t>
            </w:r>
          </w:p>
          <w:p w14:paraId="2E084D44">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（1）浊度分析仪</w:t>
            </w:r>
          </w:p>
          <w:p w14:paraId="2DB6EC8B">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精度：测量浊度时：≤读数的1%±0.001NTU/FNU（0-1000NTU，校准后），得2.5分；</w:t>
            </w:r>
          </w:p>
          <w:p w14:paraId="3B484DAA">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（2）超声波液位计</w:t>
            </w:r>
          </w:p>
          <w:p w14:paraId="167578A1">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测量精度：≤±2mm+0.17％，得2.5分；</w:t>
            </w:r>
          </w:p>
          <w:p w14:paraId="4A8CD13A">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（3）电磁流量计</w:t>
            </w:r>
          </w:p>
          <w:p w14:paraId="6D9B162A">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测量精度：≤0.3%±2mm/s，得2.5分；</w:t>
            </w:r>
          </w:p>
          <w:p w14:paraId="600CEA72">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（4）热式气体流量计</w:t>
            </w:r>
          </w:p>
          <w:p w14:paraId="4675F791">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测量精度：≤±1%（满量程），≤±0.1% （1%-10%量程），得2.5分。</w:t>
            </w:r>
          </w:p>
          <w:p w14:paraId="582862B1">
            <w:pPr>
              <w:spacing w:line="400" w:lineRule="exact"/>
              <w:ind w:firstLine="0"/>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备注：投标人必须提供投标产品性能说明书或其他能体现投标产品性能的证明材料，以投标人提供的上述资料作为依据进行评审，未按要求提供上述资料的本项不得分。</w:t>
            </w:r>
          </w:p>
        </w:tc>
        <w:tc>
          <w:tcPr>
            <w:tcW w:w="849" w:type="dxa"/>
            <w:tcBorders>
              <w:top w:val="single" w:color="auto" w:sz="4" w:space="0"/>
              <w:left w:val="single" w:color="auto" w:sz="4" w:space="0"/>
              <w:bottom w:val="single" w:color="auto" w:sz="4" w:space="0"/>
              <w:right w:val="single" w:color="auto" w:sz="4" w:space="0"/>
            </w:tcBorders>
            <w:vAlign w:val="center"/>
          </w:tcPr>
          <w:p w14:paraId="2F1547B2">
            <w:pPr>
              <w:spacing w:line="36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5BB1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tcBorders>
              <w:left w:val="single" w:color="auto" w:sz="4" w:space="0"/>
              <w:bottom w:val="single" w:color="auto" w:sz="4" w:space="0"/>
              <w:right w:val="single" w:color="auto" w:sz="4" w:space="0"/>
            </w:tcBorders>
            <w:shd w:val="clear" w:color="auto" w:fill="auto"/>
            <w:vAlign w:val="center"/>
          </w:tcPr>
          <w:p w14:paraId="4CB55C80">
            <w:pPr>
              <w:spacing w:line="400" w:lineRule="exact"/>
              <w:jc w:val="center"/>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val="en-US" w:eastAsia="zh-CN"/>
              </w:rPr>
              <w:t>3</w:t>
            </w:r>
          </w:p>
        </w:tc>
        <w:tc>
          <w:tcPr>
            <w:tcW w:w="1069" w:type="dxa"/>
            <w:tcBorders>
              <w:left w:val="single" w:color="auto" w:sz="4" w:space="0"/>
              <w:bottom w:val="single" w:color="auto" w:sz="4" w:space="0"/>
              <w:right w:val="single" w:color="auto" w:sz="4" w:space="0"/>
            </w:tcBorders>
            <w:shd w:val="clear" w:color="auto" w:fill="auto"/>
            <w:vAlign w:val="center"/>
          </w:tcPr>
          <w:p w14:paraId="4929857B">
            <w:pPr>
              <w:spacing w:line="400" w:lineRule="exact"/>
              <w:jc w:val="center"/>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Cs w:val="21"/>
                <w:highlight w:val="none"/>
                <w:lang w:val="en-US" w:eastAsia="zh-CN"/>
              </w:rPr>
              <w:t>供货、安装时间承诺</w:t>
            </w:r>
          </w:p>
        </w:tc>
        <w:tc>
          <w:tcPr>
            <w:tcW w:w="7604" w:type="dxa"/>
            <w:tcBorders>
              <w:top w:val="single" w:color="auto" w:sz="4" w:space="0"/>
              <w:left w:val="single" w:color="auto" w:sz="4" w:space="0"/>
              <w:bottom w:val="single" w:color="auto" w:sz="4" w:space="0"/>
              <w:right w:val="single" w:color="auto" w:sz="4" w:space="0"/>
            </w:tcBorders>
            <w:vAlign w:val="center"/>
          </w:tcPr>
          <w:p w14:paraId="5A0D6328">
            <w:pPr>
              <w:spacing w:line="400" w:lineRule="exac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根据投标人</w:t>
            </w:r>
            <w:r>
              <w:rPr>
                <w:rFonts w:hint="eastAsia" w:ascii="宋体" w:hAnsi="宋体" w:eastAsia="宋体" w:cs="宋体"/>
                <w:color w:val="auto"/>
                <w:szCs w:val="21"/>
                <w:highlight w:val="none"/>
                <w:lang w:val="en-US" w:eastAsia="zh-CN"/>
              </w:rPr>
              <w:t>承诺</w:t>
            </w:r>
            <w:r>
              <w:rPr>
                <w:rFonts w:hint="eastAsia" w:ascii="宋体" w:hAnsi="宋体" w:eastAsia="宋体" w:cs="宋体"/>
                <w:color w:val="auto"/>
                <w:szCs w:val="21"/>
                <w:highlight w:val="none"/>
              </w:rPr>
              <w:t>自签发中标通知书之日起完成项目的供货、安装、编程、调试和验收</w:t>
            </w:r>
            <w:r>
              <w:rPr>
                <w:rFonts w:hint="eastAsia" w:ascii="宋体" w:hAnsi="宋体" w:eastAsia="宋体" w:cs="宋体"/>
                <w:color w:val="auto"/>
                <w:szCs w:val="21"/>
                <w:highlight w:val="none"/>
                <w:lang w:val="en-US" w:eastAsia="zh-CN"/>
              </w:rPr>
              <w:t>的时间</w:t>
            </w:r>
            <w:r>
              <w:rPr>
                <w:rFonts w:hint="eastAsia" w:ascii="宋体" w:hAnsi="宋体" w:eastAsia="宋体" w:cs="宋体"/>
                <w:color w:val="auto"/>
                <w:szCs w:val="21"/>
                <w:highlight w:val="none"/>
              </w:rPr>
              <w:t>进行评审</w:t>
            </w:r>
            <w:r>
              <w:rPr>
                <w:rFonts w:hint="eastAsia" w:ascii="宋体" w:hAnsi="宋体" w:eastAsia="宋体" w:cs="宋体"/>
                <w:color w:val="auto"/>
                <w:szCs w:val="21"/>
                <w:highlight w:val="none"/>
                <w:lang w:eastAsia="zh-CN"/>
              </w:rPr>
              <w:t>：</w:t>
            </w:r>
          </w:p>
          <w:p w14:paraId="2E1F7B33">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根据投标人承诺自</w:t>
            </w:r>
            <w:r>
              <w:rPr>
                <w:rFonts w:hint="eastAsia" w:ascii="宋体" w:hAnsi="宋体" w:eastAsia="宋体" w:cs="宋体"/>
                <w:color w:val="auto"/>
                <w:szCs w:val="21"/>
                <w:highlight w:val="none"/>
              </w:rPr>
              <w:t>签发中标通知书之日起完成项目的供货、安装、编程、调试和验收</w:t>
            </w:r>
            <w:r>
              <w:rPr>
                <w:rFonts w:hint="eastAsia" w:ascii="宋体" w:hAnsi="宋体" w:eastAsia="宋体" w:cs="宋体"/>
                <w:color w:val="auto"/>
                <w:szCs w:val="21"/>
                <w:highlight w:val="none"/>
                <w:lang w:val="en-US" w:eastAsia="zh-CN"/>
              </w:rPr>
              <w:t>的时间进行对比</w:t>
            </w:r>
            <w:r>
              <w:rPr>
                <w:rFonts w:hint="eastAsia" w:ascii="宋体" w:hAnsi="宋体" w:eastAsia="宋体" w:cs="宋体"/>
                <w:color w:val="auto"/>
                <w:highlight w:val="none"/>
              </w:rPr>
              <w:t>，投标人承诺自</w:t>
            </w:r>
            <w:r>
              <w:rPr>
                <w:rFonts w:hint="eastAsia" w:ascii="宋体" w:hAnsi="宋体" w:eastAsia="宋体" w:cs="宋体"/>
                <w:color w:val="auto"/>
                <w:szCs w:val="21"/>
                <w:highlight w:val="none"/>
              </w:rPr>
              <w:t>签发中标通知书之日起完成项目的供货、安装、编程、调试和验收</w:t>
            </w:r>
            <w:r>
              <w:rPr>
                <w:rFonts w:hint="eastAsia" w:ascii="宋体" w:hAnsi="宋体" w:eastAsia="宋体" w:cs="宋体"/>
                <w:color w:val="auto"/>
                <w:szCs w:val="21"/>
                <w:highlight w:val="none"/>
                <w:lang w:val="en-US" w:eastAsia="zh-CN"/>
              </w:rPr>
              <w:t>的时间</w:t>
            </w:r>
            <w:r>
              <w:rPr>
                <w:rFonts w:hint="eastAsia" w:ascii="宋体" w:hAnsi="宋体" w:eastAsia="宋体" w:cs="宋体"/>
                <w:color w:val="auto"/>
                <w:highlight w:val="none"/>
              </w:rPr>
              <w:t>最短的（基准值）得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分，其他投标人得分=（基准值/投标人承诺自</w:t>
            </w:r>
            <w:r>
              <w:rPr>
                <w:rFonts w:hint="eastAsia" w:ascii="宋体" w:hAnsi="宋体" w:eastAsia="宋体" w:cs="宋体"/>
                <w:color w:val="auto"/>
                <w:szCs w:val="21"/>
                <w:highlight w:val="none"/>
              </w:rPr>
              <w:t>签发中标通知书之日起完成项目的供货、安装、编程、调试和验收</w:t>
            </w:r>
            <w:r>
              <w:rPr>
                <w:rFonts w:hint="eastAsia" w:ascii="宋体" w:hAnsi="宋体" w:eastAsia="宋体" w:cs="宋体"/>
                <w:color w:val="auto"/>
                <w:szCs w:val="21"/>
                <w:highlight w:val="none"/>
                <w:lang w:val="en-US" w:eastAsia="zh-CN"/>
              </w:rPr>
              <w:t>的时间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p>
          <w:p w14:paraId="73E53355">
            <w:pPr>
              <w:spacing w:line="400" w:lineRule="exac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6F225665">
            <w:pPr>
              <w:spacing w:line="400" w:lineRule="exac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①根据《供货、安装时间承诺表》进行评审。</w:t>
            </w:r>
          </w:p>
          <w:p w14:paraId="7989373E">
            <w:pPr>
              <w:spacing w:line="400" w:lineRule="exac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②得分出现小数点，保留小数点后2位，从小数点后第3位四舍五入。</w:t>
            </w:r>
          </w:p>
          <w:p w14:paraId="07F252E5">
            <w:pPr>
              <w:spacing w:line="400" w:lineRule="exact"/>
              <w:outlineLvl w:val="9"/>
              <w:rPr>
                <w:rFonts w:hint="eastAsia"/>
                <w:color w:val="auto"/>
                <w:highlight w:val="none"/>
                <w:lang w:eastAsia="zh-CN"/>
              </w:rPr>
            </w:pPr>
            <w:r>
              <w:rPr>
                <w:rFonts w:hint="eastAsia" w:ascii="宋体" w:hAnsi="宋体" w:eastAsia="宋体" w:cs="宋体"/>
                <w:b/>
                <w:bCs/>
                <w:color w:val="auto"/>
                <w:szCs w:val="21"/>
                <w:highlight w:val="none"/>
              </w:rPr>
              <w:t>③投标人承诺自签发中标通知书之日起完成项目的供货、安装、编程、调试和验收的时间≥</w:t>
            </w:r>
            <w:r>
              <w:rPr>
                <w:rFonts w:hint="eastAsia" w:ascii="宋体" w:hAnsi="宋体" w:eastAsia="宋体" w:cs="宋体"/>
                <w:b/>
                <w:bCs/>
                <w:color w:val="auto"/>
                <w:szCs w:val="21"/>
                <w:highlight w:val="none"/>
                <w:lang w:val="en-US" w:eastAsia="zh-CN"/>
              </w:rPr>
              <w:t>45</w:t>
            </w:r>
            <w:r>
              <w:rPr>
                <w:rFonts w:hint="eastAsia" w:ascii="宋体" w:hAnsi="宋体" w:eastAsia="宋体" w:cs="宋体"/>
                <w:b/>
                <w:bCs/>
                <w:color w:val="auto"/>
                <w:szCs w:val="21"/>
                <w:highlight w:val="none"/>
              </w:rPr>
              <w:t>日的，不得分。</w:t>
            </w:r>
          </w:p>
        </w:tc>
        <w:tc>
          <w:tcPr>
            <w:tcW w:w="849" w:type="dxa"/>
            <w:tcBorders>
              <w:top w:val="single" w:color="auto" w:sz="4" w:space="0"/>
              <w:left w:val="single" w:color="auto" w:sz="4" w:space="0"/>
              <w:bottom w:val="single" w:color="auto" w:sz="4" w:space="0"/>
              <w:right w:val="single" w:color="auto" w:sz="4" w:space="0"/>
            </w:tcBorders>
            <w:vAlign w:val="center"/>
          </w:tcPr>
          <w:p w14:paraId="06C2CB9E">
            <w:pPr>
              <w:spacing w:line="400" w:lineRule="exact"/>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5分</w:t>
            </w:r>
          </w:p>
        </w:tc>
      </w:tr>
      <w:tr w14:paraId="6C52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vMerge w:val="restart"/>
            <w:tcBorders>
              <w:top w:val="single" w:color="auto" w:sz="4" w:space="0"/>
              <w:left w:val="single" w:color="auto" w:sz="4" w:space="0"/>
              <w:right w:val="single" w:color="auto" w:sz="4" w:space="0"/>
            </w:tcBorders>
            <w:vAlign w:val="center"/>
          </w:tcPr>
          <w:p w14:paraId="68359D6F">
            <w:pPr>
              <w:spacing w:line="400" w:lineRule="exact"/>
              <w:jc w:val="center"/>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rPr>
              <w:t>4</w:t>
            </w:r>
          </w:p>
        </w:tc>
        <w:tc>
          <w:tcPr>
            <w:tcW w:w="1069" w:type="dxa"/>
            <w:vMerge w:val="restart"/>
            <w:tcBorders>
              <w:top w:val="single" w:color="auto" w:sz="4" w:space="0"/>
              <w:left w:val="single" w:color="auto" w:sz="4" w:space="0"/>
              <w:right w:val="single" w:color="auto" w:sz="4" w:space="0"/>
            </w:tcBorders>
            <w:vAlign w:val="center"/>
          </w:tcPr>
          <w:p w14:paraId="5F4D87F5">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质保期、维修响应时间承诺</w:t>
            </w:r>
          </w:p>
        </w:tc>
        <w:tc>
          <w:tcPr>
            <w:tcW w:w="7604" w:type="dxa"/>
            <w:tcBorders>
              <w:top w:val="single" w:color="auto" w:sz="4" w:space="0"/>
              <w:left w:val="single" w:color="auto" w:sz="4" w:space="0"/>
              <w:bottom w:val="single" w:color="auto" w:sz="4" w:space="0"/>
              <w:right w:val="single" w:color="auto" w:sz="4" w:space="0"/>
            </w:tcBorders>
            <w:vAlign w:val="center"/>
          </w:tcPr>
          <w:p w14:paraId="19AF6DD7">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（1）根据投标人承诺的质保期进行评审：</w:t>
            </w:r>
          </w:p>
          <w:p w14:paraId="7DA4DE42">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根据投标人承诺对所投</w:t>
            </w:r>
            <w:r>
              <w:rPr>
                <w:rFonts w:hint="eastAsia" w:ascii="宋体" w:hAnsi="宋体" w:eastAsia="宋体" w:cs="宋体"/>
                <w:color w:val="auto"/>
                <w:szCs w:val="21"/>
                <w:highlight w:val="none"/>
                <w:lang w:val="en-US" w:eastAsia="zh-CN"/>
              </w:rPr>
              <w:t>仪表</w:t>
            </w:r>
            <w:r>
              <w:rPr>
                <w:rFonts w:hint="eastAsia" w:ascii="宋体" w:hAnsi="宋体" w:eastAsia="宋体" w:cs="宋体"/>
                <w:color w:val="auto"/>
                <w:szCs w:val="21"/>
                <w:highlight w:val="none"/>
              </w:rPr>
              <w:t>质保期的时间</w:t>
            </w:r>
            <w:r>
              <w:rPr>
                <w:rFonts w:hint="eastAsia" w:ascii="宋体" w:hAnsi="宋体" w:eastAsia="宋体" w:cs="宋体"/>
                <w:color w:val="auto"/>
                <w:szCs w:val="21"/>
                <w:highlight w:val="none"/>
                <w:lang w:val="en-US" w:eastAsia="zh-CN"/>
              </w:rPr>
              <w:t>进行对比</w:t>
            </w:r>
            <w:r>
              <w:rPr>
                <w:rFonts w:hint="eastAsia" w:ascii="宋体" w:hAnsi="宋体" w:eastAsia="宋体" w:cs="宋体"/>
                <w:color w:val="auto"/>
                <w:szCs w:val="21"/>
                <w:highlight w:val="none"/>
              </w:rPr>
              <w:t>，投标人承诺质保期最长的（基准值）得6分，其他投标人得分=（投标人承诺质保期/基准值）×6。</w:t>
            </w:r>
          </w:p>
          <w:p w14:paraId="77B42F2A">
            <w:pPr>
              <w:spacing w:line="400" w:lineRule="exac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0568DC08">
            <w:pPr>
              <w:spacing w:line="400" w:lineRule="exac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①根据《质保期、维修响应时间承诺表》进行评审。</w:t>
            </w:r>
          </w:p>
          <w:p w14:paraId="0654619D">
            <w:pPr>
              <w:pStyle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②得分出现小数点，保留小数点后2位，从小数点后第3位四舍五入。</w:t>
            </w:r>
          </w:p>
          <w:p w14:paraId="52CE508F">
            <w:pPr>
              <w:rPr>
                <w:rFonts w:hint="eastAsia"/>
                <w:color w:val="auto"/>
                <w:highlight w:val="none"/>
              </w:rPr>
            </w:pPr>
            <w:r>
              <w:rPr>
                <w:rFonts w:hint="eastAsia" w:ascii="宋体" w:hAnsi="宋体" w:eastAsia="宋体" w:cs="宋体"/>
                <w:b/>
                <w:bCs/>
                <w:color w:val="auto"/>
                <w:szCs w:val="21"/>
                <w:highlight w:val="none"/>
              </w:rPr>
              <w:t>③投标人承诺的质保期≤12个月的，不得分。</w:t>
            </w:r>
          </w:p>
        </w:tc>
        <w:tc>
          <w:tcPr>
            <w:tcW w:w="849" w:type="dxa"/>
            <w:tcBorders>
              <w:top w:val="single" w:color="auto" w:sz="4" w:space="0"/>
              <w:left w:val="single" w:color="auto" w:sz="4" w:space="0"/>
              <w:bottom w:val="single" w:color="auto" w:sz="4" w:space="0"/>
              <w:right w:val="single" w:color="auto" w:sz="4" w:space="0"/>
            </w:tcBorders>
            <w:vAlign w:val="center"/>
          </w:tcPr>
          <w:p w14:paraId="32793DF8">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r>
      <w:tr w14:paraId="36AE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vMerge w:val="continue"/>
            <w:tcBorders>
              <w:left w:val="single" w:color="auto" w:sz="4" w:space="0"/>
              <w:right w:val="single" w:color="auto" w:sz="4" w:space="0"/>
            </w:tcBorders>
            <w:vAlign w:val="center"/>
          </w:tcPr>
          <w:p w14:paraId="3448C22F">
            <w:pPr>
              <w:spacing w:line="400" w:lineRule="exact"/>
              <w:jc w:val="center"/>
              <w:outlineLvl w:val="9"/>
              <w:rPr>
                <w:rFonts w:hint="eastAsia" w:ascii="宋体" w:hAnsi="宋体" w:eastAsia="宋体" w:cs="宋体"/>
                <w:color w:val="auto"/>
                <w:szCs w:val="21"/>
                <w:highlight w:val="none"/>
              </w:rPr>
            </w:pPr>
          </w:p>
        </w:tc>
        <w:tc>
          <w:tcPr>
            <w:tcW w:w="1069" w:type="dxa"/>
            <w:vMerge w:val="continue"/>
            <w:tcBorders>
              <w:left w:val="single" w:color="auto" w:sz="4" w:space="0"/>
              <w:right w:val="single" w:color="auto" w:sz="4" w:space="0"/>
            </w:tcBorders>
            <w:vAlign w:val="center"/>
          </w:tcPr>
          <w:p w14:paraId="1F473225">
            <w:pPr>
              <w:spacing w:line="400" w:lineRule="exact"/>
              <w:jc w:val="center"/>
              <w:outlineLvl w:val="9"/>
              <w:rPr>
                <w:rFonts w:hint="eastAsia" w:ascii="宋体" w:hAnsi="宋体" w:eastAsia="宋体" w:cs="宋体"/>
                <w:color w:val="auto"/>
                <w:szCs w:val="21"/>
                <w:highlight w:val="none"/>
              </w:rPr>
            </w:pPr>
          </w:p>
        </w:tc>
        <w:tc>
          <w:tcPr>
            <w:tcW w:w="7604" w:type="dxa"/>
            <w:tcBorders>
              <w:top w:val="single" w:color="auto" w:sz="4" w:space="0"/>
              <w:left w:val="single" w:color="auto" w:sz="4" w:space="0"/>
              <w:right w:val="single" w:color="auto" w:sz="4" w:space="0"/>
            </w:tcBorders>
            <w:vAlign w:val="center"/>
          </w:tcPr>
          <w:p w14:paraId="74838367">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（2）根据投标人承诺的维修响应时间进行评审：</w:t>
            </w:r>
          </w:p>
          <w:p w14:paraId="1DE66C38">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1）在合同规定的质保期内，投标人承诺在接到招标人旗下各污水厂及提标项目的故障通知起的响应时间，本子项满分2分：</w:t>
            </w:r>
          </w:p>
          <w:p w14:paraId="5369545E">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①响应时间≤2小时，得2分；</w:t>
            </w:r>
          </w:p>
          <w:p w14:paraId="574AFAE0">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②2小时＜响应时间≤3小时，得1分；</w:t>
            </w:r>
          </w:p>
          <w:p w14:paraId="44C393C3">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③其他情况不得分。</w:t>
            </w:r>
          </w:p>
          <w:p w14:paraId="15BEEB40">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2）在合同规定的质保期内，投标人承诺在接到招标人旗下各污水厂及提标项目的故障通知起到达项目现场进行维修等服务的时间，本子项满分2分：</w:t>
            </w:r>
          </w:p>
          <w:p w14:paraId="71EDFF2C">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①到达项目现场进行维修等服务的时间≤16小时，得2分；</w:t>
            </w:r>
          </w:p>
          <w:p w14:paraId="4BD37771">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②16小时＜到达项目现场进行维修等服务的时间≤20小时，得1分；</w:t>
            </w:r>
          </w:p>
          <w:p w14:paraId="574EEB14">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③其他情况不得分。</w:t>
            </w:r>
          </w:p>
          <w:p w14:paraId="35042DF2">
            <w:pPr>
              <w:spacing w:line="400" w:lineRule="exact"/>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备注：根据《质保期、维修响应时间承诺表》进行评审。</w:t>
            </w:r>
          </w:p>
        </w:tc>
        <w:tc>
          <w:tcPr>
            <w:tcW w:w="849" w:type="dxa"/>
            <w:tcBorders>
              <w:top w:val="single" w:color="auto" w:sz="4" w:space="0"/>
              <w:left w:val="single" w:color="auto" w:sz="4" w:space="0"/>
              <w:right w:val="single" w:color="auto" w:sz="4" w:space="0"/>
            </w:tcBorders>
            <w:vAlign w:val="center"/>
          </w:tcPr>
          <w:p w14:paraId="28F8888A">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r>
      <w:bookmarkEnd w:id="736"/>
    </w:tbl>
    <w:p w14:paraId="128B7DCE">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4D635211">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14:paraId="2091FB42">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14:paraId="2866D01C">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③上述“评分项目”中按“优、良、中、差”区间评审的，若低于该项满分分值60%时，评标专家需详细填写该项低分的充分理由，例如：该项目内容存在违反国家有关标准和规范或与项目实际不符等原则性问题。</w:t>
      </w:r>
    </w:p>
    <w:p w14:paraId="6E57301F">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38626697">
      <w:pPr>
        <w:tabs>
          <w:tab w:val="left" w:pos="1701"/>
        </w:tabs>
        <w:autoSpaceDE w:val="0"/>
        <w:autoSpaceDN w:val="0"/>
        <w:adjustRightInd w:val="0"/>
        <w:spacing w:line="360" w:lineRule="auto"/>
        <w:ind w:firstLine="422"/>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4FBB89D6">
      <w:pPr>
        <w:spacing w:line="360" w:lineRule="auto"/>
        <w:ind w:left="480" w:firstLine="211" w:firstLineChars="100"/>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19F60327">
      <w:pPr>
        <w:spacing w:line="360" w:lineRule="auto"/>
        <w:ind w:left="420" w:leftChars="200" w:firstLine="420" w:firstLineChars="2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6EE24C0A">
      <w:pPr>
        <w:autoSpaceDE w:val="0"/>
        <w:autoSpaceDN w:val="0"/>
        <w:adjustRightInd w:val="0"/>
        <w:spacing w:line="360" w:lineRule="auto"/>
        <w:ind w:left="420" w:leftChars="200" w:firstLine="420" w:firstLineChars="200"/>
        <w:outlineLvl w:val="9"/>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5449B86D">
      <w:pPr>
        <w:spacing w:line="360" w:lineRule="auto"/>
        <w:ind w:left="420" w:leftChars="200" w:firstLine="422" w:firstLineChars="200"/>
        <w:outlineLvl w:val="9"/>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13543899">
      <w:pPr>
        <w:spacing w:line="360" w:lineRule="auto"/>
        <w:ind w:left="420" w:leftChars="200" w:firstLine="420" w:firstLineChars="200"/>
        <w:outlineLvl w:val="9"/>
        <w:rPr>
          <w:rFonts w:hint="eastAsia" w:ascii="宋体" w:hAnsi="宋体" w:eastAsia="宋体" w:cs="宋体"/>
          <w:color w:val="auto"/>
          <w:kern w:val="0"/>
          <w:szCs w:val="21"/>
          <w:highlight w:val="none"/>
          <w:lang w:val="zh-CN"/>
        </w:rPr>
      </w:pPr>
    </w:p>
    <w:p w14:paraId="7148B66A">
      <w:pPr>
        <w:spacing w:line="360" w:lineRule="auto"/>
        <w:ind w:left="480" w:firstLine="211" w:firstLineChars="1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1AEBF821">
      <w:pPr>
        <w:autoSpaceDN w:val="0"/>
        <w:adjustRightInd w:val="0"/>
        <w:snapToGrid w:val="0"/>
        <w:spacing w:line="360" w:lineRule="auto"/>
        <w:ind w:left="420" w:leftChars="100" w:hanging="210" w:hangingChars="1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p>
    <w:p w14:paraId="779E51C4">
      <w:pPr>
        <w:autoSpaceDN w:val="0"/>
        <w:adjustRightInd w:val="0"/>
        <w:snapToGrid w:val="0"/>
        <w:spacing w:line="360" w:lineRule="auto"/>
        <w:ind w:left="420" w:leftChars="100" w:hanging="210" w:hangingChars="100"/>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50</w:t>
      </w:r>
    </w:p>
    <w:p w14:paraId="29704750">
      <w:pPr>
        <w:autoSpaceDN w:val="0"/>
        <w:adjustRightInd w:val="0"/>
        <w:snapToGrid w:val="0"/>
        <w:spacing w:line="360" w:lineRule="auto"/>
        <w:ind w:firstLine="210" w:firstLineChars="1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42E2F7C9">
      <w:pPr>
        <w:tabs>
          <w:tab w:val="left" w:pos="585"/>
        </w:tabs>
        <w:autoSpaceDE w:val="0"/>
        <w:autoSpaceDN w:val="0"/>
        <w:adjustRightInd w:val="0"/>
        <w:spacing w:line="400" w:lineRule="exact"/>
        <w:ind w:firstLine="422"/>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437781C1">
      <w:pPr>
        <w:spacing w:line="400" w:lineRule="exact"/>
        <w:ind w:firstLine="848" w:firstLineChars="404"/>
        <w:outlineLvl w:val="9"/>
        <w:rPr>
          <w:rFonts w:hint="eastAsia" w:ascii="宋体" w:hAnsi="宋体" w:eastAsia="宋体" w:cs="宋体"/>
          <w:color w:val="auto"/>
          <w:kern w:val="0"/>
          <w:szCs w:val="28"/>
          <w:highlight w:val="none"/>
          <w:lang w:val="zh-CN"/>
        </w:rPr>
      </w:pPr>
      <w:bookmarkStart w:id="737" w:name="_Toc31624_WPSOffice_Level2"/>
      <w:r>
        <w:rPr>
          <w:rFonts w:hint="eastAsia" w:ascii="宋体" w:hAnsi="宋体" w:eastAsia="宋体" w:cs="宋体"/>
          <w:color w:val="auto"/>
          <w:kern w:val="0"/>
          <w:szCs w:val="28"/>
          <w:highlight w:val="none"/>
          <w:lang w:val="zh-CN"/>
        </w:rPr>
        <w:t>评标总得分=F1＋F2＋……+Fn</w:t>
      </w:r>
      <w:bookmarkEnd w:id="737"/>
    </w:p>
    <w:p w14:paraId="3C7F6A64">
      <w:pPr>
        <w:widowControl/>
        <w:autoSpaceDE w:val="0"/>
        <w:autoSpaceDN w:val="0"/>
        <w:adjustRightInd w:val="0"/>
        <w:spacing w:line="400" w:lineRule="exact"/>
        <w:ind w:firstLine="840" w:firstLineChars="400"/>
        <w:jc w:val="left"/>
        <w:outlineLvl w:val="9"/>
        <w:rPr>
          <w:rFonts w:hint="eastAsia" w:ascii="宋体" w:hAnsi="宋体" w:eastAsia="宋体" w:cs="宋体"/>
          <w:color w:val="auto"/>
          <w:kern w:val="0"/>
          <w:szCs w:val="21"/>
          <w:highlight w:val="none"/>
        </w:rPr>
      </w:pPr>
      <w:bookmarkStart w:id="738" w:name="_Toc13236_WPSOffice_Level2"/>
      <w:r>
        <w:rPr>
          <w:rFonts w:hint="eastAsia" w:ascii="宋体" w:hAnsi="宋体" w:eastAsia="宋体" w:cs="宋体"/>
          <w:color w:val="auto"/>
          <w:kern w:val="0"/>
          <w:szCs w:val="21"/>
          <w:highlight w:val="none"/>
        </w:rPr>
        <w:t>F1、F2、……Fn分别为各项评分因素的得分</w:t>
      </w:r>
      <w:bookmarkEnd w:id="738"/>
      <w:r>
        <w:rPr>
          <w:rFonts w:hint="eastAsia" w:ascii="宋体" w:hAnsi="宋体" w:eastAsia="宋体" w:cs="宋体"/>
          <w:color w:val="auto"/>
          <w:kern w:val="0"/>
          <w:szCs w:val="21"/>
          <w:highlight w:val="none"/>
        </w:rPr>
        <w:t>。</w:t>
      </w:r>
    </w:p>
    <w:p w14:paraId="2EB7093F">
      <w:pPr>
        <w:autoSpaceDE w:val="0"/>
        <w:autoSpaceDN w:val="0"/>
        <w:adjustRightInd w:val="0"/>
        <w:spacing w:line="360" w:lineRule="auto"/>
        <w:ind w:left="564" w:leftChars="1" w:hanging="562" w:hangingChars="200"/>
        <w:outlineLvl w:val="9"/>
        <w:rPr>
          <w:rFonts w:hint="eastAsia" w:ascii="宋体" w:hAnsi="宋体" w:eastAsia="宋体" w:cs="宋体"/>
          <w:b/>
          <w:bCs/>
          <w:color w:val="auto"/>
          <w:sz w:val="28"/>
          <w:szCs w:val="28"/>
          <w:highlight w:val="none"/>
        </w:rPr>
      </w:pPr>
    </w:p>
    <w:p w14:paraId="06F19491">
      <w:pPr>
        <w:autoSpaceDE w:val="0"/>
        <w:autoSpaceDN w:val="0"/>
        <w:adjustRightInd w:val="0"/>
        <w:spacing w:line="360" w:lineRule="auto"/>
        <w:ind w:firstLine="562"/>
        <w:jc w:val="center"/>
        <w:outlineLvl w:val="1"/>
        <w:rPr>
          <w:rFonts w:hint="eastAsia" w:ascii="宋体" w:hAnsi="宋体" w:eastAsia="宋体" w:cs="宋体"/>
          <w:b/>
          <w:bCs/>
          <w:color w:val="auto"/>
          <w:sz w:val="28"/>
          <w:szCs w:val="28"/>
          <w:highlight w:val="none"/>
        </w:rPr>
      </w:pPr>
      <w:bookmarkStart w:id="739" w:name="_Toc25244"/>
      <w:bookmarkStart w:id="740" w:name="_Toc17350"/>
      <w:bookmarkStart w:id="741" w:name="_Toc518_WPSOffice_Level1"/>
      <w:r>
        <w:rPr>
          <w:rFonts w:hint="eastAsia" w:ascii="宋体" w:hAnsi="宋体" w:eastAsia="宋体" w:cs="宋体"/>
          <w:b/>
          <w:bCs/>
          <w:color w:val="auto"/>
          <w:sz w:val="28"/>
          <w:szCs w:val="28"/>
          <w:highlight w:val="none"/>
          <w:lang w:val="zh-CN"/>
        </w:rPr>
        <w:t>五、推荐中标人</w:t>
      </w:r>
      <w:bookmarkEnd w:id="739"/>
      <w:bookmarkEnd w:id="740"/>
      <w:bookmarkEnd w:id="741"/>
    </w:p>
    <w:p w14:paraId="16891455">
      <w:pPr>
        <w:autoSpaceDE w:val="0"/>
        <w:autoSpaceDN w:val="0"/>
        <w:adjustRightInd w:val="0"/>
        <w:spacing w:line="360" w:lineRule="auto"/>
        <w:ind w:left="420" w:hanging="420" w:hangingChars="200"/>
        <w:jc w:val="left"/>
        <w:outlineLvl w:val="2"/>
        <w:rPr>
          <w:rFonts w:hint="eastAsia" w:ascii="宋体" w:hAnsi="宋体" w:eastAsia="宋体" w:cs="宋体"/>
          <w:color w:val="auto"/>
          <w:kern w:val="0"/>
          <w:szCs w:val="21"/>
          <w:highlight w:val="none"/>
        </w:rPr>
      </w:pPr>
      <w:bookmarkStart w:id="742" w:name="_Toc27954"/>
      <w:bookmarkStart w:id="743" w:name="_Toc28749"/>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bookmarkEnd w:id="742"/>
      <w:bookmarkEnd w:id="743"/>
    </w:p>
    <w:p w14:paraId="0EE23EBF">
      <w:pPr>
        <w:autoSpaceDE w:val="0"/>
        <w:autoSpaceDN w:val="0"/>
        <w:adjustRightInd w:val="0"/>
        <w:spacing w:line="360" w:lineRule="auto"/>
        <w:ind w:left="420" w:leftChars="200" w:firstLine="420" w:firstLineChars="200"/>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2732C336">
      <w:pPr>
        <w:widowControl/>
        <w:spacing w:line="360" w:lineRule="auto"/>
        <w:jc w:val="left"/>
        <w:outlineLvl w:val="9"/>
        <w:rPr>
          <w:rFonts w:hint="eastAsia" w:ascii="宋体" w:hAnsi="宋体" w:eastAsia="宋体" w:cs="宋体"/>
          <w:color w:val="auto"/>
          <w:kern w:val="0"/>
          <w:szCs w:val="21"/>
          <w:highlight w:val="none"/>
        </w:rPr>
      </w:pPr>
    </w:p>
    <w:p w14:paraId="001CFC61">
      <w:pPr>
        <w:autoSpaceDE w:val="0"/>
        <w:autoSpaceDN w:val="0"/>
        <w:adjustRightInd w:val="0"/>
        <w:spacing w:line="360" w:lineRule="auto"/>
        <w:ind w:left="185" w:leftChars="88" w:firstLine="3443" w:firstLineChars="1225"/>
        <w:outlineLvl w:val="1"/>
        <w:rPr>
          <w:rFonts w:hint="eastAsia" w:ascii="宋体" w:hAnsi="宋体" w:eastAsia="宋体" w:cs="宋体"/>
          <w:b/>
          <w:bCs/>
          <w:color w:val="auto"/>
          <w:sz w:val="28"/>
          <w:szCs w:val="28"/>
          <w:highlight w:val="none"/>
          <w:lang w:val="zh-CN"/>
        </w:rPr>
      </w:pPr>
      <w:bookmarkStart w:id="744" w:name="_Toc10881"/>
      <w:bookmarkStart w:id="745" w:name="_Toc22724_WPSOffice_Level1"/>
      <w:bookmarkStart w:id="746" w:name="_Toc23017"/>
      <w:r>
        <w:rPr>
          <w:rFonts w:hint="eastAsia" w:ascii="宋体" w:hAnsi="宋体" w:eastAsia="宋体" w:cs="宋体"/>
          <w:b/>
          <w:bCs/>
          <w:color w:val="auto"/>
          <w:sz w:val="28"/>
          <w:szCs w:val="28"/>
          <w:highlight w:val="none"/>
          <w:lang w:val="zh-CN"/>
        </w:rPr>
        <w:t>六、编写评标报告</w:t>
      </w:r>
      <w:bookmarkEnd w:id="744"/>
      <w:bookmarkEnd w:id="745"/>
      <w:bookmarkEnd w:id="746"/>
    </w:p>
    <w:p w14:paraId="7B9846BE">
      <w:pPr>
        <w:autoSpaceDE w:val="0"/>
        <w:autoSpaceDN w:val="0"/>
        <w:adjustRightInd w:val="0"/>
        <w:spacing w:line="360" w:lineRule="auto"/>
        <w:ind w:left="420" w:hanging="420" w:hangingChars="200"/>
        <w:jc w:val="left"/>
        <w:outlineLvl w:val="2"/>
        <w:rPr>
          <w:rFonts w:hint="eastAsia" w:ascii="宋体" w:hAnsi="宋体" w:eastAsia="宋体" w:cs="宋体"/>
          <w:b/>
          <w:bCs/>
          <w:color w:val="auto"/>
          <w:szCs w:val="32"/>
          <w:highlight w:val="none"/>
          <w:lang w:val="zh-CN"/>
        </w:rPr>
      </w:pPr>
      <w:bookmarkStart w:id="747" w:name="_Toc4685"/>
      <w:bookmarkStart w:id="748" w:name="_Toc27066"/>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bookmarkEnd w:id="747"/>
      <w:bookmarkEnd w:id="748"/>
    </w:p>
    <w:p w14:paraId="3052220F">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7E694435">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604095AE">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017969C7">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2402AF77">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44B125D9">
      <w:pPr>
        <w:autoSpaceDE w:val="0"/>
        <w:autoSpaceDN w:val="0"/>
        <w:adjustRightInd w:val="0"/>
        <w:spacing w:line="360" w:lineRule="auto"/>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6A1681B6">
      <w:pPr>
        <w:autoSpaceDE w:val="0"/>
        <w:autoSpaceDN w:val="0"/>
        <w:adjustRightInd w:val="0"/>
        <w:spacing w:line="360" w:lineRule="auto"/>
        <w:ind w:firstLine="562"/>
        <w:jc w:val="center"/>
        <w:outlineLvl w:val="9"/>
        <w:rPr>
          <w:rFonts w:hint="eastAsia" w:ascii="宋体" w:hAnsi="宋体" w:eastAsia="宋体" w:cs="宋体"/>
          <w:b/>
          <w:bCs/>
          <w:color w:val="auto"/>
          <w:sz w:val="28"/>
          <w:szCs w:val="28"/>
          <w:highlight w:val="none"/>
          <w:lang w:val="zh-CN"/>
        </w:rPr>
      </w:pPr>
    </w:p>
    <w:p w14:paraId="537DB228">
      <w:pPr>
        <w:autoSpaceDE w:val="0"/>
        <w:autoSpaceDN w:val="0"/>
        <w:adjustRightInd w:val="0"/>
        <w:spacing w:line="360" w:lineRule="auto"/>
        <w:ind w:firstLine="562"/>
        <w:jc w:val="center"/>
        <w:outlineLvl w:val="1"/>
        <w:rPr>
          <w:rFonts w:hint="eastAsia" w:ascii="宋体" w:hAnsi="宋体" w:eastAsia="宋体" w:cs="宋体"/>
          <w:b/>
          <w:bCs/>
          <w:color w:val="auto"/>
          <w:sz w:val="30"/>
          <w:szCs w:val="30"/>
          <w:highlight w:val="none"/>
          <w:lang w:val="zh-CN"/>
        </w:rPr>
      </w:pPr>
      <w:bookmarkStart w:id="749" w:name="_Toc23773_WPSOffice_Level1"/>
      <w:bookmarkStart w:id="750" w:name="_Toc6916"/>
      <w:bookmarkStart w:id="751" w:name="_Toc16827"/>
      <w:r>
        <w:rPr>
          <w:rFonts w:hint="eastAsia" w:ascii="宋体" w:hAnsi="宋体" w:eastAsia="宋体" w:cs="宋体"/>
          <w:b/>
          <w:bCs/>
          <w:color w:val="auto"/>
          <w:sz w:val="28"/>
          <w:szCs w:val="28"/>
          <w:highlight w:val="none"/>
          <w:lang w:val="zh-CN"/>
        </w:rPr>
        <w:t>七、注意事项</w:t>
      </w:r>
      <w:bookmarkEnd w:id="749"/>
      <w:bookmarkEnd w:id="750"/>
      <w:bookmarkEnd w:id="751"/>
    </w:p>
    <w:p w14:paraId="2D2260C2">
      <w:pPr>
        <w:autoSpaceDE w:val="0"/>
        <w:autoSpaceDN w:val="0"/>
        <w:adjustRightInd w:val="0"/>
        <w:spacing w:line="360" w:lineRule="auto"/>
        <w:ind w:left="420" w:hanging="420" w:hangingChars="200"/>
        <w:outlineLvl w:val="2"/>
        <w:rPr>
          <w:rFonts w:hint="eastAsia" w:ascii="宋体" w:hAnsi="宋体" w:eastAsia="宋体" w:cs="宋体"/>
          <w:color w:val="auto"/>
          <w:szCs w:val="24"/>
          <w:highlight w:val="none"/>
          <w:lang w:val="zh-CN"/>
        </w:rPr>
      </w:pPr>
      <w:bookmarkStart w:id="752" w:name="_Toc27921"/>
      <w:bookmarkStart w:id="753" w:name="_Toc20726"/>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bookmarkEnd w:id="752"/>
      <w:bookmarkEnd w:id="753"/>
    </w:p>
    <w:p w14:paraId="25033BD6">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6A2AEEE2">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1AA4BB21">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18F7B267">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662BA77">
      <w:pPr>
        <w:widowControl/>
        <w:jc w:val="left"/>
        <w:outlineLvl w:val="9"/>
        <w:rPr>
          <w:rFonts w:hint="eastAsia" w:ascii="宋体" w:hAnsi="宋体" w:eastAsia="宋体" w:cs="宋体"/>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72"/>
    <w:bookmarkEnd w:id="684"/>
    <w:bookmarkEnd w:id="685"/>
    <w:bookmarkEnd w:id="686"/>
    <w:p w14:paraId="52FF56E4">
      <w:pPr>
        <w:widowControl/>
        <w:jc w:val="left"/>
        <w:outlineLvl w:val="9"/>
        <w:rPr>
          <w:rFonts w:hint="eastAsia"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B359">
    <w:pPr>
      <w:pStyle w:val="25"/>
      <w:jc w:val="center"/>
    </w:pPr>
    <w:r>
      <w:rPr>
        <w:rFonts w:hint="eastAsia"/>
      </w:rPr>
      <w:t>第</w:t>
    </w:r>
    <w:r>
      <w:rPr>
        <w:bCs/>
      </w:rPr>
      <w:fldChar w:fldCharType="begin"/>
    </w:r>
    <w:r>
      <w:rPr>
        <w:bCs/>
      </w:rPr>
      <w:instrText xml:space="preserve">PAGE</w:instrText>
    </w:r>
    <w:r>
      <w:rPr>
        <w:bCs/>
      </w:rPr>
      <w:fldChar w:fldCharType="separate"/>
    </w:r>
    <w:r>
      <w:rPr>
        <w:bCs/>
      </w:rPr>
      <w:t>24</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36</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750A9">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36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FBDB">
    <w:pPr>
      <w:pStyle w:val="25"/>
      <w:jc w:val="center"/>
    </w:pPr>
    <w:r>
      <w:rPr>
        <w:rFonts w:hint="eastAsia"/>
      </w:rPr>
      <w:t>第</w:t>
    </w:r>
    <w:r>
      <w:rPr>
        <w:bCs/>
      </w:rPr>
      <w:fldChar w:fldCharType="begin"/>
    </w:r>
    <w:r>
      <w:rPr>
        <w:bCs/>
      </w:rPr>
      <w:instrText xml:space="preserve">PAGE</w:instrText>
    </w:r>
    <w:r>
      <w:rPr>
        <w:bCs/>
      </w:rPr>
      <w:fldChar w:fldCharType="separate"/>
    </w:r>
    <w:r>
      <w:rPr>
        <w:bCs/>
      </w:rPr>
      <w:t>48</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115</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D558">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115</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D0457">
    <w:pPr>
      <w:pStyle w:val="25"/>
      <w:jc w:val="center"/>
    </w:pPr>
    <w:r>
      <w:rPr>
        <w:rFonts w:hint="eastAsia"/>
      </w:rPr>
      <w:t>第</w:t>
    </w:r>
    <w:r>
      <w:rPr>
        <w:bCs/>
      </w:rPr>
      <w:fldChar w:fldCharType="begin"/>
    </w:r>
    <w:r>
      <w:rPr>
        <w:bCs/>
      </w:rPr>
      <w:instrText xml:space="preserve">PAGE</w:instrText>
    </w:r>
    <w:r>
      <w:rPr>
        <w:bCs/>
      </w:rPr>
      <w:fldChar w:fldCharType="separate"/>
    </w:r>
    <w:r>
      <w:rPr>
        <w:bCs/>
      </w:rPr>
      <w:t>78</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78</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B8E8">
    <w:pPr>
      <w:pStyle w:val="25"/>
      <w:jc w:val="center"/>
    </w:pPr>
    <w:r>
      <w:rPr>
        <w:rFonts w:hint="eastAsia"/>
      </w:rPr>
      <w:t>第</w:t>
    </w:r>
    <w:r>
      <w:rPr>
        <w:bCs/>
      </w:rPr>
      <w:fldChar w:fldCharType="begin"/>
    </w:r>
    <w:r>
      <w:rPr>
        <w:bCs/>
      </w:rPr>
      <w:instrText xml:space="preserve">PAGE</w:instrText>
    </w:r>
    <w:r>
      <w:rPr>
        <w:bCs/>
      </w:rPr>
      <w:fldChar w:fldCharType="separate"/>
    </w:r>
    <w:r>
      <w:rPr>
        <w:bCs/>
      </w:rPr>
      <w:t>88</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88</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24F0">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115</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115</w:t>
    </w:r>
    <w:r>
      <w:rPr>
        <w:bCs/>
        <w:sz w:val="24"/>
        <w:szCs w:val="24"/>
      </w:rPr>
      <w:fldChar w:fldCharType="end"/>
    </w:r>
    <w:r>
      <w:rPr>
        <w:b/>
        <w:bCs/>
        <w:sz w:val="24"/>
        <w:szCs w:val="24"/>
      </w:rPr>
      <w:t xml:space="preserve"> </w:t>
    </w:r>
    <w:r>
      <w:rPr>
        <w:rFonts w:hint="eastAsia"/>
      </w:rPr>
      <w:t>页</w:t>
    </w:r>
  </w:p>
  <w:p w14:paraId="72D27DED">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IwNDZhMTMxM2EyYzUxY2RmNGE4YzgzZTdiOWQwYWQ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024B"/>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170F"/>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3F5875"/>
    <w:rsid w:val="004033E1"/>
    <w:rsid w:val="00405E84"/>
    <w:rsid w:val="0040607F"/>
    <w:rsid w:val="00417860"/>
    <w:rsid w:val="00420A7A"/>
    <w:rsid w:val="004235AF"/>
    <w:rsid w:val="0042558D"/>
    <w:rsid w:val="00425A35"/>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1C39"/>
    <w:rsid w:val="0049337D"/>
    <w:rsid w:val="004A3B2B"/>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13D9"/>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033B"/>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3A90"/>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CF48A7"/>
    <w:rsid w:val="00D03659"/>
    <w:rsid w:val="00D03EDF"/>
    <w:rsid w:val="00D10DC0"/>
    <w:rsid w:val="00D11555"/>
    <w:rsid w:val="00D13D6D"/>
    <w:rsid w:val="00D20C74"/>
    <w:rsid w:val="00D24FD7"/>
    <w:rsid w:val="00D25647"/>
    <w:rsid w:val="00D266DE"/>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3162"/>
    <w:rsid w:val="00E135A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A080A"/>
    <w:rsid w:val="00EB27E9"/>
    <w:rsid w:val="00EB37C9"/>
    <w:rsid w:val="00EC134E"/>
    <w:rsid w:val="00ED0445"/>
    <w:rsid w:val="00ED3C3B"/>
    <w:rsid w:val="00EE48C3"/>
    <w:rsid w:val="00EF199D"/>
    <w:rsid w:val="00EF36AE"/>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E64F9"/>
    <w:rsid w:val="00FF2EFF"/>
    <w:rsid w:val="00FF4843"/>
    <w:rsid w:val="00FF5EEA"/>
    <w:rsid w:val="01063260"/>
    <w:rsid w:val="015C7561"/>
    <w:rsid w:val="01B3097E"/>
    <w:rsid w:val="01B710E5"/>
    <w:rsid w:val="01BF1AF9"/>
    <w:rsid w:val="02186A33"/>
    <w:rsid w:val="023D293E"/>
    <w:rsid w:val="02AF1CDB"/>
    <w:rsid w:val="02C60B85"/>
    <w:rsid w:val="02FE5AC7"/>
    <w:rsid w:val="03A131DC"/>
    <w:rsid w:val="04471852"/>
    <w:rsid w:val="045D6BDE"/>
    <w:rsid w:val="046B19E4"/>
    <w:rsid w:val="046B4302"/>
    <w:rsid w:val="058F7720"/>
    <w:rsid w:val="05D74793"/>
    <w:rsid w:val="05F64EE9"/>
    <w:rsid w:val="06044F37"/>
    <w:rsid w:val="06447858"/>
    <w:rsid w:val="067B728C"/>
    <w:rsid w:val="069634A8"/>
    <w:rsid w:val="06A75D00"/>
    <w:rsid w:val="06BD404D"/>
    <w:rsid w:val="06C81B14"/>
    <w:rsid w:val="06D55762"/>
    <w:rsid w:val="06FF2B3A"/>
    <w:rsid w:val="070A0175"/>
    <w:rsid w:val="079C1EB4"/>
    <w:rsid w:val="07EC2E3C"/>
    <w:rsid w:val="08BB1B0F"/>
    <w:rsid w:val="09393EFD"/>
    <w:rsid w:val="09622C8A"/>
    <w:rsid w:val="09B7036B"/>
    <w:rsid w:val="0A0C61CC"/>
    <w:rsid w:val="0A90206F"/>
    <w:rsid w:val="0AA771BF"/>
    <w:rsid w:val="0B4C748F"/>
    <w:rsid w:val="0B97336B"/>
    <w:rsid w:val="0C050B42"/>
    <w:rsid w:val="0CF103CF"/>
    <w:rsid w:val="0D24632A"/>
    <w:rsid w:val="0D2F5E6D"/>
    <w:rsid w:val="0D4728C2"/>
    <w:rsid w:val="0D5F23F0"/>
    <w:rsid w:val="0E28109E"/>
    <w:rsid w:val="0E3638A5"/>
    <w:rsid w:val="0E5E4BBB"/>
    <w:rsid w:val="0E99714E"/>
    <w:rsid w:val="0EED6C81"/>
    <w:rsid w:val="0F241091"/>
    <w:rsid w:val="0FC93A62"/>
    <w:rsid w:val="108A763F"/>
    <w:rsid w:val="10AA72D6"/>
    <w:rsid w:val="11133C85"/>
    <w:rsid w:val="11D566EF"/>
    <w:rsid w:val="11DF4545"/>
    <w:rsid w:val="12541D09"/>
    <w:rsid w:val="12FF1C6E"/>
    <w:rsid w:val="130F4A87"/>
    <w:rsid w:val="13FD36FE"/>
    <w:rsid w:val="145665A1"/>
    <w:rsid w:val="14D34E50"/>
    <w:rsid w:val="161F06B0"/>
    <w:rsid w:val="16AB4A01"/>
    <w:rsid w:val="170A0BE8"/>
    <w:rsid w:val="170A1DC3"/>
    <w:rsid w:val="170E1C0A"/>
    <w:rsid w:val="17253C74"/>
    <w:rsid w:val="174B2FAF"/>
    <w:rsid w:val="177E7D17"/>
    <w:rsid w:val="17FA5CC3"/>
    <w:rsid w:val="180B10BC"/>
    <w:rsid w:val="18363C5F"/>
    <w:rsid w:val="18720289"/>
    <w:rsid w:val="18726A64"/>
    <w:rsid w:val="18A230A3"/>
    <w:rsid w:val="18A56584"/>
    <w:rsid w:val="18E71E79"/>
    <w:rsid w:val="19076BFC"/>
    <w:rsid w:val="19A54BF8"/>
    <w:rsid w:val="19EC7D09"/>
    <w:rsid w:val="19FE07AD"/>
    <w:rsid w:val="1A4A6BE4"/>
    <w:rsid w:val="1ACE595C"/>
    <w:rsid w:val="1AFF658A"/>
    <w:rsid w:val="1B0940FF"/>
    <w:rsid w:val="1B257745"/>
    <w:rsid w:val="1B946728"/>
    <w:rsid w:val="1C041A34"/>
    <w:rsid w:val="1C324A64"/>
    <w:rsid w:val="1D1C057D"/>
    <w:rsid w:val="1D526E45"/>
    <w:rsid w:val="1DDB508D"/>
    <w:rsid w:val="1E2471AC"/>
    <w:rsid w:val="1E785C0C"/>
    <w:rsid w:val="1F3C231A"/>
    <w:rsid w:val="1F6E3CDF"/>
    <w:rsid w:val="1FF2262E"/>
    <w:rsid w:val="20523600"/>
    <w:rsid w:val="20711CD8"/>
    <w:rsid w:val="207A1985"/>
    <w:rsid w:val="20D65FDF"/>
    <w:rsid w:val="20F569C2"/>
    <w:rsid w:val="212B00D9"/>
    <w:rsid w:val="220320F1"/>
    <w:rsid w:val="224D0956"/>
    <w:rsid w:val="227B2055"/>
    <w:rsid w:val="22A16179"/>
    <w:rsid w:val="233A0AA7"/>
    <w:rsid w:val="23EA7AFA"/>
    <w:rsid w:val="23EE112A"/>
    <w:rsid w:val="2414038F"/>
    <w:rsid w:val="24374FE7"/>
    <w:rsid w:val="24792598"/>
    <w:rsid w:val="24942439"/>
    <w:rsid w:val="24AB0EE0"/>
    <w:rsid w:val="24F45147"/>
    <w:rsid w:val="260B0019"/>
    <w:rsid w:val="264617E1"/>
    <w:rsid w:val="265064E5"/>
    <w:rsid w:val="26C63FAF"/>
    <w:rsid w:val="26CA38A6"/>
    <w:rsid w:val="26D703BB"/>
    <w:rsid w:val="275D6B12"/>
    <w:rsid w:val="27BA3F65"/>
    <w:rsid w:val="28081174"/>
    <w:rsid w:val="28230449"/>
    <w:rsid w:val="283C7070"/>
    <w:rsid w:val="286E02B3"/>
    <w:rsid w:val="28A45A07"/>
    <w:rsid w:val="28CD7B64"/>
    <w:rsid w:val="28D50A2D"/>
    <w:rsid w:val="28DA73F5"/>
    <w:rsid w:val="28EB63A0"/>
    <w:rsid w:val="28ED3EC6"/>
    <w:rsid w:val="28EF7C3E"/>
    <w:rsid w:val="29422C31"/>
    <w:rsid w:val="295977AD"/>
    <w:rsid w:val="29DA08EE"/>
    <w:rsid w:val="2A837E23"/>
    <w:rsid w:val="2A8E7E1A"/>
    <w:rsid w:val="2A9C65AE"/>
    <w:rsid w:val="2ACA0963"/>
    <w:rsid w:val="2AD57B28"/>
    <w:rsid w:val="2AF4778E"/>
    <w:rsid w:val="2B085CC7"/>
    <w:rsid w:val="2B567BAD"/>
    <w:rsid w:val="2B6853FD"/>
    <w:rsid w:val="2BC01923"/>
    <w:rsid w:val="2BD53753"/>
    <w:rsid w:val="2BEC103E"/>
    <w:rsid w:val="2C6F395B"/>
    <w:rsid w:val="2C85114F"/>
    <w:rsid w:val="2C8903AA"/>
    <w:rsid w:val="2C8D7E9A"/>
    <w:rsid w:val="2CFC2BFE"/>
    <w:rsid w:val="2D4B432C"/>
    <w:rsid w:val="2D80355B"/>
    <w:rsid w:val="2D990AC0"/>
    <w:rsid w:val="2DB11966"/>
    <w:rsid w:val="2DDA596B"/>
    <w:rsid w:val="2E0221C2"/>
    <w:rsid w:val="2E163727"/>
    <w:rsid w:val="2E516A95"/>
    <w:rsid w:val="2E7D3F3E"/>
    <w:rsid w:val="2E9C0C17"/>
    <w:rsid w:val="2EC568C9"/>
    <w:rsid w:val="2F5358BD"/>
    <w:rsid w:val="2FBE69F6"/>
    <w:rsid w:val="2FF44694"/>
    <w:rsid w:val="304E4DA5"/>
    <w:rsid w:val="30953D51"/>
    <w:rsid w:val="314D028A"/>
    <w:rsid w:val="31DE235E"/>
    <w:rsid w:val="320B405E"/>
    <w:rsid w:val="32347AA3"/>
    <w:rsid w:val="32760339"/>
    <w:rsid w:val="32A1024A"/>
    <w:rsid w:val="32BB5035"/>
    <w:rsid w:val="33677B8F"/>
    <w:rsid w:val="33D23494"/>
    <w:rsid w:val="33E570D9"/>
    <w:rsid w:val="34047762"/>
    <w:rsid w:val="346A6D13"/>
    <w:rsid w:val="3485358A"/>
    <w:rsid w:val="351153E0"/>
    <w:rsid w:val="352C5D76"/>
    <w:rsid w:val="355530AA"/>
    <w:rsid w:val="35747F49"/>
    <w:rsid w:val="358160C2"/>
    <w:rsid w:val="360F36CE"/>
    <w:rsid w:val="362704E3"/>
    <w:rsid w:val="364631D7"/>
    <w:rsid w:val="36785717"/>
    <w:rsid w:val="368928C2"/>
    <w:rsid w:val="37661E82"/>
    <w:rsid w:val="37D83F93"/>
    <w:rsid w:val="37D91BB5"/>
    <w:rsid w:val="385236DD"/>
    <w:rsid w:val="386E4CFE"/>
    <w:rsid w:val="38FE35D9"/>
    <w:rsid w:val="393B0C7E"/>
    <w:rsid w:val="397A6507"/>
    <w:rsid w:val="3A742699"/>
    <w:rsid w:val="3A840CB6"/>
    <w:rsid w:val="3A963C90"/>
    <w:rsid w:val="3A9747A9"/>
    <w:rsid w:val="3AEE244B"/>
    <w:rsid w:val="3B133C60"/>
    <w:rsid w:val="3B1F29B6"/>
    <w:rsid w:val="3B37051E"/>
    <w:rsid w:val="3B487DD2"/>
    <w:rsid w:val="3B7566C9"/>
    <w:rsid w:val="3B8E088C"/>
    <w:rsid w:val="3B9971A7"/>
    <w:rsid w:val="3BB57705"/>
    <w:rsid w:val="3BEB7B98"/>
    <w:rsid w:val="3BF70E8C"/>
    <w:rsid w:val="3C5A766D"/>
    <w:rsid w:val="3CBB4FF4"/>
    <w:rsid w:val="3CC569C1"/>
    <w:rsid w:val="3CEE619C"/>
    <w:rsid w:val="3D4520CB"/>
    <w:rsid w:val="3D51281E"/>
    <w:rsid w:val="3D6267D9"/>
    <w:rsid w:val="3D6764E5"/>
    <w:rsid w:val="3D9D1F07"/>
    <w:rsid w:val="3DEB0EC4"/>
    <w:rsid w:val="3E3D2DA2"/>
    <w:rsid w:val="3E967961"/>
    <w:rsid w:val="3F072D18"/>
    <w:rsid w:val="3F5B255F"/>
    <w:rsid w:val="3FA56E51"/>
    <w:rsid w:val="3FB157F6"/>
    <w:rsid w:val="3FD00372"/>
    <w:rsid w:val="41333B33"/>
    <w:rsid w:val="41E658A6"/>
    <w:rsid w:val="41F8770C"/>
    <w:rsid w:val="42117258"/>
    <w:rsid w:val="42236CE6"/>
    <w:rsid w:val="42274495"/>
    <w:rsid w:val="4244725D"/>
    <w:rsid w:val="42AF01B5"/>
    <w:rsid w:val="438B3ABF"/>
    <w:rsid w:val="43B50E83"/>
    <w:rsid w:val="43CF1824"/>
    <w:rsid w:val="44464E91"/>
    <w:rsid w:val="447415BB"/>
    <w:rsid w:val="449B0648"/>
    <w:rsid w:val="44A02DC8"/>
    <w:rsid w:val="452B2CA5"/>
    <w:rsid w:val="459D6754"/>
    <w:rsid w:val="45DE3DFE"/>
    <w:rsid w:val="463D5705"/>
    <w:rsid w:val="465B3532"/>
    <w:rsid w:val="46800118"/>
    <w:rsid w:val="468772B0"/>
    <w:rsid w:val="46971BE9"/>
    <w:rsid w:val="469F1941"/>
    <w:rsid w:val="46EE10DD"/>
    <w:rsid w:val="47E14962"/>
    <w:rsid w:val="48DA4DFD"/>
    <w:rsid w:val="48EB621C"/>
    <w:rsid w:val="49470BEC"/>
    <w:rsid w:val="4968161B"/>
    <w:rsid w:val="49815803"/>
    <w:rsid w:val="49D547D7"/>
    <w:rsid w:val="49E83B9F"/>
    <w:rsid w:val="4A0E6750"/>
    <w:rsid w:val="4A6F69D9"/>
    <w:rsid w:val="4A7364C9"/>
    <w:rsid w:val="4AFD2237"/>
    <w:rsid w:val="4B375FA6"/>
    <w:rsid w:val="4B3D033F"/>
    <w:rsid w:val="4B8743DD"/>
    <w:rsid w:val="4BFB49C8"/>
    <w:rsid w:val="4BFB580C"/>
    <w:rsid w:val="4C72343B"/>
    <w:rsid w:val="4C9F449B"/>
    <w:rsid w:val="4D1F33AE"/>
    <w:rsid w:val="4D882982"/>
    <w:rsid w:val="4DCD38B1"/>
    <w:rsid w:val="4DEF278F"/>
    <w:rsid w:val="4E125FF9"/>
    <w:rsid w:val="4E3C4E24"/>
    <w:rsid w:val="4E4869A1"/>
    <w:rsid w:val="4E5D0058"/>
    <w:rsid w:val="4E5E7121"/>
    <w:rsid w:val="4E712D20"/>
    <w:rsid w:val="4F0A4599"/>
    <w:rsid w:val="4F93316A"/>
    <w:rsid w:val="4FCD1AFA"/>
    <w:rsid w:val="4FCF6851"/>
    <w:rsid w:val="50EA0B67"/>
    <w:rsid w:val="511963FD"/>
    <w:rsid w:val="512033EC"/>
    <w:rsid w:val="51992D58"/>
    <w:rsid w:val="519C1894"/>
    <w:rsid w:val="51A92F2A"/>
    <w:rsid w:val="51AD7543"/>
    <w:rsid w:val="522648F9"/>
    <w:rsid w:val="5259392F"/>
    <w:rsid w:val="527C6137"/>
    <w:rsid w:val="52835B09"/>
    <w:rsid w:val="52F80915"/>
    <w:rsid w:val="532F4F57"/>
    <w:rsid w:val="537868FE"/>
    <w:rsid w:val="539C33AA"/>
    <w:rsid w:val="53AE4B61"/>
    <w:rsid w:val="53DE3239"/>
    <w:rsid w:val="542A3938"/>
    <w:rsid w:val="54843081"/>
    <w:rsid w:val="54A5740E"/>
    <w:rsid w:val="54C47921"/>
    <w:rsid w:val="56306D0C"/>
    <w:rsid w:val="568802DB"/>
    <w:rsid w:val="56B37004"/>
    <w:rsid w:val="5701275C"/>
    <w:rsid w:val="572C012C"/>
    <w:rsid w:val="57CD6B89"/>
    <w:rsid w:val="57EE10A0"/>
    <w:rsid w:val="587C29ED"/>
    <w:rsid w:val="588F6FE2"/>
    <w:rsid w:val="589A2E73"/>
    <w:rsid w:val="58AF298D"/>
    <w:rsid w:val="58C56CB7"/>
    <w:rsid w:val="58DE2974"/>
    <w:rsid w:val="59633BAD"/>
    <w:rsid w:val="598227C5"/>
    <w:rsid w:val="59835FFD"/>
    <w:rsid w:val="59A0095D"/>
    <w:rsid w:val="59AE050B"/>
    <w:rsid w:val="59D90DE2"/>
    <w:rsid w:val="59DB3743"/>
    <w:rsid w:val="5A1522A3"/>
    <w:rsid w:val="5A5C2330"/>
    <w:rsid w:val="5A8C65E9"/>
    <w:rsid w:val="5AB02E22"/>
    <w:rsid w:val="5B526E29"/>
    <w:rsid w:val="5B6F05E7"/>
    <w:rsid w:val="5B925928"/>
    <w:rsid w:val="5BC57AC5"/>
    <w:rsid w:val="5BE12FA3"/>
    <w:rsid w:val="5C296DB1"/>
    <w:rsid w:val="5CCF1C38"/>
    <w:rsid w:val="5CFC40FC"/>
    <w:rsid w:val="5D4F6922"/>
    <w:rsid w:val="5D8866EC"/>
    <w:rsid w:val="5DB6084C"/>
    <w:rsid w:val="5E0B0C70"/>
    <w:rsid w:val="5E286051"/>
    <w:rsid w:val="5E9E0525"/>
    <w:rsid w:val="5EBF421E"/>
    <w:rsid w:val="5F317460"/>
    <w:rsid w:val="5FE975CE"/>
    <w:rsid w:val="5FEB7F70"/>
    <w:rsid w:val="5FEE6231"/>
    <w:rsid w:val="60A305BA"/>
    <w:rsid w:val="60E47BCA"/>
    <w:rsid w:val="61483DB4"/>
    <w:rsid w:val="614F2F5E"/>
    <w:rsid w:val="61972646"/>
    <w:rsid w:val="61A2419D"/>
    <w:rsid w:val="628A3F58"/>
    <w:rsid w:val="62B13874"/>
    <w:rsid w:val="63332842"/>
    <w:rsid w:val="635E3231"/>
    <w:rsid w:val="63672753"/>
    <w:rsid w:val="641808E5"/>
    <w:rsid w:val="6421269A"/>
    <w:rsid w:val="64304942"/>
    <w:rsid w:val="643A375C"/>
    <w:rsid w:val="645779AB"/>
    <w:rsid w:val="64E67DEF"/>
    <w:rsid w:val="65041B73"/>
    <w:rsid w:val="652C102A"/>
    <w:rsid w:val="654C7BEB"/>
    <w:rsid w:val="65E62E7A"/>
    <w:rsid w:val="66662410"/>
    <w:rsid w:val="669E6224"/>
    <w:rsid w:val="66B141AA"/>
    <w:rsid w:val="66CA14FB"/>
    <w:rsid w:val="66EF082E"/>
    <w:rsid w:val="672E7301"/>
    <w:rsid w:val="67BB5990"/>
    <w:rsid w:val="67BB775C"/>
    <w:rsid w:val="6808604B"/>
    <w:rsid w:val="689735C0"/>
    <w:rsid w:val="6973385B"/>
    <w:rsid w:val="698E432E"/>
    <w:rsid w:val="6A2A27B3"/>
    <w:rsid w:val="6A331379"/>
    <w:rsid w:val="6A3F7ACC"/>
    <w:rsid w:val="6AAD178D"/>
    <w:rsid w:val="6AE606B8"/>
    <w:rsid w:val="6B361121"/>
    <w:rsid w:val="6B3C7DBA"/>
    <w:rsid w:val="6B607F4C"/>
    <w:rsid w:val="6B8F438D"/>
    <w:rsid w:val="6BE035C4"/>
    <w:rsid w:val="6CC649E7"/>
    <w:rsid w:val="6CF070AE"/>
    <w:rsid w:val="6D0946BF"/>
    <w:rsid w:val="6D3D26C4"/>
    <w:rsid w:val="6D7762A4"/>
    <w:rsid w:val="6D9739CD"/>
    <w:rsid w:val="6DE06DEF"/>
    <w:rsid w:val="6DF42BCE"/>
    <w:rsid w:val="6ED7357E"/>
    <w:rsid w:val="6EDA5D54"/>
    <w:rsid w:val="6F011A46"/>
    <w:rsid w:val="6F5F71DE"/>
    <w:rsid w:val="6F6F261D"/>
    <w:rsid w:val="6F765F90"/>
    <w:rsid w:val="70182BA3"/>
    <w:rsid w:val="705068A6"/>
    <w:rsid w:val="707661C3"/>
    <w:rsid w:val="709D7537"/>
    <w:rsid w:val="717464FF"/>
    <w:rsid w:val="71E01DE7"/>
    <w:rsid w:val="71FD47B9"/>
    <w:rsid w:val="72023B0B"/>
    <w:rsid w:val="72A03F09"/>
    <w:rsid w:val="73C80D84"/>
    <w:rsid w:val="73E42F26"/>
    <w:rsid w:val="742B299B"/>
    <w:rsid w:val="743D7CF2"/>
    <w:rsid w:val="748232DF"/>
    <w:rsid w:val="74B11819"/>
    <w:rsid w:val="7503531D"/>
    <w:rsid w:val="750420BC"/>
    <w:rsid w:val="754E7A66"/>
    <w:rsid w:val="76541B49"/>
    <w:rsid w:val="76604A6B"/>
    <w:rsid w:val="76684494"/>
    <w:rsid w:val="76F12174"/>
    <w:rsid w:val="76F36118"/>
    <w:rsid w:val="77127212"/>
    <w:rsid w:val="77832A82"/>
    <w:rsid w:val="77D5581E"/>
    <w:rsid w:val="77EC7614"/>
    <w:rsid w:val="78306EF8"/>
    <w:rsid w:val="784C2F6A"/>
    <w:rsid w:val="78AC10FE"/>
    <w:rsid w:val="7955430C"/>
    <w:rsid w:val="7A001E20"/>
    <w:rsid w:val="7A2605B3"/>
    <w:rsid w:val="7A684727"/>
    <w:rsid w:val="7A9F6866"/>
    <w:rsid w:val="7ABD0F17"/>
    <w:rsid w:val="7AE63428"/>
    <w:rsid w:val="7AE75F94"/>
    <w:rsid w:val="7B046BAE"/>
    <w:rsid w:val="7B3A2568"/>
    <w:rsid w:val="7B5655D0"/>
    <w:rsid w:val="7B8C74E0"/>
    <w:rsid w:val="7D6457E7"/>
    <w:rsid w:val="7DA243F4"/>
    <w:rsid w:val="7E0D5D12"/>
    <w:rsid w:val="7E4717D1"/>
    <w:rsid w:val="7E8E6A37"/>
    <w:rsid w:val="7EA374D4"/>
    <w:rsid w:val="7F3D2231"/>
    <w:rsid w:val="7FEF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1"/>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9"/>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5"/>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1"/>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3"/>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3"/>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4"/>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5"/>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6"/>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5"/>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4"/>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7"/>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4"/>
    <w:autoRedefine/>
    <w:unhideWhenUsed/>
    <w:qFormat/>
    <w:uiPriority w:val="99"/>
    <w:pPr>
      <w:jc w:val="left"/>
    </w:pPr>
  </w:style>
  <w:style w:type="paragraph" w:styleId="17">
    <w:name w:val="Body Text 3"/>
    <w:basedOn w:val="1"/>
    <w:link w:val="157"/>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link w:val="119"/>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3"/>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101"/>
    <w:autoRedefine/>
    <w:qFormat/>
    <w:uiPriority w:val="0"/>
    <w:rPr>
      <w:rFonts w:ascii="宋体" w:hAnsi="Courier New" w:eastAsia="宋体"/>
    </w:rPr>
  </w:style>
  <w:style w:type="paragraph" w:styleId="22">
    <w:name w:val="Date"/>
    <w:basedOn w:val="1"/>
    <w:next w:val="1"/>
    <w:link w:val="109"/>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2"/>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5"/>
    <w:autoRedefine/>
    <w:qFormat/>
    <w:uiPriority w:val="0"/>
    <w:rPr>
      <w:rFonts w:ascii="Times New Roman" w:hAnsi="Times New Roman" w:eastAsia="宋体" w:cs="Times New Roman"/>
      <w:sz w:val="18"/>
      <w:szCs w:val="18"/>
    </w:rPr>
  </w:style>
  <w:style w:type="paragraph" w:styleId="25">
    <w:name w:val="footer"/>
    <w:basedOn w:val="1"/>
    <w:link w:val="79"/>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21"/>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5"/>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4"/>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4"/>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9"/>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11"/>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2"/>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7">
    <w:name w:val="Body Text First Indent 2"/>
    <w:basedOn w:val="19"/>
    <w:qFormat/>
    <w:uiPriority w:val="0"/>
    <w:pPr>
      <w:ind w:firstLine="420" w:firstLineChars="200"/>
    </w:pPr>
    <w:rPr>
      <w:szCs w:val="24"/>
    </w:rPr>
  </w:style>
  <w:style w:type="table" w:styleId="39">
    <w:name w:val="Table Grid"/>
    <w:basedOn w:val="3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autoRedefine/>
    <w:qFormat/>
    <w:uiPriority w:val="99"/>
    <w:rPr>
      <w:rFonts w:hint="default" w:ascii="Arial" w:hAnsi="Arial" w:cs="Arial"/>
      <w:color w:val="000000"/>
      <w:sz w:val="20"/>
      <w:szCs w:val="20"/>
      <w:u w:val="none"/>
    </w:rPr>
  </w:style>
  <w:style w:type="character" w:styleId="45">
    <w:name w:val="annotation reference"/>
    <w:basedOn w:val="40"/>
    <w:autoRedefine/>
    <w:qFormat/>
    <w:uiPriority w:val="99"/>
    <w:rPr>
      <w:sz w:val="21"/>
      <w:szCs w:val="21"/>
    </w:rPr>
  </w:style>
  <w:style w:type="paragraph" w:customStyle="1" w:styleId="4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47">
    <w:name w:val="首行缩进"/>
    <w:basedOn w:val="1"/>
    <w:autoRedefine/>
    <w:qFormat/>
    <w:uiPriority w:val="0"/>
    <w:pPr>
      <w:ind w:firstLine="480" w:firstLineChars="200"/>
    </w:pPr>
    <w:rPr>
      <w:lang w:val="zh-CN"/>
    </w:rPr>
  </w:style>
  <w:style w:type="character" w:customStyle="1" w:styleId="48">
    <w:name w:val="标题 1 字符"/>
    <w:basedOn w:val="40"/>
    <w:autoRedefine/>
    <w:qFormat/>
    <w:uiPriority w:val="0"/>
    <w:rPr>
      <w:b/>
      <w:bCs/>
      <w:kern w:val="44"/>
      <w:sz w:val="44"/>
      <w:szCs w:val="44"/>
    </w:rPr>
  </w:style>
  <w:style w:type="character" w:customStyle="1" w:styleId="49">
    <w:name w:val="标题 2 字符"/>
    <w:basedOn w:val="40"/>
    <w:link w:val="4"/>
    <w:autoRedefine/>
    <w:qFormat/>
    <w:uiPriority w:val="0"/>
    <w:rPr>
      <w:rFonts w:ascii="宋体" w:hAnsi="Calibri" w:eastAsia="宋体" w:cs="Times New Roman"/>
      <w:kern w:val="0"/>
      <w:sz w:val="24"/>
      <w:szCs w:val="24"/>
    </w:rPr>
  </w:style>
  <w:style w:type="character" w:customStyle="1" w:styleId="50">
    <w:name w:val="标题 3 字符"/>
    <w:basedOn w:val="40"/>
    <w:autoRedefine/>
    <w:qFormat/>
    <w:uiPriority w:val="0"/>
    <w:rPr>
      <w:b/>
      <w:bCs/>
      <w:sz w:val="32"/>
      <w:szCs w:val="32"/>
    </w:rPr>
  </w:style>
  <w:style w:type="character" w:customStyle="1" w:styleId="51">
    <w:name w:val="标题 4 字符"/>
    <w:basedOn w:val="40"/>
    <w:link w:val="6"/>
    <w:autoRedefine/>
    <w:qFormat/>
    <w:uiPriority w:val="9"/>
    <w:rPr>
      <w:rFonts w:ascii="Arial" w:hAnsi="Arial" w:eastAsia="黑体" w:cs="Times New Roman"/>
      <w:b/>
      <w:bCs/>
      <w:kern w:val="0"/>
      <w:sz w:val="28"/>
      <w:szCs w:val="28"/>
    </w:rPr>
  </w:style>
  <w:style w:type="character" w:customStyle="1" w:styleId="52">
    <w:name w:val="标题 5 字符"/>
    <w:basedOn w:val="40"/>
    <w:autoRedefine/>
    <w:qFormat/>
    <w:uiPriority w:val="9"/>
    <w:rPr>
      <w:b/>
      <w:bCs/>
      <w:sz w:val="28"/>
      <w:szCs w:val="28"/>
    </w:rPr>
  </w:style>
  <w:style w:type="character" w:customStyle="1" w:styleId="53">
    <w:name w:val="标题 6 字符"/>
    <w:basedOn w:val="40"/>
    <w:autoRedefine/>
    <w:qFormat/>
    <w:uiPriority w:val="0"/>
    <w:rPr>
      <w:rFonts w:asciiTheme="majorHAnsi" w:hAnsiTheme="majorHAnsi" w:eastAsiaTheme="majorEastAsia" w:cstheme="majorBidi"/>
      <w:b/>
      <w:bCs/>
      <w:sz w:val="24"/>
      <w:szCs w:val="24"/>
    </w:rPr>
  </w:style>
  <w:style w:type="character" w:customStyle="1" w:styleId="54">
    <w:name w:val="标题 7 字符"/>
    <w:basedOn w:val="40"/>
    <w:link w:val="10"/>
    <w:autoRedefine/>
    <w:qFormat/>
    <w:uiPriority w:val="9"/>
    <w:rPr>
      <w:rFonts w:ascii="Times New Roman" w:hAnsi="Calibri" w:eastAsia="黑体" w:cs="Times New Roman"/>
      <w:b/>
      <w:bCs/>
      <w:kern w:val="0"/>
      <w:sz w:val="28"/>
      <w:szCs w:val="24"/>
    </w:rPr>
  </w:style>
  <w:style w:type="character" w:customStyle="1" w:styleId="55">
    <w:name w:val="标题 8 字符"/>
    <w:basedOn w:val="40"/>
    <w:link w:val="11"/>
    <w:qFormat/>
    <w:uiPriority w:val="9"/>
    <w:rPr>
      <w:rFonts w:ascii="Times New Roman" w:hAnsi="Calibri" w:eastAsia="黑体" w:cs="Times New Roman"/>
      <w:b/>
      <w:kern w:val="0"/>
      <w:sz w:val="28"/>
      <w:szCs w:val="24"/>
    </w:rPr>
  </w:style>
  <w:style w:type="character" w:customStyle="1" w:styleId="56">
    <w:name w:val="标题 9 字符"/>
    <w:basedOn w:val="40"/>
    <w:link w:val="12"/>
    <w:autoRedefine/>
    <w:qFormat/>
    <w:uiPriority w:val="9"/>
    <w:rPr>
      <w:rFonts w:ascii="Times New Roman" w:hAnsi="Calibri" w:eastAsia="黑体" w:cs="Times New Roman"/>
      <w:b/>
      <w:kern w:val="0"/>
      <w:sz w:val="28"/>
      <w:szCs w:val="24"/>
    </w:rPr>
  </w:style>
  <w:style w:type="character" w:customStyle="1" w:styleId="57">
    <w:name w:val="正文文本缩进 字符"/>
    <w:autoRedefine/>
    <w:qFormat/>
    <w:uiPriority w:val="0"/>
    <w:rPr>
      <w:rFonts w:ascii="Times New Roman" w:hAnsi="Times New Roman" w:eastAsia="宋体" w:cs="Times New Roman"/>
      <w:szCs w:val="20"/>
    </w:rPr>
  </w:style>
  <w:style w:type="character" w:customStyle="1" w:styleId="58">
    <w:name w:val="普通(网站) Char"/>
    <w:autoRedefine/>
    <w:qFormat/>
    <w:locked/>
    <w:uiPriority w:val="0"/>
    <w:rPr>
      <w:rFonts w:ascii="宋体" w:hAnsi="宋体"/>
      <w:sz w:val="15"/>
      <w:szCs w:val="15"/>
    </w:rPr>
  </w:style>
  <w:style w:type="character" w:customStyle="1" w:styleId="59">
    <w:name w:val="标题 字符1"/>
    <w:link w:val="34"/>
    <w:autoRedefine/>
    <w:qFormat/>
    <w:uiPriority w:val="10"/>
    <w:rPr>
      <w:rFonts w:ascii="等线 Light" w:hAnsi="等线 Light" w:eastAsia="仿宋"/>
      <w:b/>
      <w:bCs/>
      <w:sz w:val="28"/>
      <w:szCs w:val="32"/>
    </w:rPr>
  </w:style>
  <w:style w:type="character" w:customStyle="1" w:styleId="60">
    <w:name w:val="日期 Char"/>
    <w:autoRedefine/>
    <w:semiHidden/>
    <w:qFormat/>
    <w:uiPriority w:val="99"/>
    <w:rPr>
      <w:kern w:val="2"/>
      <w:sz w:val="21"/>
    </w:rPr>
  </w:style>
  <w:style w:type="character" w:customStyle="1" w:styleId="61">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2">
    <w:name w:val="批注文字 Char"/>
    <w:autoRedefine/>
    <w:semiHidden/>
    <w:qFormat/>
    <w:uiPriority w:val="99"/>
    <w:rPr>
      <w:kern w:val="2"/>
      <w:sz w:val="21"/>
    </w:rPr>
  </w:style>
  <w:style w:type="character" w:customStyle="1" w:styleId="63">
    <w:name w:val="正文缩进2格 Char"/>
    <w:link w:val="64"/>
    <w:autoRedefine/>
    <w:qFormat/>
    <w:uiPriority w:val="0"/>
    <w:rPr>
      <w:rFonts w:ascii="仿宋_GB2312" w:hAnsi="宋体" w:eastAsia="仿宋_GB2312"/>
      <w:sz w:val="31"/>
      <w:szCs w:val="28"/>
    </w:rPr>
  </w:style>
  <w:style w:type="paragraph" w:customStyle="1" w:styleId="64">
    <w:name w:val="正文缩进2格"/>
    <w:basedOn w:val="1"/>
    <w:link w:val="63"/>
    <w:autoRedefine/>
    <w:qFormat/>
    <w:uiPriority w:val="0"/>
    <w:pPr>
      <w:spacing w:line="600" w:lineRule="exact"/>
      <w:ind w:firstLine="639" w:firstLineChars="206"/>
    </w:pPr>
    <w:rPr>
      <w:rFonts w:ascii="仿宋_GB2312" w:hAnsi="宋体" w:eastAsia="仿宋_GB2312"/>
      <w:sz w:val="31"/>
      <w:szCs w:val="28"/>
    </w:rPr>
  </w:style>
  <w:style w:type="character" w:customStyle="1" w:styleId="65">
    <w:name w:val="批注文字 字符"/>
    <w:autoRedefine/>
    <w:semiHidden/>
    <w:qFormat/>
    <w:uiPriority w:val="99"/>
    <w:rPr>
      <w:rFonts w:ascii="Times New Roman" w:hAnsi="Times New Roman"/>
      <w:kern w:val="2"/>
      <w:sz w:val="24"/>
      <w:szCs w:val="24"/>
    </w:rPr>
  </w:style>
  <w:style w:type="character" w:customStyle="1" w:styleId="66">
    <w:name w:val="正文文本缩进 Char"/>
    <w:qFormat/>
    <w:uiPriority w:val="0"/>
    <w:rPr>
      <w:rFonts w:ascii="Times New Roman" w:hAnsi="Times New Roman" w:eastAsia="宋体" w:cs="Times New Roman"/>
      <w:szCs w:val="20"/>
      <w:lang w:val="en-US" w:eastAsia="zh-CN"/>
    </w:rPr>
  </w:style>
  <w:style w:type="character" w:customStyle="1" w:styleId="67">
    <w:name w:val="批注框文本 字符1"/>
    <w:autoRedefine/>
    <w:semiHidden/>
    <w:qFormat/>
    <w:uiPriority w:val="99"/>
    <w:rPr>
      <w:rFonts w:ascii="宋体" w:hAnsi="Calibri" w:eastAsia="宋体" w:cs="Times New Roman"/>
      <w:kern w:val="0"/>
      <w:sz w:val="18"/>
      <w:szCs w:val="18"/>
    </w:rPr>
  </w:style>
  <w:style w:type="character" w:customStyle="1" w:styleId="68">
    <w:name w:val="List Paragraph Char"/>
    <w:link w:val="69"/>
    <w:autoRedefine/>
    <w:qFormat/>
    <w:uiPriority w:val="34"/>
    <w:rPr>
      <w:rFonts w:ascii="Calibri" w:hAnsi="Calibri"/>
    </w:rPr>
  </w:style>
  <w:style w:type="paragraph" w:customStyle="1" w:styleId="69">
    <w:name w:val="列出段落1"/>
    <w:basedOn w:val="1"/>
    <w:link w:val="68"/>
    <w:autoRedefine/>
    <w:qFormat/>
    <w:uiPriority w:val="34"/>
    <w:pPr>
      <w:ind w:firstLine="420" w:firstLineChars="200"/>
    </w:pPr>
    <w:rPr>
      <w:rFonts w:ascii="Calibri" w:hAnsi="Calibri"/>
    </w:rPr>
  </w:style>
  <w:style w:type="character" w:customStyle="1" w:styleId="70">
    <w:name w:val="标书正文 字符"/>
    <w:link w:val="71"/>
    <w:autoRedefine/>
    <w:qFormat/>
    <w:uiPriority w:val="0"/>
    <w:rPr>
      <w:rFonts w:ascii="Calibri" w:hAnsi="Calibri" w:eastAsia="仿宋"/>
      <w:sz w:val="24"/>
      <w:szCs w:val="21"/>
    </w:rPr>
  </w:style>
  <w:style w:type="paragraph" w:customStyle="1" w:styleId="71">
    <w:name w:val="标书正文"/>
    <w:basedOn w:val="1"/>
    <w:link w:val="70"/>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2">
    <w:name w:val="正文文本 字符"/>
    <w:autoRedefine/>
    <w:semiHidden/>
    <w:qFormat/>
    <w:uiPriority w:val="99"/>
    <w:rPr>
      <w:rFonts w:ascii="Times New Roman" w:hAnsi="Times New Roman"/>
      <w:kern w:val="2"/>
      <w:sz w:val="24"/>
      <w:szCs w:val="24"/>
    </w:rPr>
  </w:style>
  <w:style w:type="character" w:customStyle="1" w:styleId="73">
    <w:name w:val="页脚 Char"/>
    <w:autoRedefine/>
    <w:qFormat/>
    <w:uiPriority w:val="0"/>
    <w:rPr>
      <w:kern w:val="2"/>
      <w:sz w:val="18"/>
      <w:szCs w:val="18"/>
    </w:rPr>
  </w:style>
  <w:style w:type="character" w:customStyle="1" w:styleId="74">
    <w:name w:val="neir1"/>
    <w:autoRedefine/>
    <w:qFormat/>
    <w:uiPriority w:val="0"/>
    <w:rPr>
      <w:rFonts w:hint="default" w:ascii="ˎ̥" w:hAnsi="ˎ̥"/>
      <w:color w:val="333333"/>
      <w:sz w:val="21"/>
      <w:szCs w:val="21"/>
      <w:u w:val="none"/>
    </w:rPr>
  </w:style>
  <w:style w:type="character" w:customStyle="1" w:styleId="75">
    <w:name w:val="批注框文本 字符"/>
    <w:link w:val="24"/>
    <w:autoRedefine/>
    <w:qFormat/>
    <w:uiPriority w:val="0"/>
    <w:rPr>
      <w:rFonts w:ascii="Times New Roman" w:hAnsi="Times New Roman" w:eastAsia="宋体" w:cs="Times New Roman"/>
      <w:sz w:val="18"/>
      <w:szCs w:val="18"/>
    </w:rPr>
  </w:style>
  <w:style w:type="character" w:customStyle="1" w:styleId="76">
    <w:name w:val="正文文本 3 字符1"/>
    <w:autoRedefine/>
    <w:semiHidden/>
    <w:qFormat/>
    <w:uiPriority w:val="99"/>
    <w:rPr>
      <w:rFonts w:ascii="宋体" w:hAnsi="Calibri" w:eastAsia="宋体" w:cs="Times New Roman"/>
      <w:kern w:val="0"/>
      <w:sz w:val="16"/>
      <w:szCs w:val="16"/>
    </w:rPr>
  </w:style>
  <w:style w:type="character" w:customStyle="1" w:styleId="77">
    <w:name w:val="正文文本 字符3"/>
    <w:autoRedefine/>
    <w:semiHidden/>
    <w:qFormat/>
    <w:uiPriority w:val="99"/>
    <w:rPr>
      <w:rFonts w:ascii="宋体" w:hAnsi="Calibri" w:eastAsia="宋体" w:cs="Times New Roman"/>
      <w:kern w:val="0"/>
      <w:sz w:val="24"/>
      <w:szCs w:val="24"/>
    </w:rPr>
  </w:style>
  <w:style w:type="character" w:customStyle="1" w:styleId="78">
    <w:name w:val="日期 字符1"/>
    <w:autoRedefine/>
    <w:semiHidden/>
    <w:qFormat/>
    <w:uiPriority w:val="99"/>
    <w:rPr>
      <w:rFonts w:ascii="宋体" w:hAnsi="Calibri" w:eastAsia="宋体" w:cs="Times New Roman"/>
      <w:kern w:val="0"/>
      <w:sz w:val="24"/>
      <w:szCs w:val="24"/>
    </w:rPr>
  </w:style>
  <w:style w:type="character" w:customStyle="1" w:styleId="79">
    <w:name w:val="页脚 字符"/>
    <w:link w:val="25"/>
    <w:autoRedefine/>
    <w:qFormat/>
    <w:uiPriority w:val="99"/>
    <w:rPr>
      <w:rFonts w:ascii="宋体" w:eastAsia="宋体"/>
      <w:sz w:val="18"/>
      <w:szCs w:val="18"/>
    </w:rPr>
  </w:style>
  <w:style w:type="character" w:customStyle="1" w:styleId="80">
    <w:name w:val="吉奥正文 Char"/>
    <w:link w:val="81"/>
    <w:autoRedefine/>
    <w:qFormat/>
    <w:locked/>
    <w:uiPriority w:val="0"/>
    <w:rPr>
      <w:rFonts w:eastAsia="仿宋_GB2312"/>
      <w:sz w:val="28"/>
    </w:rPr>
  </w:style>
  <w:style w:type="paragraph" w:customStyle="1" w:styleId="81">
    <w:name w:val="吉奥正文"/>
    <w:basedOn w:val="1"/>
    <w:link w:val="80"/>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2">
    <w:name w:val="页脚 Char1"/>
    <w:autoRedefine/>
    <w:qFormat/>
    <w:uiPriority w:val="99"/>
    <w:rPr>
      <w:rFonts w:ascii="宋体" w:hAnsi="Times New Roman" w:eastAsia="宋体" w:cs="Times New Roman"/>
      <w:kern w:val="0"/>
      <w:sz w:val="18"/>
      <w:szCs w:val="18"/>
    </w:rPr>
  </w:style>
  <w:style w:type="character" w:customStyle="1" w:styleId="83">
    <w:name w:val="标题 字符"/>
    <w:autoRedefine/>
    <w:qFormat/>
    <w:uiPriority w:val="10"/>
    <w:rPr>
      <w:rFonts w:ascii="Cambria" w:hAnsi="Cambria" w:eastAsia="宋体" w:cs="Times New Roman"/>
      <w:b/>
      <w:bCs/>
      <w:kern w:val="0"/>
      <w:sz w:val="32"/>
      <w:szCs w:val="32"/>
      <w:lang w:val="en-US" w:eastAsia="zh-CN"/>
    </w:rPr>
  </w:style>
  <w:style w:type="character" w:customStyle="1" w:styleId="84">
    <w:name w:val="题注 字符1"/>
    <w:link w:val="14"/>
    <w:autoRedefine/>
    <w:qFormat/>
    <w:uiPriority w:val="0"/>
    <w:rPr>
      <w:rFonts w:ascii="Arial" w:hAnsi="Arial" w:eastAsia="黑体" w:cs="Arial"/>
    </w:rPr>
  </w:style>
  <w:style w:type="character" w:customStyle="1" w:styleId="85">
    <w:name w:val="批注文字 字符2"/>
    <w:autoRedefine/>
    <w:qFormat/>
    <w:uiPriority w:val="99"/>
    <w:rPr>
      <w:rFonts w:ascii="宋体" w:hAnsi="Times New Roman" w:eastAsia="宋体" w:cs="Times New Roman"/>
      <w:kern w:val="0"/>
      <w:sz w:val="24"/>
      <w:szCs w:val="24"/>
    </w:rPr>
  </w:style>
  <w:style w:type="character" w:customStyle="1" w:styleId="86">
    <w:name w:val="批注主题 字符1"/>
    <w:autoRedefine/>
    <w:semiHidden/>
    <w:qFormat/>
    <w:uiPriority w:val="99"/>
    <w:rPr>
      <w:rFonts w:ascii="宋体" w:hAnsi="Calibri" w:eastAsia="宋体" w:cs="Times New Roman"/>
      <w:b/>
      <w:bCs/>
      <w:kern w:val="0"/>
      <w:sz w:val="24"/>
      <w:szCs w:val="24"/>
    </w:rPr>
  </w:style>
  <w:style w:type="character" w:customStyle="1" w:styleId="87">
    <w:name w:val="HTML 预设格式 字符"/>
    <w:link w:val="32"/>
    <w:autoRedefine/>
    <w:qFormat/>
    <w:uiPriority w:val="99"/>
    <w:rPr>
      <w:rFonts w:ascii="Arial" w:hAnsi="Arial" w:eastAsia="宋体" w:cs="Arial"/>
      <w:szCs w:val="21"/>
    </w:rPr>
  </w:style>
  <w:style w:type="character" w:customStyle="1" w:styleId="88">
    <w:name w:val="标题 3.1 Char"/>
    <w:link w:val="89"/>
    <w:qFormat/>
    <w:uiPriority w:val="0"/>
    <w:rPr>
      <w:rFonts w:ascii="宋体" w:hAnsi="宋体"/>
      <w:b/>
      <w:bCs/>
      <w:sz w:val="32"/>
      <w:szCs w:val="32"/>
    </w:rPr>
  </w:style>
  <w:style w:type="paragraph" w:customStyle="1" w:styleId="89">
    <w:name w:val="标题 3.1"/>
    <w:basedOn w:val="5"/>
    <w:link w:val="88"/>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0">
    <w:name w:val="HTML 预设格式 Char1"/>
    <w:autoRedefine/>
    <w:semiHidden/>
    <w:qFormat/>
    <w:uiPriority w:val="99"/>
    <w:rPr>
      <w:rFonts w:ascii="Courier New" w:hAnsi="Courier New" w:eastAsia="宋体" w:cs="Courier New"/>
      <w:kern w:val="0"/>
      <w:sz w:val="20"/>
      <w:szCs w:val="20"/>
    </w:rPr>
  </w:style>
  <w:style w:type="character" w:customStyle="1" w:styleId="91">
    <w:name w:val="批注文字 字符1"/>
    <w:autoRedefine/>
    <w:qFormat/>
    <w:uiPriority w:val="0"/>
    <w:rPr>
      <w:rFonts w:eastAsia="宋体"/>
      <w:kern w:val="2"/>
      <w:sz w:val="24"/>
      <w:szCs w:val="24"/>
      <w:lang w:val="en-US" w:eastAsia="zh-CN" w:bidi="ar-SA"/>
    </w:rPr>
  </w:style>
  <w:style w:type="character" w:customStyle="1" w:styleId="92">
    <w:name w:val="正文文本缩进 字符2"/>
    <w:autoRedefine/>
    <w:semiHidden/>
    <w:qFormat/>
    <w:uiPriority w:val="99"/>
    <w:rPr>
      <w:rFonts w:ascii="宋体" w:hAnsi="Calibri" w:eastAsia="宋体" w:cs="Times New Roman"/>
      <w:kern w:val="0"/>
      <w:sz w:val="24"/>
      <w:szCs w:val="24"/>
    </w:rPr>
  </w:style>
  <w:style w:type="character" w:customStyle="1" w:styleId="93">
    <w:name w:val="正文文本缩进 字符1"/>
    <w:link w:val="19"/>
    <w:autoRedefine/>
    <w:qFormat/>
    <w:uiPriority w:val="0"/>
    <w:rPr>
      <w:rFonts w:ascii="Times New Roman" w:hAnsi="Times New Roman" w:eastAsia="宋体" w:cs="Times New Roman"/>
      <w:szCs w:val="20"/>
    </w:rPr>
  </w:style>
  <w:style w:type="character" w:customStyle="1" w:styleId="94">
    <w:name w:val="普通(网站) 字符2"/>
    <w:link w:val="33"/>
    <w:autoRedefine/>
    <w:qFormat/>
    <w:locked/>
    <w:uiPriority w:val="0"/>
    <w:rPr>
      <w:rFonts w:ascii="宋体" w:hAnsi="宋体"/>
      <w:sz w:val="15"/>
      <w:szCs w:val="15"/>
    </w:rPr>
  </w:style>
  <w:style w:type="character" w:customStyle="1" w:styleId="95">
    <w:name w:val="模板正文 Char"/>
    <w:link w:val="9"/>
    <w:autoRedefine/>
    <w:qFormat/>
    <w:uiPriority w:val="0"/>
    <w:rPr>
      <w:rFonts w:ascii="宋体" w:eastAsia="仿宋"/>
      <w:sz w:val="24"/>
      <w:szCs w:val="21"/>
    </w:rPr>
  </w:style>
  <w:style w:type="character" w:customStyle="1" w:styleId="96">
    <w:name w:val="批注主题 Char"/>
    <w:autoRedefine/>
    <w:semiHidden/>
    <w:qFormat/>
    <w:uiPriority w:val="99"/>
    <w:rPr>
      <w:b/>
      <w:bCs/>
      <w:kern w:val="2"/>
      <w:sz w:val="21"/>
    </w:rPr>
  </w:style>
  <w:style w:type="character" w:customStyle="1" w:styleId="97">
    <w:name w:val="正文文本 Char1"/>
    <w:autoRedefine/>
    <w:qFormat/>
    <w:uiPriority w:val="0"/>
    <w:rPr>
      <w:rFonts w:ascii="宋体" w:hAnsi="Times New Roman" w:eastAsia="宋体" w:cs="Times New Roman"/>
      <w:kern w:val="0"/>
      <w:sz w:val="24"/>
      <w:szCs w:val="24"/>
    </w:rPr>
  </w:style>
  <w:style w:type="character" w:customStyle="1" w:styleId="98">
    <w:name w:val="正文文本 字符1"/>
    <w:autoRedefine/>
    <w:qFormat/>
    <w:uiPriority w:val="99"/>
    <w:rPr>
      <w:rFonts w:ascii="宋体" w:eastAsia="宋体"/>
      <w:b/>
      <w:bCs/>
      <w:sz w:val="84"/>
      <w:szCs w:val="84"/>
      <w:lang w:val="zh-CN"/>
    </w:rPr>
  </w:style>
  <w:style w:type="character" w:customStyle="1" w:styleId="99">
    <w:name w:val="标题 1 Char"/>
    <w:autoRedefine/>
    <w:qFormat/>
    <w:uiPriority w:val="9"/>
    <w:rPr>
      <w:rFonts w:ascii="宋体" w:hAnsi="Times New Roman" w:eastAsia="宋体" w:cs="Times New Roman"/>
      <w:kern w:val="0"/>
      <w:sz w:val="24"/>
      <w:szCs w:val="24"/>
    </w:rPr>
  </w:style>
  <w:style w:type="character" w:customStyle="1" w:styleId="100">
    <w:name w:val="正文文本 Char2"/>
    <w:autoRedefine/>
    <w:qFormat/>
    <w:uiPriority w:val="99"/>
    <w:rPr>
      <w:rFonts w:ascii="宋体" w:eastAsia="宋体"/>
      <w:b/>
      <w:bCs/>
      <w:sz w:val="84"/>
      <w:szCs w:val="84"/>
      <w:lang w:val="zh-CN"/>
    </w:rPr>
  </w:style>
  <w:style w:type="character" w:customStyle="1" w:styleId="101">
    <w:name w:val="纯文本 字符2"/>
    <w:link w:val="21"/>
    <w:autoRedefine/>
    <w:qFormat/>
    <w:uiPriority w:val="0"/>
    <w:rPr>
      <w:rFonts w:ascii="宋体" w:hAnsi="Courier New" w:eastAsia="宋体"/>
    </w:rPr>
  </w:style>
  <w:style w:type="character" w:customStyle="1" w:styleId="102">
    <w:name w:val="正文文本缩进 2 字符"/>
    <w:link w:val="23"/>
    <w:autoRedefine/>
    <w:qFormat/>
    <w:uiPriority w:val="0"/>
    <w:rPr>
      <w:rFonts w:ascii="宋体" w:hAnsi="Times New Roman" w:eastAsia="宋体" w:cs="Times New Roman"/>
      <w:szCs w:val="20"/>
    </w:rPr>
  </w:style>
  <w:style w:type="character" w:customStyle="1" w:styleId="103">
    <w:name w:val="HTML Markup"/>
    <w:autoRedefine/>
    <w:qFormat/>
    <w:uiPriority w:val="0"/>
    <w:rPr>
      <w:vanish/>
      <w:color w:val="FF0000"/>
    </w:rPr>
  </w:style>
  <w:style w:type="character" w:customStyle="1" w:styleId="104">
    <w:name w:val="页眉 Char1"/>
    <w:autoRedefine/>
    <w:qFormat/>
    <w:uiPriority w:val="0"/>
    <w:rPr>
      <w:rFonts w:ascii="宋体" w:hAnsi="Times New Roman" w:eastAsia="宋体" w:cs="Times New Roman"/>
      <w:kern w:val="0"/>
      <w:sz w:val="18"/>
      <w:szCs w:val="18"/>
    </w:rPr>
  </w:style>
  <w:style w:type="character" w:customStyle="1" w:styleId="105">
    <w:name w:val="font11"/>
    <w:autoRedefine/>
    <w:qFormat/>
    <w:uiPriority w:val="0"/>
    <w:rPr>
      <w:rFonts w:hint="eastAsia" w:ascii="宋体" w:hAnsi="宋体" w:eastAsia="宋体" w:cs="宋体"/>
      <w:color w:val="FF0000"/>
      <w:sz w:val="22"/>
      <w:szCs w:val="22"/>
      <w:u w:val="none"/>
    </w:rPr>
  </w:style>
  <w:style w:type="character" w:customStyle="1" w:styleId="106">
    <w:name w:val="style61"/>
    <w:autoRedefine/>
    <w:qFormat/>
    <w:uiPriority w:val="0"/>
    <w:rPr>
      <w:b/>
      <w:bCs/>
    </w:rPr>
  </w:style>
  <w:style w:type="character" w:customStyle="1" w:styleId="107">
    <w:name w:val="表头文字 Char"/>
    <w:link w:val="108"/>
    <w:autoRedefine/>
    <w:qFormat/>
    <w:uiPriority w:val="0"/>
    <w:rPr>
      <w:rFonts w:eastAsia="仿宋_GB2312"/>
      <w:b/>
      <w:sz w:val="28"/>
      <w:szCs w:val="21"/>
    </w:rPr>
  </w:style>
  <w:style w:type="paragraph" w:customStyle="1" w:styleId="108">
    <w:name w:val="表头文字"/>
    <w:basedOn w:val="1"/>
    <w:link w:val="107"/>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9">
    <w:name w:val="日期 字符"/>
    <w:link w:val="22"/>
    <w:autoRedefine/>
    <w:qFormat/>
    <w:uiPriority w:val="99"/>
    <w:rPr>
      <w:rFonts w:ascii="宋体" w:hAnsi="Times New Roman" w:eastAsia="宋体" w:cs="Times New Roman"/>
      <w:b/>
      <w:bCs/>
      <w:szCs w:val="21"/>
      <w:lang w:val="zh-CN"/>
    </w:rPr>
  </w:style>
  <w:style w:type="character" w:customStyle="1" w:styleId="110">
    <w:name w:val="纯文本 Char1"/>
    <w:autoRedefine/>
    <w:qFormat/>
    <w:uiPriority w:val="0"/>
    <w:rPr>
      <w:rFonts w:ascii="宋体" w:hAnsi="Courier New" w:eastAsia="宋体" w:cs="Courier New"/>
      <w:kern w:val="0"/>
      <w:szCs w:val="21"/>
    </w:rPr>
  </w:style>
  <w:style w:type="character" w:customStyle="1" w:styleId="111">
    <w:name w:val="批注主题 字符"/>
    <w:link w:val="35"/>
    <w:autoRedefine/>
    <w:qFormat/>
    <w:uiPriority w:val="99"/>
    <w:rPr>
      <w:rFonts w:ascii="宋体" w:hAnsi="Times New Roman" w:eastAsia="宋体" w:cs="Times New Roman"/>
      <w:b/>
      <w:bCs/>
      <w:kern w:val="0"/>
      <w:sz w:val="24"/>
      <w:szCs w:val="24"/>
    </w:rPr>
  </w:style>
  <w:style w:type="character" w:customStyle="1" w:styleId="112">
    <w:name w:val="纯文本 字符"/>
    <w:autoRedefine/>
    <w:qFormat/>
    <w:uiPriority w:val="99"/>
    <w:rPr>
      <w:rFonts w:ascii="宋体" w:hAnsi="Courier New" w:eastAsia="宋体" w:cs="Times New Roman"/>
      <w:szCs w:val="20"/>
      <w:lang w:val="en-US" w:eastAsia="zh-CN"/>
    </w:rPr>
  </w:style>
  <w:style w:type="character" w:customStyle="1" w:styleId="113">
    <w:name w:val="font71"/>
    <w:autoRedefine/>
    <w:qFormat/>
    <w:uiPriority w:val="0"/>
    <w:rPr>
      <w:rFonts w:hint="eastAsia" w:ascii="宋体" w:hAnsi="宋体" w:eastAsia="宋体" w:cs="宋体"/>
      <w:color w:val="FF0000"/>
      <w:sz w:val="18"/>
      <w:szCs w:val="18"/>
      <w:u w:val="none"/>
    </w:rPr>
  </w:style>
  <w:style w:type="character" w:customStyle="1" w:styleId="114">
    <w:name w:val="font21"/>
    <w:autoRedefine/>
    <w:qFormat/>
    <w:uiPriority w:val="0"/>
    <w:rPr>
      <w:rFonts w:hint="eastAsia" w:ascii="宋体" w:hAnsi="宋体" w:eastAsia="宋体" w:cs="宋体"/>
      <w:b/>
      <w:color w:val="000000"/>
      <w:sz w:val="21"/>
      <w:szCs w:val="21"/>
      <w:u w:val="none"/>
    </w:rPr>
  </w:style>
  <w:style w:type="character" w:customStyle="1" w:styleId="115">
    <w:name w:val="纯文本 字符3"/>
    <w:autoRedefine/>
    <w:semiHidden/>
    <w:qFormat/>
    <w:uiPriority w:val="99"/>
    <w:rPr>
      <w:rFonts w:ascii="等线" w:hAnsi="Courier New" w:cs="Courier New"/>
      <w:kern w:val="0"/>
      <w:sz w:val="24"/>
      <w:szCs w:val="24"/>
    </w:rPr>
  </w:style>
  <w:style w:type="character" w:customStyle="1" w:styleId="116">
    <w:name w:val="font31"/>
    <w:qFormat/>
    <w:uiPriority w:val="0"/>
    <w:rPr>
      <w:rFonts w:hint="eastAsia" w:ascii="宋体" w:hAnsi="宋体" w:eastAsia="宋体" w:cs="宋体"/>
      <w:color w:val="000000"/>
      <w:sz w:val="18"/>
      <w:szCs w:val="18"/>
      <w:u w:val="none"/>
    </w:rPr>
  </w:style>
  <w:style w:type="character" w:customStyle="1" w:styleId="117">
    <w:name w:val="文档结构图 字符"/>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8">
    <w:name w:val="普通(网站) 字符1"/>
    <w:qFormat/>
    <w:locked/>
    <w:uiPriority w:val="0"/>
    <w:rPr>
      <w:rFonts w:ascii="宋体" w:hAnsi="宋体"/>
      <w:sz w:val="15"/>
      <w:szCs w:val="15"/>
    </w:rPr>
  </w:style>
  <w:style w:type="character" w:customStyle="1" w:styleId="119">
    <w:name w:val="正文文本 字符2"/>
    <w:link w:val="18"/>
    <w:qFormat/>
    <w:uiPriority w:val="99"/>
    <w:rPr>
      <w:rFonts w:ascii="宋体" w:eastAsia="宋体"/>
      <w:b/>
      <w:bCs/>
      <w:sz w:val="84"/>
      <w:szCs w:val="84"/>
      <w:lang w:val="zh-CN"/>
    </w:rPr>
  </w:style>
  <w:style w:type="character" w:customStyle="1" w:styleId="120">
    <w:name w:val="标题 5 Char"/>
    <w:autoRedefine/>
    <w:semiHidden/>
    <w:qFormat/>
    <w:uiPriority w:val="9"/>
    <w:rPr>
      <w:b/>
      <w:bCs/>
      <w:kern w:val="2"/>
      <w:sz w:val="28"/>
      <w:szCs w:val="28"/>
    </w:rPr>
  </w:style>
  <w:style w:type="character" w:customStyle="1" w:styleId="121">
    <w:name w:val="页眉 字符"/>
    <w:link w:val="26"/>
    <w:qFormat/>
    <w:uiPriority w:val="99"/>
    <w:rPr>
      <w:rFonts w:ascii="宋体" w:eastAsia="宋体"/>
      <w:sz w:val="18"/>
      <w:szCs w:val="18"/>
    </w:rPr>
  </w:style>
  <w:style w:type="character" w:customStyle="1" w:styleId="122">
    <w:name w:val="表格文字 Char"/>
    <w:link w:val="123"/>
    <w:autoRedefine/>
    <w:qFormat/>
    <w:uiPriority w:val="0"/>
    <w:rPr>
      <w:rFonts w:eastAsia="仿宋_GB2312"/>
      <w:sz w:val="28"/>
      <w:szCs w:val="24"/>
    </w:rPr>
  </w:style>
  <w:style w:type="paragraph" w:customStyle="1" w:styleId="123">
    <w:name w:val="表格文字"/>
    <w:basedOn w:val="1"/>
    <w:link w:val="122"/>
    <w:autoRedefine/>
    <w:qFormat/>
    <w:uiPriority w:val="0"/>
    <w:rPr>
      <w:rFonts w:eastAsia="仿宋_GB2312"/>
      <w:sz w:val="28"/>
      <w:szCs w:val="24"/>
    </w:rPr>
  </w:style>
  <w:style w:type="character" w:customStyle="1" w:styleId="124">
    <w:name w:val="标题 字符2"/>
    <w:autoRedefine/>
    <w:qFormat/>
    <w:uiPriority w:val="10"/>
    <w:rPr>
      <w:rFonts w:ascii="等线 Light" w:hAnsi="等线 Light" w:eastAsia="等线 Light" w:cs="Times New Roman"/>
      <w:b/>
      <w:bCs/>
      <w:kern w:val="0"/>
      <w:sz w:val="32"/>
      <w:szCs w:val="32"/>
    </w:rPr>
  </w:style>
  <w:style w:type="character" w:customStyle="1" w:styleId="125">
    <w:name w:val="正文缩进2格 Char Char"/>
    <w:qFormat/>
    <w:uiPriority w:val="0"/>
    <w:rPr>
      <w:rFonts w:ascii="仿宋_GB2312" w:hAnsi="宋体" w:eastAsia="仿宋_GB2312"/>
      <w:kern w:val="2"/>
      <w:sz w:val="31"/>
      <w:szCs w:val="28"/>
      <w:lang w:val="en-US" w:eastAsia="zh-CN" w:bidi="ar-SA"/>
    </w:rPr>
  </w:style>
  <w:style w:type="character" w:customStyle="1" w:styleId="126">
    <w:name w:val="小 Char"/>
    <w:qFormat/>
    <w:uiPriority w:val="0"/>
    <w:rPr>
      <w:rFonts w:ascii="宋体" w:hAnsi="Courier New" w:eastAsia="宋体"/>
      <w:kern w:val="2"/>
      <w:sz w:val="21"/>
      <w:lang w:val="en-US" w:eastAsia="zh-CN" w:bidi="ar-SA"/>
    </w:rPr>
  </w:style>
  <w:style w:type="character" w:customStyle="1" w:styleId="127">
    <w:name w:val="themebody1"/>
    <w:autoRedefine/>
    <w:qFormat/>
    <w:uiPriority w:val="0"/>
    <w:rPr>
      <w:color w:val="FFFFFF"/>
    </w:rPr>
  </w:style>
  <w:style w:type="character" w:customStyle="1" w:styleId="128">
    <w:name w:val="页脚 字符1"/>
    <w:semiHidden/>
    <w:qFormat/>
    <w:uiPriority w:val="99"/>
    <w:rPr>
      <w:rFonts w:ascii="宋体" w:hAnsi="Calibri" w:eastAsia="宋体" w:cs="Times New Roman"/>
      <w:kern w:val="0"/>
      <w:sz w:val="18"/>
      <w:szCs w:val="18"/>
    </w:rPr>
  </w:style>
  <w:style w:type="character" w:customStyle="1" w:styleId="129">
    <w:name w:val="列出段落 字符"/>
    <w:link w:val="130"/>
    <w:autoRedefine/>
    <w:qFormat/>
    <w:uiPriority w:val="34"/>
    <w:rPr>
      <w:kern w:val="2"/>
      <w:sz w:val="21"/>
      <w:szCs w:val="22"/>
    </w:rPr>
  </w:style>
  <w:style w:type="paragraph" w:styleId="130">
    <w:name w:val="List Paragraph"/>
    <w:basedOn w:val="1"/>
    <w:link w:val="129"/>
    <w:qFormat/>
    <w:uiPriority w:val="34"/>
    <w:pPr>
      <w:ind w:firstLine="420" w:firstLineChars="200"/>
    </w:pPr>
  </w:style>
  <w:style w:type="character" w:customStyle="1" w:styleId="131">
    <w:name w:val="正文文本 Char"/>
    <w:qFormat/>
    <w:uiPriority w:val="99"/>
    <w:rPr>
      <w:rFonts w:ascii="宋体" w:eastAsia="宋体"/>
      <w:b/>
      <w:bCs/>
      <w:sz w:val="84"/>
      <w:szCs w:val="84"/>
      <w:lang w:val="zh-CN"/>
    </w:rPr>
  </w:style>
  <w:style w:type="character" w:customStyle="1" w:styleId="132">
    <w:name w:val="页眉 字符1"/>
    <w:autoRedefine/>
    <w:semiHidden/>
    <w:qFormat/>
    <w:uiPriority w:val="99"/>
    <w:rPr>
      <w:rFonts w:ascii="宋体" w:hAnsi="Calibri" w:eastAsia="宋体" w:cs="Times New Roman"/>
      <w:kern w:val="0"/>
      <w:sz w:val="18"/>
      <w:szCs w:val="18"/>
    </w:rPr>
  </w:style>
  <w:style w:type="character" w:customStyle="1" w:styleId="133">
    <w:name w:val="标题 5 字符1"/>
    <w:link w:val="7"/>
    <w:autoRedefine/>
    <w:qFormat/>
    <w:uiPriority w:val="9"/>
    <w:rPr>
      <w:rFonts w:ascii="宋体" w:hAnsi="Calibri" w:eastAsia="宋体" w:cs="Times New Roman"/>
      <w:b/>
      <w:bCs/>
      <w:kern w:val="0"/>
      <w:sz w:val="28"/>
      <w:szCs w:val="28"/>
    </w:rPr>
  </w:style>
  <w:style w:type="character" w:customStyle="1" w:styleId="134">
    <w:name w:val="keyfeatures1"/>
    <w:autoRedefine/>
    <w:qFormat/>
    <w:uiPriority w:val="0"/>
    <w:rPr>
      <w:rFonts w:hint="default" w:ascii="Arial" w:hAnsi="Arial" w:cs="Arial"/>
      <w:color w:val="003366"/>
      <w:sz w:val="17"/>
      <w:szCs w:val="17"/>
      <w:u w:val="none"/>
    </w:rPr>
  </w:style>
  <w:style w:type="character" w:customStyle="1" w:styleId="135">
    <w:name w:val="题注 字符"/>
    <w:qFormat/>
    <w:uiPriority w:val="0"/>
    <w:rPr>
      <w:rFonts w:ascii="宋体" w:hAnsi="宋体" w:eastAsia="黑体" w:cs="Times New Roman"/>
      <w:b/>
      <w:szCs w:val="21"/>
    </w:rPr>
  </w:style>
  <w:style w:type="character" w:customStyle="1" w:styleId="136">
    <w:name w:val="标题 4 Char"/>
    <w:autoRedefine/>
    <w:qFormat/>
    <w:uiPriority w:val="0"/>
    <w:rPr>
      <w:rFonts w:ascii="宋体" w:hAnsi="宋体" w:eastAsia="宋体"/>
      <w:b/>
      <w:kern w:val="2"/>
      <w:sz w:val="21"/>
      <w:szCs w:val="24"/>
      <w:lang w:val="en-US" w:eastAsia="zh-CN" w:bidi="ar-SA"/>
    </w:rPr>
  </w:style>
  <w:style w:type="character" w:customStyle="1" w:styleId="137">
    <w:name w:val="批注文字 字符3"/>
    <w:autoRedefine/>
    <w:semiHidden/>
    <w:qFormat/>
    <w:uiPriority w:val="99"/>
    <w:rPr>
      <w:rFonts w:ascii="宋体" w:hAnsi="Calibri" w:eastAsia="宋体" w:cs="Times New Roman"/>
      <w:kern w:val="0"/>
      <w:sz w:val="24"/>
      <w:szCs w:val="24"/>
    </w:rPr>
  </w:style>
  <w:style w:type="character" w:customStyle="1" w:styleId="138">
    <w:name w:val="纯文本 字符1"/>
    <w:qFormat/>
    <w:uiPriority w:val="0"/>
    <w:rPr>
      <w:rFonts w:ascii="宋体" w:hAnsi="Courier New" w:eastAsia="宋体"/>
      <w:kern w:val="2"/>
      <w:sz w:val="21"/>
      <w:szCs w:val="24"/>
      <w:lang w:val="en-US" w:eastAsia="zh-CN" w:bidi="ar-SA"/>
    </w:rPr>
  </w:style>
  <w:style w:type="character" w:customStyle="1" w:styleId="139">
    <w:name w:val="列出段落 Char1"/>
    <w:qFormat/>
    <w:uiPriority w:val="34"/>
    <w:rPr>
      <w:rFonts w:ascii="宋体"/>
      <w:sz w:val="24"/>
      <w:szCs w:val="24"/>
    </w:rPr>
  </w:style>
  <w:style w:type="character" w:customStyle="1" w:styleId="140">
    <w:name w:val="彩色列表 - 着色 1 字符"/>
    <w:link w:val="141"/>
    <w:qFormat/>
    <w:uiPriority w:val="0"/>
    <w:rPr>
      <w:rFonts w:ascii="Calibri" w:hAnsi="Calibri"/>
    </w:rPr>
  </w:style>
  <w:style w:type="paragraph" w:customStyle="1" w:styleId="141">
    <w:name w:val="彩色列表 - 着色 11"/>
    <w:basedOn w:val="1"/>
    <w:link w:val="140"/>
    <w:qFormat/>
    <w:uiPriority w:val="0"/>
    <w:pPr>
      <w:ind w:firstLine="420" w:firstLineChars="200"/>
    </w:pPr>
    <w:rPr>
      <w:rFonts w:ascii="Calibri" w:hAnsi="Calibri"/>
    </w:rPr>
  </w:style>
  <w:style w:type="character" w:customStyle="1" w:styleId="142">
    <w:name w:val="纯文本 Char"/>
    <w:autoRedefine/>
    <w:qFormat/>
    <w:uiPriority w:val="0"/>
    <w:rPr>
      <w:rFonts w:ascii="宋体" w:hAnsi="Courier New" w:eastAsia="宋体" w:cs="Times New Roman"/>
      <w:szCs w:val="20"/>
    </w:rPr>
  </w:style>
  <w:style w:type="character" w:customStyle="1" w:styleId="143">
    <w:name w:val="标题 6 字符1"/>
    <w:link w:val="8"/>
    <w:autoRedefine/>
    <w:qFormat/>
    <w:uiPriority w:val="9"/>
    <w:rPr>
      <w:rFonts w:ascii="Times New Roman" w:hAnsi="Calibri" w:eastAsia="黑体" w:cs="Times New Roman"/>
      <w:b/>
      <w:bCs/>
      <w:kern w:val="0"/>
      <w:sz w:val="28"/>
      <w:szCs w:val="24"/>
    </w:rPr>
  </w:style>
  <w:style w:type="character" w:customStyle="1" w:styleId="144">
    <w:name w:val="正文文本 2 字符"/>
    <w:link w:val="31"/>
    <w:autoRedefine/>
    <w:qFormat/>
    <w:uiPriority w:val="0"/>
    <w:rPr>
      <w:rFonts w:ascii="Arial" w:hAnsi="Arial" w:eastAsia="宋体" w:cs="Times New Roman"/>
      <w:color w:val="000000"/>
      <w:szCs w:val="24"/>
    </w:rPr>
  </w:style>
  <w:style w:type="character" w:customStyle="1" w:styleId="145">
    <w:name w:val="标题 3 字符1"/>
    <w:link w:val="5"/>
    <w:autoRedefine/>
    <w:qFormat/>
    <w:uiPriority w:val="0"/>
    <w:rPr>
      <w:rFonts w:ascii="宋体" w:hAnsi="Calibri" w:eastAsia="宋体" w:cs="Times New Roman"/>
      <w:kern w:val="0"/>
      <w:sz w:val="24"/>
      <w:szCs w:val="24"/>
    </w:rPr>
  </w:style>
  <w:style w:type="character" w:customStyle="1" w:styleId="146">
    <w:name w:val="正文文本缩进 2 字符1"/>
    <w:autoRedefine/>
    <w:semiHidden/>
    <w:qFormat/>
    <w:uiPriority w:val="99"/>
    <w:rPr>
      <w:rFonts w:ascii="宋体" w:hAnsi="Calibri" w:eastAsia="宋体" w:cs="Times New Roman"/>
      <w:kern w:val="0"/>
      <w:sz w:val="24"/>
      <w:szCs w:val="24"/>
    </w:rPr>
  </w:style>
  <w:style w:type="character" w:customStyle="1" w:styleId="147">
    <w:name w:val="正文文本缩进 3 字符1"/>
    <w:autoRedefine/>
    <w:semiHidden/>
    <w:qFormat/>
    <w:uiPriority w:val="99"/>
    <w:rPr>
      <w:rFonts w:ascii="宋体" w:hAnsi="Calibri" w:eastAsia="宋体" w:cs="Times New Roman"/>
      <w:kern w:val="0"/>
      <w:sz w:val="16"/>
      <w:szCs w:val="16"/>
    </w:rPr>
  </w:style>
  <w:style w:type="character" w:customStyle="1" w:styleId="148">
    <w:name w:val="正文文本 2 字符1"/>
    <w:autoRedefine/>
    <w:semiHidden/>
    <w:qFormat/>
    <w:uiPriority w:val="99"/>
    <w:rPr>
      <w:rFonts w:ascii="宋体" w:hAnsi="Calibri" w:eastAsia="宋体" w:cs="Times New Roman"/>
      <w:kern w:val="0"/>
      <w:sz w:val="24"/>
      <w:szCs w:val="24"/>
    </w:rPr>
  </w:style>
  <w:style w:type="character" w:customStyle="1" w:styleId="149">
    <w:name w:val="eschoolnr"/>
    <w:autoRedefine/>
    <w:qFormat/>
    <w:uiPriority w:val="0"/>
    <w:rPr>
      <w:sz w:val="23"/>
      <w:szCs w:val="23"/>
    </w:rPr>
  </w:style>
  <w:style w:type="character" w:customStyle="1" w:styleId="150">
    <w:name w:val="访问过的超链接1"/>
    <w:autoRedefine/>
    <w:qFormat/>
    <w:uiPriority w:val="0"/>
    <w:rPr>
      <w:rFonts w:ascii="Arial" w:hAnsi="Arial" w:cs="Arial"/>
      <w:color w:val="000000"/>
      <w:sz w:val="20"/>
      <w:szCs w:val="20"/>
      <w:u w:val="none"/>
    </w:rPr>
  </w:style>
  <w:style w:type="character" w:customStyle="1" w:styleId="151">
    <w:name w:val="标题 1 字符1"/>
    <w:link w:val="3"/>
    <w:autoRedefine/>
    <w:qFormat/>
    <w:uiPriority w:val="0"/>
    <w:rPr>
      <w:rFonts w:ascii="宋体" w:hAnsi="Calibri" w:eastAsia="宋体" w:cs="Times New Roman"/>
      <w:kern w:val="0"/>
      <w:sz w:val="24"/>
      <w:szCs w:val="24"/>
    </w:rPr>
  </w:style>
  <w:style w:type="character" w:customStyle="1" w:styleId="152">
    <w:name w:val="批注文字 Char1"/>
    <w:qFormat/>
    <w:uiPriority w:val="0"/>
    <w:rPr>
      <w:kern w:val="2"/>
      <w:sz w:val="21"/>
      <w:szCs w:val="24"/>
    </w:rPr>
  </w:style>
  <w:style w:type="character" w:customStyle="1" w:styleId="153">
    <w:name w:val="批注框文本 Char"/>
    <w:autoRedefine/>
    <w:semiHidden/>
    <w:qFormat/>
    <w:uiPriority w:val="99"/>
    <w:rPr>
      <w:kern w:val="2"/>
      <w:sz w:val="18"/>
      <w:szCs w:val="18"/>
    </w:rPr>
  </w:style>
  <w:style w:type="character" w:customStyle="1" w:styleId="154">
    <w:name w:val="DAS正文 Char"/>
    <w:autoRedefine/>
    <w:qFormat/>
    <w:uiPriority w:val="0"/>
    <w:rPr>
      <w:rFonts w:ascii="Verdana" w:hAnsi="Verdana" w:eastAsia="宋体"/>
      <w:kern w:val="2"/>
      <w:sz w:val="21"/>
      <w:szCs w:val="21"/>
      <w:lang w:val="en-US" w:eastAsia="zh-CN" w:bidi="ar-SA"/>
    </w:rPr>
  </w:style>
  <w:style w:type="character" w:customStyle="1" w:styleId="155">
    <w:name w:val="正文文本缩进 3 字符"/>
    <w:link w:val="29"/>
    <w:qFormat/>
    <w:uiPriority w:val="0"/>
    <w:rPr>
      <w:rFonts w:ascii="宋体" w:hAnsi="Times New Roman" w:eastAsia="宋体" w:cs="Times New Roman"/>
      <w:kern w:val="0"/>
      <w:sz w:val="24"/>
      <w:szCs w:val="24"/>
    </w:rPr>
  </w:style>
  <w:style w:type="character" w:customStyle="1" w:styleId="156">
    <w:name w:val="页眉 Char"/>
    <w:autoRedefine/>
    <w:qFormat/>
    <w:uiPriority w:val="99"/>
    <w:rPr>
      <w:kern w:val="2"/>
      <w:sz w:val="18"/>
      <w:szCs w:val="18"/>
    </w:rPr>
  </w:style>
  <w:style w:type="character" w:customStyle="1" w:styleId="157">
    <w:name w:val="正文文本 3 字符"/>
    <w:link w:val="17"/>
    <w:autoRedefine/>
    <w:qFormat/>
    <w:uiPriority w:val="0"/>
    <w:rPr>
      <w:rFonts w:ascii="宋体" w:hAnsi="Times New Roman" w:eastAsia="宋体" w:cs="Times New Roman"/>
      <w:b/>
      <w:bCs/>
      <w:color w:val="3366FF"/>
      <w:sz w:val="52"/>
      <w:szCs w:val="52"/>
      <w:lang w:val="zh-CN"/>
    </w:rPr>
  </w:style>
  <w:style w:type="character" w:customStyle="1" w:styleId="158">
    <w:name w:val="HTML 预设格式 字符1"/>
    <w:semiHidden/>
    <w:qFormat/>
    <w:uiPriority w:val="99"/>
    <w:rPr>
      <w:rFonts w:ascii="Courier New" w:hAnsi="Courier New" w:eastAsia="宋体" w:cs="Courier New"/>
      <w:kern w:val="0"/>
      <w:sz w:val="20"/>
      <w:szCs w:val="20"/>
    </w:rPr>
  </w:style>
  <w:style w:type="character" w:customStyle="1" w:styleId="159">
    <w:name w:val="彩色列表 - 强调文字颜色 1 Char"/>
    <w:link w:val="160"/>
    <w:autoRedefine/>
    <w:qFormat/>
    <w:uiPriority w:val="0"/>
    <w:rPr>
      <w:rFonts w:ascii="宋体"/>
      <w:sz w:val="24"/>
      <w:szCs w:val="24"/>
    </w:rPr>
  </w:style>
  <w:style w:type="paragraph" w:customStyle="1" w:styleId="160">
    <w:name w:val="彩色列表 - 强调文字颜色 11"/>
    <w:basedOn w:val="1"/>
    <w:link w:val="159"/>
    <w:autoRedefine/>
    <w:qFormat/>
    <w:uiPriority w:val="0"/>
    <w:pPr>
      <w:autoSpaceDE w:val="0"/>
      <w:autoSpaceDN w:val="0"/>
      <w:adjustRightInd w:val="0"/>
      <w:ind w:firstLine="420" w:firstLineChars="200"/>
      <w:jc w:val="left"/>
    </w:pPr>
    <w:rPr>
      <w:rFonts w:ascii="宋体"/>
      <w:sz w:val="24"/>
      <w:szCs w:val="24"/>
    </w:rPr>
  </w:style>
  <w:style w:type="character" w:customStyle="1" w:styleId="161">
    <w:name w:val="普通(网站) 字符"/>
    <w:qFormat/>
    <w:locked/>
    <w:uiPriority w:val="99"/>
    <w:rPr>
      <w:rFonts w:ascii="宋体" w:hAnsi="宋体" w:eastAsia="宋体" w:cs="Times New Roman"/>
      <w:kern w:val="0"/>
      <w:sz w:val="15"/>
      <w:szCs w:val="15"/>
      <w:lang w:val="en-US" w:eastAsia="zh-CN"/>
    </w:rPr>
  </w:style>
  <w:style w:type="paragraph" w:customStyle="1" w:styleId="162">
    <w:name w:val="_Style 123"/>
    <w:basedOn w:val="1"/>
    <w:next w:val="130"/>
    <w:qFormat/>
    <w:uiPriority w:val="34"/>
    <w:pPr>
      <w:spacing w:line="360" w:lineRule="auto"/>
      <w:ind w:firstLine="420" w:firstLineChars="200"/>
    </w:pPr>
    <w:rPr>
      <w:rFonts w:ascii="Calibri" w:hAnsi="Calibri" w:eastAsia="宋体" w:cs="Times New Roman"/>
    </w:rPr>
  </w:style>
  <w:style w:type="character" w:customStyle="1" w:styleId="163">
    <w:name w:val="纯文本 字符4"/>
    <w:basedOn w:val="40"/>
    <w:semiHidden/>
    <w:qFormat/>
    <w:uiPriority w:val="99"/>
    <w:rPr>
      <w:rFonts w:hAnsi="Courier New" w:cs="Courier New" w:asciiTheme="minorEastAsia"/>
    </w:rPr>
  </w:style>
  <w:style w:type="character" w:customStyle="1" w:styleId="164">
    <w:name w:val="批注文字 字符4"/>
    <w:basedOn w:val="40"/>
    <w:link w:val="16"/>
    <w:semiHidden/>
    <w:qFormat/>
    <w:uiPriority w:val="99"/>
  </w:style>
  <w:style w:type="character" w:customStyle="1" w:styleId="165">
    <w:name w:val="批注主题 字符2"/>
    <w:basedOn w:val="164"/>
    <w:semiHidden/>
    <w:qFormat/>
    <w:uiPriority w:val="99"/>
    <w:rPr>
      <w:b/>
      <w:bCs/>
    </w:rPr>
  </w:style>
  <w:style w:type="character" w:customStyle="1" w:styleId="166">
    <w:name w:val="标题 字符3"/>
    <w:basedOn w:val="40"/>
    <w:qFormat/>
    <w:uiPriority w:val="10"/>
    <w:rPr>
      <w:rFonts w:asciiTheme="majorHAnsi" w:hAnsiTheme="majorHAnsi" w:eastAsiaTheme="majorEastAsia" w:cstheme="majorBidi"/>
      <w:b/>
      <w:bCs/>
      <w:sz w:val="32"/>
      <w:szCs w:val="32"/>
    </w:rPr>
  </w:style>
  <w:style w:type="character" w:customStyle="1" w:styleId="167">
    <w:name w:val="正文文本缩进 字符3"/>
    <w:basedOn w:val="40"/>
    <w:semiHidden/>
    <w:qFormat/>
    <w:uiPriority w:val="99"/>
  </w:style>
  <w:style w:type="character" w:customStyle="1" w:styleId="168">
    <w:name w:val="正文文本 字符4"/>
    <w:basedOn w:val="40"/>
    <w:semiHidden/>
    <w:qFormat/>
    <w:uiPriority w:val="99"/>
  </w:style>
  <w:style w:type="character" w:customStyle="1" w:styleId="169">
    <w:name w:val="正文文本缩进 3 字符2"/>
    <w:basedOn w:val="40"/>
    <w:autoRedefine/>
    <w:semiHidden/>
    <w:qFormat/>
    <w:uiPriority w:val="99"/>
    <w:rPr>
      <w:sz w:val="16"/>
      <w:szCs w:val="16"/>
    </w:rPr>
  </w:style>
  <w:style w:type="character" w:customStyle="1" w:styleId="170">
    <w:name w:val="页眉 字符2"/>
    <w:basedOn w:val="40"/>
    <w:semiHidden/>
    <w:qFormat/>
    <w:uiPriority w:val="99"/>
    <w:rPr>
      <w:sz w:val="18"/>
      <w:szCs w:val="18"/>
    </w:rPr>
  </w:style>
  <w:style w:type="character" w:customStyle="1" w:styleId="171">
    <w:name w:val="批注框文本 字符2"/>
    <w:basedOn w:val="40"/>
    <w:semiHidden/>
    <w:qFormat/>
    <w:uiPriority w:val="99"/>
    <w:rPr>
      <w:sz w:val="18"/>
      <w:szCs w:val="18"/>
    </w:rPr>
  </w:style>
  <w:style w:type="character" w:customStyle="1" w:styleId="172">
    <w:name w:val="HTML 预设格式 字符2"/>
    <w:basedOn w:val="40"/>
    <w:semiHidden/>
    <w:qFormat/>
    <w:uiPriority w:val="99"/>
    <w:rPr>
      <w:rFonts w:ascii="Courier New" w:hAnsi="Courier New" w:cs="Courier New"/>
      <w:sz w:val="20"/>
      <w:szCs w:val="20"/>
    </w:rPr>
  </w:style>
  <w:style w:type="character" w:customStyle="1" w:styleId="173">
    <w:name w:val="页脚 字符2"/>
    <w:basedOn w:val="40"/>
    <w:semiHidden/>
    <w:qFormat/>
    <w:uiPriority w:val="99"/>
    <w:rPr>
      <w:sz w:val="18"/>
      <w:szCs w:val="18"/>
    </w:rPr>
  </w:style>
  <w:style w:type="character" w:customStyle="1" w:styleId="174">
    <w:name w:val="正文文本缩进 2 字符2"/>
    <w:basedOn w:val="40"/>
    <w:semiHidden/>
    <w:qFormat/>
    <w:uiPriority w:val="99"/>
  </w:style>
  <w:style w:type="character" w:customStyle="1" w:styleId="175">
    <w:name w:val="正文文本 3 字符2"/>
    <w:basedOn w:val="40"/>
    <w:semiHidden/>
    <w:qFormat/>
    <w:uiPriority w:val="99"/>
    <w:rPr>
      <w:sz w:val="16"/>
      <w:szCs w:val="16"/>
    </w:rPr>
  </w:style>
  <w:style w:type="character" w:customStyle="1" w:styleId="176">
    <w:name w:val="正文文本 2 字符2"/>
    <w:basedOn w:val="40"/>
    <w:semiHidden/>
    <w:qFormat/>
    <w:uiPriority w:val="99"/>
  </w:style>
  <w:style w:type="paragraph" w:customStyle="1" w:styleId="177">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8">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9">
    <w:name w:val="文档结构图 字符2"/>
    <w:basedOn w:val="40"/>
    <w:autoRedefine/>
    <w:semiHidden/>
    <w:qFormat/>
    <w:uiPriority w:val="99"/>
    <w:rPr>
      <w:rFonts w:ascii="Microsoft YaHei UI" w:eastAsia="Microsoft YaHei UI"/>
      <w:sz w:val="18"/>
      <w:szCs w:val="18"/>
    </w:rPr>
  </w:style>
  <w:style w:type="character" w:customStyle="1" w:styleId="180">
    <w:name w:val="日期 字符2"/>
    <w:basedOn w:val="40"/>
    <w:semiHidden/>
    <w:qFormat/>
    <w:uiPriority w:val="99"/>
  </w:style>
  <w:style w:type="paragraph" w:customStyle="1" w:styleId="181">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2">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3">
    <w:name w:val="修订1"/>
    <w:autoRedefine/>
    <w:semiHidden/>
    <w:qFormat/>
    <w:uiPriority w:val="99"/>
    <w:rPr>
      <w:rFonts w:ascii="宋体" w:hAnsi="Calibri" w:eastAsia="宋体" w:cs="Times New Roman"/>
      <w:sz w:val="24"/>
      <w:szCs w:val="24"/>
      <w:lang w:val="en-US" w:eastAsia="zh-CN" w:bidi="ar-SA"/>
    </w:rPr>
  </w:style>
  <w:style w:type="paragraph" w:customStyle="1" w:styleId="184">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6">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7">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8">
    <w:name w:val="p0"/>
    <w:basedOn w:val="1"/>
    <w:qFormat/>
    <w:uiPriority w:val="0"/>
    <w:pPr>
      <w:widowControl/>
    </w:pPr>
    <w:rPr>
      <w:rFonts w:ascii="Times New Roman" w:hAnsi="Calibri" w:eastAsia="宋体" w:cs="Times New Roman"/>
      <w:kern w:val="0"/>
      <w:szCs w:val="20"/>
    </w:rPr>
  </w:style>
  <w:style w:type="paragraph" w:customStyle="1" w:styleId="189">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1">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2">
    <w:name w:val="WPSOffice手动目录 1"/>
    <w:qFormat/>
    <w:uiPriority w:val="0"/>
    <w:rPr>
      <w:rFonts w:ascii="Calibri" w:hAnsi="Calibri" w:eastAsia="宋体" w:cs="Times New Roman"/>
      <w:lang w:val="en-US" w:eastAsia="zh-CN" w:bidi="ar-SA"/>
    </w:rPr>
  </w:style>
  <w:style w:type="paragraph" w:customStyle="1" w:styleId="193">
    <w:name w:val="_Style 69"/>
    <w:basedOn w:val="1"/>
    <w:next w:val="130"/>
    <w:qFormat/>
    <w:uiPriority w:val="34"/>
    <w:pPr>
      <w:spacing w:line="360" w:lineRule="auto"/>
      <w:ind w:firstLine="420" w:firstLineChars="200"/>
    </w:pPr>
    <w:rPr>
      <w:rFonts w:ascii="Calibri" w:hAnsi="Calibri" w:eastAsia="宋体" w:cs="Times New Roman"/>
    </w:rPr>
  </w:style>
  <w:style w:type="paragraph" w:customStyle="1" w:styleId="194">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6">
    <w:name w:val="彩色底纹 - 着色 11"/>
    <w:semiHidden/>
    <w:qFormat/>
    <w:uiPriority w:val="99"/>
    <w:rPr>
      <w:rFonts w:ascii="宋体" w:hAnsi="Calibri" w:eastAsia="宋体" w:cs="Times New Roman"/>
      <w:sz w:val="24"/>
      <w:szCs w:val="24"/>
      <w:lang w:val="en-US" w:eastAsia="zh-CN" w:bidi="ar-SA"/>
    </w:rPr>
  </w:style>
  <w:style w:type="paragraph" w:customStyle="1" w:styleId="197">
    <w:name w:val="WPSOffice手动目录 2"/>
    <w:qFormat/>
    <w:uiPriority w:val="0"/>
    <w:pPr>
      <w:ind w:left="200" w:leftChars="200"/>
    </w:pPr>
    <w:rPr>
      <w:rFonts w:ascii="Calibri" w:hAnsi="Calibri" w:eastAsia="宋体" w:cs="Times New Roman"/>
      <w:lang w:val="en-US" w:eastAsia="zh-CN" w:bidi="ar-SA"/>
    </w:rPr>
  </w:style>
  <w:style w:type="paragraph" w:customStyle="1" w:styleId="198">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表格文字居中"/>
    <w:basedOn w:val="123"/>
    <w:autoRedefine/>
    <w:qFormat/>
    <w:uiPriority w:val="0"/>
    <w:pPr>
      <w:jc w:val="center"/>
    </w:pPr>
    <w:rPr>
      <w:rFonts w:cs="宋体"/>
      <w:szCs w:val="20"/>
    </w:rPr>
  </w:style>
  <w:style w:type="paragraph" w:customStyle="1" w:styleId="200">
    <w:name w:val="正文缩进4格"/>
    <w:basedOn w:val="64"/>
    <w:qFormat/>
    <w:uiPriority w:val="0"/>
    <w:pPr>
      <w:spacing w:line="360" w:lineRule="auto"/>
      <w:ind w:left="964" w:leftChars="314" w:hanging="210" w:hangingChars="100"/>
    </w:pPr>
    <w:rPr>
      <w:rFonts w:ascii="宋体" w:eastAsia="宋体"/>
      <w:sz w:val="21"/>
      <w:szCs w:val="21"/>
      <w:lang w:val="zh-CN"/>
    </w:rPr>
  </w:style>
  <w:style w:type="paragraph" w:customStyle="1" w:styleId="201">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2">
    <w:name w:val="正文首行缩进 字符"/>
    <w:basedOn w:val="119"/>
    <w:link w:val="36"/>
    <w:semiHidden/>
    <w:qFormat/>
    <w:uiPriority w:val="99"/>
    <w:rPr>
      <w:rFonts w:ascii="宋体" w:eastAsia="宋体"/>
      <w:b w:val="0"/>
      <w:bCs w:val="0"/>
      <w:sz w:val="84"/>
      <w:szCs w:val="84"/>
      <w:lang w:val="zh-CN"/>
    </w:rPr>
  </w:style>
  <w:style w:type="paragraph" w:customStyle="1" w:styleId="20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4">
    <w:name w:val="a"/>
    <w:basedOn w:val="1"/>
    <w:qFormat/>
    <w:uiPriority w:val="0"/>
    <w:pPr>
      <w:widowControl/>
      <w:spacing w:before="100" w:beforeAutospacing="1" w:after="100" w:afterAutospacing="1"/>
    </w:pPr>
    <w:rPr>
      <w:rFonts w:ascii="Times New Roman" w:eastAsia="Times New Roman"/>
      <w:lang w:bidi="th-TH"/>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customShpInfo spid="_x0000_s1027"/>
    <customShpInfo spid="_x0000_s1026"/>
    <customShpInfo spid="_x0000_s1031"/>
    <customShpInfo spid="_x0000_s1029"/>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108</Pages>
  <Words>17376</Words>
  <Characters>18221</Characters>
  <Lines>583</Lines>
  <Paragraphs>164</Paragraphs>
  <TotalTime>5</TotalTime>
  <ScaleCrop>false</ScaleCrop>
  <LinksUpToDate>false</LinksUpToDate>
  <CharactersWithSpaces>18614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YD-ho</cp:lastModifiedBy>
  <dcterms:modified xsi:type="dcterms:W3CDTF">2025-05-09T08:13:37Z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976F7532F04743278B866BDBFA27255C_13</vt:lpwstr>
  </property>
  <property fmtid="{D5CDD505-2E9C-101B-9397-08002B2CF9AE}" pid="4" name="KSOTemplateDocerSaveRecord">
    <vt:lpwstr>eyJoZGlkIjoiZGIwNDZhMTMxM2EyYzUxY2RmNGE4YzgzZTdiOWQwYWQiLCJ1c2VySWQiOiI0MTQ1MDg4MDkifQ==</vt:lpwstr>
  </property>
</Properties>
</file>