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4A816">
      <w:pPr>
        <w:autoSpaceDE w:val="0"/>
        <w:autoSpaceDN w:val="0"/>
        <w:adjustRightInd w:val="0"/>
        <w:spacing w:line="276" w:lineRule="auto"/>
        <w:ind w:left="357" w:leftChars="170" w:right="-23" w:rightChars="-11"/>
        <w:jc w:val="center"/>
        <w:rPr>
          <w:rFonts w:hint="eastAsia" w:ascii="宋体" w:hAnsi="宋体" w:eastAsia="宋体" w:cs="宋体"/>
          <w:b/>
          <w:bCs/>
          <w:color w:val="auto"/>
          <w:kern w:val="0"/>
          <w:sz w:val="52"/>
          <w:szCs w:val="52"/>
          <w:highlight w:val="none"/>
          <w:lang w:val="zh-CN"/>
        </w:rPr>
      </w:pPr>
    </w:p>
    <w:p w14:paraId="32937456">
      <w:pPr>
        <w:autoSpaceDE w:val="0"/>
        <w:autoSpaceDN w:val="0"/>
        <w:adjustRightInd w:val="0"/>
        <w:spacing w:line="276" w:lineRule="auto"/>
        <w:ind w:left="357" w:leftChars="170" w:right="-23" w:rightChars="-11"/>
        <w:jc w:val="center"/>
        <w:rPr>
          <w:rFonts w:hint="eastAsia"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东莞市水务集团净水有限公司2025年度环卫保洁绿化养护服务采购项目（重新招标）</w:t>
      </w:r>
    </w:p>
    <w:p w14:paraId="7ACF84B4">
      <w:pPr>
        <w:autoSpaceDE w:val="0"/>
        <w:autoSpaceDN w:val="0"/>
        <w:adjustRightInd w:val="0"/>
        <w:spacing w:line="276" w:lineRule="auto"/>
        <w:ind w:left="357" w:leftChars="170" w:right="-23" w:rightChars="-11"/>
        <w:jc w:val="center"/>
        <w:rPr>
          <w:rFonts w:hint="eastAsia" w:ascii="宋体" w:hAnsi="宋体" w:eastAsia="宋体" w:cs="宋体"/>
          <w:b/>
          <w:bCs/>
          <w:color w:val="auto"/>
          <w:kern w:val="0"/>
          <w:sz w:val="44"/>
          <w:szCs w:val="44"/>
          <w:highlight w:val="none"/>
          <w:lang w:val="zh-CN"/>
        </w:rPr>
      </w:pPr>
    </w:p>
    <w:p w14:paraId="1E36F834">
      <w:pPr>
        <w:autoSpaceDE w:val="0"/>
        <w:autoSpaceDN w:val="0"/>
        <w:adjustRightInd w:val="0"/>
        <w:ind w:right="-23" w:rightChars="-11"/>
        <w:jc w:val="left"/>
        <w:rPr>
          <w:rFonts w:hint="eastAsia" w:ascii="宋体" w:hAnsi="宋体" w:eastAsia="宋体" w:cs="宋体"/>
          <w:b/>
          <w:bCs/>
          <w:color w:val="auto"/>
          <w:sz w:val="44"/>
          <w:szCs w:val="44"/>
          <w:highlight w:val="none"/>
          <w:lang w:val="zh-CN"/>
        </w:rPr>
      </w:pPr>
    </w:p>
    <w:p w14:paraId="33D5AEEB">
      <w:pPr>
        <w:autoSpaceDE w:val="0"/>
        <w:autoSpaceDN w:val="0"/>
        <w:adjustRightInd w:val="0"/>
        <w:ind w:right="-23" w:rightChars="-11"/>
        <w:jc w:val="center"/>
        <w:rPr>
          <w:rFonts w:hint="eastAsia" w:ascii="宋体" w:hAnsi="宋体" w:eastAsia="宋体" w:cs="宋体"/>
          <w:b/>
          <w:bCs/>
          <w:color w:val="auto"/>
          <w:sz w:val="72"/>
          <w:szCs w:val="72"/>
          <w:highlight w:val="none"/>
          <w:lang w:val="zh-CN"/>
        </w:rPr>
      </w:pPr>
    </w:p>
    <w:p w14:paraId="4F46D6D2">
      <w:pPr>
        <w:autoSpaceDE w:val="0"/>
        <w:autoSpaceDN w:val="0"/>
        <w:adjustRightInd w:val="0"/>
        <w:ind w:right="-23" w:rightChars="-11"/>
        <w:jc w:val="center"/>
        <w:rPr>
          <w:rFonts w:hint="eastAsia" w:ascii="宋体" w:hAnsi="宋体" w:eastAsia="宋体" w:cs="宋体"/>
          <w:b/>
          <w:bCs/>
          <w:color w:val="auto"/>
          <w:sz w:val="72"/>
          <w:szCs w:val="72"/>
          <w:highlight w:val="none"/>
          <w:lang w:val="zh-CN"/>
        </w:rPr>
      </w:pPr>
      <w:r>
        <w:rPr>
          <w:rFonts w:hint="eastAsia" w:ascii="宋体" w:hAnsi="宋体" w:eastAsia="宋体" w:cs="宋体"/>
          <w:b/>
          <w:bCs/>
          <w:color w:val="auto"/>
          <w:sz w:val="72"/>
          <w:szCs w:val="72"/>
          <w:highlight w:val="none"/>
          <w:lang w:val="zh-CN"/>
        </w:rPr>
        <w:t>招</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标</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文</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件</w:t>
      </w:r>
    </w:p>
    <w:p w14:paraId="562D383B">
      <w:pPr>
        <w:autoSpaceDE w:val="0"/>
        <w:autoSpaceDN w:val="0"/>
        <w:adjustRightInd w:val="0"/>
        <w:ind w:right="-23" w:rightChars="-11"/>
        <w:jc w:val="center"/>
        <w:rPr>
          <w:rFonts w:hint="eastAsia" w:ascii="宋体" w:hAnsi="宋体" w:eastAsia="宋体" w:cs="宋体"/>
          <w:b/>
          <w:bCs/>
          <w:color w:val="auto"/>
          <w:sz w:val="32"/>
          <w:szCs w:val="32"/>
          <w:highlight w:val="none"/>
          <w:lang w:val="zh-CN"/>
        </w:rPr>
      </w:pPr>
    </w:p>
    <w:p w14:paraId="611D68A5">
      <w:pPr>
        <w:autoSpaceDE w:val="0"/>
        <w:autoSpaceDN w:val="0"/>
        <w:adjustRightInd w:val="0"/>
        <w:ind w:right="-23" w:rightChars="-11"/>
        <w:jc w:val="center"/>
        <w:rPr>
          <w:rFonts w:hint="eastAsia" w:ascii="宋体" w:hAnsi="宋体" w:eastAsia="宋体" w:cs="宋体"/>
          <w:b/>
          <w:bCs/>
          <w:color w:val="auto"/>
          <w:sz w:val="44"/>
          <w:szCs w:val="44"/>
          <w:highlight w:val="none"/>
          <w:lang w:val="zh-CN"/>
        </w:rPr>
      </w:pPr>
    </w:p>
    <w:p w14:paraId="2CB61CE9">
      <w:pPr>
        <w:autoSpaceDE w:val="0"/>
        <w:autoSpaceDN w:val="0"/>
        <w:adjustRightInd w:val="0"/>
        <w:ind w:right="-23" w:rightChars="-11"/>
        <w:jc w:val="left"/>
        <w:rPr>
          <w:rFonts w:hint="eastAsia" w:ascii="宋体" w:hAnsi="宋体" w:eastAsia="宋体" w:cs="宋体"/>
          <w:b/>
          <w:bCs/>
          <w:color w:val="auto"/>
          <w:sz w:val="32"/>
          <w:szCs w:val="32"/>
          <w:highlight w:val="none"/>
          <w:u w:val="single"/>
          <w:lang w:val="zh-CN"/>
        </w:rPr>
      </w:pPr>
    </w:p>
    <w:p w14:paraId="7584119F">
      <w:pPr>
        <w:tabs>
          <w:tab w:val="left" w:pos="9240"/>
        </w:tabs>
        <w:autoSpaceDE w:val="0"/>
        <w:autoSpaceDN w:val="0"/>
        <w:adjustRightInd w:val="0"/>
        <w:spacing w:line="700" w:lineRule="exact"/>
        <w:ind w:right="-23" w:rightChars="-11"/>
        <w:jc w:val="left"/>
        <w:rPr>
          <w:rFonts w:hint="eastAsia" w:ascii="宋体" w:hAnsi="宋体" w:eastAsia="宋体" w:cs="宋体"/>
          <w:b/>
          <w:bCs/>
          <w:color w:val="auto"/>
          <w:sz w:val="32"/>
          <w:szCs w:val="32"/>
          <w:highlight w:val="none"/>
          <w:lang w:val="zh-CN"/>
        </w:rPr>
      </w:pPr>
    </w:p>
    <w:p w14:paraId="37919346">
      <w:pPr>
        <w:autoSpaceDE w:val="0"/>
        <w:autoSpaceDN w:val="0"/>
        <w:adjustRightInd w:val="0"/>
        <w:spacing w:line="480" w:lineRule="auto"/>
        <w:ind w:left="1842" w:leftChars="877" w:firstLine="19" w:firstLineChars="6"/>
        <w:jc w:val="left"/>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zh-CN"/>
        </w:rPr>
        <w:t>招</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标</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编</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号：YDZB24DGQY0129</w:t>
      </w:r>
      <w:r>
        <w:rPr>
          <w:rFonts w:hint="eastAsia" w:ascii="宋体" w:hAnsi="宋体" w:eastAsia="宋体" w:cs="宋体"/>
          <w:b/>
          <w:bCs/>
          <w:color w:val="auto"/>
          <w:sz w:val="32"/>
          <w:szCs w:val="32"/>
          <w:highlight w:val="none"/>
          <w:lang w:val="en-US" w:eastAsia="zh-CN"/>
        </w:rPr>
        <w:t>-1</w:t>
      </w:r>
    </w:p>
    <w:p w14:paraId="5A39E99E">
      <w:pPr>
        <w:autoSpaceDE w:val="0"/>
        <w:autoSpaceDN w:val="0"/>
        <w:adjustRightInd w:val="0"/>
        <w:spacing w:line="480" w:lineRule="auto"/>
        <w:ind w:left="1842" w:leftChars="877" w:firstLine="19" w:firstLineChars="6"/>
        <w:jc w:val="left"/>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招</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标</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人：东莞市水务集团净水有限公司</w:t>
      </w:r>
    </w:p>
    <w:p w14:paraId="4A629920">
      <w:pPr>
        <w:autoSpaceDE w:val="0"/>
        <w:autoSpaceDN w:val="0"/>
        <w:adjustRightInd w:val="0"/>
        <w:spacing w:line="480" w:lineRule="auto"/>
        <w:ind w:left="1842" w:leftChars="877" w:firstLine="19" w:firstLineChars="6"/>
        <w:jc w:val="left"/>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招标代理机构：广东有德招标采购有限公司</w:t>
      </w:r>
    </w:p>
    <w:p w14:paraId="32F095EB">
      <w:pPr>
        <w:autoSpaceDE w:val="0"/>
        <w:autoSpaceDN w:val="0"/>
        <w:adjustRightInd w:val="0"/>
        <w:ind w:right="-23" w:rightChars="-11"/>
        <w:jc w:val="left"/>
        <w:rPr>
          <w:rFonts w:hint="eastAsia" w:ascii="宋体" w:hAnsi="宋体" w:eastAsia="宋体" w:cs="宋体"/>
          <w:b/>
          <w:bCs/>
          <w:color w:val="auto"/>
          <w:kern w:val="0"/>
          <w:sz w:val="32"/>
          <w:szCs w:val="32"/>
          <w:highlight w:val="none"/>
          <w:lang w:val="zh-CN"/>
        </w:rPr>
      </w:pPr>
    </w:p>
    <w:p w14:paraId="3915C374">
      <w:pPr>
        <w:autoSpaceDE w:val="0"/>
        <w:autoSpaceDN w:val="0"/>
        <w:adjustRightInd w:val="0"/>
        <w:ind w:right="-23" w:rightChars="-11"/>
        <w:jc w:val="center"/>
        <w:rPr>
          <w:rFonts w:hint="eastAsia" w:ascii="宋体" w:hAnsi="宋体" w:eastAsia="宋体" w:cs="宋体"/>
          <w:b/>
          <w:bCs/>
          <w:color w:val="auto"/>
          <w:kern w:val="0"/>
          <w:sz w:val="84"/>
          <w:szCs w:val="84"/>
          <w:highlight w:val="none"/>
          <w:lang w:val="zh-CN"/>
        </w:rPr>
      </w:pPr>
    </w:p>
    <w:p w14:paraId="6CE96333">
      <w:pPr>
        <w:autoSpaceDE w:val="0"/>
        <w:autoSpaceDN w:val="0"/>
        <w:adjustRightInd w:val="0"/>
        <w:spacing w:line="360" w:lineRule="auto"/>
        <w:ind w:left="357" w:leftChars="170" w:right="-23" w:rightChars="-11" w:firstLine="321" w:firstLineChars="10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en-US" w:eastAsia="zh-CN"/>
        </w:rPr>
        <w:t>2025</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1</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16</w:t>
      </w:r>
      <w:r>
        <w:rPr>
          <w:rFonts w:hint="eastAsia" w:ascii="宋体" w:hAnsi="宋体" w:eastAsia="宋体" w:cs="宋体"/>
          <w:b/>
          <w:bCs/>
          <w:color w:val="auto"/>
          <w:sz w:val="32"/>
          <w:szCs w:val="32"/>
          <w:highlight w:val="none"/>
          <w:lang w:val="zh-CN"/>
        </w:rPr>
        <w:t>日</w:t>
      </w:r>
    </w:p>
    <w:p w14:paraId="62D0C7B3">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7C327E05">
      <w:pPr>
        <w:pStyle w:val="4"/>
        <w:rPr>
          <w:rFonts w:hint="eastAsia" w:ascii="宋体" w:hAnsi="宋体" w:eastAsia="宋体" w:cs="宋体"/>
          <w:color w:val="auto"/>
          <w:highlight w:val="none"/>
        </w:rPr>
      </w:pPr>
    </w:p>
    <w:sdt>
      <w:sdtPr>
        <w:rPr>
          <w:rFonts w:hint="eastAsia" w:ascii="宋体" w:hAnsi="宋体" w:eastAsia="宋体" w:cs="宋体"/>
          <w:color w:val="auto"/>
          <w:kern w:val="2"/>
          <w:sz w:val="21"/>
          <w:szCs w:val="22"/>
          <w:highlight w:val="none"/>
          <w:lang w:val="en-US" w:eastAsia="zh-CN" w:bidi="ar-SA"/>
        </w:rPr>
        <w:id w:val="147481332"/>
        <w15:color w:val="DBDBDB"/>
        <w:docPartObj>
          <w:docPartGallery w:val="Table of Contents"/>
          <w:docPartUnique/>
        </w:docPartObj>
      </w:sdtPr>
      <w:sdtEndPr>
        <w:rPr>
          <w:rFonts w:hint="eastAsia" w:ascii="宋体" w:hAnsi="宋体" w:eastAsia="宋体" w:cs="宋体"/>
          <w:color w:val="auto"/>
          <w:kern w:val="2"/>
          <w:sz w:val="21"/>
          <w:szCs w:val="22"/>
          <w:highlight w:val="none"/>
          <w:lang w:val="en-US" w:eastAsia="zh-CN" w:bidi="ar-SA"/>
        </w:rPr>
      </w:sdtEndPr>
      <w:sdtContent>
        <w:p w14:paraId="6A6F7503">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32"/>
              <w:szCs w:val="36"/>
              <w:highlight w:val="none"/>
            </w:rPr>
          </w:pPr>
          <w:r>
            <w:rPr>
              <w:rFonts w:hint="eastAsia" w:ascii="宋体" w:hAnsi="宋体" w:eastAsia="宋体" w:cs="宋体"/>
              <w:b/>
              <w:bCs/>
              <w:color w:val="auto"/>
              <w:sz w:val="32"/>
              <w:szCs w:val="36"/>
              <w:highlight w:val="none"/>
            </w:rPr>
            <w:t>目录</w:t>
          </w:r>
        </w:p>
        <w:p w14:paraId="1855F235">
          <w:pPr>
            <w:pStyle w:val="27"/>
            <w:tabs>
              <w:tab w:val="right" w:leader="dot" w:pos="9071"/>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"1-3"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_Toc3918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32"/>
              <w:highlight w:val="none"/>
              <w:lang w:val="zh-CN"/>
            </w:rPr>
            <w:t>第一篇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_Toc3918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7CC6815">
          <w:pPr>
            <w:pStyle w:val="27"/>
            <w:tabs>
              <w:tab w:val="right" w:leader="dot" w:pos="9071"/>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_Toc16044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32"/>
              <w:highlight w:val="none"/>
              <w:lang w:val="zh-CN"/>
            </w:rPr>
            <w:t>第二篇</w:t>
          </w:r>
          <w:r>
            <w:rPr>
              <w:rFonts w:hint="eastAsia" w:ascii="宋体" w:hAnsi="宋体" w:eastAsia="宋体" w:cs="宋体"/>
              <w:bCs/>
              <w:color w:val="auto"/>
              <w:kern w:val="44"/>
              <w:szCs w:val="32"/>
              <w:highlight w:val="none"/>
            </w:rPr>
            <w:t xml:space="preserve"> </w:t>
          </w:r>
          <w:r>
            <w:rPr>
              <w:rFonts w:hint="eastAsia" w:ascii="宋体" w:hAnsi="宋体" w:eastAsia="宋体" w:cs="宋体"/>
              <w:bCs/>
              <w:color w:val="auto"/>
              <w:kern w:val="44"/>
              <w:szCs w:val="32"/>
              <w:highlight w:val="none"/>
              <w:lang w:val="zh-CN"/>
            </w:rPr>
            <w:t>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_Toc16044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5C0BAAE">
          <w:pPr>
            <w:pStyle w:val="27"/>
            <w:tabs>
              <w:tab w:val="right" w:leader="dot" w:pos="9071"/>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_Toc15189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21"/>
              <w:highlight w:val="none"/>
              <w:lang w:val="zh-CN"/>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_Toc15189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F101B98">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_Toc22269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1 资金来源：企业自筹资金。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_Toc22269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DEE83D7">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_Toc31047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2 合格的投标人</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_Toc31047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C2E07DB">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_Toc29716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3 合格的</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_Toc29716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1A9A4E6">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_Toc23133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4 其他说明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_Toc23133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034A144">
          <w:pPr>
            <w:pStyle w:val="27"/>
            <w:tabs>
              <w:tab w:val="right" w:leader="dot" w:pos="9071"/>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_Toc28775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21"/>
              <w:highlight w:val="none"/>
              <w:lang w:val="zh-CN"/>
            </w:rPr>
            <w:t>二、招标文件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_Toc28775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D8BE7D0">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_Toc11468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5 招标文件的构成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_Toc11468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BEE05E5">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_Toc12421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6 招标文件的异议</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_Toc12421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6484253">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_Toc7504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7 招标文件的澄清及修改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_Toc7504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ED8ED5A">
          <w:pPr>
            <w:pStyle w:val="27"/>
            <w:tabs>
              <w:tab w:val="right" w:leader="dot" w:pos="9071"/>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_Toc18174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21"/>
              <w:highlight w:val="none"/>
              <w:lang w:val="zh-CN"/>
            </w:rPr>
            <w:t>三、投标文件的编制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_Toc18174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BC70FDA">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_Toc12786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8 投标使用的文字及度量衡单位</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_Toc12786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8C054AC">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_Toc20617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9</w:t>
          </w:r>
          <w:r>
            <w:rPr>
              <w:rFonts w:hint="eastAsia" w:ascii="宋体" w:hAnsi="宋体" w:eastAsia="宋体" w:cs="宋体"/>
              <w:color w:val="auto"/>
              <w:szCs w:val="24"/>
              <w:highlight w:val="none"/>
              <w:lang w:val="zh-CN"/>
            </w:rPr>
            <w:t xml:space="preserve"> </w:t>
          </w:r>
          <w:r>
            <w:rPr>
              <w:rFonts w:hint="eastAsia" w:ascii="宋体" w:hAnsi="宋体" w:eastAsia="宋体" w:cs="宋体"/>
              <w:color w:val="auto"/>
              <w:szCs w:val="21"/>
              <w:highlight w:val="none"/>
              <w:lang w:val="zh-CN"/>
            </w:rPr>
            <w:t>投标文件的组成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_Toc20617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81979C3">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_Toc20509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10 投标函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_Toc20509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1B35008">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_Toc4681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11 投标报价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_Toc4681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E6DAFD5">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_Toc20542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12 投标报价货币</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_Toc20542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C673ED8">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_Toc29543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13 证明投标人的合格性和资格的声明文件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_Toc29543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D9F2755">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_Toc29569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14 证明服务的合格性并符合招标文件规定的声明文件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_Toc29569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EFAA627">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_Toc29791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15 投标保证金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_Toc29791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B9F89F5">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_Toc29809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16 投标有效期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_Toc29809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D7E3DF7">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_Toc6565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17 投标文件的式样和签署</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_Toc6565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867F0EA">
          <w:pPr>
            <w:pStyle w:val="27"/>
            <w:tabs>
              <w:tab w:val="right" w:leader="dot" w:pos="9071"/>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_Toc29051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21"/>
              <w:highlight w:val="none"/>
              <w:lang w:val="zh-CN"/>
            </w:rPr>
            <w:t>四、投标文件的递交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_Toc29051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2A01F36">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_Toc11413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18 投标文件的密封和标记</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_Toc11413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441F9E1">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_Toc10405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19 递交投标文件的截止日期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_Toc10405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3C3887A">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_Toc3276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20 迟交的投标文件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_Toc3276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FE4A745">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_Toc30209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21 投标文件的修改和撤回</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_Toc30209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AA23423">
          <w:pPr>
            <w:pStyle w:val="27"/>
            <w:tabs>
              <w:tab w:val="right" w:leader="dot" w:pos="9071"/>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_Toc23897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21"/>
              <w:highlight w:val="none"/>
              <w:lang w:val="zh-CN"/>
            </w:rPr>
            <w:t>五、开标与评标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_Toc23897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C3DF1A3">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_Toc21145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22 开标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_Toc21145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43D56B6">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_Toc29803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 xml:space="preserve">23 </w:t>
          </w:r>
          <w:r>
            <w:rPr>
              <w:rFonts w:hint="eastAsia" w:ascii="宋体" w:hAnsi="宋体" w:eastAsia="宋体" w:cs="宋体"/>
              <w:color w:val="auto"/>
              <w:kern w:val="0"/>
              <w:szCs w:val="24"/>
              <w:highlight w:val="none"/>
            </w:rPr>
            <w:t>评标过程的保密性</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_Toc29803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94634E5">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_Toc16369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24 评标委员会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_Toc16369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D75CD09">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_Toc26974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25 投标文件的初审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_Toc26974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A343678">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_Toc11338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26 投标文件的澄清</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_Toc11338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A2CA3FB">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_Toc15454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27 对投标文件的比较和评价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_Toc15454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960A19B">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_Toc32330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28 评标原则及方法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_Toc32330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375249F">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_Toc11258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评标结果公示及异议、投诉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_Toc11258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7C3FEB4">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_Toc10947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 xml:space="preserve"> 真实性审查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_Toc10947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B3F98F2">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_Toc12368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_Toc12368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9D93665">
          <w:pPr>
            <w:pStyle w:val="27"/>
            <w:tabs>
              <w:tab w:val="right" w:leader="dot" w:pos="9071"/>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_Toc3484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21"/>
              <w:highlight w:val="none"/>
              <w:lang w:val="zh-CN"/>
            </w:rPr>
            <w:t>六、授予合同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_Toc3484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7F691FA">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_Toc4300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 xml:space="preserve"> 授予合同的准则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_Toc4300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B6E471D">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_Toc18229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33 中标通知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_Toc18229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DB214B7">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_Toc28799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 xml:space="preserve"> 签署合同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_Toc28799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5B90FE9">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_Toc10685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 xml:space="preserve">35 </w:t>
          </w:r>
          <w:r>
            <w:rPr>
              <w:rFonts w:hint="eastAsia" w:ascii="宋体" w:hAnsi="宋体" w:eastAsia="宋体" w:cs="宋体"/>
              <w:color w:val="auto"/>
              <w:szCs w:val="21"/>
              <w:highlight w:val="none"/>
              <w:lang w:val="zh-CN"/>
            </w:rPr>
            <w:t>履约担保</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_Toc10685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69483F4">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_Toc20129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_Toc20129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985DB95">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_Toc24138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37</w:t>
          </w:r>
          <w:r>
            <w:rPr>
              <w:rFonts w:hint="eastAsia" w:ascii="宋体" w:hAnsi="宋体" w:eastAsia="宋体" w:cs="宋体"/>
              <w:color w:val="auto"/>
              <w:szCs w:val="21"/>
              <w:highlight w:val="none"/>
              <w:lang w:val="zh-CN"/>
            </w:rPr>
            <w:t xml:space="preserve"> 中标服务费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_Toc24138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1BEB7AA">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_Toc9151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_Toc9151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90DFB3F">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_Toc26558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39 招标相关补充约定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_Toc26558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0022FC5">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_Toc18840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40 本次招标活动的最终解释权归招标代理机构及招标人所有。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_Toc18840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290EE4B">
          <w:pPr>
            <w:pStyle w:val="27"/>
            <w:tabs>
              <w:tab w:val="right" w:leader="dot" w:pos="9071"/>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_Toc6583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32"/>
              <w:highlight w:val="none"/>
              <w:lang w:val="zh-CN"/>
            </w:rPr>
            <w:t>第三篇 用户需求书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_Toc6583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7F3771C">
          <w:pPr>
            <w:pStyle w:val="27"/>
            <w:tabs>
              <w:tab w:val="right" w:leader="dot" w:pos="9071"/>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_Toc2754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32"/>
              <w:highlight w:val="none"/>
              <w:lang w:val="zh-CN"/>
            </w:rPr>
            <w:t>第四篇 合同条款格式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_Toc2754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F6D777B">
          <w:pPr>
            <w:pStyle w:val="27"/>
            <w:tabs>
              <w:tab w:val="right" w:leader="dot" w:pos="9071"/>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_Toc3101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2"/>
              <w:highlight w:val="none"/>
              <w:lang w:val="zh-CN"/>
            </w:rPr>
            <w:t>第五篇 相关保函格式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D624571">
          <w:pPr>
            <w:pStyle w:val="27"/>
            <w:tabs>
              <w:tab w:val="right" w:leader="dot" w:pos="9071"/>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_Toc24709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32"/>
              <w:highlight w:val="none"/>
              <w:lang w:val="zh-CN"/>
            </w:rPr>
            <w:t>第六篇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_Toc24709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C83E58D">
          <w:pPr>
            <w:pStyle w:val="27"/>
            <w:tabs>
              <w:tab w:val="right" w:leader="dot" w:pos="9071"/>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_Toc6161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32"/>
              <w:highlight w:val="none"/>
              <w:lang w:val="zh-CN"/>
            </w:rPr>
            <w:t>附件一：评标工作大纲</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_Toc6161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D337938">
          <w:pPr>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sdtContent>
    </w:sdt>
    <w:p w14:paraId="09D891AC">
      <w:pP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br w:type="page"/>
      </w:r>
    </w:p>
    <w:p w14:paraId="527D9691">
      <w:pPr>
        <w:pageBreakBefore/>
        <w:tabs>
          <w:tab w:val="left" w:pos="1080"/>
        </w:tabs>
        <w:autoSpaceDE w:val="0"/>
        <w:autoSpaceDN w:val="0"/>
        <w:adjustRightInd w:val="0"/>
        <w:spacing w:line="360" w:lineRule="auto"/>
        <w:ind w:left="-167" w:leftChars="-100" w:hanging="43"/>
        <w:jc w:val="center"/>
        <w:outlineLvl w:val="0"/>
        <w:rPr>
          <w:rFonts w:hint="eastAsia" w:ascii="宋体" w:hAnsi="宋体" w:eastAsia="宋体" w:cs="宋体"/>
          <w:color w:val="auto"/>
          <w:szCs w:val="21"/>
          <w:highlight w:val="none"/>
          <w:lang w:val="zh-CN"/>
        </w:rPr>
      </w:pPr>
      <w:bookmarkStart w:id="0" w:name="_Toc3918"/>
      <w:bookmarkStart w:id="1" w:name="_Toc486167660"/>
      <w:bookmarkStart w:id="2" w:name="_Toc142508310"/>
      <w:bookmarkStart w:id="3" w:name="_Toc450662846"/>
      <w:bookmarkStart w:id="4" w:name="_Toc17326"/>
      <w:bookmarkStart w:id="5" w:name="_Toc4869"/>
      <w:bookmarkStart w:id="6" w:name="_Toc2723_WPSOffice_Level1"/>
      <w:bookmarkStart w:id="7" w:name="_Toc20249"/>
      <w:r>
        <w:rPr>
          <w:rFonts w:hint="eastAsia" w:ascii="宋体" w:hAnsi="宋体" w:eastAsia="宋体" w:cs="宋体"/>
          <w:b/>
          <w:bCs/>
          <w:color w:val="auto"/>
          <w:kern w:val="44"/>
          <w:sz w:val="32"/>
          <w:szCs w:val="32"/>
          <w:highlight w:val="none"/>
          <w:lang w:val="zh-CN"/>
        </w:rPr>
        <w:t>第一篇 招标公告</w:t>
      </w:r>
      <w:bookmarkEnd w:id="0"/>
      <w:bookmarkEnd w:id="1"/>
      <w:bookmarkEnd w:id="2"/>
      <w:bookmarkEnd w:id="3"/>
      <w:bookmarkEnd w:id="4"/>
      <w:bookmarkEnd w:id="5"/>
      <w:bookmarkEnd w:id="6"/>
      <w:bookmarkEnd w:id="7"/>
    </w:p>
    <w:p w14:paraId="02CC24E4">
      <w:pPr>
        <w:autoSpaceDE w:val="0"/>
        <w:autoSpaceDN w:val="0"/>
        <w:adjustRightInd w:val="0"/>
        <w:snapToGrid w:val="0"/>
        <w:spacing w:line="360" w:lineRule="auto"/>
        <w:ind w:right="-34"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广东有德招标采购有限公司（以下简称“招标代理机构”）受东莞市水务集团净水有限公司（以下简称“招标人”）的委托，对</w:t>
      </w:r>
      <w:bookmarkStart w:id="8" w:name="_Hlk41903390"/>
      <w:r>
        <w:rPr>
          <w:rFonts w:hint="eastAsia" w:ascii="宋体" w:hAnsi="宋体" w:eastAsia="宋体" w:cs="宋体"/>
          <w:color w:val="auto"/>
          <w:szCs w:val="21"/>
          <w:highlight w:val="none"/>
          <w:lang w:val="zh-CN"/>
        </w:rPr>
        <w:t>东莞市水务集团净水有限公司2025年度环卫保洁绿化养护服务采购项目（重新招标）(招标编号：YDZB24DGQY0129</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w:t>
      </w:r>
      <w:bookmarkEnd w:id="8"/>
      <w:r>
        <w:rPr>
          <w:rFonts w:hint="eastAsia" w:ascii="宋体" w:hAnsi="宋体" w:eastAsia="宋体" w:cs="宋体"/>
          <w:color w:val="auto"/>
          <w:szCs w:val="21"/>
          <w:highlight w:val="none"/>
          <w:lang w:val="zh-CN"/>
        </w:rPr>
        <w:t>进行国内公开招标，</w:t>
      </w:r>
      <w:r>
        <w:rPr>
          <w:rFonts w:hint="eastAsia" w:ascii="宋体" w:hAnsi="宋体" w:eastAsia="宋体" w:cs="宋体"/>
          <w:bCs/>
          <w:color w:val="auto"/>
          <w:kern w:val="0"/>
          <w:szCs w:val="21"/>
          <w:highlight w:val="none"/>
        </w:rPr>
        <w:t>详情请参见本招标文件。</w:t>
      </w:r>
      <w:r>
        <w:rPr>
          <w:rFonts w:hint="eastAsia" w:ascii="宋体" w:hAnsi="宋体" w:eastAsia="宋体" w:cs="宋体"/>
          <w:color w:val="auto"/>
          <w:kern w:val="0"/>
          <w:szCs w:val="21"/>
          <w:highlight w:val="none"/>
        </w:rPr>
        <w:t>欢迎符合条件的合格投标人参加投标，</w:t>
      </w:r>
      <w:r>
        <w:rPr>
          <w:rFonts w:hint="eastAsia" w:ascii="宋体" w:hAnsi="宋体" w:eastAsia="宋体" w:cs="宋体"/>
          <w:bCs/>
          <w:color w:val="auto"/>
          <w:kern w:val="0"/>
          <w:szCs w:val="21"/>
          <w:highlight w:val="none"/>
        </w:rPr>
        <w:t>有关事项如下：</w:t>
      </w:r>
    </w:p>
    <w:p w14:paraId="3AED2B66">
      <w:pPr>
        <w:autoSpaceDE w:val="0"/>
        <w:autoSpaceDN w:val="0"/>
        <w:adjustRightInd w:val="0"/>
        <w:spacing w:line="360" w:lineRule="auto"/>
        <w:ind w:right="-29" w:rightChars="-14" w:firstLine="420" w:firstLineChars="200"/>
        <w:rPr>
          <w:rFonts w:hint="eastAsia" w:ascii="宋体" w:hAnsi="宋体" w:eastAsia="宋体" w:cs="宋体"/>
          <w:color w:val="auto"/>
          <w:szCs w:val="21"/>
          <w:highlight w:val="none"/>
          <w:lang w:val="zh-CN"/>
        </w:rPr>
      </w:pPr>
    </w:p>
    <w:p w14:paraId="49F791DB">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招标范围：</w:t>
      </w:r>
    </w:p>
    <w:p w14:paraId="185A34F7">
      <w:pPr>
        <w:numPr>
          <w:ilvl w:val="0"/>
          <w:numId w:val="0"/>
        </w:numPr>
        <w:autoSpaceDE w:val="0"/>
        <w:autoSpaceDN w:val="0"/>
        <w:adjustRightInd w:val="0"/>
        <w:snapToGrid w:val="0"/>
        <w:spacing w:line="360" w:lineRule="auto"/>
        <w:ind w:leftChars="0" w:right="-34" w:rightChars="0"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为保障招标人及权属污水处理厂、提标项目、</w:t>
      </w:r>
      <w:r>
        <w:rPr>
          <w:rFonts w:hint="eastAsia" w:ascii="宋体" w:hAnsi="宋体" w:eastAsia="宋体" w:cs="宋体"/>
          <w:color w:val="auto"/>
          <w:szCs w:val="21"/>
          <w:highlight w:val="none"/>
          <w:lang w:val="en-US" w:eastAsia="zh-CN"/>
        </w:rPr>
        <w:t>分散式项目</w:t>
      </w:r>
      <w:r>
        <w:rPr>
          <w:rFonts w:hint="eastAsia" w:ascii="宋体" w:hAnsi="宋体" w:eastAsia="宋体" w:cs="宋体"/>
          <w:color w:val="auto"/>
          <w:szCs w:val="21"/>
          <w:highlight w:val="none"/>
          <w:lang w:val="zh-CN"/>
        </w:rPr>
        <w:t>的厂区卫生整洁、提升厂容厂貌整体质量，招标人采购1家服务单位对厂区及提标项目提供环卫保洁、绿化养护、除“四害”及白蚁防治服务。其中：环卫保洁服务内容主要包括厂区及提标项目道路、构筑物清扫冲洗，擦池、池体水面垃圾、生活生产垃圾清除、标识标牌清洁等；绿化养护服务内容主要包括厂区及提标项目绿植的日常养护、绿地保洁、厂建绿化设施的日常维护清洁等；除“四害”及白蚁防治服务内容主要包括办公和生产区域灭蚊子、苍蝇、蟑螂、老鼠及白蚁等工作，服务期为自招标人发出书面通知之日起至2025年12月31日止。（具体内容详见：第三篇用户需求书）。</w:t>
      </w:r>
    </w:p>
    <w:p w14:paraId="2D3C3E22">
      <w:pPr>
        <w:autoSpaceDE w:val="0"/>
        <w:autoSpaceDN w:val="0"/>
        <w:adjustRightInd w:val="0"/>
        <w:spacing w:line="360" w:lineRule="auto"/>
        <w:ind w:right="-29" w:rightChars="-14"/>
        <w:rPr>
          <w:rFonts w:hint="eastAsia" w:ascii="宋体" w:hAnsi="宋体" w:eastAsia="宋体" w:cs="宋体"/>
          <w:color w:val="auto"/>
          <w:szCs w:val="21"/>
          <w:highlight w:val="none"/>
          <w:lang w:val="zh-CN"/>
        </w:rPr>
      </w:pPr>
    </w:p>
    <w:p w14:paraId="7542921B">
      <w:pPr>
        <w:numPr>
          <w:ilvl w:val="0"/>
          <w:numId w:val="1"/>
        </w:numPr>
        <w:autoSpaceDE w:val="0"/>
        <w:autoSpaceDN w:val="0"/>
        <w:adjustRightInd w:val="0"/>
        <w:snapToGrid w:val="0"/>
        <w:spacing w:line="360" w:lineRule="auto"/>
        <w:ind w:right="-34"/>
        <w:jc w:val="left"/>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合格投标人资格要求：</w:t>
      </w:r>
    </w:p>
    <w:p w14:paraId="4FD7AB61">
      <w:pPr>
        <w:pStyle w:val="158"/>
        <w:spacing w:line="360" w:lineRule="auto"/>
        <w:ind w:left="422" w:leftChars="0" w:right="-29" w:rightChars="-14" w:hanging="422" w:hangingChars="200"/>
        <w:jc w:val="both"/>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2.1 在中华人民共和国境内登记注册、合法存续、正常经营且具有独立承担民事责任能力的法人或其他组织；</w:t>
      </w:r>
    </w:p>
    <w:p w14:paraId="4900CCD0">
      <w:pPr>
        <w:pStyle w:val="158"/>
        <w:spacing w:line="360" w:lineRule="auto"/>
        <w:ind w:left="422" w:right="-29" w:rightChars="-14" w:hanging="422" w:hangingChars="200"/>
        <w:jc w:val="both"/>
        <w:rPr>
          <w:rFonts w:hint="eastAsia" w:ascii="宋体" w:hAnsi="宋体" w:eastAsia="宋体" w:cs="宋体"/>
          <w:b/>
          <w:color w:val="auto"/>
          <w:sz w:val="21"/>
          <w:szCs w:val="21"/>
          <w:highlight w:val="none"/>
          <w:lang w:val="en-US" w:eastAsia="zh-CN"/>
        </w:rPr>
      </w:pPr>
      <w:bookmarkStart w:id="9" w:name="_Toc25819"/>
      <w:r>
        <w:rPr>
          <w:rFonts w:hint="eastAsia" w:ascii="宋体" w:hAnsi="宋体" w:eastAsia="宋体" w:cs="宋体"/>
          <w:b/>
          <w:color w:val="auto"/>
          <w:sz w:val="21"/>
          <w:szCs w:val="21"/>
          <w:highlight w:val="none"/>
          <w:lang w:val="zh-CN"/>
        </w:rPr>
        <w:t>2.2 投标人2021年1月1日以来（合同签订日期为2021年1月1日或以后）具有一份环卫保洁服务项目业绩</w:t>
      </w:r>
      <w:r>
        <w:rPr>
          <w:rFonts w:hint="eastAsia" w:ascii="宋体" w:hAnsi="宋体" w:eastAsia="宋体" w:cs="宋体"/>
          <w:b/>
          <w:color w:val="auto"/>
          <w:sz w:val="21"/>
          <w:szCs w:val="21"/>
          <w:highlight w:val="none"/>
          <w:lang w:val="en-US" w:eastAsia="zh-CN"/>
        </w:rPr>
        <w:t>或</w:t>
      </w:r>
      <w:r>
        <w:rPr>
          <w:rFonts w:hint="eastAsia" w:ascii="宋体" w:hAnsi="宋体" w:eastAsia="宋体" w:cs="宋体"/>
          <w:b/>
          <w:color w:val="auto"/>
          <w:sz w:val="21"/>
          <w:szCs w:val="21"/>
          <w:highlight w:val="none"/>
          <w:lang w:val="zh-CN"/>
        </w:rPr>
        <w:t>一份绿化养护服务项目业绩；</w:t>
      </w:r>
    </w:p>
    <w:p w14:paraId="24EA02DE">
      <w:pPr>
        <w:pStyle w:val="158"/>
        <w:spacing w:line="360" w:lineRule="auto"/>
        <w:ind w:right="-29" w:rightChars="-14" w:firstLine="0" w:firstLineChars="0"/>
        <w:jc w:val="both"/>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en-US" w:eastAsia="zh-CN"/>
        </w:rPr>
        <w:t xml:space="preserve">2.3 </w:t>
      </w:r>
      <w:r>
        <w:rPr>
          <w:rFonts w:hint="eastAsia" w:ascii="宋体" w:hAnsi="宋体" w:eastAsia="宋体" w:cs="宋体"/>
          <w:b/>
          <w:color w:val="auto"/>
          <w:sz w:val="21"/>
          <w:szCs w:val="21"/>
          <w:highlight w:val="none"/>
          <w:lang w:val="zh-CN"/>
        </w:rPr>
        <w:t>本项目不接受联合体投标。</w:t>
      </w:r>
      <w:bookmarkEnd w:id="9"/>
    </w:p>
    <w:p w14:paraId="2E038B97">
      <w:pPr>
        <w:autoSpaceDE w:val="0"/>
        <w:autoSpaceDN w:val="0"/>
        <w:adjustRightInd w:val="0"/>
        <w:spacing w:line="360" w:lineRule="auto"/>
        <w:ind w:right="-29" w:rightChars="-14" w:firstLine="420" w:firstLineChars="200"/>
        <w:rPr>
          <w:rFonts w:hint="eastAsia" w:ascii="宋体" w:hAnsi="宋体" w:eastAsia="宋体" w:cs="宋体"/>
          <w:color w:val="auto"/>
          <w:szCs w:val="21"/>
          <w:highlight w:val="none"/>
          <w:lang w:val="zh-CN"/>
        </w:rPr>
      </w:pPr>
    </w:p>
    <w:p w14:paraId="28BB0880">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获取招标文件的方式：本项目采用“不记名网上下载”的方式发布招标文件，有意向的投标人可于本项目投标截止时间前，在本项目招标信息发布媒介</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rPr>
        <w:t>详见本招标公告第7点（除中国招标投标公共服务平台外）</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rPr>
        <w:t>下载招标文件。</w:t>
      </w:r>
    </w:p>
    <w:p w14:paraId="61545C06">
      <w:pPr>
        <w:autoSpaceDE w:val="0"/>
        <w:autoSpaceDN w:val="0"/>
        <w:adjustRightInd w:val="0"/>
        <w:spacing w:line="360" w:lineRule="auto"/>
        <w:ind w:left="630" w:leftChars="100" w:right="-29" w:rightChars="-14" w:hanging="420" w:hangingChars="200"/>
        <w:rPr>
          <w:rFonts w:hint="eastAsia" w:ascii="宋体" w:hAnsi="宋体" w:eastAsia="宋体" w:cs="宋体"/>
          <w:color w:val="auto"/>
          <w:szCs w:val="21"/>
          <w:highlight w:val="none"/>
          <w:lang w:val="zh-CN"/>
        </w:rPr>
      </w:pPr>
    </w:p>
    <w:p w14:paraId="0B336F5E">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招标代理机构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严重违法失信行为记录名单的投标人，做好相关记录（处罚期限届满的除外）。</w:t>
      </w:r>
    </w:p>
    <w:p w14:paraId="37567B5E">
      <w:pPr>
        <w:autoSpaceDE w:val="0"/>
        <w:autoSpaceDN w:val="0"/>
        <w:adjustRightInd w:val="0"/>
        <w:spacing w:line="360" w:lineRule="auto"/>
        <w:ind w:right="-29" w:rightChars="-14" w:firstLine="420"/>
        <w:rPr>
          <w:rFonts w:hint="eastAsia" w:ascii="宋体" w:hAnsi="宋体" w:eastAsia="宋体" w:cs="宋体"/>
          <w:color w:val="auto"/>
          <w:szCs w:val="21"/>
          <w:highlight w:val="none"/>
          <w:lang w:val="zh-CN"/>
        </w:rPr>
      </w:pPr>
    </w:p>
    <w:p w14:paraId="722D9D31">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投标、开标时间及地点：</w:t>
      </w:r>
    </w:p>
    <w:p w14:paraId="7E4584C1">
      <w:pPr>
        <w:autoSpaceDE w:val="0"/>
        <w:autoSpaceDN w:val="0"/>
        <w:adjustRightInd w:val="0"/>
        <w:spacing w:line="360" w:lineRule="auto"/>
        <w:ind w:right="-29" w:rightChars="-14"/>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 投标文件递交时间：</w:t>
      </w:r>
      <w:r>
        <w:rPr>
          <w:rFonts w:hint="eastAsia" w:ascii="宋体" w:hAnsi="宋体" w:cs="宋体"/>
          <w:color w:val="auto"/>
          <w:sz w:val="21"/>
          <w:szCs w:val="21"/>
          <w:highlight w:val="none"/>
          <w:u w:val="single"/>
          <w:lang w:val="en-US" w:eastAsia="zh-CN"/>
        </w:rPr>
        <w:t>2025</w:t>
      </w:r>
      <w:r>
        <w:rPr>
          <w:rFonts w:hint="eastAsia" w:ascii="宋体" w:hAnsi="宋体" w:eastAsia="宋体" w:cs="宋体"/>
          <w:bCs/>
          <w:color w:val="auto"/>
          <w:kern w:val="0"/>
          <w:sz w:val="21"/>
          <w:szCs w:val="21"/>
          <w:highlight w:val="none"/>
        </w:rPr>
        <w:t>年</w:t>
      </w:r>
      <w:r>
        <w:rPr>
          <w:rFonts w:hint="eastAsia" w:ascii="宋体" w:hAnsi="宋体" w:cs="宋体"/>
          <w:color w:val="auto"/>
          <w:sz w:val="21"/>
          <w:szCs w:val="21"/>
          <w:highlight w:val="none"/>
          <w:u w:val="single"/>
          <w:lang w:val="en-US" w:eastAsia="zh-CN"/>
        </w:rPr>
        <w:t>2</w:t>
      </w:r>
      <w:r>
        <w:rPr>
          <w:rFonts w:hint="eastAsia" w:ascii="宋体" w:hAnsi="宋体" w:eastAsia="宋体" w:cs="宋体"/>
          <w:bCs/>
          <w:color w:val="auto"/>
          <w:kern w:val="0"/>
          <w:sz w:val="21"/>
          <w:szCs w:val="21"/>
          <w:highlight w:val="none"/>
        </w:rPr>
        <w:t>月</w:t>
      </w:r>
      <w:r>
        <w:rPr>
          <w:rFonts w:hint="eastAsia" w:ascii="宋体" w:hAnsi="宋体" w:cs="宋体"/>
          <w:color w:val="auto"/>
          <w:sz w:val="21"/>
          <w:szCs w:val="21"/>
          <w:highlight w:val="none"/>
          <w:u w:val="single"/>
          <w:lang w:val="en-US" w:eastAsia="zh-CN"/>
        </w:rPr>
        <w:t>11</w:t>
      </w:r>
      <w:r>
        <w:rPr>
          <w:rFonts w:hint="eastAsia" w:ascii="宋体" w:hAnsi="宋体" w:eastAsia="宋体" w:cs="宋体"/>
          <w:bCs/>
          <w:color w:val="auto"/>
          <w:kern w:val="0"/>
          <w:sz w:val="21"/>
          <w:szCs w:val="21"/>
          <w:highlight w:val="none"/>
        </w:rPr>
        <w:t>日</w:t>
      </w:r>
      <w:r>
        <w:rPr>
          <w:rFonts w:hint="eastAsia" w:ascii="宋体" w:hAnsi="宋体" w:cs="宋体"/>
          <w:color w:val="auto"/>
          <w:sz w:val="21"/>
          <w:szCs w:val="21"/>
          <w:highlight w:val="none"/>
          <w:u w:val="single"/>
          <w:lang w:val="en-US" w:eastAsia="zh-CN"/>
        </w:rPr>
        <w:t>10</w:t>
      </w:r>
      <w:r>
        <w:rPr>
          <w:rFonts w:hint="eastAsia" w:ascii="宋体" w:hAnsi="宋体" w:eastAsia="宋体" w:cs="宋体"/>
          <w:bCs/>
          <w:color w:val="auto"/>
          <w:kern w:val="0"/>
          <w:sz w:val="21"/>
          <w:szCs w:val="21"/>
          <w:highlight w:val="none"/>
          <w:u w:val="single"/>
        </w:rPr>
        <w:t>:</w:t>
      </w:r>
      <w:r>
        <w:rPr>
          <w:rFonts w:hint="eastAsia" w:ascii="宋体" w:hAnsi="宋体" w:cs="宋体"/>
          <w:color w:val="auto"/>
          <w:sz w:val="21"/>
          <w:szCs w:val="21"/>
          <w:highlight w:val="none"/>
          <w:u w:val="single"/>
          <w:lang w:val="en-US" w:eastAsia="zh-CN"/>
        </w:rPr>
        <w:t>00</w:t>
      </w:r>
      <w:r>
        <w:rPr>
          <w:rFonts w:hint="eastAsia" w:ascii="宋体" w:hAnsi="宋体" w:eastAsia="宋体" w:cs="宋体"/>
          <w:bCs/>
          <w:color w:val="auto"/>
          <w:kern w:val="0"/>
          <w:sz w:val="21"/>
          <w:szCs w:val="21"/>
          <w:highlight w:val="none"/>
        </w:rPr>
        <w:t>～</w:t>
      </w:r>
      <w:r>
        <w:rPr>
          <w:rFonts w:hint="eastAsia" w:ascii="宋体" w:hAnsi="宋体" w:cs="宋体"/>
          <w:color w:val="auto"/>
          <w:sz w:val="21"/>
          <w:szCs w:val="21"/>
          <w:highlight w:val="none"/>
          <w:u w:val="single"/>
          <w:lang w:val="en-US" w:eastAsia="zh-CN"/>
        </w:rPr>
        <w:t>10</w:t>
      </w:r>
      <w:r>
        <w:rPr>
          <w:rFonts w:hint="eastAsia" w:ascii="宋体" w:hAnsi="宋体" w:eastAsia="宋体" w:cs="宋体"/>
          <w:bCs/>
          <w:color w:val="auto"/>
          <w:kern w:val="0"/>
          <w:sz w:val="21"/>
          <w:szCs w:val="21"/>
          <w:highlight w:val="none"/>
          <w:u w:val="single"/>
        </w:rPr>
        <w:t>:</w:t>
      </w:r>
      <w:r>
        <w:rPr>
          <w:rFonts w:hint="eastAsia" w:ascii="宋体" w:hAnsi="宋体" w:cs="宋体"/>
          <w:color w:val="auto"/>
          <w:sz w:val="21"/>
          <w:szCs w:val="21"/>
          <w:highlight w:val="none"/>
          <w:u w:val="single"/>
          <w:lang w:val="en-US" w:eastAsia="zh-CN"/>
        </w:rPr>
        <w:t>30</w:t>
      </w:r>
      <w:r>
        <w:rPr>
          <w:rFonts w:hint="eastAsia" w:ascii="宋体" w:hAnsi="宋体" w:eastAsia="宋体" w:cs="宋体"/>
          <w:bCs/>
          <w:color w:val="auto"/>
          <w:kern w:val="0"/>
          <w:szCs w:val="21"/>
          <w:highlight w:val="none"/>
        </w:rPr>
        <w:t>；</w:t>
      </w:r>
    </w:p>
    <w:p w14:paraId="6FEEBA36">
      <w:pPr>
        <w:autoSpaceDE w:val="0"/>
        <w:autoSpaceDN w:val="0"/>
        <w:adjustRightInd w:val="0"/>
        <w:spacing w:line="360" w:lineRule="auto"/>
        <w:ind w:right="-29" w:rightChars="-14"/>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5.2 投标截止及开标时间：</w:t>
      </w:r>
      <w:r>
        <w:rPr>
          <w:rFonts w:hint="eastAsia" w:ascii="宋体" w:hAnsi="宋体" w:cs="宋体"/>
          <w:color w:val="auto"/>
          <w:sz w:val="21"/>
          <w:szCs w:val="21"/>
          <w:highlight w:val="none"/>
          <w:u w:val="single"/>
          <w:lang w:val="en-US" w:eastAsia="zh-CN"/>
        </w:rPr>
        <w:t>2025</w:t>
      </w:r>
      <w:r>
        <w:rPr>
          <w:rFonts w:hint="eastAsia" w:ascii="宋体" w:hAnsi="宋体" w:eastAsia="宋体" w:cs="宋体"/>
          <w:bCs/>
          <w:color w:val="auto"/>
          <w:kern w:val="0"/>
          <w:sz w:val="21"/>
          <w:szCs w:val="21"/>
          <w:highlight w:val="none"/>
        </w:rPr>
        <w:t>年</w:t>
      </w:r>
      <w:r>
        <w:rPr>
          <w:rFonts w:hint="eastAsia" w:ascii="宋体" w:hAnsi="宋体" w:cs="宋体"/>
          <w:color w:val="auto"/>
          <w:sz w:val="21"/>
          <w:szCs w:val="21"/>
          <w:highlight w:val="none"/>
          <w:u w:val="single"/>
          <w:lang w:val="en-US" w:eastAsia="zh-CN"/>
        </w:rPr>
        <w:t>2</w:t>
      </w:r>
      <w:r>
        <w:rPr>
          <w:rFonts w:hint="eastAsia" w:ascii="宋体" w:hAnsi="宋体" w:eastAsia="宋体" w:cs="宋体"/>
          <w:bCs/>
          <w:color w:val="auto"/>
          <w:kern w:val="0"/>
          <w:sz w:val="21"/>
          <w:szCs w:val="21"/>
          <w:highlight w:val="none"/>
        </w:rPr>
        <w:t>月</w:t>
      </w:r>
      <w:r>
        <w:rPr>
          <w:rFonts w:hint="eastAsia" w:ascii="宋体" w:hAnsi="宋体" w:cs="宋体"/>
          <w:color w:val="auto"/>
          <w:sz w:val="21"/>
          <w:szCs w:val="21"/>
          <w:highlight w:val="none"/>
          <w:u w:val="single"/>
          <w:lang w:val="en-US" w:eastAsia="zh-CN"/>
        </w:rPr>
        <w:t>11</w:t>
      </w:r>
      <w:r>
        <w:rPr>
          <w:rFonts w:hint="eastAsia" w:ascii="宋体" w:hAnsi="宋体" w:eastAsia="宋体" w:cs="宋体"/>
          <w:bCs/>
          <w:color w:val="auto"/>
          <w:kern w:val="0"/>
          <w:sz w:val="21"/>
          <w:szCs w:val="21"/>
          <w:highlight w:val="none"/>
        </w:rPr>
        <w:t>日</w:t>
      </w:r>
      <w:r>
        <w:rPr>
          <w:rFonts w:hint="eastAsia" w:ascii="宋体" w:hAnsi="宋体" w:cs="宋体"/>
          <w:color w:val="auto"/>
          <w:sz w:val="21"/>
          <w:szCs w:val="21"/>
          <w:highlight w:val="none"/>
          <w:u w:val="single"/>
          <w:lang w:val="en-US" w:eastAsia="zh-CN"/>
        </w:rPr>
        <w:t>10</w:t>
      </w:r>
      <w:r>
        <w:rPr>
          <w:rFonts w:hint="eastAsia" w:ascii="宋体" w:hAnsi="宋体" w:eastAsia="宋体" w:cs="宋体"/>
          <w:bCs/>
          <w:color w:val="auto"/>
          <w:kern w:val="0"/>
          <w:sz w:val="21"/>
          <w:szCs w:val="21"/>
          <w:highlight w:val="none"/>
          <w:u w:val="single"/>
        </w:rPr>
        <w:t>:</w:t>
      </w:r>
      <w:r>
        <w:rPr>
          <w:rFonts w:hint="eastAsia" w:ascii="宋体" w:hAnsi="宋体" w:cs="宋体"/>
          <w:color w:val="auto"/>
          <w:sz w:val="21"/>
          <w:szCs w:val="21"/>
          <w:highlight w:val="none"/>
          <w:u w:val="single"/>
          <w:lang w:val="en-US" w:eastAsia="zh-CN"/>
        </w:rPr>
        <w:t>30</w:t>
      </w:r>
      <w:r>
        <w:rPr>
          <w:rFonts w:hint="eastAsia" w:ascii="宋体" w:hAnsi="宋体" w:eastAsia="宋体" w:cs="宋体"/>
          <w:bCs/>
          <w:color w:val="auto"/>
          <w:kern w:val="0"/>
          <w:szCs w:val="21"/>
          <w:highlight w:val="none"/>
        </w:rPr>
        <w:t>；</w:t>
      </w:r>
    </w:p>
    <w:p w14:paraId="1F98889D">
      <w:pPr>
        <w:autoSpaceDE w:val="0"/>
        <w:autoSpaceDN w:val="0"/>
        <w:adjustRightInd w:val="0"/>
        <w:spacing w:line="360" w:lineRule="auto"/>
        <w:ind w:right="-29" w:rightChars="-14"/>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5.3 投标及开标地点：东莞市南城区西平社区宏伟三路45号东莞市公共资源交易中心开标室（</w:t>
      </w:r>
      <w:r>
        <w:rPr>
          <w:rFonts w:hint="eastAsia" w:ascii="宋体" w:hAnsi="宋体" w:eastAsia="宋体" w:cs="宋体"/>
          <w:color w:val="auto"/>
          <w:szCs w:val="21"/>
          <w:highlight w:val="none"/>
          <w:lang w:val="en-US" w:eastAsia="zh-CN"/>
        </w:rPr>
        <w:t>13</w:t>
      </w:r>
      <w:bookmarkStart w:id="711" w:name="_GoBack"/>
      <w:bookmarkEnd w:id="711"/>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rPr>
        <w:t>。</w:t>
      </w:r>
    </w:p>
    <w:p w14:paraId="681ADE16">
      <w:pPr>
        <w:autoSpaceDE w:val="0"/>
        <w:autoSpaceDN w:val="0"/>
        <w:adjustRightInd w:val="0"/>
        <w:spacing w:line="360" w:lineRule="auto"/>
        <w:ind w:right="-29" w:rightChars="-14" w:firstLine="210" w:firstLineChars="100"/>
        <w:rPr>
          <w:rFonts w:hint="eastAsia" w:ascii="宋体" w:hAnsi="宋体" w:eastAsia="宋体" w:cs="宋体"/>
          <w:color w:val="auto"/>
          <w:kern w:val="0"/>
          <w:szCs w:val="21"/>
          <w:highlight w:val="none"/>
        </w:rPr>
      </w:pPr>
    </w:p>
    <w:p w14:paraId="5EB4B6EA">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宋体"/>
          <w:color w:val="auto"/>
          <w:szCs w:val="21"/>
          <w:highlight w:val="none"/>
          <w:lang w:val="zh-CN"/>
        </w:rPr>
        <w:t>。电报、传真形式的投标概不接受。</w:t>
      </w:r>
    </w:p>
    <w:p w14:paraId="615484DC">
      <w:pPr>
        <w:autoSpaceDE w:val="0"/>
        <w:autoSpaceDN w:val="0"/>
        <w:adjustRightInd w:val="0"/>
        <w:spacing w:line="360" w:lineRule="auto"/>
        <w:ind w:left="210" w:leftChars="100" w:right="-29" w:rightChars="-14"/>
        <w:rPr>
          <w:rFonts w:hint="eastAsia" w:ascii="宋体" w:hAnsi="宋体" w:eastAsia="宋体" w:cs="宋体"/>
          <w:color w:val="auto"/>
          <w:szCs w:val="21"/>
          <w:highlight w:val="none"/>
          <w:lang w:val="zh-CN"/>
        </w:rPr>
      </w:pPr>
    </w:p>
    <w:p w14:paraId="0733D40D">
      <w:pPr>
        <w:numPr>
          <w:ilvl w:val="0"/>
          <w:numId w:val="1"/>
        </w:numPr>
        <w:autoSpaceDE w:val="0"/>
        <w:autoSpaceDN w:val="0"/>
        <w:adjustRightInd w:val="0"/>
        <w:snapToGrid w:val="0"/>
        <w:spacing w:line="360" w:lineRule="auto"/>
        <w:ind w:right="-34"/>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本项目相关公告在以下媒介发布：</w:t>
      </w:r>
      <w:r>
        <w:rPr>
          <w:rFonts w:hint="eastAsia" w:ascii="宋体" w:hAnsi="宋体" w:eastAsia="宋体" w:cs="宋体"/>
          <w:bCs/>
          <w:color w:val="auto"/>
          <w:szCs w:val="21"/>
          <w:highlight w:val="none"/>
          <w:lang w:eastAsia="zh-CN"/>
        </w:rPr>
        <w:t>广东省公共资源交易平台（ygp.gdzwfw.gov.cn）、</w:t>
      </w:r>
      <w:r>
        <w:rPr>
          <w:rFonts w:hint="eastAsia" w:ascii="宋体" w:hAnsi="宋体" w:eastAsia="宋体" w:cs="宋体"/>
          <w:bCs/>
          <w:color w:val="auto"/>
          <w:szCs w:val="21"/>
          <w:highlight w:val="none"/>
        </w:rPr>
        <w:t>中国招标投标公共服务平台（www.cebpubservice.com）、东莞市水务集团有限公司网（www.dgswjt.cn）、招标代理</w:t>
      </w:r>
      <w:r>
        <w:rPr>
          <w:rFonts w:hint="eastAsia" w:ascii="宋体" w:hAnsi="宋体" w:eastAsia="宋体" w:cs="宋体"/>
          <w:bCs/>
          <w:color w:val="auto"/>
          <w:szCs w:val="21"/>
          <w:highlight w:val="none"/>
          <w:lang w:val="en-US" w:eastAsia="zh-CN"/>
        </w:rPr>
        <w:t>机构</w:t>
      </w:r>
      <w:r>
        <w:rPr>
          <w:rFonts w:hint="eastAsia" w:ascii="宋体" w:hAnsi="宋体" w:eastAsia="宋体" w:cs="宋体"/>
          <w:bCs/>
          <w:color w:val="auto"/>
          <w:szCs w:val="21"/>
          <w:highlight w:val="none"/>
        </w:rPr>
        <w:t>网站（www.youde.net）</w:t>
      </w:r>
      <w:r>
        <w:rPr>
          <w:rFonts w:hint="eastAsia" w:ascii="宋体" w:hAnsi="宋体" w:eastAsia="宋体" w:cs="宋体"/>
          <w:color w:val="auto"/>
          <w:szCs w:val="21"/>
          <w:highlight w:val="none"/>
          <w:lang w:val="zh-CN"/>
        </w:rPr>
        <w:t>。</w:t>
      </w:r>
    </w:p>
    <w:p w14:paraId="17EC8C28">
      <w:pPr>
        <w:spacing w:line="360" w:lineRule="auto"/>
        <w:ind w:left="210" w:leftChars="100" w:right="-29" w:rightChars="-14"/>
        <w:rPr>
          <w:rFonts w:hint="eastAsia" w:ascii="宋体" w:hAnsi="宋体" w:eastAsia="宋体" w:cs="宋体"/>
          <w:color w:val="auto"/>
          <w:szCs w:val="21"/>
          <w:highlight w:val="none"/>
          <w:lang w:val="zh-CN"/>
        </w:rPr>
      </w:pPr>
    </w:p>
    <w:p w14:paraId="2CDDE89B">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zh-CN"/>
        </w:rPr>
        <w:t>招标人联系方式</w:t>
      </w:r>
    </w:p>
    <w:p w14:paraId="417B74A7">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招标人：东莞市水务集团净水有限公司</w:t>
      </w:r>
    </w:p>
    <w:p w14:paraId="71241348">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址：东莞市南城街道滨河路100号二期1号楼101室</w:t>
      </w:r>
    </w:p>
    <w:p w14:paraId="4CC23A9F">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val="en-US" w:eastAsia="zh-CN"/>
        </w:rPr>
        <w:t>李建聪</w:t>
      </w:r>
    </w:p>
    <w:p w14:paraId="20E08C8F">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电  话：</w:t>
      </w:r>
      <w:r>
        <w:rPr>
          <w:rFonts w:hint="eastAsia" w:ascii="宋体" w:hAnsi="宋体" w:eastAsia="宋体" w:cs="宋体"/>
          <w:color w:val="auto"/>
          <w:highlight w:val="none"/>
          <w:lang w:val="en-US" w:eastAsia="zh-CN"/>
        </w:rPr>
        <w:t>(0769)21663952</w:t>
      </w:r>
    </w:p>
    <w:p w14:paraId="1A48CDEF">
      <w:pPr>
        <w:autoSpaceDE w:val="0"/>
        <w:autoSpaceDN w:val="0"/>
        <w:adjustRightInd w:val="0"/>
        <w:spacing w:line="360" w:lineRule="auto"/>
        <w:ind w:left="210" w:leftChars="100" w:right="-29" w:rightChars="-14" w:firstLine="0"/>
        <w:rPr>
          <w:rFonts w:hint="eastAsia" w:ascii="宋体" w:hAnsi="宋体" w:eastAsia="宋体" w:cs="宋体"/>
          <w:color w:val="auto"/>
          <w:kern w:val="2"/>
          <w:szCs w:val="21"/>
          <w:highlight w:val="none"/>
          <w:lang w:val="zh-CN"/>
        </w:rPr>
      </w:pPr>
    </w:p>
    <w:p w14:paraId="6FE4558D">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招标代理机构</w:t>
      </w:r>
      <w:r>
        <w:rPr>
          <w:rFonts w:hint="eastAsia" w:ascii="宋体" w:hAnsi="宋体" w:eastAsia="宋体" w:cs="宋体"/>
          <w:color w:val="auto"/>
          <w:szCs w:val="21"/>
          <w:highlight w:val="none"/>
          <w:lang w:val="en-US" w:eastAsia="zh-CN"/>
        </w:rPr>
        <w:t>及异议受理</w:t>
      </w:r>
      <w:r>
        <w:rPr>
          <w:rFonts w:hint="eastAsia" w:ascii="宋体" w:hAnsi="宋体" w:eastAsia="宋体" w:cs="宋体"/>
          <w:color w:val="auto"/>
          <w:szCs w:val="21"/>
          <w:highlight w:val="none"/>
        </w:rPr>
        <w:t>联系方式</w:t>
      </w:r>
    </w:p>
    <w:p w14:paraId="1B7A43AB">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bookmarkStart w:id="10" w:name="_Toc486167661"/>
      <w:bookmarkStart w:id="11" w:name="_Toc450662847"/>
      <w:bookmarkStart w:id="12" w:name="_Toc31764_WPSOffice_Level1"/>
      <w:r>
        <w:rPr>
          <w:rFonts w:hint="eastAsia" w:ascii="宋体" w:hAnsi="宋体" w:eastAsia="宋体" w:cs="宋体"/>
          <w:color w:val="auto"/>
          <w:kern w:val="0"/>
          <w:szCs w:val="21"/>
          <w:highlight w:val="none"/>
        </w:rPr>
        <w:t>招标代理机构：广东有德招标采购有限公司</w:t>
      </w:r>
    </w:p>
    <w:p w14:paraId="2E8FDD3B">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址：广东省东莞市东城街道新源路海德琥珀台6栋1703室</w:t>
      </w:r>
    </w:p>
    <w:p w14:paraId="23B35A21">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val="en-US" w:eastAsia="zh-CN"/>
        </w:rPr>
        <w:t>缪俊豪</w:t>
      </w:r>
    </w:p>
    <w:p w14:paraId="6EDD4FBD">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0769</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23362836-8018</w:t>
      </w:r>
    </w:p>
    <w:p w14:paraId="60540032">
      <w:pPr>
        <w:pageBreakBefore/>
        <w:tabs>
          <w:tab w:val="left" w:pos="1080"/>
        </w:tabs>
        <w:autoSpaceDE w:val="0"/>
        <w:autoSpaceDN w:val="0"/>
        <w:adjustRightInd w:val="0"/>
        <w:spacing w:line="360" w:lineRule="auto"/>
        <w:ind w:left="-167" w:leftChars="-100" w:hanging="43"/>
        <w:jc w:val="center"/>
        <w:outlineLvl w:val="0"/>
        <w:rPr>
          <w:rFonts w:hint="eastAsia" w:ascii="宋体" w:hAnsi="宋体" w:eastAsia="宋体" w:cs="宋体"/>
          <w:b/>
          <w:bCs/>
          <w:color w:val="auto"/>
          <w:kern w:val="44"/>
          <w:sz w:val="32"/>
          <w:szCs w:val="32"/>
          <w:highlight w:val="none"/>
        </w:rPr>
      </w:pPr>
      <w:bookmarkStart w:id="13" w:name="_Toc142508311"/>
      <w:bookmarkStart w:id="14" w:name="_Toc16044"/>
      <w:bookmarkStart w:id="15" w:name="_Toc15111"/>
      <w:bookmarkStart w:id="16" w:name="_Toc31498"/>
      <w:bookmarkStart w:id="17" w:name="_Toc18212"/>
      <w:r>
        <w:rPr>
          <w:rFonts w:hint="eastAsia" w:ascii="宋体" w:hAnsi="宋体" w:eastAsia="宋体" w:cs="宋体"/>
          <w:b/>
          <w:bCs/>
          <w:color w:val="auto"/>
          <w:kern w:val="44"/>
          <w:sz w:val="32"/>
          <w:szCs w:val="32"/>
          <w:highlight w:val="none"/>
          <w:lang w:val="zh-CN"/>
        </w:rPr>
        <w:t>第二篇</w:t>
      </w:r>
      <w:r>
        <w:rPr>
          <w:rFonts w:hint="eastAsia"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10"/>
      <w:bookmarkEnd w:id="11"/>
      <w:bookmarkEnd w:id="12"/>
      <w:bookmarkEnd w:id="13"/>
      <w:bookmarkEnd w:id="14"/>
      <w:bookmarkEnd w:id="15"/>
      <w:bookmarkEnd w:id="16"/>
      <w:bookmarkEnd w:id="17"/>
    </w:p>
    <w:p w14:paraId="796E5D1A">
      <w:pPr>
        <w:keepNext/>
        <w:keepLines/>
        <w:autoSpaceDE w:val="0"/>
        <w:autoSpaceDN w:val="0"/>
        <w:adjustRightInd w:val="0"/>
        <w:spacing w:line="360" w:lineRule="auto"/>
        <w:jc w:val="left"/>
        <w:outlineLvl w:val="0"/>
        <w:rPr>
          <w:rFonts w:hint="eastAsia" w:ascii="宋体" w:hAnsi="宋体" w:eastAsia="宋体" w:cs="宋体"/>
          <w:b/>
          <w:bCs/>
          <w:color w:val="auto"/>
          <w:kern w:val="44"/>
          <w:szCs w:val="21"/>
          <w:highlight w:val="none"/>
          <w:lang w:val="zh-CN"/>
        </w:rPr>
      </w:pPr>
      <w:bookmarkStart w:id="18" w:name="_Toc11520"/>
      <w:bookmarkStart w:id="19" w:name="_Toc24479"/>
      <w:bookmarkStart w:id="20" w:name="_Toc15189"/>
      <w:bookmarkStart w:id="21" w:name="_Toc15366_WPSOffice_Level2"/>
      <w:bookmarkStart w:id="22" w:name="_Toc486167662"/>
      <w:bookmarkStart w:id="23" w:name="_Toc142508312"/>
      <w:bookmarkStart w:id="24" w:name="_Toc450662848"/>
      <w:bookmarkStart w:id="25" w:name="_Toc9555"/>
      <w:bookmarkStart w:id="26" w:name="_Toc140596871"/>
      <w:r>
        <w:rPr>
          <w:rFonts w:hint="eastAsia" w:ascii="宋体" w:hAnsi="宋体" w:eastAsia="宋体" w:cs="宋体"/>
          <w:b/>
          <w:bCs/>
          <w:color w:val="auto"/>
          <w:kern w:val="44"/>
          <w:szCs w:val="21"/>
          <w:highlight w:val="none"/>
          <w:lang w:val="zh-CN"/>
        </w:rPr>
        <w:t>一、总则</w:t>
      </w:r>
      <w:bookmarkEnd w:id="18"/>
      <w:bookmarkEnd w:id="19"/>
      <w:bookmarkEnd w:id="20"/>
      <w:bookmarkEnd w:id="21"/>
      <w:bookmarkEnd w:id="22"/>
      <w:bookmarkEnd w:id="23"/>
      <w:bookmarkEnd w:id="24"/>
      <w:bookmarkEnd w:id="25"/>
      <w:bookmarkEnd w:id="26"/>
    </w:p>
    <w:p w14:paraId="0DC1CFC5">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7" w:name="_Toc22269"/>
      <w:bookmarkStart w:id="28" w:name="_Toc486167663"/>
      <w:bookmarkStart w:id="29" w:name="_Toc21710_WPSOffice_Level3"/>
      <w:bookmarkStart w:id="30" w:name="_Toc9608"/>
      <w:bookmarkStart w:id="31" w:name="_Toc450662849"/>
      <w:bookmarkStart w:id="32" w:name="_Toc16303"/>
      <w:bookmarkStart w:id="33" w:name="_Toc23333"/>
      <w:bookmarkStart w:id="34" w:name="_Toc142508313"/>
      <w:r>
        <w:rPr>
          <w:rFonts w:hint="eastAsia" w:ascii="宋体" w:hAnsi="宋体" w:eastAsia="宋体" w:cs="宋体"/>
          <w:color w:val="auto"/>
          <w:szCs w:val="21"/>
          <w:highlight w:val="none"/>
          <w:lang w:val="zh-CN"/>
        </w:rPr>
        <w:t>1 资金来源：企业自筹资金。</w:t>
      </w:r>
      <w:bookmarkEnd w:id="27"/>
      <w:bookmarkEnd w:id="28"/>
      <w:bookmarkEnd w:id="29"/>
      <w:bookmarkEnd w:id="30"/>
      <w:bookmarkEnd w:id="31"/>
      <w:bookmarkEnd w:id="32"/>
      <w:bookmarkEnd w:id="33"/>
      <w:bookmarkEnd w:id="34"/>
    </w:p>
    <w:p w14:paraId="216F852E">
      <w:pPr>
        <w:autoSpaceDE w:val="0"/>
        <w:autoSpaceDN w:val="0"/>
        <w:adjustRightInd w:val="0"/>
        <w:jc w:val="left"/>
        <w:rPr>
          <w:rFonts w:hint="eastAsia" w:ascii="宋体" w:hAnsi="宋体" w:eastAsia="宋体" w:cs="宋体"/>
          <w:color w:val="auto"/>
          <w:kern w:val="0"/>
          <w:sz w:val="24"/>
          <w:szCs w:val="24"/>
          <w:highlight w:val="none"/>
        </w:rPr>
      </w:pPr>
    </w:p>
    <w:p w14:paraId="76B6E8C1">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zh-CN"/>
        </w:rPr>
      </w:pPr>
      <w:bookmarkStart w:id="35" w:name="_Toc18557"/>
      <w:bookmarkStart w:id="36" w:name="_Toc80_WPSOffice_Level3"/>
      <w:bookmarkStart w:id="37" w:name="_Toc32244"/>
      <w:bookmarkStart w:id="38" w:name="_Toc486167664"/>
      <w:bookmarkStart w:id="39" w:name="_Toc31047"/>
      <w:bookmarkStart w:id="40" w:name="_Toc28698"/>
      <w:bookmarkStart w:id="41" w:name="_Toc142508314"/>
      <w:bookmarkStart w:id="42" w:name="_Toc450662850"/>
      <w:r>
        <w:rPr>
          <w:rFonts w:hint="eastAsia" w:ascii="宋体" w:hAnsi="宋体" w:eastAsia="宋体" w:cs="宋体"/>
          <w:b/>
          <w:color w:val="auto"/>
          <w:szCs w:val="21"/>
          <w:highlight w:val="none"/>
          <w:lang w:val="zh-CN"/>
        </w:rPr>
        <w:t>2 合格的投标人</w:t>
      </w:r>
      <w:bookmarkEnd w:id="35"/>
      <w:bookmarkEnd w:id="36"/>
      <w:bookmarkEnd w:id="37"/>
      <w:bookmarkEnd w:id="38"/>
      <w:bookmarkEnd w:id="39"/>
      <w:bookmarkEnd w:id="40"/>
      <w:bookmarkEnd w:id="41"/>
      <w:bookmarkEnd w:id="42"/>
    </w:p>
    <w:p w14:paraId="3F6F35F7">
      <w:pPr>
        <w:autoSpaceDE w:val="0"/>
        <w:autoSpaceDN w:val="0"/>
        <w:adjustRightInd w:val="0"/>
        <w:spacing w:line="360" w:lineRule="auto"/>
        <w:ind w:left="317" w:leftChars="-100" w:hanging="527" w:hangingChars="25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合格的投标人条件见第一篇《招标公告》中第2条的“合格投标人资格要求”及本条以下2.2款至2.</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lang w:val="zh-CN"/>
        </w:rPr>
        <w:t>款的通用要求。</w:t>
      </w:r>
    </w:p>
    <w:p w14:paraId="286CF2C6">
      <w:pPr>
        <w:autoSpaceDE w:val="0"/>
        <w:autoSpaceDN w:val="0"/>
        <w:adjustRightInd w:val="0"/>
        <w:spacing w:line="360" w:lineRule="auto"/>
        <w:ind w:left="359" w:leftChars="-100" w:hanging="569" w:hangingChars="270"/>
        <w:rPr>
          <w:rFonts w:hint="eastAsia"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宋体"/>
          <w:b/>
          <w:color w:val="auto"/>
          <w:kern w:val="0"/>
          <w:szCs w:val="21"/>
          <w:highlight w:val="none"/>
          <w:lang w:val="zh-CN"/>
        </w:rPr>
        <w:t>处罚说明</w:t>
      </w:r>
      <w:r>
        <w:rPr>
          <w:rFonts w:hint="eastAsia" w:ascii="宋体" w:hAnsi="宋体" w:eastAsia="宋体" w:cs="宋体"/>
          <w:b/>
          <w:color w:val="auto"/>
          <w:kern w:val="0"/>
          <w:szCs w:val="21"/>
          <w:highlight w:val="none"/>
        </w:rPr>
        <w:t>”，如果不主动填报而被事后发现的，将取消其投标（中标）资格，并按有关规定从重处理。</w:t>
      </w:r>
    </w:p>
    <w:p w14:paraId="36AA21F2">
      <w:pPr>
        <w:autoSpaceDE w:val="0"/>
        <w:autoSpaceDN w:val="0"/>
        <w:adjustRightInd w:val="0"/>
        <w:spacing w:line="360" w:lineRule="auto"/>
        <w:ind w:left="317" w:leftChars="-100" w:hanging="527" w:hangingChars="250"/>
        <w:rPr>
          <w:rFonts w:hint="eastAsia"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2.3  投标人</w:t>
      </w:r>
      <w:r>
        <w:rPr>
          <w:rFonts w:hint="eastAsia" w:ascii="宋体" w:hAnsi="宋体" w:eastAsia="宋体" w:cs="宋体"/>
          <w:b/>
          <w:color w:val="auto"/>
          <w:szCs w:val="21"/>
          <w:highlight w:val="none"/>
          <w:lang w:val="zh-CN"/>
        </w:rPr>
        <w:t>符合《中华人民共和国招标投标法》第二十六条规定。</w:t>
      </w:r>
    </w:p>
    <w:p w14:paraId="1F701823">
      <w:pPr>
        <w:autoSpaceDE w:val="0"/>
        <w:autoSpaceDN w:val="0"/>
        <w:adjustRightInd w:val="0"/>
        <w:spacing w:line="360" w:lineRule="auto"/>
        <w:ind w:left="359" w:leftChars="-99" w:hanging="567" w:hangingChars="26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2.4  投标人（含其不具有独立法人资格的分支机构）未被列入“信用中国”网站（www.creditchina.gov.cn）失信被执行人、重大税收违法失信主体、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14:paraId="2544E9B2">
      <w:pPr>
        <w:autoSpaceDE w:val="0"/>
        <w:autoSpaceDN w:val="0"/>
        <w:adjustRightInd w:val="0"/>
        <w:spacing w:line="360" w:lineRule="auto"/>
        <w:ind w:left="317" w:leftChars="-100" w:hanging="527" w:hangingChars="250"/>
        <w:rPr>
          <w:rFonts w:hint="eastAsia"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 xml:space="preserve">2.5  </w:t>
      </w:r>
      <w:r>
        <w:rPr>
          <w:rFonts w:hint="eastAsia" w:ascii="宋体" w:hAnsi="宋体" w:eastAsia="宋体" w:cs="宋体"/>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140AF59D">
      <w:pPr>
        <w:tabs>
          <w:tab w:val="left" w:pos="426"/>
        </w:tabs>
        <w:autoSpaceDE w:val="0"/>
        <w:autoSpaceDN w:val="0"/>
        <w:adjustRightInd w:val="0"/>
        <w:spacing w:line="360" w:lineRule="auto"/>
        <w:ind w:left="319" w:leftChars="-100" w:hanging="529" w:hangingChars="252"/>
        <w:rPr>
          <w:rFonts w:hint="eastAsia" w:ascii="宋体" w:hAnsi="宋体" w:eastAsia="宋体" w:cs="宋体"/>
          <w:color w:val="auto"/>
          <w:kern w:val="0"/>
          <w:szCs w:val="24"/>
          <w:highlight w:val="none"/>
        </w:rPr>
      </w:pPr>
    </w:p>
    <w:p w14:paraId="68D9BDCC">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en-US" w:eastAsia="zh-CN"/>
        </w:rPr>
      </w:pPr>
      <w:bookmarkStart w:id="43" w:name="_Toc142508315"/>
      <w:bookmarkStart w:id="44" w:name="_Toc23847_WPSOffice_Level3"/>
      <w:bookmarkStart w:id="45" w:name="_Toc29716"/>
      <w:bookmarkStart w:id="46" w:name="_Toc16100"/>
      <w:bookmarkStart w:id="47" w:name="_Toc19774"/>
      <w:bookmarkStart w:id="48" w:name="_Toc11689"/>
      <w:bookmarkStart w:id="49" w:name="_Toc450662851"/>
      <w:bookmarkStart w:id="50" w:name="_Toc486167665"/>
      <w:r>
        <w:rPr>
          <w:rFonts w:hint="eastAsia" w:ascii="宋体" w:hAnsi="宋体" w:eastAsia="宋体" w:cs="宋体"/>
          <w:b/>
          <w:color w:val="auto"/>
          <w:szCs w:val="21"/>
          <w:highlight w:val="none"/>
          <w:lang w:val="zh-CN"/>
        </w:rPr>
        <w:t>3 合格的</w:t>
      </w:r>
      <w:bookmarkEnd w:id="43"/>
      <w:bookmarkEnd w:id="44"/>
      <w:r>
        <w:rPr>
          <w:rFonts w:hint="eastAsia" w:ascii="宋体" w:hAnsi="宋体" w:eastAsia="宋体" w:cs="宋体"/>
          <w:b/>
          <w:color w:val="auto"/>
          <w:szCs w:val="21"/>
          <w:highlight w:val="none"/>
          <w:lang w:val="en-US" w:eastAsia="zh-CN"/>
        </w:rPr>
        <w:t>服务</w:t>
      </w:r>
      <w:bookmarkEnd w:id="45"/>
      <w:bookmarkEnd w:id="46"/>
      <w:bookmarkEnd w:id="47"/>
      <w:bookmarkEnd w:id="48"/>
    </w:p>
    <w:p w14:paraId="1B2B2499">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3.1  </w:t>
      </w:r>
      <w:r>
        <w:rPr>
          <w:rFonts w:hint="eastAsia" w:ascii="宋体" w:hAnsi="宋体" w:eastAsia="宋体" w:cs="宋体"/>
          <w:color w:val="auto"/>
          <w:szCs w:val="21"/>
          <w:highlight w:val="none"/>
        </w:rPr>
        <w:t>“服务”是指投标人按招标文件规定完成的全部服务内容，其中包括完成服务所需的货物和工程，及须承担的技术支持、培训和</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伴随服务。</w:t>
      </w:r>
    </w:p>
    <w:p w14:paraId="64DCD735">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bookmarkStart w:id="51" w:name="_Toc1977663"/>
      <w:bookmarkStart w:id="52" w:name="_Toc533708063"/>
      <w:r>
        <w:rPr>
          <w:rFonts w:hint="eastAsia" w:ascii="宋体" w:hAnsi="宋体" w:eastAsia="宋体" w:cs="宋体"/>
          <w:color w:val="auto"/>
          <w:szCs w:val="21"/>
          <w:highlight w:val="none"/>
          <w:lang w:val="zh-CN"/>
        </w:rPr>
        <w:t xml:space="preserve">3.2  </w:t>
      </w:r>
      <w:bookmarkEnd w:id="51"/>
      <w:bookmarkEnd w:id="52"/>
      <w:bookmarkStart w:id="53" w:name="_Toc533708065"/>
      <w:bookmarkStart w:id="54" w:name="_Toc1977665"/>
      <w:r>
        <w:rPr>
          <w:rFonts w:hint="eastAsia" w:ascii="宋体" w:hAnsi="宋体" w:eastAsia="宋体" w:cs="宋体"/>
          <w:color w:val="auto"/>
          <w:szCs w:val="21"/>
          <w:highlight w:val="none"/>
          <w:lang w:val="zh-CN"/>
        </w:rPr>
        <w:t>投标人必须保证提供的所有</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或</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的任何部分均为最新正式版本。</w:t>
      </w:r>
      <w:bookmarkEnd w:id="53"/>
      <w:bookmarkEnd w:id="54"/>
    </w:p>
    <w:p w14:paraId="224EF64B">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bookmarkStart w:id="55" w:name="_Toc1977666"/>
      <w:bookmarkStart w:id="56" w:name="_Toc5337080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 xml:space="preserve">  </w:t>
      </w:r>
      <w:bookmarkEnd w:id="55"/>
      <w:bookmarkEnd w:id="56"/>
      <w:bookmarkStart w:id="57" w:name="_Toc533708067"/>
      <w:bookmarkStart w:id="58" w:name="_Toc1977667"/>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应保证招标人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在中华人民共和国使用</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或</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的任何一部分时，招标人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免受第三方提出侵犯其专利权、商标权或</w:t>
      </w: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rPr>
        <w:t>知识产权的起诉。如果投标人不拥有相应的知识产权，则须在报价中包括合法获取该知识产权的相关费用，并在招标文件中附有相关证明文件。如有违反，造成招标人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任何经济损失或其他损失的，由投标人承担全部赔偿责任</w:t>
      </w:r>
      <w:r>
        <w:rPr>
          <w:rFonts w:hint="eastAsia" w:ascii="宋体" w:hAnsi="宋体" w:eastAsia="宋体" w:cs="宋体"/>
          <w:color w:val="auto"/>
          <w:szCs w:val="21"/>
          <w:highlight w:val="none"/>
          <w:lang w:val="zh-CN"/>
        </w:rPr>
        <w:t>。</w:t>
      </w:r>
      <w:bookmarkEnd w:id="57"/>
      <w:bookmarkEnd w:id="58"/>
    </w:p>
    <w:p w14:paraId="353CB4C6">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bookmarkStart w:id="59" w:name="_Toc1977668"/>
      <w:bookmarkStart w:id="60" w:name="_Toc5337080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bookmarkEnd w:id="59"/>
      <w:bookmarkEnd w:id="60"/>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无论投标人</w:t>
      </w:r>
      <w:r>
        <w:rPr>
          <w:rFonts w:hint="eastAsia" w:ascii="宋体" w:hAnsi="宋体" w:eastAsia="宋体" w:cs="宋体"/>
          <w:color w:val="auto"/>
          <w:kern w:val="0"/>
          <w:szCs w:val="21"/>
          <w:highlight w:val="none"/>
        </w:rPr>
        <w:t>是否在投标报价表中明示，均视为投标报价已包含所有应支付的对专利权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宋体"/>
          <w:color w:val="auto"/>
          <w:kern w:val="0"/>
          <w:szCs w:val="21"/>
          <w:highlight w:val="none"/>
          <w:lang w:val="en-US" w:eastAsia="zh-CN"/>
        </w:rPr>
        <w:t>的</w:t>
      </w:r>
      <w:r>
        <w:rPr>
          <w:rFonts w:hint="eastAsia" w:ascii="宋体" w:hAnsi="宋体" w:eastAsia="宋体" w:cs="宋体"/>
          <w:color w:val="auto"/>
          <w:kern w:val="0"/>
          <w:szCs w:val="21"/>
          <w:highlight w:val="none"/>
        </w:rPr>
        <w:t>，造成招标人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任何经济损失的，由投标人承担全部赔偿责任</w:t>
      </w:r>
      <w:r>
        <w:rPr>
          <w:rFonts w:hint="eastAsia" w:ascii="宋体" w:hAnsi="宋体" w:eastAsia="宋体" w:cs="宋体"/>
          <w:color w:val="auto"/>
          <w:szCs w:val="21"/>
          <w:highlight w:val="none"/>
          <w:lang w:val="zh-CN"/>
        </w:rPr>
        <w:t>。</w:t>
      </w:r>
    </w:p>
    <w:p w14:paraId="0ACEC716">
      <w:pPr>
        <w:autoSpaceDE w:val="0"/>
        <w:autoSpaceDN w:val="0"/>
        <w:adjustRightInd w:val="0"/>
        <w:spacing w:line="360" w:lineRule="auto"/>
        <w:jc w:val="left"/>
        <w:rPr>
          <w:rFonts w:hint="eastAsia" w:ascii="宋体" w:hAnsi="宋体" w:eastAsia="宋体" w:cs="宋体"/>
          <w:color w:val="auto"/>
          <w:szCs w:val="21"/>
          <w:highlight w:val="none"/>
          <w:lang w:val="zh-CN"/>
        </w:rPr>
      </w:pPr>
    </w:p>
    <w:p w14:paraId="3E9397A2">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61" w:name="_Toc9658_WPSOffice_Level3"/>
      <w:bookmarkStart w:id="62" w:name="_Toc142508316"/>
      <w:bookmarkStart w:id="63" w:name="_Toc23133"/>
      <w:bookmarkStart w:id="64" w:name="_Toc3404"/>
      <w:bookmarkStart w:id="65" w:name="_Toc9753"/>
      <w:bookmarkStart w:id="66" w:name="_Toc11533"/>
      <w:r>
        <w:rPr>
          <w:rFonts w:hint="eastAsia" w:ascii="宋体" w:hAnsi="宋体" w:eastAsia="宋体" w:cs="宋体"/>
          <w:color w:val="auto"/>
          <w:szCs w:val="21"/>
          <w:highlight w:val="none"/>
          <w:lang w:val="zh-CN"/>
        </w:rPr>
        <w:t>4 其他说明</w:t>
      </w:r>
      <w:bookmarkEnd w:id="61"/>
      <w:bookmarkEnd w:id="62"/>
      <w:bookmarkEnd w:id="63"/>
      <w:bookmarkEnd w:id="64"/>
      <w:bookmarkEnd w:id="65"/>
      <w:bookmarkEnd w:id="66"/>
    </w:p>
    <w:p w14:paraId="0503DCBC">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bookmarkStart w:id="67" w:name="_Toc1977670"/>
      <w:bookmarkStart w:id="68" w:name="_Toc533708070"/>
      <w:r>
        <w:rPr>
          <w:rFonts w:hint="eastAsia" w:ascii="宋体" w:hAnsi="宋体" w:eastAsia="宋体" w:cs="宋体"/>
          <w:color w:val="auto"/>
          <w:szCs w:val="21"/>
          <w:highlight w:val="none"/>
          <w:lang w:val="zh-CN"/>
        </w:rPr>
        <w:t>4.1  投标费用</w:t>
      </w:r>
      <w:bookmarkEnd w:id="67"/>
      <w:bookmarkEnd w:id="68"/>
    </w:p>
    <w:p w14:paraId="651BDD9E">
      <w:pPr>
        <w:autoSpaceDE w:val="0"/>
        <w:autoSpaceDN w:val="0"/>
        <w:adjustRightInd w:val="0"/>
        <w:spacing w:line="360" w:lineRule="auto"/>
        <w:ind w:left="210" w:leftChars="100" w:firstLine="420" w:firstLineChars="200"/>
        <w:rPr>
          <w:rFonts w:hint="eastAsia" w:ascii="宋体" w:hAnsi="宋体" w:eastAsia="宋体" w:cs="宋体"/>
          <w:color w:val="auto"/>
          <w:szCs w:val="21"/>
          <w:highlight w:val="none"/>
          <w:lang w:val="zh-CN"/>
        </w:rPr>
      </w:pPr>
      <w:bookmarkStart w:id="69" w:name="_Toc533708072"/>
      <w:bookmarkStart w:id="70" w:name="_Toc1977672"/>
      <w:r>
        <w:rPr>
          <w:rFonts w:hint="eastAsia" w:ascii="宋体" w:hAnsi="宋体" w:eastAsia="宋体" w:cs="宋体"/>
          <w:color w:val="auto"/>
          <w:szCs w:val="21"/>
          <w:highlight w:val="none"/>
          <w:lang w:val="zh-CN"/>
        </w:rPr>
        <w:t>无论招标过程中的做法和结果如何，投标人须承担所有与编写和递交投标文件有关的费用，招标人和招标代理机构在任何情况下不负担这些费用。</w:t>
      </w:r>
      <w:bookmarkEnd w:id="69"/>
      <w:bookmarkEnd w:id="70"/>
    </w:p>
    <w:p w14:paraId="6090641F">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bookmarkStart w:id="71" w:name="_Toc533708073"/>
      <w:bookmarkStart w:id="72" w:name="_Toc1977673"/>
      <w:r>
        <w:rPr>
          <w:rFonts w:hint="eastAsia" w:ascii="宋体" w:hAnsi="宋体" w:eastAsia="宋体" w:cs="宋体"/>
          <w:color w:val="auto"/>
          <w:szCs w:val="21"/>
          <w:highlight w:val="none"/>
          <w:lang w:val="zh-CN"/>
        </w:rPr>
        <w:t>4.2  踏勘现场</w:t>
      </w:r>
      <w:bookmarkEnd w:id="71"/>
      <w:bookmarkEnd w:id="72"/>
    </w:p>
    <w:p w14:paraId="192B91D1">
      <w:pPr>
        <w:autoSpaceDE w:val="0"/>
        <w:autoSpaceDN w:val="0"/>
        <w:adjustRightInd w:val="0"/>
        <w:spacing w:line="360" w:lineRule="auto"/>
        <w:ind w:left="300" w:leftChars="-59" w:hanging="424" w:hangingChars="202"/>
        <w:jc w:val="left"/>
        <w:rPr>
          <w:rFonts w:hint="eastAsia" w:ascii="宋体" w:hAnsi="宋体" w:eastAsia="宋体" w:cs="宋体"/>
          <w:color w:val="auto"/>
          <w:kern w:val="0"/>
          <w:szCs w:val="21"/>
          <w:highlight w:val="none"/>
        </w:rPr>
      </w:pPr>
      <w:bookmarkStart w:id="73" w:name="_Toc1977676"/>
      <w:bookmarkStart w:id="74" w:name="_Toc533708076"/>
      <w:r>
        <w:rPr>
          <w:rFonts w:hint="eastAsia" w:ascii="宋体" w:hAnsi="宋体" w:eastAsia="宋体" w:cs="宋体"/>
          <w:color w:val="auto"/>
          <w:kern w:val="0"/>
          <w:szCs w:val="21"/>
          <w:highlight w:val="none"/>
        </w:rPr>
        <w:t>（1）本项目不组织集中踏勘现场和答疑，投标人应自行到实地踏勘考察。</w:t>
      </w:r>
    </w:p>
    <w:p w14:paraId="47AD4992">
      <w:pPr>
        <w:autoSpaceDE w:val="0"/>
        <w:autoSpaceDN w:val="0"/>
        <w:adjustRightInd w:val="0"/>
        <w:spacing w:line="360" w:lineRule="auto"/>
        <w:ind w:left="300" w:leftChars="-59" w:hanging="424" w:hanging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（2）潜在投标人应承担踏勘现场自身所发生的费用。</w:t>
      </w:r>
    </w:p>
    <w:p w14:paraId="71D32B52">
      <w:pPr>
        <w:spacing w:line="360" w:lineRule="auto"/>
        <w:ind w:left="300" w:leftChars="-59" w:hanging="424" w:hangingChars="202"/>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2B0D9995">
      <w:pPr>
        <w:spacing w:line="360" w:lineRule="auto"/>
        <w:ind w:left="300" w:leftChars="-59" w:hanging="424" w:hangingChars="202"/>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23DB428A">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49"/>
      <w:bookmarkEnd w:id="50"/>
      <w:bookmarkEnd w:id="73"/>
      <w:bookmarkEnd w:id="74"/>
    </w:p>
    <w:p w14:paraId="71FEA0D6">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（1）获得本招标文件的投标人，不得用作本次投标以外的任何用途。</w:t>
      </w:r>
    </w:p>
    <w:p w14:paraId="1E573ACB">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（2</w:t>
      </w:r>
      <w:r>
        <w:rPr>
          <w:rFonts w:hint="eastAsia" w:ascii="宋体" w:hAnsi="宋体" w:eastAsia="宋体" w:cs="宋体"/>
          <w:color w:val="auto"/>
          <w:kern w:val="0"/>
          <w:szCs w:val="21"/>
          <w:highlight w:val="none"/>
        </w:rPr>
        <w:t>）凡参与招标工作的有关人员均应自觉接受有关主管部门的监督，不得向他人透露可能影响公平竞争的情况。</w:t>
      </w:r>
    </w:p>
    <w:p w14:paraId="231B0B24">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（3）开标后，直至向中标人</w:t>
      </w:r>
      <w:r>
        <w:rPr>
          <w:rFonts w:hint="eastAsia" w:ascii="宋体" w:hAnsi="宋体" w:eastAsia="宋体" w:cs="宋体"/>
          <w:color w:val="auto"/>
          <w:kern w:val="0"/>
          <w:szCs w:val="21"/>
          <w:highlight w:val="none"/>
          <w:lang w:eastAsia="zh-CN"/>
        </w:rPr>
        <w:t>授予合同期间</w:t>
      </w:r>
      <w:r>
        <w:rPr>
          <w:rFonts w:hint="eastAsia" w:ascii="宋体" w:hAnsi="宋体" w:eastAsia="宋体" w:cs="宋体"/>
          <w:color w:val="auto"/>
          <w:kern w:val="0"/>
          <w:szCs w:val="21"/>
          <w:highlight w:val="none"/>
        </w:rPr>
        <w:t>，凡与审查、澄清、评价和比较报价的有关资料以及授标意见等，参与评标工作的有关人员均不得向投标人及与评标无关的其他人透露。</w:t>
      </w:r>
    </w:p>
    <w:p w14:paraId="26A2CA97">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0315E046">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710B0893">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（6）投标人不得串通作弊，以不正当的手段妨碍、排挤其他投标人，扰乱采购市场，破坏公平竞争原则。</w:t>
      </w:r>
    </w:p>
    <w:p w14:paraId="12DBEA25">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rPr>
      </w:pPr>
    </w:p>
    <w:p w14:paraId="19E7A896">
      <w:pPr>
        <w:keepNext/>
        <w:keepLines/>
        <w:autoSpaceDE w:val="0"/>
        <w:autoSpaceDN w:val="0"/>
        <w:adjustRightInd w:val="0"/>
        <w:spacing w:line="360" w:lineRule="auto"/>
        <w:jc w:val="left"/>
        <w:outlineLvl w:val="0"/>
        <w:rPr>
          <w:rFonts w:hint="eastAsia" w:ascii="宋体" w:hAnsi="宋体" w:eastAsia="宋体" w:cs="宋体"/>
          <w:b/>
          <w:bCs/>
          <w:color w:val="auto"/>
          <w:kern w:val="44"/>
          <w:szCs w:val="21"/>
          <w:highlight w:val="none"/>
          <w:lang w:val="zh-CN"/>
        </w:rPr>
      </w:pPr>
      <w:bookmarkStart w:id="75" w:name="_Toc142508317"/>
      <w:bookmarkStart w:id="76" w:name="_Toc5395"/>
      <w:bookmarkStart w:id="77" w:name="_Toc30507_WPSOffice_Level2"/>
      <w:bookmarkStart w:id="78" w:name="_Toc450662853"/>
      <w:bookmarkStart w:id="79" w:name="_Toc23213"/>
      <w:bookmarkStart w:id="80" w:name="_Toc28775"/>
      <w:bookmarkStart w:id="81" w:name="_Toc1565"/>
      <w:bookmarkStart w:id="82" w:name="_Toc140596876"/>
      <w:bookmarkStart w:id="83" w:name="_Toc486167667"/>
      <w:r>
        <w:rPr>
          <w:rFonts w:hint="eastAsia" w:ascii="宋体" w:hAnsi="宋体" w:eastAsia="宋体" w:cs="宋体"/>
          <w:b/>
          <w:bCs/>
          <w:color w:val="auto"/>
          <w:kern w:val="44"/>
          <w:szCs w:val="21"/>
          <w:highlight w:val="none"/>
          <w:lang w:val="zh-CN"/>
        </w:rPr>
        <w:t>二、招标文件</w:t>
      </w:r>
      <w:bookmarkEnd w:id="75"/>
      <w:bookmarkEnd w:id="76"/>
      <w:bookmarkEnd w:id="77"/>
      <w:bookmarkEnd w:id="78"/>
      <w:bookmarkEnd w:id="79"/>
      <w:bookmarkEnd w:id="80"/>
      <w:bookmarkEnd w:id="81"/>
      <w:bookmarkEnd w:id="82"/>
      <w:bookmarkEnd w:id="83"/>
    </w:p>
    <w:p w14:paraId="7F3C7848">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84" w:name="_Toc3978"/>
      <w:bookmarkStart w:id="85" w:name="_Toc2406"/>
      <w:bookmarkStart w:id="86" w:name="_Toc11468"/>
      <w:bookmarkStart w:id="87" w:name="_Toc450662854"/>
      <w:bookmarkStart w:id="88" w:name="_Toc486167668"/>
      <w:bookmarkStart w:id="89" w:name="_Toc28893"/>
      <w:bookmarkStart w:id="90" w:name="_Toc26635_WPSOffice_Level3"/>
      <w:bookmarkStart w:id="91" w:name="_Toc142508318"/>
      <w:r>
        <w:rPr>
          <w:rFonts w:hint="eastAsia" w:ascii="宋体" w:hAnsi="宋体" w:eastAsia="宋体" w:cs="宋体"/>
          <w:color w:val="auto"/>
          <w:szCs w:val="21"/>
          <w:highlight w:val="none"/>
          <w:lang w:val="zh-CN"/>
        </w:rPr>
        <w:t>5 招标文件的构成</w:t>
      </w:r>
      <w:bookmarkEnd w:id="84"/>
      <w:bookmarkEnd w:id="85"/>
      <w:bookmarkEnd w:id="86"/>
      <w:bookmarkEnd w:id="87"/>
      <w:bookmarkEnd w:id="88"/>
      <w:bookmarkEnd w:id="89"/>
      <w:bookmarkEnd w:id="90"/>
      <w:bookmarkEnd w:id="91"/>
    </w:p>
    <w:p w14:paraId="2DBA0282">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14:paraId="73A0654B">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第一篇 招标公告</w:t>
      </w:r>
    </w:p>
    <w:p w14:paraId="74EED33A">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第二篇 投标人须知</w:t>
      </w:r>
    </w:p>
    <w:p w14:paraId="6D4F5245">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第三篇 用户需求书</w:t>
      </w:r>
    </w:p>
    <w:p w14:paraId="0DFAD245">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第四篇 合同条款</w:t>
      </w:r>
    </w:p>
    <w:p w14:paraId="36079779">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第五篇 相关保函格式</w:t>
      </w:r>
    </w:p>
    <w:p w14:paraId="010AA4AE">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第六篇 投标文件格式</w:t>
      </w:r>
    </w:p>
    <w:p w14:paraId="67733AB2">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附件一：评标工作大纲</w:t>
      </w:r>
    </w:p>
    <w:p w14:paraId="2A932FA6">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u w:val="singl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应审阅招标文件中所有须知、格式、条款和规格。投标人未按招标文件要求提供全部资料或提交的投标文件未对招标文件作出实质性响应（★标志的部分为投标人、投标拟供服务必备的条件或重要指示），那么投标人的投标文件将有可能被拒绝接收或评审为无效投标文件。</w:t>
      </w:r>
    </w:p>
    <w:p w14:paraId="285223FF">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w:t>
      </w:r>
      <w:r>
        <w:rPr>
          <w:rFonts w:hint="eastAsia" w:ascii="宋体" w:hAnsi="宋体" w:eastAsia="宋体" w:cs="宋体"/>
          <w:b/>
          <w:bCs/>
          <w:color w:val="auto"/>
          <w:szCs w:val="21"/>
          <w:highlight w:val="none"/>
          <w:lang w:val="zh-CN"/>
        </w:rPr>
        <w:tab/>
      </w:r>
      <w:r>
        <w:rPr>
          <w:rFonts w:hint="eastAsia" w:ascii="宋体" w:hAnsi="宋体" w:eastAsia="宋体" w:cs="宋体"/>
          <w:color w:val="auto"/>
          <w:szCs w:val="21"/>
          <w:highlight w:val="none"/>
          <w:lang w:val="zh-CN"/>
        </w:rPr>
        <w:t>本招标文件使用的词语有如下定义：</w:t>
      </w:r>
    </w:p>
    <w:p w14:paraId="5CC89808">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（1）“招标人”指东莞市水务集团净水有限公司；</w:t>
      </w:r>
    </w:p>
    <w:p w14:paraId="736B086E">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（2）“招标代理机构”指广东有德招标采购有限公司；</w:t>
      </w:r>
    </w:p>
    <w:p w14:paraId="04198149">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（3）“投标人”指参加东莞市水务集团净水有限公司2025年度环卫保洁绿化养护服务采购项目（重新招标）所需的</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的投标，并向招标代理机构提交投标文件的当事人；</w:t>
      </w:r>
    </w:p>
    <w:p w14:paraId="4A5344A7">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（4）“评标委员会”是依照《中华人民共和国招标投标法》等法规组建的专门负责本次评标工作的临时性机构；</w:t>
      </w:r>
    </w:p>
    <w:p w14:paraId="37B088B2">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（5）“中标人”指其投标被招标人接受，并与招标人签订合同的当事人；</w:t>
      </w:r>
    </w:p>
    <w:p w14:paraId="3FD772C7">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（6）“甲方”指在合同条款中指明的购买服务的单位，即东莞市石鼓净水有限公司</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东莞市樟村水质净化有限公司</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东莞市清源净水科技有限公司</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东莞市莞水装备科技有限公司；</w:t>
      </w:r>
    </w:p>
    <w:p w14:paraId="72414B8C">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（7）“乙方”指在合同条款中指明的本合同项下提供服务的公司或实体；</w:t>
      </w:r>
    </w:p>
    <w:p w14:paraId="36F7B578">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（8）“招标文件”指包括招标公告和招标文件及其补充、变更和澄清等一系列文件；</w:t>
      </w:r>
    </w:p>
    <w:p w14:paraId="32173F36">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（9）“投标文件”指投标人根据本招标文件向招标代理机构提交的全部文件；</w:t>
      </w:r>
    </w:p>
    <w:p w14:paraId="242B6BF2">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（10）“书面函件”指手写、打字或印刷的函件，包括电传、电报和传真；</w:t>
      </w:r>
    </w:p>
    <w:p w14:paraId="0690CA9F">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（11）“合同”指由本次招标所产生的合同或合约文件；</w:t>
      </w:r>
    </w:p>
    <w:p w14:paraId="1E2EB633">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（12）“日期”指公历日，“时间”指北京时间；</w:t>
      </w:r>
    </w:p>
    <w:p w14:paraId="4A51C5FD">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（13）本招标文件中的“境内”特指中华人民共和国海关关境以内，“境外”特指中华人民共和国海关关境以外；</w:t>
      </w:r>
    </w:p>
    <w:p w14:paraId="515377A4">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（14）不含税价，即为《中华人民共和国增值税暂行条例》（国务院令第691号修订版）规定的销售额。本招标文件所称的不含税价和</w:t>
      </w:r>
      <w:r>
        <w:rPr>
          <w:rFonts w:hint="eastAsia" w:ascii="宋体" w:hAnsi="宋体" w:eastAsia="宋体" w:cs="宋体"/>
          <w:color w:val="auto"/>
          <w:kern w:val="0"/>
          <w:sz w:val="21"/>
          <w:szCs w:val="21"/>
          <w:highlight w:val="none"/>
          <w:lang w:val="zh-CN"/>
        </w:rPr>
        <w:t>暂定总合同价</w:t>
      </w:r>
      <w:r>
        <w:rPr>
          <w:rFonts w:hint="eastAsia" w:ascii="宋体" w:hAnsi="宋体" w:eastAsia="宋体" w:cs="宋体"/>
          <w:color w:val="auto"/>
          <w:kern w:val="0"/>
          <w:szCs w:val="21"/>
          <w:highlight w:val="none"/>
        </w:rPr>
        <w:t>是指不含本采购项目投标人的销项税额，包含了投标人完成合同义务（含投标人代缴代扣、分包及委外服务、施工、采购货物等所产生的价税）的其他全部费用。本采购项目投标人的销项税额由招标人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承担，不计入投标报价。</w:t>
      </w:r>
    </w:p>
    <w:p w14:paraId="611491F5">
      <w:pPr>
        <w:autoSpaceDE w:val="0"/>
        <w:autoSpaceDN w:val="0"/>
        <w:adjustRightInd w:val="0"/>
        <w:spacing w:line="360" w:lineRule="auto"/>
        <w:ind w:left="951" w:leftChars="78" w:hanging="787" w:hangingChars="375"/>
        <w:rPr>
          <w:rFonts w:hint="eastAsia" w:ascii="宋体" w:hAnsi="宋体" w:eastAsia="宋体" w:cs="宋体"/>
          <w:color w:val="auto"/>
          <w:szCs w:val="21"/>
          <w:highlight w:val="none"/>
          <w:lang w:val="zh-CN"/>
        </w:rPr>
      </w:pPr>
    </w:p>
    <w:p w14:paraId="6D382455">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92" w:name="_Toc450662855"/>
      <w:bookmarkStart w:id="93" w:name="_Toc1433"/>
      <w:bookmarkStart w:id="94" w:name="_Toc3727"/>
      <w:bookmarkStart w:id="95" w:name="_Toc11346"/>
      <w:bookmarkStart w:id="96" w:name="_Toc142508319"/>
      <w:bookmarkStart w:id="97" w:name="_Toc29125_WPSOffice_Level3"/>
      <w:bookmarkStart w:id="98" w:name="_Toc12421"/>
      <w:bookmarkStart w:id="99" w:name="_Toc486167669"/>
      <w:r>
        <w:rPr>
          <w:rFonts w:hint="eastAsia" w:ascii="宋体" w:hAnsi="宋体" w:eastAsia="宋体" w:cs="宋体"/>
          <w:color w:val="auto"/>
          <w:szCs w:val="21"/>
          <w:highlight w:val="none"/>
          <w:lang w:val="zh-CN"/>
        </w:rPr>
        <w:t>6 招标文件的异议</w:t>
      </w:r>
      <w:bookmarkEnd w:id="92"/>
      <w:bookmarkEnd w:id="93"/>
      <w:bookmarkEnd w:id="94"/>
      <w:bookmarkEnd w:id="95"/>
      <w:bookmarkEnd w:id="96"/>
      <w:bookmarkEnd w:id="97"/>
      <w:bookmarkEnd w:id="98"/>
      <w:bookmarkEnd w:id="99"/>
    </w:p>
    <w:p w14:paraId="7C9F74E6">
      <w:pPr>
        <w:autoSpaceDE w:val="0"/>
        <w:autoSpaceDN w:val="0"/>
        <w:adjustRightInd w:val="0"/>
        <w:spacing w:line="360" w:lineRule="auto"/>
        <w:ind w:left="288" w:leftChars="137"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投标人或者其他利害关系人对招标文件有异议的，应当在投标截止时间10日前</w:t>
      </w:r>
      <w:r>
        <w:rPr>
          <w:rFonts w:hint="eastAsia" w:ascii="宋体" w:hAnsi="宋体" w:eastAsia="宋体" w:cs="宋体"/>
          <w:color w:val="auto"/>
          <w:szCs w:val="21"/>
          <w:highlight w:val="none"/>
          <w:lang w:val="zh-CN"/>
        </w:rPr>
        <w:t>以书面形式向招标代理机构提出，并将材料原件送达招标代理机构，逾期则视为对招标文件所有内容无异议。</w:t>
      </w:r>
      <w:r>
        <w:rPr>
          <w:rFonts w:hint="eastAsia" w:ascii="宋体" w:hAnsi="宋体" w:eastAsia="宋体" w:cs="宋体"/>
          <w:bCs/>
          <w:color w:val="auto"/>
          <w:szCs w:val="21"/>
          <w:highlight w:val="none"/>
          <w:lang w:val="zh-CN"/>
        </w:rPr>
        <w:t>异议</w:t>
      </w:r>
      <w:r>
        <w:rPr>
          <w:rFonts w:hint="eastAsia" w:ascii="宋体" w:hAnsi="宋体" w:eastAsia="宋体" w:cs="宋体"/>
          <w:color w:val="auto"/>
          <w:szCs w:val="21"/>
          <w:highlight w:val="none"/>
          <w:lang w:val="zh-CN"/>
        </w:rPr>
        <w:t>书面材料必须加盖投标人法人公章，并注明联系人、联系电话、联系地址。</w:t>
      </w:r>
      <w:r>
        <w:rPr>
          <w:rFonts w:hint="eastAsia" w:ascii="宋体" w:hAnsi="宋体" w:eastAsia="宋体" w:cs="宋体"/>
          <w:bCs/>
          <w:color w:val="auto"/>
          <w:szCs w:val="21"/>
          <w:highlight w:val="none"/>
          <w:lang w:val="zh-CN"/>
        </w:rPr>
        <w:t>超出</w:t>
      </w:r>
      <w:r>
        <w:rPr>
          <w:rFonts w:hint="eastAsia" w:ascii="宋体" w:hAnsi="宋体" w:eastAsia="宋体" w:cs="宋体"/>
          <w:color w:val="auto"/>
          <w:szCs w:val="21"/>
          <w:highlight w:val="none"/>
          <w:lang w:val="zh-CN"/>
        </w:rPr>
        <w:t>提交接收异议截止时间而</w:t>
      </w:r>
      <w:r>
        <w:rPr>
          <w:rFonts w:hint="eastAsia" w:ascii="宋体" w:hAnsi="宋体" w:eastAsia="宋体" w:cs="宋体"/>
          <w:bCs/>
          <w:color w:val="auto"/>
          <w:szCs w:val="21"/>
          <w:highlight w:val="none"/>
          <w:lang w:val="zh-CN"/>
        </w:rPr>
        <w:t>提出的任何疑问，招标代理机构可不予答复。</w:t>
      </w:r>
      <w:r>
        <w:rPr>
          <w:rFonts w:hint="eastAsia" w:ascii="宋体" w:hAnsi="宋体" w:eastAsia="宋体" w:cs="宋体"/>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3E1F786B">
      <w:pPr>
        <w:autoSpaceDE w:val="0"/>
        <w:autoSpaceDN w:val="0"/>
        <w:adjustRightInd w:val="0"/>
        <w:spacing w:line="360" w:lineRule="auto"/>
        <w:ind w:left="290" w:leftChars="137" w:hanging="2" w:hangingChars="1"/>
        <w:rPr>
          <w:rFonts w:hint="eastAsia" w:ascii="宋体" w:hAnsi="宋体" w:eastAsia="宋体" w:cs="宋体"/>
          <w:b/>
          <w:bCs/>
          <w:color w:val="auto"/>
          <w:szCs w:val="21"/>
          <w:highlight w:val="none"/>
          <w:lang w:val="zh-CN"/>
        </w:rPr>
      </w:pPr>
    </w:p>
    <w:p w14:paraId="205404A6">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00" w:name="_Toc23483_WPSOffice_Level3"/>
      <w:bookmarkStart w:id="101" w:name="_Toc142508320"/>
      <w:bookmarkStart w:id="102" w:name="_Toc39"/>
      <w:bookmarkStart w:id="103" w:name="_Toc29864"/>
      <w:bookmarkStart w:id="104" w:name="_Toc486167670"/>
      <w:bookmarkStart w:id="105" w:name="_Toc17145"/>
      <w:bookmarkStart w:id="106" w:name="_Toc450662856"/>
      <w:bookmarkStart w:id="107" w:name="_Toc7504"/>
      <w:r>
        <w:rPr>
          <w:rFonts w:hint="eastAsia" w:ascii="宋体" w:hAnsi="宋体" w:eastAsia="宋体" w:cs="宋体"/>
          <w:color w:val="auto"/>
          <w:szCs w:val="21"/>
          <w:highlight w:val="none"/>
          <w:lang w:val="zh-CN"/>
        </w:rPr>
        <w:t>7 招标文件的澄清及修改</w:t>
      </w:r>
      <w:bookmarkEnd w:id="100"/>
      <w:bookmarkEnd w:id="101"/>
      <w:bookmarkEnd w:id="102"/>
      <w:bookmarkEnd w:id="103"/>
      <w:bookmarkEnd w:id="104"/>
      <w:bookmarkEnd w:id="105"/>
      <w:bookmarkEnd w:id="106"/>
      <w:bookmarkEnd w:id="107"/>
    </w:p>
    <w:p w14:paraId="4AE1E7D0">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15日前，在招标信息发布媒介上发布更正公告，请各投标人密切留意。该澄清或者修改的内容为招标文件的组成部分。</w:t>
      </w:r>
    </w:p>
    <w:p w14:paraId="27E481F6">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7603E163">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hint="eastAsia" w:ascii="宋体" w:hAnsi="宋体" w:eastAsia="宋体" w:cs="宋体"/>
          <w:bCs/>
          <w:color w:val="auto"/>
          <w:szCs w:val="21"/>
          <w:highlight w:val="none"/>
          <w:lang w:eastAsia="zh-CN"/>
        </w:rPr>
        <w:t>广东省公共资源交易平台（ygp.gdzwfw.gov.cn）、</w:t>
      </w:r>
      <w:r>
        <w:rPr>
          <w:rFonts w:hint="eastAsia" w:ascii="宋体" w:hAnsi="宋体" w:eastAsia="宋体" w:cs="宋体"/>
          <w:color w:val="auto"/>
          <w:szCs w:val="21"/>
          <w:highlight w:val="none"/>
          <w:lang w:val="zh-CN"/>
        </w:rPr>
        <w:t>中国招标投标公共服务平台</w:t>
      </w:r>
      <w:r>
        <w:rPr>
          <w:rFonts w:hint="eastAsia" w:ascii="宋体" w:hAnsi="宋体" w:eastAsia="宋体" w:cs="宋体"/>
          <w:color w:val="auto"/>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"http://www.cebpubservice.com）、广东省招标投标监管"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www.cebpubservice.com）</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t>东莞市水务集团有限公司网</w:t>
      </w:r>
      <w:r>
        <w:rPr>
          <w:rFonts w:hint="eastAsia" w:ascii="宋体" w:hAnsi="宋体" w:eastAsia="宋体" w:cs="宋体"/>
          <w:color w:val="auto"/>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"www.dgswjt.cn）、招标代理公司网站（http://%20%20%20%20%20%20%20%20%20%20%20%20%20%20）" </w:instrText>
      </w:r>
      <w:r>
        <w:rPr>
          <w:rFonts w:hint="eastAsia" w:ascii="宋体" w:hAnsi="宋体" w:eastAsia="宋体" w:cs="宋体"/>
          <w:color w:val="auto"/>
          <w:highlight w:val="none"/>
        </w:rPr>
        <w:fldChar w:fldCharType="separate"/>
      </w:r>
      <w:r>
        <w:rPr>
          <w:rStyle w:val="43"/>
          <w:rFonts w:hint="eastAsia" w:ascii="宋体" w:hAnsi="宋体" w:eastAsia="宋体" w:cs="宋体"/>
          <w:color w:val="auto"/>
          <w:sz w:val="21"/>
          <w:szCs w:val="21"/>
          <w:highlight w:val="none"/>
        </w:rPr>
        <w:t>www.dgswjt.cn）</w:t>
      </w:r>
      <w:r>
        <w:rPr>
          <w:rStyle w:val="43"/>
          <w:rFonts w:hint="eastAsia" w:ascii="宋体" w:hAnsi="宋体" w:eastAsia="宋体" w:cs="宋体"/>
          <w:color w:val="auto"/>
          <w:sz w:val="21"/>
          <w:szCs w:val="21"/>
          <w:highlight w:val="none"/>
          <w:lang w:val="zh-CN"/>
        </w:rPr>
        <w:t>、</w:t>
      </w:r>
      <w:r>
        <w:rPr>
          <w:rStyle w:val="43"/>
          <w:rFonts w:hint="eastAsia" w:ascii="宋体" w:hAnsi="宋体" w:eastAsia="宋体" w:cs="宋体"/>
          <w:bCs/>
          <w:color w:val="auto"/>
          <w:kern w:val="0"/>
          <w:sz w:val="21"/>
          <w:szCs w:val="21"/>
          <w:highlight w:val="none"/>
        </w:rPr>
        <w:t>招标代理</w:t>
      </w:r>
      <w:r>
        <w:rPr>
          <w:rStyle w:val="43"/>
          <w:rFonts w:hint="eastAsia" w:ascii="宋体" w:hAnsi="宋体" w:eastAsia="宋体" w:cs="宋体"/>
          <w:bCs/>
          <w:color w:val="auto"/>
          <w:kern w:val="0"/>
          <w:sz w:val="21"/>
          <w:szCs w:val="21"/>
          <w:highlight w:val="none"/>
          <w:lang w:val="en-US" w:eastAsia="zh-CN"/>
        </w:rPr>
        <w:t>机构</w:t>
      </w:r>
      <w:r>
        <w:rPr>
          <w:rStyle w:val="43"/>
          <w:rFonts w:hint="eastAsia" w:ascii="宋体" w:hAnsi="宋体" w:eastAsia="宋体" w:cs="宋体"/>
          <w:bCs/>
          <w:color w:val="auto"/>
          <w:kern w:val="0"/>
          <w:sz w:val="21"/>
          <w:szCs w:val="21"/>
          <w:highlight w:val="none"/>
        </w:rPr>
        <w:t>网站（www.youde.net）</w:t>
      </w:r>
      <w:r>
        <w:rPr>
          <w:rStyle w:val="43"/>
          <w:rFonts w:hint="eastAsia" w:ascii="宋体" w:hAnsi="宋体" w:eastAsia="宋体" w:cs="宋体"/>
          <w:bCs/>
          <w:color w:val="auto"/>
          <w:kern w:val="0"/>
          <w:sz w:val="21"/>
          <w:szCs w:val="21"/>
          <w:highlight w:val="none"/>
        </w:rPr>
        <w:fldChar w:fldCharType="end"/>
      </w:r>
      <w:r>
        <w:rPr>
          <w:rFonts w:hint="eastAsia" w:ascii="宋体" w:hAnsi="宋体" w:eastAsia="宋体" w:cs="宋体"/>
          <w:color w:val="auto"/>
          <w:szCs w:val="21"/>
          <w:highlight w:val="none"/>
          <w:lang w:val="zh-CN"/>
        </w:rPr>
        <w:t>公布，请各投标人密切留意。</w:t>
      </w:r>
    </w:p>
    <w:p w14:paraId="2C4B4480">
      <w:pPr>
        <w:autoSpaceDE w:val="0"/>
        <w:autoSpaceDN w:val="0"/>
        <w:adjustRightInd w:val="0"/>
        <w:spacing w:line="360" w:lineRule="auto"/>
        <w:ind w:left="357" w:leftChars="-100" w:hanging="567"/>
        <w:rPr>
          <w:rFonts w:hint="eastAsia" w:ascii="宋体" w:hAnsi="宋体" w:eastAsia="宋体" w:cs="宋体"/>
          <w:color w:val="auto"/>
          <w:szCs w:val="21"/>
          <w:highlight w:val="none"/>
        </w:rPr>
      </w:pPr>
    </w:p>
    <w:p w14:paraId="36CAD909">
      <w:pPr>
        <w:keepNext/>
        <w:keepLines/>
        <w:tabs>
          <w:tab w:val="left" w:pos="509"/>
        </w:tabs>
        <w:autoSpaceDE w:val="0"/>
        <w:autoSpaceDN w:val="0"/>
        <w:adjustRightInd w:val="0"/>
        <w:spacing w:line="360" w:lineRule="auto"/>
        <w:jc w:val="left"/>
        <w:outlineLvl w:val="0"/>
        <w:rPr>
          <w:rFonts w:hint="eastAsia" w:ascii="宋体" w:hAnsi="宋体" w:eastAsia="宋体" w:cs="宋体"/>
          <w:b/>
          <w:bCs/>
          <w:color w:val="auto"/>
          <w:kern w:val="44"/>
          <w:szCs w:val="21"/>
          <w:highlight w:val="none"/>
          <w:lang w:val="zh-CN"/>
        </w:rPr>
      </w:pPr>
      <w:bookmarkStart w:id="108" w:name="_Toc27196"/>
      <w:bookmarkStart w:id="109" w:name="_Toc18174"/>
      <w:bookmarkStart w:id="110" w:name="_Toc486167671"/>
      <w:bookmarkStart w:id="111" w:name="_Toc140596880"/>
      <w:bookmarkStart w:id="112" w:name="_Toc29659_WPSOffice_Level2"/>
      <w:bookmarkStart w:id="113" w:name="_Toc142508321"/>
      <w:bookmarkStart w:id="114" w:name="_Toc8711"/>
      <w:bookmarkStart w:id="115" w:name="_Toc450662857"/>
      <w:bookmarkStart w:id="116" w:name="_Toc23342"/>
      <w:r>
        <w:rPr>
          <w:rFonts w:hint="eastAsia" w:ascii="宋体" w:hAnsi="宋体" w:eastAsia="宋体" w:cs="宋体"/>
          <w:b/>
          <w:bCs/>
          <w:color w:val="auto"/>
          <w:kern w:val="44"/>
          <w:szCs w:val="21"/>
          <w:highlight w:val="none"/>
          <w:lang w:val="zh-CN"/>
        </w:rPr>
        <w:t>三、投标文件的编制</w:t>
      </w:r>
      <w:bookmarkEnd w:id="108"/>
      <w:bookmarkEnd w:id="109"/>
      <w:bookmarkEnd w:id="110"/>
      <w:bookmarkEnd w:id="111"/>
      <w:bookmarkEnd w:id="112"/>
      <w:bookmarkEnd w:id="113"/>
      <w:bookmarkEnd w:id="114"/>
      <w:bookmarkEnd w:id="115"/>
      <w:bookmarkEnd w:id="116"/>
    </w:p>
    <w:p w14:paraId="7D65F854">
      <w:pPr>
        <w:tabs>
          <w:tab w:val="left" w:pos="675"/>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17" w:name="_Toc486167672"/>
      <w:bookmarkStart w:id="118" w:name="_Toc31162"/>
      <w:bookmarkStart w:id="119" w:name="_Toc10015_WPSOffice_Level3"/>
      <w:bookmarkStart w:id="120" w:name="_Toc450662858"/>
      <w:bookmarkStart w:id="121" w:name="_Toc6244"/>
      <w:bookmarkStart w:id="122" w:name="_Toc12786"/>
      <w:bookmarkStart w:id="123" w:name="_Toc3827"/>
      <w:bookmarkStart w:id="124" w:name="_Toc142508322"/>
      <w:r>
        <w:rPr>
          <w:rFonts w:hint="eastAsia" w:ascii="宋体" w:hAnsi="宋体" w:eastAsia="宋体" w:cs="宋体"/>
          <w:color w:val="auto"/>
          <w:szCs w:val="21"/>
          <w:highlight w:val="none"/>
          <w:lang w:val="zh-CN"/>
        </w:rPr>
        <w:t>8 投标使用的文字及度量衡单位</w:t>
      </w:r>
      <w:bookmarkEnd w:id="117"/>
      <w:bookmarkEnd w:id="118"/>
      <w:bookmarkEnd w:id="119"/>
      <w:bookmarkEnd w:id="120"/>
      <w:bookmarkEnd w:id="121"/>
      <w:bookmarkEnd w:id="122"/>
      <w:bookmarkEnd w:id="123"/>
      <w:bookmarkEnd w:id="124"/>
    </w:p>
    <w:p w14:paraId="5854A1E7">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1D080A75">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3EC624CE">
      <w:pPr>
        <w:autoSpaceDE w:val="0"/>
        <w:autoSpaceDN w:val="0"/>
        <w:adjustRightInd w:val="0"/>
        <w:spacing w:line="360" w:lineRule="auto"/>
        <w:rPr>
          <w:rFonts w:hint="eastAsia" w:ascii="宋体" w:hAnsi="宋体" w:eastAsia="宋体" w:cs="宋体"/>
          <w:color w:val="auto"/>
          <w:szCs w:val="21"/>
          <w:highlight w:val="none"/>
          <w:lang w:val="zh-CN"/>
        </w:rPr>
      </w:pPr>
    </w:p>
    <w:p w14:paraId="7CB6C0C3">
      <w:pPr>
        <w:tabs>
          <w:tab w:val="left" w:pos="540"/>
        </w:tabs>
        <w:autoSpaceDE w:val="0"/>
        <w:autoSpaceDN w:val="0"/>
        <w:adjustRightInd w:val="0"/>
        <w:spacing w:line="360" w:lineRule="auto"/>
        <w:ind w:left="357" w:leftChars="-100" w:hanging="567"/>
        <w:jc w:val="left"/>
        <w:outlineLvl w:val="2"/>
        <w:rPr>
          <w:rFonts w:hint="eastAsia" w:ascii="宋体" w:hAnsi="宋体" w:eastAsia="宋体" w:cs="宋体"/>
          <w:color w:val="auto"/>
          <w:sz w:val="24"/>
          <w:szCs w:val="24"/>
          <w:highlight w:val="none"/>
          <w:lang w:val="zh-CN"/>
        </w:rPr>
      </w:pPr>
      <w:bookmarkStart w:id="125" w:name="_Toc26462"/>
      <w:bookmarkStart w:id="126" w:name="_Toc14943"/>
      <w:bookmarkStart w:id="127" w:name="_Toc20617"/>
      <w:bookmarkStart w:id="128" w:name="_Toc142508323"/>
      <w:bookmarkStart w:id="129" w:name="_Toc450662859"/>
      <w:bookmarkStart w:id="130" w:name="_Toc24916_WPSOffice_Level3"/>
      <w:bookmarkStart w:id="131" w:name="_Toc486167673"/>
      <w:bookmarkStart w:id="132" w:name="_Toc7348"/>
      <w:r>
        <w:rPr>
          <w:rFonts w:hint="eastAsia" w:ascii="宋体" w:hAnsi="宋体" w:eastAsia="宋体" w:cs="宋体"/>
          <w:color w:val="auto"/>
          <w:szCs w:val="21"/>
          <w:highlight w:val="none"/>
          <w:lang w:val="zh-CN"/>
        </w:rPr>
        <w:t>9</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25"/>
      <w:bookmarkEnd w:id="126"/>
      <w:bookmarkEnd w:id="127"/>
      <w:bookmarkEnd w:id="128"/>
      <w:bookmarkEnd w:id="129"/>
      <w:bookmarkEnd w:id="130"/>
      <w:bookmarkEnd w:id="131"/>
      <w:bookmarkEnd w:id="132"/>
    </w:p>
    <w:p w14:paraId="507815BD">
      <w:pPr>
        <w:autoSpaceDE w:val="0"/>
        <w:autoSpaceDN w:val="0"/>
        <w:adjustRightInd w:val="0"/>
        <w:spacing w:line="360" w:lineRule="auto"/>
        <w:ind w:left="422" w:leftChars="-100" w:hanging="632" w:hangingChars="3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宋体"/>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宋体"/>
          <w:b/>
          <w:color w:val="auto"/>
          <w:kern w:val="0"/>
          <w:szCs w:val="21"/>
          <w:highlight w:val="none"/>
        </w:rPr>
        <w:t>。</w:t>
      </w:r>
    </w:p>
    <w:p w14:paraId="7A90C0F1">
      <w:pPr>
        <w:autoSpaceDE w:val="0"/>
        <w:autoSpaceDN w:val="0"/>
        <w:adjustRightInd w:val="0"/>
        <w:spacing w:line="360" w:lineRule="auto"/>
        <w:ind w:left="422" w:leftChars="-100" w:hanging="632" w:hangingChars="3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9.1.1 商务文件：</w:t>
      </w:r>
    </w:p>
    <w:p w14:paraId="17F1DA7F">
      <w:pPr>
        <w:autoSpaceDE w:val="0"/>
        <w:autoSpaceDN w:val="0"/>
        <w:adjustRightInd w:val="0"/>
        <w:spacing w:line="360" w:lineRule="auto"/>
        <w:jc w:val="left"/>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b/>
          <w:color w:val="auto"/>
          <w:kern w:val="0"/>
          <w:szCs w:val="21"/>
          <w:highlight w:val="none"/>
          <w:lang w:val="zh-CN"/>
        </w:rPr>
        <w:t>目录：</w:t>
      </w:r>
    </w:p>
    <w:p w14:paraId="218E639D">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260BDD98">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351B162F">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（3）供货及/或提供服务过程承诺函；</w:t>
      </w:r>
    </w:p>
    <w:p w14:paraId="2BCB944E">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）投标报价表；</w:t>
      </w:r>
    </w:p>
    <w:p w14:paraId="5E903F4F">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14:paraId="34AC0004">
      <w:pPr>
        <w:autoSpaceDE w:val="0"/>
        <w:autoSpaceDN w:val="0"/>
        <w:adjustRightInd w:val="0"/>
        <w:spacing w:line="360" w:lineRule="auto"/>
        <w:ind w:left="283" w:hanging="283" w:hangingChars="1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1）多证合一营业执照</w:t>
      </w:r>
      <w:r>
        <w:rPr>
          <w:rFonts w:hint="eastAsia" w:ascii="宋体" w:hAnsi="宋体" w:eastAsia="宋体" w:cs="宋体"/>
          <w:color w:val="auto"/>
          <w:kern w:val="0"/>
          <w:szCs w:val="21"/>
          <w:highlight w:val="none"/>
        </w:rPr>
        <w:t>（或事业单位法人证书）</w:t>
      </w:r>
      <w:r>
        <w:rPr>
          <w:rFonts w:hint="eastAsia" w:ascii="宋体" w:hAnsi="宋体" w:eastAsia="宋体" w:cs="宋体"/>
          <w:color w:val="auto"/>
          <w:szCs w:val="21"/>
          <w:highlight w:val="none"/>
          <w:lang w:val="zh-CN"/>
        </w:rPr>
        <w:t>复印件；</w:t>
      </w:r>
    </w:p>
    <w:p w14:paraId="1B73C280">
      <w:pPr>
        <w:autoSpaceDE w:val="0"/>
        <w:autoSpaceDN w:val="0"/>
        <w:adjustRightInd w:val="0"/>
        <w:spacing w:line="360" w:lineRule="auto"/>
        <w:ind w:left="283" w:hanging="283" w:hangingChars="1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开户许可证（基本存款账户）复印件，如投标人企业银行账户开户所在地区已取消企业银行账户许可，投标人应提供基本存款账户开户名称、开户银行、账号、编号等信息及相关备案证明（如有）或其他能证明其为基本存款账户的资料复印件；</w:t>
      </w:r>
    </w:p>
    <w:p w14:paraId="7BC96979">
      <w:pPr>
        <w:autoSpaceDE w:val="0"/>
        <w:autoSpaceDN w:val="0"/>
        <w:adjustRightInd w:val="0"/>
        <w:spacing w:line="360" w:lineRule="auto"/>
        <w:ind w:left="283" w:hanging="283" w:hangingChars="1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）法定代表人身份证明书和法定代表人授权书原件（法定代表人投标时只提供法定代表人身份证明书，委托</w:t>
      </w:r>
      <w:r>
        <w:rPr>
          <w:rFonts w:hint="eastAsia" w:ascii="宋体" w:hAnsi="宋体" w:eastAsia="宋体" w:cs="宋体"/>
          <w:color w:val="auto"/>
          <w:szCs w:val="21"/>
          <w:highlight w:val="none"/>
        </w:rPr>
        <w:t>他人</w:t>
      </w:r>
      <w:r>
        <w:rPr>
          <w:rFonts w:hint="eastAsia" w:ascii="宋体" w:hAnsi="宋体" w:eastAsia="宋体" w:cs="宋体"/>
          <w:color w:val="auto"/>
          <w:szCs w:val="21"/>
          <w:highlight w:val="none"/>
          <w:lang w:val="zh-CN"/>
        </w:rPr>
        <w:t>为投标代表时同时提供法定代表人授权书）；</w:t>
      </w:r>
    </w:p>
    <w:p w14:paraId="28F3EC40">
      <w:pPr>
        <w:tabs>
          <w:tab w:val="left" w:pos="1276"/>
        </w:tabs>
        <w:spacing w:line="360" w:lineRule="auto"/>
        <w:ind w:left="283" w:hanging="283" w:hangingChars="13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zh-CN"/>
        </w:rPr>
        <w:t>4</w:t>
      </w:r>
      <w:r>
        <w:rPr>
          <w:rFonts w:hint="eastAsia" w:ascii="宋体" w:hAnsi="宋体" w:eastAsia="宋体" w:cs="宋体"/>
          <w:color w:val="auto"/>
          <w:szCs w:val="21"/>
          <w:highlight w:val="none"/>
        </w:rPr>
        <w:t>）资格业绩</w:t>
      </w:r>
      <w:r>
        <w:rPr>
          <w:rFonts w:hint="eastAsia" w:ascii="宋体" w:hAnsi="宋体" w:eastAsia="宋体" w:cs="宋体"/>
          <w:b/>
          <w:bCs/>
          <w:color w:val="auto"/>
          <w:szCs w:val="21"/>
          <w:highlight w:val="none"/>
        </w:rPr>
        <w:t>【投标人2021年1月1日以来（合同签订日期为2021年1月1日或以后）具有一份环卫保洁服务项目业绩</w:t>
      </w:r>
      <w:r>
        <w:rPr>
          <w:rFonts w:hint="eastAsia" w:ascii="宋体" w:hAnsi="宋体" w:eastAsia="宋体" w:cs="宋体"/>
          <w:b/>
          <w:bCs/>
          <w:color w:val="auto"/>
          <w:szCs w:val="21"/>
          <w:highlight w:val="none"/>
          <w:lang w:val="en-US" w:eastAsia="zh-CN"/>
        </w:rPr>
        <w:t>或</w:t>
      </w:r>
      <w:r>
        <w:rPr>
          <w:rFonts w:hint="eastAsia" w:ascii="宋体" w:hAnsi="宋体" w:eastAsia="宋体" w:cs="宋体"/>
          <w:b/>
          <w:bCs/>
          <w:color w:val="auto"/>
          <w:szCs w:val="21"/>
          <w:highlight w:val="none"/>
        </w:rPr>
        <w:t>一份绿化养护服务项目业绩，资格业绩证明材料提交要求详见招标文件第六篇投标文件格式5.4】</w:t>
      </w:r>
      <w:r>
        <w:rPr>
          <w:rFonts w:hint="eastAsia" w:ascii="宋体" w:hAnsi="宋体" w:eastAsia="宋体" w:cs="宋体"/>
          <w:color w:val="auto"/>
          <w:szCs w:val="21"/>
          <w:highlight w:val="none"/>
          <w:lang w:eastAsia="zh-CN"/>
        </w:rPr>
        <w:t>；</w:t>
      </w:r>
    </w:p>
    <w:p w14:paraId="17636150">
      <w:pPr>
        <w:autoSpaceDE w:val="0"/>
        <w:autoSpaceDN w:val="0"/>
        <w:adjustRightInd w:val="0"/>
        <w:spacing w:line="360" w:lineRule="auto"/>
        <w:ind w:left="913" w:hanging="913" w:hangingChars="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14:paraId="1266DBDB">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14:paraId="1A5DB53D">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14:paraId="29165CF2">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）合同条款响应程度（合同条款偏离表）；</w:t>
      </w:r>
    </w:p>
    <w:p w14:paraId="51FD7404">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）业绩表；</w:t>
      </w:r>
    </w:p>
    <w:p w14:paraId="3CFBF7AF">
      <w:pPr>
        <w:tabs>
          <w:tab w:val="left" w:pos="567"/>
        </w:tabs>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w:t>
      </w:r>
      <w:r>
        <w:rPr>
          <w:rFonts w:hint="eastAsia" w:ascii="宋体" w:hAnsi="宋体" w:eastAsia="宋体" w:cs="宋体"/>
          <w:color w:val="auto"/>
          <w:sz w:val="21"/>
          <w:szCs w:val="21"/>
          <w:highlight w:val="none"/>
        </w:rPr>
        <w:t>投标人服务团队实力；</w:t>
      </w:r>
    </w:p>
    <w:p w14:paraId="6ADFED29">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zh-CN"/>
        </w:rPr>
        <w:t>）</w:t>
      </w:r>
      <w:r>
        <w:rPr>
          <w:rFonts w:hint="eastAsia" w:ascii="宋体" w:hAnsi="宋体" w:eastAsia="宋体" w:cs="宋体"/>
          <w:color w:val="auto"/>
          <w:sz w:val="21"/>
          <w:szCs w:val="21"/>
          <w:highlight w:val="none"/>
        </w:rPr>
        <w:t>服务承诺；</w:t>
      </w:r>
    </w:p>
    <w:p w14:paraId="6A0D5E41">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lang w:val="zh-CN"/>
        </w:rPr>
        <w:t>）投标保证金汇入情况说明；</w:t>
      </w:r>
    </w:p>
    <w:p w14:paraId="17E3F86E">
      <w:pPr>
        <w:tabs>
          <w:tab w:val="left" w:pos="567"/>
        </w:tabs>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他商务文件（不做强制要求）。</w:t>
      </w:r>
    </w:p>
    <w:p w14:paraId="3946C306">
      <w:pPr>
        <w:autoSpaceDE w:val="0"/>
        <w:autoSpaceDN w:val="0"/>
        <w:adjustRightInd w:val="0"/>
        <w:spacing w:line="360" w:lineRule="auto"/>
        <w:ind w:left="422" w:leftChars="-100" w:hanging="632" w:hangingChars="30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14:paraId="6E264E59">
      <w:pPr>
        <w:autoSpaceDE w:val="0"/>
        <w:autoSpaceDN w:val="0"/>
        <w:adjustRightInd w:val="0"/>
        <w:spacing w:line="360" w:lineRule="auto"/>
        <w:ind w:right="-23" w:rightChars="-11"/>
        <w:jc w:val="left"/>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 xml:space="preserve">    目录：</w:t>
      </w:r>
    </w:p>
    <w:p w14:paraId="6AEBDE53">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（1）用户需求响应程度（即用户需求偏离表格式）；</w:t>
      </w:r>
    </w:p>
    <w:p w14:paraId="1FA65E64">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（2）总体服务方案；</w:t>
      </w:r>
    </w:p>
    <w:p w14:paraId="1FED0BCA">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（3）清洁管理方案；</w:t>
      </w:r>
    </w:p>
    <w:p w14:paraId="76187D59">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（4）拟投入的环卫车辆情况；</w:t>
      </w:r>
    </w:p>
    <w:p w14:paraId="66F9D5A8">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（5）绿化管理方案；</w:t>
      </w:r>
    </w:p>
    <w:p w14:paraId="3C57D498">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（6）除四害及白蚁防治管理方案；</w:t>
      </w:r>
    </w:p>
    <w:p w14:paraId="3D6966D8">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（7）投标人认为有必要提供的</w:t>
      </w: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rPr>
        <w:t>材料（不做强制要求）。</w:t>
      </w:r>
    </w:p>
    <w:p w14:paraId="37D083FD">
      <w:pPr>
        <w:autoSpaceDE w:val="0"/>
        <w:autoSpaceDN w:val="0"/>
        <w:adjustRightInd w:val="0"/>
        <w:spacing w:line="360" w:lineRule="auto"/>
        <w:ind w:left="422" w:leftChars="-100" w:hanging="632" w:hangingChars="300"/>
        <w:rPr>
          <w:rFonts w:hint="eastAsia"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9.1.3</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（详细要求见本篇第17.5款）</w:t>
      </w:r>
    </w:p>
    <w:p w14:paraId="72C52B38">
      <w:pPr>
        <w:autoSpaceDE w:val="0"/>
        <w:autoSpaceDN w:val="0"/>
        <w:adjustRightInd w:val="0"/>
        <w:spacing w:line="360" w:lineRule="auto"/>
        <w:ind w:left="35" w:leftChars="-118" w:hanging="283" w:hangingChars="13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14:paraId="7F16ECF6">
      <w:pPr>
        <w:autoSpaceDE w:val="0"/>
        <w:autoSpaceDN w:val="0"/>
        <w:adjustRightInd w:val="0"/>
        <w:spacing w:line="360" w:lineRule="auto"/>
        <w:ind w:left="422" w:leftChars="-100" w:hanging="632" w:hangingChars="30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14:paraId="64B1C4D7">
      <w:pPr>
        <w:spacing w:line="360" w:lineRule="auto"/>
        <w:ind w:left="105" w:leftChars="-100" w:hanging="315" w:hangingChars="15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14:paraId="78032623">
      <w:pPr>
        <w:spacing w:line="360" w:lineRule="auto"/>
        <w:ind w:left="105" w:leftChars="-100" w:hanging="315" w:hangingChars="15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14:paraId="750CC7B9">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48BB83B1">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发票、照片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1461C712">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p>
    <w:p w14:paraId="10861835">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33" w:name="_Toc11170"/>
      <w:bookmarkStart w:id="134" w:name="_Toc8675_WPSOffice_Level3"/>
      <w:bookmarkStart w:id="135" w:name="_Toc31771"/>
      <w:bookmarkStart w:id="136" w:name="_Toc20509"/>
      <w:bookmarkStart w:id="137" w:name="_Toc450662860"/>
      <w:bookmarkStart w:id="138" w:name="_Toc486167674"/>
      <w:bookmarkStart w:id="139" w:name="_Toc13214"/>
      <w:bookmarkStart w:id="140" w:name="_Toc142508324"/>
      <w:r>
        <w:rPr>
          <w:rFonts w:hint="eastAsia" w:ascii="宋体" w:hAnsi="宋体" w:eastAsia="宋体" w:cs="宋体"/>
          <w:color w:val="auto"/>
          <w:szCs w:val="21"/>
          <w:highlight w:val="none"/>
          <w:lang w:val="zh-CN"/>
        </w:rPr>
        <w:t>10 投标函</w:t>
      </w:r>
      <w:bookmarkEnd w:id="133"/>
      <w:bookmarkEnd w:id="134"/>
      <w:bookmarkEnd w:id="135"/>
      <w:bookmarkEnd w:id="136"/>
      <w:bookmarkEnd w:id="137"/>
      <w:bookmarkEnd w:id="138"/>
      <w:bookmarkEnd w:id="139"/>
      <w:bookmarkEnd w:id="140"/>
    </w:p>
    <w:p w14:paraId="2831B440">
      <w:pPr>
        <w:autoSpaceDE w:val="0"/>
        <w:autoSpaceDN w:val="0"/>
        <w:adjustRightInd w:val="0"/>
        <w:spacing w:line="360" w:lineRule="auto"/>
        <w:ind w:left="265" w:leftChars="119" w:hanging="1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69ED71AB">
      <w:pPr>
        <w:autoSpaceDE w:val="0"/>
        <w:autoSpaceDN w:val="0"/>
        <w:adjustRightInd w:val="0"/>
        <w:spacing w:line="360" w:lineRule="auto"/>
        <w:ind w:left="265" w:leftChars="119" w:hanging="15"/>
        <w:rPr>
          <w:rFonts w:hint="eastAsia" w:ascii="宋体" w:hAnsi="宋体" w:eastAsia="宋体" w:cs="宋体"/>
          <w:color w:val="auto"/>
          <w:szCs w:val="21"/>
          <w:highlight w:val="none"/>
          <w:lang w:val="zh-CN"/>
        </w:rPr>
      </w:pPr>
    </w:p>
    <w:p w14:paraId="2F9CABEF">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41" w:name="_Toc4681"/>
      <w:bookmarkStart w:id="142" w:name="_Toc142508325"/>
      <w:bookmarkStart w:id="143" w:name="_Toc20186"/>
      <w:bookmarkStart w:id="144" w:name="_Toc486167675"/>
      <w:bookmarkStart w:id="145" w:name="_Toc4385_WPSOffice_Level3"/>
      <w:bookmarkStart w:id="146" w:name="_Toc450662861"/>
      <w:bookmarkStart w:id="147" w:name="_Toc24311"/>
      <w:bookmarkStart w:id="148" w:name="_Toc15427"/>
      <w:r>
        <w:rPr>
          <w:rFonts w:hint="eastAsia" w:ascii="宋体" w:hAnsi="宋体" w:eastAsia="宋体" w:cs="宋体"/>
          <w:color w:val="auto"/>
          <w:szCs w:val="21"/>
          <w:highlight w:val="none"/>
          <w:lang w:val="zh-CN"/>
        </w:rPr>
        <w:t>11 投标报价</w:t>
      </w:r>
      <w:bookmarkEnd w:id="141"/>
      <w:bookmarkEnd w:id="142"/>
      <w:bookmarkEnd w:id="143"/>
      <w:bookmarkEnd w:id="144"/>
      <w:bookmarkEnd w:id="145"/>
      <w:bookmarkEnd w:id="146"/>
      <w:bookmarkEnd w:id="147"/>
      <w:bookmarkEnd w:id="148"/>
    </w:p>
    <w:p w14:paraId="7375AF6C">
      <w:pPr>
        <w:tabs>
          <w:tab w:val="left" w:pos="567"/>
        </w:tabs>
        <w:autoSpaceDE w:val="0"/>
        <w:autoSpaceDN w:val="0"/>
        <w:adjustRightInd w:val="0"/>
        <w:spacing w:line="360" w:lineRule="auto"/>
        <w:ind w:left="357" w:leftChars="-100" w:hanging="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 xml:space="preserve">11.1 </w:t>
      </w:r>
      <w:r>
        <w:rPr>
          <w:rFonts w:hint="eastAsia" w:ascii="宋体" w:hAnsi="宋体" w:eastAsia="宋体" w:cs="宋体"/>
          <w:b/>
          <w:color w:val="auto"/>
          <w:kern w:val="2"/>
          <w:sz w:val="21"/>
          <w:szCs w:val="21"/>
          <w:highlight w:val="none"/>
          <w:lang w:val="zh-CN"/>
        </w:rPr>
        <w:t>本项目的投标报价采用填报投标折扣系数的方式。</w:t>
      </w:r>
      <w:r>
        <w:rPr>
          <w:rFonts w:hint="eastAsia" w:ascii="宋体" w:hAnsi="宋体" w:eastAsia="宋体" w:cs="宋体"/>
          <w:b/>
          <w:color w:val="auto"/>
          <w:szCs w:val="21"/>
          <w:highlight w:val="none"/>
          <w:lang w:val="zh-CN"/>
        </w:rPr>
        <w:t>任何有选择的或</w:t>
      </w:r>
      <w:r>
        <w:rPr>
          <w:rFonts w:hint="eastAsia" w:ascii="宋体" w:hAnsi="宋体" w:eastAsia="宋体" w:cs="宋体"/>
          <w:b/>
          <w:color w:val="auto"/>
          <w:kern w:val="0"/>
          <w:szCs w:val="21"/>
          <w:highlight w:val="none"/>
          <w:lang w:val="zh-CN"/>
        </w:rPr>
        <w:t>不是固定价的</w:t>
      </w:r>
      <w:r>
        <w:rPr>
          <w:rFonts w:hint="eastAsia" w:ascii="宋体" w:hAnsi="宋体" w:eastAsia="宋体" w:cs="宋体"/>
          <w:b/>
          <w:color w:val="auto"/>
          <w:szCs w:val="21"/>
          <w:highlight w:val="none"/>
          <w:lang w:val="zh-CN"/>
        </w:rPr>
        <w:t>投标报价将不予接受，</w:t>
      </w:r>
      <w:r>
        <w:rPr>
          <w:rFonts w:hint="eastAsia" w:ascii="宋体" w:hAnsi="宋体" w:eastAsia="宋体" w:cs="宋体"/>
          <w:b/>
          <w:color w:val="auto"/>
          <w:kern w:val="0"/>
          <w:szCs w:val="21"/>
          <w:highlight w:val="none"/>
          <w:lang w:val="zh-CN"/>
        </w:rPr>
        <w:t>作为非实质性响应投标而予以拒绝。</w:t>
      </w:r>
      <w:r>
        <w:rPr>
          <w:rFonts w:hint="eastAsia" w:ascii="宋体" w:hAnsi="宋体" w:eastAsia="宋体" w:cs="宋体"/>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14:paraId="7AABFEEE">
      <w:pPr>
        <w:tabs>
          <w:tab w:val="left" w:pos="567"/>
        </w:tabs>
        <w:autoSpaceDE/>
        <w:autoSpaceDN/>
        <w:adjustRightInd w:val="0"/>
        <w:spacing w:line="360" w:lineRule="auto"/>
        <w:ind w:left="315" w:leftChars="150" w:firstLine="422" w:firstLineChars="20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6790AB22">
      <w:pPr>
        <w:tabs>
          <w:tab w:val="left" w:pos="567"/>
        </w:tabs>
        <w:autoSpaceDE/>
        <w:autoSpaceDN/>
        <w:adjustRightInd w:val="0"/>
        <w:spacing w:line="360" w:lineRule="auto"/>
        <w:ind w:left="315" w:leftChars="150" w:firstLine="422" w:firstLineChars="20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lang w:val="zh-CN" w:eastAsia="zh-CN"/>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14:paraId="62BC0E96">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b/>
          <w:bCs/>
          <w:color w:val="auto"/>
          <w:szCs w:val="21"/>
          <w:highlight w:val="none"/>
          <w:lang w:val="zh-CN"/>
        </w:rPr>
        <w:t>本项目投标报价采用统一折扣系数报价。合同履约过程中，在合同服务期内不含税中标综合单价=不含税预算综合单价×中标折扣系数，按实结算。</w:t>
      </w:r>
      <w:r>
        <w:rPr>
          <w:rFonts w:hint="eastAsia" w:ascii="宋体" w:hAnsi="宋体" w:eastAsia="宋体" w:cs="宋体"/>
          <w:b/>
          <w:color w:val="auto"/>
          <w:szCs w:val="21"/>
          <w:highlight w:val="none"/>
          <w:u w:val="single"/>
          <w:lang w:val="zh-CN"/>
        </w:rPr>
        <w:t>本项目投标报价为不含税价，即为《中华人民共和国增值税暂行条例》（国务院令第691号修订版）规定的销售额</w:t>
      </w:r>
      <w:r>
        <w:rPr>
          <w:rFonts w:hint="eastAsia" w:ascii="宋体" w:hAnsi="宋体" w:eastAsia="宋体" w:cs="宋体"/>
          <w:color w:val="auto"/>
          <w:szCs w:val="21"/>
          <w:highlight w:val="none"/>
          <w:lang w:val="zh-CN"/>
        </w:rPr>
        <w:t>。本招标文件所称的不含税价和</w:t>
      </w:r>
      <w:r>
        <w:rPr>
          <w:rFonts w:hint="eastAsia" w:ascii="宋体" w:hAnsi="宋体" w:eastAsia="宋体" w:cs="宋体"/>
          <w:color w:val="auto"/>
          <w:kern w:val="0"/>
          <w:sz w:val="21"/>
          <w:szCs w:val="21"/>
          <w:highlight w:val="none"/>
          <w:lang w:val="zh-CN"/>
        </w:rPr>
        <w:t>暂定总合同价</w:t>
      </w:r>
      <w:r>
        <w:rPr>
          <w:rFonts w:hint="eastAsia" w:ascii="宋体" w:hAnsi="宋体" w:eastAsia="宋体" w:cs="宋体"/>
          <w:color w:val="auto"/>
          <w:szCs w:val="21"/>
          <w:highlight w:val="none"/>
          <w:lang w:val="zh-CN"/>
        </w:rPr>
        <w:t>是指不含本采购项目投标人的销项税额，包含了投标人完成合同义务（含投标人代缴代扣、分包及委外服务、采购货物等所产生的价税）的其他全部费用。本采购项目的销项税额由招标人（或招标人的权属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公司）承担，不计入投标报价。</w:t>
      </w:r>
      <w:r>
        <w:rPr>
          <w:rFonts w:hint="eastAsia" w:ascii="宋体" w:hAnsi="宋体" w:eastAsia="宋体" w:cs="宋体"/>
          <w:color w:val="auto"/>
          <w:kern w:val="0"/>
          <w:szCs w:val="21"/>
          <w:highlight w:val="none"/>
        </w:rPr>
        <w:t>本采购项目投标报价已含投标人履行本招标内容全部义务的一切费用，包括但不限于：</w:t>
      </w:r>
    </w:p>
    <w:p w14:paraId="5535EA4F">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（1）包工、包料（清洁工具，清洁剂，肥料，农药等）、包机械设备（工具）、包管理期、包质量、包安全文明措施、包设施维护、包垃圾处理等服务过程中所需的全部费用；</w:t>
      </w:r>
    </w:p>
    <w:p w14:paraId="7C60307E">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（2）合理利润、投标人销项税额以外的税费等；</w:t>
      </w:r>
    </w:p>
    <w:p w14:paraId="458CAD39">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（3）法律法规、商业公认、招标文件规定由投标人承担的其他直接及间接费用。</w:t>
      </w:r>
    </w:p>
    <w:p w14:paraId="15CD6E0E">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11.3 </w:t>
      </w:r>
      <w:r>
        <w:rPr>
          <w:rFonts w:hint="eastAsia" w:ascii="宋体" w:hAnsi="宋体" w:eastAsia="宋体" w:cs="宋体"/>
          <w:color w:val="auto"/>
          <w:szCs w:val="21"/>
          <w:highlight w:val="none"/>
          <w:lang w:val="zh-CN"/>
        </w:rPr>
        <w:t>投标人根据</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第11.</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款</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t>所报的价格分项仅供评标委员会评审时使用；在任何情况下不限制投标人以不同的条件中标的权利。</w:t>
      </w:r>
    </w:p>
    <w:p w14:paraId="35135766">
      <w:pPr>
        <w:autoSpaceDE w:val="0"/>
        <w:autoSpaceDN w:val="0"/>
        <w:adjustRightInd w:val="0"/>
        <w:spacing w:line="360" w:lineRule="auto"/>
        <w:ind w:left="268" w:leftChars="-100" w:hanging="478" w:hangingChars="228"/>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 xml:space="preserve"> </w:t>
      </w:r>
    </w:p>
    <w:p w14:paraId="559C7903">
      <w:pPr>
        <w:autoSpaceDE w:val="0"/>
        <w:autoSpaceDN w:val="0"/>
        <w:adjustRightInd w:val="0"/>
        <w:spacing w:line="360" w:lineRule="auto"/>
        <w:ind w:left="357" w:leftChars="-100" w:hanging="567"/>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宋体"/>
          <w:b/>
          <w:bCs/>
          <w:color w:val="auto"/>
          <w:szCs w:val="21"/>
          <w:highlight w:val="none"/>
          <w:lang w:val="zh-CN"/>
        </w:rPr>
        <w:t>合同项下，招标人需要的</w:t>
      </w:r>
      <w:r>
        <w:rPr>
          <w:rFonts w:hint="eastAsia" w:ascii="宋体" w:hAnsi="宋体" w:eastAsia="宋体" w:cs="宋体"/>
          <w:b/>
          <w:bCs/>
          <w:color w:val="auto"/>
          <w:szCs w:val="21"/>
          <w:highlight w:val="none"/>
          <w:lang w:val="en-US" w:eastAsia="zh-CN"/>
        </w:rPr>
        <w:t>相关</w:t>
      </w:r>
      <w:r>
        <w:rPr>
          <w:rFonts w:hint="eastAsia" w:ascii="宋体" w:hAnsi="宋体" w:eastAsia="宋体" w:cs="宋体"/>
          <w:b/>
          <w:bCs/>
          <w:color w:val="auto"/>
          <w:szCs w:val="21"/>
          <w:highlight w:val="none"/>
          <w:lang w:val="zh-CN"/>
        </w:rPr>
        <w:t>服务所需的费用，投标人都应计入投标报价。</w:t>
      </w:r>
    </w:p>
    <w:p w14:paraId="773D0B23">
      <w:pPr>
        <w:autoSpaceDE w:val="0"/>
        <w:autoSpaceDN w:val="0"/>
        <w:adjustRightInd w:val="0"/>
        <w:spacing w:line="360" w:lineRule="auto"/>
        <w:ind w:left="357" w:leftChars="-100" w:hanging="567"/>
        <w:rPr>
          <w:rFonts w:hint="eastAsia"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11.6</w:t>
      </w:r>
      <w:r>
        <w:rPr>
          <w:rFonts w:hint="eastAsia" w:ascii="宋体" w:hAnsi="宋体" w:eastAsia="宋体" w:cs="宋体"/>
          <w:b/>
          <w:bCs/>
          <w:color w:val="auto"/>
          <w:szCs w:val="21"/>
          <w:highlight w:val="none"/>
          <w:u w:val="single"/>
        </w:rPr>
        <w:t xml:space="preserve"> 投标人的折扣系数报价不得超过1.00，且不能为0.00或负数，投标人未按招标文件要求进行折扣系数报价的</w:t>
      </w:r>
      <w:r>
        <w:rPr>
          <w:rFonts w:hint="eastAsia" w:ascii="宋体" w:hAnsi="宋体" w:eastAsia="宋体" w:cs="宋体"/>
          <w:b/>
          <w:bCs/>
          <w:color w:val="auto"/>
          <w:kern w:val="0"/>
          <w:szCs w:val="24"/>
          <w:highlight w:val="none"/>
          <w:u w:val="single"/>
        </w:rPr>
        <w:t>，该投标人的投标文件将被视为无效投标</w:t>
      </w:r>
      <w:r>
        <w:rPr>
          <w:rFonts w:hint="eastAsia" w:ascii="宋体" w:hAnsi="宋体" w:eastAsia="宋体" w:cs="宋体"/>
          <w:b/>
          <w:color w:val="auto"/>
          <w:szCs w:val="21"/>
          <w:highlight w:val="none"/>
          <w:u w:val="single"/>
          <w:lang w:val="zh-CN"/>
        </w:rPr>
        <w:t>。折扣系数报价需保留小数点后两位，否则评标委员会按去“尾”或补“零”的方式进行修正为保留小数点后两位，投标人须接受被修正后的报价</w:t>
      </w:r>
      <w:r>
        <w:rPr>
          <w:rFonts w:hint="eastAsia" w:ascii="宋体" w:hAnsi="宋体" w:eastAsia="宋体" w:cs="宋体"/>
          <w:b w:val="0"/>
          <w:bCs/>
          <w:color w:val="auto"/>
          <w:szCs w:val="21"/>
          <w:highlight w:val="none"/>
          <w:u w:val="single"/>
          <w:lang w:val="zh-CN"/>
        </w:rPr>
        <w:t>（例：如投标折扣系数为0.789，则被修正为0.78；如投标折扣系数为0.7，则被修正为0.70）</w:t>
      </w:r>
      <w:r>
        <w:rPr>
          <w:rFonts w:hint="eastAsia" w:ascii="宋体" w:hAnsi="宋体" w:eastAsia="宋体" w:cs="宋体"/>
          <w:b/>
          <w:color w:val="auto"/>
          <w:szCs w:val="21"/>
          <w:highlight w:val="none"/>
          <w:u w:val="single"/>
          <w:lang w:val="zh-CN"/>
        </w:rPr>
        <w:t>。本项目</w:t>
      </w:r>
      <w:r>
        <w:rPr>
          <w:rFonts w:hint="eastAsia" w:ascii="宋体" w:hAnsi="宋体" w:eastAsia="宋体" w:cs="宋体"/>
          <w:b/>
          <w:bCs/>
          <w:color w:val="auto"/>
          <w:sz w:val="21"/>
          <w:highlight w:val="none"/>
          <w:u w:val="single"/>
        </w:rPr>
        <w:t>不含税暂定采购</w:t>
      </w:r>
      <w:r>
        <w:rPr>
          <w:rFonts w:hint="eastAsia" w:ascii="宋体" w:hAnsi="宋体" w:eastAsia="宋体" w:cs="宋体"/>
          <w:b/>
          <w:bCs/>
          <w:color w:val="auto"/>
          <w:sz w:val="21"/>
          <w:highlight w:val="none"/>
          <w:u w:val="single"/>
          <w:lang w:val="en-US" w:eastAsia="zh-CN"/>
        </w:rPr>
        <w:t>预算</w:t>
      </w:r>
      <w:r>
        <w:rPr>
          <w:rFonts w:hint="eastAsia" w:ascii="宋体" w:hAnsi="宋体" w:eastAsia="宋体" w:cs="宋体"/>
          <w:b/>
          <w:bCs/>
          <w:color w:val="auto"/>
          <w:sz w:val="21"/>
          <w:highlight w:val="none"/>
          <w:u w:val="single"/>
        </w:rPr>
        <w:t>金额</w:t>
      </w:r>
      <w:r>
        <w:rPr>
          <w:rFonts w:hint="eastAsia" w:ascii="宋体" w:hAnsi="宋体" w:eastAsia="宋体" w:cs="宋体"/>
          <w:b/>
          <w:bCs/>
          <w:color w:val="auto"/>
          <w:szCs w:val="21"/>
          <w:highlight w:val="none"/>
          <w:u w:val="single"/>
          <w:lang w:val="zh-CN"/>
        </w:rPr>
        <w:t>为14,976,614.51元（大写</w:t>
      </w:r>
      <w:r>
        <w:rPr>
          <w:rFonts w:hint="eastAsia" w:ascii="宋体" w:hAnsi="宋体" w:eastAsia="宋体" w:cs="宋体"/>
          <w:b/>
          <w:color w:val="auto"/>
          <w:szCs w:val="21"/>
          <w:highlight w:val="none"/>
          <w:u w:val="single"/>
          <w:lang w:val="zh-CN"/>
        </w:rPr>
        <w:t>：人民币</w:t>
      </w:r>
      <w:r>
        <w:rPr>
          <w:rFonts w:hint="eastAsia" w:ascii="宋体" w:hAnsi="宋体" w:eastAsia="宋体" w:cs="宋体"/>
          <w:b/>
          <w:color w:val="auto"/>
          <w:szCs w:val="21"/>
          <w:highlight w:val="none"/>
          <w:u w:val="single"/>
          <w:lang w:val="en-US" w:eastAsia="zh-CN"/>
        </w:rPr>
        <w:t>壹仟肆佰玖拾柒万陆仟陆佰壹拾肆元伍角壹分</w:t>
      </w:r>
      <w:r>
        <w:rPr>
          <w:rFonts w:hint="eastAsia" w:ascii="宋体" w:hAnsi="宋体" w:eastAsia="宋体" w:cs="宋体"/>
          <w:b/>
          <w:color w:val="auto"/>
          <w:szCs w:val="21"/>
          <w:highlight w:val="none"/>
          <w:u w:val="single"/>
          <w:lang w:val="zh-CN"/>
        </w:rPr>
        <w:t>）。</w:t>
      </w:r>
    </w:p>
    <w:p w14:paraId="02D481F3">
      <w:pPr>
        <w:autoSpaceDE w:val="0"/>
        <w:autoSpaceDN w:val="0"/>
        <w:adjustRightInd w:val="0"/>
        <w:spacing w:line="360" w:lineRule="auto"/>
        <w:ind w:left="357" w:leftChars="-100" w:hanging="567"/>
        <w:rPr>
          <w:rFonts w:hint="eastAsia" w:ascii="宋体" w:hAnsi="宋体" w:eastAsia="宋体" w:cs="宋体"/>
          <w:color w:val="auto"/>
          <w:szCs w:val="21"/>
          <w:highlight w:val="none"/>
        </w:rPr>
      </w:pPr>
    </w:p>
    <w:p w14:paraId="0E280F63">
      <w:pPr>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zh-CN"/>
        </w:rPr>
      </w:pPr>
      <w:bookmarkStart w:id="149" w:name="_Toc20542"/>
      <w:bookmarkStart w:id="150" w:name="_Toc8937"/>
      <w:bookmarkStart w:id="151" w:name="_Toc142508326"/>
      <w:bookmarkStart w:id="152" w:name="_Toc20312"/>
      <w:bookmarkStart w:id="153" w:name="_Toc3469"/>
      <w:bookmarkStart w:id="154" w:name="_Toc450662862"/>
      <w:bookmarkStart w:id="155" w:name="_Toc486167676"/>
      <w:bookmarkStart w:id="156" w:name="_Toc30042_WPSOffice_Level3"/>
      <w:r>
        <w:rPr>
          <w:rFonts w:hint="eastAsia" w:ascii="宋体" w:hAnsi="宋体" w:eastAsia="宋体" w:cs="宋体"/>
          <w:b/>
          <w:color w:val="auto"/>
          <w:szCs w:val="21"/>
          <w:highlight w:val="none"/>
          <w:lang w:val="zh-CN"/>
        </w:rPr>
        <w:t>12 投标报价货币</w:t>
      </w:r>
      <w:bookmarkEnd w:id="149"/>
      <w:bookmarkEnd w:id="150"/>
      <w:bookmarkEnd w:id="151"/>
      <w:bookmarkEnd w:id="152"/>
      <w:bookmarkEnd w:id="153"/>
      <w:bookmarkEnd w:id="154"/>
      <w:bookmarkEnd w:id="155"/>
      <w:bookmarkEnd w:id="156"/>
    </w:p>
    <w:p w14:paraId="59F06EDD">
      <w:pPr>
        <w:autoSpaceDE w:val="0"/>
        <w:autoSpaceDN w:val="0"/>
        <w:adjustRightInd w:val="0"/>
        <w:spacing w:line="360" w:lineRule="auto"/>
        <w:ind w:left="265" w:leftChars="119" w:hanging="15"/>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投标报价表上的价格须以人民币报价，以其</w:t>
      </w:r>
      <w:r>
        <w:rPr>
          <w:rFonts w:hint="eastAsia" w:ascii="宋体" w:hAnsi="宋体" w:eastAsia="宋体" w:cs="宋体"/>
          <w:b/>
          <w:color w:val="auto"/>
          <w:szCs w:val="21"/>
          <w:highlight w:val="none"/>
          <w:lang w:val="en-US" w:eastAsia="zh-CN"/>
        </w:rPr>
        <w:t>他</w:t>
      </w:r>
      <w:r>
        <w:rPr>
          <w:rFonts w:hint="eastAsia" w:ascii="宋体" w:hAnsi="宋体" w:eastAsia="宋体" w:cs="宋体"/>
          <w:b/>
          <w:color w:val="auto"/>
          <w:szCs w:val="21"/>
          <w:highlight w:val="none"/>
          <w:lang w:val="zh-CN"/>
        </w:rPr>
        <w:t>货币标价的投标将予以拒绝。</w:t>
      </w:r>
    </w:p>
    <w:p w14:paraId="1A3ABE46">
      <w:pPr>
        <w:autoSpaceDE w:val="0"/>
        <w:autoSpaceDN w:val="0"/>
        <w:adjustRightInd w:val="0"/>
        <w:spacing w:line="360" w:lineRule="auto"/>
        <w:ind w:left="265" w:leftChars="119" w:hanging="15"/>
        <w:rPr>
          <w:rFonts w:hint="eastAsia" w:ascii="宋体" w:hAnsi="宋体" w:eastAsia="宋体" w:cs="宋体"/>
          <w:color w:val="auto"/>
          <w:szCs w:val="21"/>
          <w:highlight w:val="none"/>
        </w:rPr>
      </w:pPr>
    </w:p>
    <w:p w14:paraId="501266C9">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57" w:name="_Toc142508327"/>
      <w:bookmarkStart w:id="158" w:name="_Toc20031"/>
      <w:bookmarkStart w:id="159" w:name="_Toc486167677"/>
      <w:bookmarkStart w:id="160" w:name="_Toc29543"/>
      <w:bookmarkStart w:id="161" w:name="_Toc3961"/>
      <w:bookmarkStart w:id="162" w:name="_Toc450662863"/>
      <w:bookmarkStart w:id="163" w:name="_Toc1091"/>
      <w:bookmarkStart w:id="164" w:name="_Toc9411_WPSOffice_Level3"/>
      <w:r>
        <w:rPr>
          <w:rFonts w:hint="eastAsia" w:ascii="宋体" w:hAnsi="宋体" w:eastAsia="宋体" w:cs="宋体"/>
          <w:color w:val="auto"/>
          <w:szCs w:val="21"/>
          <w:highlight w:val="none"/>
          <w:lang w:val="zh-CN"/>
        </w:rPr>
        <w:t>13 证明投标人的合格性和资格的声明文件</w:t>
      </w:r>
      <w:bookmarkEnd w:id="157"/>
      <w:bookmarkEnd w:id="158"/>
      <w:bookmarkEnd w:id="159"/>
      <w:bookmarkEnd w:id="160"/>
      <w:bookmarkEnd w:id="161"/>
      <w:bookmarkEnd w:id="162"/>
      <w:bookmarkEnd w:id="163"/>
      <w:bookmarkEnd w:id="164"/>
    </w:p>
    <w:p w14:paraId="6BF42F76">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06688013">
      <w:pPr>
        <w:autoSpaceDE w:val="0"/>
        <w:autoSpaceDN w:val="0"/>
        <w:adjustRightInd w:val="0"/>
        <w:spacing w:line="360" w:lineRule="auto"/>
        <w:ind w:left="357" w:leftChars="-100" w:hanging="567"/>
        <w:rPr>
          <w:rFonts w:hint="eastAsia"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投标人提供的履行合同的资格声明文件应符合：</w:t>
      </w:r>
    </w:p>
    <w:p w14:paraId="28A8B86B">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38727091">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29D2B31D">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（3）投标人证明其相应资格符合或优于招标文件要求的其他文件。</w:t>
      </w:r>
    </w:p>
    <w:p w14:paraId="7AEEB4E0">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 投标人根据招标文件载明的相关服务要求的实际情况，拟在中标后将中标项目的非主体、非关键性专业工作交由他人完成的，应当在投标文件中载明，并提供他人的资质、能力证明材料。</w:t>
      </w:r>
    </w:p>
    <w:p w14:paraId="3A4D65DF">
      <w:pPr>
        <w:autoSpaceDE w:val="0"/>
        <w:autoSpaceDN w:val="0"/>
        <w:adjustRightInd w:val="0"/>
        <w:spacing w:line="360" w:lineRule="auto"/>
        <w:ind w:left="560" w:leftChars="128" w:hanging="291" w:hangingChars="139"/>
        <w:rPr>
          <w:rFonts w:hint="eastAsia" w:ascii="宋体" w:hAnsi="宋体" w:eastAsia="宋体" w:cs="宋体"/>
          <w:color w:val="auto"/>
          <w:szCs w:val="21"/>
          <w:highlight w:val="none"/>
        </w:rPr>
      </w:pPr>
    </w:p>
    <w:p w14:paraId="4CC72326">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65" w:name="_Toc29569"/>
      <w:bookmarkStart w:id="166" w:name="_Toc8615"/>
      <w:bookmarkStart w:id="167" w:name="_Toc142508328"/>
      <w:bookmarkStart w:id="168" w:name="_Toc29754"/>
      <w:bookmarkStart w:id="169" w:name="_Toc16467"/>
      <w:bookmarkStart w:id="170" w:name="_Toc486167678"/>
      <w:bookmarkStart w:id="171" w:name="_Toc450662864"/>
      <w:bookmarkStart w:id="172" w:name="_Toc27771_WPSOffice_Level3"/>
      <w:r>
        <w:rPr>
          <w:rFonts w:hint="eastAsia" w:ascii="宋体" w:hAnsi="宋体" w:eastAsia="宋体" w:cs="宋体"/>
          <w:color w:val="auto"/>
          <w:szCs w:val="21"/>
          <w:highlight w:val="none"/>
          <w:lang w:val="zh-CN"/>
        </w:rPr>
        <w:t>14 证明服务的合格性并符合招标文件规定的声明文件</w:t>
      </w:r>
      <w:bookmarkEnd w:id="165"/>
      <w:bookmarkEnd w:id="166"/>
      <w:bookmarkEnd w:id="167"/>
      <w:bookmarkEnd w:id="168"/>
      <w:bookmarkEnd w:id="169"/>
      <w:bookmarkEnd w:id="170"/>
      <w:bookmarkEnd w:id="171"/>
      <w:bookmarkEnd w:id="172"/>
    </w:p>
    <w:p w14:paraId="32AFF487">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的合格性并符合招标文件规定的声明文件，作为投标文件的一部分。</w:t>
      </w:r>
    </w:p>
    <w:p w14:paraId="43EC0806">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lang w:eastAsia="zh-CN"/>
        </w:rPr>
        <w:t>相关</w:t>
      </w:r>
      <w:r>
        <w:rPr>
          <w:rFonts w:hint="eastAsia" w:ascii="宋体" w:hAnsi="宋体" w:eastAsia="宋体" w:cs="宋体"/>
          <w:color w:val="auto"/>
          <w:kern w:val="0"/>
          <w:szCs w:val="21"/>
          <w:highlight w:val="none"/>
        </w:rPr>
        <w:t>服务</w:t>
      </w:r>
      <w:r>
        <w:rPr>
          <w:rFonts w:hint="eastAsia" w:ascii="宋体" w:hAnsi="宋体" w:eastAsia="宋体" w:cs="宋体"/>
          <w:color w:val="auto"/>
          <w:szCs w:val="21"/>
          <w:highlight w:val="none"/>
          <w:lang w:val="zh-CN"/>
        </w:rPr>
        <w:t>与招标文件的要求相一致的文件可以是文字资料、图纸和数据资料。</w:t>
      </w:r>
    </w:p>
    <w:p w14:paraId="3D549B1D">
      <w:pPr>
        <w:autoSpaceDE w:val="0"/>
        <w:autoSpaceDN w:val="0"/>
        <w:adjustRightInd w:val="0"/>
        <w:spacing w:line="360" w:lineRule="auto"/>
        <w:ind w:left="317" w:leftChars="-100" w:hanging="527" w:hangingChars="251"/>
        <w:rPr>
          <w:rFonts w:hint="eastAsia"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为说明第14.2款的规定，投标人应注意本招标文件在《用户需求书》中对服务要求</w:t>
      </w:r>
      <w:r>
        <w:rPr>
          <w:rFonts w:hint="eastAsia" w:ascii="宋体" w:hAnsi="宋体" w:eastAsia="宋体" w:cs="宋体"/>
          <w:b/>
          <w:color w:val="auto"/>
          <w:szCs w:val="21"/>
          <w:highlight w:val="none"/>
          <w:lang w:val="en-US" w:eastAsia="zh-CN"/>
        </w:rPr>
        <w:t>的</w:t>
      </w:r>
      <w:r>
        <w:rPr>
          <w:rFonts w:hint="eastAsia" w:ascii="宋体" w:hAnsi="宋体" w:eastAsia="宋体" w:cs="宋体"/>
          <w:b/>
          <w:color w:val="auto"/>
          <w:szCs w:val="21"/>
          <w:highlight w:val="none"/>
          <w:lang w:val="zh-CN"/>
        </w:rPr>
        <w:t>说明只是概括性的，不能理解为所需要的全部服务的要求，投标人应按国家、行业相关技术标准、规范和以往的服务经验，合格优质的完成采购内容和包含的全部服务。但凡标有“★”的地方均被视为重要的技术指标要求或性能要求。投标人要特别加以注意，必须对此回答并完全满足这些要求，否则若有一项带“★”的指标未响应或不满足，将按无效投标处理。</w:t>
      </w:r>
    </w:p>
    <w:p w14:paraId="14802376">
      <w:pPr>
        <w:autoSpaceDE w:val="0"/>
        <w:autoSpaceDN w:val="0"/>
        <w:adjustRightInd w:val="0"/>
        <w:spacing w:line="360" w:lineRule="auto"/>
        <w:rPr>
          <w:rFonts w:hint="eastAsia" w:ascii="宋体" w:hAnsi="宋体" w:eastAsia="宋体" w:cs="宋体"/>
          <w:color w:val="auto"/>
          <w:kern w:val="0"/>
          <w:sz w:val="24"/>
          <w:szCs w:val="24"/>
          <w:highlight w:val="none"/>
        </w:rPr>
      </w:pPr>
    </w:p>
    <w:p w14:paraId="1AD0F349">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73" w:name="_Toc29791"/>
      <w:bookmarkStart w:id="174" w:name="_Toc30555"/>
      <w:bookmarkStart w:id="175" w:name="_Toc16828"/>
      <w:bookmarkStart w:id="176" w:name="_Toc142508329"/>
      <w:bookmarkStart w:id="177" w:name="_Toc486167679"/>
      <w:bookmarkStart w:id="178" w:name="_Toc8644"/>
      <w:bookmarkStart w:id="179" w:name="_Toc5356_WPSOffice_Level3"/>
      <w:r>
        <w:rPr>
          <w:rFonts w:hint="eastAsia" w:ascii="宋体" w:hAnsi="宋体" w:eastAsia="宋体" w:cs="宋体"/>
          <w:color w:val="auto"/>
          <w:szCs w:val="21"/>
          <w:highlight w:val="none"/>
          <w:lang w:val="zh-CN"/>
        </w:rPr>
        <w:t>15 投标保证金</w:t>
      </w:r>
      <w:bookmarkEnd w:id="173"/>
      <w:bookmarkEnd w:id="174"/>
      <w:bookmarkEnd w:id="175"/>
      <w:bookmarkEnd w:id="176"/>
      <w:bookmarkEnd w:id="177"/>
      <w:bookmarkEnd w:id="178"/>
      <w:bookmarkEnd w:id="179"/>
    </w:p>
    <w:p w14:paraId="4B1E532E">
      <w:pPr>
        <w:tabs>
          <w:tab w:val="left" w:pos="567"/>
        </w:tabs>
        <w:autoSpaceDE w:val="0"/>
        <w:autoSpaceDN w:val="0"/>
        <w:adjustRightInd w:val="0"/>
        <w:spacing w:line="360" w:lineRule="auto"/>
        <w:ind w:left="357" w:leftChars="-100" w:hanging="567"/>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hint="eastAsia"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Cs w:val="21"/>
          <w:highlight w:val="none"/>
          <w:u w:val="single"/>
          <w:lang w:val="en-US" w:eastAsia="zh-CN"/>
        </w:rPr>
        <w:t>299,000.00</w:t>
      </w:r>
      <w:r>
        <w:rPr>
          <w:rFonts w:hint="eastAsia" w:ascii="宋体" w:hAnsi="宋体" w:eastAsia="宋体" w:cs="宋体"/>
          <w:b/>
          <w:color w:val="auto"/>
          <w:kern w:val="0"/>
          <w:szCs w:val="21"/>
          <w:highlight w:val="none"/>
          <w:u w:val="single"/>
        </w:rPr>
        <w:t>元（大写：人民币</w:t>
      </w:r>
      <w:r>
        <w:rPr>
          <w:rFonts w:hint="eastAsia" w:ascii="宋体" w:hAnsi="宋体" w:eastAsia="宋体" w:cs="宋体"/>
          <w:b/>
          <w:color w:val="auto"/>
          <w:kern w:val="0"/>
          <w:szCs w:val="21"/>
          <w:highlight w:val="none"/>
          <w:u w:val="single"/>
          <w:lang w:val="en-US" w:eastAsia="zh-CN"/>
        </w:rPr>
        <w:t>贰拾玖万玖仟元整</w:t>
      </w:r>
      <w:r>
        <w:rPr>
          <w:rFonts w:hint="eastAsia" w:ascii="宋体" w:hAnsi="宋体" w:eastAsia="宋体" w:cs="宋体"/>
          <w:b/>
          <w:color w:val="auto"/>
          <w:kern w:val="0"/>
          <w:szCs w:val="21"/>
          <w:highlight w:val="none"/>
          <w:u w:val="single"/>
        </w:rPr>
        <w:t>）</w:t>
      </w:r>
      <w:r>
        <w:rPr>
          <w:rFonts w:hint="eastAsia" w:ascii="宋体" w:hAnsi="宋体" w:eastAsia="宋体" w:cs="宋体"/>
          <w:b/>
          <w:color w:val="auto"/>
          <w:kern w:val="0"/>
          <w:szCs w:val="21"/>
          <w:highlight w:val="none"/>
        </w:rPr>
        <w:t>。</w:t>
      </w:r>
    </w:p>
    <w:p w14:paraId="42F74DB5">
      <w:pPr>
        <w:spacing w:line="360" w:lineRule="auto"/>
        <w:ind w:left="315" w:leftChars="-100" w:hanging="525" w:hangingChars="250"/>
        <w:rPr>
          <w:rFonts w:hint="eastAsia"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宋体"/>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14:paraId="59F1D905">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14:paraId="4DFC54AD">
      <w:pPr>
        <w:spacing w:line="360" w:lineRule="auto"/>
        <w:ind w:firstLine="777" w:firstLineChars="3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必须通过本单位基本账户采用银行转账、电汇方式提交，且在递交投标文件截止时间前到达以下账户上</w:t>
      </w:r>
      <w:r>
        <w:rPr>
          <w:rFonts w:hint="eastAsia" w:ascii="宋体" w:hAnsi="宋体" w:eastAsia="宋体" w:cs="宋体"/>
          <w:b/>
          <w:bCs/>
          <w:color w:val="auto"/>
          <w:kern w:val="0"/>
          <w:szCs w:val="21"/>
          <w:highlight w:val="none"/>
          <w:lang w:val="en-US" w:eastAsia="zh-CN"/>
        </w:rPr>
        <w:t>并注明招标编号</w:t>
      </w:r>
      <w:r>
        <w:rPr>
          <w:rFonts w:hint="eastAsia" w:ascii="宋体" w:hAnsi="宋体" w:eastAsia="宋体" w:cs="宋体"/>
          <w:color w:val="auto"/>
          <w:kern w:val="0"/>
          <w:szCs w:val="21"/>
          <w:highlight w:val="none"/>
        </w:rPr>
        <w:t>。</w:t>
      </w:r>
    </w:p>
    <w:p w14:paraId="7F97B03A">
      <w:pPr>
        <w:autoSpaceDE w:val="0"/>
        <w:autoSpaceDN w:val="0"/>
        <w:adjustRightInd w:val="0"/>
        <w:spacing w:line="360" w:lineRule="auto"/>
        <w:ind w:left="225" w:leftChars="107" w:firstLine="489" w:firstLineChars="233"/>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开户名称：东莞市水务集团净水有限公司</w:t>
      </w:r>
    </w:p>
    <w:p w14:paraId="540F2210">
      <w:pPr>
        <w:autoSpaceDE w:val="0"/>
        <w:autoSpaceDN w:val="0"/>
        <w:adjustRightInd w:val="0"/>
        <w:spacing w:line="360" w:lineRule="auto"/>
        <w:ind w:left="225" w:leftChars="107" w:firstLine="489" w:firstLineChars="233"/>
        <w:jc w:val="left"/>
        <w:rPr>
          <w:rFonts w:hint="eastAsia" w:ascii="宋体" w:hAnsi="宋体" w:eastAsia="宋体" w:cs="宋体"/>
          <w:b/>
          <w:bCs/>
          <w:color w:val="auto"/>
          <w:kern w:val="0"/>
          <w:szCs w:val="21"/>
          <w:highlight w:val="none"/>
          <w:lang w:val="zh-CN"/>
        </w:rPr>
      </w:pPr>
      <w:r>
        <w:rPr>
          <w:rFonts w:hint="eastAsia" w:ascii="宋体" w:hAnsi="宋体" w:eastAsia="宋体" w:cs="宋体"/>
          <w:color w:val="auto"/>
          <w:kern w:val="0"/>
          <w:szCs w:val="21"/>
          <w:highlight w:val="none"/>
          <w:lang w:val="zh-CN"/>
        </w:rPr>
        <w:t>开户银行：</w:t>
      </w:r>
      <w:r>
        <w:rPr>
          <w:rFonts w:hint="eastAsia" w:ascii="宋体" w:hAnsi="宋体" w:eastAsia="宋体" w:cs="宋体"/>
          <w:b/>
          <w:bCs/>
          <w:color w:val="auto"/>
          <w:kern w:val="0"/>
          <w:szCs w:val="21"/>
          <w:highlight w:val="none"/>
          <w:lang w:val="zh-CN"/>
        </w:rPr>
        <w:t>东莞银行东莞分行</w:t>
      </w:r>
    </w:p>
    <w:p w14:paraId="2F4BBAAD">
      <w:pPr>
        <w:autoSpaceDE w:val="0"/>
        <w:autoSpaceDN w:val="0"/>
        <w:adjustRightInd w:val="0"/>
        <w:spacing w:line="360" w:lineRule="auto"/>
        <w:ind w:left="225" w:leftChars="107" w:firstLine="489" w:firstLineChars="233"/>
        <w:jc w:val="left"/>
        <w:rPr>
          <w:rFonts w:hint="eastAsia" w:ascii="宋体" w:hAnsi="宋体" w:eastAsia="宋体" w:cs="宋体"/>
          <w:b/>
          <w:bCs/>
          <w:color w:val="auto"/>
          <w:kern w:val="0"/>
          <w:szCs w:val="21"/>
          <w:highlight w:val="none"/>
          <w:u w:val="single"/>
        </w:rPr>
      </w:pPr>
      <w:r>
        <w:rPr>
          <w:rFonts w:hint="eastAsia" w:ascii="宋体" w:hAnsi="宋体" w:eastAsia="宋体" w:cs="宋体"/>
          <w:color w:val="auto"/>
          <w:kern w:val="0"/>
          <w:szCs w:val="21"/>
          <w:highlight w:val="none"/>
          <w:lang w:val="zh-CN"/>
        </w:rPr>
        <w:t>银行</w:t>
      </w:r>
      <w:r>
        <w:rPr>
          <w:rFonts w:hint="eastAsia" w:ascii="宋体" w:hAnsi="宋体" w:eastAsia="宋体" w:cs="宋体"/>
          <w:color w:val="auto"/>
          <w:kern w:val="0"/>
          <w:szCs w:val="21"/>
          <w:highlight w:val="none"/>
          <w:u w:val="none"/>
          <w:lang w:val="zh-CN"/>
        </w:rPr>
        <w:t>账号：</w:t>
      </w:r>
      <w:r>
        <w:rPr>
          <w:rFonts w:hint="eastAsia" w:ascii="宋体" w:hAnsi="宋体" w:eastAsia="宋体" w:cs="宋体"/>
          <w:b/>
          <w:bCs/>
          <w:color w:val="auto"/>
          <w:kern w:val="0"/>
          <w:szCs w:val="21"/>
          <w:highlight w:val="none"/>
          <w:u w:val="none"/>
        </w:rPr>
        <w:t>540008801002628</w:t>
      </w:r>
    </w:p>
    <w:p w14:paraId="57D646C7">
      <w:pPr>
        <w:spacing w:line="360" w:lineRule="auto"/>
        <w:ind w:left="210" w:leftChars="100" w:firstLine="211" w:firstLineChars="1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14:paraId="4A061075">
      <w:pPr>
        <w:autoSpaceDE w:val="0"/>
        <w:autoSpaceDN w:val="0"/>
        <w:adjustRightInd w:val="0"/>
        <w:spacing w:line="360" w:lineRule="auto"/>
        <w:ind w:left="357" w:leftChars="-100" w:hanging="567" w:hangingChars="270"/>
        <w:jc w:val="left"/>
        <w:rPr>
          <w:rFonts w:hint="eastAsia"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 xml:space="preserve">15.4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14:paraId="41BAFCAF">
      <w:pPr>
        <w:spacing w:line="360" w:lineRule="auto"/>
        <w:ind w:left="315" w:leftChars="-100" w:hanging="525" w:hangingChars="250"/>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w:t>
      </w:r>
      <w:r>
        <w:rPr>
          <w:rFonts w:hint="eastAsia" w:ascii="宋体" w:hAnsi="宋体" w:eastAsia="宋体" w:cs="宋体"/>
          <w:color w:val="auto"/>
          <w:kern w:val="0"/>
          <w:szCs w:val="21"/>
          <w:highlight w:val="none"/>
          <w:lang w:eastAsia="zh-CN"/>
        </w:rPr>
        <w:t>在本项目的书面合同签订后5日内</w:t>
      </w:r>
      <w:r>
        <w:rPr>
          <w:rFonts w:hint="eastAsia" w:ascii="宋体" w:hAnsi="宋体" w:eastAsia="宋体" w:cs="宋体"/>
          <w:color w:val="auto"/>
          <w:kern w:val="0"/>
          <w:szCs w:val="21"/>
          <w:highlight w:val="none"/>
        </w:rPr>
        <w:t>，按照其投标保证金支付凭证上注明的收款人名称和账号予以退还，除非投标保证金有效期已延长。</w:t>
      </w:r>
    </w:p>
    <w:p w14:paraId="2C122E9D">
      <w:pPr>
        <w:spacing w:line="360" w:lineRule="auto"/>
        <w:ind w:left="357" w:leftChars="-100" w:hanging="567" w:hangingChars="270"/>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中标人的投标保证金，满足下列要求，并最迟应在本项目的书面合同签订后5日内退还。</w:t>
      </w:r>
    </w:p>
    <w:p w14:paraId="725B96A7">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14:paraId="60D26067">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14:paraId="5072B0DE">
      <w:pPr>
        <w:spacing w:line="360" w:lineRule="auto"/>
        <w:ind w:left="315" w:leftChars="-100" w:hanging="525" w:hangingChars="250"/>
        <w:rPr>
          <w:rFonts w:hint="eastAsia"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14:paraId="21398119">
      <w:pPr>
        <w:numPr>
          <w:ilvl w:val="2"/>
          <w:numId w:val="0"/>
        </w:numPr>
        <w:autoSpaceDE w:val="0"/>
        <w:autoSpaceDN w:val="0"/>
        <w:adjustRightInd w:val="0"/>
        <w:spacing w:line="360" w:lineRule="auto"/>
        <w:ind w:left="853" w:leftChars="136" w:hanging="567"/>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14:paraId="47DD6344">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14:paraId="6107F6D3">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14:paraId="12F32ACB">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14:paraId="3C1F5B1D">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（4）将中标项目转让给他人，或者在投标文件中未说明，且未经招标人同意，将中标项目的合同的权利义务转让给第三方的；</w:t>
      </w:r>
    </w:p>
    <w:p w14:paraId="52971348">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（5）提供虚假投标文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14:paraId="173238D2">
      <w:pPr>
        <w:tabs>
          <w:tab w:val="left" w:pos="1134"/>
        </w:tabs>
        <w:autoSpaceDE w:val="0"/>
        <w:autoSpaceDN w:val="0"/>
        <w:adjustRightInd w:val="0"/>
        <w:spacing w:line="360" w:lineRule="auto"/>
        <w:ind w:left="840" w:leftChars="150" w:hanging="525" w:hangingChars="250"/>
        <w:jc w:val="left"/>
        <w:rPr>
          <w:rFonts w:hint="eastAsia" w:ascii="宋体" w:hAnsi="宋体" w:eastAsia="宋体" w:cs="宋体"/>
          <w:color w:val="auto"/>
          <w:kern w:val="0"/>
          <w:szCs w:val="21"/>
          <w:highlight w:val="none"/>
        </w:rPr>
      </w:pPr>
    </w:p>
    <w:p w14:paraId="51466905">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80" w:name="_Toc29607"/>
      <w:bookmarkStart w:id="181" w:name="_Toc1458"/>
      <w:bookmarkStart w:id="182" w:name="_Toc486167680"/>
      <w:bookmarkStart w:id="183" w:name="_Toc142508330"/>
      <w:bookmarkStart w:id="184" w:name="_Toc450662865"/>
      <w:bookmarkStart w:id="185" w:name="_Toc29809"/>
      <w:bookmarkStart w:id="186" w:name="_Toc23267"/>
      <w:bookmarkStart w:id="187" w:name="_Toc22649_WPSOffice_Level3"/>
      <w:r>
        <w:rPr>
          <w:rFonts w:hint="eastAsia" w:ascii="宋体" w:hAnsi="宋体" w:eastAsia="宋体" w:cs="宋体"/>
          <w:color w:val="auto"/>
          <w:szCs w:val="21"/>
          <w:highlight w:val="none"/>
          <w:lang w:val="zh-CN"/>
        </w:rPr>
        <w:t>16 投标有效期</w:t>
      </w:r>
      <w:bookmarkEnd w:id="180"/>
      <w:bookmarkEnd w:id="181"/>
      <w:bookmarkEnd w:id="182"/>
      <w:bookmarkEnd w:id="183"/>
      <w:bookmarkEnd w:id="184"/>
      <w:bookmarkEnd w:id="185"/>
      <w:bookmarkEnd w:id="186"/>
      <w:bookmarkEnd w:id="187"/>
    </w:p>
    <w:p w14:paraId="3A97349D">
      <w:pPr>
        <w:tabs>
          <w:tab w:val="left" w:pos="567"/>
        </w:tabs>
        <w:autoSpaceDE w:val="0"/>
        <w:autoSpaceDN w:val="0"/>
        <w:adjustRightInd w:val="0"/>
        <w:spacing w:line="360" w:lineRule="auto"/>
        <w:ind w:left="357" w:leftChars="-100" w:hanging="567"/>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7611597F">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14:paraId="5D86D2BB">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将退还其投标保证金。对于同意该要求的投标人，既不要求也不允许其修改投标文件，但将要求其相应延长投标保证金的有效期。第15条投标保证金的有关规定在投标保证金延长期内仍适用。</w:t>
      </w:r>
    </w:p>
    <w:p w14:paraId="5D3A0C9E">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p>
    <w:p w14:paraId="6201DD11">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88" w:name="_Toc25637_WPSOffice_Level3"/>
      <w:bookmarkStart w:id="189" w:name="_Toc15544"/>
      <w:bookmarkStart w:id="190" w:name="_Toc6565"/>
      <w:bookmarkStart w:id="191" w:name="_Toc932"/>
      <w:bookmarkStart w:id="192" w:name="_Toc486167681"/>
      <w:bookmarkStart w:id="193" w:name="_Toc142508331"/>
      <w:bookmarkStart w:id="194" w:name="_Toc20422"/>
      <w:bookmarkStart w:id="195" w:name="_Toc450662866"/>
      <w:r>
        <w:rPr>
          <w:rFonts w:hint="eastAsia" w:ascii="宋体" w:hAnsi="宋体" w:eastAsia="宋体" w:cs="宋体"/>
          <w:color w:val="auto"/>
          <w:szCs w:val="21"/>
          <w:highlight w:val="none"/>
          <w:lang w:val="zh-CN"/>
        </w:rPr>
        <w:t>17 投标文件的式样和签署</w:t>
      </w:r>
      <w:bookmarkEnd w:id="188"/>
      <w:bookmarkEnd w:id="189"/>
      <w:bookmarkEnd w:id="190"/>
      <w:bookmarkEnd w:id="191"/>
      <w:bookmarkEnd w:id="192"/>
      <w:bookmarkEnd w:id="193"/>
      <w:bookmarkEnd w:id="194"/>
      <w:bookmarkEnd w:id="195"/>
    </w:p>
    <w:p w14:paraId="765287E0">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b/>
          <w:color w:val="auto"/>
          <w:szCs w:val="21"/>
          <w:highlight w:val="none"/>
          <w:u w:val="single"/>
          <w:lang w:val="zh-CN"/>
        </w:rPr>
        <w:t>投标人应准备一份“唱标信封”、一份投标文件电子文件、一份正本和</w:t>
      </w:r>
      <w:r>
        <w:rPr>
          <w:rFonts w:hint="eastAsia" w:ascii="宋体" w:hAnsi="宋体" w:eastAsia="宋体" w:cs="宋体"/>
          <w:b/>
          <w:color w:val="auto"/>
          <w:szCs w:val="21"/>
          <w:highlight w:val="none"/>
          <w:u w:val="single"/>
          <w:lang w:val="en-US" w:eastAsia="zh-CN"/>
        </w:rPr>
        <w:t>七</w:t>
      </w:r>
      <w:r>
        <w:rPr>
          <w:rFonts w:hint="eastAsia" w:ascii="宋体" w:hAnsi="宋体" w:eastAsia="宋体" w:cs="宋体"/>
          <w:b/>
          <w:color w:val="auto"/>
          <w:szCs w:val="21"/>
          <w:highlight w:val="none"/>
          <w:u w:val="single"/>
          <w:lang w:val="zh-CN"/>
        </w:rPr>
        <w:t>份副本“投标文件”</w:t>
      </w:r>
      <w:r>
        <w:rPr>
          <w:rFonts w:hint="eastAsia" w:ascii="宋体" w:hAnsi="宋体" w:eastAsia="宋体" w:cs="宋体"/>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p>
    <w:p w14:paraId="13E1B3B5">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法定代表人授权书”以书面形式附在投标文件中。</w:t>
      </w:r>
      <w:r>
        <w:rPr>
          <w:rFonts w:hint="eastAsia" w:ascii="宋体" w:hAnsi="宋体" w:eastAsia="宋体" w:cs="宋体"/>
          <w:color w:val="auto"/>
          <w:szCs w:val="21"/>
          <w:highlight w:val="none"/>
          <w:lang w:val="zh-CN"/>
        </w:rPr>
        <w:t>副本文件可由正本文件复印而成。</w:t>
      </w:r>
    </w:p>
    <w:p w14:paraId="513FE86A">
      <w:pPr>
        <w:autoSpaceDE w:val="0"/>
        <w:autoSpaceDN w:val="0"/>
        <w:adjustRightInd w:val="0"/>
        <w:spacing w:line="360" w:lineRule="auto"/>
        <w:ind w:left="357" w:leftChars="-100" w:hanging="567"/>
        <w:rPr>
          <w:rFonts w:hint="eastAsia"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17.3</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若有修改须由签署投标文件的人进行签字（或盖私章），并加盖投标人法人公章。</w:t>
      </w:r>
    </w:p>
    <w:p w14:paraId="033EFA38">
      <w:pPr>
        <w:autoSpaceDE w:val="0"/>
        <w:autoSpaceDN w:val="0"/>
        <w:adjustRightInd w:val="0"/>
        <w:spacing w:line="360" w:lineRule="auto"/>
        <w:ind w:left="357" w:leftChars="-100" w:hanging="567"/>
        <w:rPr>
          <w:rFonts w:hint="eastAsia"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17.4</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投标文件的封面应注明“项目名称、招标编号、投标人名称、投标日期等”。</w:t>
      </w:r>
    </w:p>
    <w:p w14:paraId="12660E67">
      <w:pPr>
        <w:autoSpaceDE w:val="0"/>
        <w:autoSpaceDN w:val="0"/>
        <w:adjustRightInd w:val="0"/>
        <w:spacing w:line="360" w:lineRule="auto"/>
        <w:ind w:left="357" w:leftChars="-100" w:hanging="567"/>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17.5</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电子文件内容包括：电子文件不可设置密码，用DVD或CD-R光盘或U盘储存，可密封于“唱标信封”内（若电子文件单独密封，其包装封面需注明项目名称、招标编号、投标人单位名称，并加盖投标人法人公章）。</w:t>
      </w:r>
    </w:p>
    <w:p w14:paraId="41AB2959">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17.6</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电报、电传、传真的投标概不接受。</w:t>
      </w:r>
    </w:p>
    <w:p w14:paraId="1492C762">
      <w:pPr>
        <w:autoSpaceDE w:val="0"/>
        <w:autoSpaceDN w:val="0"/>
        <w:adjustRightInd w:val="0"/>
        <w:jc w:val="left"/>
        <w:rPr>
          <w:rFonts w:hint="eastAsia" w:ascii="宋体" w:hAnsi="宋体" w:eastAsia="宋体" w:cs="宋体"/>
          <w:color w:val="auto"/>
          <w:kern w:val="0"/>
          <w:sz w:val="24"/>
          <w:szCs w:val="24"/>
          <w:highlight w:val="none"/>
        </w:rPr>
      </w:pPr>
      <w:bookmarkStart w:id="196" w:name="_Toc450662867"/>
    </w:p>
    <w:p w14:paraId="518FD338">
      <w:pPr>
        <w:keepNext/>
        <w:keepLines/>
        <w:tabs>
          <w:tab w:val="left" w:pos="509"/>
        </w:tabs>
        <w:autoSpaceDE w:val="0"/>
        <w:autoSpaceDN w:val="0"/>
        <w:adjustRightInd w:val="0"/>
        <w:spacing w:line="360" w:lineRule="auto"/>
        <w:jc w:val="left"/>
        <w:outlineLvl w:val="0"/>
        <w:rPr>
          <w:rFonts w:hint="eastAsia" w:ascii="宋体" w:hAnsi="宋体" w:eastAsia="宋体" w:cs="宋体"/>
          <w:color w:val="auto"/>
          <w:kern w:val="0"/>
          <w:sz w:val="24"/>
          <w:szCs w:val="24"/>
          <w:highlight w:val="none"/>
        </w:rPr>
      </w:pPr>
      <w:bookmarkStart w:id="197" w:name="_Toc22356_WPSOffice_Level2"/>
      <w:bookmarkStart w:id="198" w:name="_Toc16145"/>
      <w:bookmarkStart w:id="199" w:name="_Toc140596891"/>
      <w:bookmarkStart w:id="200" w:name="_Toc486167682"/>
      <w:bookmarkStart w:id="201" w:name="_Toc142508332"/>
      <w:bookmarkStart w:id="202" w:name="_Toc26605"/>
      <w:bookmarkStart w:id="203" w:name="_Toc29051"/>
      <w:bookmarkStart w:id="204" w:name="_Toc17199"/>
      <w:r>
        <w:rPr>
          <w:rFonts w:hint="eastAsia" w:ascii="宋体" w:hAnsi="宋体" w:eastAsia="宋体" w:cs="宋体"/>
          <w:b/>
          <w:bCs/>
          <w:color w:val="auto"/>
          <w:kern w:val="44"/>
          <w:szCs w:val="21"/>
          <w:highlight w:val="none"/>
          <w:lang w:val="zh-CN"/>
        </w:rPr>
        <w:t>四、投标文件的递交</w:t>
      </w:r>
      <w:bookmarkEnd w:id="196"/>
      <w:bookmarkEnd w:id="197"/>
      <w:bookmarkEnd w:id="198"/>
      <w:bookmarkEnd w:id="199"/>
      <w:bookmarkEnd w:id="200"/>
      <w:bookmarkEnd w:id="201"/>
      <w:bookmarkEnd w:id="202"/>
      <w:bookmarkEnd w:id="203"/>
      <w:bookmarkEnd w:id="204"/>
    </w:p>
    <w:p w14:paraId="5E490827">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05" w:name="_Toc12192_WPSOffice_Level3"/>
      <w:bookmarkStart w:id="206" w:name="_Toc11413"/>
      <w:bookmarkStart w:id="207" w:name="_Toc450662868"/>
      <w:bookmarkStart w:id="208" w:name="_Toc142508333"/>
      <w:bookmarkStart w:id="209" w:name="_Toc29885"/>
      <w:bookmarkStart w:id="210" w:name="_Toc31551"/>
      <w:bookmarkStart w:id="211" w:name="_Toc486167683"/>
      <w:bookmarkStart w:id="212" w:name="_Toc29038"/>
      <w:r>
        <w:rPr>
          <w:rFonts w:hint="eastAsia" w:ascii="宋体" w:hAnsi="宋体" w:eastAsia="宋体" w:cs="宋体"/>
          <w:color w:val="auto"/>
          <w:szCs w:val="21"/>
          <w:highlight w:val="none"/>
          <w:lang w:val="zh-CN"/>
        </w:rPr>
        <w:t>18 投标文件的密封和标记</w:t>
      </w:r>
      <w:bookmarkEnd w:id="205"/>
      <w:bookmarkEnd w:id="206"/>
      <w:bookmarkEnd w:id="207"/>
      <w:bookmarkEnd w:id="208"/>
      <w:bookmarkEnd w:id="209"/>
      <w:bookmarkEnd w:id="210"/>
      <w:bookmarkEnd w:id="211"/>
      <w:bookmarkEnd w:id="212"/>
    </w:p>
    <w:p w14:paraId="0F468A13">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投标人应将正本和副本投标文件（本处不含唱标信封、投标文件电子文件）密封在不透明的外层封装中。</w:t>
      </w:r>
    </w:p>
    <w:p w14:paraId="65DF5352">
      <w:pPr>
        <w:autoSpaceDE w:val="0"/>
        <w:autoSpaceDN w:val="0"/>
        <w:adjustRightInd w:val="0"/>
        <w:spacing w:line="360" w:lineRule="auto"/>
        <w:ind w:left="357" w:leftChars="-100" w:hanging="567"/>
        <w:rPr>
          <w:rFonts w:hint="eastAsia"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唱标信封应单独密封，与18.1款的投标文件一同提交。</w:t>
      </w:r>
    </w:p>
    <w:p w14:paraId="17118C85">
      <w:pPr>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14:paraId="0D2E94C9">
      <w:pPr>
        <w:autoSpaceDE w:val="0"/>
        <w:autoSpaceDN w:val="0"/>
        <w:adjustRightInd w:val="0"/>
        <w:spacing w:line="360" w:lineRule="auto"/>
        <w:ind w:left="319" w:leftChars="-118" w:hanging="567" w:hangingChars="27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14:paraId="131BAA42">
      <w:pPr>
        <w:autoSpaceDE w:val="0"/>
        <w:autoSpaceDN w:val="0"/>
        <w:adjustRightInd w:val="0"/>
        <w:spacing w:line="360" w:lineRule="auto"/>
        <w:ind w:left="319" w:leftChars="-118" w:hanging="567" w:hangingChars="27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）投标文件已密封但不按前述标志封包，由此而引起的提前开封或错放责任由投标人承担；</w:t>
      </w:r>
    </w:p>
    <w:p w14:paraId="1483CE4D">
      <w:pPr>
        <w:autoSpaceDE w:val="0"/>
        <w:autoSpaceDN w:val="0"/>
        <w:adjustRightInd w:val="0"/>
        <w:spacing w:line="360" w:lineRule="auto"/>
        <w:ind w:left="319" w:leftChars="-118" w:hanging="567" w:hangingChars="27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（3）不足以造成投标文件可以从外包装内散出而导致投标文件泄密的，不认定为投标文件未密封。</w:t>
      </w:r>
    </w:p>
    <w:p w14:paraId="29A00BA1">
      <w:pPr>
        <w:tabs>
          <w:tab w:val="left" w:pos="567"/>
        </w:tabs>
        <w:autoSpaceDE w:val="0"/>
        <w:autoSpaceDN w:val="0"/>
        <w:adjustRightInd w:val="0"/>
        <w:spacing w:line="360" w:lineRule="auto"/>
        <w:ind w:left="357" w:leftChars="-100" w:right="15" w:rightChars="7" w:hanging="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如果密封封装未按本款规定密封和标记，招标代理机构对投标文件的误投或提前拆封不负责任。对由此造成提前开封的投标文件，招标代理机构予以拒绝，并退回投标人。</w:t>
      </w:r>
    </w:p>
    <w:p w14:paraId="1AEA8EA3">
      <w:pPr>
        <w:autoSpaceDE w:val="0"/>
        <w:autoSpaceDN w:val="0"/>
        <w:adjustRightInd w:val="0"/>
        <w:spacing w:line="360" w:lineRule="auto"/>
        <w:ind w:left="355" w:leftChars="-101" w:right="15" w:rightChars="7" w:hanging="567" w:hangingChars="27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w:t>
      </w:r>
      <w:r>
        <w:rPr>
          <w:rFonts w:hint="eastAsia" w:ascii="宋体" w:hAnsi="宋体" w:eastAsia="宋体" w:cs="宋体"/>
          <w:b/>
          <w:color w:val="auto"/>
          <w:szCs w:val="21"/>
          <w:highlight w:val="none"/>
          <w:lang w:val="zh-CN"/>
        </w:rPr>
        <w:tab/>
      </w:r>
      <w:r>
        <w:rPr>
          <w:rFonts w:hint="eastAsia" w:ascii="宋体" w:hAnsi="宋体" w:eastAsia="宋体" w:cs="宋体"/>
          <w:color w:val="auto"/>
          <w:szCs w:val="21"/>
          <w:highlight w:val="none"/>
          <w:lang w:val="zh-CN"/>
        </w:rPr>
        <w:t>开标前，由投标人代表（第一位递交投标文件的投标人代表及主动自愿参与检查的投标人代表）和招标人代表</w:t>
      </w:r>
      <w:r>
        <w:rPr>
          <w:rFonts w:hint="eastAsia" w:ascii="宋体" w:hAnsi="宋体" w:eastAsia="宋体" w:cs="宋体"/>
          <w:color w:val="auto"/>
          <w:kern w:val="0"/>
          <w:szCs w:val="21"/>
          <w:highlight w:val="none"/>
          <w:lang w:val="zh-CN"/>
        </w:rPr>
        <w:t>将对所有的投标文件的密封性进行检查</w:t>
      </w:r>
      <w:r>
        <w:rPr>
          <w:rFonts w:hint="eastAsia" w:ascii="宋体" w:hAnsi="宋体" w:eastAsia="宋体" w:cs="宋体"/>
          <w:color w:val="auto"/>
          <w:szCs w:val="21"/>
          <w:highlight w:val="none"/>
          <w:lang w:val="zh-CN"/>
        </w:rPr>
        <w:t>，并签署进行确认。</w:t>
      </w:r>
    </w:p>
    <w:p w14:paraId="18FCA9F4">
      <w:pPr>
        <w:tabs>
          <w:tab w:val="left" w:pos="567"/>
        </w:tabs>
        <w:autoSpaceDE w:val="0"/>
        <w:autoSpaceDN w:val="0"/>
        <w:adjustRightInd w:val="0"/>
        <w:spacing w:line="360" w:lineRule="auto"/>
        <w:ind w:right="15" w:rightChars="7" w:firstLine="525" w:firstLineChars="250"/>
        <w:rPr>
          <w:rFonts w:hint="eastAsia" w:ascii="宋体" w:hAnsi="宋体" w:eastAsia="宋体" w:cs="宋体"/>
          <w:color w:val="auto"/>
          <w:szCs w:val="21"/>
          <w:highlight w:val="none"/>
          <w:lang w:val="zh-CN"/>
        </w:rPr>
      </w:pPr>
    </w:p>
    <w:p w14:paraId="13687477">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13" w:name="_Toc4979"/>
      <w:bookmarkStart w:id="214" w:name="_Toc23369"/>
      <w:bookmarkStart w:id="215" w:name="_Toc29665_WPSOffice_Level3"/>
      <w:bookmarkStart w:id="216" w:name="_Toc142508334"/>
      <w:bookmarkStart w:id="217" w:name="_Toc486167684"/>
      <w:bookmarkStart w:id="218" w:name="_Toc450662869"/>
      <w:bookmarkStart w:id="219" w:name="_Toc12582"/>
      <w:bookmarkStart w:id="220" w:name="_Toc10405"/>
      <w:r>
        <w:rPr>
          <w:rFonts w:hint="eastAsia" w:ascii="宋体" w:hAnsi="宋体" w:eastAsia="宋体" w:cs="宋体"/>
          <w:color w:val="auto"/>
          <w:szCs w:val="21"/>
          <w:highlight w:val="none"/>
          <w:lang w:val="zh-CN"/>
        </w:rPr>
        <w:t>19 递交投标文件的截止日期</w:t>
      </w:r>
      <w:bookmarkEnd w:id="213"/>
      <w:bookmarkEnd w:id="214"/>
      <w:bookmarkEnd w:id="215"/>
      <w:bookmarkEnd w:id="216"/>
      <w:bookmarkEnd w:id="217"/>
      <w:bookmarkEnd w:id="218"/>
      <w:bookmarkEnd w:id="219"/>
      <w:bookmarkEnd w:id="220"/>
    </w:p>
    <w:p w14:paraId="31B9E2AB">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招标代理机构收到投标文件的时间不得迟于第一篇“招标公告”中规定的截止时间。</w:t>
      </w:r>
    </w:p>
    <w:p w14:paraId="77F3C701">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招标代理机构可按照第7条的规定修改招标文件并酌情延长递交投标文件的截止时间，因此，已规定的招标代理机构和投标人的一切权利和义务将按延期后的递交投标文件截止时间履行。</w:t>
      </w:r>
    </w:p>
    <w:p w14:paraId="6AF847F5">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p>
    <w:p w14:paraId="0DE9A780">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kern w:val="0"/>
          <w:sz w:val="24"/>
          <w:szCs w:val="24"/>
          <w:highlight w:val="none"/>
        </w:rPr>
      </w:pPr>
      <w:bookmarkStart w:id="221" w:name="_Toc142508335"/>
      <w:bookmarkStart w:id="222" w:name="_Toc450662870"/>
      <w:bookmarkStart w:id="223" w:name="_Toc3276"/>
      <w:bookmarkStart w:id="224" w:name="_Toc30287"/>
      <w:bookmarkStart w:id="225" w:name="_Toc486167685"/>
      <w:bookmarkStart w:id="226" w:name="_Toc20835"/>
      <w:bookmarkStart w:id="227" w:name="_Toc21327"/>
      <w:bookmarkStart w:id="228" w:name="_Toc22431_WPSOffice_Level3"/>
      <w:r>
        <w:rPr>
          <w:rFonts w:hint="eastAsia" w:ascii="宋体" w:hAnsi="宋体" w:eastAsia="宋体" w:cs="宋体"/>
          <w:color w:val="auto"/>
          <w:szCs w:val="21"/>
          <w:highlight w:val="none"/>
          <w:lang w:val="zh-CN"/>
        </w:rPr>
        <w:t>20 迟交的投标文件</w:t>
      </w:r>
      <w:bookmarkEnd w:id="221"/>
      <w:bookmarkEnd w:id="222"/>
      <w:bookmarkEnd w:id="223"/>
      <w:bookmarkEnd w:id="224"/>
      <w:bookmarkEnd w:id="225"/>
      <w:bookmarkEnd w:id="226"/>
      <w:bookmarkEnd w:id="227"/>
      <w:bookmarkEnd w:id="228"/>
    </w:p>
    <w:p w14:paraId="77A265B6">
      <w:pPr>
        <w:autoSpaceDE w:val="0"/>
        <w:autoSpaceDN w:val="0"/>
        <w:adjustRightInd w:val="0"/>
        <w:spacing w:line="360" w:lineRule="auto"/>
        <w:ind w:firstLine="315" w:firstLineChars="1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14:paraId="609D379F">
      <w:pPr>
        <w:autoSpaceDE w:val="0"/>
        <w:autoSpaceDN w:val="0"/>
        <w:adjustRightInd w:val="0"/>
        <w:jc w:val="left"/>
        <w:rPr>
          <w:rFonts w:hint="eastAsia" w:ascii="宋体" w:hAnsi="宋体" w:eastAsia="宋体" w:cs="宋体"/>
          <w:color w:val="auto"/>
          <w:kern w:val="0"/>
          <w:sz w:val="24"/>
          <w:szCs w:val="24"/>
          <w:highlight w:val="none"/>
        </w:rPr>
      </w:pPr>
    </w:p>
    <w:p w14:paraId="72777541">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29" w:name="_Toc24876"/>
      <w:bookmarkStart w:id="230" w:name="_Toc142508336"/>
      <w:bookmarkStart w:id="231" w:name="_Toc486167686"/>
      <w:bookmarkStart w:id="232" w:name="_Toc27851"/>
      <w:bookmarkStart w:id="233" w:name="_Toc450662871"/>
      <w:bookmarkStart w:id="234" w:name="_Toc3814"/>
      <w:bookmarkStart w:id="235" w:name="_Toc30209"/>
      <w:bookmarkStart w:id="236" w:name="_Toc4883_WPSOffice_Level3"/>
      <w:r>
        <w:rPr>
          <w:rFonts w:hint="eastAsia" w:ascii="宋体" w:hAnsi="宋体" w:eastAsia="宋体" w:cs="宋体"/>
          <w:color w:val="auto"/>
          <w:szCs w:val="21"/>
          <w:highlight w:val="none"/>
          <w:lang w:val="zh-CN"/>
        </w:rPr>
        <w:t>21 投标文件的修改和撤回</w:t>
      </w:r>
      <w:bookmarkEnd w:id="229"/>
      <w:bookmarkEnd w:id="230"/>
      <w:bookmarkEnd w:id="231"/>
      <w:bookmarkEnd w:id="232"/>
      <w:bookmarkEnd w:id="233"/>
      <w:bookmarkEnd w:id="234"/>
      <w:bookmarkEnd w:id="235"/>
      <w:bookmarkEnd w:id="236"/>
    </w:p>
    <w:p w14:paraId="0B0AD0BC">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14:paraId="69ABD370">
      <w:pPr>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投标人对投标文件的修改或撤回的通知应按第17条和第18条规定进行准备、密封、标注和递送。</w:t>
      </w:r>
    </w:p>
    <w:p w14:paraId="656A8363">
      <w:pPr>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14:paraId="6A307850">
      <w:pPr>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14:paraId="3585800A">
      <w:pPr>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p>
    <w:p w14:paraId="1F47CD16">
      <w:pPr>
        <w:keepNext/>
        <w:keepLines/>
        <w:tabs>
          <w:tab w:val="left" w:pos="509"/>
        </w:tabs>
        <w:autoSpaceDE w:val="0"/>
        <w:autoSpaceDN w:val="0"/>
        <w:adjustRightInd w:val="0"/>
        <w:spacing w:line="360" w:lineRule="auto"/>
        <w:jc w:val="left"/>
        <w:outlineLvl w:val="0"/>
        <w:rPr>
          <w:rFonts w:hint="eastAsia" w:ascii="宋体" w:hAnsi="宋体" w:eastAsia="宋体" w:cs="宋体"/>
          <w:b/>
          <w:bCs/>
          <w:color w:val="auto"/>
          <w:kern w:val="44"/>
          <w:szCs w:val="21"/>
          <w:highlight w:val="none"/>
          <w:lang w:val="zh-CN"/>
        </w:rPr>
      </w:pPr>
      <w:bookmarkStart w:id="237" w:name="_Toc1049_WPSOffice_Level2"/>
      <w:bookmarkStart w:id="238" w:name="_Toc450662872"/>
      <w:bookmarkStart w:id="239" w:name="_Toc20923"/>
      <w:bookmarkStart w:id="240" w:name="_Toc30428"/>
      <w:bookmarkStart w:id="241" w:name="_Toc28824"/>
      <w:bookmarkStart w:id="242" w:name="_Toc142508337"/>
      <w:bookmarkStart w:id="243" w:name="_Toc23897"/>
      <w:bookmarkStart w:id="244" w:name="_Toc486167687"/>
      <w:bookmarkStart w:id="245" w:name="_Toc140596896"/>
      <w:r>
        <w:rPr>
          <w:rFonts w:hint="eastAsia" w:ascii="宋体" w:hAnsi="宋体" w:eastAsia="宋体" w:cs="宋体"/>
          <w:b/>
          <w:bCs/>
          <w:color w:val="auto"/>
          <w:kern w:val="44"/>
          <w:szCs w:val="21"/>
          <w:highlight w:val="none"/>
          <w:lang w:val="zh-CN"/>
        </w:rPr>
        <w:t>五、开标与评标</w:t>
      </w:r>
      <w:bookmarkEnd w:id="237"/>
      <w:bookmarkEnd w:id="238"/>
      <w:bookmarkEnd w:id="239"/>
      <w:bookmarkEnd w:id="240"/>
      <w:bookmarkEnd w:id="241"/>
      <w:bookmarkEnd w:id="242"/>
      <w:bookmarkEnd w:id="243"/>
      <w:bookmarkEnd w:id="244"/>
      <w:bookmarkEnd w:id="245"/>
    </w:p>
    <w:p w14:paraId="6CF1B2E7">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46" w:name="_Toc11256"/>
      <w:bookmarkStart w:id="247" w:name="_Toc142508338"/>
      <w:bookmarkStart w:id="248" w:name="_Toc32206"/>
      <w:bookmarkStart w:id="249" w:name="_Toc486167688"/>
      <w:bookmarkStart w:id="250" w:name="_Toc8728"/>
      <w:bookmarkStart w:id="251" w:name="_Toc21145"/>
      <w:bookmarkStart w:id="252" w:name="_Toc144_WPSOffice_Level3"/>
      <w:bookmarkStart w:id="253" w:name="_Toc450662873"/>
      <w:r>
        <w:rPr>
          <w:rFonts w:hint="eastAsia" w:ascii="宋体" w:hAnsi="宋体" w:eastAsia="宋体" w:cs="宋体"/>
          <w:color w:val="auto"/>
          <w:szCs w:val="21"/>
          <w:highlight w:val="none"/>
          <w:lang w:val="zh-CN"/>
        </w:rPr>
        <w:t>22 开标</w:t>
      </w:r>
      <w:bookmarkEnd w:id="246"/>
      <w:bookmarkEnd w:id="247"/>
      <w:bookmarkEnd w:id="248"/>
      <w:bookmarkEnd w:id="249"/>
      <w:bookmarkEnd w:id="250"/>
      <w:bookmarkEnd w:id="251"/>
      <w:bookmarkEnd w:id="252"/>
      <w:bookmarkEnd w:id="253"/>
    </w:p>
    <w:p w14:paraId="20282F50">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招标代理机构在投标人代表自愿出席的情况下，在第一篇“招标公告”规定的地点和时间开标，出席代表需登记以示出席。</w:t>
      </w:r>
    </w:p>
    <w:p w14:paraId="7E2B967C">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14:paraId="7E921F84">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14:paraId="6E711908">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当以数字表示的报价系数与以文字表示的报价系数不一致时，以文字表示的报价系数为准。对不同文字文本投标文件的解释发生异议的，以中文文本为准。</w:t>
      </w:r>
    </w:p>
    <w:p w14:paraId="6D586C2F">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14:paraId="4E82FBE2">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14:paraId="66964CAD">
      <w:pPr>
        <w:autoSpaceDE w:val="0"/>
        <w:autoSpaceDN w:val="0"/>
        <w:adjustRightInd w:val="0"/>
        <w:spacing w:line="360" w:lineRule="auto"/>
        <w:ind w:left="357" w:leftChars="-100" w:right="15" w:rightChars="7" w:hanging="567"/>
        <w:rPr>
          <w:rFonts w:hint="eastAsia" w:ascii="宋体" w:hAnsi="宋体" w:eastAsia="宋体" w:cs="宋体"/>
          <w:color w:val="auto"/>
          <w:kern w:val="0"/>
          <w:szCs w:val="21"/>
          <w:highlight w:val="none"/>
        </w:rPr>
      </w:pPr>
    </w:p>
    <w:p w14:paraId="00450A9D">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54" w:name="_Toc32534"/>
      <w:bookmarkStart w:id="255" w:name="_Toc12165_WPSOffice_Level3"/>
      <w:bookmarkStart w:id="256" w:name="_Toc142508339"/>
      <w:bookmarkStart w:id="257" w:name="_Toc23491"/>
      <w:bookmarkStart w:id="258" w:name="_Toc29803"/>
      <w:bookmarkStart w:id="259" w:name="_Toc23059"/>
      <w:bookmarkStart w:id="260" w:name="_Toc450662874"/>
      <w:bookmarkStart w:id="261" w:name="_Toc486167689"/>
      <w:r>
        <w:rPr>
          <w:rFonts w:hint="eastAsia" w:ascii="宋体" w:hAnsi="宋体" w:eastAsia="宋体" w:cs="宋体"/>
          <w:color w:val="auto"/>
          <w:szCs w:val="21"/>
          <w:highlight w:val="none"/>
          <w:lang w:val="zh-CN"/>
        </w:rPr>
        <w:t xml:space="preserve">23 </w:t>
      </w:r>
      <w:r>
        <w:rPr>
          <w:rFonts w:hint="eastAsia" w:ascii="宋体" w:hAnsi="宋体" w:eastAsia="宋体" w:cs="宋体"/>
          <w:color w:val="auto"/>
          <w:kern w:val="0"/>
          <w:szCs w:val="24"/>
          <w:highlight w:val="none"/>
        </w:rPr>
        <w:t>评标过程的保密性</w:t>
      </w:r>
      <w:bookmarkEnd w:id="254"/>
      <w:bookmarkEnd w:id="255"/>
      <w:bookmarkEnd w:id="256"/>
      <w:bookmarkEnd w:id="257"/>
      <w:bookmarkEnd w:id="258"/>
      <w:bookmarkEnd w:id="259"/>
      <w:bookmarkEnd w:id="260"/>
      <w:bookmarkEnd w:id="261"/>
    </w:p>
    <w:p w14:paraId="27C12805">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递交投标文件后，直至向中标人授予合同期间，凡与审查、澄清、评估和比较投标报价的有关资料以及意见等，均不得向投标人及与评审无关的其他人透露，否则追究有关当事人的法律责任。</w:t>
      </w:r>
    </w:p>
    <w:p w14:paraId="754F5125">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56FA3B64">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p>
    <w:p w14:paraId="68144F48">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62" w:name="_Toc18693"/>
      <w:bookmarkStart w:id="263" w:name="_Toc15565_WPSOffice_Level3"/>
      <w:bookmarkStart w:id="264" w:name="_Toc142508340"/>
      <w:bookmarkStart w:id="265" w:name="_Toc16369"/>
      <w:bookmarkStart w:id="266" w:name="_Toc800"/>
      <w:bookmarkStart w:id="267" w:name="_Toc450662875"/>
      <w:bookmarkStart w:id="268" w:name="_Toc486167690"/>
      <w:bookmarkStart w:id="269" w:name="_Toc16920"/>
      <w:r>
        <w:rPr>
          <w:rFonts w:hint="eastAsia" w:ascii="宋体" w:hAnsi="宋体" w:eastAsia="宋体" w:cs="宋体"/>
          <w:color w:val="auto"/>
          <w:szCs w:val="21"/>
          <w:highlight w:val="none"/>
          <w:lang w:val="zh-CN"/>
        </w:rPr>
        <w:t>24 评标委员会</w:t>
      </w:r>
      <w:bookmarkEnd w:id="262"/>
      <w:bookmarkEnd w:id="263"/>
      <w:bookmarkEnd w:id="264"/>
      <w:bookmarkEnd w:id="265"/>
      <w:bookmarkEnd w:id="266"/>
      <w:bookmarkEnd w:id="267"/>
      <w:bookmarkEnd w:id="268"/>
      <w:bookmarkEnd w:id="269"/>
    </w:p>
    <w:p w14:paraId="5639F04E">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52A0653B">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1724D620">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p>
    <w:p w14:paraId="397B6B92">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zh-CN"/>
        </w:rPr>
      </w:pPr>
      <w:bookmarkStart w:id="270" w:name="_Toc18668"/>
      <w:bookmarkStart w:id="271" w:name="_Toc450662876"/>
      <w:bookmarkStart w:id="272" w:name="_Toc28910_WPSOffice_Level3"/>
      <w:bookmarkStart w:id="273" w:name="_Toc486167691"/>
      <w:bookmarkStart w:id="274" w:name="_Toc142508341"/>
      <w:bookmarkStart w:id="275" w:name="_Toc8908"/>
      <w:bookmarkStart w:id="276" w:name="_Toc12715"/>
      <w:bookmarkStart w:id="277" w:name="_Toc26974"/>
      <w:r>
        <w:rPr>
          <w:rFonts w:hint="eastAsia" w:ascii="宋体" w:hAnsi="宋体" w:eastAsia="宋体" w:cs="宋体"/>
          <w:b/>
          <w:color w:val="auto"/>
          <w:szCs w:val="21"/>
          <w:highlight w:val="none"/>
          <w:lang w:val="zh-CN"/>
        </w:rPr>
        <w:t>25 投标文件的初审</w:t>
      </w:r>
      <w:bookmarkEnd w:id="270"/>
      <w:bookmarkEnd w:id="271"/>
      <w:bookmarkEnd w:id="272"/>
      <w:bookmarkEnd w:id="273"/>
      <w:bookmarkEnd w:id="274"/>
      <w:bookmarkEnd w:id="275"/>
      <w:bookmarkEnd w:id="276"/>
      <w:bookmarkEnd w:id="277"/>
    </w:p>
    <w:p w14:paraId="7F1D9BB3">
      <w:pPr>
        <w:autoSpaceDE w:val="0"/>
        <w:autoSpaceDN w:val="0"/>
        <w:adjustRightInd w:val="0"/>
        <w:spacing w:line="360" w:lineRule="auto"/>
        <w:ind w:left="357" w:leftChars="-100" w:hanging="567"/>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14:paraId="5EEBD4DB">
      <w:pPr>
        <w:autoSpaceDE w:val="0"/>
        <w:autoSpaceDN w:val="0"/>
        <w:adjustRightInd w:val="0"/>
        <w:spacing w:line="360" w:lineRule="auto"/>
        <w:ind w:left="330" w:leftChars="-100" w:hanging="54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14:paraId="7ABC6114">
      <w:pPr>
        <w:autoSpaceDE w:val="0"/>
        <w:autoSpaceDN w:val="0"/>
        <w:adjustRightInd w:val="0"/>
        <w:spacing w:line="360" w:lineRule="auto"/>
        <w:ind w:left="330" w:leftChars="-100" w:hanging="540"/>
        <w:rPr>
          <w:rFonts w:hint="eastAsia" w:ascii="宋体" w:hAnsi="宋体" w:eastAsia="宋体" w:cs="宋体"/>
          <w:b/>
          <w:color w:val="auto"/>
          <w:szCs w:val="21"/>
          <w:highlight w:val="none"/>
          <w:lang w:val="zh-CN"/>
        </w:rPr>
      </w:pPr>
    </w:p>
    <w:p w14:paraId="20BFE42F">
      <w:pPr>
        <w:tabs>
          <w:tab w:val="left" w:pos="525"/>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78" w:name="_Toc4837"/>
      <w:bookmarkStart w:id="279" w:name="_Toc11338"/>
      <w:bookmarkStart w:id="280" w:name="_Toc19456"/>
      <w:bookmarkStart w:id="281" w:name="_Toc142508342"/>
      <w:bookmarkStart w:id="282" w:name="_Toc30225"/>
      <w:bookmarkStart w:id="283" w:name="_Toc486167692"/>
      <w:bookmarkStart w:id="284" w:name="_Toc338_WPSOffice_Level3"/>
      <w:bookmarkStart w:id="285" w:name="_Toc450662877"/>
      <w:r>
        <w:rPr>
          <w:rFonts w:hint="eastAsia" w:ascii="宋体" w:hAnsi="宋体" w:eastAsia="宋体" w:cs="宋体"/>
          <w:color w:val="auto"/>
          <w:szCs w:val="21"/>
          <w:highlight w:val="none"/>
          <w:lang w:val="zh-CN"/>
        </w:rPr>
        <w:t>26 投标文件的澄清</w:t>
      </w:r>
      <w:bookmarkEnd w:id="278"/>
      <w:bookmarkEnd w:id="279"/>
      <w:bookmarkEnd w:id="280"/>
      <w:bookmarkEnd w:id="281"/>
      <w:bookmarkEnd w:id="282"/>
      <w:bookmarkEnd w:id="283"/>
      <w:bookmarkEnd w:id="284"/>
      <w:bookmarkEnd w:id="285"/>
    </w:p>
    <w:p w14:paraId="50EC3063">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4676F172">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bookmarkStart w:id="286"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14:paraId="5E977A88">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p>
    <w:bookmarkEnd w:id="286"/>
    <w:p w14:paraId="18A88744">
      <w:pPr>
        <w:tabs>
          <w:tab w:val="left" w:pos="525"/>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87" w:name="_Toc15454"/>
      <w:bookmarkStart w:id="288" w:name="_Toc18368_WPSOffice_Level3"/>
      <w:bookmarkStart w:id="289" w:name="_Toc22065"/>
      <w:bookmarkStart w:id="290" w:name="_Toc10967"/>
      <w:bookmarkStart w:id="291" w:name="_Toc521918096"/>
      <w:bookmarkStart w:id="292" w:name="_Toc6970"/>
      <w:bookmarkStart w:id="293" w:name="_Toc522047355"/>
      <w:bookmarkStart w:id="294" w:name="_Toc142508343"/>
      <w:r>
        <w:rPr>
          <w:rFonts w:hint="eastAsia" w:ascii="宋体" w:hAnsi="宋体" w:eastAsia="宋体" w:cs="宋体"/>
          <w:color w:val="auto"/>
          <w:szCs w:val="21"/>
          <w:highlight w:val="none"/>
          <w:lang w:val="zh-CN"/>
        </w:rPr>
        <w:t>27 对投标文件的比较和评价</w:t>
      </w:r>
      <w:bookmarkEnd w:id="287"/>
      <w:bookmarkEnd w:id="288"/>
      <w:bookmarkEnd w:id="289"/>
      <w:bookmarkEnd w:id="290"/>
      <w:bookmarkEnd w:id="291"/>
      <w:bookmarkEnd w:id="292"/>
      <w:bookmarkEnd w:id="293"/>
      <w:bookmarkEnd w:id="294"/>
    </w:p>
    <w:p w14:paraId="31729104">
      <w:pPr>
        <w:tabs>
          <w:tab w:val="left" w:pos="540"/>
        </w:tabs>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14:paraId="5525FBBE">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2CB0A329">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46626060">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14:paraId="2DA9D242">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16F8652A">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14:paraId="44A5E2D3">
      <w:pPr>
        <w:tabs>
          <w:tab w:val="left" w:pos="567"/>
        </w:tabs>
        <w:autoSpaceDE w:val="0"/>
        <w:autoSpaceDN w:val="0"/>
        <w:adjustRightInd w:val="0"/>
        <w:spacing w:line="360" w:lineRule="auto"/>
        <w:ind w:left="357" w:leftChars="-100" w:hanging="567"/>
        <w:jc w:val="left"/>
        <w:rPr>
          <w:rFonts w:hint="eastAsia" w:ascii="宋体" w:hAnsi="宋体" w:eastAsia="宋体" w:cs="宋体"/>
          <w:color w:val="auto"/>
          <w:szCs w:val="21"/>
          <w:highlight w:val="none"/>
          <w:lang w:val="zh-CN"/>
        </w:rPr>
      </w:pPr>
      <w:bookmarkStart w:id="295" w:name="_Toc522047356"/>
      <w:bookmarkStart w:id="296" w:name="_Toc521918097"/>
    </w:p>
    <w:p w14:paraId="074EEA07">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97" w:name="_Toc16829"/>
      <w:bookmarkStart w:id="298" w:name="_Toc142508344"/>
      <w:bookmarkStart w:id="299" w:name="_Toc14804"/>
      <w:bookmarkStart w:id="300" w:name="_Toc27026"/>
      <w:bookmarkStart w:id="301" w:name="_Toc21460_WPSOffice_Level3"/>
      <w:bookmarkStart w:id="302" w:name="_Toc32330"/>
      <w:r>
        <w:rPr>
          <w:rFonts w:hint="eastAsia" w:ascii="宋体" w:hAnsi="宋体" w:eastAsia="宋体" w:cs="宋体"/>
          <w:color w:val="auto"/>
          <w:szCs w:val="21"/>
          <w:highlight w:val="none"/>
          <w:lang w:val="zh-CN"/>
        </w:rPr>
        <w:t>28 评标原则及方法</w:t>
      </w:r>
      <w:bookmarkEnd w:id="295"/>
      <w:bookmarkEnd w:id="296"/>
      <w:bookmarkEnd w:id="297"/>
      <w:bookmarkEnd w:id="298"/>
      <w:bookmarkEnd w:id="299"/>
      <w:bookmarkEnd w:id="300"/>
      <w:bookmarkEnd w:id="301"/>
      <w:bookmarkEnd w:id="302"/>
    </w:p>
    <w:p w14:paraId="193FE1A4">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14:paraId="282FDFD9">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14:paraId="47EAC508">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在评标时将根据第27条，采用综合评分法的评审方法，对所有实质响应性投标文件进行综合打分。</w:t>
      </w:r>
    </w:p>
    <w:p w14:paraId="79D3E44D">
      <w:pPr>
        <w:autoSpaceDE w:val="0"/>
        <w:autoSpaceDN w:val="0"/>
        <w:adjustRightInd w:val="0"/>
        <w:spacing w:line="360" w:lineRule="auto"/>
        <w:ind w:left="441" w:leftChars="-60" w:hanging="567" w:hangingChars="27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p>
    <w:p w14:paraId="2321A7FD">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p>
    <w:p w14:paraId="6C22C2B4">
      <w:pPr>
        <w:tabs>
          <w:tab w:val="left" w:pos="525"/>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03" w:name="_Toc4819"/>
      <w:bookmarkStart w:id="304" w:name="_Toc486167694"/>
      <w:bookmarkStart w:id="305" w:name="_Toc29588"/>
      <w:bookmarkStart w:id="306" w:name="_Toc32498_WPSOffice_Level3"/>
      <w:bookmarkStart w:id="307" w:name="_Toc11258"/>
      <w:bookmarkStart w:id="308" w:name="_Toc142508345"/>
      <w:bookmarkStart w:id="309" w:name="_Toc466882017"/>
      <w:bookmarkStart w:id="310" w:name="_Toc465358969"/>
      <w:bookmarkStart w:id="311" w:name="_Toc11615"/>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评标结果公示及异议、投诉</w:t>
      </w:r>
      <w:bookmarkEnd w:id="303"/>
      <w:bookmarkEnd w:id="304"/>
      <w:bookmarkEnd w:id="305"/>
      <w:bookmarkEnd w:id="306"/>
      <w:bookmarkEnd w:id="307"/>
      <w:bookmarkEnd w:id="308"/>
      <w:bookmarkEnd w:id="309"/>
      <w:bookmarkEnd w:id="310"/>
      <w:bookmarkEnd w:id="311"/>
    </w:p>
    <w:p w14:paraId="726E2016">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 招标代理机构在招标公告发布媒介公示中标候选人，公示期为3日。投标人或者其他利害关系人对评标结果有异议的，应当在</w:t>
      </w:r>
      <w:r>
        <w:rPr>
          <w:rFonts w:hint="eastAsia" w:ascii="宋体" w:hAnsi="宋体" w:eastAsia="宋体" w:cs="宋体"/>
          <w:color w:val="auto"/>
          <w:szCs w:val="21"/>
          <w:highlight w:val="none"/>
        </w:rPr>
        <w:t>评标结果</w:t>
      </w:r>
      <w:r>
        <w:rPr>
          <w:rFonts w:hint="eastAsia" w:ascii="宋体" w:hAnsi="宋体" w:eastAsia="宋体" w:cs="宋体"/>
          <w:color w:val="auto"/>
          <w:szCs w:val="21"/>
          <w:highlight w:val="none"/>
          <w:lang w:val="zh-CN"/>
        </w:rPr>
        <w:t>公示期间向招标代理机构以书面的形式提出，并将完整的异议书面材料原件送达招标代理机构，逾期则视为对评标结果无异议。超出提交异议截止时间而提出的任何疑问，招标代理机构可不予答复。</w:t>
      </w:r>
    </w:p>
    <w:p w14:paraId="19716FD1">
      <w:pPr>
        <w:autoSpaceDE w:val="0"/>
        <w:autoSpaceDN w:val="0"/>
        <w:adjustRightInd w:val="0"/>
        <w:snapToGrid w:val="0"/>
        <w:spacing w:line="360" w:lineRule="auto"/>
        <w:ind w:left="210" w:leftChars="100" w:firstLine="525" w:firstLineChars="250"/>
        <w:jc w:val="left"/>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招标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r>
        <w:rPr>
          <w:rFonts w:hint="eastAsia" w:ascii="宋体" w:hAnsi="宋体" w:eastAsia="宋体" w:cs="宋体"/>
          <w:color w:val="auto"/>
          <w:kern w:val="0"/>
          <w:szCs w:val="21"/>
          <w:highlight w:val="none"/>
          <w:lang w:val="zh-CN"/>
        </w:rPr>
        <w:t>。</w:t>
      </w:r>
    </w:p>
    <w:p w14:paraId="67F40068">
      <w:pPr>
        <w:autoSpaceDE w:val="0"/>
        <w:autoSpaceDN w:val="0"/>
        <w:adjustRightInd w:val="0"/>
        <w:spacing w:line="360" w:lineRule="auto"/>
        <w:ind w:left="284" w:hanging="568"/>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 xml:space="preserve">29.2 </w:t>
      </w:r>
      <w:r>
        <w:rPr>
          <w:rFonts w:hint="eastAsia" w:ascii="宋体" w:hAnsi="宋体" w:eastAsia="宋体" w:cs="宋体"/>
          <w:b/>
          <w:color w:val="auto"/>
          <w:szCs w:val="21"/>
          <w:highlight w:val="none"/>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移交司法机关处理。</w:t>
      </w:r>
    </w:p>
    <w:p w14:paraId="6163E91C">
      <w:pPr>
        <w:autoSpaceDE w:val="0"/>
        <w:autoSpaceDN w:val="0"/>
        <w:adjustRightInd w:val="0"/>
        <w:snapToGrid w:val="0"/>
        <w:spacing w:line="360" w:lineRule="auto"/>
        <w:ind w:left="246" w:leftChars="117" w:firstLine="422" w:firstLineChars="200"/>
        <w:jc w:val="left"/>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宋体"/>
          <w:b/>
          <w:color w:val="auto"/>
          <w:kern w:val="0"/>
          <w:szCs w:val="21"/>
          <w:highlight w:val="none"/>
        </w:rPr>
        <w:t>第一中标候选人未能在招标人（或其委托的招标代理机构</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rPr>
        <w:t>书面要求的时间(一般不少于三个工作日</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rPr>
        <w:t>内提供完整的材料原件进行核查的</w:t>
      </w:r>
      <w:r>
        <w:rPr>
          <w:rFonts w:hint="eastAsia" w:ascii="宋体" w:hAnsi="宋体" w:eastAsia="宋体" w:cs="宋体"/>
          <w:b/>
          <w:color w:val="auto"/>
          <w:szCs w:val="21"/>
          <w:highlight w:val="none"/>
          <w:lang w:val="zh-CN"/>
        </w:rPr>
        <w:t>，视为其无法提供真实的资料，招标人有权取消其中标候选人资格。</w:t>
      </w:r>
    </w:p>
    <w:p w14:paraId="1838AD34">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74724CC0">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7892580D">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2F3BF455">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1EC76438">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3083020C">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554E4C15">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5680A12C">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015DDC84">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投诉人投诉的事项不得超出已异议事项的范围，但基于异议答复内容提出的投诉事项除外。</w:t>
      </w:r>
    </w:p>
    <w:p w14:paraId="72E3C352">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监督部门：东莞市水务集团有限公司，联系人：莫先生，联系电话：0769-28823251。</w:t>
      </w:r>
    </w:p>
    <w:p w14:paraId="514EBD01">
      <w:pPr>
        <w:autoSpaceDE w:val="0"/>
        <w:autoSpaceDN w:val="0"/>
        <w:adjustRightInd w:val="0"/>
        <w:snapToGrid w:val="0"/>
        <w:spacing w:line="360" w:lineRule="auto"/>
        <w:ind w:left="296" w:leftChars="100" w:hanging="86" w:hangingChars="41"/>
        <w:jc w:val="left"/>
        <w:rPr>
          <w:rFonts w:hint="eastAsia" w:ascii="宋体" w:hAnsi="宋体" w:eastAsia="宋体" w:cs="宋体"/>
          <w:color w:val="auto"/>
          <w:szCs w:val="21"/>
          <w:highlight w:val="none"/>
          <w:lang w:val="zh-CN"/>
        </w:rPr>
      </w:pPr>
    </w:p>
    <w:p w14:paraId="28894E3A">
      <w:pPr>
        <w:tabs>
          <w:tab w:val="left" w:pos="567"/>
        </w:tabs>
        <w:autoSpaceDE w:val="0"/>
        <w:autoSpaceDN w:val="0"/>
        <w:adjustRightInd w:val="0"/>
        <w:spacing w:line="360" w:lineRule="auto"/>
        <w:ind w:left="288" w:leftChars="-100" w:hanging="498" w:hangingChars="236"/>
        <w:outlineLvl w:val="2"/>
        <w:rPr>
          <w:rFonts w:hint="eastAsia" w:ascii="宋体" w:hAnsi="宋体" w:eastAsia="宋体" w:cs="宋体"/>
          <w:b/>
          <w:color w:val="auto"/>
          <w:szCs w:val="21"/>
          <w:highlight w:val="none"/>
          <w:lang w:val="zh-CN"/>
        </w:rPr>
      </w:pPr>
      <w:bookmarkStart w:id="312" w:name="_Toc465358970"/>
      <w:bookmarkStart w:id="313" w:name="_Toc486167695"/>
      <w:bookmarkStart w:id="314" w:name="_Toc2077"/>
      <w:bookmarkStart w:id="315" w:name="_Toc3154"/>
      <w:bookmarkStart w:id="316" w:name="_Toc466882018"/>
      <w:bookmarkStart w:id="317" w:name="_Toc1848_WPSOffice_Level3"/>
      <w:bookmarkStart w:id="318" w:name="_Toc142508346"/>
      <w:bookmarkStart w:id="319" w:name="_Toc10947"/>
      <w:bookmarkStart w:id="320" w:name="_Toc26354"/>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312"/>
      <w:bookmarkEnd w:id="313"/>
      <w:bookmarkEnd w:id="314"/>
      <w:bookmarkEnd w:id="315"/>
      <w:bookmarkEnd w:id="316"/>
      <w:bookmarkEnd w:id="317"/>
      <w:bookmarkEnd w:id="318"/>
      <w:bookmarkEnd w:id="319"/>
      <w:bookmarkEnd w:id="320"/>
    </w:p>
    <w:p w14:paraId="4DBF6822">
      <w:pPr>
        <w:autoSpaceDE w:val="0"/>
        <w:autoSpaceDN w:val="0"/>
        <w:adjustRightInd w:val="0"/>
        <w:snapToGrid w:val="0"/>
        <w:spacing w:line="360" w:lineRule="auto"/>
        <w:ind w:left="321" w:leftChars="-100" w:hanging="531" w:hangingChars="25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宋体"/>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宋体"/>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宋体"/>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2A6EB5F3">
      <w:pPr>
        <w:autoSpaceDE w:val="0"/>
        <w:autoSpaceDN w:val="0"/>
        <w:adjustRightInd w:val="0"/>
        <w:snapToGrid w:val="0"/>
        <w:spacing w:line="360" w:lineRule="auto"/>
        <w:ind w:left="321" w:leftChars="-100" w:hanging="531" w:hangingChars="25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宋体"/>
          <w:b/>
          <w:color w:val="auto"/>
          <w:kern w:val="0"/>
          <w:szCs w:val="21"/>
          <w:highlight w:val="none"/>
        </w:rPr>
        <w:t>在招标人（或其委托的招标代理机构）、或评标委员会通知其提供</w:t>
      </w:r>
      <w:r>
        <w:rPr>
          <w:rFonts w:hint="eastAsia" w:ascii="宋体" w:hAnsi="宋体" w:eastAsia="宋体" w:cs="宋体"/>
          <w:b/>
          <w:color w:val="auto"/>
          <w:szCs w:val="21"/>
          <w:highlight w:val="none"/>
          <w:lang w:val="zh-CN"/>
        </w:rPr>
        <w:t>上述投标文件或投标文件外其他相关（包括但不限于业绩合同对应的发票等）的证明资料原件</w:t>
      </w:r>
      <w:r>
        <w:rPr>
          <w:rFonts w:hint="eastAsia" w:ascii="宋体" w:hAnsi="宋体" w:eastAsia="宋体" w:cs="宋体"/>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4AC09EC6">
      <w:pPr>
        <w:autoSpaceDE w:val="0"/>
        <w:autoSpaceDN w:val="0"/>
        <w:adjustRightInd w:val="0"/>
        <w:snapToGrid w:val="0"/>
        <w:spacing w:line="360" w:lineRule="auto"/>
        <w:ind w:left="321" w:leftChars="-100" w:hanging="531" w:hangingChars="25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虚假响应招标文件要求等弄虚作假行为，或未能根据本须知29.2款约定按时提供原件进行核查的，或不按照投标文件承诺履约或撤回投标或放弃中标资格或不按要求与招标人（或招标人的权属子公司）签订合同等影响中标结果的行为，因此导致投标人无法参与东莞市水务集团有限公司相关招标采购等活动的，由投标人自行承担全部后果。</w:t>
      </w:r>
    </w:p>
    <w:p w14:paraId="7D3AC442">
      <w:pPr>
        <w:autoSpaceDE w:val="0"/>
        <w:autoSpaceDN w:val="0"/>
        <w:adjustRightInd w:val="0"/>
        <w:snapToGrid w:val="0"/>
        <w:spacing w:line="360" w:lineRule="auto"/>
        <w:jc w:val="left"/>
        <w:rPr>
          <w:rFonts w:hint="eastAsia" w:ascii="宋体" w:hAnsi="宋体" w:eastAsia="宋体" w:cs="宋体"/>
          <w:color w:val="auto"/>
          <w:szCs w:val="21"/>
          <w:highlight w:val="none"/>
        </w:rPr>
      </w:pPr>
      <w:bookmarkStart w:id="321" w:name="_Toc466882019"/>
      <w:bookmarkStart w:id="322" w:name="_Toc465358971"/>
    </w:p>
    <w:p w14:paraId="7EA22DAC">
      <w:pPr>
        <w:tabs>
          <w:tab w:val="left" w:pos="567"/>
        </w:tabs>
        <w:autoSpaceDE w:val="0"/>
        <w:autoSpaceDN w:val="0"/>
        <w:adjustRightInd w:val="0"/>
        <w:spacing w:line="360" w:lineRule="auto"/>
        <w:ind w:left="16" w:leftChars="-59" w:hanging="140" w:hangingChars="67"/>
        <w:outlineLvl w:val="2"/>
        <w:rPr>
          <w:rFonts w:hint="eastAsia" w:ascii="宋体" w:hAnsi="宋体" w:eastAsia="宋体" w:cs="宋体"/>
          <w:color w:val="auto"/>
          <w:szCs w:val="21"/>
          <w:highlight w:val="none"/>
          <w:lang w:val="zh-CN"/>
        </w:rPr>
      </w:pPr>
      <w:bookmarkStart w:id="323" w:name="_Toc8654"/>
      <w:bookmarkStart w:id="324" w:name="_Toc486167696"/>
      <w:bookmarkStart w:id="325" w:name="_Toc15815"/>
      <w:bookmarkStart w:id="326" w:name="_Toc12368"/>
      <w:bookmarkStart w:id="327" w:name="_Toc10867_WPSOffice_Level3"/>
      <w:bookmarkStart w:id="328" w:name="_Toc142508347"/>
      <w:bookmarkStart w:id="329" w:name="_Toc23672"/>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321"/>
      <w:bookmarkEnd w:id="322"/>
      <w:bookmarkEnd w:id="323"/>
      <w:bookmarkEnd w:id="324"/>
      <w:bookmarkEnd w:id="325"/>
      <w:bookmarkEnd w:id="326"/>
      <w:bookmarkEnd w:id="327"/>
      <w:bookmarkEnd w:id="328"/>
      <w:bookmarkEnd w:id="329"/>
    </w:p>
    <w:p w14:paraId="48A81253">
      <w:pPr>
        <w:autoSpaceDE w:val="0"/>
        <w:autoSpaceDN w:val="0"/>
        <w:adjustRightInd w:val="0"/>
        <w:spacing w:line="360" w:lineRule="auto"/>
        <w:ind w:left="248" w:leftChars="118" w:firstLine="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350F9CF2">
      <w:pPr>
        <w:autoSpaceDE w:val="0"/>
        <w:autoSpaceDN w:val="0"/>
        <w:adjustRightInd w:val="0"/>
        <w:snapToGrid w:val="0"/>
        <w:spacing w:line="360" w:lineRule="auto"/>
        <w:ind w:left="436" w:leftChars="-158" w:hanging="768" w:hangingChars="320"/>
        <w:jc w:val="left"/>
        <w:rPr>
          <w:rFonts w:hint="eastAsia" w:ascii="宋体" w:hAnsi="宋体" w:eastAsia="宋体" w:cs="宋体"/>
          <w:color w:val="auto"/>
          <w:kern w:val="44"/>
          <w:sz w:val="24"/>
          <w:szCs w:val="24"/>
          <w:highlight w:val="none"/>
          <w:lang w:val="zh-CN"/>
        </w:rPr>
      </w:pPr>
      <w:bookmarkStart w:id="330" w:name="_Toc450662880"/>
    </w:p>
    <w:p w14:paraId="2F5BD21A">
      <w:pPr>
        <w:keepNext/>
        <w:keepLines/>
        <w:autoSpaceDE w:val="0"/>
        <w:autoSpaceDN w:val="0"/>
        <w:adjustRightInd w:val="0"/>
        <w:spacing w:line="360" w:lineRule="auto"/>
        <w:jc w:val="left"/>
        <w:outlineLvl w:val="0"/>
        <w:rPr>
          <w:rFonts w:hint="eastAsia" w:ascii="宋体" w:hAnsi="宋体" w:eastAsia="宋体" w:cs="宋体"/>
          <w:b/>
          <w:bCs/>
          <w:color w:val="auto"/>
          <w:kern w:val="44"/>
          <w:szCs w:val="21"/>
          <w:highlight w:val="none"/>
          <w:lang w:val="zh-CN"/>
        </w:rPr>
      </w:pPr>
      <w:bookmarkStart w:id="331" w:name="_Toc486167697"/>
      <w:bookmarkStart w:id="332" w:name="_Toc140596907"/>
      <w:bookmarkStart w:id="333" w:name="_Toc3484"/>
      <w:bookmarkStart w:id="334" w:name="_Toc16789"/>
      <w:bookmarkStart w:id="335" w:name="_Toc11941"/>
      <w:bookmarkStart w:id="336" w:name="_Toc27936"/>
      <w:bookmarkStart w:id="337" w:name="_Toc142508348"/>
      <w:bookmarkStart w:id="338" w:name="_Toc16848_WPSOffice_Level2"/>
      <w:r>
        <w:rPr>
          <w:rFonts w:hint="eastAsia" w:ascii="宋体" w:hAnsi="宋体" w:eastAsia="宋体" w:cs="宋体"/>
          <w:b/>
          <w:bCs/>
          <w:color w:val="auto"/>
          <w:kern w:val="44"/>
          <w:szCs w:val="21"/>
          <w:highlight w:val="none"/>
          <w:lang w:val="zh-CN"/>
        </w:rPr>
        <w:t>六、授予合同</w:t>
      </w:r>
      <w:bookmarkEnd w:id="330"/>
      <w:bookmarkEnd w:id="331"/>
      <w:bookmarkEnd w:id="332"/>
      <w:bookmarkEnd w:id="333"/>
      <w:bookmarkEnd w:id="334"/>
      <w:bookmarkEnd w:id="335"/>
      <w:bookmarkEnd w:id="336"/>
      <w:bookmarkEnd w:id="337"/>
      <w:bookmarkEnd w:id="338"/>
    </w:p>
    <w:p w14:paraId="37F4CA95">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39" w:name="_Toc29383"/>
      <w:bookmarkStart w:id="340" w:name="_Toc4300"/>
      <w:bookmarkStart w:id="341" w:name="_Toc486167698"/>
      <w:bookmarkStart w:id="342" w:name="_Toc450662881"/>
      <w:bookmarkStart w:id="343" w:name="_Toc31713"/>
      <w:bookmarkStart w:id="344" w:name="_Toc142508349"/>
      <w:bookmarkStart w:id="345" w:name="_Toc9067"/>
      <w:bookmarkStart w:id="346" w:name="_Toc6401_WPSOffice_Level3"/>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 xml:space="preserve"> 授予合同的准则</w:t>
      </w:r>
      <w:bookmarkEnd w:id="339"/>
      <w:bookmarkEnd w:id="340"/>
      <w:bookmarkEnd w:id="341"/>
      <w:bookmarkEnd w:id="342"/>
      <w:bookmarkEnd w:id="343"/>
      <w:bookmarkEnd w:id="344"/>
      <w:bookmarkEnd w:id="345"/>
      <w:bookmarkEnd w:id="346"/>
    </w:p>
    <w:p w14:paraId="57616AF1">
      <w:pPr>
        <w:tabs>
          <w:tab w:val="left" w:pos="645"/>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公司）将合同授予其投标文件符合招标文件要求，并且能承诺履行合同，对招标人（或招标人的权属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公司）最为有利的投标人。</w:t>
      </w:r>
    </w:p>
    <w:p w14:paraId="2ADA48AF">
      <w:pPr>
        <w:numPr>
          <w:ilvl w:val="1"/>
          <w:numId w:val="0"/>
        </w:numPr>
        <w:tabs>
          <w:tab w:val="left" w:pos="54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10EDB475">
      <w:pPr>
        <w:autoSpaceDE w:val="0"/>
        <w:autoSpaceDN w:val="0"/>
        <w:adjustRightInd w:val="0"/>
        <w:snapToGrid w:val="0"/>
        <w:spacing w:line="360" w:lineRule="auto"/>
        <w:ind w:left="315" w:leftChars="-100" w:hanging="525" w:hangingChars="250"/>
        <w:jc w:val="left"/>
        <w:rPr>
          <w:rFonts w:hint="eastAsia"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14:paraId="31E21D0E">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bookmarkStart w:id="347" w:name="_Toc450662885"/>
    </w:p>
    <w:p w14:paraId="3879887A">
      <w:pPr>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48" w:name="_Toc18984"/>
      <w:bookmarkStart w:id="349" w:name="_Toc486167699"/>
      <w:bookmarkStart w:id="350" w:name="_Toc8196"/>
      <w:bookmarkStart w:id="351" w:name="_Toc14377"/>
      <w:bookmarkStart w:id="352" w:name="_Toc6726_WPSOffice_Level3"/>
      <w:bookmarkStart w:id="353" w:name="_Toc142508350"/>
      <w:bookmarkStart w:id="354" w:name="_Toc18229"/>
      <w:r>
        <w:rPr>
          <w:rFonts w:hint="eastAsia" w:ascii="宋体" w:hAnsi="宋体" w:eastAsia="宋体" w:cs="宋体"/>
          <w:color w:val="auto"/>
          <w:szCs w:val="21"/>
          <w:highlight w:val="none"/>
          <w:lang w:val="zh-CN"/>
        </w:rPr>
        <w:t>33 中标通知</w:t>
      </w:r>
      <w:bookmarkEnd w:id="347"/>
      <w:bookmarkEnd w:id="348"/>
      <w:bookmarkEnd w:id="349"/>
      <w:bookmarkEnd w:id="350"/>
      <w:bookmarkEnd w:id="351"/>
      <w:bookmarkEnd w:id="352"/>
      <w:bookmarkEnd w:id="353"/>
      <w:bookmarkEnd w:id="354"/>
    </w:p>
    <w:p w14:paraId="0C1A1F51">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bookmarkStart w:id="355"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62F107B2">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6C879146">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p>
    <w:p w14:paraId="102437D6">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56" w:name="_Toc486167700"/>
      <w:bookmarkStart w:id="357" w:name="_Toc28799"/>
      <w:bookmarkStart w:id="358" w:name="_Toc142508351"/>
      <w:bookmarkStart w:id="359" w:name="_Toc28020"/>
      <w:bookmarkStart w:id="360" w:name="_Toc19127"/>
      <w:bookmarkStart w:id="361" w:name="_Toc1331"/>
      <w:bookmarkStart w:id="362" w:name="_Toc9694_WPSOffice_Level3"/>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 xml:space="preserve"> 签署合同</w:t>
      </w:r>
      <w:bookmarkEnd w:id="355"/>
      <w:bookmarkEnd w:id="356"/>
      <w:bookmarkEnd w:id="357"/>
      <w:bookmarkEnd w:id="358"/>
      <w:bookmarkEnd w:id="359"/>
      <w:bookmarkEnd w:id="360"/>
      <w:bookmarkEnd w:id="361"/>
      <w:bookmarkEnd w:id="362"/>
    </w:p>
    <w:p w14:paraId="2057B55D">
      <w:pPr>
        <w:tabs>
          <w:tab w:val="left" w:pos="540"/>
        </w:tabs>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中标人在自中标通知书发出之日起30日内，按照招标文件和中标人的投标文件的约定，与招标人（或招标人的权属子公司）签订书面合同，具体签订方式以招标人（或招标人的权属子公司）通知为准。否则招标人有权取消中标资格并按招标文件及法律、法规的规定进行处理</w:t>
      </w:r>
      <w:r>
        <w:rPr>
          <w:rFonts w:hint="eastAsia" w:ascii="宋体" w:hAnsi="宋体" w:eastAsia="宋体" w:cs="宋体"/>
          <w:color w:val="auto"/>
          <w:szCs w:val="21"/>
          <w:highlight w:val="none"/>
          <w:lang w:val="zh-CN"/>
        </w:rPr>
        <w:t>。</w:t>
      </w:r>
    </w:p>
    <w:p w14:paraId="5D534E65">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34.2 在签署合同前，招标人可对中标人投标报价的算术性错误进行修正，修正原则为：</w:t>
      </w:r>
    </w:p>
    <w:p w14:paraId="0C10EBF7">
      <w:pPr>
        <w:autoSpaceDE w:val="0"/>
        <w:autoSpaceDN w:val="0"/>
        <w:adjustRightInd w:val="0"/>
        <w:snapToGrid w:val="0"/>
        <w:spacing w:line="360" w:lineRule="auto"/>
        <w:ind w:left="315" w:leftChars="100" w:hanging="105" w:hangingChars="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当以数字表示的报价系数与以文字表示的报价系数不一致时，以文字表示的报价系数为准。经双方确认后，作为合同文件的组成部分。</w:t>
      </w:r>
    </w:p>
    <w:p w14:paraId="4400699C">
      <w:pPr>
        <w:spacing w:line="360" w:lineRule="auto"/>
        <w:ind w:left="317" w:leftChars="-100" w:hanging="527" w:hangingChars="250"/>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34.3 </w:t>
      </w:r>
      <w:r>
        <w:rPr>
          <w:rFonts w:hint="eastAsia" w:ascii="宋体" w:hAnsi="宋体" w:eastAsia="宋体" w:cs="宋体"/>
          <w:b/>
          <w:bCs/>
          <w:color w:val="auto"/>
          <w:kern w:val="2"/>
          <w:sz w:val="21"/>
          <w:szCs w:val="21"/>
          <w:highlight w:val="none"/>
          <w:lang w:val="zh-CN"/>
        </w:rPr>
        <w:t>本项目中标人分别与招标人权属子公司（东莞市石鼓净水有限公司、东莞市樟村水质净化有限公司、东莞市清源净水科技有限公司、东莞市莞水装备科技有限公司）为单位签署合同（即招标人将在招标文件提供的合同格式基础上，根据投标文件的响应内容与中标人签署</w:t>
      </w:r>
      <w:r>
        <w:rPr>
          <w:rFonts w:hint="eastAsia" w:ascii="宋体" w:hAnsi="宋体" w:eastAsia="宋体" w:cs="宋体"/>
          <w:b/>
          <w:bCs/>
          <w:color w:val="auto"/>
          <w:kern w:val="2"/>
          <w:sz w:val="21"/>
          <w:szCs w:val="21"/>
          <w:highlight w:val="none"/>
          <w:lang w:val="en-US" w:eastAsia="zh-CN"/>
        </w:rPr>
        <w:t>四</w:t>
      </w:r>
      <w:r>
        <w:rPr>
          <w:rFonts w:hint="eastAsia" w:ascii="宋体" w:hAnsi="宋体" w:eastAsia="宋体" w:cs="宋体"/>
          <w:b/>
          <w:bCs/>
          <w:color w:val="auto"/>
          <w:kern w:val="2"/>
          <w:sz w:val="21"/>
          <w:szCs w:val="21"/>
          <w:highlight w:val="none"/>
          <w:lang w:val="zh-CN"/>
        </w:rPr>
        <w:t>个单项合同），并有权要求中标人分别办理单项合同履约担保。</w:t>
      </w:r>
    </w:p>
    <w:p w14:paraId="429FCB0F">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p>
    <w:p w14:paraId="65D26F04">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63" w:name="_Toc486167701"/>
      <w:bookmarkStart w:id="364" w:name="_Toc5304"/>
      <w:bookmarkStart w:id="365" w:name="_Toc8181"/>
      <w:bookmarkStart w:id="366" w:name="_Toc3830"/>
      <w:bookmarkStart w:id="367" w:name="_Toc10513_WPSOffice_Level3"/>
      <w:bookmarkStart w:id="368" w:name="_Toc142508352"/>
      <w:bookmarkStart w:id="369" w:name="_Toc10685"/>
      <w:bookmarkStart w:id="370" w:name="_Toc450662887"/>
      <w:r>
        <w:rPr>
          <w:rFonts w:hint="eastAsia" w:ascii="宋体" w:hAnsi="宋体" w:eastAsia="宋体" w:cs="宋体"/>
          <w:color w:val="auto"/>
          <w:szCs w:val="21"/>
          <w:highlight w:val="none"/>
        </w:rPr>
        <w:t xml:space="preserve">35 </w:t>
      </w:r>
      <w:r>
        <w:rPr>
          <w:rFonts w:hint="eastAsia" w:ascii="宋体" w:hAnsi="宋体" w:eastAsia="宋体" w:cs="宋体"/>
          <w:color w:val="auto"/>
          <w:szCs w:val="21"/>
          <w:highlight w:val="none"/>
          <w:lang w:val="zh-CN"/>
        </w:rPr>
        <w:t>履约担保</w:t>
      </w:r>
      <w:bookmarkEnd w:id="363"/>
      <w:bookmarkEnd w:id="364"/>
      <w:bookmarkEnd w:id="365"/>
      <w:bookmarkEnd w:id="366"/>
      <w:bookmarkEnd w:id="367"/>
      <w:bookmarkEnd w:id="368"/>
      <w:bookmarkEnd w:id="369"/>
      <w:bookmarkEnd w:id="370"/>
    </w:p>
    <w:p w14:paraId="151C18A3">
      <w:pPr>
        <w:numPr>
          <w:ilvl w:val="1"/>
          <w:numId w:val="0"/>
        </w:numPr>
        <w:autoSpaceDE w:val="0"/>
        <w:autoSpaceDN w:val="0"/>
        <w:adjustRightInd w:val="0"/>
        <w:spacing w:line="360" w:lineRule="auto"/>
        <w:ind w:left="354" w:leftChars="-100" w:right="15" w:rightChars="7" w:hanging="564" w:hangingChars="269"/>
        <w:rPr>
          <w:rFonts w:hint="eastAsia" w:ascii="宋体" w:hAnsi="宋体" w:eastAsia="宋体" w:cs="宋体"/>
          <w:b/>
          <w:bCs/>
          <w:color w:val="auto"/>
          <w:szCs w:val="21"/>
          <w:highlight w:val="none"/>
          <w:lang w:val="zh-CN"/>
        </w:rPr>
      </w:pPr>
      <w:bookmarkStart w:id="371" w:name="_Toc466882025"/>
      <w:bookmarkStart w:id="372" w:name="_Toc465358977"/>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宋体"/>
          <w:b/>
          <w:bCs/>
          <w:color w:val="auto"/>
          <w:szCs w:val="21"/>
          <w:highlight w:val="none"/>
          <w:u w:val="single"/>
          <w:lang w:val="zh-CN"/>
        </w:rPr>
        <w:t>中标人应在签订合同前，按本招标文件规定金额及形式要求，向招标人或招标人权属子公司提交不可撤销银行履约保函（或履约保证金</w:t>
      </w:r>
      <w:r>
        <w:rPr>
          <w:rFonts w:hint="eastAsia" w:ascii="宋体" w:hAnsi="宋体" w:eastAsia="宋体" w:cs="宋体"/>
          <w:b/>
          <w:bCs/>
          <w:color w:val="auto"/>
          <w:szCs w:val="21"/>
          <w:highlight w:val="none"/>
          <w:u w:val="single"/>
          <w:lang w:val="en-US" w:eastAsia="zh-CN"/>
        </w:rPr>
        <w:t>或履约保证保险</w:t>
      </w:r>
      <w:r>
        <w:rPr>
          <w:rFonts w:hint="eastAsia" w:ascii="宋体" w:hAnsi="宋体" w:eastAsia="宋体" w:cs="宋体"/>
          <w:b/>
          <w:bCs/>
          <w:color w:val="auto"/>
          <w:szCs w:val="21"/>
          <w:highlight w:val="none"/>
          <w:u w:val="single"/>
          <w:lang w:val="zh-CN"/>
        </w:rPr>
        <w:t>或担保公司履约担保书），作为履约担保（所需费用由中标人自行承担），</w:t>
      </w:r>
      <w:r>
        <w:rPr>
          <w:rFonts w:hint="eastAsia" w:ascii="宋体" w:hAnsi="宋体" w:eastAsia="宋体" w:cs="宋体"/>
          <w:b/>
          <w:bCs/>
          <w:color w:val="auto"/>
          <w:kern w:val="0"/>
          <w:szCs w:val="24"/>
          <w:highlight w:val="none"/>
          <w:u w:val="single"/>
        </w:rPr>
        <w:t>否则招标人可取消中标人的中标资格，不予退还其投标保证金。</w:t>
      </w:r>
      <w:r>
        <w:rPr>
          <w:rFonts w:hint="eastAsia" w:ascii="宋体" w:hAnsi="宋体" w:eastAsia="宋体" w:cs="宋体"/>
          <w:b/>
          <w:bCs/>
          <w:color w:val="auto"/>
          <w:szCs w:val="21"/>
          <w:highlight w:val="none"/>
          <w:u w:val="single"/>
          <w:lang w:val="zh-CN"/>
        </w:rPr>
        <w:t>其中，</w:t>
      </w:r>
      <w:r>
        <w:rPr>
          <w:rFonts w:hint="eastAsia" w:ascii="宋体" w:hAnsi="宋体" w:eastAsia="宋体" w:cs="宋体"/>
          <w:b/>
          <w:bCs/>
          <w:color w:val="auto"/>
          <w:kern w:val="2"/>
          <w:sz w:val="21"/>
          <w:szCs w:val="21"/>
          <w:highlight w:val="none"/>
          <w:u w:val="single"/>
          <w:lang w:val="zh-CN"/>
        </w:rPr>
        <w:t>中标人应在与东莞市石鼓净水有限公司签订合同前，向其提交</w:t>
      </w:r>
      <w:r>
        <w:rPr>
          <w:rFonts w:hint="eastAsia" w:ascii="宋体" w:hAnsi="宋体" w:eastAsia="宋体" w:cs="宋体"/>
          <w:b/>
          <w:bCs/>
          <w:color w:val="auto"/>
          <w:szCs w:val="21"/>
          <w:highlight w:val="none"/>
          <w:u w:val="single"/>
          <w:lang w:val="zh-CN"/>
        </w:rPr>
        <w:t>履约保证金（银行转账形式）的金额为暂定总合同价的5%，采用不可撤销银行履约保函形式的金额为暂定总合同价的8%，采用</w:t>
      </w:r>
      <w:r>
        <w:rPr>
          <w:rFonts w:hint="eastAsia" w:ascii="宋体" w:hAnsi="宋体" w:eastAsia="宋体" w:cs="宋体"/>
          <w:b/>
          <w:bCs/>
          <w:color w:val="auto"/>
          <w:szCs w:val="21"/>
          <w:highlight w:val="none"/>
          <w:u w:val="single"/>
          <w:lang w:val="en-US" w:eastAsia="zh-CN"/>
        </w:rPr>
        <w:t>履约保证保险</w:t>
      </w:r>
      <w:r>
        <w:rPr>
          <w:rFonts w:hint="eastAsia" w:ascii="宋体" w:hAnsi="宋体" w:eastAsia="宋体" w:cs="宋体"/>
          <w:b/>
          <w:bCs/>
          <w:color w:val="auto"/>
          <w:szCs w:val="21"/>
          <w:highlight w:val="none"/>
          <w:u w:val="single"/>
          <w:lang w:val="zh-CN"/>
        </w:rPr>
        <w:t>形式的金额为暂定总合同价的8%，采用担保公司履约担保书形式的金额为暂定总合同价的10%；</w:t>
      </w:r>
      <w:r>
        <w:rPr>
          <w:rFonts w:hint="eastAsia" w:ascii="宋体" w:hAnsi="宋体" w:eastAsia="宋体" w:cs="宋体"/>
          <w:b/>
          <w:bCs/>
          <w:color w:val="auto"/>
          <w:kern w:val="2"/>
          <w:sz w:val="21"/>
          <w:szCs w:val="21"/>
          <w:highlight w:val="none"/>
          <w:u w:val="single"/>
          <w:lang w:val="zh-CN"/>
        </w:rPr>
        <w:t>中标人应在与东莞市樟村水质净化有限公司签订合同前，向其提交</w:t>
      </w:r>
      <w:r>
        <w:rPr>
          <w:rFonts w:hint="eastAsia" w:ascii="宋体" w:hAnsi="宋体" w:eastAsia="宋体" w:cs="宋体"/>
          <w:b/>
          <w:bCs/>
          <w:color w:val="auto"/>
          <w:szCs w:val="21"/>
          <w:highlight w:val="none"/>
          <w:u w:val="single"/>
          <w:lang w:val="zh-CN"/>
        </w:rPr>
        <w:t>履约保证金（银行转账形式）的金额为暂定总合同价的5%，采用不可撤销银行履约保函形式的金额为暂定总合同价的8%，采用</w:t>
      </w:r>
      <w:r>
        <w:rPr>
          <w:rFonts w:hint="eastAsia" w:ascii="宋体" w:hAnsi="宋体" w:eastAsia="宋体" w:cs="宋体"/>
          <w:b/>
          <w:bCs/>
          <w:color w:val="auto"/>
          <w:szCs w:val="21"/>
          <w:highlight w:val="none"/>
          <w:u w:val="single"/>
          <w:lang w:val="en-US" w:eastAsia="zh-CN"/>
        </w:rPr>
        <w:t>履约保证保险</w:t>
      </w:r>
      <w:r>
        <w:rPr>
          <w:rFonts w:hint="eastAsia" w:ascii="宋体" w:hAnsi="宋体" w:eastAsia="宋体" w:cs="宋体"/>
          <w:b/>
          <w:bCs/>
          <w:color w:val="auto"/>
          <w:szCs w:val="21"/>
          <w:highlight w:val="none"/>
          <w:u w:val="single"/>
          <w:lang w:val="zh-CN"/>
        </w:rPr>
        <w:t>形式的金额为暂定总合同价的8%，采用担保公司履约担保书形式的金额为暂定总合同价的10%；中标人应在与东莞市清源净水科技有限公司签订合同前，向其提交履约保证金（银行转账形式）的金额为暂定总合同价的5%，采用不可撤销银行履约保函形式的金额为暂定总合同价的8%，采用履约保证保险形式的金额为暂定总合同价的8%，采用担保公司履约担保书形式的金额为暂定总合同价的10%；中标人应在与东莞市莞水装备科技有限公司签订合同前，向其提交履约保证金（银行转账形式）的金额为暂定总合同价的5%，采用不可撤销银行履约保函形式的金额为暂定总合同价的8%，采用履约保证保险形式的金额为暂定总合同价的8%，采用担保公司履约担保书形式的金额为暂定总合同价的10%。</w:t>
      </w:r>
      <w:r>
        <w:rPr>
          <w:rFonts w:hint="eastAsia" w:ascii="宋体" w:hAnsi="宋体" w:eastAsia="宋体" w:cs="宋体"/>
          <w:bCs/>
          <w:color w:val="auto"/>
          <w:kern w:val="0"/>
          <w:szCs w:val="24"/>
          <w:highlight w:val="none"/>
        </w:rPr>
        <w:t>合同履行过程中，中标人</w:t>
      </w:r>
      <w:r>
        <w:rPr>
          <w:rFonts w:hint="eastAsia" w:ascii="宋体" w:hAnsi="宋体" w:eastAsia="宋体" w:cs="宋体"/>
          <w:color w:val="auto"/>
          <w:kern w:val="0"/>
          <w:szCs w:val="24"/>
          <w:highlight w:val="none"/>
        </w:rPr>
        <w:t>给招标人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4"/>
          <w:highlight w:val="none"/>
        </w:rPr>
        <w:t>造成的损失超过履约担保数额的，中标人还应当对超过部分予以赔偿，招标人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4"/>
          <w:highlight w:val="none"/>
        </w:rPr>
        <w:t>并依法追究中标人的相应责任。</w:t>
      </w:r>
    </w:p>
    <w:p w14:paraId="28D004E4">
      <w:pPr>
        <w:tabs>
          <w:tab w:val="left" w:pos="360"/>
          <w:tab w:val="left" w:pos="4725"/>
        </w:tabs>
        <w:autoSpaceDE w:val="0"/>
        <w:autoSpaceDN w:val="0"/>
        <w:adjustRightInd w:val="0"/>
        <w:spacing w:line="360" w:lineRule="auto"/>
        <w:ind w:left="315" w:leftChars="-10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35.2 履约担保用于补偿招标人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因中标人不能完全履行其合同义务而蒙受的损失或其他合同约定的事项。如发生下列任一情况时，招标人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有权依合同追究违约责任外，同时有权提取履约担保并进行相应处理：</w:t>
      </w:r>
    </w:p>
    <w:p w14:paraId="4820B9EE">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（1）中标人将合同项下中标人的权利义务全部转让给第三方，或未经招标人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书面同意将部分权利义务转让给第三方的，招标人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有权没收其履约担保。</w:t>
      </w:r>
    </w:p>
    <w:p w14:paraId="13CE4A2A">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（2）在合同履行期间，中标人怠于履行合同义务，经招标人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通知或要求承担违约金后仍拒不改正的，招标人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可依法没收或适当扣除其履约担保。</w:t>
      </w:r>
    </w:p>
    <w:p w14:paraId="09F9E940">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（3）在合同履行期间，因中标人货物、服务质量问题造成损害、侵权损失（包括但不限于招标人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经济损失、第三人人身财产损失等）、拖欠原材料供应商货款或与其所雇用员工发生劳资纠纷、上访、闹事或其他影响招标人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生产经营等情况而其未及时妥善处理的，招标人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有权使用履约担保予以支付或作出相应处理，由此产生的一切法律后果由中标人承担。</w:t>
      </w:r>
    </w:p>
    <w:p w14:paraId="352E8116">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（4）在合同履行期间，中标人违约产生的违约金、赔偿、罚款或其他应付费用等款项，招标人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有权直接从未付款项中直接扣除或启用履约担保予以支付。</w:t>
      </w:r>
    </w:p>
    <w:p w14:paraId="63C1B397">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（5）合同期内，中标人不能及时完成合同某项义务的，招标人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有权提取履约担保用于处理该项工作。</w:t>
      </w:r>
    </w:p>
    <w:p w14:paraId="5E357823">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（6）其他根据本合同约定或法律规定，招标人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可启用履约担保的情形。</w:t>
      </w:r>
    </w:p>
    <w:p w14:paraId="265EAFDC">
      <w:pPr>
        <w:tabs>
          <w:tab w:val="left" w:pos="360"/>
          <w:tab w:val="left" w:pos="4725"/>
        </w:tabs>
        <w:autoSpaceDE w:val="0"/>
        <w:autoSpaceDN w:val="0"/>
        <w:adjustRightInd w:val="0"/>
        <w:spacing w:line="360" w:lineRule="auto"/>
        <w:ind w:left="315" w:leftChars="-10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14:paraId="312AE681">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（1）出具履约保函的银行必须是境内支行一级以上机构，并经招标人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同意，执行本款时所发生的费用由中标人承担。</w:t>
      </w:r>
    </w:p>
    <w:p w14:paraId="1FBF5FD7">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（2）履约担保格式应采用招标文件中提供的（格式参见第五篇），投标人如以履约保函（或履约保证保险或</w:t>
      </w:r>
      <w:r>
        <w:rPr>
          <w:rFonts w:hint="eastAsia" w:ascii="宋体" w:hAnsi="宋体" w:eastAsia="宋体" w:cs="宋体"/>
          <w:color w:val="auto"/>
          <w:kern w:val="0"/>
          <w:szCs w:val="21"/>
          <w:highlight w:val="none"/>
          <w:lang w:val="en-US" w:eastAsia="zh-CN"/>
        </w:rPr>
        <w:t>担保公司</w:t>
      </w:r>
      <w:r>
        <w:rPr>
          <w:rFonts w:hint="eastAsia" w:ascii="宋体" w:hAnsi="宋体" w:eastAsia="宋体" w:cs="宋体"/>
          <w:color w:val="auto"/>
          <w:kern w:val="0"/>
          <w:szCs w:val="21"/>
          <w:highlight w:val="none"/>
        </w:rPr>
        <w:t>履约担保书）形式提供履约担保的，投标前应当自行向其拟申请开具保函的银行（</w:t>
      </w:r>
      <w:r>
        <w:rPr>
          <w:rFonts w:hint="eastAsia" w:ascii="宋体" w:hAnsi="宋体" w:eastAsia="宋体" w:cs="宋体"/>
          <w:color w:val="auto"/>
          <w:kern w:val="0"/>
          <w:szCs w:val="21"/>
          <w:highlight w:val="none"/>
          <w:lang w:val="en-US" w:eastAsia="zh-CN"/>
        </w:rPr>
        <w:t>或保险</w:t>
      </w:r>
      <w:r>
        <w:rPr>
          <w:rFonts w:hint="eastAsia" w:ascii="宋体" w:hAnsi="宋体" w:eastAsia="宋体" w:cs="宋体"/>
          <w:color w:val="auto"/>
          <w:kern w:val="0"/>
          <w:szCs w:val="21"/>
          <w:highlight w:val="none"/>
        </w:rPr>
        <w:t>或担保）机构落实履约保函（或履约保证保险或</w:t>
      </w:r>
      <w:r>
        <w:rPr>
          <w:rFonts w:hint="eastAsia" w:ascii="宋体" w:hAnsi="宋体" w:eastAsia="宋体" w:cs="宋体"/>
          <w:color w:val="auto"/>
          <w:kern w:val="0"/>
          <w:szCs w:val="21"/>
          <w:highlight w:val="none"/>
          <w:lang w:val="en-US" w:eastAsia="zh-CN"/>
        </w:rPr>
        <w:t>担保公司</w:t>
      </w:r>
      <w:r>
        <w:rPr>
          <w:rFonts w:hint="eastAsia" w:ascii="宋体" w:hAnsi="宋体" w:eastAsia="宋体" w:cs="宋体"/>
          <w:color w:val="auto"/>
          <w:kern w:val="0"/>
          <w:szCs w:val="21"/>
          <w:highlight w:val="none"/>
        </w:rPr>
        <w:t>履约担保书）格式情况，以确保能按本招标文件规定的格式提供保函。如使用其他格式的履约保函（或履约保证保险或</w:t>
      </w:r>
      <w:r>
        <w:rPr>
          <w:rFonts w:hint="eastAsia" w:ascii="宋体" w:hAnsi="宋体" w:eastAsia="宋体" w:cs="宋体"/>
          <w:color w:val="auto"/>
          <w:kern w:val="0"/>
          <w:szCs w:val="21"/>
          <w:highlight w:val="none"/>
          <w:lang w:val="en-US" w:eastAsia="zh-CN"/>
        </w:rPr>
        <w:t>担保公司</w:t>
      </w:r>
      <w:r>
        <w:rPr>
          <w:rFonts w:hint="eastAsia" w:ascii="宋体" w:hAnsi="宋体" w:eastAsia="宋体" w:cs="宋体"/>
          <w:color w:val="auto"/>
          <w:kern w:val="0"/>
          <w:szCs w:val="21"/>
          <w:highlight w:val="none"/>
        </w:rPr>
        <w:t>履约担保书），须事先经招标人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的书面同意。</w:t>
      </w:r>
    </w:p>
    <w:p w14:paraId="528554AB">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（3）提供担保的担保机构经济性质须为</w:t>
      </w:r>
      <w:r>
        <w:rPr>
          <w:rFonts w:hint="eastAsia" w:ascii="宋体" w:hAnsi="宋体" w:eastAsia="宋体" w:cs="宋体"/>
          <w:color w:val="auto"/>
          <w:kern w:val="0"/>
          <w:szCs w:val="21"/>
          <w:highlight w:val="none"/>
          <w:lang w:val="en-US" w:eastAsia="zh-CN"/>
        </w:rPr>
        <w:t>东莞</w:t>
      </w:r>
      <w:r>
        <w:rPr>
          <w:rFonts w:hint="eastAsia" w:ascii="宋体" w:hAnsi="宋体" w:eastAsia="宋体" w:cs="宋体"/>
          <w:color w:val="auto"/>
          <w:kern w:val="0"/>
          <w:szCs w:val="21"/>
          <w:highlight w:val="none"/>
        </w:rPr>
        <w:t>市国有企业，或政府性融资担保机构（中标人须提供能证明其属于政府性融资担保机构的证明文件），并经招标人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同意，执行本款时所发生的费用由中标人承担。如招标人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合同条款接受担保公司预付款担保函的，对担保机构要求参照本条执行。</w:t>
      </w:r>
    </w:p>
    <w:p w14:paraId="53FFE028">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（4）如果中标人提交的履约担保的有效期届满时间先于招标文件、合同文件要求的，中标人应在原提交的履约担保有效期届满前15日内，无条件办理符合招标人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要求的履约担保延期手续，否则视为中标人违约，招标人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有权在不可撤销银行履约保函或履约保证保险或担保公司履约担保书到期前向出具履约担保的机构提取履约担保金。在不可撤销银行履约保函</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1"/>
          <w:highlight w:val="none"/>
          <w:lang w:val="en-US" w:eastAsia="zh-CN"/>
        </w:rPr>
        <w:t>或</w:t>
      </w:r>
      <w:r>
        <w:rPr>
          <w:rFonts w:hint="eastAsia" w:ascii="宋体" w:hAnsi="宋体" w:eastAsia="宋体" w:cs="宋体"/>
          <w:color w:val="auto"/>
          <w:kern w:val="0"/>
          <w:szCs w:val="21"/>
          <w:highlight w:val="none"/>
        </w:rPr>
        <w:t>担保公司履约担保书</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到期后中标人未按招标人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要求重新提供的，招标人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有权要求中标人以履约担保金额为限承担违约金，违约金可直接从未付采购合同费用中扣除。</w:t>
      </w:r>
    </w:p>
    <w:p w14:paraId="042C95BC">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（5）在合同履行过程中，不论何种原因导致履约担保金数额不符合招标文件要求的，中标人应当在5日内予以补足。逾期不予补足的，招标人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有权按需补足的金额要求中标人承担违约金，并要求限期补足。如中标人仍不补足的，招标人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有权单方解除合同，违约金可直接从未付合同款或履约担保中扣除。</w:t>
      </w:r>
    </w:p>
    <w:p w14:paraId="3EA226AC">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（6）不可撤销银行履约保函（或履约保证保险或担保公司履约担保书）应</w:t>
      </w:r>
      <w:r>
        <w:rPr>
          <w:rFonts w:hint="eastAsia" w:ascii="宋体" w:hAnsi="宋体" w:eastAsia="宋体" w:cs="宋体"/>
          <w:color w:val="auto"/>
          <w:sz w:val="21"/>
          <w:szCs w:val="21"/>
          <w:highlight w:val="none"/>
        </w:rPr>
        <w:t>从合同签订之日起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或签订合同前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至在合同期限届满并完成本合同及本合同下所有补充协议的全部服务义务，招标人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sz w:val="21"/>
          <w:szCs w:val="21"/>
          <w:highlight w:val="none"/>
        </w:rPr>
        <w:t>向中标人支付全部款项后二十八（28）日内</w:t>
      </w:r>
      <w:r>
        <w:rPr>
          <w:rFonts w:hint="eastAsia" w:ascii="宋体" w:hAnsi="宋体" w:eastAsia="宋体" w:cs="宋体"/>
          <w:color w:val="auto"/>
          <w:kern w:val="0"/>
          <w:szCs w:val="21"/>
          <w:highlight w:val="none"/>
        </w:rPr>
        <w:t>保持有效。</w:t>
      </w:r>
    </w:p>
    <w:p w14:paraId="08B3680D">
      <w:pPr>
        <w:tabs>
          <w:tab w:val="left" w:pos="360"/>
          <w:tab w:val="left" w:pos="4725"/>
        </w:tabs>
        <w:autoSpaceDE w:val="0"/>
        <w:autoSpaceDN w:val="0"/>
        <w:adjustRightInd w:val="0"/>
        <w:spacing w:line="360" w:lineRule="auto"/>
        <w:ind w:left="315" w:leftChars="-10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35.4  履约保证金应用本合同货币。</w:t>
      </w:r>
    </w:p>
    <w:p w14:paraId="473A8AEE">
      <w:pPr>
        <w:tabs>
          <w:tab w:val="left" w:pos="360"/>
          <w:tab w:val="left" w:pos="4725"/>
        </w:tabs>
        <w:autoSpaceDE w:val="0"/>
        <w:autoSpaceDN w:val="0"/>
        <w:adjustRightInd w:val="0"/>
        <w:spacing w:line="360" w:lineRule="auto"/>
        <w:ind w:left="315" w:leftChars="-10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中标人也可以按招标文件约定的额度和时间，向招标人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交纳同等数额的履约保证金作为履约担保。如中标人提交的履约保证金是其分支机构以转账形式转入的，要提交中标人的法人书面授权，不接受由私人账户和</w:t>
      </w: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rPr>
        <w:t>单位转入的保证金，也不接受现金形式提交。履约保证金应以存入招标人指定的以下银行账户为准。</w:t>
      </w:r>
    </w:p>
    <w:p w14:paraId="6E87F4CF">
      <w:pPr>
        <w:tabs>
          <w:tab w:val="left" w:pos="360"/>
          <w:tab w:val="left" w:pos="4725"/>
        </w:tabs>
        <w:autoSpaceDE w:val="0"/>
        <w:autoSpaceDN w:val="0"/>
        <w:adjustRightIn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sz w:val="21"/>
          <w:szCs w:val="21"/>
          <w:highlight w:val="none"/>
        </w:rPr>
        <w:t>石鼓公司</w:t>
      </w:r>
      <w:r>
        <w:rPr>
          <w:rFonts w:hint="eastAsia" w:ascii="宋体" w:hAnsi="宋体" w:eastAsia="宋体" w:cs="宋体"/>
          <w:b/>
          <w:color w:val="auto"/>
          <w:kern w:val="0"/>
          <w:szCs w:val="21"/>
          <w:highlight w:val="none"/>
        </w:rPr>
        <w:t>履约保证金账户：</w:t>
      </w:r>
      <w:r>
        <w:rPr>
          <w:rFonts w:hint="eastAsia" w:ascii="宋体" w:hAnsi="宋体" w:eastAsia="宋体" w:cs="宋体"/>
          <w:b/>
          <w:color w:val="auto"/>
          <w:kern w:val="0"/>
          <w:szCs w:val="21"/>
          <w:highlight w:val="none"/>
          <w:u w:val="single"/>
        </w:rPr>
        <w:t>（特别提醒，本账户非投标保证金账户）</w:t>
      </w:r>
    </w:p>
    <w:p w14:paraId="32631AD3">
      <w:pPr>
        <w:autoSpaceDE w:val="0"/>
        <w:autoSpaceDN w:val="0"/>
        <w:adjustRightInd w:val="0"/>
        <w:snapToGri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开户名称：</w:t>
      </w:r>
      <w:r>
        <w:rPr>
          <w:rFonts w:hint="eastAsia" w:ascii="宋体" w:hAnsi="宋体" w:eastAsia="宋体" w:cs="宋体"/>
          <w:b/>
          <w:color w:val="auto"/>
          <w:sz w:val="21"/>
          <w:szCs w:val="21"/>
          <w:highlight w:val="none"/>
          <w:lang w:eastAsia="zh-CN"/>
        </w:rPr>
        <w:t>东莞市石鼓净水有限公司</w:t>
      </w:r>
    </w:p>
    <w:p w14:paraId="24A984E8">
      <w:pPr>
        <w:autoSpaceDE w:val="0"/>
        <w:autoSpaceDN w:val="0"/>
        <w:adjustRightInd w:val="0"/>
        <w:snapToGri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银行账号：</w:t>
      </w:r>
      <w:r>
        <w:rPr>
          <w:rFonts w:hint="eastAsia" w:ascii="宋体" w:hAnsi="宋体" w:eastAsia="宋体" w:cs="宋体"/>
          <w:b/>
          <w:color w:val="auto"/>
          <w:sz w:val="21"/>
          <w:szCs w:val="21"/>
          <w:highlight w:val="none"/>
        </w:rPr>
        <w:t>944004010000157127</w:t>
      </w:r>
    </w:p>
    <w:p w14:paraId="482FD4B1">
      <w:pPr>
        <w:autoSpaceDE w:val="0"/>
        <w:autoSpaceDN w:val="0"/>
        <w:adjustRightInd w:val="0"/>
        <w:snapToGrid w:val="0"/>
        <w:spacing w:line="360" w:lineRule="auto"/>
        <w:ind w:firstLine="632" w:firstLineChars="300"/>
        <w:jc w:val="left"/>
        <w:rPr>
          <w:rFonts w:hint="eastAsia" w:ascii="宋体" w:hAnsi="宋体" w:eastAsia="宋体" w:cs="宋体"/>
          <w:b/>
          <w:color w:val="auto"/>
          <w:sz w:val="21"/>
          <w:szCs w:val="21"/>
          <w:highlight w:val="none"/>
        </w:rPr>
      </w:pPr>
      <w:r>
        <w:rPr>
          <w:rFonts w:hint="eastAsia" w:ascii="宋体" w:hAnsi="宋体" w:eastAsia="宋体" w:cs="宋体"/>
          <w:b/>
          <w:color w:val="auto"/>
          <w:kern w:val="0"/>
          <w:szCs w:val="21"/>
          <w:highlight w:val="none"/>
        </w:rPr>
        <w:t>开户银行：</w:t>
      </w:r>
      <w:r>
        <w:rPr>
          <w:rFonts w:hint="eastAsia" w:ascii="宋体" w:hAnsi="宋体" w:eastAsia="宋体" w:cs="宋体"/>
          <w:b/>
          <w:color w:val="auto"/>
          <w:sz w:val="21"/>
          <w:szCs w:val="21"/>
          <w:highlight w:val="none"/>
        </w:rPr>
        <w:t>邮政储蓄东莞分行</w:t>
      </w:r>
    </w:p>
    <w:p w14:paraId="5EF33489">
      <w:pPr>
        <w:tabs>
          <w:tab w:val="left" w:pos="360"/>
          <w:tab w:val="left" w:pos="4725"/>
        </w:tabs>
        <w:spacing w:line="360" w:lineRule="auto"/>
        <w:ind w:firstLine="632" w:firstLineChars="300"/>
        <w:rPr>
          <w:rFonts w:hint="eastAsia" w:ascii="宋体" w:hAnsi="宋体" w:eastAsia="宋体" w:cs="宋体"/>
          <w:b/>
          <w:color w:val="auto"/>
          <w:sz w:val="21"/>
          <w:szCs w:val="21"/>
          <w:highlight w:val="none"/>
        </w:rPr>
      </w:pPr>
    </w:p>
    <w:p w14:paraId="5B2F52D3">
      <w:pPr>
        <w:tabs>
          <w:tab w:val="left" w:pos="360"/>
          <w:tab w:val="left" w:pos="4725"/>
        </w:tabs>
        <w:spacing w:line="360" w:lineRule="auto"/>
        <w:ind w:firstLine="632" w:firstLineChars="3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樟村公司履约保证金账户：（</w:t>
      </w:r>
      <w:r>
        <w:rPr>
          <w:rFonts w:hint="eastAsia" w:ascii="宋体" w:hAnsi="宋体" w:eastAsia="宋体" w:cs="宋体"/>
          <w:b/>
          <w:color w:val="auto"/>
          <w:sz w:val="21"/>
          <w:szCs w:val="21"/>
          <w:highlight w:val="none"/>
          <w:u w:val="single"/>
        </w:rPr>
        <w:t>特别提醒，本账户非投标保证金汇入账户</w:t>
      </w:r>
      <w:r>
        <w:rPr>
          <w:rFonts w:hint="eastAsia" w:ascii="宋体" w:hAnsi="宋体" w:eastAsia="宋体" w:cs="宋体"/>
          <w:b/>
          <w:color w:val="auto"/>
          <w:sz w:val="21"/>
          <w:szCs w:val="21"/>
          <w:highlight w:val="none"/>
        </w:rPr>
        <w:t>）</w:t>
      </w:r>
    </w:p>
    <w:p w14:paraId="0A8E79DB">
      <w:pPr>
        <w:snapToGrid w:val="0"/>
        <w:spacing w:line="360" w:lineRule="auto"/>
        <w:ind w:firstLine="632" w:firstLineChars="3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开户名称：东莞市樟村水质净化有限公司</w:t>
      </w:r>
    </w:p>
    <w:p w14:paraId="3A4BBFB1">
      <w:pPr>
        <w:snapToGrid w:val="0"/>
        <w:spacing w:line="360" w:lineRule="auto"/>
        <w:ind w:firstLine="632" w:firstLineChars="3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银行账号：2010021309900059812</w:t>
      </w:r>
    </w:p>
    <w:p w14:paraId="3CD1D5A2">
      <w:pPr>
        <w:autoSpaceDE/>
        <w:autoSpaceDN/>
        <w:adjustRightInd/>
        <w:snapToGrid w:val="0"/>
        <w:spacing w:line="360" w:lineRule="auto"/>
        <w:ind w:firstLine="632" w:firstLineChars="300"/>
        <w:jc w:val="left"/>
        <w:rPr>
          <w:rFonts w:hint="eastAsia" w:ascii="宋体" w:hAnsi="宋体" w:eastAsia="宋体" w:cs="宋体"/>
          <w:color w:val="auto"/>
          <w:highlight w:val="none"/>
        </w:rPr>
      </w:pPr>
      <w:r>
        <w:rPr>
          <w:rFonts w:hint="eastAsia" w:ascii="宋体" w:hAnsi="宋体" w:eastAsia="宋体" w:cs="宋体"/>
          <w:b/>
          <w:color w:val="auto"/>
          <w:sz w:val="21"/>
          <w:szCs w:val="21"/>
          <w:highlight w:val="none"/>
        </w:rPr>
        <w:t>开户银行：中国工商银行东莞分行</w:t>
      </w:r>
    </w:p>
    <w:p w14:paraId="7347F67E">
      <w:pPr>
        <w:pStyle w:val="4"/>
        <w:rPr>
          <w:rFonts w:hint="eastAsia" w:ascii="宋体" w:hAnsi="宋体" w:eastAsia="宋体" w:cs="宋体"/>
          <w:color w:val="auto"/>
          <w:highlight w:val="none"/>
        </w:rPr>
      </w:pPr>
    </w:p>
    <w:p w14:paraId="688664ED">
      <w:pPr>
        <w:tabs>
          <w:tab w:val="left" w:pos="360"/>
          <w:tab w:val="left" w:pos="4725"/>
        </w:tabs>
        <w:spacing w:line="360" w:lineRule="auto"/>
        <w:ind w:firstLine="632" w:firstLineChars="3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清源公司履约保证金账户：（特别提醒，本账户非投标保证金汇入账户）</w:t>
      </w:r>
    </w:p>
    <w:p w14:paraId="4199A2E3">
      <w:pPr>
        <w:tabs>
          <w:tab w:val="left" w:pos="360"/>
          <w:tab w:val="left" w:pos="4725"/>
        </w:tabs>
        <w:spacing w:line="360" w:lineRule="auto"/>
        <w:ind w:firstLine="632" w:firstLineChars="3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开户名称：东莞市清源净水科技有限公司</w:t>
      </w:r>
    </w:p>
    <w:p w14:paraId="2323C941">
      <w:pPr>
        <w:tabs>
          <w:tab w:val="left" w:pos="360"/>
          <w:tab w:val="left" w:pos="4725"/>
        </w:tabs>
        <w:spacing w:line="360" w:lineRule="auto"/>
        <w:ind w:firstLine="632" w:firstLineChars="3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银行账号：2010021309200692384</w:t>
      </w:r>
    </w:p>
    <w:p w14:paraId="384FED7F">
      <w:pPr>
        <w:tabs>
          <w:tab w:val="left" w:pos="360"/>
          <w:tab w:val="left" w:pos="4725"/>
        </w:tabs>
        <w:spacing w:line="360" w:lineRule="auto"/>
        <w:ind w:firstLine="632" w:firstLineChars="3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开户银行：中国工商银行东莞分行</w:t>
      </w:r>
    </w:p>
    <w:p w14:paraId="2D9A040F">
      <w:pPr>
        <w:pStyle w:val="4"/>
        <w:rPr>
          <w:rFonts w:hint="eastAsia" w:ascii="宋体" w:hAnsi="宋体" w:eastAsia="宋体" w:cs="宋体"/>
          <w:b/>
          <w:color w:val="auto"/>
          <w:sz w:val="21"/>
          <w:szCs w:val="21"/>
          <w:highlight w:val="none"/>
        </w:rPr>
      </w:pPr>
    </w:p>
    <w:p w14:paraId="109ED469">
      <w:pPr>
        <w:tabs>
          <w:tab w:val="left" w:pos="360"/>
          <w:tab w:val="left" w:pos="4725"/>
        </w:tabs>
        <w:spacing w:line="360" w:lineRule="auto"/>
        <w:ind w:firstLine="632" w:firstLineChars="3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莞水公司履约保证金账户：（特别提醒，本账户非投标保证金汇入账户）</w:t>
      </w:r>
    </w:p>
    <w:p w14:paraId="021EA1A4">
      <w:pPr>
        <w:tabs>
          <w:tab w:val="left" w:pos="360"/>
          <w:tab w:val="left" w:pos="4725"/>
        </w:tabs>
        <w:spacing w:line="360" w:lineRule="auto"/>
        <w:ind w:firstLine="632" w:firstLineChars="3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开户名称：东莞市莞水装备科技有限公司</w:t>
      </w:r>
    </w:p>
    <w:p w14:paraId="56EFABEC">
      <w:pPr>
        <w:tabs>
          <w:tab w:val="left" w:pos="360"/>
          <w:tab w:val="left" w:pos="4725"/>
        </w:tabs>
        <w:spacing w:line="360" w:lineRule="auto"/>
        <w:ind w:firstLine="632" w:firstLineChars="3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银行账号：2010021309200738272</w:t>
      </w:r>
    </w:p>
    <w:p w14:paraId="52D9FBAC">
      <w:pPr>
        <w:tabs>
          <w:tab w:val="left" w:pos="360"/>
          <w:tab w:val="left" w:pos="4725"/>
        </w:tabs>
        <w:spacing w:line="360" w:lineRule="auto"/>
        <w:ind w:firstLine="632" w:firstLineChars="3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开户银行：中国工商银行东莞分行</w:t>
      </w:r>
    </w:p>
    <w:p w14:paraId="4B784C75">
      <w:pPr>
        <w:autoSpaceDE w:val="0"/>
        <w:autoSpaceDN w:val="0"/>
        <w:adjustRightInd w:val="0"/>
        <w:spacing w:line="360" w:lineRule="auto"/>
        <w:ind w:left="420" w:leftChars="-100" w:hanging="630" w:hangingChars="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35.6  中标</w:t>
      </w:r>
      <w:r>
        <w:rPr>
          <w:rFonts w:hint="eastAsia" w:ascii="宋体" w:hAnsi="宋体" w:eastAsia="宋体" w:cs="宋体"/>
          <w:color w:val="auto"/>
          <w:kern w:val="0"/>
          <w:szCs w:val="24"/>
          <w:highlight w:val="none"/>
        </w:rPr>
        <w:t>单位提交了履约担保后，当履约保证金转达招标人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4"/>
          <w:highlight w:val="none"/>
        </w:rPr>
        <w:t>履约保证金账户后，</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人将履约保证金的汇款凭证用A4纸复印件（</w:t>
      </w:r>
      <w:r>
        <w:rPr>
          <w:rFonts w:hint="eastAsia" w:ascii="宋体" w:hAnsi="宋体" w:eastAsia="宋体" w:cs="宋体"/>
          <w:bCs/>
          <w:color w:val="auto"/>
          <w:kern w:val="0"/>
          <w:szCs w:val="24"/>
          <w:highlight w:val="none"/>
        </w:rPr>
        <w:t>注明</w:t>
      </w:r>
      <w:r>
        <w:rPr>
          <w:rFonts w:hint="eastAsia" w:ascii="宋体" w:hAnsi="宋体" w:eastAsia="宋体" w:cs="宋体"/>
          <w:bCs/>
          <w:color w:val="auto"/>
          <w:szCs w:val="21"/>
          <w:highlight w:val="none"/>
          <w:lang w:val="zh-CN"/>
        </w:rPr>
        <w:t>招标</w:t>
      </w:r>
      <w:r>
        <w:rPr>
          <w:rFonts w:hint="eastAsia" w:ascii="宋体" w:hAnsi="宋体" w:eastAsia="宋体" w:cs="宋体"/>
          <w:bCs/>
          <w:color w:val="auto"/>
          <w:kern w:val="0"/>
          <w:szCs w:val="24"/>
          <w:highlight w:val="none"/>
        </w:rPr>
        <w:t>编号</w:t>
      </w:r>
      <w:r>
        <w:rPr>
          <w:rFonts w:hint="eastAsia" w:ascii="宋体" w:hAnsi="宋体" w:eastAsia="宋体" w:cs="宋体"/>
          <w:color w:val="auto"/>
          <w:kern w:val="0"/>
          <w:szCs w:val="24"/>
          <w:highlight w:val="none"/>
        </w:rPr>
        <w:t>）一式二份并加盖</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人的公章送招标代理机构，[或当中标人采取不可撤销银行履约保函（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或担保公司履约担保书）的方式缴纳履约担保时，中标人将不可撤销银行履约保函（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或担保公司履约担保书）原件</w:t>
      </w:r>
      <w:r>
        <w:rPr>
          <w:rFonts w:hint="eastAsia" w:ascii="宋体" w:hAnsi="宋体" w:eastAsia="宋体" w:cs="宋体"/>
          <w:color w:val="auto"/>
          <w:szCs w:val="21"/>
          <w:highlight w:val="none"/>
          <w:lang w:val="zh-CN"/>
        </w:rPr>
        <w:t>交给招标人（或招标人的权属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公司），由招标人（或招标人的权属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公司）在</w:t>
      </w:r>
      <w:r>
        <w:rPr>
          <w:rFonts w:hint="eastAsia" w:ascii="宋体" w:hAnsi="宋体" w:eastAsia="宋体" w:cs="宋体"/>
          <w:color w:val="auto"/>
          <w:kern w:val="0"/>
          <w:szCs w:val="24"/>
          <w:highlight w:val="none"/>
        </w:rPr>
        <w:t>履约保函一式两份复印件上</w:t>
      </w:r>
      <w:r>
        <w:rPr>
          <w:rFonts w:hint="eastAsia" w:ascii="宋体" w:hAnsi="宋体" w:eastAsia="宋体" w:cs="宋体"/>
          <w:color w:val="auto"/>
          <w:szCs w:val="21"/>
          <w:highlight w:val="none"/>
          <w:lang w:val="zh-CN"/>
        </w:rPr>
        <w:t>注明“原件已收”及签收人、日期后，中标人在每份复印件上</w:t>
      </w:r>
      <w:r>
        <w:rPr>
          <w:rFonts w:hint="eastAsia" w:ascii="宋体" w:hAnsi="宋体" w:eastAsia="宋体" w:cs="宋体"/>
          <w:color w:val="auto"/>
          <w:kern w:val="0"/>
          <w:szCs w:val="24"/>
          <w:highlight w:val="none"/>
        </w:rPr>
        <w:t>加盖</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人的公章，送招标代理机构]</w:t>
      </w:r>
      <w:r>
        <w:rPr>
          <w:rFonts w:hint="eastAsia" w:ascii="宋体" w:hAnsi="宋体" w:eastAsia="宋体" w:cs="宋体"/>
          <w:color w:val="auto"/>
          <w:kern w:val="0"/>
          <w:szCs w:val="21"/>
          <w:highlight w:val="none"/>
        </w:rPr>
        <w:t>。</w:t>
      </w:r>
    </w:p>
    <w:p w14:paraId="46669562">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35.7  </w:t>
      </w:r>
      <w:r>
        <w:rPr>
          <w:rFonts w:hint="eastAsia" w:ascii="宋体" w:hAnsi="宋体" w:eastAsia="宋体" w:cs="宋体"/>
          <w:color w:val="auto"/>
          <w:kern w:val="0"/>
          <w:szCs w:val="21"/>
          <w:highlight w:val="none"/>
        </w:rPr>
        <w:t>中标人以履约保证金（银行转账形式）提供履约担保的在依法完成本项目</w:t>
      </w:r>
      <w:r>
        <w:rPr>
          <w:rFonts w:hint="eastAsia" w:ascii="宋体" w:hAnsi="宋体" w:eastAsia="宋体" w:cs="宋体"/>
          <w:color w:val="auto"/>
          <w:sz w:val="21"/>
          <w:szCs w:val="21"/>
          <w:highlight w:val="none"/>
          <w:lang w:val="en-US" w:eastAsia="zh-CN"/>
        </w:rPr>
        <w:t>合同及本项目合同下所有补充协议的全部服务义务，招标人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sz w:val="21"/>
          <w:szCs w:val="21"/>
          <w:highlight w:val="none"/>
          <w:lang w:val="en-US" w:eastAsia="zh-CN"/>
        </w:rPr>
        <w:t>向中标人支付全部款项后二十八（28）日</w:t>
      </w:r>
      <w:r>
        <w:rPr>
          <w:rFonts w:hint="eastAsia" w:ascii="宋体" w:hAnsi="宋体" w:eastAsia="宋体" w:cs="宋体"/>
          <w:color w:val="auto"/>
          <w:kern w:val="0"/>
          <w:szCs w:val="21"/>
          <w:highlight w:val="none"/>
        </w:rPr>
        <w:t>后，经招标人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确认，中标人可向招标人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提交退回履约担保的申请。招标人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审核无异议后，办理履约担保退还手续，退回时一律以银行转账的形式无息退回到中标人的账户。</w:t>
      </w:r>
    </w:p>
    <w:p w14:paraId="7DF39267">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rPr>
      </w:pPr>
    </w:p>
    <w:p w14:paraId="75A5A6A0">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73" w:name="_Toc27162"/>
      <w:bookmarkStart w:id="374" w:name="_Toc9976"/>
      <w:bookmarkStart w:id="375" w:name="_Toc20129"/>
      <w:bookmarkStart w:id="376" w:name="_Toc142508353"/>
      <w:bookmarkStart w:id="377" w:name="_Toc10548"/>
      <w:bookmarkStart w:id="378" w:name="_Toc486167702"/>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371"/>
      <w:bookmarkEnd w:id="372"/>
      <w:bookmarkEnd w:id="373"/>
      <w:bookmarkEnd w:id="374"/>
      <w:bookmarkEnd w:id="375"/>
      <w:bookmarkEnd w:id="376"/>
      <w:bookmarkEnd w:id="377"/>
      <w:bookmarkEnd w:id="378"/>
    </w:p>
    <w:p w14:paraId="64C70957">
      <w:pPr>
        <w:autoSpaceDE w:val="0"/>
        <w:autoSpaceDN w:val="0"/>
        <w:adjustRightInd w:val="0"/>
        <w:spacing w:line="360" w:lineRule="auto"/>
        <w:ind w:left="328" w:leftChars="-114"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36.1 合同履行中，招标人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在合同约定的范围内，招标人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有权根据项目实际情况及有关法律法规、政策的规定对采购范围进行变更调整，变更采购范围后，投标人应遵照执行。</w:t>
      </w:r>
    </w:p>
    <w:p w14:paraId="3FF2708D">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bookmarkStart w:id="379" w:name="_Toc450662888"/>
    </w:p>
    <w:p w14:paraId="3F65700F">
      <w:pPr>
        <w:tabs>
          <w:tab w:val="left" w:pos="465"/>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80" w:name="_Toc28921_WPSOffice_Level3"/>
      <w:bookmarkStart w:id="381" w:name="_Toc26429"/>
      <w:bookmarkStart w:id="382" w:name="_Toc2401"/>
      <w:bookmarkStart w:id="383" w:name="_Toc23218"/>
      <w:bookmarkStart w:id="384" w:name="_Toc142508354"/>
      <w:bookmarkStart w:id="385" w:name="_Toc486167703"/>
      <w:bookmarkStart w:id="386" w:name="_Toc24138"/>
      <w:r>
        <w:rPr>
          <w:rFonts w:hint="eastAsia" w:ascii="宋体" w:hAnsi="宋体" w:eastAsia="宋体" w:cs="宋体"/>
          <w:color w:val="auto"/>
          <w:szCs w:val="21"/>
          <w:highlight w:val="none"/>
        </w:rPr>
        <w:t>37</w:t>
      </w:r>
      <w:r>
        <w:rPr>
          <w:rFonts w:hint="eastAsia" w:ascii="宋体" w:hAnsi="宋体" w:eastAsia="宋体" w:cs="宋体"/>
          <w:color w:val="auto"/>
          <w:szCs w:val="21"/>
          <w:highlight w:val="none"/>
          <w:lang w:val="zh-CN"/>
        </w:rPr>
        <w:t xml:space="preserve"> 中标服务费</w:t>
      </w:r>
      <w:bookmarkEnd w:id="379"/>
      <w:bookmarkEnd w:id="380"/>
      <w:bookmarkEnd w:id="381"/>
      <w:bookmarkEnd w:id="382"/>
      <w:bookmarkEnd w:id="383"/>
      <w:bookmarkEnd w:id="384"/>
      <w:bookmarkEnd w:id="385"/>
      <w:bookmarkEnd w:id="386"/>
    </w:p>
    <w:p w14:paraId="3F8FDC63">
      <w:pPr>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本项目中标服务费由招标人（或招标人的权属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公司）向招标代理机构支付。</w:t>
      </w:r>
    </w:p>
    <w:p w14:paraId="19555F90">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bookmarkStart w:id="387" w:name="_Toc450662889"/>
    </w:p>
    <w:p w14:paraId="78AB561C">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88" w:name="_Toc9151"/>
      <w:bookmarkStart w:id="389" w:name="_Toc6796"/>
      <w:bookmarkStart w:id="390" w:name="_Toc486167704"/>
      <w:bookmarkStart w:id="391" w:name="_Toc21985"/>
      <w:bookmarkStart w:id="392" w:name="_Toc21757"/>
      <w:bookmarkStart w:id="393" w:name="_Toc142508355"/>
      <w:bookmarkStart w:id="394" w:name="_Toc6764_WPSOffice_Level3"/>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387"/>
      <w:bookmarkEnd w:id="388"/>
      <w:bookmarkEnd w:id="389"/>
      <w:bookmarkEnd w:id="390"/>
      <w:bookmarkEnd w:id="391"/>
      <w:bookmarkEnd w:id="392"/>
      <w:bookmarkEnd w:id="393"/>
      <w:bookmarkEnd w:id="394"/>
    </w:p>
    <w:p w14:paraId="590E0E08">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bookmarkStart w:id="395" w:name="_Toc31106_WPSOffice_Level3"/>
      <w:bookmarkStart w:id="396" w:name="_Toc486167705"/>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该项目获得中标的中标人在执行合同过程中，向招标人（或招标人的权属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公司）出具的发票必须是由中标人开具，不得以其他单位或个人名义出具，本项目中标人向招标人（或招标人的权属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公司）出具的发票类型为增值税专用发票。</w:t>
      </w:r>
    </w:p>
    <w:p w14:paraId="1630E030">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rPr>
      </w:pPr>
    </w:p>
    <w:p w14:paraId="6E49C63B">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rPr>
      </w:pPr>
      <w:bookmarkStart w:id="397" w:name="_Toc24547"/>
      <w:bookmarkStart w:id="398" w:name="_Toc26558"/>
      <w:bookmarkStart w:id="399" w:name="_Toc27075"/>
      <w:bookmarkStart w:id="400" w:name="_Toc142508356"/>
      <w:bookmarkStart w:id="401" w:name="_Toc8619"/>
      <w:r>
        <w:rPr>
          <w:rFonts w:hint="eastAsia" w:ascii="宋体" w:hAnsi="宋体" w:eastAsia="宋体" w:cs="宋体"/>
          <w:b/>
          <w:color w:val="auto"/>
          <w:szCs w:val="21"/>
          <w:highlight w:val="none"/>
        </w:rPr>
        <w:t>39 招标相关补充约定</w:t>
      </w:r>
      <w:bookmarkEnd w:id="397"/>
      <w:bookmarkEnd w:id="398"/>
      <w:bookmarkEnd w:id="399"/>
      <w:bookmarkEnd w:id="400"/>
      <w:bookmarkEnd w:id="401"/>
    </w:p>
    <w:p w14:paraId="0422EF94">
      <w:pPr>
        <w:autoSpaceDE w:val="0"/>
        <w:autoSpaceDN w:val="0"/>
        <w:adjustRightInd w:val="0"/>
        <w:snapToGrid w:val="0"/>
        <w:spacing w:line="360" w:lineRule="auto"/>
        <w:ind w:left="317" w:leftChars="-100" w:hanging="527" w:hangingChars="25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39.1</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本项目投标人须知第2条所述行政处罚信息，以开标</w:t>
      </w:r>
      <w:r>
        <w:rPr>
          <w:rFonts w:hint="eastAsia" w:ascii="宋体" w:hAnsi="宋体" w:eastAsia="宋体" w:cs="宋体"/>
          <w:b/>
          <w:color w:val="auto"/>
          <w:szCs w:val="21"/>
          <w:highlight w:val="none"/>
          <w:lang w:val="en-US" w:eastAsia="zh-CN"/>
        </w:rPr>
        <w:t>当天</w:t>
      </w:r>
      <w:r>
        <w:rPr>
          <w:rFonts w:hint="eastAsia" w:ascii="宋体" w:hAnsi="宋体" w:eastAsia="宋体" w:cs="宋体"/>
          <w:b/>
          <w:color w:val="auto"/>
          <w:szCs w:val="21"/>
          <w:highlight w:val="none"/>
        </w:rPr>
        <w:t>在“信用中国”网站（www.creditchina.gov.cn）查询结果为准，或以司法、仲裁机构等出具的生效文件予以认定,时间以认定文件的落款时间为准。开标结束后，有关投标单位的行政处罚信息，以</w:t>
      </w:r>
      <w:r>
        <w:rPr>
          <w:rFonts w:hint="eastAsia" w:ascii="宋体" w:hAnsi="宋体" w:eastAsia="宋体" w:cs="宋体"/>
          <w:b/>
          <w:color w:val="auto"/>
          <w:szCs w:val="21"/>
          <w:highlight w:val="none"/>
          <w:lang w:val="en-US" w:eastAsia="zh-CN"/>
        </w:rPr>
        <w:t>开标当天查询</w:t>
      </w:r>
      <w:r>
        <w:rPr>
          <w:rFonts w:hint="eastAsia" w:ascii="宋体" w:hAnsi="宋体" w:eastAsia="宋体" w:cs="宋体"/>
          <w:b/>
          <w:color w:val="auto"/>
          <w:szCs w:val="21"/>
          <w:highlight w:val="none"/>
        </w:rPr>
        <w:t>结果为准；结果公示期间，如投标人对有关投标单位的行政处罚信息存在异议，但不涉及第一中标候选人的，视为对中标结果没有造成实质影响。</w:t>
      </w:r>
    </w:p>
    <w:p w14:paraId="3EC90454">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rPr>
      </w:pPr>
    </w:p>
    <w:p w14:paraId="22F6142A">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rPr>
      </w:pPr>
      <w:bookmarkStart w:id="402" w:name="_Toc29758"/>
      <w:bookmarkStart w:id="403" w:name="_Toc18840"/>
      <w:bookmarkStart w:id="404" w:name="_Toc142508357"/>
      <w:bookmarkStart w:id="405" w:name="_Toc5205"/>
      <w:bookmarkStart w:id="406" w:name="_Toc26594"/>
      <w:r>
        <w:rPr>
          <w:rFonts w:hint="eastAsia" w:ascii="宋体" w:hAnsi="宋体" w:eastAsia="宋体" w:cs="宋体"/>
          <w:color w:val="auto"/>
          <w:szCs w:val="21"/>
          <w:highlight w:val="none"/>
        </w:rPr>
        <w:t>40 本次招标活动的最终解释权归招标代理机构及招标人所有。</w:t>
      </w:r>
      <w:bookmarkEnd w:id="395"/>
      <w:bookmarkEnd w:id="396"/>
      <w:bookmarkEnd w:id="402"/>
      <w:bookmarkEnd w:id="403"/>
      <w:bookmarkEnd w:id="404"/>
      <w:bookmarkEnd w:id="405"/>
      <w:bookmarkEnd w:id="406"/>
    </w:p>
    <w:p w14:paraId="04E7F848">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32"/>
          <w:szCs w:val="32"/>
          <w:highlight w:val="none"/>
          <w:lang w:val="zh-CN"/>
        </w:rPr>
      </w:pPr>
      <w:bookmarkStart w:id="407" w:name="_Toc14879"/>
      <w:bookmarkStart w:id="408" w:name="_Toc4386"/>
      <w:bookmarkStart w:id="409" w:name="_Toc486167706"/>
      <w:bookmarkStart w:id="410" w:name="_Toc21446"/>
      <w:bookmarkStart w:id="411" w:name="_Toc142508358"/>
      <w:bookmarkStart w:id="412" w:name="_Toc450662891"/>
      <w:bookmarkStart w:id="413" w:name="_Toc27939_WPSOffice_Level1"/>
      <w:bookmarkStart w:id="414" w:name="_Toc6583"/>
      <w:r>
        <w:rPr>
          <w:rFonts w:hint="eastAsia" w:ascii="宋体" w:hAnsi="宋体" w:eastAsia="宋体" w:cs="宋体"/>
          <w:b/>
          <w:bCs/>
          <w:color w:val="auto"/>
          <w:kern w:val="44"/>
          <w:sz w:val="32"/>
          <w:szCs w:val="32"/>
          <w:highlight w:val="none"/>
          <w:lang w:val="zh-CN"/>
        </w:rPr>
        <w:t>第三篇 用户需求书</w:t>
      </w:r>
      <w:bookmarkEnd w:id="407"/>
      <w:bookmarkEnd w:id="408"/>
      <w:bookmarkEnd w:id="409"/>
      <w:bookmarkEnd w:id="410"/>
      <w:bookmarkEnd w:id="411"/>
      <w:bookmarkEnd w:id="412"/>
      <w:bookmarkEnd w:id="413"/>
      <w:bookmarkEnd w:id="414"/>
    </w:p>
    <w:p w14:paraId="6ACB7878">
      <w:pPr>
        <w:spacing w:line="360" w:lineRule="auto"/>
        <w:rPr>
          <w:rFonts w:hint="eastAsia" w:ascii="宋体" w:hAnsi="宋体" w:eastAsia="宋体" w:cs="宋体"/>
          <w:b/>
          <w:color w:val="auto"/>
          <w:szCs w:val="21"/>
          <w:highlight w:val="none"/>
          <w:lang w:val="zh-CN"/>
        </w:rPr>
      </w:pPr>
    </w:p>
    <w:p w14:paraId="1F39C62A">
      <w:pPr>
        <w:numPr>
          <w:ilvl w:val="0"/>
          <w:numId w:val="2"/>
        </w:numPr>
        <w:autoSpaceDE/>
        <w:autoSpaceDN/>
        <w:adjustRightInd/>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项目概况</w:t>
      </w:r>
    </w:p>
    <w:p w14:paraId="5FE2EB13">
      <w:pPr>
        <w:pStyle w:val="128"/>
        <w:autoSpaceDE/>
        <w:autoSpaceDN/>
        <w:adjustRightInd/>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东莞市水务集团净水有限公司（下称：招标人）旗下运营污水处理厂共计</w:t>
      </w:r>
      <w:r>
        <w:rPr>
          <w:rFonts w:hint="eastAsia" w:ascii="宋体" w:hAnsi="宋体" w:eastAsia="宋体" w:cs="宋体"/>
          <w:color w:val="auto"/>
          <w:sz w:val="21"/>
          <w:szCs w:val="21"/>
          <w:highlight w:val="none"/>
          <w:lang w:val="en-US" w:eastAsia="zh-CN"/>
        </w:rPr>
        <w:t>39</w:t>
      </w:r>
      <w:r>
        <w:rPr>
          <w:rFonts w:hint="eastAsia" w:ascii="宋体" w:hAnsi="宋体" w:eastAsia="宋体" w:cs="宋体"/>
          <w:color w:val="auto"/>
          <w:sz w:val="21"/>
          <w:szCs w:val="21"/>
          <w:highlight w:val="none"/>
        </w:rPr>
        <w:t>个，提标项目21个。为保持厂区卫生整洁、提升厂容厂貌整体质量，招标人拟采购1家服务单位对厂区及提标项目提供环卫保洁、绿化养护、除“四害”及白蚁防治服务。其中：环卫保洁服务内容主要包括厂区及提标项目道路、</w:t>
      </w:r>
      <w:r>
        <w:rPr>
          <w:rFonts w:hint="eastAsia" w:ascii="宋体" w:hAnsi="宋体" w:eastAsia="宋体" w:cs="宋体"/>
          <w:color w:val="auto"/>
          <w:sz w:val="21"/>
          <w:szCs w:val="21"/>
          <w:highlight w:val="none"/>
          <w:lang w:val="en-US" w:eastAsia="zh-CN"/>
        </w:rPr>
        <w:t>生产车间地面及地面以上3米内墙体蜘蛛网、灰尘、门窗保洁，</w:t>
      </w:r>
      <w:r>
        <w:rPr>
          <w:rFonts w:hint="eastAsia" w:ascii="宋体" w:hAnsi="宋体" w:eastAsia="宋体" w:cs="宋体"/>
          <w:color w:val="auto"/>
          <w:sz w:val="21"/>
          <w:szCs w:val="21"/>
          <w:highlight w:val="none"/>
        </w:rPr>
        <w:t>构筑物清扫冲洗，擦池、池体水面垃圾、生活生产垃圾清除、标识标牌清洁等；绿化养护服务内容主要包括厂区及提标项目绿植的日常养护、绿地保洁、厂建绿化设施的日常维护清洁等；除“四害”及白蚁防治服务内容主要包括办公和生产区域灭蚊子、苍蝇、蟑螂、老鼠及白蚁等工作。每月具体服务范围概况如下</w:t>
      </w:r>
      <w:r>
        <w:rPr>
          <w:rFonts w:hint="eastAsia" w:ascii="宋体" w:hAnsi="宋体" w:eastAsia="宋体" w:cs="宋体"/>
          <w:color w:val="auto"/>
          <w:sz w:val="21"/>
          <w:szCs w:val="21"/>
          <w:highlight w:val="none"/>
          <w:lang w:eastAsia="zh-CN"/>
        </w:rPr>
        <w:t>：</w:t>
      </w:r>
    </w:p>
    <w:p w14:paraId="08A34D28">
      <w:pPr>
        <w:numPr>
          <w:ilvl w:val="0"/>
          <w:numId w:val="3"/>
        </w:numPr>
        <w:autoSpaceDE/>
        <w:autoSpaceDN/>
        <w:adjustRightInd/>
        <w:spacing w:line="360" w:lineRule="auto"/>
        <w:ind w:left="54" w:leftChars="0" w:firstLine="426" w:firstLineChars="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市区污水处理厂及提标</w:t>
      </w:r>
    </w:p>
    <w:tbl>
      <w:tblPr>
        <w:tblStyle w:val="36"/>
        <w:tblW w:w="10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86"/>
        <w:gridCol w:w="834"/>
        <w:gridCol w:w="751"/>
        <w:gridCol w:w="1056"/>
        <w:gridCol w:w="929"/>
        <w:gridCol w:w="1056"/>
        <w:gridCol w:w="1056"/>
        <w:gridCol w:w="951"/>
        <w:gridCol w:w="906"/>
        <w:gridCol w:w="1161"/>
        <w:gridCol w:w="1170"/>
      </w:tblGrid>
      <w:tr w14:paraId="45E1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486" w:type="dxa"/>
            <w:vMerge w:val="restart"/>
            <w:shd w:val="clear" w:color="auto" w:fill="auto"/>
            <w:vAlign w:val="center"/>
          </w:tcPr>
          <w:p w14:paraId="14BD3D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834" w:type="dxa"/>
            <w:vMerge w:val="restart"/>
            <w:shd w:val="clear" w:color="auto" w:fill="auto"/>
            <w:vAlign w:val="center"/>
          </w:tcPr>
          <w:p w14:paraId="1DB6DD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751" w:type="dxa"/>
            <w:shd w:val="clear" w:color="auto" w:fill="auto"/>
            <w:vAlign w:val="center"/>
          </w:tcPr>
          <w:p w14:paraId="36E8B0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954" w:type="dxa"/>
            <w:gridSpan w:val="6"/>
            <w:shd w:val="clear" w:color="auto" w:fill="auto"/>
            <w:vAlign w:val="center"/>
          </w:tcPr>
          <w:p w14:paraId="43A42E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161" w:type="dxa"/>
            <w:vMerge w:val="restart"/>
            <w:shd w:val="clear" w:color="auto" w:fill="auto"/>
            <w:vAlign w:val="center"/>
          </w:tcPr>
          <w:p w14:paraId="693280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70" w:type="dxa"/>
            <w:vMerge w:val="restart"/>
            <w:shd w:val="clear" w:color="auto" w:fill="auto"/>
            <w:vAlign w:val="center"/>
          </w:tcPr>
          <w:p w14:paraId="0AD76B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01BB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jc w:val="center"/>
        </w:trPr>
        <w:tc>
          <w:tcPr>
            <w:tcW w:w="486" w:type="dxa"/>
            <w:vMerge w:val="continue"/>
            <w:shd w:val="clear" w:color="auto" w:fill="auto"/>
            <w:vAlign w:val="center"/>
          </w:tcPr>
          <w:p w14:paraId="4397505D">
            <w:pPr>
              <w:jc w:val="center"/>
              <w:rPr>
                <w:rFonts w:hint="eastAsia" w:ascii="宋体" w:hAnsi="宋体" w:eastAsia="宋体" w:cs="宋体"/>
                <w:i w:val="0"/>
                <w:iCs w:val="0"/>
                <w:color w:val="auto"/>
                <w:sz w:val="21"/>
                <w:szCs w:val="21"/>
                <w:highlight w:val="none"/>
                <w:u w:val="none"/>
              </w:rPr>
            </w:pPr>
          </w:p>
        </w:tc>
        <w:tc>
          <w:tcPr>
            <w:tcW w:w="834" w:type="dxa"/>
            <w:vMerge w:val="continue"/>
            <w:shd w:val="clear" w:color="auto" w:fill="auto"/>
            <w:vAlign w:val="center"/>
          </w:tcPr>
          <w:p w14:paraId="5A23561A">
            <w:pPr>
              <w:jc w:val="center"/>
              <w:rPr>
                <w:rFonts w:hint="eastAsia" w:ascii="宋体" w:hAnsi="宋体" w:eastAsia="宋体" w:cs="宋体"/>
                <w:i w:val="0"/>
                <w:iCs w:val="0"/>
                <w:color w:val="auto"/>
                <w:sz w:val="21"/>
                <w:szCs w:val="21"/>
                <w:highlight w:val="none"/>
                <w:u w:val="none"/>
              </w:rPr>
            </w:pPr>
          </w:p>
        </w:tc>
        <w:tc>
          <w:tcPr>
            <w:tcW w:w="751" w:type="dxa"/>
            <w:shd w:val="clear" w:color="auto" w:fill="auto"/>
            <w:vAlign w:val="center"/>
          </w:tcPr>
          <w:p w14:paraId="0B0C48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1056" w:type="dxa"/>
            <w:shd w:val="clear" w:color="auto" w:fill="auto"/>
            <w:vAlign w:val="center"/>
          </w:tcPr>
          <w:p w14:paraId="08FCF3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29" w:type="dxa"/>
            <w:shd w:val="clear" w:color="auto" w:fill="auto"/>
            <w:vAlign w:val="center"/>
          </w:tcPr>
          <w:p w14:paraId="46EF04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1056" w:type="dxa"/>
            <w:shd w:val="clear" w:color="auto" w:fill="auto"/>
            <w:vAlign w:val="center"/>
          </w:tcPr>
          <w:p w14:paraId="7D0295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1056" w:type="dxa"/>
            <w:shd w:val="clear" w:color="auto" w:fill="auto"/>
            <w:vAlign w:val="center"/>
          </w:tcPr>
          <w:p w14:paraId="181A94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18B28C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06" w:type="dxa"/>
            <w:shd w:val="clear" w:color="auto" w:fill="auto"/>
            <w:vAlign w:val="center"/>
          </w:tcPr>
          <w:p w14:paraId="78E7AB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161" w:type="dxa"/>
            <w:vMerge w:val="continue"/>
            <w:shd w:val="clear" w:color="auto" w:fill="auto"/>
            <w:vAlign w:val="center"/>
          </w:tcPr>
          <w:p w14:paraId="7F1617FC">
            <w:pPr>
              <w:jc w:val="center"/>
              <w:rPr>
                <w:rFonts w:hint="eastAsia" w:ascii="宋体" w:hAnsi="宋体" w:eastAsia="宋体" w:cs="宋体"/>
                <w:i w:val="0"/>
                <w:iCs w:val="0"/>
                <w:color w:val="auto"/>
                <w:sz w:val="21"/>
                <w:szCs w:val="21"/>
                <w:highlight w:val="none"/>
                <w:u w:val="none"/>
              </w:rPr>
            </w:pPr>
          </w:p>
        </w:tc>
        <w:tc>
          <w:tcPr>
            <w:tcW w:w="1170" w:type="dxa"/>
            <w:vMerge w:val="continue"/>
            <w:shd w:val="clear" w:color="auto" w:fill="auto"/>
            <w:vAlign w:val="center"/>
          </w:tcPr>
          <w:p w14:paraId="4BE7B1BF">
            <w:pPr>
              <w:jc w:val="center"/>
              <w:rPr>
                <w:rFonts w:hint="eastAsia" w:ascii="宋体" w:hAnsi="宋体" w:eastAsia="宋体" w:cs="宋体"/>
                <w:i w:val="0"/>
                <w:iCs w:val="0"/>
                <w:color w:val="auto"/>
                <w:sz w:val="21"/>
                <w:szCs w:val="21"/>
                <w:highlight w:val="none"/>
                <w:u w:val="none"/>
              </w:rPr>
            </w:pPr>
          </w:p>
        </w:tc>
      </w:tr>
      <w:tr w14:paraId="27C9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486" w:type="dxa"/>
            <w:vMerge w:val="restart"/>
            <w:shd w:val="clear" w:color="auto" w:fill="auto"/>
            <w:vAlign w:val="center"/>
          </w:tcPr>
          <w:p w14:paraId="002DA5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34" w:type="dxa"/>
            <w:vMerge w:val="restart"/>
            <w:shd w:val="clear" w:color="auto" w:fill="auto"/>
            <w:vAlign w:val="center"/>
          </w:tcPr>
          <w:p w14:paraId="4143D6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市区污水处理厂及提标</w:t>
            </w:r>
          </w:p>
        </w:tc>
        <w:tc>
          <w:tcPr>
            <w:tcW w:w="751" w:type="dxa"/>
            <w:shd w:val="clear" w:color="auto" w:fill="auto"/>
            <w:vAlign w:val="center"/>
          </w:tcPr>
          <w:p w14:paraId="3F9D25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市区厂</w:t>
            </w:r>
          </w:p>
        </w:tc>
        <w:tc>
          <w:tcPr>
            <w:tcW w:w="1056" w:type="dxa"/>
            <w:shd w:val="clear" w:color="auto" w:fill="auto"/>
            <w:vAlign w:val="center"/>
          </w:tcPr>
          <w:p w14:paraId="56ED08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44628.89</w:t>
            </w:r>
          </w:p>
        </w:tc>
        <w:tc>
          <w:tcPr>
            <w:tcW w:w="929" w:type="dxa"/>
            <w:shd w:val="clear" w:color="auto" w:fill="auto"/>
            <w:vAlign w:val="center"/>
          </w:tcPr>
          <w:p w14:paraId="65400D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10523</w:t>
            </w:r>
          </w:p>
        </w:tc>
        <w:tc>
          <w:tcPr>
            <w:tcW w:w="1056" w:type="dxa"/>
            <w:shd w:val="clear" w:color="auto" w:fill="auto"/>
            <w:vAlign w:val="center"/>
          </w:tcPr>
          <w:p w14:paraId="40F40F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55360.69</w:t>
            </w:r>
          </w:p>
        </w:tc>
        <w:tc>
          <w:tcPr>
            <w:tcW w:w="1056" w:type="dxa"/>
            <w:shd w:val="clear" w:color="auto" w:fill="auto"/>
            <w:vAlign w:val="center"/>
          </w:tcPr>
          <w:p w14:paraId="266104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9180.3</w:t>
            </w:r>
          </w:p>
        </w:tc>
        <w:tc>
          <w:tcPr>
            <w:tcW w:w="951" w:type="dxa"/>
            <w:shd w:val="clear" w:color="auto" w:fill="auto"/>
            <w:vAlign w:val="center"/>
          </w:tcPr>
          <w:p w14:paraId="32B1D4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06" w:type="dxa"/>
            <w:shd w:val="clear" w:color="auto" w:fill="auto"/>
            <w:vAlign w:val="center"/>
          </w:tcPr>
          <w:p w14:paraId="1DFEE1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1161" w:type="dxa"/>
            <w:shd w:val="clear" w:color="auto" w:fill="auto"/>
            <w:vAlign w:val="center"/>
          </w:tcPr>
          <w:p w14:paraId="215D28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125618.02</w:t>
            </w:r>
          </w:p>
        </w:tc>
        <w:tc>
          <w:tcPr>
            <w:tcW w:w="1170" w:type="dxa"/>
            <w:shd w:val="clear" w:color="auto" w:fill="auto"/>
            <w:vAlign w:val="center"/>
          </w:tcPr>
          <w:p w14:paraId="5DCAD4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257039.35</w:t>
            </w:r>
          </w:p>
        </w:tc>
      </w:tr>
      <w:tr w14:paraId="1F20D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486" w:type="dxa"/>
            <w:vMerge w:val="continue"/>
            <w:shd w:val="clear" w:color="auto" w:fill="auto"/>
            <w:vAlign w:val="center"/>
          </w:tcPr>
          <w:p w14:paraId="182DA70F">
            <w:pPr>
              <w:jc w:val="center"/>
              <w:rPr>
                <w:rFonts w:hint="eastAsia" w:ascii="宋体" w:hAnsi="宋体" w:eastAsia="宋体" w:cs="宋体"/>
                <w:i w:val="0"/>
                <w:iCs w:val="0"/>
                <w:color w:val="auto"/>
                <w:sz w:val="21"/>
                <w:szCs w:val="21"/>
                <w:highlight w:val="none"/>
                <w:u w:val="none"/>
              </w:rPr>
            </w:pPr>
          </w:p>
        </w:tc>
        <w:tc>
          <w:tcPr>
            <w:tcW w:w="834" w:type="dxa"/>
            <w:vMerge w:val="continue"/>
            <w:shd w:val="clear" w:color="auto" w:fill="auto"/>
            <w:vAlign w:val="center"/>
          </w:tcPr>
          <w:p w14:paraId="7E49BC7A">
            <w:pPr>
              <w:jc w:val="center"/>
              <w:rPr>
                <w:rFonts w:hint="eastAsia" w:ascii="宋体" w:hAnsi="宋体" w:eastAsia="宋体" w:cs="宋体"/>
                <w:i w:val="0"/>
                <w:iCs w:val="0"/>
                <w:color w:val="auto"/>
                <w:sz w:val="21"/>
                <w:szCs w:val="21"/>
                <w:highlight w:val="none"/>
                <w:u w:val="none"/>
              </w:rPr>
            </w:pPr>
          </w:p>
        </w:tc>
        <w:tc>
          <w:tcPr>
            <w:tcW w:w="751" w:type="dxa"/>
            <w:shd w:val="clear" w:color="auto" w:fill="auto"/>
            <w:vAlign w:val="center"/>
          </w:tcPr>
          <w:p w14:paraId="29DCF1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提标</w:t>
            </w:r>
          </w:p>
        </w:tc>
        <w:tc>
          <w:tcPr>
            <w:tcW w:w="1056" w:type="dxa"/>
            <w:shd w:val="clear" w:color="auto" w:fill="auto"/>
            <w:vAlign w:val="center"/>
          </w:tcPr>
          <w:p w14:paraId="3B7B0D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18400.63</w:t>
            </w:r>
          </w:p>
        </w:tc>
        <w:tc>
          <w:tcPr>
            <w:tcW w:w="929" w:type="dxa"/>
            <w:shd w:val="clear" w:color="auto" w:fill="auto"/>
            <w:vAlign w:val="center"/>
          </w:tcPr>
          <w:p w14:paraId="1C02B9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7675</w:t>
            </w:r>
          </w:p>
        </w:tc>
        <w:tc>
          <w:tcPr>
            <w:tcW w:w="1056" w:type="dxa"/>
            <w:shd w:val="clear" w:color="auto" w:fill="auto"/>
            <w:vAlign w:val="center"/>
          </w:tcPr>
          <w:p w14:paraId="3FA87E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2548.13</w:t>
            </w:r>
          </w:p>
        </w:tc>
        <w:tc>
          <w:tcPr>
            <w:tcW w:w="1056" w:type="dxa"/>
            <w:shd w:val="clear" w:color="auto" w:fill="auto"/>
            <w:vAlign w:val="center"/>
          </w:tcPr>
          <w:p w14:paraId="76D52F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4037.76</w:t>
            </w:r>
          </w:p>
        </w:tc>
        <w:tc>
          <w:tcPr>
            <w:tcW w:w="951" w:type="dxa"/>
            <w:shd w:val="clear" w:color="auto" w:fill="auto"/>
            <w:vAlign w:val="center"/>
          </w:tcPr>
          <w:p w14:paraId="042AB9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906" w:type="dxa"/>
            <w:shd w:val="clear" w:color="auto" w:fill="auto"/>
            <w:vAlign w:val="center"/>
          </w:tcPr>
          <w:p w14:paraId="73DFEB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1161" w:type="dxa"/>
            <w:shd w:val="clear" w:color="auto" w:fill="auto"/>
            <w:vAlign w:val="center"/>
          </w:tcPr>
          <w:p w14:paraId="27D917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40522</w:t>
            </w:r>
          </w:p>
        </w:tc>
        <w:tc>
          <w:tcPr>
            <w:tcW w:w="1170" w:type="dxa"/>
            <w:shd w:val="clear" w:color="auto" w:fill="auto"/>
            <w:vAlign w:val="center"/>
          </w:tcPr>
          <w:p w14:paraId="0838CE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71760</w:t>
            </w:r>
          </w:p>
        </w:tc>
      </w:tr>
      <w:tr w14:paraId="02AF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486" w:type="dxa"/>
            <w:vMerge w:val="continue"/>
            <w:shd w:val="clear" w:color="auto" w:fill="auto"/>
            <w:vAlign w:val="center"/>
          </w:tcPr>
          <w:p w14:paraId="64E91B77">
            <w:pPr>
              <w:jc w:val="center"/>
              <w:rPr>
                <w:rFonts w:hint="eastAsia" w:ascii="宋体" w:hAnsi="宋体" w:eastAsia="宋体" w:cs="宋体"/>
                <w:i w:val="0"/>
                <w:iCs w:val="0"/>
                <w:color w:val="auto"/>
                <w:sz w:val="21"/>
                <w:szCs w:val="21"/>
                <w:highlight w:val="none"/>
                <w:u w:val="none"/>
              </w:rPr>
            </w:pPr>
          </w:p>
        </w:tc>
        <w:tc>
          <w:tcPr>
            <w:tcW w:w="834" w:type="dxa"/>
            <w:vMerge w:val="continue"/>
            <w:shd w:val="clear" w:color="auto" w:fill="auto"/>
            <w:vAlign w:val="center"/>
          </w:tcPr>
          <w:p w14:paraId="6DFC0969">
            <w:pPr>
              <w:jc w:val="center"/>
              <w:rPr>
                <w:rFonts w:hint="eastAsia" w:ascii="宋体" w:hAnsi="宋体" w:eastAsia="宋体" w:cs="宋体"/>
                <w:i w:val="0"/>
                <w:iCs w:val="0"/>
                <w:color w:val="auto"/>
                <w:sz w:val="21"/>
                <w:szCs w:val="21"/>
                <w:highlight w:val="none"/>
                <w:u w:val="none"/>
              </w:rPr>
            </w:pPr>
          </w:p>
        </w:tc>
        <w:tc>
          <w:tcPr>
            <w:tcW w:w="751" w:type="dxa"/>
            <w:shd w:val="clear" w:color="auto" w:fill="auto"/>
            <w:vAlign w:val="center"/>
          </w:tcPr>
          <w:p w14:paraId="711DBA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1056" w:type="dxa"/>
            <w:shd w:val="clear" w:color="auto" w:fill="auto"/>
            <w:vAlign w:val="center"/>
          </w:tcPr>
          <w:p w14:paraId="4B92E2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63029.52</w:t>
            </w:r>
          </w:p>
        </w:tc>
        <w:tc>
          <w:tcPr>
            <w:tcW w:w="929" w:type="dxa"/>
            <w:shd w:val="clear" w:color="auto" w:fill="auto"/>
            <w:vAlign w:val="center"/>
          </w:tcPr>
          <w:p w14:paraId="5C8C42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18198</w:t>
            </w:r>
          </w:p>
        </w:tc>
        <w:tc>
          <w:tcPr>
            <w:tcW w:w="1056" w:type="dxa"/>
            <w:shd w:val="clear" w:color="auto" w:fill="auto"/>
            <w:vAlign w:val="center"/>
          </w:tcPr>
          <w:p w14:paraId="5F0F21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57908.82</w:t>
            </w:r>
          </w:p>
        </w:tc>
        <w:tc>
          <w:tcPr>
            <w:tcW w:w="1056" w:type="dxa"/>
            <w:shd w:val="clear" w:color="auto" w:fill="auto"/>
            <w:vAlign w:val="center"/>
          </w:tcPr>
          <w:p w14:paraId="19CB1B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13218.06</w:t>
            </w:r>
          </w:p>
        </w:tc>
        <w:tc>
          <w:tcPr>
            <w:tcW w:w="951" w:type="dxa"/>
            <w:shd w:val="clear" w:color="auto" w:fill="auto"/>
            <w:vAlign w:val="center"/>
          </w:tcPr>
          <w:p w14:paraId="121B64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w:t>
            </w:r>
          </w:p>
        </w:tc>
        <w:tc>
          <w:tcPr>
            <w:tcW w:w="906" w:type="dxa"/>
            <w:shd w:val="clear" w:color="auto" w:fill="auto"/>
            <w:vAlign w:val="center"/>
          </w:tcPr>
          <w:p w14:paraId="31E4E1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1161" w:type="dxa"/>
            <w:shd w:val="clear" w:color="auto" w:fill="auto"/>
            <w:vAlign w:val="center"/>
          </w:tcPr>
          <w:p w14:paraId="08A000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166140.02</w:t>
            </w:r>
          </w:p>
        </w:tc>
        <w:tc>
          <w:tcPr>
            <w:tcW w:w="1170" w:type="dxa"/>
            <w:shd w:val="clear" w:color="auto" w:fill="auto"/>
            <w:vAlign w:val="center"/>
          </w:tcPr>
          <w:p w14:paraId="02B304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328799.35</w:t>
            </w:r>
          </w:p>
        </w:tc>
      </w:tr>
    </w:tbl>
    <w:p w14:paraId="30489131">
      <w:pPr>
        <w:pStyle w:val="4"/>
        <w:rPr>
          <w:rFonts w:hint="eastAsia" w:ascii="宋体" w:hAnsi="宋体" w:eastAsia="宋体" w:cs="宋体"/>
          <w:color w:val="auto"/>
          <w:sz w:val="21"/>
          <w:szCs w:val="21"/>
          <w:highlight w:val="none"/>
        </w:rPr>
      </w:pPr>
    </w:p>
    <w:p w14:paraId="444DAB82">
      <w:pPr>
        <w:numPr>
          <w:ilvl w:val="0"/>
          <w:numId w:val="3"/>
        </w:numPr>
        <w:autoSpaceDE/>
        <w:autoSpaceDN/>
        <w:adjustRightInd/>
        <w:spacing w:before="120" w:beforeLines="50" w:line="360" w:lineRule="auto"/>
        <w:ind w:left="54" w:leftChars="0" w:firstLine="426"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中堂污水处理厂二期</w:t>
      </w:r>
    </w:p>
    <w:tbl>
      <w:tblPr>
        <w:tblStyle w:val="3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3"/>
        <w:gridCol w:w="1071"/>
        <w:gridCol w:w="941"/>
        <w:gridCol w:w="891"/>
        <w:gridCol w:w="982"/>
        <w:gridCol w:w="891"/>
        <w:gridCol w:w="930"/>
        <w:gridCol w:w="951"/>
        <w:gridCol w:w="946"/>
        <w:gridCol w:w="1073"/>
        <w:gridCol w:w="1178"/>
      </w:tblGrid>
      <w:tr w14:paraId="428F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3" w:type="dxa"/>
            <w:vMerge w:val="restart"/>
            <w:shd w:val="clear" w:color="auto" w:fill="auto"/>
            <w:vAlign w:val="center"/>
          </w:tcPr>
          <w:p w14:paraId="74D2CA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1" w:type="dxa"/>
            <w:vMerge w:val="restart"/>
            <w:shd w:val="clear" w:color="auto" w:fill="auto"/>
            <w:vAlign w:val="center"/>
          </w:tcPr>
          <w:p w14:paraId="445EC4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1" w:type="dxa"/>
            <w:shd w:val="clear" w:color="auto" w:fill="auto"/>
            <w:vAlign w:val="center"/>
          </w:tcPr>
          <w:p w14:paraId="6FA115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591" w:type="dxa"/>
            <w:gridSpan w:val="6"/>
            <w:shd w:val="clear" w:color="auto" w:fill="auto"/>
            <w:vAlign w:val="center"/>
          </w:tcPr>
          <w:p w14:paraId="28EFFC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3" w:type="dxa"/>
            <w:vMerge w:val="restart"/>
            <w:shd w:val="clear" w:color="auto" w:fill="auto"/>
            <w:vAlign w:val="center"/>
          </w:tcPr>
          <w:p w14:paraId="3EBA58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78" w:type="dxa"/>
            <w:vMerge w:val="restart"/>
            <w:shd w:val="clear" w:color="auto" w:fill="auto"/>
            <w:vAlign w:val="center"/>
          </w:tcPr>
          <w:p w14:paraId="303BE4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5CCD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523" w:type="dxa"/>
            <w:vMerge w:val="continue"/>
            <w:shd w:val="clear" w:color="auto" w:fill="auto"/>
            <w:vAlign w:val="center"/>
          </w:tcPr>
          <w:p w14:paraId="4F26595F">
            <w:pPr>
              <w:jc w:val="center"/>
              <w:rPr>
                <w:rFonts w:hint="eastAsia" w:ascii="宋体" w:hAnsi="宋体" w:eastAsia="宋体" w:cs="宋体"/>
                <w:i w:val="0"/>
                <w:iCs w:val="0"/>
                <w:color w:val="auto"/>
                <w:sz w:val="21"/>
                <w:szCs w:val="21"/>
                <w:highlight w:val="none"/>
                <w:u w:val="none"/>
              </w:rPr>
            </w:pPr>
          </w:p>
        </w:tc>
        <w:tc>
          <w:tcPr>
            <w:tcW w:w="1071" w:type="dxa"/>
            <w:vMerge w:val="continue"/>
            <w:shd w:val="clear" w:color="auto" w:fill="auto"/>
            <w:vAlign w:val="center"/>
          </w:tcPr>
          <w:p w14:paraId="0F533C64">
            <w:pPr>
              <w:jc w:val="center"/>
              <w:rPr>
                <w:rFonts w:hint="eastAsia" w:ascii="宋体" w:hAnsi="宋体" w:eastAsia="宋体" w:cs="宋体"/>
                <w:i w:val="0"/>
                <w:iCs w:val="0"/>
                <w:color w:val="auto"/>
                <w:sz w:val="21"/>
                <w:szCs w:val="21"/>
                <w:highlight w:val="none"/>
                <w:u w:val="none"/>
              </w:rPr>
            </w:pPr>
          </w:p>
        </w:tc>
        <w:tc>
          <w:tcPr>
            <w:tcW w:w="941" w:type="dxa"/>
            <w:shd w:val="clear" w:color="auto" w:fill="auto"/>
            <w:vAlign w:val="center"/>
          </w:tcPr>
          <w:p w14:paraId="709868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1" w:type="dxa"/>
            <w:shd w:val="clear" w:color="auto" w:fill="auto"/>
            <w:vAlign w:val="center"/>
          </w:tcPr>
          <w:p w14:paraId="37446A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2" w:type="dxa"/>
            <w:shd w:val="clear" w:color="auto" w:fill="auto"/>
            <w:vAlign w:val="center"/>
          </w:tcPr>
          <w:p w14:paraId="620D2A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1" w:type="dxa"/>
            <w:shd w:val="clear" w:color="auto" w:fill="auto"/>
            <w:vAlign w:val="center"/>
          </w:tcPr>
          <w:p w14:paraId="5017F3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0" w:type="dxa"/>
            <w:shd w:val="clear" w:color="auto" w:fill="auto"/>
            <w:vAlign w:val="center"/>
          </w:tcPr>
          <w:p w14:paraId="515FD3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0BE0B7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6" w:type="dxa"/>
            <w:shd w:val="clear" w:color="auto" w:fill="auto"/>
            <w:vAlign w:val="center"/>
          </w:tcPr>
          <w:p w14:paraId="787726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3" w:type="dxa"/>
            <w:vMerge w:val="continue"/>
            <w:shd w:val="clear" w:color="auto" w:fill="auto"/>
            <w:vAlign w:val="center"/>
          </w:tcPr>
          <w:p w14:paraId="25E78888">
            <w:pPr>
              <w:jc w:val="center"/>
              <w:rPr>
                <w:rFonts w:hint="eastAsia" w:ascii="宋体" w:hAnsi="宋体" w:eastAsia="宋体" w:cs="宋体"/>
                <w:i w:val="0"/>
                <w:iCs w:val="0"/>
                <w:color w:val="auto"/>
                <w:sz w:val="21"/>
                <w:szCs w:val="21"/>
                <w:highlight w:val="none"/>
                <w:u w:val="none"/>
              </w:rPr>
            </w:pPr>
          </w:p>
        </w:tc>
        <w:tc>
          <w:tcPr>
            <w:tcW w:w="1178" w:type="dxa"/>
            <w:vMerge w:val="continue"/>
            <w:shd w:val="clear" w:color="auto" w:fill="auto"/>
            <w:vAlign w:val="center"/>
          </w:tcPr>
          <w:p w14:paraId="070C7A06">
            <w:pPr>
              <w:jc w:val="center"/>
              <w:rPr>
                <w:rFonts w:hint="eastAsia" w:ascii="宋体" w:hAnsi="宋体" w:eastAsia="宋体" w:cs="宋体"/>
                <w:i w:val="0"/>
                <w:iCs w:val="0"/>
                <w:color w:val="auto"/>
                <w:sz w:val="21"/>
                <w:szCs w:val="21"/>
                <w:highlight w:val="none"/>
                <w:u w:val="none"/>
              </w:rPr>
            </w:pPr>
          </w:p>
        </w:tc>
      </w:tr>
      <w:tr w14:paraId="2F0F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3" w:type="dxa"/>
            <w:vMerge w:val="restart"/>
            <w:shd w:val="clear" w:color="auto" w:fill="auto"/>
            <w:vAlign w:val="center"/>
          </w:tcPr>
          <w:p w14:paraId="3B28AE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71" w:type="dxa"/>
            <w:vMerge w:val="restart"/>
            <w:shd w:val="clear" w:color="auto" w:fill="auto"/>
            <w:vAlign w:val="center"/>
          </w:tcPr>
          <w:p w14:paraId="5091E8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中堂污水处理厂</w:t>
            </w:r>
          </w:p>
        </w:tc>
        <w:tc>
          <w:tcPr>
            <w:tcW w:w="941" w:type="dxa"/>
            <w:shd w:val="clear" w:color="auto" w:fill="auto"/>
            <w:vAlign w:val="center"/>
          </w:tcPr>
          <w:p w14:paraId="22D886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中堂厂</w:t>
            </w:r>
          </w:p>
        </w:tc>
        <w:tc>
          <w:tcPr>
            <w:tcW w:w="891" w:type="dxa"/>
            <w:shd w:val="clear" w:color="auto" w:fill="auto"/>
            <w:vAlign w:val="center"/>
          </w:tcPr>
          <w:p w14:paraId="5F8705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2219</w:t>
            </w:r>
          </w:p>
        </w:tc>
        <w:tc>
          <w:tcPr>
            <w:tcW w:w="982" w:type="dxa"/>
            <w:shd w:val="clear" w:color="auto" w:fill="auto"/>
            <w:vAlign w:val="center"/>
          </w:tcPr>
          <w:p w14:paraId="022A5E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1210</w:t>
            </w:r>
          </w:p>
        </w:tc>
        <w:tc>
          <w:tcPr>
            <w:tcW w:w="891" w:type="dxa"/>
            <w:shd w:val="clear" w:color="auto" w:fill="auto"/>
            <w:vAlign w:val="center"/>
          </w:tcPr>
          <w:p w14:paraId="0D8146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1275</w:t>
            </w:r>
          </w:p>
        </w:tc>
        <w:tc>
          <w:tcPr>
            <w:tcW w:w="930" w:type="dxa"/>
            <w:shd w:val="clear" w:color="auto" w:fill="auto"/>
            <w:vAlign w:val="center"/>
          </w:tcPr>
          <w:p w14:paraId="5DE3BC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930</w:t>
            </w:r>
          </w:p>
        </w:tc>
        <w:tc>
          <w:tcPr>
            <w:tcW w:w="951" w:type="dxa"/>
            <w:shd w:val="clear" w:color="auto" w:fill="auto"/>
            <w:vAlign w:val="center"/>
          </w:tcPr>
          <w:p w14:paraId="5C8CED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w:t>
            </w:r>
          </w:p>
        </w:tc>
        <w:tc>
          <w:tcPr>
            <w:tcW w:w="946" w:type="dxa"/>
            <w:shd w:val="clear" w:color="auto" w:fill="auto"/>
            <w:vAlign w:val="center"/>
          </w:tcPr>
          <w:p w14:paraId="5FF802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073" w:type="dxa"/>
            <w:shd w:val="clear" w:color="auto" w:fill="auto"/>
            <w:vAlign w:val="center"/>
          </w:tcPr>
          <w:p w14:paraId="73FA97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4060</w:t>
            </w:r>
          </w:p>
        </w:tc>
        <w:tc>
          <w:tcPr>
            <w:tcW w:w="1178" w:type="dxa"/>
            <w:shd w:val="clear" w:color="auto" w:fill="auto"/>
            <w:vAlign w:val="center"/>
          </w:tcPr>
          <w:p w14:paraId="68191C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7478</w:t>
            </w:r>
          </w:p>
        </w:tc>
      </w:tr>
      <w:tr w14:paraId="7FBC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jc w:val="center"/>
        </w:trPr>
        <w:tc>
          <w:tcPr>
            <w:tcW w:w="523" w:type="dxa"/>
            <w:vMerge w:val="continue"/>
            <w:shd w:val="clear" w:color="auto" w:fill="auto"/>
            <w:vAlign w:val="center"/>
          </w:tcPr>
          <w:p w14:paraId="3EE8776B">
            <w:pPr>
              <w:jc w:val="center"/>
              <w:rPr>
                <w:rFonts w:hint="eastAsia" w:ascii="宋体" w:hAnsi="宋体" w:eastAsia="宋体" w:cs="宋体"/>
                <w:i w:val="0"/>
                <w:iCs w:val="0"/>
                <w:color w:val="auto"/>
                <w:sz w:val="21"/>
                <w:szCs w:val="21"/>
                <w:highlight w:val="none"/>
                <w:u w:val="none"/>
              </w:rPr>
            </w:pPr>
          </w:p>
        </w:tc>
        <w:tc>
          <w:tcPr>
            <w:tcW w:w="1071" w:type="dxa"/>
            <w:vMerge w:val="continue"/>
            <w:shd w:val="clear" w:color="auto" w:fill="auto"/>
            <w:vAlign w:val="center"/>
          </w:tcPr>
          <w:p w14:paraId="398A8AAA">
            <w:pPr>
              <w:jc w:val="center"/>
              <w:rPr>
                <w:rFonts w:hint="eastAsia" w:ascii="宋体" w:hAnsi="宋体" w:eastAsia="宋体" w:cs="宋体"/>
                <w:i w:val="0"/>
                <w:iCs w:val="0"/>
                <w:color w:val="auto"/>
                <w:sz w:val="21"/>
                <w:szCs w:val="21"/>
                <w:highlight w:val="none"/>
                <w:u w:val="none"/>
              </w:rPr>
            </w:pPr>
          </w:p>
        </w:tc>
        <w:tc>
          <w:tcPr>
            <w:tcW w:w="941" w:type="dxa"/>
            <w:shd w:val="clear" w:color="auto" w:fill="auto"/>
            <w:vAlign w:val="center"/>
          </w:tcPr>
          <w:p w14:paraId="62B088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1" w:type="dxa"/>
            <w:shd w:val="clear" w:color="auto" w:fill="auto"/>
            <w:vAlign w:val="center"/>
          </w:tcPr>
          <w:p w14:paraId="3BB2E0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2219</w:t>
            </w:r>
          </w:p>
        </w:tc>
        <w:tc>
          <w:tcPr>
            <w:tcW w:w="982" w:type="dxa"/>
            <w:shd w:val="clear" w:color="auto" w:fill="auto"/>
            <w:vAlign w:val="center"/>
          </w:tcPr>
          <w:p w14:paraId="444855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1210</w:t>
            </w:r>
          </w:p>
        </w:tc>
        <w:tc>
          <w:tcPr>
            <w:tcW w:w="891" w:type="dxa"/>
            <w:shd w:val="clear" w:color="auto" w:fill="auto"/>
            <w:vAlign w:val="center"/>
          </w:tcPr>
          <w:p w14:paraId="5B0F89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1275</w:t>
            </w:r>
          </w:p>
        </w:tc>
        <w:tc>
          <w:tcPr>
            <w:tcW w:w="930" w:type="dxa"/>
            <w:shd w:val="clear" w:color="auto" w:fill="auto"/>
            <w:vAlign w:val="center"/>
          </w:tcPr>
          <w:p w14:paraId="213E82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930</w:t>
            </w:r>
          </w:p>
        </w:tc>
        <w:tc>
          <w:tcPr>
            <w:tcW w:w="951" w:type="dxa"/>
            <w:shd w:val="clear" w:color="auto" w:fill="auto"/>
            <w:vAlign w:val="center"/>
          </w:tcPr>
          <w:p w14:paraId="1F8AFC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w:t>
            </w:r>
          </w:p>
        </w:tc>
        <w:tc>
          <w:tcPr>
            <w:tcW w:w="946" w:type="dxa"/>
            <w:shd w:val="clear" w:color="auto" w:fill="auto"/>
            <w:vAlign w:val="center"/>
          </w:tcPr>
          <w:p w14:paraId="069BCF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073" w:type="dxa"/>
            <w:shd w:val="clear" w:color="auto" w:fill="auto"/>
            <w:vAlign w:val="center"/>
          </w:tcPr>
          <w:p w14:paraId="3574B1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4060</w:t>
            </w:r>
          </w:p>
        </w:tc>
        <w:tc>
          <w:tcPr>
            <w:tcW w:w="1178" w:type="dxa"/>
            <w:shd w:val="clear" w:color="auto" w:fill="auto"/>
            <w:vAlign w:val="center"/>
          </w:tcPr>
          <w:p w14:paraId="3841E9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7478</w:t>
            </w:r>
          </w:p>
        </w:tc>
      </w:tr>
    </w:tbl>
    <w:p w14:paraId="78C930AE">
      <w:pPr>
        <w:pStyle w:val="4"/>
        <w:rPr>
          <w:rFonts w:hint="eastAsia" w:ascii="宋体" w:hAnsi="宋体" w:eastAsia="宋体" w:cs="宋体"/>
          <w:color w:val="auto"/>
          <w:sz w:val="21"/>
          <w:szCs w:val="21"/>
          <w:highlight w:val="none"/>
        </w:rPr>
      </w:pPr>
    </w:p>
    <w:p w14:paraId="33F4A30F">
      <w:pPr>
        <w:numPr>
          <w:ilvl w:val="0"/>
          <w:numId w:val="3"/>
        </w:numPr>
        <w:autoSpaceDE/>
        <w:autoSpaceDN/>
        <w:adjustRightInd/>
        <w:spacing w:before="120" w:beforeLines="50" w:line="360" w:lineRule="auto"/>
        <w:ind w:left="54" w:leftChars="0" w:firstLine="426"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麻涌污水处理厂二期及提标</w:t>
      </w:r>
    </w:p>
    <w:tbl>
      <w:tblPr>
        <w:tblStyle w:val="3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3"/>
        <w:gridCol w:w="1072"/>
        <w:gridCol w:w="941"/>
        <w:gridCol w:w="891"/>
        <w:gridCol w:w="981"/>
        <w:gridCol w:w="891"/>
        <w:gridCol w:w="930"/>
        <w:gridCol w:w="951"/>
        <w:gridCol w:w="946"/>
        <w:gridCol w:w="1073"/>
        <w:gridCol w:w="1178"/>
      </w:tblGrid>
      <w:tr w14:paraId="29910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6" w:hRule="atLeast"/>
          <w:jc w:val="center"/>
        </w:trPr>
        <w:tc>
          <w:tcPr>
            <w:tcW w:w="523" w:type="dxa"/>
            <w:vMerge w:val="restart"/>
            <w:shd w:val="clear" w:color="auto" w:fill="auto"/>
            <w:vAlign w:val="center"/>
          </w:tcPr>
          <w:p w14:paraId="443E5C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2" w:type="dxa"/>
            <w:vMerge w:val="restart"/>
            <w:shd w:val="clear" w:color="auto" w:fill="auto"/>
            <w:vAlign w:val="center"/>
          </w:tcPr>
          <w:p w14:paraId="2D074A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1" w:type="dxa"/>
            <w:shd w:val="clear" w:color="auto" w:fill="auto"/>
            <w:vAlign w:val="center"/>
          </w:tcPr>
          <w:p w14:paraId="3E766C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590" w:type="dxa"/>
            <w:gridSpan w:val="6"/>
            <w:shd w:val="clear" w:color="auto" w:fill="auto"/>
            <w:vAlign w:val="center"/>
          </w:tcPr>
          <w:p w14:paraId="1B7803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3" w:type="dxa"/>
            <w:vMerge w:val="restart"/>
            <w:shd w:val="clear" w:color="auto" w:fill="auto"/>
            <w:vAlign w:val="center"/>
          </w:tcPr>
          <w:p w14:paraId="04B61F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78" w:type="dxa"/>
            <w:vMerge w:val="restart"/>
            <w:shd w:val="clear" w:color="auto" w:fill="auto"/>
            <w:vAlign w:val="center"/>
          </w:tcPr>
          <w:p w14:paraId="198669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2E37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1" w:hRule="atLeast"/>
          <w:jc w:val="center"/>
        </w:trPr>
        <w:tc>
          <w:tcPr>
            <w:tcW w:w="523" w:type="dxa"/>
            <w:vMerge w:val="continue"/>
            <w:shd w:val="clear" w:color="auto" w:fill="auto"/>
            <w:vAlign w:val="center"/>
          </w:tcPr>
          <w:p w14:paraId="1695DBB9">
            <w:pPr>
              <w:jc w:val="center"/>
              <w:rPr>
                <w:rFonts w:hint="eastAsia" w:ascii="宋体" w:hAnsi="宋体" w:eastAsia="宋体" w:cs="宋体"/>
                <w:i w:val="0"/>
                <w:iCs w:val="0"/>
                <w:color w:val="auto"/>
                <w:sz w:val="21"/>
                <w:szCs w:val="21"/>
                <w:highlight w:val="none"/>
                <w:u w:val="none"/>
              </w:rPr>
            </w:pPr>
          </w:p>
        </w:tc>
        <w:tc>
          <w:tcPr>
            <w:tcW w:w="1072" w:type="dxa"/>
            <w:vMerge w:val="continue"/>
            <w:shd w:val="clear" w:color="auto" w:fill="auto"/>
            <w:vAlign w:val="center"/>
          </w:tcPr>
          <w:p w14:paraId="4DF2A330">
            <w:pPr>
              <w:jc w:val="center"/>
              <w:rPr>
                <w:rFonts w:hint="eastAsia" w:ascii="宋体" w:hAnsi="宋体" w:eastAsia="宋体" w:cs="宋体"/>
                <w:i w:val="0"/>
                <w:iCs w:val="0"/>
                <w:color w:val="auto"/>
                <w:sz w:val="21"/>
                <w:szCs w:val="21"/>
                <w:highlight w:val="none"/>
                <w:u w:val="none"/>
              </w:rPr>
            </w:pPr>
          </w:p>
        </w:tc>
        <w:tc>
          <w:tcPr>
            <w:tcW w:w="941" w:type="dxa"/>
            <w:shd w:val="clear" w:color="auto" w:fill="auto"/>
            <w:vAlign w:val="center"/>
          </w:tcPr>
          <w:p w14:paraId="15654C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1" w:type="dxa"/>
            <w:shd w:val="clear" w:color="auto" w:fill="auto"/>
            <w:vAlign w:val="center"/>
          </w:tcPr>
          <w:p w14:paraId="467FC4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1" w:type="dxa"/>
            <w:shd w:val="clear" w:color="auto" w:fill="auto"/>
            <w:vAlign w:val="center"/>
          </w:tcPr>
          <w:p w14:paraId="4E2A6F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1" w:type="dxa"/>
            <w:shd w:val="clear" w:color="auto" w:fill="auto"/>
            <w:vAlign w:val="center"/>
          </w:tcPr>
          <w:p w14:paraId="28B934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0" w:type="dxa"/>
            <w:shd w:val="clear" w:color="auto" w:fill="auto"/>
            <w:vAlign w:val="center"/>
          </w:tcPr>
          <w:p w14:paraId="210FD2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6459F2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6" w:type="dxa"/>
            <w:shd w:val="clear" w:color="auto" w:fill="auto"/>
            <w:vAlign w:val="center"/>
          </w:tcPr>
          <w:p w14:paraId="7FCD18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3" w:type="dxa"/>
            <w:vMerge w:val="continue"/>
            <w:shd w:val="clear" w:color="auto" w:fill="auto"/>
            <w:vAlign w:val="center"/>
          </w:tcPr>
          <w:p w14:paraId="3EFF6E2A">
            <w:pPr>
              <w:jc w:val="center"/>
              <w:rPr>
                <w:rFonts w:hint="eastAsia" w:ascii="宋体" w:hAnsi="宋体" w:eastAsia="宋体" w:cs="宋体"/>
                <w:i w:val="0"/>
                <w:iCs w:val="0"/>
                <w:color w:val="auto"/>
                <w:sz w:val="21"/>
                <w:szCs w:val="21"/>
                <w:highlight w:val="none"/>
                <w:u w:val="none"/>
              </w:rPr>
            </w:pPr>
          </w:p>
        </w:tc>
        <w:tc>
          <w:tcPr>
            <w:tcW w:w="1178" w:type="dxa"/>
            <w:vMerge w:val="continue"/>
            <w:shd w:val="clear" w:color="auto" w:fill="auto"/>
            <w:vAlign w:val="center"/>
          </w:tcPr>
          <w:p w14:paraId="4C0EDEA7">
            <w:pPr>
              <w:jc w:val="center"/>
              <w:rPr>
                <w:rFonts w:hint="eastAsia" w:ascii="宋体" w:hAnsi="宋体" w:eastAsia="宋体" w:cs="宋体"/>
                <w:i w:val="0"/>
                <w:iCs w:val="0"/>
                <w:color w:val="auto"/>
                <w:sz w:val="21"/>
                <w:szCs w:val="21"/>
                <w:highlight w:val="none"/>
                <w:u w:val="none"/>
              </w:rPr>
            </w:pPr>
          </w:p>
        </w:tc>
      </w:tr>
      <w:tr w14:paraId="7451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6" w:hRule="atLeast"/>
          <w:jc w:val="center"/>
        </w:trPr>
        <w:tc>
          <w:tcPr>
            <w:tcW w:w="523" w:type="dxa"/>
            <w:vMerge w:val="restart"/>
            <w:shd w:val="clear" w:color="auto" w:fill="auto"/>
            <w:vAlign w:val="center"/>
          </w:tcPr>
          <w:p w14:paraId="5E1E7A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72" w:type="dxa"/>
            <w:vMerge w:val="restart"/>
            <w:shd w:val="clear" w:color="auto" w:fill="auto"/>
            <w:vAlign w:val="center"/>
          </w:tcPr>
          <w:p w14:paraId="5A8355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麻涌污水处理厂二期及提标</w:t>
            </w:r>
          </w:p>
        </w:tc>
        <w:tc>
          <w:tcPr>
            <w:tcW w:w="941" w:type="dxa"/>
            <w:shd w:val="clear" w:color="auto" w:fill="auto"/>
            <w:vAlign w:val="center"/>
          </w:tcPr>
          <w:p w14:paraId="436BF3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麻涌厂二期</w:t>
            </w:r>
          </w:p>
        </w:tc>
        <w:tc>
          <w:tcPr>
            <w:tcW w:w="891" w:type="dxa"/>
            <w:shd w:val="clear" w:color="auto" w:fill="auto"/>
            <w:vAlign w:val="center"/>
          </w:tcPr>
          <w:p w14:paraId="39F047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3683</w:t>
            </w:r>
          </w:p>
        </w:tc>
        <w:tc>
          <w:tcPr>
            <w:tcW w:w="981" w:type="dxa"/>
            <w:shd w:val="clear" w:color="auto" w:fill="auto"/>
            <w:vAlign w:val="center"/>
          </w:tcPr>
          <w:p w14:paraId="13A6CF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650</w:t>
            </w:r>
          </w:p>
        </w:tc>
        <w:tc>
          <w:tcPr>
            <w:tcW w:w="891" w:type="dxa"/>
            <w:shd w:val="clear" w:color="auto" w:fill="auto"/>
            <w:vAlign w:val="center"/>
          </w:tcPr>
          <w:p w14:paraId="39C19B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2500</w:t>
            </w:r>
          </w:p>
        </w:tc>
        <w:tc>
          <w:tcPr>
            <w:tcW w:w="930" w:type="dxa"/>
            <w:shd w:val="clear" w:color="auto" w:fill="auto"/>
            <w:vAlign w:val="center"/>
          </w:tcPr>
          <w:p w14:paraId="695337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951" w:type="dxa"/>
            <w:shd w:val="clear" w:color="auto" w:fill="auto"/>
            <w:vAlign w:val="center"/>
          </w:tcPr>
          <w:p w14:paraId="4D427D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946" w:type="dxa"/>
            <w:shd w:val="clear" w:color="auto" w:fill="auto"/>
            <w:vAlign w:val="center"/>
          </w:tcPr>
          <w:p w14:paraId="766180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1073" w:type="dxa"/>
            <w:shd w:val="clear" w:color="auto" w:fill="auto"/>
            <w:vAlign w:val="center"/>
          </w:tcPr>
          <w:p w14:paraId="024202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6000</w:t>
            </w:r>
          </w:p>
        </w:tc>
        <w:tc>
          <w:tcPr>
            <w:tcW w:w="1178" w:type="dxa"/>
            <w:shd w:val="clear" w:color="auto" w:fill="auto"/>
            <w:vAlign w:val="center"/>
          </w:tcPr>
          <w:p w14:paraId="031BCD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16636</w:t>
            </w:r>
          </w:p>
        </w:tc>
      </w:tr>
      <w:tr w14:paraId="3441C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6" w:hRule="atLeast"/>
          <w:jc w:val="center"/>
        </w:trPr>
        <w:tc>
          <w:tcPr>
            <w:tcW w:w="523" w:type="dxa"/>
            <w:vMerge w:val="continue"/>
            <w:shd w:val="clear" w:color="auto" w:fill="auto"/>
            <w:vAlign w:val="center"/>
          </w:tcPr>
          <w:p w14:paraId="583FB81C">
            <w:pPr>
              <w:jc w:val="center"/>
              <w:rPr>
                <w:rFonts w:hint="eastAsia" w:ascii="宋体" w:hAnsi="宋体" w:eastAsia="宋体" w:cs="宋体"/>
                <w:i w:val="0"/>
                <w:iCs w:val="0"/>
                <w:color w:val="auto"/>
                <w:sz w:val="21"/>
                <w:szCs w:val="21"/>
                <w:highlight w:val="none"/>
                <w:u w:val="none"/>
              </w:rPr>
            </w:pPr>
          </w:p>
        </w:tc>
        <w:tc>
          <w:tcPr>
            <w:tcW w:w="1072" w:type="dxa"/>
            <w:vMerge w:val="continue"/>
            <w:shd w:val="clear" w:color="auto" w:fill="auto"/>
            <w:vAlign w:val="center"/>
          </w:tcPr>
          <w:p w14:paraId="1A43C0C3">
            <w:pPr>
              <w:jc w:val="center"/>
              <w:rPr>
                <w:rFonts w:hint="eastAsia" w:ascii="宋体" w:hAnsi="宋体" w:eastAsia="宋体" w:cs="宋体"/>
                <w:i w:val="0"/>
                <w:iCs w:val="0"/>
                <w:color w:val="auto"/>
                <w:sz w:val="21"/>
                <w:szCs w:val="21"/>
                <w:highlight w:val="none"/>
                <w:u w:val="none"/>
              </w:rPr>
            </w:pPr>
          </w:p>
        </w:tc>
        <w:tc>
          <w:tcPr>
            <w:tcW w:w="941" w:type="dxa"/>
            <w:shd w:val="clear" w:color="auto" w:fill="auto"/>
            <w:vAlign w:val="center"/>
          </w:tcPr>
          <w:p w14:paraId="10A643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提标</w:t>
            </w:r>
          </w:p>
        </w:tc>
        <w:tc>
          <w:tcPr>
            <w:tcW w:w="891" w:type="dxa"/>
            <w:shd w:val="clear" w:color="auto" w:fill="auto"/>
            <w:vAlign w:val="center"/>
          </w:tcPr>
          <w:p w14:paraId="762CB1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1580</w:t>
            </w:r>
          </w:p>
        </w:tc>
        <w:tc>
          <w:tcPr>
            <w:tcW w:w="981" w:type="dxa"/>
            <w:shd w:val="clear" w:color="auto" w:fill="auto"/>
            <w:vAlign w:val="center"/>
          </w:tcPr>
          <w:p w14:paraId="30E9CE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891" w:type="dxa"/>
            <w:shd w:val="clear" w:color="auto" w:fill="auto"/>
            <w:vAlign w:val="center"/>
          </w:tcPr>
          <w:p w14:paraId="6659E8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0" w:type="dxa"/>
            <w:shd w:val="clear" w:color="auto" w:fill="auto"/>
            <w:vAlign w:val="center"/>
          </w:tcPr>
          <w:p w14:paraId="5DE0BB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51" w:type="dxa"/>
            <w:shd w:val="clear" w:color="auto" w:fill="auto"/>
            <w:vAlign w:val="center"/>
          </w:tcPr>
          <w:p w14:paraId="0BE0B1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46" w:type="dxa"/>
            <w:shd w:val="clear" w:color="auto" w:fill="auto"/>
            <w:vAlign w:val="center"/>
          </w:tcPr>
          <w:p w14:paraId="1EED80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1073" w:type="dxa"/>
            <w:shd w:val="clear" w:color="auto" w:fill="auto"/>
            <w:vAlign w:val="center"/>
          </w:tcPr>
          <w:p w14:paraId="3972EA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1538</w:t>
            </w:r>
          </w:p>
        </w:tc>
        <w:tc>
          <w:tcPr>
            <w:tcW w:w="1178" w:type="dxa"/>
            <w:shd w:val="clear" w:color="auto" w:fill="auto"/>
            <w:vAlign w:val="center"/>
          </w:tcPr>
          <w:p w14:paraId="38D718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7123.7</w:t>
            </w:r>
          </w:p>
        </w:tc>
      </w:tr>
      <w:tr w14:paraId="3C9A0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23" w:type="dxa"/>
            <w:vMerge w:val="continue"/>
            <w:shd w:val="clear" w:color="auto" w:fill="auto"/>
            <w:vAlign w:val="center"/>
          </w:tcPr>
          <w:p w14:paraId="3D8E4557">
            <w:pPr>
              <w:jc w:val="center"/>
              <w:rPr>
                <w:rFonts w:hint="eastAsia" w:ascii="宋体" w:hAnsi="宋体" w:eastAsia="宋体" w:cs="宋体"/>
                <w:i w:val="0"/>
                <w:iCs w:val="0"/>
                <w:color w:val="auto"/>
                <w:sz w:val="21"/>
                <w:szCs w:val="21"/>
                <w:highlight w:val="none"/>
                <w:u w:val="none"/>
              </w:rPr>
            </w:pPr>
          </w:p>
        </w:tc>
        <w:tc>
          <w:tcPr>
            <w:tcW w:w="1072" w:type="dxa"/>
            <w:vMerge w:val="continue"/>
            <w:shd w:val="clear" w:color="auto" w:fill="auto"/>
            <w:vAlign w:val="center"/>
          </w:tcPr>
          <w:p w14:paraId="6F807A23">
            <w:pPr>
              <w:jc w:val="center"/>
              <w:rPr>
                <w:rFonts w:hint="eastAsia" w:ascii="宋体" w:hAnsi="宋体" w:eastAsia="宋体" w:cs="宋体"/>
                <w:i w:val="0"/>
                <w:iCs w:val="0"/>
                <w:color w:val="auto"/>
                <w:sz w:val="21"/>
                <w:szCs w:val="21"/>
                <w:highlight w:val="none"/>
                <w:u w:val="none"/>
              </w:rPr>
            </w:pPr>
          </w:p>
        </w:tc>
        <w:tc>
          <w:tcPr>
            <w:tcW w:w="941" w:type="dxa"/>
            <w:shd w:val="clear" w:color="auto" w:fill="auto"/>
            <w:vAlign w:val="center"/>
          </w:tcPr>
          <w:p w14:paraId="3E14E8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1" w:type="dxa"/>
            <w:shd w:val="clear" w:color="auto" w:fill="auto"/>
            <w:vAlign w:val="center"/>
          </w:tcPr>
          <w:p w14:paraId="09366F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5263</w:t>
            </w:r>
          </w:p>
        </w:tc>
        <w:tc>
          <w:tcPr>
            <w:tcW w:w="981" w:type="dxa"/>
            <w:shd w:val="clear" w:color="auto" w:fill="auto"/>
            <w:vAlign w:val="center"/>
          </w:tcPr>
          <w:p w14:paraId="57C3F4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950</w:t>
            </w:r>
          </w:p>
        </w:tc>
        <w:tc>
          <w:tcPr>
            <w:tcW w:w="891" w:type="dxa"/>
            <w:shd w:val="clear" w:color="auto" w:fill="auto"/>
            <w:vAlign w:val="center"/>
          </w:tcPr>
          <w:p w14:paraId="650E21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2750</w:t>
            </w:r>
          </w:p>
        </w:tc>
        <w:tc>
          <w:tcPr>
            <w:tcW w:w="930" w:type="dxa"/>
            <w:shd w:val="clear" w:color="auto" w:fill="auto"/>
            <w:vAlign w:val="center"/>
          </w:tcPr>
          <w:p w14:paraId="2B9441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1250</w:t>
            </w:r>
          </w:p>
        </w:tc>
        <w:tc>
          <w:tcPr>
            <w:tcW w:w="951" w:type="dxa"/>
            <w:shd w:val="clear" w:color="auto" w:fill="auto"/>
            <w:vAlign w:val="center"/>
          </w:tcPr>
          <w:p w14:paraId="113AEB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946" w:type="dxa"/>
            <w:shd w:val="clear" w:color="auto" w:fill="auto"/>
            <w:vAlign w:val="center"/>
          </w:tcPr>
          <w:p w14:paraId="17E573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1073" w:type="dxa"/>
            <w:shd w:val="clear" w:color="auto" w:fill="auto"/>
            <w:vAlign w:val="center"/>
          </w:tcPr>
          <w:p w14:paraId="64055C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7538</w:t>
            </w:r>
          </w:p>
        </w:tc>
        <w:tc>
          <w:tcPr>
            <w:tcW w:w="1178" w:type="dxa"/>
            <w:shd w:val="clear" w:color="auto" w:fill="auto"/>
            <w:vAlign w:val="center"/>
          </w:tcPr>
          <w:p w14:paraId="2A0548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23759.7</w:t>
            </w:r>
          </w:p>
        </w:tc>
      </w:tr>
    </w:tbl>
    <w:p w14:paraId="16380056">
      <w:pPr>
        <w:pStyle w:val="4"/>
        <w:rPr>
          <w:rFonts w:hint="eastAsia" w:ascii="宋体" w:hAnsi="宋体" w:eastAsia="宋体" w:cs="宋体"/>
          <w:color w:val="auto"/>
          <w:sz w:val="21"/>
          <w:szCs w:val="21"/>
          <w:highlight w:val="none"/>
        </w:rPr>
      </w:pPr>
    </w:p>
    <w:p w14:paraId="7D6342CD">
      <w:pPr>
        <w:numPr>
          <w:ilvl w:val="0"/>
          <w:numId w:val="3"/>
        </w:numPr>
        <w:autoSpaceDE/>
        <w:autoSpaceDN/>
        <w:adjustRightInd/>
        <w:spacing w:before="120" w:beforeLines="50" w:line="360" w:lineRule="auto"/>
        <w:ind w:left="54" w:leftChars="0" w:firstLine="426"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万江污水处理厂二期</w:t>
      </w:r>
    </w:p>
    <w:tbl>
      <w:tblPr>
        <w:tblStyle w:val="36"/>
        <w:tblW w:w="103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3"/>
        <w:gridCol w:w="1071"/>
        <w:gridCol w:w="941"/>
        <w:gridCol w:w="891"/>
        <w:gridCol w:w="982"/>
        <w:gridCol w:w="891"/>
        <w:gridCol w:w="930"/>
        <w:gridCol w:w="951"/>
        <w:gridCol w:w="946"/>
        <w:gridCol w:w="1073"/>
        <w:gridCol w:w="1178"/>
      </w:tblGrid>
      <w:tr w14:paraId="198FF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2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5374D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181D6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4060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591"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14:paraId="41FA27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C6A09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7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21156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3357A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52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AE2DDB7">
            <w:pPr>
              <w:jc w:val="center"/>
              <w:rPr>
                <w:rFonts w:hint="eastAsia" w:ascii="宋体" w:hAnsi="宋体" w:eastAsia="宋体" w:cs="宋体"/>
                <w:i w:val="0"/>
                <w:iCs w:val="0"/>
                <w:color w:val="auto"/>
                <w:sz w:val="21"/>
                <w:szCs w:val="21"/>
                <w:highlight w:val="none"/>
                <w:u w:val="none"/>
              </w:rPr>
            </w:pPr>
          </w:p>
        </w:tc>
        <w:tc>
          <w:tcPr>
            <w:tcW w:w="107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9063B00">
            <w:pPr>
              <w:jc w:val="center"/>
              <w:rPr>
                <w:rFonts w:hint="eastAsia" w:ascii="宋体" w:hAnsi="宋体" w:eastAsia="宋体" w:cs="宋体"/>
                <w:i w:val="0"/>
                <w:iCs w:val="0"/>
                <w:color w:val="auto"/>
                <w:sz w:val="21"/>
                <w:szCs w:val="21"/>
                <w:highlight w:val="none"/>
                <w:u w:val="none"/>
              </w:rPr>
            </w:pPr>
          </w:p>
        </w:tc>
        <w:tc>
          <w:tcPr>
            <w:tcW w:w="941" w:type="dxa"/>
            <w:tcBorders>
              <w:top w:val="nil"/>
              <w:left w:val="single" w:color="000000" w:sz="8" w:space="0"/>
              <w:bottom w:val="single" w:color="000000" w:sz="8" w:space="0"/>
              <w:right w:val="single" w:color="000000" w:sz="8" w:space="0"/>
            </w:tcBorders>
            <w:shd w:val="clear" w:color="auto" w:fill="auto"/>
            <w:vAlign w:val="center"/>
          </w:tcPr>
          <w:p w14:paraId="1291A7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1" w:type="dxa"/>
            <w:tcBorders>
              <w:top w:val="nil"/>
              <w:left w:val="single" w:color="000000" w:sz="8" w:space="0"/>
              <w:bottom w:val="single" w:color="000000" w:sz="8" w:space="0"/>
              <w:right w:val="single" w:color="000000" w:sz="8" w:space="0"/>
            </w:tcBorders>
            <w:shd w:val="clear" w:color="auto" w:fill="auto"/>
            <w:vAlign w:val="center"/>
          </w:tcPr>
          <w:p w14:paraId="1C8122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2" w:type="dxa"/>
            <w:tcBorders>
              <w:top w:val="nil"/>
              <w:left w:val="single" w:color="000000" w:sz="8" w:space="0"/>
              <w:bottom w:val="single" w:color="000000" w:sz="8" w:space="0"/>
              <w:right w:val="single" w:color="000000" w:sz="8" w:space="0"/>
            </w:tcBorders>
            <w:shd w:val="clear" w:color="auto" w:fill="auto"/>
            <w:vAlign w:val="center"/>
          </w:tcPr>
          <w:p w14:paraId="6BC0BA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1" w:type="dxa"/>
            <w:tcBorders>
              <w:top w:val="nil"/>
              <w:left w:val="single" w:color="000000" w:sz="8" w:space="0"/>
              <w:bottom w:val="single" w:color="000000" w:sz="8" w:space="0"/>
              <w:right w:val="single" w:color="000000" w:sz="8" w:space="0"/>
            </w:tcBorders>
            <w:shd w:val="clear" w:color="auto" w:fill="auto"/>
            <w:vAlign w:val="center"/>
          </w:tcPr>
          <w:p w14:paraId="3BB4C2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0" w:type="dxa"/>
            <w:tcBorders>
              <w:top w:val="nil"/>
              <w:left w:val="single" w:color="000000" w:sz="8" w:space="0"/>
              <w:bottom w:val="single" w:color="000000" w:sz="8" w:space="0"/>
              <w:right w:val="single" w:color="000000" w:sz="8" w:space="0"/>
            </w:tcBorders>
            <w:shd w:val="clear" w:color="auto" w:fill="auto"/>
            <w:vAlign w:val="center"/>
          </w:tcPr>
          <w:p w14:paraId="507009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tcBorders>
              <w:top w:val="nil"/>
              <w:left w:val="single" w:color="000000" w:sz="8" w:space="0"/>
              <w:bottom w:val="single" w:color="000000" w:sz="8" w:space="0"/>
              <w:right w:val="single" w:color="000000" w:sz="8" w:space="0"/>
            </w:tcBorders>
            <w:shd w:val="clear" w:color="auto" w:fill="auto"/>
            <w:vAlign w:val="center"/>
          </w:tcPr>
          <w:p w14:paraId="788E6F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0A9E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44E15C0">
            <w:pPr>
              <w:jc w:val="center"/>
              <w:rPr>
                <w:rFonts w:hint="eastAsia" w:ascii="宋体" w:hAnsi="宋体" w:eastAsia="宋体" w:cs="宋体"/>
                <w:i w:val="0"/>
                <w:iCs w:val="0"/>
                <w:color w:val="auto"/>
                <w:sz w:val="21"/>
                <w:szCs w:val="21"/>
                <w:highlight w:val="none"/>
                <w:u w:val="none"/>
              </w:rPr>
            </w:pPr>
          </w:p>
        </w:tc>
        <w:tc>
          <w:tcPr>
            <w:tcW w:w="117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AFBFDD7">
            <w:pPr>
              <w:jc w:val="center"/>
              <w:rPr>
                <w:rFonts w:hint="eastAsia" w:ascii="宋体" w:hAnsi="宋体" w:eastAsia="宋体" w:cs="宋体"/>
                <w:i w:val="0"/>
                <w:iCs w:val="0"/>
                <w:color w:val="auto"/>
                <w:sz w:val="21"/>
                <w:szCs w:val="21"/>
                <w:highlight w:val="none"/>
                <w:u w:val="none"/>
              </w:rPr>
            </w:pPr>
          </w:p>
        </w:tc>
      </w:tr>
      <w:tr w14:paraId="19DB0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523" w:type="dxa"/>
            <w:vMerge w:val="restart"/>
            <w:tcBorders>
              <w:top w:val="nil"/>
              <w:left w:val="single" w:color="000000" w:sz="8" w:space="0"/>
              <w:bottom w:val="single" w:color="000000" w:sz="8" w:space="0"/>
              <w:right w:val="single" w:color="000000" w:sz="8" w:space="0"/>
            </w:tcBorders>
            <w:shd w:val="clear" w:color="auto" w:fill="auto"/>
            <w:vAlign w:val="center"/>
          </w:tcPr>
          <w:p w14:paraId="0AE32E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71" w:type="dxa"/>
            <w:vMerge w:val="restart"/>
            <w:tcBorders>
              <w:top w:val="nil"/>
              <w:left w:val="single" w:color="000000" w:sz="8" w:space="0"/>
              <w:bottom w:val="single" w:color="000000" w:sz="8" w:space="0"/>
              <w:right w:val="single" w:color="000000" w:sz="8" w:space="0"/>
            </w:tcBorders>
            <w:shd w:val="clear" w:color="auto" w:fill="auto"/>
            <w:vAlign w:val="center"/>
          </w:tcPr>
          <w:p w14:paraId="7816F9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万江污水处理二期厂</w:t>
            </w:r>
          </w:p>
        </w:tc>
        <w:tc>
          <w:tcPr>
            <w:tcW w:w="941" w:type="dxa"/>
            <w:tcBorders>
              <w:top w:val="nil"/>
              <w:left w:val="single" w:color="000000" w:sz="8" w:space="0"/>
              <w:bottom w:val="single" w:color="000000" w:sz="8" w:space="0"/>
              <w:right w:val="single" w:color="000000" w:sz="8" w:space="0"/>
            </w:tcBorders>
            <w:shd w:val="clear" w:color="auto" w:fill="auto"/>
            <w:vAlign w:val="center"/>
          </w:tcPr>
          <w:p w14:paraId="5023A2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万江厂二期</w:t>
            </w:r>
          </w:p>
        </w:tc>
        <w:tc>
          <w:tcPr>
            <w:tcW w:w="891" w:type="dxa"/>
            <w:tcBorders>
              <w:top w:val="nil"/>
              <w:left w:val="single" w:color="000000" w:sz="8" w:space="0"/>
              <w:bottom w:val="single" w:color="000000" w:sz="8" w:space="0"/>
              <w:right w:val="single" w:color="000000" w:sz="8" w:space="0"/>
            </w:tcBorders>
            <w:shd w:val="clear" w:color="auto" w:fill="auto"/>
            <w:vAlign w:val="center"/>
          </w:tcPr>
          <w:p w14:paraId="578032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9644</w:t>
            </w:r>
          </w:p>
        </w:tc>
        <w:tc>
          <w:tcPr>
            <w:tcW w:w="9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22EE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891" w:type="dxa"/>
            <w:tcBorders>
              <w:top w:val="nil"/>
              <w:left w:val="single" w:color="000000" w:sz="8" w:space="0"/>
              <w:bottom w:val="single" w:color="000000" w:sz="8" w:space="0"/>
              <w:right w:val="single" w:color="000000" w:sz="8" w:space="0"/>
            </w:tcBorders>
            <w:shd w:val="clear" w:color="auto" w:fill="auto"/>
            <w:vAlign w:val="center"/>
          </w:tcPr>
          <w:p w14:paraId="2329D6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0" w:type="dxa"/>
            <w:tcBorders>
              <w:top w:val="nil"/>
              <w:left w:val="single" w:color="000000" w:sz="8" w:space="0"/>
              <w:bottom w:val="single" w:color="000000" w:sz="8" w:space="0"/>
              <w:right w:val="single" w:color="000000" w:sz="8" w:space="0"/>
            </w:tcBorders>
            <w:shd w:val="clear" w:color="auto" w:fill="auto"/>
            <w:vAlign w:val="center"/>
          </w:tcPr>
          <w:p w14:paraId="5A5ADC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3077</w:t>
            </w:r>
          </w:p>
        </w:tc>
        <w:tc>
          <w:tcPr>
            <w:tcW w:w="951" w:type="dxa"/>
            <w:tcBorders>
              <w:top w:val="nil"/>
              <w:left w:val="single" w:color="000000" w:sz="8" w:space="0"/>
              <w:bottom w:val="single" w:color="000000" w:sz="8" w:space="0"/>
              <w:right w:val="single" w:color="000000" w:sz="8" w:space="0"/>
            </w:tcBorders>
            <w:shd w:val="clear" w:color="auto" w:fill="auto"/>
            <w:vAlign w:val="center"/>
          </w:tcPr>
          <w:p w14:paraId="53555B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w:t>
            </w:r>
          </w:p>
        </w:tc>
        <w:tc>
          <w:tcPr>
            <w:tcW w:w="946" w:type="dxa"/>
            <w:tcBorders>
              <w:top w:val="nil"/>
              <w:left w:val="single" w:color="000000" w:sz="8" w:space="0"/>
              <w:bottom w:val="single" w:color="000000" w:sz="8" w:space="0"/>
              <w:right w:val="single" w:color="000000" w:sz="8" w:space="0"/>
            </w:tcBorders>
            <w:shd w:val="clear" w:color="auto" w:fill="auto"/>
            <w:vAlign w:val="center"/>
          </w:tcPr>
          <w:p w14:paraId="785728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073" w:type="dxa"/>
            <w:tcBorders>
              <w:top w:val="nil"/>
              <w:left w:val="single" w:color="000000" w:sz="8" w:space="0"/>
              <w:bottom w:val="single" w:color="000000" w:sz="8" w:space="0"/>
              <w:right w:val="single" w:color="000000" w:sz="8" w:space="0"/>
            </w:tcBorders>
            <w:shd w:val="clear" w:color="auto" w:fill="auto"/>
            <w:vAlign w:val="center"/>
          </w:tcPr>
          <w:p w14:paraId="7B5AAF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25983</w:t>
            </w:r>
          </w:p>
        </w:tc>
        <w:tc>
          <w:tcPr>
            <w:tcW w:w="1178" w:type="dxa"/>
            <w:tcBorders>
              <w:top w:val="nil"/>
              <w:left w:val="single" w:color="000000" w:sz="8" w:space="0"/>
              <w:bottom w:val="single" w:color="000000" w:sz="8" w:space="0"/>
              <w:right w:val="single" w:color="000000" w:sz="8" w:space="0"/>
            </w:tcBorders>
            <w:shd w:val="clear" w:color="auto" w:fill="auto"/>
            <w:vAlign w:val="center"/>
          </w:tcPr>
          <w:p w14:paraId="286278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46583</w:t>
            </w:r>
          </w:p>
        </w:tc>
      </w:tr>
      <w:tr w14:paraId="162B9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23" w:type="dxa"/>
            <w:vMerge w:val="continue"/>
            <w:tcBorders>
              <w:top w:val="nil"/>
              <w:left w:val="single" w:color="000000" w:sz="8" w:space="0"/>
              <w:bottom w:val="single" w:color="000000" w:sz="8" w:space="0"/>
              <w:right w:val="single" w:color="000000" w:sz="8" w:space="0"/>
            </w:tcBorders>
            <w:shd w:val="clear" w:color="auto" w:fill="auto"/>
            <w:vAlign w:val="center"/>
          </w:tcPr>
          <w:p w14:paraId="71FB17D2">
            <w:pPr>
              <w:jc w:val="center"/>
              <w:rPr>
                <w:rFonts w:hint="eastAsia" w:ascii="宋体" w:hAnsi="宋体" w:eastAsia="宋体" w:cs="宋体"/>
                <w:i w:val="0"/>
                <w:iCs w:val="0"/>
                <w:color w:val="auto"/>
                <w:sz w:val="21"/>
                <w:szCs w:val="21"/>
                <w:highlight w:val="none"/>
                <w:u w:val="none"/>
              </w:rPr>
            </w:pPr>
          </w:p>
        </w:tc>
        <w:tc>
          <w:tcPr>
            <w:tcW w:w="1071" w:type="dxa"/>
            <w:vMerge w:val="continue"/>
            <w:tcBorders>
              <w:top w:val="nil"/>
              <w:left w:val="single" w:color="000000" w:sz="8" w:space="0"/>
              <w:bottom w:val="single" w:color="000000" w:sz="8" w:space="0"/>
              <w:right w:val="single" w:color="000000" w:sz="8" w:space="0"/>
            </w:tcBorders>
            <w:shd w:val="clear" w:color="auto" w:fill="auto"/>
            <w:vAlign w:val="center"/>
          </w:tcPr>
          <w:p w14:paraId="2F878D01">
            <w:pPr>
              <w:jc w:val="center"/>
              <w:rPr>
                <w:rFonts w:hint="eastAsia" w:ascii="宋体" w:hAnsi="宋体" w:eastAsia="宋体" w:cs="宋体"/>
                <w:i w:val="0"/>
                <w:iCs w:val="0"/>
                <w:color w:val="auto"/>
                <w:sz w:val="21"/>
                <w:szCs w:val="21"/>
                <w:highlight w:val="none"/>
                <w:u w:val="none"/>
              </w:rPr>
            </w:pPr>
          </w:p>
        </w:tc>
        <w:tc>
          <w:tcPr>
            <w:tcW w:w="941" w:type="dxa"/>
            <w:tcBorders>
              <w:top w:val="nil"/>
              <w:left w:val="single" w:color="000000" w:sz="8" w:space="0"/>
              <w:bottom w:val="single" w:color="000000" w:sz="8" w:space="0"/>
              <w:right w:val="single" w:color="000000" w:sz="8" w:space="0"/>
            </w:tcBorders>
            <w:shd w:val="clear" w:color="auto" w:fill="auto"/>
            <w:vAlign w:val="center"/>
          </w:tcPr>
          <w:p w14:paraId="682E3C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1" w:type="dxa"/>
            <w:tcBorders>
              <w:top w:val="nil"/>
              <w:left w:val="single" w:color="000000" w:sz="8" w:space="0"/>
              <w:bottom w:val="single" w:color="000000" w:sz="8" w:space="0"/>
              <w:right w:val="single" w:color="000000" w:sz="8" w:space="0"/>
            </w:tcBorders>
            <w:shd w:val="clear" w:color="auto" w:fill="auto"/>
            <w:vAlign w:val="center"/>
          </w:tcPr>
          <w:p w14:paraId="7E3D7C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9644</w:t>
            </w:r>
          </w:p>
        </w:tc>
        <w:tc>
          <w:tcPr>
            <w:tcW w:w="9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C286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891" w:type="dxa"/>
            <w:tcBorders>
              <w:top w:val="nil"/>
              <w:left w:val="single" w:color="000000" w:sz="8" w:space="0"/>
              <w:bottom w:val="single" w:color="000000" w:sz="8" w:space="0"/>
              <w:right w:val="single" w:color="000000" w:sz="8" w:space="0"/>
            </w:tcBorders>
            <w:shd w:val="clear" w:color="auto" w:fill="auto"/>
            <w:vAlign w:val="center"/>
          </w:tcPr>
          <w:p w14:paraId="397EFC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0" w:type="dxa"/>
            <w:tcBorders>
              <w:top w:val="nil"/>
              <w:left w:val="single" w:color="000000" w:sz="8" w:space="0"/>
              <w:bottom w:val="single" w:color="000000" w:sz="8" w:space="0"/>
              <w:right w:val="single" w:color="000000" w:sz="8" w:space="0"/>
            </w:tcBorders>
            <w:shd w:val="clear" w:color="auto" w:fill="auto"/>
            <w:vAlign w:val="center"/>
          </w:tcPr>
          <w:p w14:paraId="6B2DF1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3077</w:t>
            </w:r>
          </w:p>
        </w:tc>
        <w:tc>
          <w:tcPr>
            <w:tcW w:w="951" w:type="dxa"/>
            <w:tcBorders>
              <w:top w:val="nil"/>
              <w:left w:val="single" w:color="000000" w:sz="8" w:space="0"/>
              <w:bottom w:val="single" w:color="000000" w:sz="8" w:space="0"/>
              <w:right w:val="single" w:color="000000" w:sz="8" w:space="0"/>
            </w:tcBorders>
            <w:shd w:val="clear" w:color="auto" w:fill="auto"/>
            <w:vAlign w:val="center"/>
          </w:tcPr>
          <w:p w14:paraId="619F00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w:t>
            </w:r>
          </w:p>
        </w:tc>
        <w:tc>
          <w:tcPr>
            <w:tcW w:w="946" w:type="dxa"/>
            <w:tcBorders>
              <w:top w:val="nil"/>
              <w:left w:val="single" w:color="000000" w:sz="8" w:space="0"/>
              <w:bottom w:val="single" w:color="000000" w:sz="8" w:space="0"/>
              <w:right w:val="single" w:color="000000" w:sz="8" w:space="0"/>
            </w:tcBorders>
            <w:shd w:val="clear" w:color="auto" w:fill="auto"/>
            <w:vAlign w:val="center"/>
          </w:tcPr>
          <w:p w14:paraId="3AB80E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073" w:type="dxa"/>
            <w:tcBorders>
              <w:top w:val="nil"/>
              <w:left w:val="single" w:color="000000" w:sz="8" w:space="0"/>
              <w:bottom w:val="single" w:color="000000" w:sz="8" w:space="0"/>
              <w:right w:val="single" w:color="000000" w:sz="8" w:space="0"/>
            </w:tcBorders>
            <w:shd w:val="clear" w:color="auto" w:fill="auto"/>
            <w:vAlign w:val="center"/>
          </w:tcPr>
          <w:p w14:paraId="02B19E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25983</w:t>
            </w:r>
          </w:p>
        </w:tc>
        <w:tc>
          <w:tcPr>
            <w:tcW w:w="1178" w:type="dxa"/>
            <w:tcBorders>
              <w:top w:val="nil"/>
              <w:left w:val="single" w:color="000000" w:sz="8" w:space="0"/>
              <w:bottom w:val="single" w:color="000000" w:sz="8" w:space="0"/>
              <w:right w:val="single" w:color="000000" w:sz="8" w:space="0"/>
            </w:tcBorders>
            <w:shd w:val="clear" w:color="auto" w:fill="auto"/>
            <w:vAlign w:val="center"/>
          </w:tcPr>
          <w:p w14:paraId="273E2F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46583</w:t>
            </w:r>
          </w:p>
        </w:tc>
      </w:tr>
    </w:tbl>
    <w:p w14:paraId="1426ACDD">
      <w:pPr>
        <w:pStyle w:val="4"/>
        <w:rPr>
          <w:rFonts w:hint="eastAsia" w:ascii="宋体" w:hAnsi="宋体" w:eastAsia="宋体" w:cs="宋体"/>
          <w:color w:val="auto"/>
          <w:sz w:val="21"/>
          <w:szCs w:val="21"/>
          <w:highlight w:val="none"/>
        </w:rPr>
      </w:pPr>
    </w:p>
    <w:p w14:paraId="16B9CB7C">
      <w:pPr>
        <w:numPr>
          <w:ilvl w:val="0"/>
          <w:numId w:val="3"/>
        </w:numPr>
        <w:autoSpaceDE/>
        <w:autoSpaceDN/>
        <w:adjustRightInd/>
        <w:spacing w:before="120" w:beforeLines="50" w:line="360" w:lineRule="auto"/>
        <w:ind w:left="54" w:leftChars="0" w:firstLine="426" w:firstLineChars="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石碣沙腰污水处理厂二期及提标</w:t>
      </w:r>
    </w:p>
    <w:tbl>
      <w:tblPr>
        <w:tblStyle w:val="36"/>
        <w:tblW w:w="103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3"/>
        <w:gridCol w:w="1071"/>
        <w:gridCol w:w="941"/>
        <w:gridCol w:w="891"/>
        <w:gridCol w:w="981"/>
        <w:gridCol w:w="891"/>
        <w:gridCol w:w="930"/>
        <w:gridCol w:w="951"/>
        <w:gridCol w:w="946"/>
        <w:gridCol w:w="1073"/>
        <w:gridCol w:w="1179"/>
      </w:tblGrid>
      <w:tr w14:paraId="39F51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2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1F40D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4768A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F252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590"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14:paraId="704442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C00D2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7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208DA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51255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52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D674E2D">
            <w:pPr>
              <w:jc w:val="center"/>
              <w:rPr>
                <w:rFonts w:hint="eastAsia" w:ascii="宋体" w:hAnsi="宋体" w:eastAsia="宋体" w:cs="宋体"/>
                <w:i w:val="0"/>
                <w:iCs w:val="0"/>
                <w:color w:val="auto"/>
                <w:sz w:val="21"/>
                <w:szCs w:val="21"/>
                <w:highlight w:val="none"/>
                <w:u w:val="none"/>
              </w:rPr>
            </w:pPr>
          </w:p>
        </w:tc>
        <w:tc>
          <w:tcPr>
            <w:tcW w:w="107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6A389F2">
            <w:pPr>
              <w:jc w:val="center"/>
              <w:rPr>
                <w:rFonts w:hint="eastAsia" w:ascii="宋体" w:hAnsi="宋体" w:eastAsia="宋体" w:cs="宋体"/>
                <w:i w:val="0"/>
                <w:iCs w:val="0"/>
                <w:color w:val="auto"/>
                <w:sz w:val="21"/>
                <w:szCs w:val="21"/>
                <w:highlight w:val="none"/>
                <w:u w:val="none"/>
              </w:rPr>
            </w:pPr>
          </w:p>
        </w:tc>
        <w:tc>
          <w:tcPr>
            <w:tcW w:w="941" w:type="dxa"/>
            <w:tcBorders>
              <w:top w:val="nil"/>
              <w:left w:val="single" w:color="000000" w:sz="8" w:space="0"/>
              <w:bottom w:val="single" w:color="000000" w:sz="8" w:space="0"/>
              <w:right w:val="single" w:color="000000" w:sz="8" w:space="0"/>
            </w:tcBorders>
            <w:shd w:val="clear" w:color="auto" w:fill="auto"/>
            <w:vAlign w:val="center"/>
          </w:tcPr>
          <w:p w14:paraId="1D8F46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1" w:type="dxa"/>
            <w:tcBorders>
              <w:top w:val="nil"/>
              <w:left w:val="single" w:color="000000" w:sz="8" w:space="0"/>
              <w:bottom w:val="single" w:color="000000" w:sz="8" w:space="0"/>
              <w:right w:val="single" w:color="000000" w:sz="8" w:space="0"/>
            </w:tcBorders>
            <w:shd w:val="clear" w:color="auto" w:fill="auto"/>
            <w:vAlign w:val="center"/>
          </w:tcPr>
          <w:p w14:paraId="128920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1" w:type="dxa"/>
            <w:tcBorders>
              <w:top w:val="nil"/>
              <w:left w:val="single" w:color="000000" w:sz="8" w:space="0"/>
              <w:bottom w:val="single" w:color="000000" w:sz="8" w:space="0"/>
              <w:right w:val="single" w:color="000000" w:sz="8" w:space="0"/>
            </w:tcBorders>
            <w:shd w:val="clear" w:color="auto" w:fill="auto"/>
            <w:vAlign w:val="center"/>
          </w:tcPr>
          <w:p w14:paraId="5CDA47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1" w:type="dxa"/>
            <w:tcBorders>
              <w:top w:val="nil"/>
              <w:left w:val="single" w:color="000000" w:sz="8" w:space="0"/>
              <w:bottom w:val="single" w:color="000000" w:sz="8" w:space="0"/>
              <w:right w:val="single" w:color="000000" w:sz="8" w:space="0"/>
            </w:tcBorders>
            <w:shd w:val="clear" w:color="auto" w:fill="auto"/>
            <w:vAlign w:val="center"/>
          </w:tcPr>
          <w:p w14:paraId="1BD373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0" w:type="dxa"/>
            <w:tcBorders>
              <w:top w:val="nil"/>
              <w:left w:val="single" w:color="000000" w:sz="8" w:space="0"/>
              <w:bottom w:val="single" w:color="000000" w:sz="8" w:space="0"/>
              <w:right w:val="single" w:color="000000" w:sz="8" w:space="0"/>
            </w:tcBorders>
            <w:shd w:val="clear" w:color="auto" w:fill="auto"/>
            <w:vAlign w:val="center"/>
          </w:tcPr>
          <w:p w14:paraId="7CCEED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tcBorders>
              <w:top w:val="nil"/>
              <w:left w:val="single" w:color="000000" w:sz="8" w:space="0"/>
              <w:bottom w:val="single" w:color="000000" w:sz="8" w:space="0"/>
              <w:right w:val="single" w:color="000000" w:sz="8" w:space="0"/>
            </w:tcBorders>
            <w:shd w:val="clear" w:color="auto" w:fill="auto"/>
            <w:vAlign w:val="center"/>
          </w:tcPr>
          <w:p w14:paraId="7AA96C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3E83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46962A1">
            <w:pPr>
              <w:jc w:val="center"/>
              <w:rPr>
                <w:rFonts w:hint="eastAsia" w:ascii="宋体" w:hAnsi="宋体" w:eastAsia="宋体" w:cs="宋体"/>
                <w:i w:val="0"/>
                <w:iCs w:val="0"/>
                <w:color w:val="auto"/>
                <w:sz w:val="21"/>
                <w:szCs w:val="21"/>
                <w:highlight w:val="none"/>
                <w:u w:val="none"/>
              </w:rPr>
            </w:pPr>
          </w:p>
        </w:tc>
        <w:tc>
          <w:tcPr>
            <w:tcW w:w="117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9AE2165">
            <w:pPr>
              <w:jc w:val="center"/>
              <w:rPr>
                <w:rFonts w:hint="eastAsia" w:ascii="宋体" w:hAnsi="宋体" w:eastAsia="宋体" w:cs="宋体"/>
                <w:i w:val="0"/>
                <w:iCs w:val="0"/>
                <w:color w:val="auto"/>
                <w:sz w:val="21"/>
                <w:szCs w:val="21"/>
                <w:highlight w:val="none"/>
                <w:u w:val="none"/>
              </w:rPr>
            </w:pPr>
          </w:p>
        </w:tc>
      </w:tr>
      <w:tr w14:paraId="2BDF9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523" w:type="dxa"/>
            <w:vMerge w:val="restart"/>
            <w:tcBorders>
              <w:top w:val="nil"/>
              <w:left w:val="single" w:color="000000" w:sz="8" w:space="0"/>
              <w:bottom w:val="single" w:color="000000" w:sz="8" w:space="0"/>
              <w:right w:val="single" w:color="000000" w:sz="8" w:space="0"/>
            </w:tcBorders>
            <w:shd w:val="clear" w:color="auto" w:fill="auto"/>
            <w:vAlign w:val="center"/>
          </w:tcPr>
          <w:p w14:paraId="2B4FE6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071" w:type="dxa"/>
            <w:vMerge w:val="restart"/>
            <w:tcBorders>
              <w:top w:val="nil"/>
              <w:left w:val="single" w:color="000000" w:sz="8" w:space="0"/>
              <w:bottom w:val="single" w:color="000000" w:sz="8" w:space="0"/>
              <w:right w:val="single" w:color="000000" w:sz="8" w:space="0"/>
            </w:tcBorders>
            <w:shd w:val="clear" w:color="auto" w:fill="auto"/>
            <w:vAlign w:val="center"/>
          </w:tcPr>
          <w:p w14:paraId="3ED16A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石碣沙腰污水处理厂二期及提标</w:t>
            </w:r>
          </w:p>
        </w:tc>
        <w:tc>
          <w:tcPr>
            <w:tcW w:w="941" w:type="dxa"/>
            <w:tcBorders>
              <w:top w:val="nil"/>
              <w:left w:val="single" w:color="000000" w:sz="8" w:space="0"/>
              <w:bottom w:val="single" w:color="000000" w:sz="8" w:space="0"/>
              <w:right w:val="single" w:color="000000" w:sz="8" w:space="0"/>
            </w:tcBorders>
            <w:shd w:val="clear" w:color="auto" w:fill="auto"/>
            <w:vAlign w:val="center"/>
          </w:tcPr>
          <w:p w14:paraId="15A647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沙腰厂二期</w:t>
            </w:r>
          </w:p>
        </w:tc>
        <w:tc>
          <w:tcPr>
            <w:tcW w:w="891" w:type="dxa"/>
            <w:tcBorders>
              <w:top w:val="nil"/>
              <w:left w:val="single" w:color="000000" w:sz="8" w:space="0"/>
              <w:bottom w:val="single" w:color="000000" w:sz="8" w:space="0"/>
              <w:right w:val="single" w:color="000000" w:sz="8" w:space="0"/>
            </w:tcBorders>
            <w:shd w:val="clear" w:color="auto" w:fill="auto"/>
            <w:vAlign w:val="center"/>
          </w:tcPr>
          <w:p w14:paraId="07650D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8474</w:t>
            </w:r>
          </w:p>
        </w:tc>
        <w:tc>
          <w:tcPr>
            <w:tcW w:w="981" w:type="dxa"/>
            <w:tcBorders>
              <w:top w:val="nil"/>
              <w:left w:val="single" w:color="000000" w:sz="8" w:space="0"/>
              <w:bottom w:val="single" w:color="000000" w:sz="8" w:space="0"/>
              <w:right w:val="single" w:color="000000" w:sz="8" w:space="0"/>
            </w:tcBorders>
            <w:shd w:val="clear" w:color="auto" w:fill="auto"/>
            <w:vAlign w:val="center"/>
          </w:tcPr>
          <w:p w14:paraId="10A63C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724</w:t>
            </w:r>
          </w:p>
        </w:tc>
        <w:tc>
          <w:tcPr>
            <w:tcW w:w="891" w:type="dxa"/>
            <w:tcBorders>
              <w:top w:val="nil"/>
              <w:left w:val="single" w:color="000000" w:sz="8" w:space="0"/>
              <w:bottom w:val="single" w:color="000000" w:sz="8" w:space="0"/>
              <w:right w:val="single" w:color="000000" w:sz="8" w:space="0"/>
            </w:tcBorders>
            <w:shd w:val="clear" w:color="auto" w:fill="auto"/>
            <w:vAlign w:val="center"/>
          </w:tcPr>
          <w:p w14:paraId="20D27A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6347</w:t>
            </w:r>
          </w:p>
        </w:tc>
        <w:tc>
          <w:tcPr>
            <w:tcW w:w="930" w:type="dxa"/>
            <w:tcBorders>
              <w:top w:val="nil"/>
              <w:left w:val="single" w:color="000000" w:sz="8" w:space="0"/>
              <w:bottom w:val="single" w:color="000000" w:sz="8" w:space="0"/>
              <w:right w:val="single" w:color="000000" w:sz="8" w:space="0"/>
            </w:tcBorders>
            <w:shd w:val="clear" w:color="auto" w:fill="auto"/>
            <w:vAlign w:val="center"/>
          </w:tcPr>
          <w:p w14:paraId="53F4B7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4848</w:t>
            </w:r>
          </w:p>
        </w:tc>
        <w:tc>
          <w:tcPr>
            <w:tcW w:w="951" w:type="dxa"/>
            <w:tcBorders>
              <w:top w:val="nil"/>
              <w:left w:val="single" w:color="000000" w:sz="8" w:space="0"/>
              <w:bottom w:val="single" w:color="000000" w:sz="8" w:space="0"/>
              <w:right w:val="single" w:color="000000" w:sz="8" w:space="0"/>
            </w:tcBorders>
            <w:shd w:val="clear" w:color="auto" w:fill="auto"/>
            <w:vAlign w:val="center"/>
          </w:tcPr>
          <w:p w14:paraId="605832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46" w:type="dxa"/>
            <w:tcBorders>
              <w:top w:val="nil"/>
              <w:left w:val="single" w:color="000000" w:sz="8" w:space="0"/>
              <w:bottom w:val="single" w:color="000000" w:sz="8" w:space="0"/>
              <w:right w:val="single" w:color="000000" w:sz="8" w:space="0"/>
            </w:tcBorders>
            <w:shd w:val="clear" w:color="auto" w:fill="auto"/>
            <w:vAlign w:val="center"/>
          </w:tcPr>
          <w:p w14:paraId="7E717E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073" w:type="dxa"/>
            <w:tcBorders>
              <w:top w:val="nil"/>
              <w:left w:val="single" w:color="000000" w:sz="8" w:space="0"/>
              <w:bottom w:val="single" w:color="000000" w:sz="8" w:space="0"/>
              <w:right w:val="single" w:color="000000" w:sz="8" w:space="0"/>
            </w:tcBorders>
            <w:shd w:val="clear" w:color="auto" w:fill="auto"/>
            <w:vAlign w:val="center"/>
          </w:tcPr>
          <w:p w14:paraId="132E1C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11468</w:t>
            </w:r>
          </w:p>
        </w:tc>
        <w:tc>
          <w:tcPr>
            <w:tcW w:w="1179" w:type="dxa"/>
            <w:tcBorders>
              <w:top w:val="nil"/>
              <w:left w:val="single" w:color="000000" w:sz="8" w:space="0"/>
              <w:bottom w:val="single" w:color="000000" w:sz="8" w:space="0"/>
              <w:right w:val="single" w:color="000000" w:sz="8" w:space="0"/>
            </w:tcBorders>
            <w:shd w:val="clear" w:color="auto" w:fill="auto"/>
            <w:vAlign w:val="center"/>
          </w:tcPr>
          <w:p w14:paraId="0B75C5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14420</w:t>
            </w:r>
          </w:p>
        </w:tc>
      </w:tr>
      <w:tr w14:paraId="66F7C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23" w:type="dxa"/>
            <w:vMerge w:val="continue"/>
            <w:tcBorders>
              <w:top w:val="nil"/>
              <w:left w:val="single" w:color="000000" w:sz="8" w:space="0"/>
              <w:bottom w:val="single" w:color="000000" w:sz="8" w:space="0"/>
              <w:right w:val="single" w:color="000000" w:sz="8" w:space="0"/>
            </w:tcBorders>
            <w:shd w:val="clear" w:color="auto" w:fill="auto"/>
            <w:vAlign w:val="center"/>
          </w:tcPr>
          <w:p w14:paraId="2C413293">
            <w:pPr>
              <w:jc w:val="center"/>
              <w:rPr>
                <w:rFonts w:hint="eastAsia" w:ascii="宋体" w:hAnsi="宋体" w:eastAsia="宋体" w:cs="宋体"/>
                <w:i w:val="0"/>
                <w:iCs w:val="0"/>
                <w:color w:val="auto"/>
                <w:sz w:val="21"/>
                <w:szCs w:val="21"/>
                <w:highlight w:val="none"/>
                <w:u w:val="none"/>
              </w:rPr>
            </w:pPr>
          </w:p>
        </w:tc>
        <w:tc>
          <w:tcPr>
            <w:tcW w:w="1071" w:type="dxa"/>
            <w:vMerge w:val="continue"/>
            <w:tcBorders>
              <w:top w:val="nil"/>
              <w:left w:val="single" w:color="000000" w:sz="8" w:space="0"/>
              <w:bottom w:val="single" w:color="000000" w:sz="8" w:space="0"/>
              <w:right w:val="single" w:color="000000" w:sz="8" w:space="0"/>
            </w:tcBorders>
            <w:shd w:val="clear" w:color="auto" w:fill="auto"/>
            <w:vAlign w:val="center"/>
          </w:tcPr>
          <w:p w14:paraId="0B34C586">
            <w:pPr>
              <w:jc w:val="center"/>
              <w:rPr>
                <w:rFonts w:hint="eastAsia" w:ascii="宋体" w:hAnsi="宋体" w:eastAsia="宋体" w:cs="宋体"/>
                <w:i w:val="0"/>
                <w:iCs w:val="0"/>
                <w:color w:val="auto"/>
                <w:sz w:val="21"/>
                <w:szCs w:val="21"/>
                <w:highlight w:val="none"/>
                <w:u w:val="none"/>
              </w:rPr>
            </w:pPr>
          </w:p>
        </w:tc>
        <w:tc>
          <w:tcPr>
            <w:tcW w:w="941" w:type="dxa"/>
            <w:tcBorders>
              <w:top w:val="nil"/>
              <w:left w:val="single" w:color="000000" w:sz="8" w:space="0"/>
              <w:bottom w:val="single" w:color="000000" w:sz="8" w:space="0"/>
              <w:right w:val="single" w:color="000000" w:sz="8" w:space="0"/>
            </w:tcBorders>
            <w:shd w:val="clear" w:color="auto" w:fill="auto"/>
            <w:vAlign w:val="center"/>
          </w:tcPr>
          <w:p w14:paraId="132373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二期提标</w:t>
            </w:r>
          </w:p>
        </w:tc>
        <w:tc>
          <w:tcPr>
            <w:tcW w:w="891" w:type="dxa"/>
            <w:tcBorders>
              <w:top w:val="nil"/>
              <w:left w:val="single" w:color="000000" w:sz="8" w:space="0"/>
              <w:bottom w:val="single" w:color="000000" w:sz="8" w:space="0"/>
              <w:right w:val="single" w:color="000000" w:sz="8" w:space="0"/>
            </w:tcBorders>
            <w:shd w:val="clear" w:color="auto" w:fill="auto"/>
            <w:vAlign w:val="center"/>
          </w:tcPr>
          <w:p w14:paraId="3B26B8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1675</w:t>
            </w:r>
          </w:p>
        </w:tc>
        <w:tc>
          <w:tcPr>
            <w:tcW w:w="981" w:type="dxa"/>
            <w:tcBorders>
              <w:top w:val="nil"/>
              <w:left w:val="single" w:color="000000" w:sz="8" w:space="0"/>
              <w:bottom w:val="single" w:color="000000" w:sz="8" w:space="0"/>
              <w:right w:val="single" w:color="000000" w:sz="8" w:space="0"/>
            </w:tcBorders>
            <w:shd w:val="clear" w:color="auto" w:fill="auto"/>
            <w:vAlign w:val="center"/>
          </w:tcPr>
          <w:p w14:paraId="28C4BE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973</w:t>
            </w:r>
          </w:p>
        </w:tc>
        <w:tc>
          <w:tcPr>
            <w:tcW w:w="891" w:type="dxa"/>
            <w:tcBorders>
              <w:top w:val="nil"/>
              <w:left w:val="single" w:color="000000" w:sz="8" w:space="0"/>
              <w:bottom w:val="single" w:color="000000" w:sz="8" w:space="0"/>
              <w:right w:val="single" w:color="000000" w:sz="8" w:space="0"/>
            </w:tcBorders>
            <w:shd w:val="clear" w:color="auto" w:fill="auto"/>
            <w:vAlign w:val="center"/>
          </w:tcPr>
          <w:p w14:paraId="211A91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870</w:t>
            </w:r>
          </w:p>
        </w:tc>
        <w:tc>
          <w:tcPr>
            <w:tcW w:w="930" w:type="dxa"/>
            <w:tcBorders>
              <w:top w:val="nil"/>
              <w:left w:val="single" w:color="000000" w:sz="8" w:space="0"/>
              <w:bottom w:val="single" w:color="000000" w:sz="8" w:space="0"/>
              <w:right w:val="single" w:color="000000" w:sz="8" w:space="0"/>
            </w:tcBorders>
            <w:shd w:val="clear" w:color="auto" w:fill="auto"/>
            <w:vAlign w:val="center"/>
          </w:tcPr>
          <w:p w14:paraId="0DFA44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420</w:t>
            </w:r>
          </w:p>
        </w:tc>
        <w:tc>
          <w:tcPr>
            <w:tcW w:w="951" w:type="dxa"/>
            <w:tcBorders>
              <w:top w:val="nil"/>
              <w:left w:val="single" w:color="000000" w:sz="8" w:space="0"/>
              <w:bottom w:val="single" w:color="000000" w:sz="8" w:space="0"/>
              <w:right w:val="single" w:color="000000" w:sz="8" w:space="0"/>
            </w:tcBorders>
            <w:shd w:val="clear" w:color="auto" w:fill="auto"/>
            <w:vAlign w:val="center"/>
          </w:tcPr>
          <w:p w14:paraId="63774D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46" w:type="dxa"/>
            <w:tcBorders>
              <w:top w:val="nil"/>
              <w:left w:val="single" w:color="000000" w:sz="8" w:space="0"/>
              <w:bottom w:val="single" w:color="000000" w:sz="8" w:space="0"/>
              <w:right w:val="single" w:color="000000" w:sz="8" w:space="0"/>
            </w:tcBorders>
            <w:shd w:val="clear" w:color="auto" w:fill="auto"/>
            <w:vAlign w:val="center"/>
          </w:tcPr>
          <w:p w14:paraId="3FF32A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1073" w:type="dxa"/>
            <w:tcBorders>
              <w:top w:val="nil"/>
              <w:left w:val="single" w:color="000000" w:sz="8" w:space="0"/>
              <w:bottom w:val="single" w:color="000000" w:sz="8" w:space="0"/>
              <w:right w:val="single" w:color="000000" w:sz="8" w:space="0"/>
            </w:tcBorders>
            <w:shd w:val="clear" w:color="auto" w:fill="auto"/>
            <w:vAlign w:val="center"/>
          </w:tcPr>
          <w:p w14:paraId="578F0D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2723</w:t>
            </w:r>
          </w:p>
        </w:tc>
        <w:tc>
          <w:tcPr>
            <w:tcW w:w="1179" w:type="dxa"/>
            <w:tcBorders>
              <w:top w:val="nil"/>
              <w:left w:val="single" w:color="000000" w:sz="8" w:space="0"/>
              <w:bottom w:val="single" w:color="000000" w:sz="8" w:space="0"/>
              <w:right w:val="single" w:color="000000" w:sz="8" w:space="0"/>
            </w:tcBorders>
            <w:shd w:val="clear" w:color="auto" w:fill="auto"/>
            <w:vAlign w:val="center"/>
          </w:tcPr>
          <w:p w14:paraId="25908B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6558.26</w:t>
            </w:r>
          </w:p>
        </w:tc>
      </w:tr>
      <w:tr w14:paraId="1E35B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23" w:type="dxa"/>
            <w:vMerge w:val="continue"/>
            <w:tcBorders>
              <w:top w:val="nil"/>
              <w:left w:val="single" w:color="000000" w:sz="8" w:space="0"/>
              <w:bottom w:val="single" w:color="000000" w:sz="8" w:space="0"/>
              <w:right w:val="single" w:color="000000" w:sz="8" w:space="0"/>
            </w:tcBorders>
            <w:shd w:val="clear" w:color="auto" w:fill="auto"/>
            <w:vAlign w:val="center"/>
          </w:tcPr>
          <w:p w14:paraId="5B99CAF3">
            <w:pPr>
              <w:jc w:val="center"/>
              <w:rPr>
                <w:rFonts w:hint="eastAsia" w:ascii="宋体" w:hAnsi="宋体" w:eastAsia="宋体" w:cs="宋体"/>
                <w:i w:val="0"/>
                <w:iCs w:val="0"/>
                <w:color w:val="auto"/>
                <w:sz w:val="21"/>
                <w:szCs w:val="21"/>
                <w:highlight w:val="none"/>
                <w:u w:val="none"/>
              </w:rPr>
            </w:pPr>
          </w:p>
        </w:tc>
        <w:tc>
          <w:tcPr>
            <w:tcW w:w="1071" w:type="dxa"/>
            <w:vMerge w:val="continue"/>
            <w:tcBorders>
              <w:top w:val="nil"/>
              <w:left w:val="single" w:color="000000" w:sz="8" w:space="0"/>
              <w:bottom w:val="single" w:color="000000" w:sz="8" w:space="0"/>
              <w:right w:val="single" w:color="000000" w:sz="8" w:space="0"/>
            </w:tcBorders>
            <w:shd w:val="clear" w:color="auto" w:fill="auto"/>
            <w:vAlign w:val="center"/>
          </w:tcPr>
          <w:p w14:paraId="2853748B">
            <w:pPr>
              <w:jc w:val="center"/>
              <w:rPr>
                <w:rFonts w:hint="eastAsia" w:ascii="宋体" w:hAnsi="宋体" w:eastAsia="宋体" w:cs="宋体"/>
                <w:i w:val="0"/>
                <w:iCs w:val="0"/>
                <w:color w:val="auto"/>
                <w:sz w:val="21"/>
                <w:szCs w:val="21"/>
                <w:highlight w:val="none"/>
                <w:u w:val="none"/>
              </w:rPr>
            </w:pPr>
          </w:p>
        </w:tc>
        <w:tc>
          <w:tcPr>
            <w:tcW w:w="941" w:type="dxa"/>
            <w:tcBorders>
              <w:top w:val="nil"/>
              <w:left w:val="single" w:color="000000" w:sz="8" w:space="0"/>
              <w:bottom w:val="single" w:color="000000" w:sz="8" w:space="0"/>
              <w:right w:val="single" w:color="000000" w:sz="8" w:space="0"/>
            </w:tcBorders>
            <w:shd w:val="clear" w:color="auto" w:fill="auto"/>
            <w:vAlign w:val="center"/>
          </w:tcPr>
          <w:p w14:paraId="383139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1" w:type="dxa"/>
            <w:tcBorders>
              <w:top w:val="nil"/>
              <w:left w:val="single" w:color="000000" w:sz="8" w:space="0"/>
              <w:bottom w:val="single" w:color="000000" w:sz="8" w:space="0"/>
              <w:right w:val="single" w:color="000000" w:sz="8" w:space="0"/>
            </w:tcBorders>
            <w:shd w:val="clear" w:color="auto" w:fill="auto"/>
            <w:vAlign w:val="center"/>
          </w:tcPr>
          <w:p w14:paraId="02E2DD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10149</w:t>
            </w:r>
          </w:p>
        </w:tc>
        <w:tc>
          <w:tcPr>
            <w:tcW w:w="981" w:type="dxa"/>
            <w:tcBorders>
              <w:top w:val="nil"/>
              <w:left w:val="single" w:color="000000" w:sz="8" w:space="0"/>
              <w:bottom w:val="single" w:color="000000" w:sz="8" w:space="0"/>
              <w:right w:val="single" w:color="000000" w:sz="8" w:space="0"/>
            </w:tcBorders>
            <w:shd w:val="clear" w:color="auto" w:fill="auto"/>
            <w:vAlign w:val="center"/>
          </w:tcPr>
          <w:p w14:paraId="733164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1697</w:t>
            </w:r>
          </w:p>
        </w:tc>
        <w:tc>
          <w:tcPr>
            <w:tcW w:w="891" w:type="dxa"/>
            <w:tcBorders>
              <w:top w:val="nil"/>
              <w:left w:val="single" w:color="000000" w:sz="8" w:space="0"/>
              <w:bottom w:val="single" w:color="000000" w:sz="8" w:space="0"/>
              <w:right w:val="single" w:color="000000" w:sz="8" w:space="0"/>
            </w:tcBorders>
            <w:shd w:val="clear" w:color="auto" w:fill="auto"/>
            <w:vAlign w:val="center"/>
          </w:tcPr>
          <w:p w14:paraId="4C44C6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7217</w:t>
            </w:r>
          </w:p>
        </w:tc>
        <w:tc>
          <w:tcPr>
            <w:tcW w:w="930" w:type="dxa"/>
            <w:tcBorders>
              <w:top w:val="nil"/>
              <w:left w:val="single" w:color="000000" w:sz="8" w:space="0"/>
              <w:bottom w:val="single" w:color="000000" w:sz="8" w:space="0"/>
              <w:right w:val="single" w:color="000000" w:sz="8" w:space="0"/>
            </w:tcBorders>
            <w:shd w:val="clear" w:color="auto" w:fill="auto"/>
            <w:vAlign w:val="center"/>
          </w:tcPr>
          <w:p w14:paraId="3FBD75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5268</w:t>
            </w:r>
          </w:p>
        </w:tc>
        <w:tc>
          <w:tcPr>
            <w:tcW w:w="951" w:type="dxa"/>
            <w:tcBorders>
              <w:top w:val="nil"/>
              <w:left w:val="single" w:color="000000" w:sz="8" w:space="0"/>
              <w:bottom w:val="single" w:color="000000" w:sz="8" w:space="0"/>
              <w:right w:val="single" w:color="000000" w:sz="8" w:space="0"/>
            </w:tcBorders>
            <w:shd w:val="clear" w:color="auto" w:fill="auto"/>
            <w:vAlign w:val="center"/>
          </w:tcPr>
          <w:p w14:paraId="104E36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46" w:type="dxa"/>
            <w:tcBorders>
              <w:top w:val="nil"/>
              <w:left w:val="single" w:color="000000" w:sz="8" w:space="0"/>
              <w:bottom w:val="single" w:color="000000" w:sz="8" w:space="0"/>
              <w:right w:val="single" w:color="000000" w:sz="8" w:space="0"/>
            </w:tcBorders>
            <w:shd w:val="clear" w:color="auto" w:fill="auto"/>
            <w:vAlign w:val="center"/>
          </w:tcPr>
          <w:p w14:paraId="3B15B1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073" w:type="dxa"/>
            <w:tcBorders>
              <w:top w:val="nil"/>
              <w:left w:val="single" w:color="000000" w:sz="8" w:space="0"/>
              <w:bottom w:val="single" w:color="000000" w:sz="8" w:space="0"/>
              <w:right w:val="single" w:color="000000" w:sz="8" w:space="0"/>
            </w:tcBorders>
            <w:shd w:val="clear" w:color="auto" w:fill="auto"/>
            <w:vAlign w:val="center"/>
          </w:tcPr>
          <w:p w14:paraId="3D3457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14191</w:t>
            </w:r>
          </w:p>
        </w:tc>
        <w:tc>
          <w:tcPr>
            <w:tcW w:w="1179" w:type="dxa"/>
            <w:tcBorders>
              <w:top w:val="nil"/>
              <w:left w:val="single" w:color="000000" w:sz="8" w:space="0"/>
              <w:bottom w:val="single" w:color="000000" w:sz="8" w:space="0"/>
              <w:right w:val="single" w:color="000000" w:sz="8" w:space="0"/>
            </w:tcBorders>
            <w:shd w:val="clear" w:color="auto" w:fill="auto"/>
            <w:vAlign w:val="center"/>
          </w:tcPr>
          <w:p w14:paraId="6D007E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20978.26</w:t>
            </w:r>
          </w:p>
        </w:tc>
      </w:tr>
    </w:tbl>
    <w:p w14:paraId="55C2F749">
      <w:pPr>
        <w:pStyle w:val="4"/>
        <w:rPr>
          <w:rFonts w:hint="eastAsia" w:ascii="宋体" w:hAnsi="宋体" w:eastAsia="宋体" w:cs="宋体"/>
          <w:color w:val="auto"/>
          <w:sz w:val="21"/>
          <w:szCs w:val="21"/>
          <w:highlight w:val="none"/>
        </w:rPr>
      </w:pPr>
    </w:p>
    <w:p w14:paraId="0BAB28C7">
      <w:pPr>
        <w:numPr>
          <w:ilvl w:val="0"/>
          <w:numId w:val="0"/>
        </w:numPr>
        <w:autoSpaceDE/>
        <w:autoSpaceDN/>
        <w:adjustRightInd/>
        <w:spacing w:before="120" w:beforeLines="50" w:line="360" w:lineRule="auto"/>
        <w:ind w:leftChars="202"/>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6、高埗</w:t>
      </w:r>
      <w:r>
        <w:rPr>
          <w:rFonts w:hint="eastAsia" w:ascii="宋体" w:hAnsi="宋体" w:eastAsia="宋体" w:cs="宋体"/>
          <w:b/>
          <w:bCs/>
          <w:color w:val="auto"/>
          <w:sz w:val="21"/>
          <w:szCs w:val="21"/>
          <w:highlight w:val="none"/>
        </w:rPr>
        <w:t>污水处理厂二期</w:t>
      </w:r>
    </w:p>
    <w:tbl>
      <w:tblPr>
        <w:tblStyle w:val="36"/>
        <w:tblW w:w="104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7"/>
        <w:gridCol w:w="1065"/>
        <w:gridCol w:w="945"/>
        <w:gridCol w:w="1020"/>
        <w:gridCol w:w="1095"/>
        <w:gridCol w:w="1001"/>
        <w:gridCol w:w="945"/>
        <w:gridCol w:w="13"/>
        <w:gridCol w:w="951"/>
        <w:gridCol w:w="945"/>
        <w:gridCol w:w="946"/>
        <w:gridCol w:w="946"/>
      </w:tblGrid>
      <w:tr w14:paraId="2A8CC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54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BC142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6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50572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6832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970"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6DB704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94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4C5BF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94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0A383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79D2A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jc w:val="center"/>
        </w:trPr>
        <w:tc>
          <w:tcPr>
            <w:tcW w:w="54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B4A4A23">
            <w:pPr>
              <w:jc w:val="center"/>
              <w:rPr>
                <w:rFonts w:hint="eastAsia" w:ascii="宋体" w:hAnsi="宋体" w:eastAsia="宋体" w:cs="宋体"/>
                <w:i w:val="0"/>
                <w:iCs w:val="0"/>
                <w:color w:val="auto"/>
                <w:sz w:val="21"/>
                <w:szCs w:val="21"/>
                <w:highlight w:val="none"/>
                <w:u w:val="none"/>
              </w:rPr>
            </w:pPr>
          </w:p>
        </w:tc>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000B05B">
            <w:pPr>
              <w:jc w:val="center"/>
              <w:rPr>
                <w:rFonts w:hint="eastAsia" w:ascii="宋体" w:hAnsi="宋体" w:eastAsia="宋体" w:cs="宋体"/>
                <w:i w:val="0"/>
                <w:iCs w:val="0"/>
                <w:color w:val="auto"/>
                <w:sz w:val="21"/>
                <w:szCs w:val="21"/>
                <w:highlight w:val="none"/>
                <w:u w:val="none"/>
              </w:rPr>
            </w:pPr>
          </w:p>
        </w:tc>
        <w:tc>
          <w:tcPr>
            <w:tcW w:w="945" w:type="dxa"/>
            <w:tcBorders>
              <w:top w:val="nil"/>
              <w:left w:val="single" w:color="000000" w:sz="8" w:space="0"/>
              <w:bottom w:val="single" w:color="000000" w:sz="8" w:space="0"/>
              <w:right w:val="single" w:color="000000" w:sz="8" w:space="0"/>
            </w:tcBorders>
            <w:shd w:val="clear" w:color="auto" w:fill="auto"/>
            <w:vAlign w:val="center"/>
          </w:tcPr>
          <w:p w14:paraId="365AFB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1020" w:type="dxa"/>
            <w:tcBorders>
              <w:top w:val="nil"/>
              <w:left w:val="single" w:color="000000" w:sz="8" w:space="0"/>
              <w:bottom w:val="single" w:color="000000" w:sz="8" w:space="0"/>
              <w:right w:val="single" w:color="000000" w:sz="8" w:space="0"/>
            </w:tcBorders>
            <w:shd w:val="clear" w:color="auto" w:fill="auto"/>
            <w:vAlign w:val="center"/>
          </w:tcPr>
          <w:p w14:paraId="3204E7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EA736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1001" w:type="dxa"/>
            <w:tcBorders>
              <w:top w:val="nil"/>
              <w:left w:val="single" w:color="000000" w:sz="8" w:space="0"/>
              <w:bottom w:val="single" w:color="000000" w:sz="8" w:space="0"/>
              <w:right w:val="single" w:color="000000" w:sz="8" w:space="0"/>
            </w:tcBorders>
            <w:shd w:val="clear" w:color="auto" w:fill="auto"/>
            <w:vAlign w:val="center"/>
          </w:tcPr>
          <w:p w14:paraId="3BCE04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58" w:type="dxa"/>
            <w:gridSpan w:val="2"/>
            <w:tcBorders>
              <w:top w:val="nil"/>
              <w:left w:val="single" w:color="000000" w:sz="8" w:space="0"/>
              <w:bottom w:val="single" w:color="000000" w:sz="8" w:space="0"/>
              <w:right w:val="single" w:color="000000" w:sz="8" w:space="0"/>
            </w:tcBorders>
            <w:shd w:val="clear" w:color="auto" w:fill="auto"/>
            <w:vAlign w:val="center"/>
          </w:tcPr>
          <w:p w14:paraId="4E08A9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tcBorders>
              <w:top w:val="nil"/>
              <w:left w:val="single" w:color="000000" w:sz="8" w:space="0"/>
              <w:bottom w:val="single" w:color="000000" w:sz="8" w:space="0"/>
              <w:right w:val="single" w:color="000000" w:sz="8" w:space="0"/>
            </w:tcBorders>
            <w:shd w:val="clear" w:color="auto" w:fill="auto"/>
            <w:vAlign w:val="center"/>
          </w:tcPr>
          <w:p w14:paraId="5D5204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CDCE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94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1EF44B2">
            <w:pPr>
              <w:jc w:val="center"/>
              <w:rPr>
                <w:rFonts w:hint="eastAsia" w:ascii="宋体" w:hAnsi="宋体" w:eastAsia="宋体" w:cs="宋体"/>
                <w:i w:val="0"/>
                <w:iCs w:val="0"/>
                <w:color w:val="auto"/>
                <w:sz w:val="21"/>
                <w:szCs w:val="21"/>
                <w:highlight w:val="none"/>
                <w:u w:val="none"/>
              </w:rPr>
            </w:pPr>
          </w:p>
        </w:tc>
        <w:tc>
          <w:tcPr>
            <w:tcW w:w="94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B09234E">
            <w:pPr>
              <w:jc w:val="center"/>
              <w:rPr>
                <w:rFonts w:hint="eastAsia" w:ascii="宋体" w:hAnsi="宋体" w:eastAsia="宋体" w:cs="宋体"/>
                <w:i w:val="0"/>
                <w:iCs w:val="0"/>
                <w:color w:val="auto"/>
                <w:sz w:val="21"/>
                <w:szCs w:val="21"/>
                <w:highlight w:val="none"/>
                <w:u w:val="none"/>
              </w:rPr>
            </w:pPr>
          </w:p>
        </w:tc>
      </w:tr>
      <w:tr w14:paraId="293B3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jc w:val="center"/>
        </w:trPr>
        <w:tc>
          <w:tcPr>
            <w:tcW w:w="547" w:type="dxa"/>
            <w:vMerge w:val="restart"/>
            <w:tcBorders>
              <w:top w:val="nil"/>
              <w:left w:val="single" w:color="000000" w:sz="8" w:space="0"/>
              <w:bottom w:val="single" w:color="000000" w:sz="8" w:space="0"/>
              <w:right w:val="single" w:color="000000" w:sz="8" w:space="0"/>
            </w:tcBorders>
            <w:shd w:val="clear" w:color="auto" w:fill="auto"/>
            <w:vAlign w:val="center"/>
          </w:tcPr>
          <w:p w14:paraId="4C306D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065" w:type="dxa"/>
            <w:vMerge w:val="restart"/>
            <w:tcBorders>
              <w:top w:val="nil"/>
              <w:left w:val="nil"/>
              <w:bottom w:val="single" w:color="000000" w:sz="8" w:space="0"/>
              <w:right w:val="single" w:color="000000" w:sz="8" w:space="0"/>
            </w:tcBorders>
            <w:shd w:val="clear" w:color="auto" w:fill="auto"/>
            <w:vAlign w:val="center"/>
          </w:tcPr>
          <w:p w14:paraId="5127DB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高埗污水处理厂二期</w:t>
            </w:r>
          </w:p>
        </w:tc>
        <w:tc>
          <w:tcPr>
            <w:tcW w:w="945" w:type="dxa"/>
            <w:tcBorders>
              <w:top w:val="nil"/>
              <w:left w:val="nil"/>
              <w:bottom w:val="single" w:color="000000" w:sz="8" w:space="0"/>
              <w:right w:val="nil"/>
            </w:tcBorders>
            <w:shd w:val="clear" w:color="auto" w:fill="auto"/>
            <w:vAlign w:val="center"/>
          </w:tcPr>
          <w:p w14:paraId="34E3EA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高埗污水处理厂二期</w:t>
            </w:r>
          </w:p>
        </w:tc>
        <w:tc>
          <w:tcPr>
            <w:tcW w:w="1020" w:type="dxa"/>
            <w:tcBorders>
              <w:top w:val="nil"/>
              <w:left w:val="single" w:color="000000" w:sz="8" w:space="0"/>
              <w:bottom w:val="single" w:color="000000" w:sz="8" w:space="0"/>
              <w:right w:val="single" w:color="000000" w:sz="8" w:space="0"/>
            </w:tcBorders>
            <w:shd w:val="clear" w:color="auto" w:fill="auto"/>
            <w:vAlign w:val="center"/>
          </w:tcPr>
          <w:p w14:paraId="703E3A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6991.99</w:t>
            </w:r>
          </w:p>
        </w:tc>
        <w:tc>
          <w:tcPr>
            <w:tcW w:w="1095" w:type="dxa"/>
            <w:tcBorders>
              <w:top w:val="nil"/>
              <w:left w:val="single" w:color="000000" w:sz="8" w:space="0"/>
              <w:bottom w:val="single" w:color="000000" w:sz="8" w:space="0"/>
              <w:right w:val="single" w:color="000000" w:sz="8" w:space="0"/>
            </w:tcBorders>
            <w:shd w:val="clear" w:color="auto" w:fill="auto"/>
            <w:vAlign w:val="center"/>
          </w:tcPr>
          <w:p w14:paraId="087C18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1019</w:t>
            </w:r>
          </w:p>
        </w:tc>
        <w:tc>
          <w:tcPr>
            <w:tcW w:w="1001" w:type="dxa"/>
            <w:tcBorders>
              <w:top w:val="nil"/>
              <w:left w:val="single" w:color="000000" w:sz="8" w:space="0"/>
              <w:bottom w:val="single" w:color="000000" w:sz="8" w:space="0"/>
              <w:right w:val="single" w:color="000000" w:sz="8" w:space="0"/>
            </w:tcBorders>
            <w:shd w:val="clear" w:color="auto" w:fill="auto"/>
            <w:vAlign w:val="center"/>
          </w:tcPr>
          <w:p w14:paraId="5832D3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2587.68</w:t>
            </w:r>
          </w:p>
        </w:tc>
        <w:tc>
          <w:tcPr>
            <w:tcW w:w="945" w:type="dxa"/>
            <w:tcBorders>
              <w:top w:val="nil"/>
              <w:left w:val="single" w:color="000000" w:sz="8" w:space="0"/>
              <w:bottom w:val="single" w:color="000000" w:sz="8" w:space="0"/>
              <w:right w:val="single" w:color="000000" w:sz="8" w:space="0"/>
            </w:tcBorders>
            <w:shd w:val="clear" w:color="auto" w:fill="auto"/>
            <w:vAlign w:val="center"/>
          </w:tcPr>
          <w:p w14:paraId="4F293A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276.62</w:t>
            </w:r>
          </w:p>
        </w:tc>
        <w:tc>
          <w:tcPr>
            <w:tcW w:w="964" w:type="dxa"/>
            <w:gridSpan w:val="2"/>
            <w:tcBorders>
              <w:top w:val="nil"/>
              <w:left w:val="single" w:color="000000" w:sz="8" w:space="0"/>
              <w:bottom w:val="single" w:color="000000" w:sz="8" w:space="0"/>
              <w:right w:val="single" w:color="000000" w:sz="8" w:space="0"/>
            </w:tcBorders>
            <w:shd w:val="clear" w:color="auto" w:fill="auto"/>
            <w:vAlign w:val="center"/>
          </w:tcPr>
          <w:p w14:paraId="59A8ED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945" w:type="dxa"/>
            <w:tcBorders>
              <w:top w:val="nil"/>
              <w:left w:val="single" w:color="000000" w:sz="8" w:space="0"/>
              <w:bottom w:val="single" w:color="000000" w:sz="8" w:space="0"/>
              <w:right w:val="single" w:color="000000" w:sz="8" w:space="0"/>
            </w:tcBorders>
            <w:shd w:val="clear" w:color="auto" w:fill="auto"/>
            <w:vAlign w:val="center"/>
          </w:tcPr>
          <w:p w14:paraId="555BC2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9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6051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11204</w:t>
            </w:r>
          </w:p>
        </w:tc>
        <w:tc>
          <w:tcPr>
            <w:tcW w:w="9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8A0D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13721</w:t>
            </w:r>
          </w:p>
        </w:tc>
      </w:tr>
      <w:tr w14:paraId="4518E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547" w:type="dxa"/>
            <w:vMerge w:val="continue"/>
            <w:tcBorders>
              <w:top w:val="nil"/>
              <w:left w:val="single" w:color="000000" w:sz="8" w:space="0"/>
              <w:bottom w:val="single" w:color="000000" w:sz="8" w:space="0"/>
              <w:right w:val="single" w:color="000000" w:sz="8" w:space="0"/>
            </w:tcBorders>
            <w:shd w:val="clear" w:color="auto" w:fill="auto"/>
            <w:vAlign w:val="center"/>
          </w:tcPr>
          <w:p w14:paraId="04AC1413">
            <w:pPr>
              <w:jc w:val="center"/>
              <w:rPr>
                <w:rFonts w:hint="eastAsia" w:ascii="宋体" w:hAnsi="宋体" w:eastAsia="宋体" w:cs="宋体"/>
                <w:i w:val="0"/>
                <w:iCs w:val="0"/>
                <w:color w:val="auto"/>
                <w:sz w:val="21"/>
                <w:szCs w:val="21"/>
                <w:highlight w:val="none"/>
                <w:u w:val="none"/>
              </w:rPr>
            </w:pPr>
          </w:p>
        </w:tc>
        <w:tc>
          <w:tcPr>
            <w:tcW w:w="1065" w:type="dxa"/>
            <w:vMerge w:val="continue"/>
            <w:tcBorders>
              <w:top w:val="nil"/>
              <w:left w:val="nil"/>
              <w:bottom w:val="single" w:color="000000" w:sz="8" w:space="0"/>
              <w:right w:val="single" w:color="000000" w:sz="8" w:space="0"/>
            </w:tcBorders>
            <w:shd w:val="clear" w:color="auto" w:fill="auto"/>
            <w:vAlign w:val="center"/>
          </w:tcPr>
          <w:p w14:paraId="38D0F3DD">
            <w:pPr>
              <w:jc w:val="center"/>
              <w:rPr>
                <w:rFonts w:hint="eastAsia" w:ascii="宋体" w:hAnsi="宋体" w:eastAsia="宋体" w:cs="宋体"/>
                <w:i w:val="0"/>
                <w:iCs w:val="0"/>
                <w:color w:val="auto"/>
                <w:sz w:val="21"/>
                <w:szCs w:val="21"/>
                <w:highlight w:val="none"/>
                <w:u w:val="none"/>
              </w:rPr>
            </w:pPr>
          </w:p>
        </w:tc>
        <w:tc>
          <w:tcPr>
            <w:tcW w:w="945" w:type="dxa"/>
            <w:tcBorders>
              <w:top w:val="nil"/>
              <w:left w:val="nil"/>
              <w:bottom w:val="single" w:color="000000" w:sz="8" w:space="0"/>
              <w:right w:val="nil"/>
            </w:tcBorders>
            <w:shd w:val="clear" w:color="auto" w:fill="auto"/>
            <w:vAlign w:val="center"/>
          </w:tcPr>
          <w:p w14:paraId="19353A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1020" w:type="dxa"/>
            <w:tcBorders>
              <w:top w:val="nil"/>
              <w:left w:val="single" w:color="000000" w:sz="8" w:space="0"/>
              <w:bottom w:val="single" w:color="000000" w:sz="8" w:space="0"/>
              <w:right w:val="single" w:color="000000" w:sz="8" w:space="0"/>
            </w:tcBorders>
            <w:shd w:val="clear" w:color="auto" w:fill="auto"/>
            <w:vAlign w:val="center"/>
          </w:tcPr>
          <w:p w14:paraId="2A1AB2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6991.99</w:t>
            </w:r>
          </w:p>
        </w:tc>
        <w:tc>
          <w:tcPr>
            <w:tcW w:w="1095" w:type="dxa"/>
            <w:tcBorders>
              <w:top w:val="nil"/>
              <w:left w:val="single" w:color="000000" w:sz="8" w:space="0"/>
              <w:bottom w:val="single" w:color="000000" w:sz="8" w:space="0"/>
              <w:right w:val="single" w:color="000000" w:sz="8" w:space="0"/>
            </w:tcBorders>
            <w:shd w:val="clear" w:color="auto" w:fill="auto"/>
            <w:vAlign w:val="center"/>
          </w:tcPr>
          <w:p w14:paraId="0A967E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1019</w:t>
            </w:r>
          </w:p>
        </w:tc>
        <w:tc>
          <w:tcPr>
            <w:tcW w:w="1001" w:type="dxa"/>
            <w:tcBorders>
              <w:top w:val="nil"/>
              <w:left w:val="single" w:color="000000" w:sz="8" w:space="0"/>
              <w:bottom w:val="single" w:color="000000" w:sz="8" w:space="0"/>
              <w:right w:val="single" w:color="000000" w:sz="8" w:space="0"/>
            </w:tcBorders>
            <w:shd w:val="clear" w:color="auto" w:fill="auto"/>
            <w:vAlign w:val="center"/>
          </w:tcPr>
          <w:p w14:paraId="6A16F8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2587.68</w:t>
            </w:r>
          </w:p>
        </w:tc>
        <w:tc>
          <w:tcPr>
            <w:tcW w:w="945" w:type="dxa"/>
            <w:tcBorders>
              <w:top w:val="nil"/>
              <w:left w:val="single" w:color="000000" w:sz="8" w:space="0"/>
              <w:bottom w:val="single" w:color="000000" w:sz="8" w:space="0"/>
              <w:right w:val="single" w:color="000000" w:sz="8" w:space="0"/>
            </w:tcBorders>
            <w:shd w:val="clear" w:color="auto" w:fill="auto"/>
            <w:vAlign w:val="center"/>
          </w:tcPr>
          <w:p w14:paraId="38EE94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276.62</w:t>
            </w:r>
          </w:p>
        </w:tc>
        <w:tc>
          <w:tcPr>
            <w:tcW w:w="964" w:type="dxa"/>
            <w:gridSpan w:val="2"/>
            <w:tcBorders>
              <w:top w:val="nil"/>
              <w:left w:val="single" w:color="000000" w:sz="8" w:space="0"/>
              <w:bottom w:val="single" w:color="000000" w:sz="8" w:space="0"/>
              <w:right w:val="single" w:color="000000" w:sz="8" w:space="0"/>
            </w:tcBorders>
            <w:shd w:val="clear" w:color="auto" w:fill="auto"/>
            <w:vAlign w:val="center"/>
          </w:tcPr>
          <w:p w14:paraId="3B51DA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945" w:type="dxa"/>
            <w:tcBorders>
              <w:top w:val="nil"/>
              <w:left w:val="single" w:color="000000" w:sz="8" w:space="0"/>
              <w:bottom w:val="single" w:color="000000" w:sz="8" w:space="0"/>
              <w:right w:val="single" w:color="000000" w:sz="8" w:space="0"/>
            </w:tcBorders>
            <w:shd w:val="clear" w:color="auto" w:fill="auto"/>
            <w:vAlign w:val="center"/>
          </w:tcPr>
          <w:p w14:paraId="5D5E79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9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926D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11204</w:t>
            </w:r>
          </w:p>
        </w:tc>
        <w:tc>
          <w:tcPr>
            <w:tcW w:w="9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C2BF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13721</w:t>
            </w:r>
          </w:p>
        </w:tc>
      </w:tr>
    </w:tbl>
    <w:p w14:paraId="36E86141">
      <w:pPr>
        <w:pStyle w:val="4"/>
        <w:rPr>
          <w:rFonts w:hint="eastAsia" w:ascii="宋体" w:hAnsi="宋体" w:eastAsia="宋体" w:cs="宋体"/>
          <w:color w:val="auto"/>
          <w:sz w:val="21"/>
          <w:szCs w:val="21"/>
          <w:highlight w:val="none"/>
        </w:rPr>
      </w:pPr>
    </w:p>
    <w:p w14:paraId="741FD6AD">
      <w:pPr>
        <w:numPr>
          <w:ilvl w:val="0"/>
          <w:numId w:val="0"/>
        </w:numPr>
        <w:autoSpaceDE/>
        <w:autoSpaceDN/>
        <w:adjustRightInd/>
        <w:spacing w:before="120" w:beforeLines="50" w:line="360" w:lineRule="auto"/>
        <w:ind w:leftChars="202"/>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石碣沙腰污水处理厂一期提标</w:t>
      </w:r>
    </w:p>
    <w:tbl>
      <w:tblPr>
        <w:tblStyle w:val="36"/>
        <w:tblW w:w="10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4"/>
        <w:gridCol w:w="1074"/>
        <w:gridCol w:w="943"/>
        <w:gridCol w:w="892"/>
        <w:gridCol w:w="984"/>
        <w:gridCol w:w="892"/>
        <w:gridCol w:w="932"/>
        <w:gridCol w:w="951"/>
        <w:gridCol w:w="948"/>
        <w:gridCol w:w="1075"/>
        <w:gridCol w:w="1181"/>
      </w:tblGrid>
      <w:tr w14:paraId="0202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24" w:type="dxa"/>
            <w:vMerge w:val="restart"/>
            <w:shd w:val="clear" w:color="auto" w:fill="auto"/>
            <w:vAlign w:val="center"/>
          </w:tcPr>
          <w:p w14:paraId="1B554B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4" w:type="dxa"/>
            <w:vMerge w:val="restart"/>
            <w:shd w:val="clear" w:color="auto" w:fill="auto"/>
            <w:vAlign w:val="center"/>
          </w:tcPr>
          <w:p w14:paraId="17B48B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3" w:type="dxa"/>
            <w:shd w:val="clear" w:color="auto" w:fill="auto"/>
            <w:vAlign w:val="center"/>
          </w:tcPr>
          <w:p w14:paraId="3C892D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599" w:type="dxa"/>
            <w:gridSpan w:val="6"/>
            <w:shd w:val="clear" w:color="auto" w:fill="auto"/>
            <w:vAlign w:val="center"/>
          </w:tcPr>
          <w:p w14:paraId="43ED54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5" w:type="dxa"/>
            <w:vMerge w:val="restart"/>
            <w:shd w:val="clear" w:color="auto" w:fill="auto"/>
            <w:vAlign w:val="center"/>
          </w:tcPr>
          <w:p w14:paraId="15789A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81" w:type="dxa"/>
            <w:vMerge w:val="restart"/>
            <w:shd w:val="clear" w:color="auto" w:fill="auto"/>
            <w:vAlign w:val="center"/>
          </w:tcPr>
          <w:p w14:paraId="257CD4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5D981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524" w:type="dxa"/>
            <w:vMerge w:val="continue"/>
            <w:shd w:val="clear" w:color="auto" w:fill="auto"/>
            <w:vAlign w:val="center"/>
          </w:tcPr>
          <w:p w14:paraId="4B8D3941">
            <w:pPr>
              <w:jc w:val="center"/>
              <w:rPr>
                <w:rFonts w:hint="eastAsia" w:ascii="宋体" w:hAnsi="宋体" w:eastAsia="宋体" w:cs="宋体"/>
                <w:i w:val="0"/>
                <w:iCs w:val="0"/>
                <w:color w:val="auto"/>
                <w:sz w:val="21"/>
                <w:szCs w:val="21"/>
                <w:highlight w:val="none"/>
                <w:u w:val="none"/>
              </w:rPr>
            </w:pPr>
          </w:p>
        </w:tc>
        <w:tc>
          <w:tcPr>
            <w:tcW w:w="1074" w:type="dxa"/>
            <w:vMerge w:val="continue"/>
            <w:shd w:val="clear" w:color="auto" w:fill="auto"/>
            <w:vAlign w:val="center"/>
          </w:tcPr>
          <w:p w14:paraId="70D75B63">
            <w:pPr>
              <w:jc w:val="center"/>
              <w:rPr>
                <w:rFonts w:hint="eastAsia" w:ascii="宋体" w:hAnsi="宋体" w:eastAsia="宋体" w:cs="宋体"/>
                <w:i w:val="0"/>
                <w:iCs w:val="0"/>
                <w:color w:val="auto"/>
                <w:sz w:val="21"/>
                <w:szCs w:val="21"/>
                <w:highlight w:val="none"/>
                <w:u w:val="none"/>
              </w:rPr>
            </w:pPr>
          </w:p>
        </w:tc>
        <w:tc>
          <w:tcPr>
            <w:tcW w:w="943" w:type="dxa"/>
            <w:vMerge w:val="restart"/>
            <w:shd w:val="clear" w:color="auto" w:fill="auto"/>
            <w:vAlign w:val="center"/>
          </w:tcPr>
          <w:p w14:paraId="712EC5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2" w:type="dxa"/>
            <w:vMerge w:val="restart"/>
            <w:shd w:val="clear" w:color="auto" w:fill="auto"/>
            <w:vAlign w:val="center"/>
          </w:tcPr>
          <w:p w14:paraId="5CF9C9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4" w:type="dxa"/>
            <w:vMerge w:val="restart"/>
            <w:shd w:val="clear" w:color="auto" w:fill="auto"/>
            <w:vAlign w:val="center"/>
          </w:tcPr>
          <w:p w14:paraId="1A186C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2" w:type="dxa"/>
            <w:vMerge w:val="restart"/>
            <w:shd w:val="clear" w:color="auto" w:fill="auto"/>
            <w:vAlign w:val="center"/>
          </w:tcPr>
          <w:p w14:paraId="33426B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2" w:type="dxa"/>
            <w:vMerge w:val="restart"/>
            <w:shd w:val="clear" w:color="auto" w:fill="auto"/>
            <w:vAlign w:val="center"/>
          </w:tcPr>
          <w:p w14:paraId="37F827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vMerge w:val="restart"/>
            <w:shd w:val="clear" w:color="auto" w:fill="auto"/>
            <w:vAlign w:val="center"/>
          </w:tcPr>
          <w:p w14:paraId="7E6B40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8" w:type="dxa"/>
            <w:vMerge w:val="restart"/>
            <w:shd w:val="clear" w:color="auto" w:fill="auto"/>
            <w:vAlign w:val="center"/>
          </w:tcPr>
          <w:p w14:paraId="3B0468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5" w:type="dxa"/>
            <w:vMerge w:val="continue"/>
            <w:shd w:val="clear" w:color="auto" w:fill="auto"/>
            <w:vAlign w:val="center"/>
          </w:tcPr>
          <w:p w14:paraId="21671FB8">
            <w:pPr>
              <w:jc w:val="center"/>
              <w:rPr>
                <w:rFonts w:hint="eastAsia" w:ascii="宋体" w:hAnsi="宋体" w:eastAsia="宋体" w:cs="宋体"/>
                <w:i w:val="0"/>
                <w:iCs w:val="0"/>
                <w:color w:val="auto"/>
                <w:sz w:val="21"/>
                <w:szCs w:val="21"/>
                <w:highlight w:val="none"/>
                <w:u w:val="none"/>
              </w:rPr>
            </w:pPr>
          </w:p>
        </w:tc>
        <w:tc>
          <w:tcPr>
            <w:tcW w:w="1181" w:type="dxa"/>
            <w:vMerge w:val="continue"/>
            <w:shd w:val="clear" w:color="auto" w:fill="auto"/>
            <w:vAlign w:val="center"/>
          </w:tcPr>
          <w:p w14:paraId="16BD250E">
            <w:pPr>
              <w:jc w:val="center"/>
              <w:rPr>
                <w:rFonts w:hint="eastAsia" w:ascii="宋体" w:hAnsi="宋体" w:eastAsia="宋体" w:cs="宋体"/>
                <w:i w:val="0"/>
                <w:iCs w:val="0"/>
                <w:color w:val="auto"/>
                <w:sz w:val="21"/>
                <w:szCs w:val="21"/>
                <w:highlight w:val="none"/>
                <w:u w:val="none"/>
              </w:rPr>
            </w:pPr>
          </w:p>
        </w:tc>
      </w:tr>
      <w:tr w14:paraId="0F5C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3" w:hRule="atLeast"/>
          <w:jc w:val="center"/>
        </w:trPr>
        <w:tc>
          <w:tcPr>
            <w:tcW w:w="524" w:type="dxa"/>
            <w:vMerge w:val="continue"/>
            <w:shd w:val="clear" w:color="auto" w:fill="auto"/>
            <w:vAlign w:val="center"/>
          </w:tcPr>
          <w:p w14:paraId="65083F09">
            <w:pPr>
              <w:jc w:val="center"/>
              <w:rPr>
                <w:rFonts w:hint="eastAsia" w:ascii="宋体" w:hAnsi="宋体" w:eastAsia="宋体" w:cs="宋体"/>
                <w:i w:val="0"/>
                <w:iCs w:val="0"/>
                <w:color w:val="auto"/>
                <w:sz w:val="21"/>
                <w:szCs w:val="21"/>
                <w:highlight w:val="none"/>
                <w:u w:val="none"/>
              </w:rPr>
            </w:pPr>
          </w:p>
        </w:tc>
        <w:tc>
          <w:tcPr>
            <w:tcW w:w="1074" w:type="dxa"/>
            <w:vMerge w:val="continue"/>
            <w:shd w:val="clear" w:color="auto" w:fill="auto"/>
            <w:vAlign w:val="center"/>
          </w:tcPr>
          <w:p w14:paraId="103AA177">
            <w:pPr>
              <w:jc w:val="center"/>
              <w:rPr>
                <w:rFonts w:hint="eastAsia" w:ascii="宋体" w:hAnsi="宋体" w:eastAsia="宋体" w:cs="宋体"/>
                <w:i w:val="0"/>
                <w:iCs w:val="0"/>
                <w:color w:val="auto"/>
                <w:sz w:val="21"/>
                <w:szCs w:val="21"/>
                <w:highlight w:val="none"/>
                <w:u w:val="none"/>
              </w:rPr>
            </w:pPr>
          </w:p>
        </w:tc>
        <w:tc>
          <w:tcPr>
            <w:tcW w:w="943" w:type="dxa"/>
            <w:vMerge w:val="continue"/>
            <w:shd w:val="clear" w:color="auto" w:fill="auto"/>
            <w:vAlign w:val="center"/>
          </w:tcPr>
          <w:p w14:paraId="51FF1575">
            <w:pPr>
              <w:jc w:val="center"/>
              <w:rPr>
                <w:rFonts w:hint="eastAsia" w:ascii="宋体" w:hAnsi="宋体" w:eastAsia="宋体" w:cs="宋体"/>
                <w:i w:val="0"/>
                <w:iCs w:val="0"/>
                <w:color w:val="auto"/>
                <w:sz w:val="21"/>
                <w:szCs w:val="21"/>
                <w:highlight w:val="none"/>
                <w:u w:val="none"/>
              </w:rPr>
            </w:pPr>
          </w:p>
        </w:tc>
        <w:tc>
          <w:tcPr>
            <w:tcW w:w="892" w:type="dxa"/>
            <w:vMerge w:val="continue"/>
            <w:shd w:val="clear" w:color="auto" w:fill="auto"/>
            <w:vAlign w:val="center"/>
          </w:tcPr>
          <w:p w14:paraId="5BA24D87">
            <w:pPr>
              <w:jc w:val="center"/>
              <w:rPr>
                <w:rFonts w:hint="eastAsia" w:ascii="宋体" w:hAnsi="宋体" w:eastAsia="宋体" w:cs="宋体"/>
                <w:i w:val="0"/>
                <w:iCs w:val="0"/>
                <w:color w:val="auto"/>
                <w:sz w:val="21"/>
                <w:szCs w:val="21"/>
                <w:highlight w:val="none"/>
                <w:u w:val="none"/>
              </w:rPr>
            </w:pPr>
          </w:p>
        </w:tc>
        <w:tc>
          <w:tcPr>
            <w:tcW w:w="984" w:type="dxa"/>
            <w:vMerge w:val="continue"/>
            <w:shd w:val="clear" w:color="auto" w:fill="auto"/>
            <w:vAlign w:val="center"/>
          </w:tcPr>
          <w:p w14:paraId="1CD73107">
            <w:pPr>
              <w:jc w:val="center"/>
              <w:rPr>
                <w:rFonts w:hint="eastAsia" w:ascii="宋体" w:hAnsi="宋体" w:eastAsia="宋体" w:cs="宋体"/>
                <w:i w:val="0"/>
                <w:iCs w:val="0"/>
                <w:color w:val="auto"/>
                <w:sz w:val="21"/>
                <w:szCs w:val="21"/>
                <w:highlight w:val="none"/>
                <w:u w:val="none"/>
              </w:rPr>
            </w:pPr>
          </w:p>
        </w:tc>
        <w:tc>
          <w:tcPr>
            <w:tcW w:w="892" w:type="dxa"/>
            <w:vMerge w:val="continue"/>
            <w:shd w:val="clear" w:color="auto" w:fill="auto"/>
            <w:vAlign w:val="center"/>
          </w:tcPr>
          <w:p w14:paraId="5FF5C37D">
            <w:pPr>
              <w:jc w:val="center"/>
              <w:rPr>
                <w:rFonts w:hint="eastAsia" w:ascii="宋体" w:hAnsi="宋体" w:eastAsia="宋体" w:cs="宋体"/>
                <w:i w:val="0"/>
                <w:iCs w:val="0"/>
                <w:color w:val="auto"/>
                <w:sz w:val="21"/>
                <w:szCs w:val="21"/>
                <w:highlight w:val="none"/>
                <w:u w:val="none"/>
              </w:rPr>
            </w:pPr>
          </w:p>
        </w:tc>
        <w:tc>
          <w:tcPr>
            <w:tcW w:w="932" w:type="dxa"/>
            <w:vMerge w:val="continue"/>
            <w:shd w:val="clear" w:color="auto" w:fill="auto"/>
            <w:vAlign w:val="center"/>
          </w:tcPr>
          <w:p w14:paraId="1CB5F64B">
            <w:pPr>
              <w:jc w:val="center"/>
              <w:rPr>
                <w:rFonts w:hint="eastAsia" w:ascii="宋体" w:hAnsi="宋体" w:eastAsia="宋体" w:cs="宋体"/>
                <w:i w:val="0"/>
                <w:iCs w:val="0"/>
                <w:color w:val="auto"/>
                <w:sz w:val="21"/>
                <w:szCs w:val="21"/>
                <w:highlight w:val="none"/>
                <w:u w:val="none"/>
              </w:rPr>
            </w:pPr>
          </w:p>
        </w:tc>
        <w:tc>
          <w:tcPr>
            <w:tcW w:w="951" w:type="dxa"/>
            <w:vMerge w:val="continue"/>
            <w:shd w:val="clear" w:color="auto" w:fill="auto"/>
            <w:vAlign w:val="center"/>
          </w:tcPr>
          <w:p w14:paraId="40069C85">
            <w:pPr>
              <w:jc w:val="center"/>
              <w:rPr>
                <w:rFonts w:hint="eastAsia" w:ascii="宋体" w:hAnsi="宋体" w:eastAsia="宋体" w:cs="宋体"/>
                <w:i w:val="0"/>
                <w:iCs w:val="0"/>
                <w:color w:val="auto"/>
                <w:sz w:val="21"/>
                <w:szCs w:val="21"/>
                <w:highlight w:val="none"/>
                <w:u w:val="none"/>
              </w:rPr>
            </w:pPr>
          </w:p>
        </w:tc>
        <w:tc>
          <w:tcPr>
            <w:tcW w:w="948" w:type="dxa"/>
            <w:vMerge w:val="continue"/>
            <w:shd w:val="clear" w:color="auto" w:fill="auto"/>
            <w:vAlign w:val="center"/>
          </w:tcPr>
          <w:p w14:paraId="4840BBE1">
            <w:pPr>
              <w:jc w:val="center"/>
              <w:rPr>
                <w:rFonts w:hint="eastAsia" w:ascii="宋体" w:hAnsi="宋体" w:eastAsia="宋体" w:cs="宋体"/>
                <w:i w:val="0"/>
                <w:iCs w:val="0"/>
                <w:color w:val="auto"/>
                <w:sz w:val="21"/>
                <w:szCs w:val="21"/>
                <w:highlight w:val="none"/>
                <w:u w:val="none"/>
              </w:rPr>
            </w:pPr>
          </w:p>
        </w:tc>
        <w:tc>
          <w:tcPr>
            <w:tcW w:w="1075" w:type="dxa"/>
            <w:vMerge w:val="continue"/>
            <w:shd w:val="clear" w:color="auto" w:fill="auto"/>
            <w:vAlign w:val="center"/>
          </w:tcPr>
          <w:p w14:paraId="6FCC33A4">
            <w:pPr>
              <w:jc w:val="center"/>
              <w:rPr>
                <w:rFonts w:hint="eastAsia" w:ascii="宋体" w:hAnsi="宋体" w:eastAsia="宋体" w:cs="宋体"/>
                <w:i w:val="0"/>
                <w:iCs w:val="0"/>
                <w:color w:val="auto"/>
                <w:sz w:val="21"/>
                <w:szCs w:val="21"/>
                <w:highlight w:val="none"/>
                <w:u w:val="none"/>
              </w:rPr>
            </w:pPr>
          </w:p>
        </w:tc>
        <w:tc>
          <w:tcPr>
            <w:tcW w:w="1181" w:type="dxa"/>
            <w:vMerge w:val="continue"/>
            <w:shd w:val="clear" w:color="auto" w:fill="auto"/>
            <w:vAlign w:val="center"/>
          </w:tcPr>
          <w:p w14:paraId="3766C87E">
            <w:pPr>
              <w:jc w:val="center"/>
              <w:rPr>
                <w:rFonts w:hint="eastAsia" w:ascii="宋体" w:hAnsi="宋体" w:eastAsia="宋体" w:cs="宋体"/>
                <w:i w:val="0"/>
                <w:iCs w:val="0"/>
                <w:color w:val="auto"/>
                <w:sz w:val="21"/>
                <w:szCs w:val="21"/>
                <w:highlight w:val="none"/>
                <w:u w:val="none"/>
              </w:rPr>
            </w:pPr>
          </w:p>
        </w:tc>
      </w:tr>
      <w:tr w14:paraId="0FBDB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jc w:val="center"/>
        </w:trPr>
        <w:tc>
          <w:tcPr>
            <w:tcW w:w="524" w:type="dxa"/>
            <w:vMerge w:val="restart"/>
            <w:shd w:val="clear" w:color="auto" w:fill="auto"/>
            <w:vAlign w:val="center"/>
          </w:tcPr>
          <w:p w14:paraId="1ED443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074" w:type="dxa"/>
            <w:vMerge w:val="restart"/>
            <w:shd w:val="clear" w:color="auto" w:fill="auto"/>
            <w:vAlign w:val="center"/>
          </w:tcPr>
          <w:p w14:paraId="03B2B4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石碣沙腰一期提标工程</w:t>
            </w:r>
          </w:p>
        </w:tc>
        <w:tc>
          <w:tcPr>
            <w:tcW w:w="943" w:type="dxa"/>
            <w:shd w:val="clear" w:color="auto" w:fill="auto"/>
            <w:vAlign w:val="center"/>
          </w:tcPr>
          <w:p w14:paraId="789066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提标</w:t>
            </w:r>
          </w:p>
        </w:tc>
        <w:tc>
          <w:tcPr>
            <w:tcW w:w="892" w:type="dxa"/>
            <w:shd w:val="clear" w:color="auto" w:fill="auto"/>
            <w:vAlign w:val="center"/>
          </w:tcPr>
          <w:p w14:paraId="4F63E6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967</w:t>
            </w:r>
          </w:p>
        </w:tc>
        <w:tc>
          <w:tcPr>
            <w:tcW w:w="984" w:type="dxa"/>
            <w:shd w:val="clear" w:color="auto" w:fill="auto"/>
            <w:vAlign w:val="center"/>
          </w:tcPr>
          <w:p w14:paraId="5DBAEC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506</w:t>
            </w:r>
          </w:p>
        </w:tc>
        <w:tc>
          <w:tcPr>
            <w:tcW w:w="892" w:type="dxa"/>
            <w:shd w:val="clear" w:color="auto" w:fill="auto"/>
            <w:vAlign w:val="center"/>
          </w:tcPr>
          <w:p w14:paraId="6E48D7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510</w:t>
            </w:r>
          </w:p>
        </w:tc>
        <w:tc>
          <w:tcPr>
            <w:tcW w:w="932" w:type="dxa"/>
            <w:shd w:val="clear" w:color="auto" w:fill="auto"/>
            <w:vAlign w:val="center"/>
          </w:tcPr>
          <w:p w14:paraId="108BCA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w:t>
            </w:r>
          </w:p>
        </w:tc>
        <w:tc>
          <w:tcPr>
            <w:tcW w:w="951" w:type="dxa"/>
            <w:shd w:val="clear" w:color="auto" w:fill="auto"/>
            <w:vAlign w:val="center"/>
          </w:tcPr>
          <w:p w14:paraId="00A9A0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48" w:type="dxa"/>
            <w:shd w:val="clear" w:color="auto" w:fill="auto"/>
            <w:vAlign w:val="center"/>
          </w:tcPr>
          <w:p w14:paraId="45C292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1075" w:type="dxa"/>
            <w:shd w:val="clear" w:color="auto" w:fill="auto"/>
            <w:vAlign w:val="center"/>
          </w:tcPr>
          <w:p w14:paraId="286911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3609</w:t>
            </w:r>
          </w:p>
        </w:tc>
        <w:tc>
          <w:tcPr>
            <w:tcW w:w="1181" w:type="dxa"/>
            <w:shd w:val="clear" w:color="auto" w:fill="auto"/>
            <w:vAlign w:val="center"/>
          </w:tcPr>
          <w:p w14:paraId="22F38F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11665.48</w:t>
            </w:r>
          </w:p>
        </w:tc>
      </w:tr>
      <w:tr w14:paraId="7BA5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8" w:hRule="atLeast"/>
          <w:jc w:val="center"/>
        </w:trPr>
        <w:tc>
          <w:tcPr>
            <w:tcW w:w="524" w:type="dxa"/>
            <w:vMerge w:val="continue"/>
            <w:shd w:val="clear" w:color="auto" w:fill="auto"/>
            <w:vAlign w:val="center"/>
          </w:tcPr>
          <w:p w14:paraId="7D23D922">
            <w:pPr>
              <w:jc w:val="center"/>
              <w:rPr>
                <w:rFonts w:hint="eastAsia" w:ascii="宋体" w:hAnsi="宋体" w:eastAsia="宋体" w:cs="宋体"/>
                <w:i w:val="0"/>
                <w:iCs w:val="0"/>
                <w:color w:val="auto"/>
                <w:sz w:val="21"/>
                <w:szCs w:val="21"/>
                <w:highlight w:val="none"/>
                <w:u w:val="none"/>
              </w:rPr>
            </w:pPr>
          </w:p>
        </w:tc>
        <w:tc>
          <w:tcPr>
            <w:tcW w:w="1074" w:type="dxa"/>
            <w:vMerge w:val="continue"/>
            <w:shd w:val="clear" w:color="auto" w:fill="auto"/>
            <w:vAlign w:val="center"/>
          </w:tcPr>
          <w:p w14:paraId="5EAABA8E">
            <w:pPr>
              <w:jc w:val="center"/>
              <w:rPr>
                <w:rFonts w:hint="eastAsia" w:ascii="宋体" w:hAnsi="宋体" w:eastAsia="宋体" w:cs="宋体"/>
                <w:i w:val="0"/>
                <w:iCs w:val="0"/>
                <w:color w:val="auto"/>
                <w:sz w:val="21"/>
                <w:szCs w:val="21"/>
                <w:highlight w:val="none"/>
                <w:u w:val="none"/>
              </w:rPr>
            </w:pPr>
          </w:p>
        </w:tc>
        <w:tc>
          <w:tcPr>
            <w:tcW w:w="943" w:type="dxa"/>
            <w:shd w:val="clear" w:color="auto" w:fill="auto"/>
            <w:vAlign w:val="center"/>
          </w:tcPr>
          <w:p w14:paraId="213C68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2" w:type="dxa"/>
            <w:shd w:val="clear" w:color="auto" w:fill="auto"/>
            <w:vAlign w:val="center"/>
          </w:tcPr>
          <w:p w14:paraId="1E5B0B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967</w:t>
            </w:r>
          </w:p>
        </w:tc>
        <w:tc>
          <w:tcPr>
            <w:tcW w:w="984" w:type="dxa"/>
            <w:shd w:val="clear" w:color="auto" w:fill="auto"/>
            <w:vAlign w:val="center"/>
          </w:tcPr>
          <w:p w14:paraId="551200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506</w:t>
            </w:r>
          </w:p>
        </w:tc>
        <w:tc>
          <w:tcPr>
            <w:tcW w:w="892" w:type="dxa"/>
            <w:shd w:val="clear" w:color="auto" w:fill="auto"/>
            <w:vAlign w:val="center"/>
          </w:tcPr>
          <w:p w14:paraId="504A75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510</w:t>
            </w:r>
          </w:p>
        </w:tc>
        <w:tc>
          <w:tcPr>
            <w:tcW w:w="932" w:type="dxa"/>
            <w:shd w:val="clear" w:color="auto" w:fill="auto"/>
            <w:vAlign w:val="center"/>
          </w:tcPr>
          <w:p w14:paraId="29B332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w:t>
            </w:r>
          </w:p>
        </w:tc>
        <w:tc>
          <w:tcPr>
            <w:tcW w:w="951" w:type="dxa"/>
            <w:shd w:val="clear" w:color="auto" w:fill="auto"/>
            <w:vAlign w:val="center"/>
          </w:tcPr>
          <w:p w14:paraId="05587B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48" w:type="dxa"/>
            <w:shd w:val="clear" w:color="auto" w:fill="auto"/>
            <w:vAlign w:val="center"/>
          </w:tcPr>
          <w:p w14:paraId="4829CA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1075" w:type="dxa"/>
            <w:shd w:val="clear" w:color="auto" w:fill="auto"/>
            <w:vAlign w:val="center"/>
          </w:tcPr>
          <w:p w14:paraId="48B31E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3609</w:t>
            </w:r>
          </w:p>
        </w:tc>
        <w:tc>
          <w:tcPr>
            <w:tcW w:w="1181" w:type="dxa"/>
            <w:shd w:val="clear" w:color="auto" w:fill="auto"/>
            <w:vAlign w:val="center"/>
          </w:tcPr>
          <w:p w14:paraId="6A1057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11665.48</w:t>
            </w:r>
          </w:p>
        </w:tc>
      </w:tr>
    </w:tbl>
    <w:p w14:paraId="089CC5A5">
      <w:pPr>
        <w:pStyle w:val="4"/>
        <w:rPr>
          <w:rFonts w:hint="eastAsia" w:ascii="宋体" w:hAnsi="宋体" w:eastAsia="宋体" w:cs="宋体"/>
          <w:color w:val="auto"/>
          <w:sz w:val="21"/>
          <w:szCs w:val="21"/>
          <w:highlight w:val="none"/>
        </w:rPr>
      </w:pPr>
    </w:p>
    <w:p w14:paraId="129BFA91">
      <w:pPr>
        <w:numPr>
          <w:ilvl w:val="0"/>
          <w:numId w:val="0"/>
        </w:numPr>
        <w:autoSpaceDE/>
        <w:autoSpaceDN/>
        <w:adjustRightInd/>
        <w:spacing w:before="120" w:beforeLines="50" w:line="360" w:lineRule="auto"/>
        <w:ind w:leftChars="202"/>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8、</w:t>
      </w:r>
      <w:r>
        <w:rPr>
          <w:rFonts w:hint="eastAsia" w:ascii="宋体" w:hAnsi="宋体" w:eastAsia="宋体" w:cs="宋体"/>
          <w:b/>
          <w:color w:val="auto"/>
          <w:sz w:val="21"/>
          <w:szCs w:val="21"/>
          <w:highlight w:val="none"/>
        </w:rPr>
        <w:t>望洪污水处理厂提标</w:t>
      </w:r>
    </w:p>
    <w:tbl>
      <w:tblPr>
        <w:tblStyle w:val="36"/>
        <w:tblW w:w="10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4"/>
        <w:gridCol w:w="1074"/>
        <w:gridCol w:w="944"/>
        <w:gridCol w:w="892"/>
        <w:gridCol w:w="984"/>
        <w:gridCol w:w="892"/>
        <w:gridCol w:w="932"/>
        <w:gridCol w:w="951"/>
        <w:gridCol w:w="948"/>
        <w:gridCol w:w="1075"/>
        <w:gridCol w:w="1180"/>
      </w:tblGrid>
      <w:tr w14:paraId="0B32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4" w:type="dxa"/>
            <w:vMerge w:val="restart"/>
            <w:shd w:val="clear" w:color="auto" w:fill="auto"/>
            <w:vAlign w:val="center"/>
          </w:tcPr>
          <w:p w14:paraId="1626D6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4" w:type="dxa"/>
            <w:vMerge w:val="restart"/>
            <w:shd w:val="clear" w:color="auto" w:fill="auto"/>
            <w:vAlign w:val="center"/>
          </w:tcPr>
          <w:p w14:paraId="62472C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4" w:type="dxa"/>
            <w:shd w:val="clear" w:color="auto" w:fill="auto"/>
            <w:vAlign w:val="center"/>
          </w:tcPr>
          <w:p w14:paraId="0F2EB4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599" w:type="dxa"/>
            <w:gridSpan w:val="6"/>
            <w:shd w:val="clear" w:color="auto" w:fill="auto"/>
            <w:vAlign w:val="center"/>
          </w:tcPr>
          <w:p w14:paraId="3D6431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5" w:type="dxa"/>
            <w:vMerge w:val="restart"/>
            <w:shd w:val="clear" w:color="auto" w:fill="auto"/>
            <w:vAlign w:val="center"/>
          </w:tcPr>
          <w:p w14:paraId="7EA8C4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80" w:type="dxa"/>
            <w:vMerge w:val="restart"/>
            <w:shd w:val="clear" w:color="auto" w:fill="auto"/>
            <w:vAlign w:val="center"/>
          </w:tcPr>
          <w:p w14:paraId="2E4C54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4CBE4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24" w:type="dxa"/>
            <w:vMerge w:val="continue"/>
            <w:shd w:val="clear" w:color="auto" w:fill="auto"/>
            <w:vAlign w:val="center"/>
          </w:tcPr>
          <w:p w14:paraId="75476F74">
            <w:pPr>
              <w:jc w:val="center"/>
              <w:rPr>
                <w:rFonts w:hint="eastAsia" w:ascii="宋体" w:hAnsi="宋体" w:eastAsia="宋体" w:cs="宋体"/>
                <w:i w:val="0"/>
                <w:iCs w:val="0"/>
                <w:color w:val="auto"/>
                <w:sz w:val="21"/>
                <w:szCs w:val="21"/>
                <w:highlight w:val="none"/>
                <w:u w:val="none"/>
              </w:rPr>
            </w:pPr>
          </w:p>
        </w:tc>
        <w:tc>
          <w:tcPr>
            <w:tcW w:w="1074" w:type="dxa"/>
            <w:vMerge w:val="continue"/>
            <w:shd w:val="clear" w:color="auto" w:fill="auto"/>
            <w:vAlign w:val="center"/>
          </w:tcPr>
          <w:p w14:paraId="4F83FF19">
            <w:pPr>
              <w:jc w:val="center"/>
              <w:rPr>
                <w:rFonts w:hint="eastAsia" w:ascii="宋体" w:hAnsi="宋体" w:eastAsia="宋体" w:cs="宋体"/>
                <w:i w:val="0"/>
                <w:iCs w:val="0"/>
                <w:color w:val="auto"/>
                <w:sz w:val="21"/>
                <w:szCs w:val="21"/>
                <w:highlight w:val="none"/>
                <w:u w:val="none"/>
              </w:rPr>
            </w:pPr>
          </w:p>
        </w:tc>
        <w:tc>
          <w:tcPr>
            <w:tcW w:w="944" w:type="dxa"/>
            <w:shd w:val="clear" w:color="auto" w:fill="auto"/>
            <w:vAlign w:val="center"/>
          </w:tcPr>
          <w:p w14:paraId="24F66A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2" w:type="dxa"/>
            <w:shd w:val="clear" w:color="auto" w:fill="auto"/>
            <w:vAlign w:val="center"/>
          </w:tcPr>
          <w:p w14:paraId="15B450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4" w:type="dxa"/>
            <w:shd w:val="clear" w:color="auto" w:fill="auto"/>
            <w:vAlign w:val="center"/>
          </w:tcPr>
          <w:p w14:paraId="276BF8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2" w:type="dxa"/>
            <w:shd w:val="clear" w:color="auto" w:fill="auto"/>
            <w:vAlign w:val="center"/>
          </w:tcPr>
          <w:p w14:paraId="2B2588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2" w:type="dxa"/>
            <w:shd w:val="clear" w:color="auto" w:fill="auto"/>
            <w:vAlign w:val="center"/>
          </w:tcPr>
          <w:p w14:paraId="4E75E7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629C59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8" w:type="dxa"/>
            <w:shd w:val="clear" w:color="auto" w:fill="auto"/>
            <w:vAlign w:val="center"/>
          </w:tcPr>
          <w:p w14:paraId="411CE8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5" w:type="dxa"/>
            <w:vMerge w:val="continue"/>
            <w:shd w:val="clear" w:color="auto" w:fill="auto"/>
            <w:vAlign w:val="center"/>
          </w:tcPr>
          <w:p w14:paraId="6379F909">
            <w:pPr>
              <w:jc w:val="center"/>
              <w:rPr>
                <w:rFonts w:hint="eastAsia" w:ascii="宋体" w:hAnsi="宋体" w:eastAsia="宋体" w:cs="宋体"/>
                <w:i w:val="0"/>
                <w:iCs w:val="0"/>
                <w:color w:val="auto"/>
                <w:sz w:val="21"/>
                <w:szCs w:val="21"/>
                <w:highlight w:val="none"/>
                <w:u w:val="none"/>
              </w:rPr>
            </w:pPr>
          </w:p>
        </w:tc>
        <w:tc>
          <w:tcPr>
            <w:tcW w:w="1180" w:type="dxa"/>
            <w:vMerge w:val="continue"/>
            <w:shd w:val="clear" w:color="auto" w:fill="auto"/>
            <w:vAlign w:val="center"/>
          </w:tcPr>
          <w:p w14:paraId="39E80674">
            <w:pPr>
              <w:jc w:val="center"/>
              <w:rPr>
                <w:rFonts w:hint="eastAsia" w:ascii="宋体" w:hAnsi="宋体" w:eastAsia="宋体" w:cs="宋体"/>
                <w:i w:val="0"/>
                <w:iCs w:val="0"/>
                <w:color w:val="auto"/>
                <w:sz w:val="21"/>
                <w:szCs w:val="21"/>
                <w:highlight w:val="none"/>
                <w:u w:val="none"/>
              </w:rPr>
            </w:pPr>
          </w:p>
        </w:tc>
      </w:tr>
      <w:tr w14:paraId="50DD2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4" w:type="dxa"/>
            <w:vMerge w:val="restart"/>
            <w:shd w:val="clear" w:color="auto" w:fill="auto"/>
            <w:vAlign w:val="center"/>
          </w:tcPr>
          <w:p w14:paraId="15DB44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074" w:type="dxa"/>
            <w:vMerge w:val="restart"/>
            <w:shd w:val="clear" w:color="auto" w:fill="auto"/>
            <w:vAlign w:val="center"/>
          </w:tcPr>
          <w:p w14:paraId="298843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望洪污水处理厂提标工程</w:t>
            </w:r>
          </w:p>
        </w:tc>
        <w:tc>
          <w:tcPr>
            <w:tcW w:w="944" w:type="dxa"/>
            <w:shd w:val="clear" w:color="auto" w:fill="auto"/>
            <w:vAlign w:val="center"/>
          </w:tcPr>
          <w:p w14:paraId="3A5B62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提标</w:t>
            </w:r>
          </w:p>
        </w:tc>
        <w:tc>
          <w:tcPr>
            <w:tcW w:w="892" w:type="dxa"/>
            <w:shd w:val="clear" w:color="auto" w:fill="auto"/>
            <w:vAlign w:val="center"/>
          </w:tcPr>
          <w:p w14:paraId="1F5644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w:t>
            </w:r>
          </w:p>
        </w:tc>
        <w:tc>
          <w:tcPr>
            <w:tcW w:w="984" w:type="dxa"/>
            <w:shd w:val="clear" w:color="auto" w:fill="auto"/>
            <w:vAlign w:val="center"/>
          </w:tcPr>
          <w:p w14:paraId="79B394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302</w:t>
            </w:r>
          </w:p>
        </w:tc>
        <w:tc>
          <w:tcPr>
            <w:tcW w:w="892" w:type="dxa"/>
            <w:shd w:val="clear" w:color="auto" w:fill="auto"/>
            <w:vAlign w:val="center"/>
          </w:tcPr>
          <w:p w14:paraId="4C6E6E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32" w:type="dxa"/>
            <w:shd w:val="clear" w:color="auto" w:fill="auto"/>
            <w:vAlign w:val="center"/>
          </w:tcPr>
          <w:p w14:paraId="6E7553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51" w:type="dxa"/>
            <w:shd w:val="clear" w:color="auto" w:fill="auto"/>
            <w:vAlign w:val="center"/>
          </w:tcPr>
          <w:p w14:paraId="341D02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948" w:type="dxa"/>
            <w:shd w:val="clear" w:color="auto" w:fill="auto"/>
            <w:vAlign w:val="center"/>
          </w:tcPr>
          <w:p w14:paraId="472BC9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75" w:type="dxa"/>
            <w:shd w:val="clear" w:color="auto" w:fill="auto"/>
            <w:vAlign w:val="center"/>
          </w:tcPr>
          <w:p w14:paraId="35A563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w:t>
            </w:r>
          </w:p>
        </w:tc>
        <w:tc>
          <w:tcPr>
            <w:tcW w:w="1180" w:type="dxa"/>
            <w:shd w:val="clear" w:color="auto" w:fill="auto"/>
            <w:vAlign w:val="center"/>
          </w:tcPr>
          <w:p w14:paraId="7AE3EA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6151</w:t>
            </w:r>
          </w:p>
        </w:tc>
      </w:tr>
      <w:tr w14:paraId="3EA0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24" w:type="dxa"/>
            <w:vMerge w:val="continue"/>
            <w:shd w:val="clear" w:color="auto" w:fill="auto"/>
            <w:vAlign w:val="center"/>
          </w:tcPr>
          <w:p w14:paraId="4DE4E3E9">
            <w:pPr>
              <w:jc w:val="center"/>
              <w:rPr>
                <w:rFonts w:hint="eastAsia" w:ascii="宋体" w:hAnsi="宋体" w:eastAsia="宋体" w:cs="宋体"/>
                <w:i w:val="0"/>
                <w:iCs w:val="0"/>
                <w:color w:val="auto"/>
                <w:sz w:val="21"/>
                <w:szCs w:val="21"/>
                <w:highlight w:val="none"/>
                <w:u w:val="none"/>
              </w:rPr>
            </w:pPr>
          </w:p>
        </w:tc>
        <w:tc>
          <w:tcPr>
            <w:tcW w:w="1074" w:type="dxa"/>
            <w:vMerge w:val="continue"/>
            <w:shd w:val="clear" w:color="auto" w:fill="auto"/>
            <w:vAlign w:val="center"/>
          </w:tcPr>
          <w:p w14:paraId="76251D20">
            <w:pPr>
              <w:jc w:val="center"/>
              <w:rPr>
                <w:rFonts w:hint="eastAsia" w:ascii="宋体" w:hAnsi="宋体" w:eastAsia="宋体" w:cs="宋体"/>
                <w:i w:val="0"/>
                <w:iCs w:val="0"/>
                <w:color w:val="auto"/>
                <w:sz w:val="21"/>
                <w:szCs w:val="21"/>
                <w:highlight w:val="none"/>
                <w:u w:val="none"/>
              </w:rPr>
            </w:pPr>
          </w:p>
        </w:tc>
        <w:tc>
          <w:tcPr>
            <w:tcW w:w="944" w:type="dxa"/>
            <w:shd w:val="clear" w:color="auto" w:fill="auto"/>
            <w:vAlign w:val="center"/>
          </w:tcPr>
          <w:p w14:paraId="6BF006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2" w:type="dxa"/>
            <w:shd w:val="clear" w:color="auto" w:fill="auto"/>
            <w:vAlign w:val="center"/>
          </w:tcPr>
          <w:p w14:paraId="62B9F3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w:t>
            </w:r>
          </w:p>
        </w:tc>
        <w:tc>
          <w:tcPr>
            <w:tcW w:w="984" w:type="dxa"/>
            <w:shd w:val="clear" w:color="auto" w:fill="auto"/>
            <w:vAlign w:val="center"/>
          </w:tcPr>
          <w:p w14:paraId="7F55B3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302</w:t>
            </w:r>
          </w:p>
        </w:tc>
        <w:tc>
          <w:tcPr>
            <w:tcW w:w="892" w:type="dxa"/>
            <w:shd w:val="clear" w:color="auto" w:fill="auto"/>
            <w:vAlign w:val="center"/>
          </w:tcPr>
          <w:p w14:paraId="48497B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32" w:type="dxa"/>
            <w:shd w:val="clear" w:color="auto" w:fill="auto"/>
            <w:vAlign w:val="center"/>
          </w:tcPr>
          <w:p w14:paraId="4F1884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51" w:type="dxa"/>
            <w:shd w:val="clear" w:color="auto" w:fill="auto"/>
            <w:vAlign w:val="center"/>
          </w:tcPr>
          <w:p w14:paraId="105631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948" w:type="dxa"/>
            <w:shd w:val="clear" w:color="auto" w:fill="auto"/>
            <w:vAlign w:val="center"/>
          </w:tcPr>
          <w:p w14:paraId="7719E3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75" w:type="dxa"/>
            <w:shd w:val="clear" w:color="auto" w:fill="auto"/>
            <w:vAlign w:val="center"/>
          </w:tcPr>
          <w:p w14:paraId="102582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w:t>
            </w:r>
          </w:p>
        </w:tc>
        <w:tc>
          <w:tcPr>
            <w:tcW w:w="1180" w:type="dxa"/>
            <w:shd w:val="clear" w:color="auto" w:fill="auto"/>
            <w:vAlign w:val="center"/>
          </w:tcPr>
          <w:p w14:paraId="5D2E29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6151</w:t>
            </w:r>
          </w:p>
        </w:tc>
      </w:tr>
    </w:tbl>
    <w:p w14:paraId="75CE5692">
      <w:pPr>
        <w:pStyle w:val="4"/>
        <w:rPr>
          <w:rFonts w:hint="eastAsia" w:ascii="宋体" w:hAnsi="宋体" w:eastAsia="宋体" w:cs="宋体"/>
          <w:color w:val="auto"/>
          <w:sz w:val="21"/>
          <w:szCs w:val="21"/>
          <w:highlight w:val="none"/>
        </w:rPr>
      </w:pPr>
    </w:p>
    <w:p w14:paraId="3EC1461A">
      <w:pPr>
        <w:numPr>
          <w:ilvl w:val="0"/>
          <w:numId w:val="4"/>
        </w:numPr>
        <w:autoSpaceDE/>
        <w:autoSpaceDN/>
        <w:adjustRightInd/>
        <w:spacing w:before="120" w:beforeLines="50" w:line="360" w:lineRule="auto"/>
        <w:ind w:leftChars="202"/>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虎门宁洲污水处理厂及提标</w:t>
      </w:r>
    </w:p>
    <w:tbl>
      <w:tblPr>
        <w:tblStyle w:val="3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5"/>
        <w:gridCol w:w="1025"/>
        <w:gridCol w:w="903"/>
        <w:gridCol w:w="886"/>
        <w:gridCol w:w="971"/>
        <w:gridCol w:w="1056"/>
        <w:gridCol w:w="923"/>
        <w:gridCol w:w="951"/>
        <w:gridCol w:w="938"/>
        <w:gridCol w:w="1056"/>
        <w:gridCol w:w="1153"/>
      </w:tblGrid>
      <w:tr w14:paraId="3BF61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9" w:hRule="atLeast"/>
          <w:jc w:val="center"/>
        </w:trPr>
        <w:tc>
          <w:tcPr>
            <w:tcW w:w="515" w:type="dxa"/>
            <w:vMerge w:val="restart"/>
            <w:shd w:val="clear" w:color="auto" w:fill="auto"/>
            <w:vAlign w:val="center"/>
          </w:tcPr>
          <w:p w14:paraId="37639A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25" w:type="dxa"/>
            <w:vMerge w:val="restart"/>
            <w:shd w:val="clear" w:color="auto" w:fill="auto"/>
            <w:vAlign w:val="center"/>
          </w:tcPr>
          <w:p w14:paraId="4D146D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03" w:type="dxa"/>
            <w:shd w:val="clear" w:color="auto" w:fill="auto"/>
            <w:vAlign w:val="center"/>
          </w:tcPr>
          <w:p w14:paraId="5A8073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725" w:type="dxa"/>
            <w:gridSpan w:val="6"/>
            <w:shd w:val="clear" w:color="auto" w:fill="auto"/>
            <w:vAlign w:val="center"/>
          </w:tcPr>
          <w:p w14:paraId="74FB7F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56" w:type="dxa"/>
            <w:vMerge w:val="restart"/>
            <w:shd w:val="clear" w:color="auto" w:fill="auto"/>
            <w:vAlign w:val="center"/>
          </w:tcPr>
          <w:p w14:paraId="3D84C7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53" w:type="dxa"/>
            <w:vMerge w:val="restart"/>
            <w:shd w:val="clear" w:color="auto" w:fill="auto"/>
            <w:vAlign w:val="center"/>
          </w:tcPr>
          <w:p w14:paraId="540E75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6BC1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9" w:hRule="atLeast"/>
          <w:jc w:val="center"/>
        </w:trPr>
        <w:tc>
          <w:tcPr>
            <w:tcW w:w="515" w:type="dxa"/>
            <w:vMerge w:val="continue"/>
            <w:shd w:val="clear" w:color="auto" w:fill="auto"/>
            <w:vAlign w:val="center"/>
          </w:tcPr>
          <w:p w14:paraId="758FC384">
            <w:pPr>
              <w:jc w:val="center"/>
              <w:rPr>
                <w:rFonts w:hint="eastAsia" w:ascii="宋体" w:hAnsi="宋体" w:eastAsia="宋体" w:cs="宋体"/>
                <w:i w:val="0"/>
                <w:iCs w:val="0"/>
                <w:color w:val="auto"/>
                <w:sz w:val="21"/>
                <w:szCs w:val="21"/>
                <w:highlight w:val="none"/>
                <w:u w:val="none"/>
              </w:rPr>
            </w:pPr>
          </w:p>
        </w:tc>
        <w:tc>
          <w:tcPr>
            <w:tcW w:w="1025" w:type="dxa"/>
            <w:vMerge w:val="continue"/>
            <w:shd w:val="clear" w:color="auto" w:fill="auto"/>
            <w:vAlign w:val="center"/>
          </w:tcPr>
          <w:p w14:paraId="5FEA2E2B">
            <w:pPr>
              <w:jc w:val="center"/>
              <w:rPr>
                <w:rFonts w:hint="eastAsia" w:ascii="宋体" w:hAnsi="宋体" w:eastAsia="宋体" w:cs="宋体"/>
                <w:i w:val="0"/>
                <w:iCs w:val="0"/>
                <w:color w:val="auto"/>
                <w:sz w:val="21"/>
                <w:szCs w:val="21"/>
                <w:highlight w:val="none"/>
                <w:u w:val="none"/>
              </w:rPr>
            </w:pPr>
          </w:p>
        </w:tc>
        <w:tc>
          <w:tcPr>
            <w:tcW w:w="903" w:type="dxa"/>
            <w:shd w:val="clear" w:color="auto" w:fill="auto"/>
            <w:vAlign w:val="center"/>
          </w:tcPr>
          <w:p w14:paraId="4C7E20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86" w:type="dxa"/>
            <w:shd w:val="clear" w:color="auto" w:fill="auto"/>
            <w:vAlign w:val="center"/>
          </w:tcPr>
          <w:p w14:paraId="16962E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71" w:type="dxa"/>
            <w:shd w:val="clear" w:color="auto" w:fill="auto"/>
            <w:vAlign w:val="center"/>
          </w:tcPr>
          <w:p w14:paraId="6F3AFF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1056" w:type="dxa"/>
            <w:shd w:val="clear" w:color="auto" w:fill="auto"/>
            <w:vAlign w:val="center"/>
          </w:tcPr>
          <w:p w14:paraId="720AAC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23" w:type="dxa"/>
            <w:shd w:val="clear" w:color="auto" w:fill="auto"/>
            <w:vAlign w:val="center"/>
          </w:tcPr>
          <w:p w14:paraId="143262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16B41F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38" w:type="dxa"/>
            <w:shd w:val="clear" w:color="auto" w:fill="auto"/>
            <w:vAlign w:val="center"/>
          </w:tcPr>
          <w:p w14:paraId="580480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56" w:type="dxa"/>
            <w:vMerge w:val="continue"/>
            <w:shd w:val="clear" w:color="auto" w:fill="auto"/>
            <w:vAlign w:val="center"/>
          </w:tcPr>
          <w:p w14:paraId="6F0F0C29">
            <w:pPr>
              <w:jc w:val="center"/>
              <w:rPr>
                <w:rFonts w:hint="eastAsia" w:ascii="宋体" w:hAnsi="宋体" w:eastAsia="宋体" w:cs="宋体"/>
                <w:i w:val="0"/>
                <w:iCs w:val="0"/>
                <w:color w:val="auto"/>
                <w:sz w:val="21"/>
                <w:szCs w:val="21"/>
                <w:highlight w:val="none"/>
                <w:u w:val="none"/>
              </w:rPr>
            </w:pPr>
          </w:p>
        </w:tc>
        <w:tc>
          <w:tcPr>
            <w:tcW w:w="1153" w:type="dxa"/>
            <w:vMerge w:val="continue"/>
            <w:shd w:val="clear" w:color="auto" w:fill="auto"/>
            <w:vAlign w:val="center"/>
          </w:tcPr>
          <w:p w14:paraId="51C9C0B1">
            <w:pPr>
              <w:jc w:val="center"/>
              <w:rPr>
                <w:rFonts w:hint="eastAsia" w:ascii="宋体" w:hAnsi="宋体" w:eastAsia="宋体" w:cs="宋体"/>
                <w:i w:val="0"/>
                <w:iCs w:val="0"/>
                <w:color w:val="auto"/>
                <w:sz w:val="21"/>
                <w:szCs w:val="21"/>
                <w:highlight w:val="none"/>
                <w:u w:val="none"/>
              </w:rPr>
            </w:pPr>
          </w:p>
        </w:tc>
      </w:tr>
      <w:tr w14:paraId="2A82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2" w:hRule="atLeast"/>
          <w:jc w:val="center"/>
        </w:trPr>
        <w:tc>
          <w:tcPr>
            <w:tcW w:w="515" w:type="dxa"/>
            <w:vMerge w:val="restart"/>
            <w:shd w:val="clear" w:color="auto" w:fill="auto"/>
            <w:vAlign w:val="center"/>
          </w:tcPr>
          <w:p w14:paraId="4CD384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025" w:type="dxa"/>
            <w:vMerge w:val="restart"/>
            <w:shd w:val="clear" w:color="auto" w:fill="auto"/>
            <w:vAlign w:val="center"/>
          </w:tcPr>
          <w:p w14:paraId="77B33C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虎门宁洲污水处理厂及提标</w:t>
            </w:r>
          </w:p>
        </w:tc>
        <w:tc>
          <w:tcPr>
            <w:tcW w:w="903" w:type="dxa"/>
            <w:shd w:val="clear" w:color="auto" w:fill="auto"/>
            <w:vAlign w:val="center"/>
          </w:tcPr>
          <w:p w14:paraId="09D878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宁洲厂及提标</w:t>
            </w:r>
          </w:p>
        </w:tc>
        <w:tc>
          <w:tcPr>
            <w:tcW w:w="886" w:type="dxa"/>
            <w:shd w:val="clear" w:color="auto" w:fill="auto"/>
            <w:vAlign w:val="center"/>
          </w:tcPr>
          <w:p w14:paraId="27C9BF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14675</w:t>
            </w:r>
          </w:p>
        </w:tc>
        <w:tc>
          <w:tcPr>
            <w:tcW w:w="971" w:type="dxa"/>
            <w:shd w:val="clear" w:color="auto" w:fill="auto"/>
            <w:vAlign w:val="center"/>
          </w:tcPr>
          <w:p w14:paraId="2FBFDF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1215</w:t>
            </w:r>
          </w:p>
        </w:tc>
        <w:tc>
          <w:tcPr>
            <w:tcW w:w="1056" w:type="dxa"/>
            <w:shd w:val="clear" w:color="auto" w:fill="auto"/>
            <w:vAlign w:val="center"/>
          </w:tcPr>
          <w:p w14:paraId="68B0FC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10872.05</w:t>
            </w:r>
          </w:p>
        </w:tc>
        <w:tc>
          <w:tcPr>
            <w:tcW w:w="923" w:type="dxa"/>
            <w:shd w:val="clear" w:color="auto" w:fill="auto"/>
            <w:vAlign w:val="center"/>
          </w:tcPr>
          <w:p w14:paraId="1A31A5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951" w:type="dxa"/>
            <w:shd w:val="clear" w:color="auto" w:fill="auto"/>
            <w:vAlign w:val="center"/>
          </w:tcPr>
          <w:p w14:paraId="0EBBF8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156</w:t>
            </w:r>
          </w:p>
        </w:tc>
        <w:tc>
          <w:tcPr>
            <w:tcW w:w="938" w:type="dxa"/>
            <w:shd w:val="clear" w:color="auto" w:fill="auto"/>
            <w:vAlign w:val="center"/>
          </w:tcPr>
          <w:p w14:paraId="6BE6E7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056" w:type="dxa"/>
            <w:shd w:val="clear" w:color="auto" w:fill="auto"/>
            <w:vAlign w:val="center"/>
          </w:tcPr>
          <w:p w14:paraId="1A0FD4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13400</w:t>
            </w:r>
          </w:p>
        </w:tc>
        <w:tc>
          <w:tcPr>
            <w:tcW w:w="1153" w:type="dxa"/>
            <w:shd w:val="clear" w:color="auto" w:fill="auto"/>
            <w:vAlign w:val="center"/>
          </w:tcPr>
          <w:p w14:paraId="502F60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36000</w:t>
            </w:r>
          </w:p>
        </w:tc>
      </w:tr>
      <w:tr w14:paraId="2576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8" w:hRule="atLeast"/>
          <w:jc w:val="center"/>
        </w:trPr>
        <w:tc>
          <w:tcPr>
            <w:tcW w:w="515" w:type="dxa"/>
            <w:vMerge w:val="continue"/>
            <w:shd w:val="clear" w:color="auto" w:fill="auto"/>
            <w:vAlign w:val="center"/>
          </w:tcPr>
          <w:p w14:paraId="3B9680F5">
            <w:pPr>
              <w:jc w:val="center"/>
              <w:rPr>
                <w:rFonts w:hint="eastAsia" w:ascii="宋体" w:hAnsi="宋体" w:eastAsia="宋体" w:cs="宋体"/>
                <w:i w:val="0"/>
                <w:iCs w:val="0"/>
                <w:color w:val="auto"/>
                <w:sz w:val="21"/>
                <w:szCs w:val="21"/>
                <w:highlight w:val="none"/>
                <w:u w:val="none"/>
              </w:rPr>
            </w:pPr>
          </w:p>
        </w:tc>
        <w:tc>
          <w:tcPr>
            <w:tcW w:w="1025" w:type="dxa"/>
            <w:vMerge w:val="continue"/>
            <w:shd w:val="clear" w:color="auto" w:fill="auto"/>
            <w:vAlign w:val="center"/>
          </w:tcPr>
          <w:p w14:paraId="2894F0D0">
            <w:pPr>
              <w:jc w:val="center"/>
              <w:rPr>
                <w:rFonts w:hint="eastAsia" w:ascii="宋体" w:hAnsi="宋体" w:eastAsia="宋体" w:cs="宋体"/>
                <w:i w:val="0"/>
                <w:iCs w:val="0"/>
                <w:color w:val="auto"/>
                <w:sz w:val="21"/>
                <w:szCs w:val="21"/>
                <w:highlight w:val="none"/>
                <w:u w:val="none"/>
              </w:rPr>
            </w:pPr>
          </w:p>
        </w:tc>
        <w:tc>
          <w:tcPr>
            <w:tcW w:w="903" w:type="dxa"/>
            <w:shd w:val="clear" w:color="auto" w:fill="auto"/>
            <w:vAlign w:val="center"/>
          </w:tcPr>
          <w:p w14:paraId="4F04A8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86" w:type="dxa"/>
            <w:shd w:val="clear" w:color="auto" w:fill="auto"/>
            <w:vAlign w:val="center"/>
          </w:tcPr>
          <w:p w14:paraId="3BF2C3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14675</w:t>
            </w:r>
          </w:p>
        </w:tc>
        <w:tc>
          <w:tcPr>
            <w:tcW w:w="971" w:type="dxa"/>
            <w:shd w:val="clear" w:color="auto" w:fill="auto"/>
            <w:vAlign w:val="center"/>
          </w:tcPr>
          <w:p w14:paraId="186C0F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1215</w:t>
            </w:r>
          </w:p>
        </w:tc>
        <w:tc>
          <w:tcPr>
            <w:tcW w:w="1056" w:type="dxa"/>
            <w:shd w:val="clear" w:color="auto" w:fill="auto"/>
            <w:vAlign w:val="center"/>
          </w:tcPr>
          <w:p w14:paraId="18D51B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10872.05</w:t>
            </w:r>
          </w:p>
        </w:tc>
        <w:tc>
          <w:tcPr>
            <w:tcW w:w="923" w:type="dxa"/>
            <w:shd w:val="clear" w:color="auto" w:fill="auto"/>
            <w:vAlign w:val="center"/>
          </w:tcPr>
          <w:p w14:paraId="51E9E9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951" w:type="dxa"/>
            <w:shd w:val="clear" w:color="auto" w:fill="auto"/>
            <w:vAlign w:val="center"/>
          </w:tcPr>
          <w:p w14:paraId="57105F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156</w:t>
            </w:r>
          </w:p>
        </w:tc>
        <w:tc>
          <w:tcPr>
            <w:tcW w:w="938" w:type="dxa"/>
            <w:shd w:val="clear" w:color="auto" w:fill="auto"/>
            <w:vAlign w:val="center"/>
          </w:tcPr>
          <w:p w14:paraId="0838A8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056" w:type="dxa"/>
            <w:shd w:val="clear" w:color="auto" w:fill="auto"/>
            <w:vAlign w:val="center"/>
          </w:tcPr>
          <w:p w14:paraId="65816D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13400</w:t>
            </w:r>
          </w:p>
        </w:tc>
        <w:tc>
          <w:tcPr>
            <w:tcW w:w="1153" w:type="dxa"/>
            <w:shd w:val="clear" w:color="auto" w:fill="auto"/>
            <w:vAlign w:val="center"/>
          </w:tcPr>
          <w:p w14:paraId="421886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36000</w:t>
            </w:r>
          </w:p>
        </w:tc>
      </w:tr>
    </w:tbl>
    <w:p w14:paraId="2905BDCE">
      <w:pPr>
        <w:pStyle w:val="4"/>
        <w:rPr>
          <w:rFonts w:hint="eastAsia" w:ascii="宋体" w:hAnsi="宋体" w:eastAsia="宋体" w:cs="宋体"/>
          <w:color w:val="auto"/>
          <w:sz w:val="21"/>
          <w:szCs w:val="21"/>
          <w:highlight w:val="none"/>
        </w:rPr>
      </w:pPr>
    </w:p>
    <w:p w14:paraId="6031E499">
      <w:pPr>
        <w:numPr>
          <w:ilvl w:val="0"/>
          <w:numId w:val="4"/>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东城牛山污水处理厂二期及提标</w:t>
      </w:r>
    </w:p>
    <w:tbl>
      <w:tblPr>
        <w:tblStyle w:val="3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3"/>
        <w:gridCol w:w="1071"/>
        <w:gridCol w:w="941"/>
        <w:gridCol w:w="891"/>
        <w:gridCol w:w="982"/>
        <w:gridCol w:w="891"/>
        <w:gridCol w:w="930"/>
        <w:gridCol w:w="951"/>
        <w:gridCol w:w="946"/>
        <w:gridCol w:w="1073"/>
        <w:gridCol w:w="1178"/>
      </w:tblGrid>
      <w:tr w14:paraId="4A7F1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9" w:hRule="atLeast"/>
          <w:jc w:val="center"/>
        </w:trPr>
        <w:tc>
          <w:tcPr>
            <w:tcW w:w="523" w:type="dxa"/>
            <w:vMerge w:val="restart"/>
            <w:shd w:val="clear" w:color="auto" w:fill="auto"/>
            <w:vAlign w:val="center"/>
          </w:tcPr>
          <w:p w14:paraId="1A8140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1" w:type="dxa"/>
            <w:vMerge w:val="restart"/>
            <w:shd w:val="clear" w:color="auto" w:fill="auto"/>
            <w:vAlign w:val="center"/>
          </w:tcPr>
          <w:p w14:paraId="237C45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1" w:type="dxa"/>
            <w:shd w:val="clear" w:color="auto" w:fill="auto"/>
            <w:vAlign w:val="center"/>
          </w:tcPr>
          <w:p w14:paraId="2D6628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591" w:type="dxa"/>
            <w:gridSpan w:val="6"/>
            <w:shd w:val="clear" w:color="auto" w:fill="auto"/>
            <w:vAlign w:val="center"/>
          </w:tcPr>
          <w:p w14:paraId="42BC5F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3" w:type="dxa"/>
            <w:vMerge w:val="restart"/>
            <w:shd w:val="clear" w:color="auto" w:fill="auto"/>
            <w:vAlign w:val="center"/>
          </w:tcPr>
          <w:p w14:paraId="3AC7AF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78" w:type="dxa"/>
            <w:vMerge w:val="restart"/>
            <w:shd w:val="clear" w:color="auto" w:fill="auto"/>
            <w:vAlign w:val="center"/>
          </w:tcPr>
          <w:p w14:paraId="3ECEAC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362F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8" w:hRule="atLeast"/>
          <w:jc w:val="center"/>
        </w:trPr>
        <w:tc>
          <w:tcPr>
            <w:tcW w:w="523" w:type="dxa"/>
            <w:vMerge w:val="continue"/>
            <w:shd w:val="clear" w:color="auto" w:fill="auto"/>
            <w:vAlign w:val="center"/>
          </w:tcPr>
          <w:p w14:paraId="429076FB">
            <w:pPr>
              <w:jc w:val="center"/>
              <w:rPr>
                <w:rFonts w:hint="eastAsia" w:ascii="宋体" w:hAnsi="宋体" w:eastAsia="宋体" w:cs="宋体"/>
                <w:i w:val="0"/>
                <w:iCs w:val="0"/>
                <w:color w:val="auto"/>
                <w:sz w:val="21"/>
                <w:szCs w:val="21"/>
                <w:highlight w:val="none"/>
                <w:u w:val="none"/>
              </w:rPr>
            </w:pPr>
          </w:p>
        </w:tc>
        <w:tc>
          <w:tcPr>
            <w:tcW w:w="1071" w:type="dxa"/>
            <w:vMerge w:val="continue"/>
            <w:shd w:val="clear" w:color="auto" w:fill="auto"/>
            <w:vAlign w:val="center"/>
          </w:tcPr>
          <w:p w14:paraId="6BB881C9">
            <w:pPr>
              <w:jc w:val="center"/>
              <w:rPr>
                <w:rFonts w:hint="eastAsia" w:ascii="宋体" w:hAnsi="宋体" w:eastAsia="宋体" w:cs="宋体"/>
                <w:i w:val="0"/>
                <w:iCs w:val="0"/>
                <w:color w:val="auto"/>
                <w:sz w:val="21"/>
                <w:szCs w:val="21"/>
                <w:highlight w:val="none"/>
                <w:u w:val="none"/>
              </w:rPr>
            </w:pPr>
          </w:p>
        </w:tc>
        <w:tc>
          <w:tcPr>
            <w:tcW w:w="941" w:type="dxa"/>
            <w:shd w:val="clear" w:color="auto" w:fill="auto"/>
            <w:vAlign w:val="center"/>
          </w:tcPr>
          <w:p w14:paraId="7B5EF6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1" w:type="dxa"/>
            <w:shd w:val="clear" w:color="auto" w:fill="auto"/>
            <w:vAlign w:val="center"/>
          </w:tcPr>
          <w:p w14:paraId="57D667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2" w:type="dxa"/>
            <w:shd w:val="clear" w:color="auto" w:fill="auto"/>
            <w:vAlign w:val="center"/>
          </w:tcPr>
          <w:p w14:paraId="6073F6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1" w:type="dxa"/>
            <w:shd w:val="clear" w:color="auto" w:fill="auto"/>
            <w:vAlign w:val="center"/>
          </w:tcPr>
          <w:p w14:paraId="24D7AF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0" w:type="dxa"/>
            <w:shd w:val="clear" w:color="auto" w:fill="auto"/>
            <w:vAlign w:val="center"/>
          </w:tcPr>
          <w:p w14:paraId="781EBA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4DC0C3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6" w:type="dxa"/>
            <w:shd w:val="clear" w:color="auto" w:fill="auto"/>
            <w:vAlign w:val="center"/>
          </w:tcPr>
          <w:p w14:paraId="2FB400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3" w:type="dxa"/>
            <w:vMerge w:val="continue"/>
            <w:shd w:val="clear" w:color="auto" w:fill="auto"/>
            <w:vAlign w:val="center"/>
          </w:tcPr>
          <w:p w14:paraId="565EE802">
            <w:pPr>
              <w:jc w:val="center"/>
              <w:rPr>
                <w:rFonts w:hint="eastAsia" w:ascii="宋体" w:hAnsi="宋体" w:eastAsia="宋体" w:cs="宋体"/>
                <w:i w:val="0"/>
                <w:iCs w:val="0"/>
                <w:color w:val="auto"/>
                <w:sz w:val="21"/>
                <w:szCs w:val="21"/>
                <w:highlight w:val="none"/>
                <w:u w:val="none"/>
              </w:rPr>
            </w:pPr>
          </w:p>
        </w:tc>
        <w:tc>
          <w:tcPr>
            <w:tcW w:w="1178" w:type="dxa"/>
            <w:vMerge w:val="continue"/>
            <w:shd w:val="clear" w:color="auto" w:fill="auto"/>
            <w:vAlign w:val="center"/>
          </w:tcPr>
          <w:p w14:paraId="1067CF0A">
            <w:pPr>
              <w:jc w:val="center"/>
              <w:rPr>
                <w:rFonts w:hint="eastAsia" w:ascii="宋体" w:hAnsi="宋体" w:eastAsia="宋体" w:cs="宋体"/>
                <w:i w:val="0"/>
                <w:iCs w:val="0"/>
                <w:color w:val="auto"/>
                <w:sz w:val="21"/>
                <w:szCs w:val="21"/>
                <w:highlight w:val="none"/>
                <w:u w:val="none"/>
              </w:rPr>
            </w:pPr>
          </w:p>
        </w:tc>
      </w:tr>
      <w:tr w14:paraId="595AB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23" w:type="dxa"/>
            <w:vMerge w:val="restart"/>
            <w:shd w:val="clear" w:color="auto" w:fill="auto"/>
            <w:vAlign w:val="center"/>
          </w:tcPr>
          <w:p w14:paraId="405D44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071" w:type="dxa"/>
            <w:vMerge w:val="restart"/>
            <w:shd w:val="clear" w:color="auto" w:fill="auto"/>
            <w:vAlign w:val="center"/>
          </w:tcPr>
          <w:p w14:paraId="23FE83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东城牛山污水处理厂二期及提标</w:t>
            </w:r>
          </w:p>
        </w:tc>
        <w:tc>
          <w:tcPr>
            <w:tcW w:w="941" w:type="dxa"/>
            <w:shd w:val="clear" w:color="auto" w:fill="auto"/>
            <w:vAlign w:val="center"/>
          </w:tcPr>
          <w:p w14:paraId="2862CF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牛山厂及提标</w:t>
            </w:r>
          </w:p>
        </w:tc>
        <w:tc>
          <w:tcPr>
            <w:tcW w:w="891" w:type="dxa"/>
            <w:shd w:val="clear" w:color="auto" w:fill="auto"/>
            <w:vAlign w:val="center"/>
          </w:tcPr>
          <w:p w14:paraId="274CB9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w:t>
            </w:r>
          </w:p>
        </w:tc>
        <w:tc>
          <w:tcPr>
            <w:tcW w:w="982" w:type="dxa"/>
            <w:shd w:val="clear" w:color="auto" w:fill="auto"/>
            <w:vAlign w:val="center"/>
          </w:tcPr>
          <w:p w14:paraId="4DC47C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990</w:t>
            </w:r>
          </w:p>
        </w:tc>
        <w:tc>
          <w:tcPr>
            <w:tcW w:w="891" w:type="dxa"/>
            <w:shd w:val="clear" w:color="auto" w:fill="auto"/>
            <w:vAlign w:val="center"/>
          </w:tcPr>
          <w:p w14:paraId="45B998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3000</w:t>
            </w:r>
          </w:p>
        </w:tc>
        <w:tc>
          <w:tcPr>
            <w:tcW w:w="930" w:type="dxa"/>
            <w:shd w:val="clear" w:color="auto" w:fill="auto"/>
            <w:vAlign w:val="center"/>
          </w:tcPr>
          <w:p w14:paraId="029F24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51" w:type="dxa"/>
            <w:shd w:val="clear" w:color="auto" w:fill="auto"/>
            <w:vAlign w:val="center"/>
          </w:tcPr>
          <w:p w14:paraId="731092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946" w:type="dxa"/>
            <w:shd w:val="clear" w:color="auto" w:fill="auto"/>
            <w:vAlign w:val="center"/>
          </w:tcPr>
          <w:p w14:paraId="5B66A6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073" w:type="dxa"/>
            <w:shd w:val="clear" w:color="auto" w:fill="auto"/>
            <w:vAlign w:val="center"/>
          </w:tcPr>
          <w:p w14:paraId="5520FE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1600</w:t>
            </w:r>
          </w:p>
        </w:tc>
        <w:tc>
          <w:tcPr>
            <w:tcW w:w="1178" w:type="dxa"/>
            <w:shd w:val="clear" w:color="auto" w:fill="auto"/>
            <w:vAlign w:val="center"/>
          </w:tcPr>
          <w:p w14:paraId="5A21C6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8400</w:t>
            </w:r>
          </w:p>
        </w:tc>
      </w:tr>
      <w:tr w14:paraId="5CA5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1" w:hRule="atLeast"/>
          <w:jc w:val="center"/>
        </w:trPr>
        <w:tc>
          <w:tcPr>
            <w:tcW w:w="523" w:type="dxa"/>
            <w:vMerge w:val="continue"/>
            <w:shd w:val="clear" w:color="auto" w:fill="auto"/>
            <w:vAlign w:val="center"/>
          </w:tcPr>
          <w:p w14:paraId="4895FB17">
            <w:pPr>
              <w:jc w:val="center"/>
              <w:rPr>
                <w:rFonts w:hint="eastAsia" w:ascii="宋体" w:hAnsi="宋体" w:eastAsia="宋体" w:cs="宋体"/>
                <w:i w:val="0"/>
                <w:iCs w:val="0"/>
                <w:color w:val="auto"/>
                <w:sz w:val="21"/>
                <w:szCs w:val="21"/>
                <w:highlight w:val="none"/>
                <w:u w:val="none"/>
              </w:rPr>
            </w:pPr>
          </w:p>
        </w:tc>
        <w:tc>
          <w:tcPr>
            <w:tcW w:w="1071" w:type="dxa"/>
            <w:vMerge w:val="continue"/>
            <w:shd w:val="clear" w:color="auto" w:fill="auto"/>
            <w:vAlign w:val="center"/>
          </w:tcPr>
          <w:p w14:paraId="7972E5CC">
            <w:pPr>
              <w:jc w:val="center"/>
              <w:rPr>
                <w:rFonts w:hint="eastAsia" w:ascii="宋体" w:hAnsi="宋体" w:eastAsia="宋体" w:cs="宋体"/>
                <w:i w:val="0"/>
                <w:iCs w:val="0"/>
                <w:color w:val="auto"/>
                <w:sz w:val="21"/>
                <w:szCs w:val="21"/>
                <w:highlight w:val="none"/>
                <w:u w:val="none"/>
              </w:rPr>
            </w:pPr>
          </w:p>
        </w:tc>
        <w:tc>
          <w:tcPr>
            <w:tcW w:w="941" w:type="dxa"/>
            <w:shd w:val="clear" w:color="auto" w:fill="auto"/>
            <w:vAlign w:val="center"/>
          </w:tcPr>
          <w:p w14:paraId="72F99C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1" w:type="dxa"/>
            <w:shd w:val="clear" w:color="auto" w:fill="auto"/>
            <w:vAlign w:val="center"/>
          </w:tcPr>
          <w:p w14:paraId="1615E4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w:t>
            </w:r>
          </w:p>
        </w:tc>
        <w:tc>
          <w:tcPr>
            <w:tcW w:w="982" w:type="dxa"/>
            <w:shd w:val="clear" w:color="auto" w:fill="auto"/>
            <w:vAlign w:val="center"/>
          </w:tcPr>
          <w:p w14:paraId="3D1402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990</w:t>
            </w:r>
          </w:p>
        </w:tc>
        <w:tc>
          <w:tcPr>
            <w:tcW w:w="891" w:type="dxa"/>
            <w:shd w:val="clear" w:color="auto" w:fill="auto"/>
            <w:vAlign w:val="center"/>
          </w:tcPr>
          <w:p w14:paraId="4FE87D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3000</w:t>
            </w:r>
          </w:p>
        </w:tc>
        <w:tc>
          <w:tcPr>
            <w:tcW w:w="930" w:type="dxa"/>
            <w:shd w:val="clear" w:color="auto" w:fill="auto"/>
            <w:vAlign w:val="center"/>
          </w:tcPr>
          <w:p w14:paraId="709673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51" w:type="dxa"/>
            <w:shd w:val="clear" w:color="auto" w:fill="auto"/>
            <w:vAlign w:val="center"/>
          </w:tcPr>
          <w:p w14:paraId="6EDAC9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946" w:type="dxa"/>
            <w:shd w:val="clear" w:color="auto" w:fill="auto"/>
            <w:vAlign w:val="center"/>
          </w:tcPr>
          <w:p w14:paraId="6BAFDB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073" w:type="dxa"/>
            <w:shd w:val="clear" w:color="auto" w:fill="auto"/>
            <w:vAlign w:val="center"/>
          </w:tcPr>
          <w:p w14:paraId="46187B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1600</w:t>
            </w:r>
          </w:p>
        </w:tc>
        <w:tc>
          <w:tcPr>
            <w:tcW w:w="1178" w:type="dxa"/>
            <w:shd w:val="clear" w:color="auto" w:fill="auto"/>
            <w:vAlign w:val="center"/>
          </w:tcPr>
          <w:p w14:paraId="0636CD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8400</w:t>
            </w:r>
          </w:p>
        </w:tc>
      </w:tr>
    </w:tbl>
    <w:p w14:paraId="299A23A3">
      <w:pPr>
        <w:pStyle w:val="4"/>
        <w:rPr>
          <w:rFonts w:hint="eastAsia" w:ascii="宋体" w:hAnsi="宋体" w:eastAsia="宋体" w:cs="宋体"/>
          <w:color w:val="auto"/>
          <w:sz w:val="21"/>
          <w:szCs w:val="21"/>
          <w:highlight w:val="none"/>
        </w:rPr>
      </w:pPr>
    </w:p>
    <w:p w14:paraId="75DB523C">
      <w:pPr>
        <w:numPr>
          <w:ilvl w:val="0"/>
          <w:numId w:val="4"/>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虎门港立沙岛污水处理厂</w:t>
      </w:r>
    </w:p>
    <w:tbl>
      <w:tblPr>
        <w:tblStyle w:val="3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91"/>
        <w:gridCol w:w="1212"/>
        <w:gridCol w:w="1064"/>
        <w:gridCol w:w="1005"/>
        <w:gridCol w:w="1108"/>
        <w:gridCol w:w="1005"/>
        <w:gridCol w:w="1049"/>
        <w:gridCol w:w="1067"/>
        <w:gridCol w:w="1064"/>
        <w:gridCol w:w="1212"/>
      </w:tblGrid>
      <w:tr w14:paraId="630E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jc w:val="center"/>
        </w:trPr>
        <w:tc>
          <w:tcPr>
            <w:tcW w:w="591" w:type="dxa"/>
            <w:vMerge w:val="restart"/>
            <w:shd w:val="clear" w:color="auto" w:fill="auto"/>
            <w:vAlign w:val="center"/>
          </w:tcPr>
          <w:p w14:paraId="6ED6CA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212" w:type="dxa"/>
            <w:vMerge w:val="restart"/>
            <w:shd w:val="clear" w:color="auto" w:fill="auto"/>
            <w:vAlign w:val="center"/>
          </w:tcPr>
          <w:p w14:paraId="0A6CEB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1064" w:type="dxa"/>
            <w:shd w:val="clear" w:color="auto" w:fill="auto"/>
            <w:vAlign w:val="center"/>
          </w:tcPr>
          <w:p w14:paraId="7F2C40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234" w:type="dxa"/>
            <w:gridSpan w:val="5"/>
            <w:shd w:val="clear" w:color="auto" w:fill="auto"/>
            <w:vAlign w:val="center"/>
          </w:tcPr>
          <w:p w14:paraId="0D867E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64" w:type="dxa"/>
            <w:vMerge w:val="restart"/>
            <w:shd w:val="clear" w:color="auto" w:fill="auto"/>
            <w:vAlign w:val="center"/>
          </w:tcPr>
          <w:p w14:paraId="73F8B3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212" w:type="dxa"/>
            <w:vMerge w:val="restart"/>
            <w:shd w:val="clear" w:color="auto" w:fill="auto"/>
            <w:vAlign w:val="center"/>
          </w:tcPr>
          <w:p w14:paraId="0FF9D2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3FE18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91" w:type="dxa"/>
            <w:vMerge w:val="continue"/>
            <w:shd w:val="clear" w:color="auto" w:fill="auto"/>
            <w:vAlign w:val="center"/>
          </w:tcPr>
          <w:p w14:paraId="62C15547">
            <w:pPr>
              <w:jc w:val="center"/>
              <w:rPr>
                <w:rFonts w:hint="eastAsia" w:ascii="宋体" w:hAnsi="宋体" w:eastAsia="宋体" w:cs="宋体"/>
                <w:i w:val="0"/>
                <w:iCs w:val="0"/>
                <w:color w:val="auto"/>
                <w:sz w:val="21"/>
                <w:szCs w:val="21"/>
                <w:highlight w:val="none"/>
                <w:u w:val="none"/>
              </w:rPr>
            </w:pPr>
          </w:p>
        </w:tc>
        <w:tc>
          <w:tcPr>
            <w:tcW w:w="1212" w:type="dxa"/>
            <w:vMerge w:val="continue"/>
            <w:shd w:val="clear" w:color="auto" w:fill="auto"/>
            <w:vAlign w:val="center"/>
          </w:tcPr>
          <w:p w14:paraId="42ED7ACD">
            <w:pPr>
              <w:jc w:val="center"/>
              <w:rPr>
                <w:rFonts w:hint="eastAsia" w:ascii="宋体" w:hAnsi="宋体" w:eastAsia="宋体" w:cs="宋体"/>
                <w:i w:val="0"/>
                <w:iCs w:val="0"/>
                <w:color w:val="auto"/>
                <w:sz w:val="21"/>
                <w:szCs w:val="21"/>
                <w:highlight w:val="none"/>
                <w:u w:val="none"/>
              </w:rPr>
            </w:pPr>
          </w:p>
        </w:tc>
        <w:tc>
          <w:tcPr>
            <w:tcW w:w="1064" w:type="dxa"/>
            <w:shd w:val="clear" w:color="auto" w:fill="auto"/>
            <w:vAlign w:val="center"/>
          </w:tcPr>
          <w:p w14:paraId="2FD7B0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1005" w:type="dxa"/>
            <w:shd w:val="clear" w:color="auto" w:fill="auto"/>
            <w:vAlign w:val="center"/>
          </w:tcPr>
          <w:p w14:paraId="5F19A2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1108" w:type="dxa"/>
            <w:shd w:val="clear" w:color="auto" w:fill="auto"/>
            <w:vAlign w:val="center"/>
          </w:tcPr>
          <w:p w14:paraId="685D6F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1005" w:type="dxa"/>
            <w:shd w:val="clear" w:color="auto" w:fill="auto"/>
            <w:vAlign w:val="center"/>
          </w:tcPr>
          <w:p w14:paraId="53F42C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1049" w:type="dxa"/>
            <w:shd w:val="clear" w:color="auto" w:fill="auto"/>
            <w:vAlign w:val="center"/>
          </w:tcPr>
          <w:p w14:paraId="6C576E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1067" w:type="dxa"/>
            <w:shd w:val="clear" w:color="auto" w:fill="auto"/>
            <w:vAlign w:val="center"/>
          </w:tcPr>
          <w:p w14:paraId="458185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1064" w:type="dxa"/>
            <w:vMerge w:val="continue"/>
            <w:shd w:val="clear" w:color="auto" w:fill="auto"/>
            <w:vAlign w:val="center"/>
          </w:tcPr>
          <w:p w14:paraId="36FF2512">
            <w:pPr>
              <w:jc w:val="center"/>
              <w:rPr>
                <w:rFonts w:hint="eastAsia" w:ascii="宋体" w:hAnsi="宋体" w:eastAsia="宋体" w:cs="宋体"/>
                <w:i w:val="0"/>
                <w:iCs w:val="0"/>
                <w:color w:val="auto"/>
                <w:sz w:val="21"/>
                <w:szCs w:val="21"/>
                <w:highlight w:val="none"/>
                <w:u w:val="none"/>
              </w:rPr>
            </w:pPr>
          </w:p>
        </w:tc>
        <w:tc>
          <w:tcPr>
            <w:tcW w:w="1212" w:type="dxa"/>
            <w:vMerge w:val="continue"/>
            <w:shd w:val="clear" w:color="auto" w:fill="auto"/>
            <w:vAlign w:val="center"/>
          </w:tcPr>
          <w:p w14:paraId="56857FB1">
            <w:pPr>
              <w:jc w:val="center"/>
              <w:rPr>
                <w:rFonts w:hint="eastAsia" w:ascii="宋体" w:hAnsi="宋体" w:eastAsia="宋体" w:cs="宋体"/>
                <w:i w:val="0"/>
                <w:iCs w:val="0"/>
                <w:color w:val="auto"/>
                <w:sz w:val="21"/>
                <w:szCs w:val="21"/>
                <w:highlight w:val="none"/>
                <w:u w:val="none"/>
              </w:rPr>
            </w:pPr>
          </w:p>
        </w:tc>
      </w:tr>
      <w:tr w14:paraId="1CAC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jc w:val="center"/>
        </w:trPr>
        <w:tc>
          <w:tcPr>
            <w:tcW w:w="591" w:type="dxa"/>
            <w:vMerge w:val="restart"/>
            <w:shd w:val="clear" w:color="auto" w:fill="auto"/>
            <w:vAlign w:val="center"/>
          </w:tcPr>
          <w:p w14:paraId="459A18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212" w:type="dxa"/>
            <w:vMerge w:val="restart"/>
            <w:shd w:val="clear" w:color="auto" w:fill="auto"/>
            <w:vAlign w:val="center"/>
          </w:tcPr>
          <w:p w14:paraId="3201D2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虎门港立沙岛污水处理厂</w:t>
            </w:r>
          </w:p>
        </w:tc>
        <w:tc>
          <w:tcPr>
            <w:tcW w:w="1064" w:type="dxa"/>
            <w:shd w:val="clear" w:color="auto" w:fill="auto"/>
            <w:vAlign w:val="center"/>
          </w:tcPr>
          <w:p w14:paraId="630858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立沙岛厂</w:t>
            </w:r>
          </w:p>
        </w:tc>
        <w:tc>
          <w:tcPr>
            <w:tcW w:w="1005" w:type="dxa"/>
            <w:shd w:val="clear" w:color="auto" w:fill="auto"/>
            <w:vAlign w:val="center"/>
          </w:tcPr>
          <w:p w14:paraId="151184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1450</w:t>
            </w:r>
          </w:p>
        </w:tc>
        <w:tc>
          <w:tcPr>
            <w:tcW w:w="1108" w:type="dxa"/>
            <w:shd w:val="clear" w:color="auto" w:fill="auto"/>
            <w:vAlign w:val="center"/>
          </w:tcPr>
          <w:p w14:paraId="3D5269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315</w:t>
            </w:r>
          </w:p>
        </w:tc>
        <w:tc>
          <w:tcPr>
            <w:tcW w:w="1005" w:type="dxa"/>
            <w:shd w:val="clear" w:color="auto" w:fill="auto"/>
            <w:vAlign w:val="center"/>
          </w:tcPr>
          <w:p w14:paraId="2883A8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625</w:t>
            </w:r>
          </w:p>
        </w:tc>
        <w:tc>
          <w:tcPr>
            <w:tcW w:w="1049" w:type="dxa"/>
            <w:shd w:val="clear" w:color="auto" w:fill="auto"/>
            <w:vAlign w:val="center"/>
          </w:tcPr>
          <w:p w14:paraId="7DE7BC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067" w:type="dxa"/>
            <w:vMerge w:val="restart"/>
            <w:shd w:val="clear" w:color="auto" w:fill="auto"/>
            <w:vAlign w:val="center"/>
          </w:tcPr>
          <w:p w14:paraId="6E7F7D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1064" w:type="dxa"/>
            <w:shd w:val="clear" w:color="auto" w:fill="auto"/>
            <w:vAlign w:val="center"/>
          </w:tcPr>
          <w:p w14:paraId="79A9C9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3395</w:t>
            </w:r>
          </w:p>
        </w:tc>
        <w:tc>
          <w:tcPr>
            <w:tcW w:w="1212" w:type="dxa"/>
            <w:shd w:val="clear" w:color="auto" w:fill="auto"/>
            <w:vAlign w:val="center"/>
          </w:tcPr>
          <w:p w14:paraId="2C15F0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9842</w:t>
            </w:r>
          </w:p>
        </w:tc>
      </w:tr>
      <w:tr w14:paraId="4BDE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8" w:hRule="atLeast"/>
          <w:jc w:val="center"/>
        </w:trPr>
        <w:tc>
          <w:tcPr>
            <w:tcW w:w="591" w:type="dxa"/>
            <w:vMerge w:val="continue"/>
            <w:shd w:val="clear" w:color="auto" w:fill="auto"/>
            <w:vAlign w:val="center"/>
          </w:tcPr>
          <w:p w14:paraId="2775C8AB">
            <w:pPr>
              <w:jc w:val="center"/>
              <w:rPr>
                <w:rFonts w:hint="eastAsia" w:ascii="宋体" w:hAnsi="宋体" w:eastAsia="宋体" w:cs="宋体"/>
                <w:i w:val="0"/>
                <w:iCs w:val="0"/>
                <w:color w:val="auto"/>
                <w:sz w:val="21"/>
                <w:szCs w:val="21"/>
                <w:highlight w:val="none"/>
                <w:u w:val="none"/>
              </w:rPr>
            </w:pPr>
          </w:p>
        </w:tc>
        <w:tc>
          <w:tcPr>
            <w:tcW w:w="1212" w:type="dxa"/>
            <w:vMerge w:val="continue"/>
            <w:shd w:val="clear" w:color="auto" w:fill="auto"/>
            <w:vAlign w:val="center"/>
          </w:tcPr>
          <w:p w14:paraId="39C62E73">
            <w:pPr>
              <w:jc w:val="center"/>
              <w:rPr>
                <w:rFonts w:hint="eastAsia" w:ascii="宋体" w:hAnsi="宋体" w:eastAsia="宋体" w:cs="宋体"/>
                <w:i w:val="0"/>
                <w:iCs w:val="0"/>
                <w:color w:val="auto"/>
                <w:sz w:val="21"/>
                <w:szCs w:val="21"/>
                <w:highlight w:val="none"/>
                <w:u w:val="none"/>
              </w:rPr>
            </w:pPr>
          </w:p>
        </w:tc>
        <w:tc>
          <w:tcPr>
            <w:tcW w:w="1064" w:type="dxa"/>
            <w:shd w:val="clear" w:color="auto" w:fill="auto"/>
            <w:vAlign w:val="center"/>
          </w:tcPr>
          <w:p w14:paraId="28B393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1005" w:type="dxa"/>
            <w:shd w:val="clear" w:color="auto" w:fill="auto"/>
            <w:vAlign w:val="center"/>
          </w:tcPr>
          <w:p w14:paraId="5D7FC6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1450</w:t>
            </w:r>
          </w:p>
        </w:tc>
        <w:tc>
          <w:tcPr>
            <w:tcW w:w="1108" w:type="dxa"/>
            <w:shd w:val="clear" w:color="auto" w:fill="auto"/>
            <w:vAlign w:val="center"/>
          </w:tcPr>
          <w:p w14:paraId="680B52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315</w:t>
            </w:r>
          </w:p>
        </w:tc>
        <w:tc>
          <w:tcPr>
            <w:tcW w:w="1005" w:type="dxa"/>
            <w:shd w:val="clear" w:color="auto" w:fill="auto"/>
            <w:vAlign w:val="center"/>
          </w:tcPr>
          <w:p w14:paraId="46A7A7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625</w:t>
            </w:r>
          </w:p>
        </w:tc>
        <w:tc>
          <w:tcPr>
            <w:tcW w:w="1049" w:type="dxa"/>
            <w:shd w:val="clear" w:color="auto" w:fill="auto"/>
            <w:vAlign w:val="center"/>
          </w:tcPr>
          <w:p w14:paraId="427A95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067" w:type="dxa"/>
            <w:vMerge w:val="continue"/>
            <w:shd w:val="clear" w:color="auto" w:fill="auto"/>
            <w:vAlign w:val="center"/>
          </w:tcPr>
          <w:p w14:paraId="5EFC93AB">
            <w:pPr>
              <w:jc w:val="center"/>
              <w:rPr>
                <w:rFonts w:hint="eastAsia" w:ascii="宋体" w:hAnsi="宋体" w:eastAsia="宋体" w:cs="宋体"/>
                <w:i w:val="0"/>
                <w:iCs w:val="0"/>
                <w:color w:val="auto"/>
                <w:sz w:val="21"/>
                <w:szCs w:val="21"/>
                <w:highlight w:val="none"/>
                <w:u w:val="none"/>
              </w:rPr>
            </w:pPr>
          </w:p>
        </w:tc>
        <w:tc>
          <w:tcPr>
            <w:tcW w:w="1064" w:type="dxa"/>
            <w:shd w:val="clear" w:color="auto" w:fill="auto"/>
            <w:vAlign w:val="center"/>
          </w:tcPr>
          <w:p w14:paraId="11E214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3395</w:t>
            </w:r>
          </w:p>
        </w:tc>
        <w:tc>
          <w:tcPr>
            <w:tcW w:w="1212" w:type="dxa"/>
            <w:shd w:val="clear" w:color="auto" w:fill="auto"/>
            <w:vAlign w:val="center"/>
          </w:tcPr>
          <w:p w14:paraId="02B7CA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9842</w:t>
            </w:r>
          </w:p>
        </w:tc>
      </w:tr>
    </w:tbl>
    <w:p w14:paraId="42538D4A">
      <w:pPr>
        <w:pStyle w:val="4"/>
        <w:rPr>
          <w:rFonts w:hint="eastAsia" w:ascii="宋体" w:hAnsi="宋体" w:eastAsia="宋体" w:cs="宋体"/>
          <w:color w:val="auto"/>
          <w:sz w:val="21"/>
          <w:szCs w:val="21"/>
          <w:highlight w:val="none"/>
        </w:rPr>
      </w:pPr>
    </w:p>
    <w:p w14:paraId="5914317F">
      <w:pPr>
        <w:numPr>
          <w:ilvl w:val="0"/>
          <w:numId w:val="0"/>
        </w:numPr>
        <w:autoSpaceDE/>
        <w:autoSpaceDN/>
        <w:adjustRightInd/>
        <w:spacing w:before="120" w:beforeLines="50" w:line="360" w:lineRule="auto"/>
        <w:ind w:leftChars="202"/>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12、厚街沙塘</w:t>
      </w:r>
      <w:r>
        <w:rPr>
          <w:rFonts w:hint="eastAsia" w:ascii="宋体" w:hAnsi="宋体" w:eastAsia="宋体" w:cs="宋体"/>
          <w:b/>
          <w:bCs/>
          <w:color w:val="auto"/>
          <w:sz w:val="21"/>
          <w:szCs w:val="21"/>
          <w:highlight w:val="none"/>
        </w:rPr>
        <w:t>污水处理厂</w:t>
      </w:r>
      <w:r>
        <w:rPr>
          <w:rFonts w:hint="eastAsia" w:ascii="宋体" w:hAnsi="宋体" w:eastAsia="宋体" w:cs="宋体"/>
          <w:b/>
          <w:bCs/>
          <w:color w:val="auto"/>
          <w:sz w:val="21"/>
          <w:szCs w:val="21"/>
          <w:highlight w:val="none"/>
          <w:lang w:val="en-US" w:eastAsia="zh-CN"/>
        </w:rPr>
        <w:t>二期</w:t>
      </w:r>
    </w:p>
    <w:tbl>
      <w:tblPr>
        <w:tblStyle w:val="36"/>
        <w:tblW w:w="10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4"/>
        <w:gridCol w:w="1073"/>
        <w:gridCol w:w="944"/>
        <w:gridCol w:w="892"/>
        <w:gridCol w:w="984"/>
        <w:gridCol w:w="892"/>
        <w:gridCol w:w="932"/>
        <w:gridCol w:w="951"/>
        <w:gridCol w:w="948"/>
        <w:gridCol w:w="1076"/>
        <w:gridCol w:w="1180"/>
      </w:tblGrid>
      <w:tr w14:paraId="574DA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jc w:val="center"/>
        </w:trPr>
        <w:tc>
          <w:tcPr>
            <w:tcW w:w="524" w:type="dxa"/>
            <w:vMerge w:val="restart"/>
            <w:shd w:val="clear" w:color="auto" w:fill="auto"/>
            <w:vAlign w:val="center"/>
          </w:tcPr>
          <w:p w14:paraId="75C69A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3" w:type="dxa"/>
            <w:vMerge w:val="restart"/>
            <w:shd w:val="clear" w:color="auto" w:fill="auto"/>
            <w:vAlign w:val="center"/>
          </w:tcPr>
          <w:p w14:paraId="75868E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4" w:type="dxa"/>
            <w:shd w:val="clear" w:color="auto" w:fill="auto"/>
            <w:vAlign w:val="center"/>
          </w:tcPr>
          <w:p w14:paraId="4D6346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599" w:type="dxa"/>
            <w:gridSpan w:val="6"/>
            <w:shd w:val="clear" w:color="auto" w:fill="auto"/>
            <w:vAlign w:val="center"/>
          </w:tcPr>
          <w:p w14:paraId="4F9511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6" w:type="dxa"/>
            <w:vMerge w:val="restart"/>
            <w:shd w:val="clear" w:color="auto" w:fill="auto"/>
            <w:vAlign w:val="center"/>
          </w:tcPr>
          <w:p w14:paraId="410A38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80" w:type="dxa"/>
            <w:vMerge w:val="restart"/>
            <w:shd w:val="clear" w:color="auto" w:fill="auto"/>
            <w:vAlign w:val="center"/>
          </w:tcPr>
          <w:p w14:paraId="615617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4A4E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1" w:hRule="atLeast"/>
          <w:jc w:val="center"/>
        </w:trPr>
        <w:tc>
          <w:tcPr>
            <w:tcW w:w="524" w:type="dxa"/>
            <w:vMerge w:val="continue"/>
            <w:shd w:val="clear" w:color="auto" w:fill="auto"/>
            <w:vAlign w:val="center"/>
          </w:tcPr>
          <w:p w14:paraId="1601B3EF">
            <w:pPr>
              <w:jc w:val="center"/>
              <w:rPr>
                <w:rFonts w:hint="eastAsia" w:ascii="宋体" w:hAnsi="宋体" w:eastAsia="宋体" w:cs="宋体"/>
                <w:i w:val="0"/>
                <w:iCs w:val="0"/>
                <w:color w:val="auto"/>
                <w:sz w:val="21"/>
                <w:szCs w:val="21"/>
                <w:highlight w:val="none"/>
                <w:u w:val="none"/>
              </w:rPr>
            </w:pPr>
          </w:p>
        </w:tc>
        <w:tc>
          <w:tcPr>
            <w:tcW w:w="1073" w:type="dxa"/>
            <w:vMerge w:val="continue"/>
            <w:shd w:val="clear" w:color="auto" w:fill="auto"/>
            <w:vAlign w:val="center"/>
          </w:tcPr>
          <w:p w14:paraId="242612D2">
            <w:pPr>
              <w:jc w:val="center"/>
              <w:rPr>
                <w:rFonts w:hint="eastAsia" w:ascii="宋体" w:hAnsi="宋体" w:eastAsia="宋体" w:cs="宋体"/>
                <w:i w:val="0"/>
                <w:iCs w:val="0"/>
                <w:color w:val="auto"/>
                <w:sz w:val="21"/>
                <w:szCs w:val="21"/>
                <w:highlight w:val="none"/>
                <w:u w:val="none"/>
              </w:rPr>
            </w:pPr>
          </w:p>
        </w:tc>
        <w:tc>
          <w:tcPr>
            <w:tcW w:w="944" w:type="dxa"/>
            <w:shd w:val="clear" w:color="auto" w:fill="auto"/>
            <w:vAlign w:val="center"/>
          </w:tcPr>
          <w:p w14:paraId="7106AB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2" w:type="dxa"/>
            <w:shd w:val="clear" w:color="auto" w:fill="auto"/>
            <w:vAlign w:val="center"/>
          </w:tcPr>
          <w:p w14:paraId="5AE66B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4" w:type="dxa"/>
            <w:shd w:val="clear" w:color="auto" w:fill="auto"/>
            <w:vAlign w:val="center"/>
          </w:tcPr>
          <w:p w14:paraId="3568A6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2" w:type="dxa"/>
            <w:shd w:val="clear" w:color="auto" w:fill="auto"/>
            <w:vAlign w:val="center"/>
          </w:tcPr>
          <w:p w14:paraId="01D9B9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2" w:type="dxa"/>
            <w:shd w:val="clear" w:color="auto" w:fill="auto"/>
            <w:vAlign w:val="center"/>
          </w:tcPr>
          <w:p w14:paraId="23C28A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2883FF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8" w:type="dxa"/>
            <w:shd w:val="clear" w:color="auto" w:fill="auto"/>
            <w:vAlign w:val="center"/>
          </w:tcPr>
          <w:p w14:paraId="682B3A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6" w:type="dxa"/>
            <w:vMerge w:val="continue"/>
            <w:shd w:val="clear" w:color="auto" w:fill="auto"/>
            <w:vAlign w:val="center"/>
          </w:tcPr>
          <w:p w14:paraId="62B73F73">
            <w:pPr>
              <w:jc w:val="center"/>
              <w:rPr>
                <w:rFonts w:hint="eastAsia" w:ascii="宋体" w:hAnsi="宋体" w:eastAsia="宋体" w:cs="宋体"/>
                <w:i w:val="0"/>
                <w:iCs w:val="0"/>
                <w:color w:val="auto"/>
                <w:sz w:val="21"/>
                <w:szCs w:val="21"/>
                <w:highlight w:val="none"/>
                <w:u w:val="none"/>
              </w:rPr>
            </w:pPr>
          </w:p>
        </w:tc>
        <w:tc>
          <w:tcPr>
            <w:tcW w:w="1180" w:type="dxa"/>
            <w:vMerge w:val="continue"/>
            <w:shd w:val="clear" w:color="auto" w:fill="auto"/>
            <w:vAlign w:val="center"/>
          </w:tcPr>
          <w:p w14:paraId="69237516">
            <w:pPr>
              <w:jc w:val="center"/>
              <w:rPr>
                <w:rFonts w:hint="eastAsia" w:ascii="宋体" w:hAnsi="宋体" w:eastAsia="宋体" w:cs="宋体"/>
                <w:i w:val="0"/>
                <w:iCs w:val="0"/>
                <w:color w:val="auto"/>
                <w:sz w:val="21"/>
                <w:szCs w:val="21"/>
                <w:highlight w:val="none"/>
                <w:u w:val="none"/>
              </w:rPr>
            </w:pPr>
          </w:p>
        </w:tc>
      </w:tr>
      <w:tr w14:paraId="632A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524" w:type="dxa"/>
            <w:vMerge w:val="restart"/>
            <w:shd w:val="clear" w:color="auto" w:fill="auto"/>
            <w:vAlign w:val="center"/>
          </w:tcPr>
          <w:p w14:paraId="7D8A78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073" w:type="dxa"/>
            <w:vMerge w:val="restart"/>
            <w:shd w:val="clear" w:color="auto" w:fill="auto"/>
            <w:vAlign w:val="center"/>
          </w:tcPr>
          <w:p w14:paraId="66D0B2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厚街沙塘污水处理厂二期</w:t>
            </w:r>
          </w:p>
        </w:tc>
        <w:tc>
          <w:tcPr>
            <w:tcW w:w="944" w:type="dxa"/>
            <w:shd w:val="clear" w:color="auto" w:fill="auto"/>
            <w:vAlign w:val="center"/>
          </w:tcPr>
          <w:p w14:paraId="32321B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沙塘厂二期</w:t>
            </w:r>
          </w:p>
        </w:tc>
        <w:tc>
          <w:tcPr>
            <w:tcW w:w="892" w:type="dxa"/>
            <w:shd w:val="clear" w:color="auto" w:fill="auto"/>
            <w:vAlign w:val="center"/>
          </w:tcPr>
          <w:p w14:paraId="25155A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11059</w:t>
            </w:r>
          </w:p>
        </w:tc>
        <w:tc>
          <w:tcPr>
            <w:tcW w:w="984" w:type="dxa"/>
            <w:shd w:val="clear" w:color="auto" w:fill="auto"/>
            <w:vAlign w:val="center"/>
          </w:tcPr>
          <w:p w14:paraId="4C2352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1815</w:t>
            </w:r>
          </w:p>
        </w:tc>
        <w:tc>
          <w:tcPr>
            <w:tcW w:w="892" w:type="dxa"/>
            <w:shd w:val="clear" w:color="auto" w:fill="auto"/>
            <w:vAlign w:val="center"/>
          </w:tcPr>
          <w:p w14:paraId="305709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6899</w:t>
            </w:r>
          </w:p>
        </w:tc>
        <w:tc>
          <w:tcPr>
            <w:tcW w:w="932" w:type="dxa"/>
            <w:shd w:val="clear" w:color="auto" w:fill="auto"/>
            <w:vAlign w:val="center"/>
          </w:tcPr>
          <w:p w14:paraId="36AFE7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755</w:t>
            </w:r>
          </w:p>
        </w:tc>
        <w:tc>
          <w:tcPr>
            <w:tcW w:w="951" w:type="dxa"/>
            <w:shd w:val="clear" w:color="auto" w:fill="auto"/>
            <w:vAlign w:val="center"/>
          </w:tcPr>
          <w:p w14:paraId="51D6D6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48" w:type="dxa"/>
            <w:shd w:val="clear" w:color="auto" w:fill="auto"/>
            <w:vAlign w:val="center"/>
          </w:tcPr>
          <w:p w14:paraId="4B4F6E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076" w:type="dxa"/>
            <w:shd w:val="clear" w:color="auto" w:fill="auto"/>
            <w:vAlign w:val="center"/>
          </w:tcPr>
          <w:p w14:paraId="6DF54F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16885.7</w:t>
            </w:r>
          </w:p>
        </w:tc>
        <w:tc>
          <w:tcPr>
            <w:tcW w:w="1180" w:type="dxa"/>
            <w:shd w:val="clear" w:color="auto" w:fill="auto"/>
            <w:vAlign w:val="center"/>
          </w:tcPr>
          <w:p w14:paraId="093EB2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57565</w:t>
            </w:r>
          </w:p>
        </w:tc>
      </w:tr>
      <w:tr w14:paraId="3198B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jc w:val="center"/>
        </w:trPr>
        <w:tc>
          <w:tcPr>
            <w:tcW w:w="524" w:type="dxa"/>
            <w:vMerge w:val="continue"/>
            <w:shd w:val="clear" w:color="auto" w:fill="auto"/>
            <w:vAlign w:val="center"/>
          </w:tcPr>
          <w:p w14:paraId="4017648C">
            <w:pPr>
              <w:jc w:val="center"/>
              <w:rPr>
                <w:rFonts w:hint="eastAsia" w:ascii="宋体" w:hAnsi="宋体" w:eastAsia="宋体" w:cs="宋体"/>
                <w:i w:val="0"/>
                <w:iCs w:val="0"/>
                <w:color w:val="auto"/>
                <w:sz w:val="21"/>
                <w:szCs w:val="21"/>
                <w:highlight w:val="none"/>
                <w:u w:val="none"/>
              </w:rPr>
            </w:pPr>
          </w:p>
        </w:tc>
        <w:tc>
          <w:tcPr>
            <w:tcW w:w="1073" w:type="dxa"/>
            <w:vMerge w:val="continue"/>
            <w:shd w:val="clear" w:color="auto" w:fill="auto"/>
            <w:vAlign w:val="center"/>
          </w:tcPr>
          <w:p w14:paraId="03BE9D12">
            <w:pPr>
              <w:jc w:val="center"/>
              <w:rPr>
                <w:rFonts w:hint="eastAsia" w:ascii="宋体" w:hAnsi="宋体" w:eastAsia="宋体" w:cs="宋体"/>
                <w:i w:val="0"/>
                <w:iCs w:val="0"/>
                <w:color w:val="auto"/>
                <w:sz w:val="21"/>
                <w:szCs w:val="21"/>
                <w:highlight w:val="none"/>
                <w:u w:val="none"/>
              </w:rPr>
            </w:pPr>
          </w:p>
        </w:tc>
        <w:tc>
          <w:tcPr>
            <w:tcW w:w="944" w:type="dxa"/>
            <w:shd w:val="clear" w:color="auto" w:fill="auto"/>
            <w:vAlign w:val="center"/>
          </w:tcPr>
          <w:p w14:paraId="238B12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2" w:type="dxa"/>
            <w:shd w:val="clear" w:color="auto" w:fill="auto"/>
            <w:vAlign w:val="center"/>
          </w:tcPr>
          <w:p w14:paraId="2EBEEC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11059</w:t>
            </w:r>
          </w:p>
        </w:tc>
        <w:tc>
          <w:tcPr>
            <w:tcW w:w="984" w:type="dxa"/>
            <w:shd w:val="clear" w:color="auto" w:fill="auto"/>
            <w:vAlign w:val="center"/>
          </w:tcPr>
          <w:p w14:paraId="4C8913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1815</w:t>
            </w:r>
          </w:p>
        </w:tc>
        <w:tc>
          <w:tcPr>
            <w:tcW w:w="892" w:type="dxa"/>
            <w:shd w:val="clear" w:color="auto" w:fill="auto"/>
            <w:vAlign w:val="center"/>
          </w:tcPr>
          <w:p w14:paraId="1B93AC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6899</w:t>
            </w:r>
          </w:p>
        </w:tc>
        <w:tc>
          <w:tcPr>
            <w:tcW w:w="932" w:type="dxa"/>
            <w:shd w:val="clear" w:color="auto" w:fill="auto"/>
            <w:vAlign w:val="center"/>
          </w:tcPr>
          <w:p w14:paraId="1BEEED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755</w:t>
            </w:r>
          </w:p>
        </w:tc>
        <w:tc>
          <w:tcPr>
            <w:tcW w:w="951" w:type="dxa"/>
            <w:shd w:val="clear" w:color="auto" w:fill="auto"/>
            <w:vAlign w:val="center"/>
          </w:tcPr>
          <w:p w14:paraId="67D051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48" w:type="dxa"/>
            <w:shd w:val="clear" w:color="auto" w:fill="auto"/>
            <w:vAlign w:val="center"/>
          </w:tcPr>
          <w:p w14:paraId="6666ED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076" w:type="dxa"/>
            <w:shd w:val="clear" w:color="auto" w:fill="auto"/>
            <w:vAlign w:val="center"/>
          </w:tcPr>
          <w:p w14:paraId="085711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16885.7</w:t>
            </w:r>
          </w:p>
        </w:tc>
        <w:tc>
          <w:tcPr>
            <w:tcW w:w="1180" w:type="dxa"/>
            <w:shd w:val="clear" w:color="auto" w:fill="auto"/>
            <w:vAlign w:val="center"/>
          </w:tcPr>
          <w:p w14:paraId="02AC3D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57565</w:t>
            </w:r>
          </w:p>
        </w:tc>
      </w:tr>
    </w:tbl>
    <w:p w14:paraId="1823B6C6">
      <w:pPr>
        <w:pStyle w:val="4"/>
        <w:rPr>
          <w:rFonts w:hint="eastAsia" w:ascii="宋体" w:hAnsi="宋体" w:eastAsia="宋体" w:cs="宋体"/>
          <w:color w:val="auto"/>
          <w:sz w:val="21"/>
          <w:szCs w:val="21"/>
          <w:highlight w:val="none"/>
        </w:rPr>
      </w:pPr>
    </w:p>
    <w:p w14:paraId="308ACBC2">
      <w:pPr>
        <w:numPr>
          <w:ilvl w:val="0"/>
          <w:numId w:val="0"/>
        </w:numPr>
        <w:ind w:leftChars="202"/>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13、</w:t>
      </w:r>
      <w:r>
        <w:rPr>
          <w:rFonts w:hint="eastAsia" w:ascii="宋体" w:hAnsi="宋体" w:eastAsia="宋体" w:cs="宋体"/>
          <w:b/>
          <w:bCs/>
          <w:color w:val="auto"/>
          <w:sz w:val="21"/>
          <w:szCs w:val="21"/>
          <w:highlight w:val="none"/>
        </w:rPr>
        <w:t>长安新区污水处理厂</w:t>
      </w:r>
    </w:p>
    <w:tbl>
      <w:tblPr>
        <w:tblStyle w:val="36"/>
        <w:tblW w:w="10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05"/>
        <w:gridCol w:w="960"/>
        <w:gridCol w:w="851"/>
        <w:gridCol w:w="880"/>
        <w:gridCol w:w="956"/>
        <w:gridCol w:w="1161"/>
        <w:gridCol w:w="1056"/>
        <w:gridCol w:w="951"/>
        <w:gridCol w:w="925"/>
        <w:gridCol w:w="1032"/>
        <w:gridCol w:w="1120"/>
      </w:tblGrid>
      <w:tr w14:paraId="16BA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jc w:val="center"/>
        </w:trPr>
        <w:tc>
          <w:tcPr>
            <w:tcW w:w="505" w:type="dxa"/>
            <w:vMerge w:val="restart"/>
            <w:shd w:val="clear" w:color="auto" w:fill="auto"/>
            <w:vAlign w:val="center"/>
          </w:tcPr>
          <w:p w14:paraId="680800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960" w:type="dxa"/>
            <w:vMerge w:val="restart"/>
            <w:shd w:val="clear" w:color="auto" w:fill="auto"/>
            <w:vAlign w:val="center"/>
          </w:tcPr>
          <w:p w14:paraId="1E5D0F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51" w:type="dxa"/>
            <w:shd w:val="clear" w:color="auto" w:fill="auto"/>
            <w:vAlign w:val="center"/>
          </w:tcPr>
          <w:p w14:paraId="4807A4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929" w:type="dxa"/>
            <w:gridSpan w:val="6"/>
            <w:shd w:val="clear" w:color="auto" w:fill="auto"/>
            <w:vAlign w:val="center"/>
          </w:tcPr>
          <w:p w14:paraId="7CC452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32" w:type="dxa"/>
            <w:vMerge w:val="restart"/>
            <w:shd w:val="clear" w:color="auto" w:fill="auto"/>
            <w:vAlign w:val="center"/>
          </w:tcPr>
          <w:p w14:paraId="5FD343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20" w:type="dxa"/>
            <w:vMerge w:val="restart"/>
            <w:shd w:val="clear" w:color="auto" w:fill="auto"/>
            <w:vAlign w:val="center"/>
          </w:tcPr>
          <w:p w14:paraId="50E04F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4075A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0" w:hRule="atLeast"/>
          <w:jc w:val="center"/>
        </w:trPr>
        <w:tc>
          <w:tcPr>
            <w:tcW w:w="505" w:type="dxa"/>
            <w:vMerge w:val="continue"/>
            <w:shd w:val="clear" w:color="auto" w:fill="auto"/>
            <w:vAlign w:val="center"/>
          </w:tcPr>
          <w:p w14:paraId="641C9F74">
            <w:pPr>
              <w:jc w:val="center"/>
              <w:rPr>
                <w:rFonts w:hint="eastAsia" w:ascii="宋体" w:hAnsi="宋体" w:eastAsia="宋体" w:cs="宋体"/>
                <w:i w:val="0"/>
                <w:iCs w:val="0"/>
                <w:color w:val="auto"/>
                <w:sz w:val="21"/>
                <w:szCs w:val="21"/>
                <w:highlight w:val="none"/>
                <w:u w:val="none"/>
              </w:rPr>
            </w:pPr>
          </w:p>
        </w:tc>
        <w:tc>
          <w:tcPr>
            <w:tcW w:w="960" w:type="dxa"/>
            <w:vMerge w:val="continue"/>
            <w:shd w:val="clear" w:color="auto" w:fill="auto"/>
            <w:vAlign w:val="center"/>
          </w:tcPr>
          <w:p w14:paraId="4BDE1BFD">
            <w:pPr>
              <w:jc w:val="center"/>
              <w:rPr>
                <w:rFonts w:hint="eastAsia" w:ascii="宋体" w:hAnsi="宋体" w:eastAsia="宋体" w:cs="宋体"/>
                <w:i w:val="0"/>
                <w:iCs w:val="0"/>
                <w:color w:val="auto"/>
                <w:sz w:val="21"/>
                <w:szCs w:val="21"/>
                <w:highlight w:val="none"/>
                <w:u w:val="none"/>
              </w:rPr>
            </w:pPr>
          </w:p>
        </w:tc>
        <w:tc>
          <w:tcPr>
            <w:tcW w:w="851" w:type="dxa"/>
            <w:shd w:val="clear" w:color="auto" w:fill="auto"/>
            <w:vAlign w:val="center"/>
          </w:tcPr>
          <w:p w14:paraId="781080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80" w:type="dxa"/>
            <w:shd w:val="clear" w:color="auto" w:fill="auto"/>
            <w:vAlign w:val="center"/>
          </w:tcPr>
          <w:p w14:paraId="178674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56" w:type="dxa"/>
            <w:shd w:val="clear" w:color="auto" w:fill="auto"/>
            <w:vAlign w:val="center"/>
          </w:tcPr>
          <w:p w14:paraId="69B1C5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1161" w:type="dxa"/>
            <w:shd w:val="clear" w:color="auto" w:fill="auto"/>
            <w:vAlign w:val="center"/>
          </w:tcPr>
          <w:p w14:paraId="6D55A2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1056" w:type="dxa"/>
            <w:shd w:val="clear" w:color="auto" w:fill="auto"/>
            <w:vAlign w:val="center"/>
          </w:tcPr>
          <w:p w14:paraId="06CAFB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4B5412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25" w:type="dxa"/>
            <w:shd w:val="clear" w:color="auto" w:fill="auto"/>
            <w:vAlign w:val="center"/>
          </w:tcPr>
          <w:p w14:paraId="0285C5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32" w:type="dxa"/>
            <w:vMerge w:val="continue"/>
            <w:shd w:val="clear" w:color="auto" w:fill="auto"/>
            <w:vAlign w:val="center"/>
          </w:tcPr>
          <w:p w14:paraId="7BEB8C96">
            <w:pPr>
              <w:jc w:val="center"/>
              <w:rPr>
                <w:rFonts w:hint="eastAsia" w:ascii="宋体" w:hAnsi="宋体" w:eastAsia="宋体" w:cs="宋体"/>
                <w:i w:val="0"/>
                <w:iCs w:val="0"/>
                <w:color w:val="auto"/>
                <w:sz w:val="21"/>
                <w:szCs w:val="21"/>
                <w:highlight w:val="none"/>
                <w:u w:val="none"/>
              </w:rPr>
            </w:pPr>
          </w:p>
        </w:tc>
        <w:tc>
          <w:tcPr>
            <w:tcW w:w="1120" w:type="dxa"/>
            <w:vMerge w:val="continue"/>
            <w:shd w:val="clear" w:color="auto" w:fill="auto"/>
            <w:vAlign w:val="center"/>
          </w:tcPr>
          <w:p w14:paraId="72CDD4B9">
            <w:pPr>
              <w:jc w:val="center"/>
              <w:rPr>
                <w:rFonts w:hint="eastAsia" w:ascii="宋体" w:hAnsi="宋体" w:eastAsia="宋体" w:cs="宋体"/>
                <w:i w:val="0"/>
                <w:iCs w:val="0"/>
                <w:color w:val="auto"/>
                <w:sz w:val="21"/>
                <w:szCs w:val="21"/>
                <w:highlight w:val="none"/>
                <w:u w:val="none"/>
              </w:rPr>
            </w:pPr>
          </w:p>
        </w:tc>
      </w:tr>
      <w:tr w14:paraId="7FF96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505" w:type="dxa"/>
            <w:vMerge w:val="restart"/>
            <w:shd w:val="clear" w:color="auto" w:fill="auto"/>
            <w:vAlign w:val="center"/>
          </w:tcPr>
          <w:p w14:paraId="161BD5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960" w:type="dxa"/>
            <w:vMerge w:val="restart"/>
            <w:shd w:val="clear" w:color="auto" w:fill="auto"/>
            <w:vAlign w:val="center"/>
          </w:tcPr>
          <w:p w14:paraId="3E32E6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长安新区污水处理厂</w:t>
            </w:r>
          </w:p>
        </w:tc>
        <w:tc>
          <w:tcPr>
            <w:tcW w:w="851" w:type="dxa"/>
            <w:shd w:val="clear" w:color="auto" w:fill="auto"/>
            <w:vAlign w:val="center"/>
          </w:tcPr>
          <w:p w14:paraId="36145E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长安新区厂</w:t>
            </w:r>
          </w:p>
        </w:tc>
        <w:tc>
          <w:tcPr>
            <w:tcW w:w="880" w:type="dxa"/>
            <w:shd w:val="clear" w:color="auto" w:fill="auto"/>
            <w:vAlign w:val="center"/>
          </w:tcPr>
          <w:p w14:paraId="3734F7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20151</w:t>
            </w:r>
          </w:p>
        </w:tc>
        <w:tc>
          <w:tcPr>
            <w:tcW w:w="956" w:type="dxa"/>
            <w:shd w:val="clear" w:color="auto" w:fill="auto"/>
            <w:vAlign w:val="center"/>
          </w:tcPr>
          <w:p w14:paraId="0035DD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1510</w:t>
            </w:r>
          </w:p>
        </w:tc>
        <w:tc>
          <w:tcPr>
            <w:tcW w:w="1161" w:type="dxa"/>
            <w:shd w:val="clear" w:color="auto" w:fill="auto"/>
            <w:vAlign w:val="center"/>
          </w:tcPr>
          <w:p w14:paraId="2E9C14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7715.6852</w:t>
            </w:r>
          </w:p>
        </w:tc>
        <w:tc>
          <w:tcPr>
            <w:tcW w:w="1056" w:type="dxa"/>
            <w:shd w:val="clear" w:color="auto" w:fill="auto"/>
            <w:vAlign w:val="center"/>
          </w:tcPr>
          <w:p w14:paraId="7622DE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7989.204</w:t>
            </w:r>
          </w:p>
        </w:tc>
        <w:tc>
          <w:tcPr>
            <w:tcW w:w="951" w:type="dxa"/>
            <w:shd w:val="clear" w:color="auto" w:fill="auto"/>
            <w:vAlign w:val="center"/>
          </w:tcPr>
          <w:p w14:paraId="190B69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235</w:t>
            </w:r>
          </w:p>
        </w:tc>
        <w:tc>
          <w:tcPr>
            <w:tcW w:w="925" w:type="dxa"/>
            <w:shd w:val="clear" w:color="auto" w:fill="auto"/>
            <w:vAlign w:val="center"/>
          </w:tcPr>
          <w:p w14:paraId="340BCE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032" w:type="dxa"/>
            <w:shd w:val="clear" w:color="auto" w:fill="auto"/>
            <w:vAlign w:val="center"/>
          </w:tcPr>
          <w:p w14:paraId="240790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51432</w:t>
            </w:r>
          </w:p>
        </w:tc>
        <w:tc>
          <w:tcPr>
            <w:tcW w:w="1120" w:type="dxa"/>
            <w:shd w:val="clear" w:color="auto" w:fill="auto"/>
            <w:vAlign w:val="center"/>
          </w:tcPr>
          <w:p w14:paraId="307B54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58923</w:t>
            </w:r>
          </w:p>
        </w:tc>
      </w:tr>
      <w:tr w14:paraId="683D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jc w:val="center"/>
        </w:trPr>
        <w:tc>
          <w:tcPr>
            <w:tcW w:w="505" w:type="dxa"/>
            <w:vMerge w:val="continue"/>
            <w:shd w:val="clear" w:color="auto" w:fill="auto"/>
            <w:vAlign w:val="center"/>
          </w:tcPr>
          <w:p w14:paraId="6DB778D4">
            <w:pPr>
              <w:jc w:val="center"/>
              <w:rPr>
                <w:rFonts w:hint="eastAsia" w:ascii="宋体" w:hAnsi="宋体" w:eastAsia="宋体" w:cs="宋体"/>
                <w:i w:val="0"/>
                <w:iCs w:val="0"/>
                <w:color w:val="auto"/>
                <w:sz w:val="21"/>
                <w:szCs w:val="21"/>
                <w:highlight w:val="none"/>
                <w:u w:val="none"/>
              </w:rPr>
            </w:pPr>
          </w:p>
        </w:tc>
        <w:tc>
          <w:tcPr>
            <w:tcW w:w="960" w:type="dxa"/>
            <w:vMerge w:val="continue"/>
            <w:shd w:val="clear" w:color="auto" w:fill="auto"/>
            <w:vAlign w:val="center"/>
          </w:tcPr>
          <w:p w14:paraId="75C700EB">
            <w:pPr>
              <w:jc w:val="center"/>
              <w:rPr>
                <w:rFonts w:hint="eastAsia" w:ascii="宋体" w:hAnsi="宋体" w:eastAsia="宋体" w:cs="宋体"/>
                <w:i w:val="0"/>
                <w:iCs w:val="0"/>
                <w:color w:val="auto"/>
                <w:sz w:val="21"/>
                <w:szCs w:val="21"/>
                <w:highlight w:val="none"/>
                <w:u w:val="none"/>
              </w:rPr>
            </w:pPr>
          </w:p>
        </w:tc>
        <w:tc>
          <w:tcPr>
            <w:tcW w:w="851" w:type="dxa"/>
            <w:shd w:val="clear" w:color="auto" w:fill="auto"/>
            <w:vAlign w:val="center"/>
          </w:tcPr>
          <w:p w14:paraId="2CC89E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80" w:type="dxa"/>
            <w:shd w:val="clear" w:color="auto" w:fill="auto"/>
            <w:vAlign w:val="center"/>
          </w:tcPr>
          <w:p w14:paraId="188FB2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20151</w:t>
            </w:r>
          </w:p>
        </w:tc>
        <w:tc>
          <w:tcPr>
            <w:tcW w:w="956" w:type="dxa"/>
            <w:shd w:val="clear" w:color="auto" w:fill="auto"/>
            <w:vAlign w:val="center"/>
          </w:tcPr>
          <w:p w14:paraId="532972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1510</w:t>
            </w:r>
          </w:p>
        </w:tc>
        <w:tc>
          <w:tcPr>
            <w:tcW w:w="1161" w:type="dxa"/>
            <w:shd w:val="clear" w:color="auto" w:fill="auto"/>
            <w:vAlign w:val="center"/>
          </w:tcPr>
          <w:p w14:paraId="0A7129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7715.6852</w:t>
            </w:r>
          </w:p>
        </w:tc>
        <w:tc>
          <w:tcPr>
            <w:tcW w:w="1056" w:type="dxa"/>
            <w:shd w:val="clear" w:color="auto" w:fill="auto"/>
            <w:vAlign w:val="center"/>
          </w:tcPr>
          <w:p w14:paraId="7951F4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7989.204</w:t>
            </w:r>
          </w:p>
        </w:tc>
        <w:tc>
          <w:tcPr>
            <w:tcW w:w="951" w:type="dxa"/>
            <w:shd w:val="clear" w:color="auto" w:fill="auto"/>
            <w:vAlign w:val="center"/>
          </w:tcPr>
          <w:p w14:paraId="000493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235</w:t>
            </w:r>
          </w:p>
        </w:tc>
        <w:tc>
          <w:tcPr>
            <w:tcW w:w="925" w:type="dxa"/>
            <w:shd w:val="clear" w:color="auto" w:fill="auto"/>
            <w:vAlign w:val="center"/>
          </w:tcPr>
          <w:p w14:paraId="3B6401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032" w:type="dxa"/>
            <w:shd w:val="clear" w:color="auto" w:fill="auto"/>
            <w:vAlign w:val="center"/>
          </w:tcPr>
          <w:p w14:paraId="1EE8F2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51432</w:t>
            </w:r>
          </w:p>
        </w:tc>
        <w:tc>
          <w:tcPr>
            <w:tcW w:w="1120" w:type="dxa"/>
            <w:shd w:val="clear" w:color="auto" w:fill="auto"/>
            <w:vAlign w:val="center"/>
          </w:tcPr>
          <w:p w14:paraId="7E155D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58923</w:t>
            </w:r>
          </w:p>
        </w:tc>
      </w:tr>
    </w:tbl>
    <w:p w14:paraId="3DD049EB">
      <w:pPr>
        <w:pStyle w:val="4"/>
        <w:rPr>
          <w:rFonts w:hint="eastAsia" w:ascii="宋体" w:hAnsi="宋体" w:eastAsia="宋体" w:cs="宋体"/>
          <w:color w:val="auto"/>
          <w:sz w:val="21"/>
          <w:szCs w:val="21"/>
          <w:highlight w:val="none"/>
        </w:rPr>
      </w:pPr>
    </w:p>
    <w:p w14:paraId="40A0AAD4">
      <w:pPr>
        <w:numPr>
          <w:ilvl w:val="0"/>
          <w:numId w:val="5"/>
        </w:numPr>
        <w:autoSpaceDE/>
        <w:autoSpaceDN/>
        <w:adjustRightInd/>
        <w:spacing w:before="120" w:beforeLines="50" w:line="360" w:lineRule="auto"/>
        <w:ind w:leftChars="202"/>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虎门海岛污水处理厂提标</w:t>
      </w:r>
    </w:p>
    <w:tbl>
      <w:tblPr>
        <w:tblStyle w:val="3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3"/>
        <w:gridCol w:w="1071"/>
        <w:gridCol w:w="941"/>
        <w:gridCol w:w="891"/>
        <w:gridCol w:w="982"/>
        <w:gridCol w:w="891"/>
        <w:gridCol w:w="930"/>
        <w:gridCol w:w="951"/>
        <w:gridCol w:w="946"/>
        <w:gridCol w:w="1073"/>
        <w:gridCol w:w="1178"/>
      </w:tblGrid>
      <w:tr w14:paraId="5377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3" w:type="dxa"/>
            <w:vMerge w:val="restart"/>
            <w:shd w:val="clear" w:color="auto" w:fill="auto"/>
            <w:vAlign w:val="center"/>
          </w:tcPr>
          <w:p w14:paraId="6ED47D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1" w:type="dxa"/>
            <w:vMerge w:val="restart"/>
            <w:shd w:val="clear" w:color="auto" w:fill="auto"/>
            <w:vAlign w:val="center"/>
          </w:tcPr>
          <w:p w14:paraId="5D8127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1" w:type="dxa"/>
            <w:shd w:val="clear" w:color="auto" w:fill="auto"/>
            <w:vAlign w:val="center"/>
          </w:tcPr>
          <w:p w14:paraId="3ABEBC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591" w:type="dxa"/>
            <w:gridSpan w:val="6"/>
            <w:shd w:val="clear" w:color="auto" w:fill="auto"/>
            <w:vAlign w:val="center"/>
          </w:tcPr>
          <w:p w14:paraId="7477BA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3" w:type="dxa"/>
            <w:vMerge w:val="restart"/>
            <w:shd w:val="clear" w:color="auto" w:fill="auto"/>
            <w:vAlign w:val="center"/>
          </w:tcPr>
          <w:p w14:paraId="2A394E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78" w:type="dxa"/>
            <w:vMerge w:val="restart"/>
            <w:shd w:val="clear" w:color="auto" w:fill="auto"/>
            <w:vAlign w:val="center"/>
          </w:tcPr>
          <w:p w14:paraId="791289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02B84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3" w:type="dxa"/>
            <w:vMerge w:val="continue"/>
            <w:shd w:val="clear" w:color="auto" w:fill="auto"/>
            <w:vAlign w:val="center"/>
          </w:tcPr>
          <w:p w14:paraId="6E925050">
            <w:pPr>
              <w:jc w:val="center"/>
              <w:rPr>
                <w:rFonts w:hint="eastAsia" w:ascii="宋体" w:hAnsi="宋体" w:eastAsia="宋体" w:cs="宋体"/>
                <w:i w:val="0"/>
                <w:iCs w:val="0"/>
                <w:color w:val="auto"/>
                <w:sz w:val="21"/>
                <w:szCs w:val="21"/>
                <w:highlight w:val="none"/>
                <w:u w:val="none"/>
              </w:rPr>
            </w:pPr>
          </w:p>
        </w:tc>
        <w:tc>
          <w:tcPr>
            <w:tcW w:w="1071" w:type="dxa"/>
            <w:vMerge w:val="continue"/>
            <w:shd w:val="clear" w:color="auto" w:fill="auto"/>
            <w:vAlign w:val="center"/>
          </w:tcPr>
          <w:p w14:paraId="60BBF0B3">
            <w:pPr>
              <w:jc w:val="center"/>
              <w:rPr>
                <w:rFonts w:hint="eastAsia" w:ascii="宋体" w:hAnsi="宋体" w:eastAsia="宋体" w:cs="宋体"/>
                <w:i w:val="0"/>
                <w:iCs w:val="0"/>
                <w:color w:val="auto"/>
                <w:sz w:val="21"/>
                <w:szCs w:val="21"/>
                <w:highlight w:val="none"/>
                <w:u w:val="none"/>
              </w:rPr>
            </w:pPr>
          </w:p>
        </w:tc>
        <w:tc>
          <w:tcPr>
            <w:tcW w:w="941" w:type="dxa"/>
            <w:vMerge w:val="restart"/>
            <w:shd w:val="clear" w:color="auto" w:fill="auto"/>
            <w:vAlign w:val="center"/>
          </w:tcPr>
          <w:p w14:paraId="2DE7F3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1" w:type="dxa"/>
            <w:vMerge w:val="restart"/>
            <w:shd w:val="clear" w:color="auto" w:fill="auto"/>
            <w:vAlign w:val="center"/>
          </w:tcPr>
          <w:p w14:paraId="65D8BF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2" w:type="dxa"/>
            <w:vMerge w:val="restart"/>
            <w:shd w:val="clear" w:color="auto" w:fill="auto"/>
            <w:vAlign w:val="center"/>
          </w:tcPr>
          <w:p w14:paraId="23CAEF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1" w:type="dxa"/>
            <w:vMerge w:val="restart"/>
            <w:shd w:val="clear" w:color="auto" w:fill="auto"/>
            <w:vAlign w:val="center"/>
          </w:tcPr>
          <w:p w14:paraId="3B7609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0" w:type="dxa"/>
            <w:vMerge w:val="restart"/>
            <w:shd w:val="clear" w:color="auto" w:fill="auto"/>
            <w:vAlign w:val="center"/>
          </w:tcPr>
          <w:p w14:paraId="6788CD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vMerge w:val="restart"/>
            <w:shd w:val="clear" w:color="auto" w:fill="auto"/>
            <w:vAlign w:val="center"/>
          </w:tcPr>
          <w:p w14:paraId="6BECCB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6" w:type="dxa"/>
            <w:vMerge w:val="restart"/>
            <w:shd w:val="clear" w:color="auto" w:fill="auto"/>
            <w:vAlign w:val="center"/>
          </w:tcPr>
          <w:p w14:paraId="20EF95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3" w:type="dxa"/>
            <w:vMerge w:val="continue"/>
            <w:shd w:val="clear" w:color="auto" w:fill="auto"/>
            <w:vAlign w:val="center"/>
          </w:tcPr>
          <w:p w14:paraId="06DEB1EC">
            <w:pPr>
              <w:jc w:val="center"/>
              <w:rPr>
                <w:rFonts w:hint="eastAsia" w:ascii="宋体" w:hAnsi="宋体" w:eastAsia="宋体" w:cs="宋体"/>
                <w:i w:val="0"/>
                <w:iCs w:val="0"/>
                <w:color w:val="auto"/>
                <w:sz w:val="21"/>
                <w:szCs w:val="21"/>
                <w:highlight w:val="none"/>
                <w:u w:val="none"/>
              </w:rPr>
            </w:pPr>
          </w:p>
        </w:tc>
        <w:tc>
          <w:tcPr>
            <w:tcW w:w="1178" w:type="dxa"/>
            <w:vMerge w:val="continue"/>
            <w:shd w:val="clear" w:color="auto" w:fill="auto"/>
            <w:vAlign w:val="center"/>
          </w:tcPr>
          <w:p w14:paraId="112F2464">
            <w:pPr>
              <w:jc w:val="center"/>
              <w:rPr>
                <w:rFonts w:hint="eastAsia" w:ascii="宋体" w:hAnsi="宋体" w:eastAsia="宋体" w:cs="宋体"/>
                <w:i w:val="0"/>
                <w:iCs w:val="0"/>
                <w:color w:val="auto"/>
                <w:sz w:val="21"/>
                <w:szCs w:val="21"/>
                <w:highlight w:val="none"/>
                <w:u w:val="none"/>
              </w:rPr>
            </w:pPr>
          </w:p>
        </w:tc>
      </w:tr>
      <w:tr w14:paraId="6029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23" w:type="dxa"/>
            <w:vMerge w:val="continue"/>
            <w:shd w:val="clear" w:color="auto" w:fill="auto"/>
            <w:vAlign w:val="center"/>
          </w:tcPr>
          <w:p w14:paraId="7EF435D1">
            <w:pPr>
              <w:jc w:val="center"/>
              <w:rPr>
                <w:rFonts w:hint="eastAsia" w:ascii="宋体" w:hAnsi="宋体" w:eastAsia="宋体" w:cs="宋体"/>
                <w:i w:val="0"/>
                <w:iCs w:val="0"/>
                <w:color w:val="auto"/>
                <w:sz w:val="21"/>
                <w:szCs w:val="21"/>
                <w:highlight w:val="none"/>
                <w:u w:val="none"/>
              </w:rPr>
            </w:pPr>
          </w:p>
        </w:tc>
        <w:tc>
          <w:tcPr>
            <w:tcW w:w="1071" w:type="dxa"/>
            <w:vMerge w:val="continue"/>
            <w:shd w:val="clear" w:color="auto" w:fill="auto"/>
            <w:vAlign w:val="center"/>
          </w:tcPr>
          <w:p w14:paraId="54667B9F">
            <w:pPr>
              <w:jc w:val="center"/>
              <w:rPr>
                <w:rFonts w:hint="eastAsia" w:ascii="宋体" w:hAnsi="宋体" w:eastAsia="宋体" w:cs="宋体"/>
                <w:i w:val="0"/>
                <w:iCs w:val="0"/>
                <w:color w:val="auto"/>
                <w:sz w:val="21"/>
                <w:szCs w:val="21"/>
                <w:highlight w:val="none"/>
                <w:u w:val="none"/>
              </w:rPr>
            </w:pPr>
          </w:p>
        </w:tc>
        <w:tc>
          <w:tcPr>
            <w:tcW w:w="941" w:type="dxa"/>
            <w:vMerge w:val="continue"/>
            <w:shd w:val="clear" w:color="auto" w:fill="auto"/>
            <w:vAlign w:val="center"/>
          </w:tcPr>
          <w:p w14:paraId="4A368A81">
            <w:pPr>
              <w:jc w:val="center"/>
              <w:rPr>
                <w:rFonts w:hint="eastAsia" w:ascii="宋体" w:hAnsi="宋体" w:eastAsia="宋体" w:cs="宋体"/>
                <w:i w:val="0"/>
                <w:iCs w:val="0"/>
                <w:color w:val="auto"/>
                <w:sz w:val="21"/>
                <w:szCs w:val="21"/>
                <w:highlight w:val="none"/>
                <w:u w:val="none"/>
              </w:rPr>
            </w:pPr>
          </w:p>
        </w:tc>
        <w:tc>
          <w:tcPr>
            <w:tcW w:w="891" w:type="dxa"/>
            <w:vMerge w:val="continue"/>
            <w:shd w:val="clear" w:color="auto" w:fill="auto"/>
            <w:vAlign w:val="center"/>
          </w:tcPr>
          <w:p w14:paraId="46BEE084">
            <w:pPr>
              <w:jc w:val="center"/>
              <w:rPr>
                <w:rFonts w:hint="eastAsia" w:ascii="宋体" w:hAnsi="宋体" w:eastAsia="宋体" w:cs="宋体"/>
                <w:i w:val="0"/>
                <w:iCs w:val="0"/>
                <w:color w:val="auto"/>
                <w:sz w:val="21"/>
                <w:szCs w:val="21"/>
                <w:highlight w:val="none"/>
                <w:u w:val="none"/>
              </w:rPr>
            </w:pPr>
          </w:p>
        </w:tc>
        <w:tc>
          <w:tcPr>
            <w:tcW w:w="982" w:type="dxa"/>
            <w:vMerge w:val="continue"/>
            <w:shd w:val="clear" w:color="auto" w:fill="auto"/>
            <w:vAlign w:val="center"/>
          </w:tcPr>
          <w:p w14:paraId="0FE6CDAE">
            <w:pPr>
              <w:jc w:val="center"/>
              <w:rPr>
                <w:rFonts w:hint="eastAsia" w:ascii="宋体" w:hAnsi="宋体" w:eastAsia="宋体" w:cs="宋体"/>
                <w:i w:val="0"/>
                <w:iCs w:val="0"/>
                <w:color w:val="auto"/>
                <w:sz w:val="21"/>
                <w:szCs w:val="21"/>
                <w:highlight w:val="none"/>
                <w:u w:val="none"/>
              </w:rPr>
            </w:pPr>
          </w:p>
        </w:tc>
        <w:tc>
          <w:tcPr>
            <w:tcW w:w="891" w:type="dxa"/>
            <w:vMerge w:val="continue"/>
            <w:shd w:val="clear" w:color="auto" w:fill="auto"/>
            <w:vAlign w:val="center"/>
          </w:tcPr>
          <w:p w14:paraId="6EC92344">
            <w:pPr>
              <w:jc w:val="center"/>
              <w:rPr>
                <w:rFonts w:hint="eastAsia" w:ascii="宋体" w:hAnsi="宋体" w:eastAsia="宋体" w:cs="宋体"/>
                <w:i w:val="0"/>
                <w:iCs w:val="0"/>
                <w:color w:val="auto"/>
                <w:sz w:val="21"/>
                <w:szCs w:val="21"/>
                <w:highlight w:val="none"/>
                <w:u w:val="none"/>
              </w:rPr>
            </w:pPr>
          </w:p>
        </w:tc>
        <w:tc>
          <w:tcPr>
            <w:tcW w:w="930" w:type="dxa"/>
            <w:vMerge w:val="continue"/>
            <w:shd w:val="clear" w:color="auto" w:fill="auto"/>
            <w:vAlign w:val="center"/>
          </w:tcPr>
          <w:p w14:paraId="199059D2">
            <w:pPr>
              <w:jc w:val="center"/>
              <w:rPr>
                <w:rFonts w:hint="eastAsia" w:ascii="宋体" w:hAnsi="宋体" w:eastAsia="宋体" w:cs="宋体"/>
                <w:i w:val="0"/>
                <w:iCs w:val="0"/>
                <w:color w:val="auto"/>
                <w:sz w:val="21"/>
                <w:szCs w:val="21"/>
                <w:highlight w:val="none"/>
                <w:u w:val="none"/>
              </w:rPr>
            </w:pPr>
          </w:p>
        </w:tc>
        <w:tc>
          <w:tcPr>
            <w:tcW w:w="951" w:type="dxa"/>
            <w:vMerge w:val="continue"/>
            <w:shd w:val="clear" w:color="auto" w:fill="auto"/>
            <w:vAlign w:val="center"/>
          </w:tcPr>
          <w:p w14:paraId="2150DE89">
            <w:pPr>
              <w:jc w:val="center"/>
              <w:rPr>
                <w:rFonts w:hint="eastAsia" w:ascii="宋体" w:hAnsi="宋体" w:eastAsia="宋体" w:cs="宋体"/>
                <w:i w:val="0"/>
                <w:iCs w:val="0"/>
                <w:color w:val="auto"/>
                <w:sz w:val="21"/>
                <w:szCs w:val="21"/>
                <w:highlight w:val="none"/>
                <w:u w:val="none"/>
              </w:rPr>
            </w:pPr>
          </w:p>
        </w:tc>
        <w:tc>
          <w:tcPr>
            <w:tcW w:w="946" w:type="dxa"/>
            <w:vMerge w:val="continue"/>
            <w:shd w:val="clear" w:color="auto" w:fill="auto"/>
            <w:vAlign w:val="center"/>
          </w:tcPr>
          <w:p w14:paraId="41076D07">
            <w:pPr>
              <w:jc w:val="center"/>
              <w:rPr>
                <w:rFonts w:hint="eastAsia" w:ascii="宋体" w:hAnsi="宋体" w:eastAsia="宋体" w:cs="宋体"/>
                <w:i w:val="0"/>
                <w:iCs w:val="0"/>
                <w:color w:val="auto"/>
                <w:sz w:val="21"/>
                <w:szCs w:val="21"/>
                <w:highlight w:val="none"/>
                <w:u w:val="none"/>
              </w:rPr>
            </w:pPr>
          </w:p>
        </w:tc>
        <w:tc>
          <w:tcPr>
            <w:tcW w:w="1073" w:type="dxa"/>
            <w:vMerge w:val="continue"/>
            <w:shd w:val="clear" w:color="auto" w:fill="auto"/>
            <w:vAlign w:val="center"/>
          </w:tcPr>
          <w:p w14:paraId="22592712">
            <w:pPr>
              <w:jc w:val="center"/>
              <w:rPr>
                <w:rFonts w:hint="eastAsia" w:ascii="宋体" w:hAnsi="宋体" w:eastAsia="宋体" w:cs="宋体"/>
                <w:i w:val="0"/>
                <w:iCs w:val="0"/>
                <w:color w:val="auto"/>
                <w:sz w:val="21"/>
                <w:szCs w:val="21"/>
                <w:highlight w:val="none"/>
                <w:u w:val="none"/>
              </w:rPr>
            </w:pPr>
          </w:p>
        </w:tc>
        <w:tc>
          <w:tcPr>
            <w:tcW w:w="1178" w:type="dxa"/>
            <w:vMerge w:val="continue"/>
            <w:shd w:val="clear" w:color="auto" w:fill="auto"/>
            <w:vAlign w:val="center"/>
          </w:tcPr>
          <w:p w14:paraId="1D67EEE9">
            <w:pPr>
              <w:jc w:val="center"/>
              <w:rPr>
                <w:rFonts w:hint="eastAsia" w:ascii="宋体" w:hAnsi="宋体" w:eastAsia="宋体" w:cs="宋体"/>
                <w:i w:val="0"/>
                <w:iCs w:val="0"/>
                <w:color w:val="auto"/>
                <w:sz w:val="21"/>
                <w:szCs w:val="21"/>
                <w:highlight w:val="none"/>
                <w:u w:val="none"/>
              </w:rPr>
            </w:pPr>
          </w:p>
        </w:tc>
      </w:tr>
      <w:tr w14:paraId="3CD48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23" w:type="dxa"/>
            <w:vMerge w:val="restart"/>
            <w:shd w:val="clear" w:color="auto" w:fill="auto"/>
            <w:vAlign w:val="center"/>
          </w:tcPr>
          <w:p w14:paraId="20101A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071" w:type="dxa"/>
            <w:vMerge w:val="restart"/>
            <w:shd w:val="clear" w:color="auto" w:fill="auto"/>
            <w:vAlign w:val="center"/>
          </w:tcPr>
          <w:p w14:paraId="7C6DCD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虎门海岛污水处理厂提标</w:t>
            </w:r>
          </w:p>
        </w:tc>
        <w:tc>
          <w:tcPr>
            <w:tcW w:w="941" w:type="dxa"/>
            <w:shd w:val="clear" w:color="auto" w:fill="auto"/>
            <w:vAlign w:val="center"/>
          </w:tcPr>
          <w:p w14:paraId="538A95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提标</w:t>
            </w:r>
          </w:p>
        </w:tc>
        <w:tc>
          <w:tcPr>
            <w:tcW w:w="891" w:type="dxa"/>
            <w:shd w:val="clear" w:color="auto" w:fill="auto"/>
            <w:vAlign w:val="center"/>
          </w:tcPr>
          <w:p w14:paraId="5A8CEA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856</w:t>
            </w:r>
          </w:p>
        </w:tc>
        <w:tc>
          <w:tcPr>
            <w:tcW w:w="982" w:type="dxa"/>
            <w:shd w:val="clear" w:color="auto" w:fill="auto"/>
            <w:vAlign w:val="center"/>
          </w:tcPr>
          <w:p w14:paraId="620270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330</w:t>
            </w:r>
          </w:p>
        </w:tc>
        <w:tc>
          <w:tcPr>
            <w:tcW w:w="891" w:type="dxa"/>
            <w:shd w:val="clear" w:color="auto" w:fill="auto"/>
            <w:vAlign w:val="center"/>
          </w:tcPr>
          <w:p w14:paraId="2177C6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30" w:type="dxa"/>
            <w:shd w:val="clear" w:color="auto" w:fill="auto"/>
            <w:vAlign w:val="center"/>
          </w:tcPr>
          <w:p w14:paraId="230C60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951" w:type="dxa"/>
            <w:shd w:val="clear" w:color="auto" w:fill="auto"/>
            <w:vAlign w:val="center"/>
          </w:tcPr>
          <w:p w14:paraId="543831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946" w:type="dxa"/>
            <w:shd w:val="clear" w:color="auto" w:fill="auto"/>
            <w:vAlign w:val="center"/>
          </w:tcPr>
          <w:p w14:paraId="127E19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73" w:type="dxa"/>
            <w:shd w:val="clear" w:color="auto" w:fill="auto"/>
            <w:vAlign w:val="center"/>
          </w:tcPr>
          <w:p w14:paraId="78CD85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1450</w:t>
            </w:r>
          </w:p>
        </w:tc>
        <w:tc>
          <w:tcPr>
            <w:tcW w:w="1178" w:type="dxa"/>
            <w:shd w:val="clear" w:color="auto" w:fill="auto"/>
            <w:vAlign w:val="center"/>
          </w:tcPr>
          <w:p w14:paraId="27CAEB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2500</w:t>
            </w:r>
          </w:p>
        </w:tc>
      </w:tr>
      <w:tr w14:paraId="2E770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3" w:type="dxa"/>
            <w:vMerge w:val="continue"/>
            <w:shd w:val="clear" w:color="auto" w:fill="auto"/>
            <w:vAlign w:val="center"/>
          </w:tcPr>
          <w:p w14:paraId="71604FCE">
            <w:pPr>
              <w:jc w:val="center"/>
              <w:rPr>
                <w:rFonts w:hint="eastAsia" w:ascii="宋体" w:hAnsi="宋体" w:eastAsia="宋体" w:cs="宋体"/>
                <w:i w:val="0"/>
                <w:iCs w:val="0"/>
                <w:color w:val="auto"/>
                <w:sz w:val="21"/>
                <w:szCs w:val="21"/>
                <w:highlight w:val="none"/>
                <w:u w:val="none"/>
              </w:rPr>
            </w:pPr>
          </w:p>
        </w:tc>
        <w:tc>
          <w:tcPr>
            <w:tcW w:w="1071" w:type="dxa"/>
            <w:vMerge w:val="continue"/>
            <w:shd w:val="clear" w:color="auto" w:fill="auto"/>
            <w:vAlign w:val="center"/>
          </w:tcPr>
          <w:p w14:paraId="51CFDF34">
            <w:pPr>
              <w:jc w:val="center"/>
              <w:rPr>
                <w:rFonts w:hint="eastAsia" w:ascii="宋体" w:hAnsi="宋体" w:eastAsia="宋体" w:cs="宋体"/>
                <w:i w:val="0"/>
                <w:iCs w:val="0"/>
                <w:color w:val="auto"/>
                <w:sz w:val="21"/>
                <w:szCs w:val="21"/>
                <w:highlight w:val="none"/>
                <w:u w:val="none"/>
              </w:rPr>
            </w:pPr>
          </w:p>
        </w:tc>
        <w:tc>
          <w:tcPr>
            <w:tcW w:w="941" w:type="dxa"/>
            <w:shd w:val="clear" w:color="auto" w:fill="auto"/>
            <w:vAlign w:val="center"/>
          </w:tcPr>
          <w:p w14:paraId="6E9E46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1" w:type="dxa"/>
            <w:shd w:val="clear" w:color="auto" w:fill="auto"/>
            <w:vAlign w:val="center"/>
          </w:tcPr>
          <w:p w14:paraId="4F8E77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856</w:t>
            </w:r>
          </w:p>
        </w:tc>
        <w:tc>
          <w:tcPr>
            <w:tcW w:w="982" w:type="dxa"/>
            <w:shd w:val="clear" w:color="auto" w:fill="auto"/>
            <w:vAlign w:val="center"/>
          </w:tcPr>
          <w:p w14:paraId="27E548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330</w:t>
            </w:r>
          </w:p>
        </w:tc>
        <w:tc>
          <w:tcPr>
            <w:tcW w:w="891" w:type="dxa"/>
            <w:shd w:val="clear" w:color="auto" w:fill="auto"/>
            <w:vAlign w:val="center"/>
          </w:tcPr>
          <w:p w14:paraId="1A69E6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30" w:type="dxa"/>
            <w:shd w:val="clear" w:color="auto" w:fill="auto"/>
            <w:vAlign w:val="center"/>
          </w:tcPr>
          <w:p w14:paraId="3EE808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951" w:type="dxa"/>
            <w:shd w:val="clear" w:color="auto" w:fill="auto"/>
            <w:vAlign w:val="center"/>
          </w:tcPr>
          <w:p w14:paraId="18810A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946" w:type="dxa"/>
            <w:shd w:val="clear" w:color="auto" w:fill="auto"/>
            <w:vAlign w:val="center"/>
          </w:tcPr>
          <w:p w14:paraId="64EF23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73" w:type="dxa"/>
            <w:shd w:val="clear" w:color="auto" w:fill="auto"/>
            <w:vAlign w:val="center"/>
          </w:tcPr>
          <w:p w14:paraId="6D60B9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1450</w:t>
            </w:r>
          </w:p>
        </w:tc>
        <w:tc>
          <w:tcPr>
            <w:tcW w:w="1178" w:type="dxa"/>
            <w:shd w:val="clear" w:color="auto" w:fill="auto"/>
            <w:vAlign w:val="center"/>
          </w:tcPr>
          <w:p w14:paraId="51EE99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2500</w:t>
            </w:r>
          </w:p>
        </w:tc>
      </w:tr>
    </w:tbl>
    <w:p w14:paraId="2161683F">
      <w:pPr>
        <w:pStyle w:val="4"/>
        <w:rPr>
          <w:rFonts w:hint="eastAsia" w:ascii="宋体" w:hAnsi="宋体" w:eastAsia="宋体" w:cs="宋体"/>
          <w:color w:val="auto"/>
          <w:sz w:val="21"/>
          <w:szCs w:val="21"/>
          <w:highlight w:val="none"/>
        </w:rPr>
      </w:pPr>
    </w:p>
    <w:p w14:paraId="383E825B">
      <w:pPr>
        <w:numPr>
          <w:ilvl w:val="0"/>
          <w:numId w:val="5"/>
        </w:numPr>
        <w:autoSpaceDE/>
        <w:autoSpaceDN/>
        <w:adjustRightInd/>
        <w:spacing w:before="120" w:beforeLines="50" w:line="360" w:lineRule="auto"/>
        <w:ind w:left="424" w:leftChars="202" w:firstLine="0" w:firstLine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长安锦厦三洲污水处理厂提标</w:t>
      </w:r>
    </w:p>
    <w:tbl>
      <w:tblPr>
        <w:tblStyle w:val="36"/>
        <w:tblW w:w="10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2"/>
        <w:gridCol w:w="995"/>
        <w:gridCol w:w="880"/>
        <w:gridCol w:w="884"/>
        <w:gridCol w:w="966"/>
        <w:gridCol w:w="1161"/>
        <w:gridCol w:w="951"/>
        <w:gridCol w:w="951"/>
        <w:gridCol w:w="933"/>
        <w:gridCol w:w="1045"/>
        <w:gridCol w:w="1139"/>
      </w:tblGrid>
      <w:tr w14:paraId="042B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jc w:val="center"/>
        </w:trPr>
        <w:tc>
          <w:tcPr>
            <w:tcW w:w="512" w:type="dxa"/>
            <w:vMerge w:val="restart"/>
            <w:shd w:val="clear" w:color="auto" w:fill="auto"/>
            <w:vAlign w:val="center"/>
          </w:tcPr>
          <w:p w14:paraId="090C6B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995" w:type="dxa"/>
            <w:vMerge w:val="restart"/>
            <w:shd w:val="clear" w:color="auto" w:fill="auto"/>
            <w:vAlign w:val="center"/>
          </w:tcPr>
          <w:p w14:paraId="32C94F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80" w:type="dxa"/>
            <w:shd w:val="clear" w:color="auto" w:fill="auto"/>
            <w:vAlign w:val="center"/>
          </w:tcPr>
          <w:p w14:paraId="039BC7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846" w:type="dxa"/>
            <w:gridSpan w:val="6"/>
            <w:shd w:val="clear" w:color="auto" w:fill="auto"/>
            <w:vAlign w:val="center"/>
          </w:tcPr>
          <w:p w14:paraId="7EFF7C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45" w:type="dxa"/>
            <w:vMerge w:val="restart"/>
            <w:shd w:val="clear" w:color="auto" w:fill="auto"/>
            <w:vAlign w:val="center"/>
          </w:tcPr>
          <w:p w14:paraId="268C41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39" w:type="dxa"/>
            <w:vMerge w:val="restart"/>
            <w:shd w:val="clear" w:color="auto" w:fill="auto"/>
            <w:vAlign w:val="center"/>
          </w:tcPr>
          <w:p w14:paraId="34F6E0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67AAB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512" w:type="dxa"/>
            <w:vMerge w:val="continue"/>
            <w:shd w:val="clear" w:color="auto" w:fill="auto"/>
            <w:vAlign w:val="center"/>
          </w:tcPr>
          <w:p w14:paraId="5ED66A0C">
            <w:pPr>
              <w:jc w:val="center"/>
              <w:rPr>
                <w:rFonts w:hint="eastAsia" w:ascii="宋体" w:hAnsi="宋体" w:eastAsia="宋体" w:cs="宋体"/>
                <w:i w:val="0"/>
                <w:iCs w:val="0"/>
                <w:color w:val="auto"/>
                <w:sz w:val="21"/>
                <w:szCs w:val="21"/>
                <w:highlight w:val="none"/>
                <w:u w:val="none"/>
              </w:rPr>
            </w:pPr>
          </w:p>
        </w:tc>
        <w:tc>
          <w:tcPr>
            <w:tcW w:w="995" w:type="dxa"/>
            <w:vMerge w:val="continue"/>
            <w:shd w:val="clear" w:color="auto" w:fill="auto"/>
            <w:vAlign w:val="center"/>
          </w:tcPr>
          <w:p w14:paraId="5B3E538B">
            <w:pPr>
              <w:jc w:val="center"/>
              <w:rPr>
                <w:rFonts w:hint="eastAsia" w:ascii="宋体" w:hAnsi="宋体" w:eastAsia="宋体" w:cs="宋体"/>
                <w:i w:val="0"/>
                <w:iCs w:val="0"/>
                <w:color w:val="auto"/>
                <w:sz w:val="21"/>
                <w:szCs w:val="21"/>
                <w:highlight w:val="none"/>
                <w:u w:val="none"/>
              </w:rPr>
            </w:pPr>
          </w:p>
        </w:tc>
        <w:tc>
          <w:tcPr>
            <w:tcW w:w="880" w:type="dxa"/>
            <w:vMerge w:val="restart"/>
            <w:shd w:val="clear" w:color="auto" w:fill="auto"/>
            <w:vAlign w:val="center"/>
          </w:tcPr>
          <w:p w14:paraId="7DB032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84" w:type="dxa"/>
            <w:vMerge w:val="restart"/>
            <w:shd w:val="clear" w:color="auto" w:fill="auto"/>
            <w:vAlign w:val="center"/>
          </w:tcPr>
          <w:p w14:paraId="00FD96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66" w:type="dxa"/>
            <w:vMerge w:val="restart"/>
            <w:shd w:val="clear" w:color="auto" w:fill="auto"/>
            <w:vAlign w:val="center"/>
          </w:tcPr>
          <w:p w14:paraId="64EDAA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1161" w:type="dxa"/>
            <w:vMerge w:val="restart"/>
            <w:shd w:val="clear" w:color="auto" w:fill="auto"/>
            <w:vAlign w:val="center"/>
          </w:tcPr>
          <w:p w14:paraId="031EBD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51" w:type="dxa"/>
            <w:vMerge w:val="restart"/>
            <w:shd w:val="clear" w:color="auto" w:fill="auto"/>
            <w:vAlign w:val="center"/>
          </w:tcPr>
          <w:p w14:paraId="776A3F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vMerge w:val="restart"/>
            <w:shd w:val="clear" w:color="auto" w:fill="auto"/>
            <w:vAlign w:val="center"/>
          </w:tcPr>
          <w:p w14:paraId="5034FE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33" w:type="dxa"/>
            <w:vMerge w:val="restart"/>
            <w:shd w:val="clear" w:color="auto" w:fill="auto"/>
            <w:vAlign w:val="center"/>
          </w:tcPr>
          <w:p w14:paraId="4D36EE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45" w:type="dxa"/>
            <w:vMerge w:val="continue"/>
            <w:shd w:val="clear" w:color="auto" w:fill="auto"/>
            <w:vAlign w:val="center"/>
          </w:tcPr>
          <w:p w14:paraId="417F4BA3">
            <w:pPr>
              <w:jc w:val="center"/>
              <w:rPr>
                <w:rFonts w:hint="eastAsia" w:ascii="宋体" w:hAnsi="宋体" w:eastAsia="宋体" w:cs="宋体"/>
                <w:i w:val="0"/>
                <w:iCs w:val="0"/>
                <w:color w:val="auto"/>
                <w:sz w:val="21"/>
                <w:szCs w:val="21"/>
                <w:highlight w:val="none"/>
                <w:u w:val="none"/>
              </w:rPr>
            </w:pPr>
          </w:p>
        </w:tc>
        <w:tc>
          <w:tcPr>
            <w:tcW w:w="1139" w:type="dxa"/>
            <w:vMerge w:val="continue"/>
            <w:shd w:val="clear" w:color="auto" w:fill="auto"/>
            <w:vAlign w:val="center"/>
          </w:tcPr>
          <w:p w14:paraId="4F991A79">
            <w:pPr>
              <w:jc w:val="center"/>
              <w:rPr>
                <w:rFonts w:hint="eastAsia" w:ascii="宋体" w:hAnsi="宋体" w:eastAsia="宋体" w:cs="宋体"/>
                <w:i w:val="0"/>
                <w:iCs w:val="0"/>
                <w:color w:val="auto"/>
                <w:sz w:val="21"/>
                <w:szCs w:val="21"/>
                <w:highlight w:val="none"/>
                <w:u w:val="none"/>
              </w:rPr>
            </w:pPr>
          </w:p>
        </w:tc>
      </w:tr>
      <w:tr w14:paraId="7F43C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1" w:hRule="atLeast"/>
          <w:jc w:val="center"/>
        </w:trPr>
        <w:tc>
          <w:tcPr>
            <w:tcW w:w="512" w:type="dxa"/>
            <w:vMerge w:val="continue"/>
            <w:shd w:val="clear" w:color="auto" w:fill="auto"/>
            <w:vAlign w:val="center"/>
          </w:tcPr>
          <w:p w14:paraId="4EF92102">
            <w:pPr>
              <w:jc w:val="center"/>
              <w:rPr>
                <w:rFonts w:hint="eastAsia" w:ascii="宋体" w:hAnsi="宋体" w:eastAsia="宋体" w:cs="宋体"/>
                <w:i w:val="0"/>
                <w:iCs w:val="0"/>
                <w:color w:val="auto"/>
                <w:sz w:val="21"/>
                <w:szCs w:val="21"/>
                <w:highlight w:val="none"/>
                <w:u w:val="none"/>
              </w:rPr>
            </w:pPr>
          </w:p>
        </w:tc>
        <w:tc>
          <w:tcPr>
            <w:tcW w:w="995" w:type="dxa"/>
            <w:vMerge w:val="continue"/>
            <w:shd w:val="clear" w:color="auto" w:fill="auto"/>
            <w:vAlign w:val="center"/>
          </w:tcPr>
          <w:p w14:paraId="326E2350">
            <w:pPr>
              <w:jc w:val="center"/>
              <w:rPr>
                <w:rFonts w:hint="eastAsia" w:ascii="宋体" w:hAnsi="宋体" w:eastAsia="宋体" w:cs="宋体"/>
                <w:i w:val="0"/>
                <w:iCs w:val="0"/>
                <w:color w:val="auto"/>
                <w:sz w:val="21"/>
                <w:szCs w:val="21"/>
                <w:highlight w:val="none"/>
                <w:u w:val="none"/>
              </w:rPr>
            </w:pPr>
          </w:p>
        </w:tc>
        <w:tc>
          <w:tcPr>
            <w:tcW w:w="880" w:type="dxa"/>
            <w:vMerge w:val="continue"/>
            <w:shd w:val="clear" w:color="auto" w:fill="auto"/>
            <w:vAlign w:val="center"/>
          </w:tcPr>
          <w:p w14:paraId="7DCA0FAA">
            <w:pPr>
              <w:jc w:val="center"/>
              <w:rPr>
                <w:rFonts w:hint="eastAsia" w:ascii="宋体" w:hAnsi="宋体" w:eastAsia="宋体" w:cs="宋体"/>
                <w:i w:val="0"/>
                <w:iCs w:val="0"/>
                <w:color w:val="auto"/>
                <w:sz w:val="21"/>
                <w:szCs w:val="21"/>
                <w:highlight w:val="none"/>
                <w:u w:val="none"/>
              </w:rPr>
            </w:pPr>
          </w:p>
        </w:tc>
        <w:tc>
          <w:tcPr>
            <w:tcW w:w="884" w:type="dxa"/>
            <w:vMerge w:val="continue"/>
            <w:shd w:val="clear" w:color="auto" w:fill="auto"/>
            <w:vAlign w:val="center"/>
          </w:tcPr>
          <w:p w14:paraId="359BA9C3">
            <w:pPr>
              <w:jc w:val="center"/>
              <w:rPr>
                <w:rFonts w:hint="eastAsia" w:ascii="宋体" w:hAnsi="宋体" w:eastAsia="宋体" w:cs="宋体"/>
                <w:i w:val="0"/>
                <w:iCs w:val="0"/>
                <w:color w:val="auto"/>
                <w:sz w:val="21"/>
                <w:szCs w:val="21"/>
                <w:highlight w:val="none"/>
                <w:u w:val="none"/>
              </w:rPr>
            </w:pPr>
          </w:p>
        </w:tc>
        <w:tc>
          <w:tcPr>
            <w:tcW w:w="966" w:type="dxa"/>
            <w:vMerge w:val="continue"/>
            <w:shd w:val="clear" w:color="auto" w:fill="auto"/>
            <w:vAlign w:val="center"/>
          </w:tcPr>
          <w:p w14:paraId="18870532">
            <w:pPr>
              <w:jc w:val="center"/>
              <w:rPr>
                <w:rFonts w:hint="eastAsia" w:ascii="宋体" w:hAnsi="宋体" w:eastAsia="宋体" w:cs="宋体"/>
                <w:i w:val="0"/>
                <w:iCs w:val="0"/>
                <w:color w:val="auto"/>
                <w:sz w:val="21"/>
                <w:szCs w:val="21"/>
                <w:highlight w:val="none"/>
                <w:u w:val="none"/>
              </w:rPr>
            </w:pPr>
          </w:p>
        </w:tc>
        <w:tc>
          <w:tcPr>
            <w:tcW w:w="1161" w:type="dxa"/>
            <w:vMerge w:val="continue"/>
            <w:shd w:val="clear" w:color="auto" w:fill="auto"/>
            <w:vAlign w:val="center"/>
          </w:tcPr>
          <w:p w14:paraId="329DB793">
            <w:pPr>
              <w:jc w:val="center"/>
              <w:rPr>
                <w:rFonts w:hint="eastAsia" w:ascii="宋体" w:hAnsi="宋体" w:eastAsia="宋体" w:cs="宋体"/>
                <w:i w:val="0"/>
                <w:iCs w:val="0"/>
                <w:color w:val="auto"/>
                <w:sz w:val="21"/>
                <w:szCs w:val="21"/>
                <w:highlight w:val="none"/>
                <w:u w:val="none"/>
              </w:rPr>
            </w:pPr>
          </w:p>
        </w:tc>
        <w:tc>
          <w:tcPr>
            <w:tcW w:w="951" w:type="dxa"/>
            <w:vMerge w:val="continue"/>
            <w:shd w:val="clear" w:color="auto" w:fill="auto"/>
            <w:vAlign w:val="center"/>
          </w:tcPr>
          <w:p w14:paraId="0E54DE60">
            <w:pPr>
              <w:jc w:val="center"/>
              <w:rPr>
                <w:rFonts w:hint="eastAsia" w:ascii="宋体" w:hAnsi="宋体" w:eastAsia="宋体" w:cs="宋体"/>
                <w:i w:val="0"/>
                <w:iCs w:val="0"/>
                <w:color w:val="auto"/>
                <w:sz w:val="21"/>
                <w:szCs w:val="21"/>
                <w:highlight w:val="none"/>
                <w:u w:val="none"/>
              </w:rPr>
            </w:pPr>
          </w:p>
        </w:tc>
        <w:tc>
          <w:tcPr>
            <w:tcW w:w="951" w:type="dxa"/>
            <w:vMerge w:val="continue"/>
            <w:shd w:val="clear" w:color="auto" w:fill="auto"/>
            <w:vAlign w:val="center"/>
          </w:tcPr>
          <w:p w14:paraId="2A0F8CF1">
            <w:pPr>
              <w:jc w:val="center"/>
              <w:rPr>
                <w:rFonts w:hint="eastAsia" w:ascii="宋体" w:hAnsi="宋体" w:eastAsia="宋体" w:cs="宋体"/>
                <w:i w:val="0"/>
                <w:iCs w:val="0"/>
                <w:color w:val="auto"/>
                <w:sz w:val="21"/>
                <w:szCs w:val="21"/>
                <w:highlight w:val="none"/>
                <w:u w:val="none"/>
              </w:rPr>
            </w:pPr>
          </w:p>
        </w:tc>
        <w:tc>
          <w:tcPr>
            <w:tcW w:w="933" w:type="dxa"/>
            <w:vMerge w:val="continue"/>
            <w:shd w:val="clear" w:color="auto" w:fill="auto"/>
            <w:vAlign w:val="center"/>
          </w:tcPr>
          <w:p w14:paraId="70337478">
            <w:pPr>
              <w:jc w:val="center"/>
              <w:rPr>
                <w:rFonts w:hint="eastAsia" w:ascii="宋体" w:hAnsi="宋体" w:eastAsia="宋体" w:cs="宋体"/>
                <w:i w:val="0"/>
                <w:iCs w:val="0"/>
                <w:color w:val="auto"/>
                <w:sz w:val="21"/>
                <w:szCs w:val="21"/>
                <w:highlight w:val="none"/>
                <w:u w:val="none"/>
              </w:rPr>
            </w:pPr>
          </w:p>
        </w:tc>
        <w:tc>
          <w:tcPr>
            <w:tcW w:w="1045" w:type="dxa"/>
            <w:vMerge w:val="continue"/>
            <w:shd w:val="clear" w:color="auto" w:fill="auto"/>
            <w:vAlign w:val="center"/>
          </w:tcPr>
          <w:p w14:paraId="48D38463">
            <w:pPr>
              <w:jc w:val="center"/>
              <w:rPr>
                <w:rFonts w:hint="eastAsia" w:ascii="宋体" w:hAnsi="宋体" w:eastAsia="宋体" w:cs="宋体"/>
                <w:i w:val="0"/>
                <w:iCs w:val="0"/>
                <w:color w:val="auto"/>
                <w:sz w:val="21"/>
                <w:szCs w:val="21"/>
                <w:highlight w:val="none"/>
                <w:u w:val="none"/>
              </w:rPr>
            </w:pPr>
          </w:p>
        </w:tc>
        <w:tc>
          <w:tcPr>
            <w:tcW w:w="1139" w:type="dxa"/>
            <w:vMerge w:val="continue"/>
            <w:shd w:val="clear" w:color="auto" w:fill="auto"/>
            <w:vAlign w:val="center"/>
          </w:tcPr>
          <w:p w14:paraId="0FB2E916">
            <w:pPr>
              <w:jc w:val="center"/>
              <w:rPr>
                <w:rFonts w:hint="eastAsia" w:ascii="宋体" w:hAnsi="宋体" w:eastAsia="宋体" w:cs="宋体"/>
                <w:i w:val="0"/>
                <w:iCs w:val="0"/>
                <w:color w:val="auto"/>
                <w:sz w:val="21"/>
                <w:szCs w:val="21"/>
                <w:highlight w:val="none"/>
                <w:u w:val="none"/>
              </w:rPr>
            </w:pPr>
          </w:p>
        </w:tc>
      </w:tr>
      <w:tr w14:paraId="7D982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12" w:type="dxa"/>
            <w:vMerge w:val="restart"/>
            <w:shd w:val="clear" w:color="auto" w:fill="auto"/>
            <w:vAlign w:val="center"/>
          </w:tcPr>
          <w:p w14:paraId="630C05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995" w:type="dxa"/>
            <w:vMerge w:val="restart"/>
            <w:shd w:val="clear" w:color="auto" w:fill="auto"/>
            <w:vAlign w:val="center"/>
          </w:tcPr>
          <w:p w14:paraId="634BB2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长安锦厦三洲污水处理厂提标</w:t>
            </w:r>
          </w:p>
        </w:tc>
        <w:tc>
          <w:tcPr>
            <w:tcW w:w="880" w:type="dxa"/>
            <w:shd w:val="clear" w:color="auto" w:fill="auto"/>
            <w:vAlign w:val="center"/>
          </w:tcPr>
          <w:p w14:paraId="142D83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提标</w:t>
            </w:r>
          </w:p>
        </w:tc>
        <w:tc>
          <w:tcPr>
            <w:tcW w:w="884" w:type="dxa"/>
            <w:shd w:val="clear" w:color="auto" w:fill="auto"/>
            <w:vAlign w:val="center"/>
          </w:tcPr>
          <w:p w14:paraId="5B12F8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3426</w:t>
            </w:r>
          </w:p>
        </w:tc>
        <w:tc>
          <w:tcPr>
            <w:tcW w:w="966" w:type="dxa"/>
            <w:shd w:val="clear" w:color="auto" w:fill="auto"/>
            <w:vAlign w:val="center"/>
          </w:tcPr>
          <w:p w14:paraId="0341BC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689</w:t>
            </w:r>
          </w:p>
        </w:tc>
        <w:tc>
          <w:tcPr>
            <w:tcW w:w="1161" w:type="dxa"/>
            <w:shd w:val="clear" w:color="auto" w:fill="auto"/>
            <w:vAlign w:val="center"/>
          </w:tcPr>
          <w:p w14:paraId="7B7BF5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2102.6312</w:t>
            </w:r>
          </w:p>
        </w:tc>
        <w:tc>
          <w:tcPr>
            <w:tcW w:w="951" w:type="dxa"/>
            <w:shd w:val="clear" w:color="auto" w:fill="auto"/>
            <w:vAlign w:val="center"/>
          </w:tcPr>
          <w:p w14:paraId="1EE79E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1671.18</w:t>
            </w:r>
          </w:p>
        </w:tc>
        <w:tc>
          <w:tcPr>
            <w:tcW w:w="951" w:type="dxa"/>
            <w:shd w:val="clear" w:color="auto" w:fill="auto"/>
            <w:vAlign w:val="center"/>
          </w:tcPr>
          <w:p w14:paraId="53D79A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933" w:type="dxa"/>
            <w:shd w:val="clear" w:color="auto" w:fill="auto"/>
            <w:vAlign w:val="center"/>
          </w:tcPr>
          <w:p w14:paraId="30F9C1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45" w:type="dxa"/>
            <w:shd w:val="clear" w:color="auto" w:fill="auto"/>
            <w:vAlign w:val="center"/>
          </w:tcPr>
          <w:p w14:paraId="01AFB7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5188</w:t>
            </w:r>
          </w:p>
        </w:tc>
        <w:tc>
          <w:tcPr>
            <w:tcW w:w="1139" w:type="dxa"/>
            <w:shd w:val="clear" w:color="auto" w:fill="auto"/>
            <w:vAlign w:val="center"/>
          </w:tcPr>
          <w:p w14:paraId="12E8A1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5188</w:t>
            </w:r>
          </w:p>
        </w:tc>
      </w:tr>
      <w:tr w14:paraId="5F79C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12" w:type="dxa"/>
            <w:vMerge w:val="continue"/>
            <w:shd w:val="clear" w:color="auto" w:fill="auto"/>
            <w:vAlign w:val="center"/>
          </w:tcPr>
          <w:p w14:paraId="4CE4FEEA">
            <w:pPr>
              <w:jc w:val="center"/>
              <w:rPr>
                <w:rFonts w:hint="eastAsia" w:ascii="宋体" w:hAnsi="宋体" w:eastAsia="宋体" w:cs="宋体"/>
                <w:i w:val="0"/>
                <w:iCs w:val="0"/>
                <w:color w:val="auto"/>
                <w:sz w:val="21"/>
                <w:szCs w:val="21"/>
                <w:highlight w:val="none"/>
                <w:u w:val="none"/>
              </w:rPr>
            </w:pPr>
          </w:p>
        </w:tc>
        <w:tc>
          <w:tcPr>
            <w:tcW w:w="995" w:type="dxa"/>
            <w:vMerge w:val="continue"/>
            <w:shd w:val="clear" w:color="auto" w:fill="auto"/>
            <w:vAlign w:val="center"/>
          </w:tcPr>
          <w:p w14:paraId="70EB2DA0">
            <w:pPr>
              <w:jc w:val="center"/>
              <w:rPr>
                <w:rFonts w:hint="eastAsia" w:ascii="宋体" w:hAnsi="宋体" w:eastAsia="宋体" w:cs="宋体"/>
                <w:i w:val="0"/>
                <w:iCs w:val="0"/>
                <w:color w:val="auto"/>
                <w:sz w:val="21"/>
                <w:szCs w:val="21"/>
                <w:highlight w:val="none"/>
                <w:u w:val="none"/>
              </w:rPr>
            </w:pPr>
          </w:p>
        </w:tc>
        <w:tc>
          <w:tcPr>
            <w:tcW w:w="880" w:type="dxa"/>
            <w:shd w:val="clear" w:color="auto" w:fill="auto"/>
            <w:vAlign w:val="center"/>
          </w:tcPr>
          <w:p w14:paraId="27192C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84" w:type="dxa"/>
            <w:shd w:val="clear" w:color="auto" w:fill="auto"/>
            <w:vAlign w:val="center"/>
          </w:tcPr>
          <w:p w14:paraId="43C748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3426</w:t>
            </w:r>
          </w:p>
        </w:tc>
        <w:tc>
          <w:tcPr>
            <w:tcW w:w="966" w:type="dxa"/>
            <w:shd w:val="clear" w:color="auto" w:fill="auto"/>
            <w:vAlign w:val="center"/>
          </w:tcPr>
          <w:p w14:paraId="7605B4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689</w:t>
            </w:r>
          </w:p>
        </w:tc>
        <w:tc>
          <w:tcPr>
            <w:tcW w:w="1161" w:type="dxa"/>
            <w:shd w:val="clear" w:color="auto" w:fill="auto"/>
            <w:vAlign w:val="center"/>
          </w:tcPr>
          <w:p w14:paraId="4B01ED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2102.6312</w:t>
            </w:r>
          </w:p>
        </w:tc>
        <w:tc>
          <w:tcPr>
            <w:tcW w:w="951" w:type="dxa"/>
            <w:shd w:val="clear" w:color="auto" w:fill="auto"/>
            <w:vAlign w:val="center"/>
          </w:tcPr>
          <w:p w14:paraId="278CDC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1671.18</w:t>
            </w:r>
          </w:p>
        </w:tc>
        <w:tc>
          <w:tcPr>
            <w:tcW w:w="951" w:type="dxa"/>
            <w:shd w:val="clear" w:color="auto" w:fill="auto"/>
            <w:vAlign w:val="center"/>
          </w:tcPr>
          <w:p w14:paraId="475354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933" w:type="dxa"/>
            <w:shd w:val="clear" w:color="auto" w:fill="auto"/>
            <w:vAlign w:val="center"/>
          </w:tcPr>
          <w:p w14:paraId="3629D9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45" w:type="dxa"/>
            <w:shd w:val="clear" w:color="auto" w:fill="auto"/>
            <w:vAlign w:val="center"/>
          </w:tcPr>
          <w:p w14:paraId="7B75B7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5188</w:t>
            </w:r>
          </w:p>
        </w:tc>
        <w:tc>
          <w:tcPr>
            <w:tcW w:w="1139" w:type="dxa"/>
            <w:shd w:val="clear" w:color="auto" w:fill="auto"/>
            <w:vAlign w:val="center"/>
          </w:tcPr>
          <w:p w14:paraId="37AD7A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5188</w:t>
            </w:r>
          </w:p>
        </w:tc>
      </w:tr>
    </w:tbl>
    <w:p w14:paraId="33015BAB">
      <w:pPr>
        <w:pStyle w:val="4"/>
        <w:rPr>
          <w:rFonts w:hint="eastAsia" w:ascii="宋体" w:hAnsi="宋体" w:eastAsia="宋体" w:cs="宋体"/>
          <w:color w:val="auto"/>
          <w:sz w:val="21"/>
          <w:szCs w:val="21"/>
          <w:highlight w:val="none"/>
        </w:rPr>
      </w:pPr>
    </w:p>
    <w:p w14:paraId="2F6AE5B3">
      <w:pPr>
        <w:numPr>
          <w:ilvl w:val="0"/>
          <w:numId w:val="0"/>
        </w:numPr>
        <w:autoSpaceDE/>
        <w:autoSpaceDN/>
        <w:adjustRightInd/>
        <w:spacing w:before="120" w:beforeLines="50" w:line="360" w:lineRule="auto"/>
        <w:ind w:leftChars="202"/>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16、大岭山</w:t>
      </w:r>
      <w:r>
        <w:rPr>
          <w:rFonts w:hint="eastAsia" w:ascii="宋体" w:hAnsi="宋体" w:eastAsia="宋体" w:cs="宋体"/>
          <w:b/>
          <w:bCs/>
          <w:color w:val="auto"/>
          <w:sz w:val="21"/>
          <w:szCs w:val="21"/>
          <w:highlight w:val="none"/>
        </w:rPr>
        <w:t>连马污水处理厂二期</w:t>
      </w:r>
    </w:p>
    <w:tbl>
      <w:tblPr>
        <w:tblStyle w:val="36"/>
        <w:tblW w:w="10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1"/>
        <w:gridCol w:w="1047"/>
        <w:gridCol w:w="922"/>
        <w:gridCol w:w="890"/>
        <w:gridCol w:w="978"/>
        <w:gridCol w:w="951"/>
        <w:gridCol w:w="951"/>
        <w:gridCol w:w="951"/>
        <w:gridCol w:w="944"/>
        <w:gridCol w:w="1066"/>
        <w:gridCol w:w="1175"/>
      </w:tblGrid>
      <w:tr w14:paraId="1DE7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521" w:type="dxa"/>
            <w:vMerge w:val="restart"/>
            <w:shd w:val="clear" w:color="auto" w:fill="auto"/>
            <w:vAlign w:val="center"/>
          </w:tcPr>
          <w:p w14:paraId="2CFEF4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47" w:type="dxa"/>
            <w:vMerge w:val="restart"/>
            <w:shd w:val="clear" w:color="auto" w:fill="auto"/>
            <w:vAlign w:val="center"/>
          </w:tcPr>
          <w:p w14:paraId="577255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22" w:type="dxa"/>
            <w:shd w:val="clear" w:color="auto" w:fill="auto"/>
            <w:vAlign w:val="center"/>
          </w:tcPr>
          <w:p w14:paraId="1F6919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665" w:type="dxa"/>
            <w:gridSpan w:val="6"/>
            <w:shd w:val="clear" w:color="auto" w:fill="auto"/>
            <w:vAlign w:val="center"/>
          </w:tcPr>
          <w:p w14:paraId="0A8BC3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66" w:type="dxa"/>
            <w:vMerge w:val="restart"/>
            <w:shd w:val="clear" w:color="auto" w:fill="auto"/>
            <w:vAlign w:val="center"/>
          </w:tcPr>
          <w:p w14:paraId="7CAC02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75" w:type="dxa"/>
            <w:vMerge w:val="restart"/>
            <w:shd w:val="clear" w:color="auto" w:fill="auto"/>
            <w:vAlign w:val="center"/>
          </w:tcPr>
          <w:p w14:paraId="368AC2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6A30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9" w:hRule="atLeast"/>
          <w:jc w:val="center"/>
        </w:trPr>
        <w:tc>
          <w:tcPr>
            <w:tcW w:w="521" w:type="dxa"/>
            <w:vMerge w:val="continue"/>
            <w:shd w:val="clear" w:color="auto" w:fill="auto"/>
            <w:vAlign w:val="center"/>
          </w:tcPr>
          <w:p w14:paraId="2C8A1790">
            <w:pPr>
              <w:jc w:val="center"/>
              <w:rPr>
                <w:rFonts w:hint="eastAsia" w:ascii="宋体" w:hAnsi="宋体" w:eastAsia="宋体" w:cs="宋体"/>
                <w:i w:val="0"/>
                <w:iCs w:val="0"/>
                <w:color w:val="auto"/>
                <w:sz w:val="21"/>
                <w:szCs w:val="21"/>
                <w:highlight w:val="none"/>
                <w:u w:val="none"/>
              </w:rPr>
            </w:pPr>
          </w:p>
        </w:tc>
        <w:tc>
          <w:tcPr>
            <w:tcW w:w="1047" w:type="dxa"/>
            <w:vMerge w:val="continue"/>
            <w:shd w:val="clear" w:color="auto" w:fill="auto"/>
            <w:vAlign w:val="center"/>
          </w:tcPr>
          <w:p w14:paraId="6BBFE3C6">
            <w:pPr>
              <w:jc w:val="center"/>
              <w:rPr>
                <w:rFonts w:hint="eastAsia" w:ascii="宋体" w:hAnsi="宋体" w:eastAsia="宋体" w:cs="宋体"/>
                <w:i w:val="0"/>
                <w:iCs w:val="0"/>
                <w:color w:val="auto"/>
                <w:sz w:val="21"/>
                <w:szCs w:val="21"/>
                <w:highlight w:val="none"/>
                <w:u w:val="none"/>
              </w:rPr>
            </w:pPr>
          </w:p>
        </w:tc>
        <w:tc>
          <w:tcPr>
            <w:tcW w:w="922" w:type="dxa"/>
            <w:shd w:val="clear" w:color="auto" w:fill="auto"/>
            <w:vAlign w:val="center"/>
          </w:tcPr>
          <w:p w14:paraId="531D85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0" w:type="dxa"/>
            <w:shd w:val="clear" w:color="auto" w:fill="auto"/>
            <w:vAlign w:val="center"/>
          </w:tcPr>
          <w:p w14:paraId="559F3F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78" w:type="dxa"/>
            <w:shd w:val="clear" w:color="auto" w:fill="auto"/>
            <w:vAlign w:val="center"/>
          </w:tcPr>
          <w:p w14:paraId="4518613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951" w:type="dxa"/>
            <w:shd w:val="clear" w:color="auto" w:fill="auto"/>
            <w:vAlign w:val="center"/>
          </w:tcPr>
          <w:p w14:paraId="32EF33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51" w:type="dxa"/>
            <w:shd w:val="clear" w:color="auto" w:fill="auto"/>
            <w:vAlign w:val="center"/>
          </w:tcPr>
          <w:p w14:paraId="25CDAF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230C9E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4" w:type="dxa"/>
            <w:shd w:val="clear" w:color="auto" w:fill="auto"/>
            <w:vAlign w:val="center"/>
          </w:tcPr>
          <w:p w14:paraId="576FC2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66" w:type="dxa"/>
            <w:vMerge w:val="continue"/>
            <w:shd w:val="clear" w:color="auto" w:fill="auto"/>
            <w:vAlign w:val="center"/>
          </w:tcPr>
          <w:p w14:paraId="423C2EFC">
            <w:pPr>
              <w:jc w:val="center"/>
              <w:rPr>
                <w:rFonts w:hint="eastAsia" w:ascii="宋体" w:hAnsi="宋体" w:eastAsia="宋体" w:cs="宋体"/>
                <w:i w:val="0"/>
                <w:iCs w:val="0"/>
                <w:color w:val="auto"/>
                <w:sz w:val="21"/>
                <w:szCs w:val="21"/>
                <w:highlight w:val="none"/>
                <w:u w:val="none"/>
              </w:rPr>
            </w:pPr>
          </w:p>
        </w:tc>
        <w:tc>
          <w:tcPr>
            <w:tcW w:w="1175" w:type="dxa"/>
            <w:vMerge w:val="continue"/>
            <w:shd w:val="clear" w:color="auto" w:fill="auto"/>
            <w:vAlign w:val="center"/>
          </w:tcPr>
          <w:p w14:paraId="2718517A">
            <w:pPr>
              <w:jc w:val="center"/>
              <w:rPr>
                <w:rFonts w:hint="eastAsia" w:ascii="宋体" w:hAnsi="宋体" w:eastAsia="宋体" w:cs="宋体"/>
                <w:i w:val="0"/>
                <w:iCs w:val="0"/>
                <w:color w:val="auto"/>
                <w:sz w:val="21"/>
                <w:szCs w:val="21"/>
                <w:highlight w:val="none"/>
                <w:u w:val="none"/>
              </w:rPr>
            </w:pPr>
          </w:p>
        </w:tc>
      </w:tr>
      <w:tr w14:paraId="3B67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2" w:hRule="atLeast"/>
          <w:jc w:val="center"/>
        </w:trPr>
        <w:tc>
          <w:tcPr>
            <w:tcW w:w="521" w:type="dxa"/>
            <w:vMerge w:val="restart"/>
            <w:shd w:val="clear" w:color="auto" w:fill="auto"/>
            <w:vAlign w:val="center"/>
          </w:tcPr>
          <w:p w14:paraId="4E3DC2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047" w:type="dxa"/>
            <w:vMerge w:val="restart"/>
            <w:shd w:val="clear" w:color="auto" w:fill="auto"/>
            <w:vAlign w:val="center"/>
          </w:tcPr>
          <w:p w14:paraId="1755C5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大岭山连马污水处理厂二期</w:t>
            </w:r>
          </w:p>
        </w:tc>
        <w:tc>
          <w:tcPr>
            <w:tcW w:w="922" w:type="dxa"/>
            <w:shd w:val="clear" w:color="auto" w:fill="auto"/>
            <w:vAlign w:val="center"/>
          </w:tcPr>
          <w:p w14:paraId="654AE8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连马污水处理厂</w:t>
            </w:r>
          </w:p>
        </w:tc>
        <w:tc>
          <w:tcPr>
            <w:tcW w:w="890" w:type="dxa"/>
            <w:shd w:val="clear" w:color="auto" w:fill="auto"/>
            <w:vAlign w:val="center"/>
          </w:tcPr>
          <w:p w14:paraId="0D1403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6334</w:t>
            </w:r>
          </w:p>
        </w:tc>
        <w:tc>
          <w:tcPr>
            <w:tcW w:w="978" w:type="dxa"/>
            <w:shd w:val="clear" w:color="auto" w:fill="auto"/>
            <w:vAlign w:val="center"/>
          </w:tcPr>
          <w:p w14:paraId="7E7ECD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2190</w:t>
            </w:r>
          </w:p>
        </w:tc>
        <w:tc>
          <w:tcPr>
            <w:tcW w:w="951" w:type="dxa"/>
            <w:shd w:val="clear" w:color="auto" w:fill="auto"/>
            <w:vAlign w:val="center"/>
          </w:tcPr>
          <w:p w14:paraId="4F1FA4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4809.05</w:t>
            </w:r>
          </w:p>
        </w:tc>
        <w:tc>
          <w:tcPr>
            <w:tcW w:w="951" w:type="dxa"/>
            <w:shd w:val="clear" w:color="auto" w:fill="auto"/>
            <w:vAlign w:val="center"/>
          </w:tcPr>
          <w:p w14:paraId="56A6D0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3221.12</w:t>
            </w:r>
          </w:p>
        </w:tc>
        <w:tc>
          <w:tcPr>
            <w:tcW w:w="951" w:type="dxa"/>
            <w:shd w:val="clear" w:color="auto" w:fill="auto"/>
            <w:vAlign w:val="center"/>
          </w:tcPr>
          <w:p w14:paraId="34202C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44" w:type="dxa"/>
            <w:shd w:val="clear" w:color="auto" w:fill="auto"/>
            <w:vAlign w:val="center"/>
          </w:tcPr>
          <w:p w14:paraId="24BF7F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066" w:type="dxa"/>
            <w:shd w:val="clear" w:color="auto" w:fill="auto"/>
            <w:vAlign w:val="center"/>
          </w:tcPr>
          <w:p w14:paraId="396613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11227</w:t>
            </w:r>
          </w:p>
        </w:tc>
        <w:tc>
          <w:tcPr>
            <w:tcW w:w="1175" w:type="dxa"/>
            <w:shd w:val="clear" w:color="auto" w:fill="auto"/>
            <w:vAlign w:val="center"/>
          </w:tcPr>
          <w:p w14:paraId="16BDDD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18833.76</w:t>
            </w:r>
          </w:p>
        </w:tc>
      </w:tr>
      <w:tr w14:paraId="3D1C5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9" w:hRule="atLeast"/>
          <w:jc w:val="center"/>
        </w:trPr>
        <w:tc>
          <w:tcPr>
            <w:tcW w:w="521" w:type="dxa"/>
            <w:vMerge w:val="continue"/>
            <w:shd w:val="clear" w:color="auto" w:fill="auto"/>
            <w:vAlign w:val="center"/>
          </w:tcPr>
          <w:p w14:paraId="2212BDCE">
            <w:pPr>
              <w:jc w:val="center"/>
              <w:rPr>
                <w:rFonts w:hint="eastAsia" w:ascii="宋体" w:hAnsi="宋体" w:eastAsia="宋体" w:cs="宋体"/>
                <w:i w:val="0"/>
                <w:iCs w:val="0"/>
                <w:color w:val="auto"/>
                <w:sz w:val="21"/>
                <w:szCs w:val="21"/>
                <w:highlight w:val="none"/>
                <w:u w:val="none"/>
              </w:rPr>
            </w:pPr>
          </w:p>
        </w:tc>
        <w:tc>
          <w:tcPr>
            <w:tcW w:w="1047" w:type="dxa"/>
            <w:vMerge w:val="continue"/>
            <w:shd w:val="clear" w:color="auto" w:fill="auto"/>
            <w:vAlign w:val="center"/>
          </w:tcPr>
          <w:p w14:paraId="5AD2871D">
            <w:pPr>
              <w:jc w:val="center"/>
              <w:rPr>
                <w:rFonts w:hint="eastAsia" w:ascii="宋体" w:hAnsi="宋体" w:eastAsia="宋体" w:cs="宋体"/>
                <w:i w:val="0"/>
                <w:iCs w:val="0"/>
                <w:color w:val="auto"/>
                <w:sz w:val="21"/>
                <w:szCs w:val="21"/>
                <w:highlight w:val="none"/>
                <w:u w:val="none"/>
              </w:rPr>
            </w:pPr>
          </w:p>
        </w:tc>
        <w:tc>
          <w:tcPr>
            <w:tcW w:w="922" w:type="dxa"/>
            <w:shd w:val="clear" w:color="auto" w:fill="auto"/>
            <w:vAlign w:val="center"/>
          </w:tcPr>
          <w:p w14:paraId="58FCC8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0" w:type="dxa"/>
            <w:shd w:val="clear" w:color="auto" w:fill="auto"/>
            <w:vAlign w:val="center"/>
          </w:tcPr>
          <w:p w14:paraId="433362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6334</w:t>
            </w:r>
          </w:p>
        </w:tc>
        <w:tc>
          <w:tcPr>
            <w:tcW w:w="978" w:type="dxa"/>
            <w:shd w:val="clear" w:color="auto" w:fill="auto"/>
            <w:vAlign w:val="center"/>
          </w:tcPr>
          <w:p w14:paraId="4911B3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2190</w:t>
            </w:r>
          </w:p>
        </w:tc>
        <w:tc>
          <w:tcPr>
            <w:tcW w:w="951" w:type="dxa"/>
            <w:shd w:val="clear" w:color="auto" w:fill="auto"/>
            <w:vAlign w:val="center"/>
          </w:tcPr>
          <w:p w14:paraId="110DFE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4809.05</w:t>
            </w:r>
          </w:p>
        </w:tc>
        <w:tc>
          <w:tcPr>
            <w:tcW w:w="951" w:type="dxa"/>
            <w:shd w:val="clear" w:color="auto" w:fill="auto"/>
            <w:vAlign w:val="center"/>
          </w:tcPr>
          <w:p w14:paraId="188F32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3221.12</w:t>
            </w:r>
          </w:p>
        </w:tc>
        <w:tc>
          <w:tcPr>
            <w:tcW w:w="951" w:type="dxa"/>
            <w:shd w:val="clear" w:color="auto" w:fill="auto"/>
            <w:vAlign w:val="center"/>
          </w:tcPr>
          <w:p w14:paraId="72B8D1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44" w:type="dxa"/>
            <w:shd w:val="clear" w:color="auto" w:fill="auto"/>
            <w:vAlign w:val="center"/>
          </w:tcPr>
          <w:p w14:paraId="24F87F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066" w:type="dxa"/>
            <w:shd w:val="clear" w:color="auto" w:fill="auto"/>
            <w:vAlign w:val="center"/>
          </w:tcPr>
          <w:p w14:paraId="578D25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11227</w:t>
            </w:r>
          </w:p>
        </w:tc>
        <w:tc>
          <w:tcPr>
            <w:tcW w:w="1175" w:type="dxa"/>
            <w:shd w:val="clear" w:color="auto" w:fill="auto"/>
            <w:vAlign w:val="center"/>
          </w:tcPr>
          <w:p w14:paraId="036F34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18833.76</w:t>
            </w:r>
          </w:p>
        </w:tc>
      </w:tr>
    </w:tbl>
    <w:p w14:paraId="2656838F">
      <w:pPr>
        <w:pStyle w:val="4"/>
        <w:rPr>
          <w:rFonts w:hint="eastAsia" w:ascii="宋体" w:hAnsi="宋体" w:eastAsia="宋体" w:cs="宋体"/>
          <w:color w:val="auto"/>
          <w:sz w:val="21"/>
          <w:szCs w:val="21"/>
          <w:highlight w:val="none"/>
          <w:lang w:val="en-US" w:eastAsia="zh-CN"/>
        </w:rPr>
      </w:pPr>
    </w:p>
    <w:p w14:paraId="04489095">
      <w:pPr>
        <w:numPr>
          <w:ilvl w:val="0"/>
          <w:numId w:val="0"/>
        </w:numPr>
        <w:autoSpaceDE/>
        <w:autoSpaceDN/>
        <w:adjustRightInd/>
        <w:spacing w:before="120" w:beforeLines="50" w:line="360" w:lineRule="auto"/>
        <w:ind w:leftChars="202"/>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17、</w:t>
      </w:r>
      <w:r>
        <w:rPr>
          <w:rFonts w:hint="eastAsia" w:ascii="宋体" w:hAnsi="宋体" w:eastAsia="宋体" w:cs="宋体"/>
          <w:b/>
          <w:bCs/>
          <w:color w:val="auto"/>
          <w:sz w:val="21"/>
          <w:szCs w:val="21"/>
          <w:highlight w:val="none"/>
        </w:rPr>
        <w:t>虎门宁洲污水处理厂三期</w:t>
      </w:r>
    </w:p>
    <w:tbl>
      <w:tblPr>
        <w:tblStyle w:val="36"/>
        <w:tblW w:w="104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7"/>
        <w:gridCol w:w="1035"/>
        <w:gridCol w:w="915"/>
        <w:gridCol w:w="900"/>
        <w:gridCol w:w="975"/>
        <w:gridCol w:w="945"/>
        <w:gridCol w:w="960"/>
        <w:gridCol w:w="945"/>
        <w:gridCol w:w="945"/>
        <w:gridCol w:w="1065"/>
        <w:gridCol w:w="1187"/>
      </w:tblGrid>
      <w:tr w14:paraId="22C38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4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9CD74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E7CB7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7622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670"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14:paraId="4C2691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6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D1E5A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E8019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3FF1A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54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EF48EC8">
            <w:pPr>
              <w:jc w:val="center"/>
              <w:rPr>
                <w:rFonts w:hint="eastAsia" w:ascii="宋体" w:hAnsi="宋体" w:eastAsia="宋体" w:cs="宋体"/>
                <w:i w:val="0"/>
                <w:iCs w:val="0"/>
                <w:color w:val="auto"/>
                <w:sz w:val="21"/>
                <w:szCs w:val="21"/>
                <w:highlight w:val="none"/>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C644774">
            <w:pPr>
              <w:jc w:val="center"/>
              <w:rPr>
                <w:rFonts w:hint="eastAsia" w:ascii="宋体" w:hAnsi="宋体" w:eastAsia="宋体" w:cs="宋体"/>
                <w:i w:val="0"/>
                <w:iCs w:val="0"/>
                <w:color w:val="auto"/>
                <w:sz w:val="21"/>
                <w:szCs w:val="21"/>
                <w:highlight w:val="none"/>
                <w:u w:val="none"/>
              </w:rPr>
            </w:pPr>
          </w:p>
        </w:tc>
        <w:tc>
          <w:tcPr>
            <w:tcW w:w="915" w:type="dxa"/>
            <w:tcBorders>
              <w:top w:val="nil"/>
              <w:left w:val="single" w:color="000000" w:sz="8" w:space="0"/>
              <w:bottom w:val="single" w:color="000000" w:sz="8" w:space="0"/>
              <w:right w:val="single" w:color="000000" w:sz="8" w:space="0"/>
            </w:tcBorders>
            <w:shd w:val="clear" w:color="auto" w:fill="auto"/>
            <w:vAlign w:val="center"/>
          </w:tcPr>
          <w:p w14:paraId="5834E1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30BB00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B4159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945" w:type="dxa"/>
            <w:tcBorders>
              <w:top w:val="nil"/>
              <w:left w:val="single" w:color="000000" w:sz="8" w:space="0"/>
              <w:bottom w:val="single" w:color="000000" w:sz="8" w:space="0"/>
              <w:right w:val="single" w:color="000000" w:sz="8" w:space="0"/>
            </w:tcBorders>
            <w:shd w:val="clear" w:color="auto" w:fill="auto"/>
            <w:vAlign w:val="center"/>
          </w:tcPr>
          <w:p w14:paraId="4D736F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60" w:type="dxa"/>
            <w:tcBorders>
              <w:top w:val="nil"/>
              <w:left w:val="single" w:color="000000" w:sz="8" w:space="0"/>
              <w:bottom w:val="single" w:color="000000" w:sz="8" w:space="0"/>
              <w:right w:val="single" w:color="000000" w:sz="8" w:space="0"/>
            </w:tcBorders>
            <w:shd w:val="clear" w:color="auto" w:fill="auto"/>
            <w:vAlign w:val="center"/>
          </w:tcPr>
          <w:p w14:paraId="35B8E7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45" w:type="dxa"/>
            <w:tcBorders>
              <w:top w:val="nil"/>
              <w:left w:val="single" w:color="000000" w:sz="8" w:space="0"/>
              <w:bottom w:val="single" w:color="000000" w:sz="8" w:space="0"/>
              <w:right w:val="single" w:color="000000" w:sz="8" w:space="0"/>
            </w:tcBorders>
            <w:shd w:val="clear" w:color="auto" w:fill="auto"/>
            <w:vAlign w:val="center"/>
          </w:tcPr>
          <w:p w14:paraId="5E7277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2752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565FCEF">
            <w:pPr>
              <w:jc w:val="center"/>
              <w:rPr>
                <w:rFonts w:hint="eastAsia" w:ascii="宋体" w:hAnsi="宋体" w:eastAsia="宋体" w:cs="宋体"/>
                <w:i w:val="0"/>
                <w:iCs w:val="0"/>
                <w:color w:val="auto"/>
                <w:sz w:val="21"/>
                <w:szCs w:val="21"/>
                <w:highlight w:val="none"/>
                <w:u w:val="none"/>
              </w:rPr>
            </w:pPr>
          </w:p>
        </w:tc>
        <w:tc>
          <w:tcPr>
            <w:tcW w:w="11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DD4C42F">
            <w:pPr>
              <w:jc w:val="center"/>
              <w:rPr>
                <w:rFonts w:hint="eastAsia" w:ascii="宋体" w:hAnsi="宋体" w:eastAsia="宋体" w:cs="宋体"/>
                <w:i w:val="0"/>
                <w:iCs w:val="0"/>
                <w:color w:val="auto"/>
                <w:sz w:val="21"/>
                <w:szCs w:val="21"/>
                <w:highlight w:val="none"/>
                <w:u w:val="none"/>
              </w:rPr>
            </w:pPr>
          </w:p>
        </w:tc>
      </w:tr>
      <w:tr w14:paraId="3382D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547" w:type="dxa"/>
            <w:vMerge w:val="restart"/>
            <w:tcBorders>
              <w:top w:val="nil"/>
              <w:left w:val="single" w:color="000000" w:sz="8" w:space="0"/>
              <w:bottom w:val="single" w:color="000000" w:sz="8" w:space="0"/>
              <w:right w:val="single" w:color="000000" w:sz="8" w:space="0"/>
            </w:tcBorders>
            <w:shd w:val="clear" w:color="auto" w:fill="auto"/>
            <w:vAlign w:val="center"/>
          </w:tcPr>
          <w:p w14:paraId="62AFB6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035" w:type="dxa"/>
            <w:vMerge w:val="restart"/>
            <w:tcBorders>
              <w:top w:val="nil"/>
              <w:left w:val="single" w:color="000000" w:sz="8" w:space="0"/>
              <w:bottom w:val="single" w:color="000000" w:sz="8" w:space="0"/>
              <w:right w:val="single" w:color="000000" w:sz="8" w:space="0"/>
            </w:tcBorders>
            <w:shd w:val="clear" w:color="auto" w:fill="auto"/>
            <w:vAlign w:val="center"/>
          </w:tcPr>
          <w:p w14:paraId="137728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虎门宁洲污水处理厂三期</w:t>
            </w:r>
          </w:p>
        </w:tc>
        <w:tc>
          <w:tcPr>
            <w:tcW w:w="915" w:type="dxa"/>
            <w:tcBorders>
              <w:top w:val="nil"/>
              <w:left w:val="single" w:color="000000" w:sz="8" w:space="0"/>
              <w:bottom w:val="single" w:color="000000" w:sz="8" w:space="0"/>
              <w:right w:val="single" w:color="000000" w:sz="8" w:space="0"/>
            </w:tcBorders>
            <w:shd w:val="clear" w:color="auto" w:fill="auto"/>
            <w:vAlign w:val="center"/>
          </w:tcPr>
          <w:p w14:paraId="63A1D7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虎门宁洲污水处理厂</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4BC9B0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7676</w:t>
            </w:r>
          </w:p>
        </w:tc>
        <w:tc>
          <w:tcPr>
            <w:tcW w:w="975" w:type="dxa"/>
            <w:tcBorders>
              <w:top w:val="nil"/>
              <w:left w:val="single" w:color="000000" w:sz="8" w:space="0"/>
              <w:bottom w:val="single" w:color="000000" w:sz="8" w:space="0"/>
              <w:right w:val="single" w:color="000000" w:sz="8" w:space="0"/>
            </w:tcBorders>
            <w:shd w:val="clear" w:color="auto" w:fill="auto"/>
            <w:vAlign w:val="center"/>
          </w:tcPr>
          <w:p w14:paraId="7A1A68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790</w:t>
            </w:r>
          </w:p>
        </w:tc>
        <w:tc>
          <w:tcPr>
            <w:tcW w:w="945" w:type="dxa"/>
            <w:tcBorders>
              <w:top w:val="nil"/>
              <w:left w:val="single" w:color="000000" w:sz="8" w:space="0"/>
              <w:bottom w:val="single" w:color="000000" w:sz="8" w:space="0"/>
              <w:right w:val="single" w:color="000000" w:sz="8" w:space="0"/>
            </w:tcBorders>
            <w:shd w:val="clear" w:color="auto" w:fill="auto"/>
            <w:vAlign w:val="center"/>
          </w:tcPr>
          <w:p w14:paraId="58F72C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16165</w:t>
            </w:r>
          </w:p>
        </w:tc>
        <w:tc>
          <w:tcPr>
            <w:tcW w:w="960" w:type="dxa"/>
            <w:tcBorders>
              <w:top w:val="nil"/>
              <w:left w:val="single" w:color="000000" w:sz="8" w:space="0"/>
              <w:bottom w:val="single" w:color="000000" w:sz="8" w:space="0"/>
              <w:right w:val="single" w:color="000000" w:sz="8" w:space="0"/>
            </w:tcBorders>
            <w:shd w:val="clear" w:color="auto" w:fill="auto"/>
            <w:vAlign w:val="center"/>
          </w:tcPr>
          <w:p w14:paraId="15C735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1994.56</w:t>
            </w:r>
          </w:p>
        </w:tc>
        <w:tc>
          <w:tcPr>
            <w:tcW w:w="945" w:type="dxa"/>
            <w:tcBorders>
              <w:top w:val="nil"/>
              <w:left w:val="single" w:color="000000" w:sz="8" w:space="0"/>
              <w:bottom w:val="single" w:color="000000" w:sz="8" w:space="0"/>
              <w:right w:val="single" w:color="000000" w:sz="8" w:space="0"/>
            </w:tcBorders>
            <w:shd w:val="clear" w:color="auto" w:fill="auto"/>
            <w:vAlign w:val="center"/>
          </w:tcPr>
          <w:p w14:paraId="2D16B0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945" w:type="dxa"/>
            <w:tcBorders>
              <w:top w:val="nil"/>
              <w:left w:val="single" w:color="000000" w:sz="8" w:space="0"/>
              <w:bottom w:val="single" w:color="000000" w:sz="8" w:space="0"/>
              <w:right w:val="single" w:color="000000" w:sz="8" w:space="0"/>
            </w:tcBorders>
            <w:shd w:val="clear" w:color="auto" w:fill="auto"/>
            <w:vAlign w:val="center"/>
          </w:tcPr>
          <w:p w14:paraId="27C220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065" w:type="dxa"/>
            <w:tcBorders>
              <w:top w:val="nil"/>
              <w:left w:val="single" w:color="000000" w:sz="8" w:space="0"/>
              <w:bottom w:val="single" w:color="000000" w:sz="8" w:space="0"/>
              <w:right w:val="single" w:color="000000" w:sz="8" w:space="0"/>
            </w:tcBorders>
            <w:shd w:val="clear" w:color="auto" w:fill="auto"/>
            <w:vAlign w:val="center"/>
          </w:tcPr>
          <w:p w14:paraId="7D0550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11565</w:t>
            </w:r>
          </w:p>
        </w:tc>
        <w:tc>
          <w:tcPr>
            <w:tcW w:w="1187" w:type="dxa"/>
            <w:tcBorders>
              <w:top w:val="nil"/>
              <w:left w:val="single" w:color="000000" w:sz="8" w:space="0"/>
              <w:bottom w:val="single" w:color="000000" w:sz="8" w:space="0"/>
              <w:right w:val="single" w:color="000000" w:sz="8" w:space="0"/>
            </w:tcBorders>
            <w:shd w:val="clear" w:color="auto" w:fill="auto"/>
            <w:vAlign w:val="center"/>
          </w:tcPr>
          <w:p w14:paraId="6B5235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16120.08</w:t>
            </w:r>
          </w:p>
        </w:tc>
      </w:tr>
      <w:tr w14:paraId="5152A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47" w:type="dxa"/>
            <w:vMerge w:val="continue"/>
            <w:tcBorders>
              <w:top w:val="nil"/>
              <w:left w:val="single" w:color="000000" w:sz="8" w:space="0"/>
              <w:bottom w:val="single" w:color="000000" w:sz="8" w:space="0"/>
              <w:right w:val="single" w:color="000000" w:sz="8" w:space="0"/>
            </w:tcBorders>
            <w:shd w:val="clear" w:color="auto" w:fill="auto"/>
            <w:vAlign w:val="center"/>
          </w:tcPr>
          <w:p w14:paraId="112B03C4">
            <w:pPr>
              <w:jc w:val="center"/>
              <w:rPr>
                <w:rFonts w:hint="eastAsia" w:ascii="宋体" w:hAnsi="宋体" w:eastAsia="宋体" w:cs="宋体"/>
                <w:i w:val="0"/>
                <w:iCs w:val="0"/>
                <w:color w:val="auto"/>
                <w:sz w:val="21"/>
                <w:szCs w:val="21"/>
                <w:highlight w:val="none"/>
                <w:u w:val="none"/>
              </w:rPr>
            </w:pPr>
          </w:p>
        </w:tc>
        <w:tc>
          <w:tcPr>
            <w:tcW w:w="1035" w:type="dxa"/>
            <w:vMerge w:val="continue"/>
            <w:tcBorders>
              <w:top w:val="nil"/>
              <w:left w:val="single" w:color="000000" w:sz="8" w:space="0"/>
              <w:bottom w:val="single" w:color="000000" w:sz="8" w:space="0"/>
              <w:right w:val="single" w:color="000000" w:sz="8" w:space="0"/>
            </w:tcBorders>
            <w:shd w:val="clear" w:color="auto" w:fill="auto"/>
            <w:vAlign w:val="center"/>
          </w:tcPr>
          <w:p w14:paraId="7E95C5C3">
            <w:pPr>
              <w:jc w:val="center"/>
              <w:rPr>
                <w:rFonts w:hint="eastAsia" w:ascii="宋体" w:hAnsi="宋体" w:eastAsia="宋体" w:cs="宋体"/>
                <w:i w:val="0"/>
                <w:iCs w:val="0"/>
                <w:color w:val="auto"/>
                <w:sz w:val="21"/>
                <w:szCs w:val="21"/>
                <w:highlight w:val="none"/>
                <w:u w:val="none"/>
              </w:rPr>
            </w:pPr>
          </w:p>
        </w:tc>
        <w:tc>
          <w:tcPr>
            <w:tcW w:w="915" w:type="dxa"/>
            <w:tcBorders>
              <w:top w:val="nil"/>
              <w:left w:val="single" w:color="000000" w:sz="8" w:space="0"/>
              <w:bottom w:val="single" w:color="000000" w:sz="8" w:space="0"/>
              <w:right w:val="single" w:color="000000" w:sz="8" w:space="0"/>
            </w:tcBorders>
            <w:shd w:val="clear" w:color="auto" w:fill="auto"/>
            <w:vAlign w:val="center"/>
          </w:tcPr>
          <w:p w14:paraId="468C14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376EF3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7676</w:t>
            </w:r>
          </w:p>
        </w:tc>
        <w:tc>
          <w:tcPr>
            <w:tcW w:w="975" w:type="dxa"/>
            <w:tcBorders>
              <w:top w:val="nil"/>
              <w:left w:val="single" w:color="000000" w:sz="8" w:space="0"/>
              <w:bottom w:val="single" w:color="000000" w:sz="8" w:space="0"/>
              <w:right w:val="single" w:color="000000" w:sz="8" w:space="0"/>
            </w:tcBorders>
            <w:shd w:val="clear" w:color="auto" w:fill="auto"/>
            <w:vAlign w:val="center"/>
          </w:tcPr>
          <w:p w14:paraId="208D44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790</w:t>
            </w:r>
          </w:p>
        </w:tc>
        <w:tc>
          <w:tcPr>
            <w:tcW w:w="945" w:type="dxa"/>
            <w:tcBorders>
              <w:top w:val="nil"/>
              <w:left w:val="single" w:color="000000" w:sz="8" w:space="0"/>
              <w:bottom w:val="single" w:color="000000" w:sz="8" w:space="0"/>
              <w:right w:val="single" w:color="000000" w:sz="8" w:space="0"/>
            </w:tcBorders>
            <w:shd w:val="clear" w:color="auto" w:fill="auto"/>
            <w:vAlign w:val="center"/>
          </w:tcPr>
          <w:p w14:paraId="3C2F82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16165</w:t>
            </w:r>
          </w:p>
        </w:tc>
        <w:tc>
          <w:tcPr>
            <w:tcW w:w="960" w:type="dxa"/>
            <w:tcBorders>
              <w:top w:val="nil"/>
              <w:left w:val="single" w:color="000000" w:sz="8" w:space="0"/>
              <w:bottom w:val="single" w:color="000000" w:sz="8" w:space="0"/>
              <w:right w:val="single" w:color="000000" w:sz="8" w:space="0"/>
            </w:tcBorders>
            <w:shd w:val="clear" w:color="auto" w:fill="auto"/>
            <w:vAlign w:val="center"/>
          </w:tcPr>
          <w:p w14:paraId="37A50D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1994.56</w:t>
            </w:r>
          </w:p>
        </w:tc>
        <w:tc>
          <w:tcPr>
            <w:tcW w:w="945" w:type="dxa"/>
            <w:tcBorders>
              <w:top w:val="nil"/>
              <w:left w:val="single" w:color="000000" w:sz="8" w:space="0"/>
              <w:bottom w:val="single" w:color="000000" w:sz="8" w:space="0"/>
              <w:right w:val="single" w:color="000000" w:sz="8" w:space="0"/>
            </w:tcBorders>
            <w:shd w:val="clear" w:color="auto" w:fill="auto"/>
            <w:vAlign w:val="center"/>
          </w:tcPr>
          <w:p w14:paraId="63602D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945" w:type="dxa"/>
            <w:tcBorders>
              <w:top w:val="nil"/>
              <w:left w:val="single" w:color="000000" w:sz="8" w:space="0"/>
              <w:bottom w:val="single" w:color="000000" w:sz="8" w:space="0"/>
              <w:right w:val="single" w:color="000000" w:sz="8" w:space="0"/>
            </w:tcBorders>
            <w:shd w:val="clear" w:color="auto" w:fill="auto"/>
            <w:vAlign w:val="center"/>
          </w:tcPr>
          <w:p w14:paraId="7B7580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065" w:type="dxa"/>
            <w:tcBorders>
              <w:top w:val="nil"/>
              <w:left w:val="single" w:color="000000" w:sz="8" w:space="0"/>
              <w:bottom w:val="single" w:color="000000" w:sz="8" w:space="0"/>
              <w:right w:val="single" w:color="000000" w:sz="8" w:space="0"/>
            </w:tcBorders>
            <w:shd w:val="clear" w:color="auto" w:fill="auto"/>
            <w:vAlign w:val="center"/>
          </w:tcPr>
          <w:p w14:paraId="388744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11565</w:t>
            </w:r>
          </w:p>
        </w:tc>
        <w:tc>
          <w:tcPr>
            <w:tcW w:w="1187" w:type="dxa"/>
            <w:tcBorders>
              <w:top w:val="nil"/>
              <w:left w:val="single" w:color="000000" w:sz="8" w:space="0"/>
              <w:bottom w:val="single" w:color="000000" w:sz="8" w:space="0"/>
              <w:right w:val="single" w:color="000000" w:sz="8" w:space="0"/>
            </w:tcBorders>
            <w:shd w:val="clear" w:color="auto" w:fill="auto"/>
            <w:vAlign w:val="center"/>
          </w:tcPr>
          <w:p w14:paraId="5702A3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16120.08</w:t>
            </w:r>
          </w:p>
        </w:tc>
      </w:tr>
    </w:tbl>
    <w:p w14:paraId="56674E44">
      <w:pPr>
        <w:pStyle w:val="4"/>
        <w:rPr>
          <w:rFonts w:hint="eastAsia" w:ascii="宋体" w:hAnsi="宋体" w:eastAsia="宋体" w:cs="宋体"/>
          <w:color w:val="auto"/>
          <w:sz w:val="21"/>
          <w:szCs w:val="21"/>
          <w:highlight w:val="none"/>
        </w:rPr>
      </w:pPr>
    </w:p>
    <w:p w14:paraId="57F32DEE">
      <w:pPr>
        <w:numPr>
          <w:ilvl w:val="0"/>
          <w:numId w:val="0"/>
        </w:numPr>
        <w:autoSpaceDE/>
        <w:autoSpaceDN/>
        <w:adjustRightInd/>
        <w:spacing w:before="120" w:beforeLines="50" w:line="360" w:lineRule="auto"/>
        <w:ind w:leftChars="202"/>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rPr>
        <w:t>沙田福禄沙二期</w:t>
      </w:r>
    </w:p>
    <w:tbl>
      <w:tblPr>
        <w:tblStyle w:val="3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8"/>
        <w:gridCol w:w="1031"/>
        <w:gridCol w:w="909"/>
        <w:gridCol w:w="951"/>
        <w:gridCol w:w="973"/>
        <w:gridCol w:w="951"/>
        <w:gridCol w:w="924"/>
        <w:gridCol w:w="951"/>
        <w:gridCol w:w="939"/>
        <w:gridCol w:w="1059"/>
        <w:gridCol w:w="1171"/>
      </w:tblGrid>
      <w:tr w14:paraId="2A85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18" w:type="dxa"/>
            <w:vMerge w:val="restart"/>
            <w:shd w:val="clear" w:color="auto" w:fill="auto"/>
            <w:vAlign w:val="center"/>
          </w:tcPr>
          <w:p w14:paraId="2B9B89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31" w:type="dxa"/>
            <w:vMerge w:val="restart"/>
            <w:shd w:val="clear" w:color="auto" w:fill="auto"/>
            <w:vAlign w:val="center"/>
          </w:tcPr>
          <w:p w14:paraId="0FCEA0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09" w:type="dxa"/>
            <w:shd w:val="clear" w:color="auto" w:fill="auto"/>
            <w:vAlign w:val="center"/>
          </w:tcPr>
          <w:p w14:paraId="55A107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689" w:type="dxa"/>
            <w:gridSpan w:val="6"/>
            <w:shd w:val="clear" w:color="auto" w:fill="auto"/>
            <w:vAlign w:val="center"/>
          </w:tcPr>
          <w:p w14:paraId="0E7240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59" w:type="dxa"/>
            <w:vMerge w:val="restart"/>
            <w:shd w:val="clear" w:color="auto" w:fill="auto"/>
            <w:vAlign w:val="center"/>
          </w:tcPr>
          <w:p w14:paraId="6958C1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71" w:type="dxa"/>
            <w:vMerge w:val="restart"/>
            <w:shd w:val="clear" w:color="auto" w:fill="auto"/>
            <w:vAlign w:val="center"/>
          </w:tcPr>
          <w:p w14:paraId="6DB4B1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31A0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jc w:val="center"/>
        </w:trPr>
        <w:tc>
          <w:tcPr>
            <w:tcW w:w="518" w:type="dxa"/>
            <w:vMerge w:val="continue"/>
            <w:shd w:val="clear" w:color="auto" w:fill="auto"/>
            <w:vAlign w:val="center"/>
          </w:tcPr>
          <w:p w14:paraId="4A51AD0F">
            <w:pPr>
              <w:jc w:val="center"/>
              <w:rPr>
                <w:rFonts w:hint="eastAsia" w:ascii="宋体" w:hAnsi="宋体" w:eastAsia="宋体" w:cs="宋体"/>
                <w:i w:val="0"/>
                <w:iCs w:val="0"/>
                <w:color w:val="auto"/>
                <w:sz w:val="21"/>
                <w:szCs w:val="21"/>
                <w:highlight w:val="none"/>
                <w:u w:val="none"/>
              </w:rPr>
            </w:pPr>
          </w:p>
        </w:tc>
        <w:tc>
          <w:tcPr>
            <w:tcW w:w="1031" w:type="dxa"/>
            <w:vMerge w:val="continue"/>
            <w:shd w:val="clear" w:color="auto" w:fill="auto"/>
            <w:vAlign w:val="center"/>
          </w:tcPr>
          <w:p w14:paraId="3AB69872">
            <w:pPr>
              <w:jc w:val="center"/>
              <w:rPr>
                <w:rFonts w:hint="eastAsia" w:ascii="宋体" w:hAnsi="宋体" w:eastAsia="宋体" w:cs="宋体"/>
                <w:i w:val="0"/>
                <w:iCs w:val="0"/>
                <w:color w:val="auto"/>
                <w:sz w:val="21"/>
                <w:szCs w:val="21"/>
                <w:highlight w:val="none"/>
                <w:u w:val="none"/>
              </w:rPr>
            </w:pPr>
          </w:p>
        </w:tc>
        <w:tc>
          <w:tcPr>
            <w:tcW w:w="909" w:type="dxa"/>
            <w:shd w:val="clear" w:color="auto" w:fill="auto"/>
            <w:vAlign w:val="center"/>
          </w:tcPr>
          <w:p w14:paraId="1A5E2E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51" w:type="dxa"/>
            <w:shd w:val="clear" w:color="auto" w:fill="auto"/>
            <w:vAlign w:val="center"/>
          </w:tcPr>
          <w:p w14:paraId="20B82D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73" w:type="dxa"/>
            <w:shd w:val="clear" w:color="auto" w:fill="auto"/>
            <w:vAlign w:val="center"/>
          </w:tcPr>
          <w:p w14:paraId="216DDA1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951" w:type="dxa"/>
            <w:shd w:val="clear" w:color="auto" w:fill="auto"/>
            <w:vAlign w:val="center"/>
          </w:tcPr>
          <w:p w14:paraId="17BFC5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24" w:type="dxa"/>
            <w:shd w:val="clear" w:color="auto" w:fill="auto"/>
            <w:vAlign w:val="center"/>
          </w:tcPr>
          <w:p w14:paraId="2B3BA7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5E59DF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39" w:type="dxa"/>
            <w:shd w:val="clear" w:color="auto" w:fill="auto"/>
            <w:vAlign w:val="center"/>
          </w:tcPr>
          <w:p w14:paraId="4AC174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59" w:type="dxa"/>
            <w:vMerge w:val="continue"/>
            <w:shd w:val="clear" w:color="auto" w:fill="auto"/>
            <w:vAlign w:val="center"/>
          </w:tcPr>
          <w:p w14:paraId="38A2A3F3">
            <w:pPr>
              <w:jc w:val="center"/>
              <w:rPr>
                <w:rFonts w:hint="eastAsia" w:ascii="宋体" w:hAnsi="宋体" w:eastAsia="宋体" w:cs="宋体"/>
                <w:i w:val="0"/>
                <w:iCs w:val="0"/>
                <w:color w:val="auto"/>
                <w:sz w:val="21"/>
                <w:szCs w:val="21"/>
                <w:highlight w:val="none"/>
                <w:u w:val="none"/>
              </w:rPr>
            </w:pPr>
          </w:p>
        </w:tc>
        <w:tc>
          <w:tcPr>
            <w:tcW w:w="1171" w:type="dxa"/>
            <w:vMerge w:val="continue"/>
            <w:shd w:val="clear" w:color="auto" w:fill="auto"/>
            <w:vAlign w:val="center"/>
          </w:tcPr>
          <w:p w14:paraId="0020CA6F">
            <w:pPr>
              <w:jc w:val="center"/>
              <w:rPr>
                <w:rFonts w:hint="eastAsia" w:ascii="宋体" w:hAnsi="宋体" w:eastAsia="宋体" w:cs="宋体"/>
                <w:i w:val="0"/>
                <w:iCs w:val="0"/>
                <w:color w:val="auto"/>
                <w:sz w:val="21"/>
                <w:szCs w:val="21"/>
                <w:highlight w:val="none"/>
                <w:u w:val="none"/>
              </w:rPr>
            </w:pPr>
          </w:p>
        </w:tc>
      </w:tr>
      <w:tr w14:paraId="4503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18" w:type="dxa"/>
            <w:vMerge w:val="restart"/>
            <w:shd w:val="clear" w:color="auto" w:fill="auto"/>
            <w:vAlign w:val="center"/>
          </w:tcPr>
          <w:p w14:paraId="7B4276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031" w:type="dxa"/>
            <w:vMerge w:val="restart"/>
            <w:shd w:val="clear" w:color="auto" w:fill="auto"/>
            <w:vAlign w:val="center"/>
          </w:tcPr>
          <w:p w14:paraId="531515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沙田福禄沙二期</w:t>
            </w:r>
          </w:p>
        </w:tc>
        <w:tc>
          <w:tcPr>
            <w:tcW w:w="909" w:type="dxa"/>
            <w:shd w:val="clear" w:color="auto" w:fill="auto"/>
            <w:vAlign w:val="center"/>
          </w:tcPr>
          <w:p w14:paraId="12BEF6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沙田福禄沙二期</w:t>
            </w:r>
          </w:p>
        </w:tc>
        <w:tc>
          <w:tcPr>
            <w:tcW w:w="951" w:type="dxa"/>
            <w:shd w:val="clear" w:color="auto" w:fill="auto"/>
            <w:vAlign w:val="center"/>
          </w:tcPr>
          <w:p w14:paraId="2209CD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5073.92</w:t>
            </w:r>
          </w:p>
        </w:tc>
        <w:tc>
          <w:tcPr>
            <w:tcW w:w="973" w:type="dxa"/>
            <w:shd w:val="clear" w:color="auto" w:fill="auto"/>
            <w:vAlign w:val="center"/>
          </w:tcPr>
          <w:p w14:paraId="7D9A98C6">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790</w:t>
            </w:r>
          </w:p>
        </w:tc>
        <w:tc>
          <w:tcPr>
            <w:tcW w:w="951" w:type="dxa"/>
            <w:shd w:val="clear" w:color="auto" w:fill="auto"/>
            <w:vAlign w:val="center"/>
          </w:tcPr>
          <w:p w14:paraId="031B4E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4873.82</w:t>
            </w:r>
          </w:p>
        </w:tc>
        <w:tc>
          <w:tcPr>
            <w:tcW w:w="924" w:type="dxa"/>
            <w:shd w:val="clear" w:color="auto" w:fill="auto"/>
            <w:vAlign w:val="center"/>
          </w:tcPr>
          <w:p w14:paraId="6B1C3D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595.36</w:t>
            </w:r>
          </w:p>
        </w:tc>
        <w:tc>
          <w:tcPr>
            <w:tcW w:w="951" w:type="dxa"/>
            <w:shd w:val="clear" w:color="auto" w:fill="auto"/>
            <w:vAlign w:val="center"/>
          </w:tcPr>
          <w:p w14:paraId="15281B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9" w:type="dxa"/>
            <w:shd w:val="clear" w:color="auto" w:fill="auto"/>
            <w:vAlign w:val="center"/>
          </w:tcPr>
          <w:p w14:paraId="79899D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059" w:type="dxa"/>
            <w:shd w:val="clear" w:color="auto" w:fill="auto"/>
            <w:vAlign w:val="center"/>
          </w:tcPr>
          <w:p w14:paraId="0C903D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12824</w:t>
            </w:r>
          </w:p>
        </w:tc>
        <w:tc>
          <w:tcPr>
            <w:tcW w:w="1171" w:type="dxa"/>
            <w:shd w:val="clear" w:color="auto" w:fill="auto"/>
            <w:vAlign w:val="center"/>
          </w:tcPr>
          <w:p w14:paraId="0A2C35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16143.06</w:t>
            </w:r>
          </w:p>
        </w:tc>
      </w:tr>
      <w:tr w14:paraId="6940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18" w:type="dxa"/>
            <w:vMerge w:val="continue"/>
            <w:shd w:val="clear" w:color="auto" w:fill="auto"/>
            <w:vAlign w:val="center"/>
          </w:tcPr>
          <w:p w14:paraId="37BA7C9B">
            <w:pPr>
              <w:jc w:val="center"/>
              <w:rPr>
                <w:rFonts w:hint="eastAsia" w:ascii="宋体" w:hAnsi="宋体" w:eastAsia="宋体" w:cs="宋体"/>
                <w:i w:val="0"/>
                <w:iCs w:val="0"/>
                <w:color w:val="auto"/>
                <w:sz w:val="21"/>
                <w:szCs w:val="21"/>
                <w:highlight w:val="none"/>
                <w:u w:val="none"/>
              </w:rPr>
            </w:pPr>
          </w:p>
        </w:tc>
        <w:tc>
          <w:tcPr>
            <w:tcW w:w="1031" w:type="dxa"/>
            <w:vMerge w:val="continue"/>
            <w:shd w:val="clear" w:color="auto" w:fill="auto"/>
            <w:vAlign w:val="center"/>
          </w:tcPr>
          <w:p w14:paraId="428C0BC3">
            <w:pPr>
              <w:jc w:val="center"/>
              <w:rPr>
                <w:rFonts w:hint="eastAsia" w:ascii="宋体" w:hAnsi="宋体" w:eastAsia="宋体" w:cs="宋体"/>
                <w:i w:val="0"/>
                <w:iCs w:val="0"/>
                <w:color w:val="auto"/>
                <w:sz w:val="21"/>
                <w:szCs w:val="21"/>
                <w:highlight w:val="none"/>
                <w:u w:val="none"/>
              </w:rPr>
            </w:pPr>
          </w:p>
        </w:tc>
        <w:tc>
          <w:tcPr>
            <w:tcW w:w="909" w:type="dxa"/>
            <w:shd w:val="clear" w:color="auto" w:fill="auto"/>
            <w:vAlign w:val="center"/>
          </w:tcPr>
          <w:p w14:paraId="5FA2CC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951" w:type="dxa"/>
            <w:shd w:val="clear" w:color="auto" w:fill="auto"/>
            <w:vAlign w:val="center"/>
          </w:tcPr>
          <w:p w14:paraId="30CE9B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5073.92</w:t>
            </w:r>
          </w:p>
        </w:tc>
        <w:tc>
          <w:tcPr>
            <w:tcW w:w="973" w:type="dxa"/>
            <w:shd w:val="clear" w:color="auto" w:fill="auto"/>
            <w:vAlign w:val="center"/>
          </w:tcPr>
          <w:p w14:paraId="290FFC97">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790</w:t>
            </w:r>
          </w:p>
        </w:tc>
        <w:tc>
          <w:tcPr>
            <w:tcW w:w="951" w:type="dxa"/>
            <w:shd w:val="clear" w:color="auto" w:fill="auto"/>
            <w:vAlign w:val="center"/>
          </w:tcPr>
          <w:p w14:paraId="27D552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4873.82</w:t>
            </w:r>
          </w:p>
        </w:tc>
        <w:tc>
          <w:tcPr>
            <w:tcW w:w="924" w:type="dxa"/>
            <w:shd w:val="clear" w:color="auto" w:fill="auto"/>
            <w:vAlign w:val="center"/>
          </w:tcPr>
          <w:p w14:paraId="71E49B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595.36</w:t>
            </w:r>
          </w:p>
        </w:tc>
        <w:tc>
          <w:tcPr>
            <w:tcW w:w="951" w:type="dxa"/>
            <w:shd w:val="clear" w:color="auto" w:fill="auto"/>
            <w:vAlign w:val="center"/>
          </w:tcPr>
          <w:p w14:paraId="52FA4B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9" w:type="dxa"/>
            <w:shd w:val="clear" w:color="auto" w:fill="auto"/>
            <w:vAlign w:val="center"/>
          </w:tcPr>
          <w:p w14:paraId="585039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059" w:type="dxa"/>
            <w:shd w:val="clear" w:color="auto" w:fill="auto"/>
            <w:vAlign w:val="center"/>
          </w:tcPr>
          <w:p w14:paraId="65465B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12824</w:t>
            </w:r>
          </w:p>
        </w:tc>
        <w:tc>
          <w:tcPr>
            <w:tcW w:w="1171" w:type="dxa"/>
            <w:shd w:val="clear" w:color="auto" w:fill="auto"/>
            <w:vAlign w:val="center"/>
          </w:tcPr>
          <w:p w14:paraId="11F8D7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16143.06</w:t>
            </w:r>
          </w:p>
        </w:tc>
      </w:tr>
    </w:tbl>
    <w:p w14:paraId="5D48B242">
      <w:pPr>
        <w:pStyle w:val="4"/>
        <w:rPr>
          <w:rFonts w:hint="eastAsia" w:ascii="宋体" w:hAnsi="宋体" w:eastAsia="宋体" w:cs="宋体"/>
          <w:color w:val="auto"/>
          <w:sz w:val="21"/>
          <w:szCs w:val="21"/>
          <w:highlight w:val="none"/>
        </w:rPr>
      </w:pPr>
    </w:p>
    <w:p w14:paraId="552D9870">
      <w:pPr>
        <w:numPr>
          <w:ilvl w:val="0"/>
          <w:numId w:val="6"/>
        </w:numPr>
        <w:autoSpaceDE/>
        <w:autoSpaceDN/>
        <w:adjustRightInd/>
        <w:spacing w:before="120" w:beforeLines="50" w:line="360" w:lineRule="auto"/>
        <w:ind w:leftChars="202"/>
        <w:jc w:val="both"/>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松</w:t>
      </w:r>
      <w:r>
        <w:rPr>
          <w:rFonts w:hint="eastAsia" w:ascii="宋体" w:hAnsi="宋体" w:eastAsia="宋体" w:cs="宋体"/>
          <w:b/>
          <w:color w:val="auto"/>
          <w:sz w:val="21"/>
          <w:szCs w:val="21"/>
          <w:highlight w:val="none"/>
        </w:rPr>
        <w:t>山湖北部污水处理厂二期及提标</w:t>
      </w:r>
    </w:p>
    <w:tbl>
      <w:tblPr>
        <w:tblStyle w:val="3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0"/>
        <w:gridCol w:w="1047"/>
        <w:gridCol w:w="921"/>
        <w:gridCol w:w="889"/>
        <w:gridCol w:w="976"/>
        <w:gridCol w:w="951"/>
        <w:gridCol w:w="951"/>
        <w:gridCol w:w="951"/>
        <w:gridCol w:w="942"/>
        <w:gridCol w:w="1064"/>
        <w:gridCol w:w="1165"/>
      </w:tblGrid>
      <w:tr w14:paraId="496F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jc w:val="center"/>
        </w:trPr>
        <w:tc>
          <w:tcPr>
            <w:tcW w:w="520" w:type="dxa"/>
            <w:vMerge w:val="restart"/>
            <w:shd w:val="clear" w:color="auto" w:fill="auto"/>
            <w:vAlign w:val="center"/>
          </w:tcPr>
          <w:p w14:paraId="05A0D6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47" w:type="dxa"/>
            <w:vMerge w:val="restart"/>
            <w:shd w:val="clear" w:color="auto" w:fill="auto"/>
            <w:vAlign w:val="center"/>
          </w:tcPr>
          <w:p w14:paraId="68A16F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21" w:type="dxa"/>
            <w:shd w:val="clear" w:color="auto" w:fill="auto"/>
            <w:vAlign w:val="center"/>
          </w:tcPr>
          <w:p w14:paraId="24D2D8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660" w:type="dxa"/>
            <w:gridSpan w:val="6"/>
            <w:shd w:val="clear" w:color="auto" w:fill="auto"/>
            <w:vAlign w:val="center"/>
          </w:tcPr>
          <w:p w14:paraId="6A3CCF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64" w:type="dxa"/>
            <w:vMerge w:val="restart"/>
            <w:shd w:val="clear" w:color="auto" w:fill="auto"/>
            <w:vAlign w:val="center"/>
          </w:tcPr>
          <w:p w14:paraId="681E6A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65" w:type="dxa"/>
            <w:vMerge w:val="restart"/>
            <w:shd w:val="clear" w:color="auto" w:fill="auto"/>
            <w:vAlign w:val="center"/>
          </w:tcPr>
          <w:p w14:paraId="7D5BF5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74C2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2" w:hRule="atLeast"/>
          <w:jc w:val="center"/>
        </w:trPr>
        <w:tc>
          <w:tcPr>
            <w:tcW w:w="520" w:type="dxa"/>
            <w:vMerge w:val="continue"/>
            <w:shd w:val="clear" w:color="auto" w:fill="auto"/>
            <w:vAlign w:val="center"/>
          </w:tcPr>
          <w:p w14:paraId="54F93E05">
            <w:pPr>
              <w:jc w:val="center"/>
              <w:rPr>
                <w:rFonts w:hint="eastAsia" w:ascii="宋体" w:hAnsi="宋体" w:eastAsia="宋体" w:cs="宋体"/>
                <w:i w:val="0"/>
                <w:iCs w:val="0"/>
                <w:color w:val="auto"/>
                <w:sz w:val="21"/>
                <w:szCs w:val="21"/>
                <w:highlight w:val="none"/>
                <w:u w:val="none"/>
              </w:rPr>
            </w:pPr>
          </w:p>
        </w:tc>
        <w:tc>
          <w:tcPr>
            <w:tcW w:w="1047" w:type="dxa"/>
            <w:vMerge w:val="continue"/>
            <w:shd w:val="clear" w:color="auto" w:fill="auto"/>
            <w:vAlign w:val="center"/>
          </w:tcPr>
          <w:p w14:paraId="3A4B4940">
            <w:pPr>
              <w:jc w:val="center"/>
              <w:rPr>
                <w:rFonts w:hint="eastAsia" w:ascii="宋体" w:hAnsi="宋体" w:eastAsia="宋体" w:cs="宋体"/>
                <w:i w:val="0"/>
                <w:iCs w:val="0"/>
                <w:color w:val="auto"/>
                <w:sz w:val="21"/>
                <w:szCs w:val="21"/>
                <w:highlight w:val="none"/>
                <w:u w:val="none"/>
              </w:rPr>
            </w:pPr>
          </w:p>
        </w:tc>
        <w:tc>
          <w:tcPr>
            <w:tcW w:w="921" w:type="dxa"/>
            <w:shd w:val="clear" w:color="auto" w:fill="auto"/>
            <w:vAlign w:val="center"/>
          </w:tcPr>
          <w:p w14:paraId="660B9C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89" w:type="dxa"/>
            <w:shd w:val="clear" w:color="auto" w:fill="auto"/>
            <w:vAlign w:val="center"/>
          </w:tcPr>
          <w:p w14:paraId="43BD7B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76" w:type="dxa"/>
            <w:shd w:val="clear" w:color="auto" w:fill="auto"/>
            <w:vAlign w:val="center"/>
          </w:tcPr>
          <w:p w14:paraId="07CCA76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951" w:type="dxa"/>
            <w:shd w:val="clear" w:color="auto" w:fill="auto"/>
            <w:vAlign w:val="center"/>
          </w:tcPr>
          <w:p w14:paraId="1A76C2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51" w:type="dxa"/>
            <w:shd w:val="clear" w:color="auto" w:fill="auto"/>
            <w:vAlign w:val="center"/>
          </w:tcPr>
          <w:p w14:paraId="65628C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57F215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2" w:type="dxa"/>
            <w:shd w:val="clear" w:color="auto" w:fill="auto"/>
            <w:vAlign w:val="center"/>
          </w:tcPr>
          <w:p w14:paraId="1704CD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64" w:type="dxa"/>
            <w:vMerge w:val="continue"/>
            <w:shd w:val="clear" w:color="auto" w:fill="auto"/>
            <w:vAlign w:val="center"/>
          </w:tcPr>
          <w:p w14:paraId="7C8B3FB5">
            <w:pPr>
              <w:jc w:val="center"/>
              <w:rPr>
                <w:rFonts w:hint="eastAsia" w:ascii="宋体" w:hAnsi="宋体" w:eastAsia="宋体" w:cs="宋体"/>
                <w:i w:val="0"/>
                <w:iCs w:val="0"/>
                <w:color w:val="auto"/>
                <w:sz w:val="21"/>
                <w:szCs w:val="21"/>
                <w:highlight w:val="none"/>
                <w:u w:val="none"/>
              </w:rPr>
            </w:pPr>
          </w:p>
        </w:tc>
        <w:tc>
          <w:tcPr>
            <w:tcW w:w="1165" w:type="dxa"/>
            <w:vMerge w:val="continue"/>
            <w:shd w:val="clear" w:color="auto" w:fill="auto"/>
            <w:vAlign w:val="center"/>
          </w:tcPr>
          <w:p w14:paraId="36953A86">
            <w:pPr>
              <w:jc w:val="center"/>
              <w:rPr>
                <w:rFonts w:hint="eastAsia" w:ascii="宋体" w:hAnsi="宋体" w:eastAsia="宋体" w:cs="宋体"/>
                <w:i w:val="0"/>
                <w:iCs w:val="0"/>
                <w:color w:val="auto"/>
                <w:sz w:val="21"/>
                <w:szCs w:val="21"/>
                <w:highlight w:val="none"/>
                <w:u w:val="none"/>
              </w:rPr>
            </w:pPr>
          </w:p>
        </w:tc>
      </w:tr>
      <w:tr w14:paraId="0537C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20" w:type="dxa"/>
            <w:vMerge w:val="restart"/>
            <w:shd w:val="clear" w:color="auto" w:fill="auto"/>
            <w:vAlign w:val="center"/>
          </w:tcPr>
          <w:p w14:paraId="0E3246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047" w:type="dxa"/>
            <w:vMerge w:val="restart"/>
            <w:shd w:val="clear" w:color="auto" w:fill="auto"/>
            <w:vAlign w:val="center"/>
          </w:tcPr>
          <w:p w14:paraId="454217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松山湖北部污水处理厂及提标</w:t>
            </w:r>
          </w:p>
        </w:tc>
        <w:tc>
          <w:tcPr>
            <w:tcW w:w="921" w:type="dxa"/>
            <w:shd w:val="clear" w:color="auto" w:fill="auto"/>
            <w:vAlign w:val="center"/>
          </w:tcPr>
          <w:p w14:paraId="412E7F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松北厂</w:t>
            </w:r>
          </w:p>
        </w:tc>
        <w:tc>
          <w:tcPr>
            <w:tcW w:w="889" w:type="dxa"/>
            <w:shd w:val="clear" w:color="auto" w:fill="auto"/>
            <w:vAlign w:val="center"/>
          </w:tcPr>
          <w:p w14:paraId="16D930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4500</w:t>
            </w:r>
          </w:p>
        </w:tc>
        <w:tc>
          <w:tcPr>
            <w:tcW w:w="976" w:type="dxa"/>
            <w:shd w:val="clear" w:color="auto" w:fill="auto"/>
            <w:vAlign w:val="center"/>
          </w:tcPr>
          <w:p w14:paraId="0F8E8D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650</w:t>
            </w:r>
          </w:p>
        </w:tc>
        <w:tc>
          <w:tcPr>
            <w:tcW w:w="951" w:type="dxa"/>
            <w:shd w:val="clear" w:color="auto" w:fill="auto"/>
            <w:vAlign w:val="center"/>
          </w:tcPr>
          <w:p w14:paraId="0BD37D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8800</w:t>
            </w:r>
          </w:p>
        </w:tc>
        <w:tc>
          <w:tcPr>
            <w:tcW w:w="951" w:type="dxa"/>
            <w:shd w:val="clear" w:color="auto" w:fill="auto"/>
            <w:vAlign w:val="center"/>
          </w:tcPr>
          <w:p w14:paraId="3FC4F7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951" w:type="dxa"/>
            <w:shd w:val="clear" w:color="auto" w:fill="auto"/>
            <w:vAlign w:val="center"/>
          </w:tcPr>
          <w:p w14:paraId="2516FA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w:t>
            </w:r>
          </w:p>
        </w:tc>
        <w:tc>
          <w:tcPr>
            <w:tcW w:w="942" w:type="dxa"/>
            <w:shd w:val="clear" w:color="auto" w:fill="auto"/>
            <w:vAlign w:val="center"/>
          </w:tcPr>
          <w:p w14:paraId="577014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064" w:type="dxa"/>
            <w:shd w:val="clear" w:color="auto" w:fill="auto"/>
            <w:vAlign w:val="center"/>
          </w:tcPr>
          <w:p w14:paraId="6584DB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7285.2</w:t>
            </w:r>
          </w:p>
        </w:tc>
        <w:tc>
          <w:tcPr>
            <w:tcW w:w="1165" w:type="dxa"/>
            <w:shd w:val="clear" w:color="auto" w:fill="auto"/>
            <w:vAlign w:val="center"/>
          </w:tcPr>
          <w:p w14:paraId="480FEF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24700</w:t>
            </w:r>
          </w:p>
        </w:tc>
      </w:tr>
      <w:tr w14:paraId="2497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1" w:hRule="atLeast"/>
          <w:jc w:val="center"/>
        </w:trPr>
        <w:tc>
          <w:tcPr>
            <w:tcW w:w="520" w:type="dxa"/>
            <w:vMerge w:val="continue"/>
            <w:shd w:val="clear" w:color="auto" w:fill="auto"/>
            <w:vAlign w:val="center"/>
          </w:tcPr>
          <w:p w14:paraId="1B15739E">
            <w:pPr>
              <w:jc w:val="center"/>
              <w:rPr>
                <w:rFonts w:hint="eastAsia" w:ascii="宋体" w:hAnsi="宋体" w:eastAsia="宋体" w:cs="宋体"/>
                <w:i w:val="0"/>
                <w:iCs w:val="0"/>
                <w:color w:val="auto"/>
                <w:sz w:val="21"/>
                <w:szCs w:val="21"/>
                <w:highlight w:val="none"/>
                <w:u w:val="none"/>
              </w:rPr>
            </w:pPr>
          </w:p>
        </w:tc>
        <w:tc>
          <w:tcPr>
            <w:tcW w:w="1047" w:type="dxa"/>
            <w:vMerge w:val="continue"/>
            <w:shd w:val="clear" w:color="auto" w:fill="auto"/>
            <w:vAlign w:val="center"/>
          </w:tcPr>
          <w:p w14:paraId="526CF3FE">
            <w:pPr>
              <w:jc w:val="center"/>
              <w:rPr>
                <w:rFonts w:hint="eastAsia" w:ascii="宋体" w:hAnsi="宋体" w:eastAsia="宋体" w:cs="宋体"/>
                <w:i w:val="0"/>
                <w:iCs w:val="0"/>
                <w:color w:val="auto"/>
                <w:sz w:val="21"/>
                <w:szCs w:val="21"/>
                <w:highlight w:val="none"/>
                <w:u w:val="none"/>
              </w:rPr>
            </w:pPr>
          </w:p>
        </w:tc>
        <w:tc>
          <w:tcPr>
            <w:tcW w:w="921" w:type="dxa"/>
            <w:shd w:val="clear" w:color="auto" w:fill="auto"/>
            <w:vAlign w:val="center"/>
          </w:tcPr>
          <w:p w14:paraId="4F80DA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提标</w:t>
            </w:r>
          </w:p>
        </w:tc>
        <w:tc>
          <w:tcPr>
            <w:tcW w:w="889" w:type="dxa"/>
            <w:shd w:val="clear" w:color="auto" w:fill="auto"/>
            <w:vAlign w:val="center"/>
          </w:tcPr>
          <w:p w14:paraId="218CD9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1060</w:t>
            </w:r>
          </w:p>
        </w:tc>
        <w:tc>
          <w:tcPr>
            <w:tcW w:w="976" w:type="dxa"/>
            <w:shd w:val="clear" w:color="auto" w:fill="auto"/>
            <w:vAlign w:val="center"/>
          </w:tcPr>
          <w:p w14:paraId="5058A1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660</w:t>
            </w:r>
          </w:p>
        </w:tc>
        <w:tc>
          <w:tcPr>
            <w:tcW w:w="951" w:type="dxa"/>
            <w:shd w:val="clear" w:color="auto" w:fill="auto"/>
            <w:vAlign w:val="center"/>
          </w:tcPr>
          <w:p w14:paraId="4F7C7A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271.15</w:t>
            </w:r>
          </w:p>
        </w:tc>
        <w:tc>
          <w:tcPr>
            <w:tcW w:w="951" w:type="dxa"/>
            <w:shd w:val="clear" w:color="auto" w:fill="auto"/>
            <w:vAlign w:val="center"/>
          </w:tcPr>
          <w:p w14:paraId="3E4734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788.43</w:t>
            </w:r>
          </w:p>
        </w:tc>
        <w:tc>
          <w:tcPr>
            <w:tcW w:w="951" w:type="dxa"/>
            <w:shd w:val="clear" w:color="auto" w:fill="auto"/>
            <w:vAlign w:val="center"/>
          </w:tcPr>
          <w:p w14:paraId="0CF31A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942" w:type="dxa"/>
            <w:shd w:val="clear" w:color="auto" w:fill="auto"/>
            <w:vAlign w:val="center"/>
          </w:tcPr>
          <w:p w14:paraId="47DED4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064" w:type="dxa"/>
            <w:shd w:val="clear" w:color="auto" w:fill="auto"/>
            <w:vAlign w:val="center"/>
          </w:tcPr>
          <w:p w14:paraId="142209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1142</w:t>
            </w:r>
          </w:p>
        </w:tc>
        <w:tc>
          <w:tcPr>
            <w:tcW w:w="1165" w:type="dxa"/>
            <w:shd w:val="clear" w:color="auto" w:fill="auto"/>
            <w:vAlign w:val="center"/>
          </w:tcPr>
          <w:p w14:paraId="72E299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3808</w:t>
            </w:r>
          </w:p>
        </w:tc>
      </w:tr>
      <w:tr w14:paraId="604C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9" w:hRule="atLeast"/>
          <w:jc w:val="center"/>
        </w:trPr>
        <w:tc>
          <w:tcPr>
            <w:tcW w:w="520" w:type="dxa"/>
            <w:vMerge w:val="continue"/>
            <w:shd w:val="clear" w:color="auto" w:fill="auto"/>
            <w:vAlign w:val="center"/>
          </w:tcPr>
          <w:p w14:paraId="21843088">
            <w:pPr>
              <w:jc w:val="center"/>
              <w:rPr>
                <w:rFonts w:hint="eastAsia" w:ascii="宋体" w:hAnsi="宋体" w:eastAsia="宋体" w:cs="宋体"/>
                <w:i w:val="0"/>
                <w:iCs w:val="0"/>
                <w:color w:val="auto"/>
                <w:sz w:val="21"/>
                <w:szCs w:val="21"/>
                <w:highlight w:val="none"/>
                <w:u w:val="none"/>
              </w:rPr>
            </w:pPr>
          </w:p>
        </w:tc>
        <w:tc>
          <w:tcPr>
            <w:tcW w:w="1047" w:type="dxa"/>
            <w:vMerge w:val="continue"/>
            <w:shd w:val="clear" w:color="auto" w:fill="auto"/>
            <w:vAlign w:val="center"/>
          </w:tcPr>
          <w:p w14:paraId="515BE0D4">
            <w:pPr>
              <w:jc w:val="center"/>
              <w:rPr>
                <w:rFonts w:hint="eastAsia" w:ascii="宋体" w:hAnsi="宋体" w:eastAsia="宋体" w:cs="宋体"/>
                <w:i w:val="0"/>
                <w:iCs w:val="0"/>
                <w:color w:val="auto"/>
                <w:sz w:val="21"/>
                <w:szCs w:val="21"/>
                <w:highlight w:val="none"/>
                <w:u w:val="none"/>
              </w:rPr>
            </w:pPr>
          </w:p>
        </w:tc>
        <w:tc>
          <w:tcPr>
            <w:tcW w:w="921" w:type="dxa"/>
            <w:shd w:val="clear" w:color="auto" w:fill="auto"/>
            <w:vAlign w:val="center"/>
          </w:tcPr>
          <w:p w14:paraId="4F42AC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89" w:type="dxa"/>
            <w:shd w:val="clear" w:color="auto" w:fill="auto"/>
            <w:vAlign w:val="center"/>
          </w:tcPr>
          <w:p w14:paraId="0F56B0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5560</w:t>
            </w:r>
          </w:p>
        </w:tc>
        <w:tc>
          <w:tcPr>
            <w:tcW w:w="976" w:type="dxa"/>
            <w:shd w:val="clear" w:color="auto" w:fill="auto"/>
            <w:vAlign w:val="center"/>
          </w:tcPr>
          <w:p w14:paraId="1AB61C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1310</w:t>
            </w:r>
          </w:p>
        </w:tc>
        <w:tc>
          <w:tcPr>
            <w:tcW w:w="951" w:type="dxa"/>
            <w:shd w:val="clear" w:color="auto" w:fill="auto"/>
            <w:vAlign w:val="center"/>
          </w:tcPr>
          <w:p w14:paraId="736C80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9071.15</w:t>
            </w:r>
          </w:p>
        </w:tc>
        <w:tc>
          <w:tcPr>
            <w:tcW w:w="951" w:type="dxa"/>
            <w:shd w:val="clear" w:color="auto" w:fill="auto"/>
            <w:vAlign w:val="center"/>
          </w:tcPr>
          <w:p w14:paraId="3BC0A6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2788.43</w:t>
            </w:r>
          </w:p>
        </w:tc>
        <w:tc>
          <w:tcPr>
            <w:tcW w:w="951" w:type="dxa"/>
            <w:shd w:val="clear" w:color="auto" w:fill="auto"/>
            <w:vAlign w:val="center"/>
          </w:tcPr>
          <w:p w14:paraId="33B71B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185</w:t>
            </w:r>
          </w:p>
        </w:tc>
        <w:tc>
          <w:tcPr>
            <w:tcW w:w="942" w:type="dxa"/>
            <w:shd w:val="clear" w:color="auto" w:fill="auto"/>
            <w:vAlign w:val="center"/>
          </w:tcPr>
          <w:p w14:paraId="51B561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064" w:type="dxa"/>
            <w:shd w:val="clear" w:color="auto" w:fill="auto"/>
            <w:vAlign w:val="center"/>
          </w:tcPr>
          <w:p w14:paraId="39B26B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8427.2</w:t>
            </w:r>
          </w:p>
        </w:tc>
        <w:tc>
          <w:tcPr>
            <w:tcW w:w="1165" w:type="dxa"/>
            <w:shd w:val="clear" w:color="auto" w:fill="auto"/>
            <w:vAlign w:val="center"/>
          </w:tcPr>
          <w:p w14:paraId="3C10E1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28508</w:t>
            </w:r>
          </w:p>
        </w:tc>
      </w:tr>
    </w:tbl>
    <w:p w14:paraId="601088A0">
      <w:pPr>
        <w:pStyle w:val="4"/>
        <w:rPr>
          <w:rFonts w:hint="eastAsia" w:ascii="宋体" w:hAnsi="宋体" w:eastAsia="宋体" w:cs="宋体"/>
          <w:color w:val="auto"/>
          <w:sz w:val="21"/>
          <w:szCs w:val="21"/>
          <w:highlight w:val="none"/>
        </w:rPr>
      </w:pPr>
    </w:p>
    <w:p w14:paraId="6C838F0B">
      <w:pPr>
        <w:numPr>
          <w:ilvl w:val="0"/>
          <w:numId w:val="6"/>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东城温塘污水处理厂及二期</w:t>
      </w:r>
    </w:p>
    <w:tbl>
      <w:tblPr>
        <w:tblStyle w:val="3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3"/>
        <w:gridCol w:w="1072"/>
        <w:gridCol w:w="941"/>
        <w:gridCol w:w="891"/>
        <w:gridCol w:w="981"/>
        <w:gridCol w:w="891"/>
        <w:gridCol w:w="930"/>
        <w:gridCol w:w="951"/>
        <w:gridCol w:w="946"/>
        <w:gridCol w:w="1073"/>
        <w:gridCol w:w="1178"/>
      </w:tblGrid>
      <w:tr w14:paraId="1F6B9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23" w:type="dxa"/>
            <w:vMerge w:val="restart"/>
            <w:shd w:val="clear" w:color="auto" w:fill="auto"/>
            <w:vAlign w:val="center"/>
          </w:tcPr>
          <w:p w14:paraId="30E991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2" w:type="dxa"/>
            <w:vMerge w:val="restart"/>
            <w:shd w:val="clear" w:color="auto" w:fill="auto"/>
            <w:vAlign w:val="center"/>
          </w:tcPr>
          <w:p w14:paraId="33C3B1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1" w:type="dxa"/>
            <w:shd w:val="clear" w:color="auto" w:fill="auto"/>
            <w:vAlign w:val="center"/>
          </w:tcPr>
          <w:p w14:paraId="55A9D6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590" w:type="dxa"/>
            <w:gridSpan w:val="6"/>
            <w:shd w:val="clear" w:color="auto" w:fill="auto"/>
            <w:vAlign w:val="center"/>
          </w:tcPr>
          <w:p w14:paraId="428AD0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3" w:type="dxa"/>
            <w:vMerge w:val="restart"/>
            <w:shd w:val="clear" w:color="auto" w:fill="auto"/>
            <w:vAlign w:val="center"/>
          </w:tcPr>
          <w:p w14:paraId="144756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78" w:type="dxa"/>
            <w:vMerge w:val="restart"/>
            <w:shd w:val="clear" w:color="auto" w:fill="auto"/>
            <w:vAlign w:val="center"/>
          </w:tcPr>
          <w:p w14:paraId="015205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4D7C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23" w:type="dxa"/>
            <w:vMerge w:val="continue"/>
            <w:shd w:val="clear" w:color="auto" w:fill="auto"/>
            <w:vAlign w:val="center"/>
          </w:tcPr>
          <w:p w14:paraId="579411A2">
            <w:pPr>
              <w:jc w:val="center"/>
              <w:rPr>
                <w:rFonts w:hint="eastAsia" w:ascii="宋体" w:hAnsi="宋体" w:eastAsia="宋体" w:cs="宋体"/>
                <w:i w:val="0"/>
                <w:iCs w:val="0"/>
                <w:color w:val="auto"/>
                <w:sz w:val="21"/>
                <w:szCs w:val="21"/>
                <w:highlight w:val="none"/>
                <w:u w:val="none"/>
              </w:rPr>
            </w:pPr>
          </w:p>
        </w:tc>
        <w:tc>
          <w:tcPr>
            <w:tcW w:w="1072" w:type="dxa"/>
            <w:vMerge w:val="continue"/>
            <w:shd w:val="clear" w:color="auto" w:fill="auto"/>
            <w:vAlign w:val="center"/>
          </w:tcPr>
          <w:p w14:paraId="6F33C89C">
            <w:pPr>
              <w:jc w:val="center"/>
              <w:rPr>
                <w:rFonts w:hint="eastAsia" w:ascii="宋体" w:hAnsi="宋体" w:eastAsia="宋体" w:cs="宋体"/>
                <w:i w:val="0"/>
                <w:iCs w:val="0"/>
                <w:color w:val="auto"/>
                <w:sz w:val="21"/>
                <w:szCs w:val="21"/>
                <w:highlight w:val="none"/>
                <w:u w:val="none"/>
              </w:rPr>
            </w:pPr>
          </w:p>
        </w:tc>
        <w:tc>
          <w:tcPr>
            <w:tcW w:w="941" w:type="dxa"/>
            <w:shd w:val="clear" w:color="auto" w:fill="auto"/>
            <w:vAlign w:val="center"/>
          </w:tcPr>
          <w:p w14:paraId="67C680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1" w:type="dxa"/>
            <w:shd w:val="clear" w:color="auto" w:fill="auto"/>
            <w:vAlign w:val="center"/>
          </w:tcPr>
          <w:p w14:paraId="597FAB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1" w:type="dxa"/>
            <w:shd w:val="clear" w:color="auto" w:fill="auto"/>
            <w:vAlign w:val="center"/>
          </w:tcPr>
          <w:p w14:paraId="4B1A50A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1" w:type="dxa"/>
            <w:shd w:val="clear" w:color="auto" w:fill="auto"/>
            <w:vAlign w:val="center"/>
          </w:tcPr>
          <w:p w14:paraId="6FC5F3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0" w:type="dxa"/>
            <w:shd w:val="clear" w:color="auto" w:fill="auto"/>
            <w:vAlign w:val="center"/>
          </w:tcPr>
          <w:p w14:paraId="521A40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416459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6" w:type="dxa"/>
            <w:shd w:val="clear" w:color="auto" w:fill="auto"/>
            <w:vAlign w:val="center"/>
          </w:tcPr>
          <w:p w14:paraId="37726D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3" w:type="dxa"/>
            <w:vMerge w:val="continue"/>
            <w:shd w:val="clear" w:color="auto" w:fill="auto"/>
            <w:vAlign w:val="center"/>
          </w:tcPr>
          <w:p w14:paraId="75CCA94C">
            <w:pPr>
              <w:jc w:val="center"/>
              <w:rPr>
                <w:rFonts w:hint="eastAsia" w:ascii="宋体" w:hAnsi="宋体" w:eastAsia="宋体" w:cs="宋体"/>
                <w:i w:val="0"/>
                <w:iCs w:val="0"/>
                <w:color w:val="auto"/>
                <w:sz w:val="21"/>
                <w:szCs w:val="21"/>
                <w:highlight w:val="none"/>
                <w:u w:val="none"/>
              </w:rPr>
            </w:pPr>
          </w:p>
        </w:tc>
        <w:tc>
          <w:tcPr>
            <w:tcW w:w="1178" w:type="dxa"/>
            <w:vMerge w:val="continue"/>
            <w:shd w:val="clear" w:color="auto" w:fill="auto"/>
            <w:vAlign w:val="center"/>
          </w:tcPr>
          <w:p w14:paraId="5E04A528">
            <w:pPr>
              <w:jc w:val="center"/>
              <w:rPr>
                <w:rFonts w:hint="eastAsia" w:ascii="宋体" w:hAnsi="宋体" w:eastAsia="宋体" w:cs="宋体"/>
                <w:i w:val="0"/>
                <w:iCs w:val="0"/>
                <w:color w:val="auto"/>
                <w:sz w:val="21"/>
                <w:szCs w:val="21"/>
                <w:highlight w:val="none"/>
                <w:u w:val="none"/>
              </w:rPr>
            </w:pPr>
          </w:p>
        </w:tc>
      </w:tr>
      <w:tr w14:paraId="61CC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3" w:type="dxa"/>
            <w:vMerge w:val="restart"/>
            <w:shd w:val="clear" w:color="auto" w:fill="auto"/>
            <w:vAlign w:val="center"/>
          </w:tcPr>
          <w:p w14:paraId="73DE23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072" w:type="dxa"/>
            <w:vMerge w:val="restart"/>
            <w:shd w:val="clear" w:color="auto" w:fill="auto"/>
            <w:vAlign w:val="center"/>
          </w:tcPr>
          <w:p w14:paraId="1F433A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东城温塘污水处理厂及二期</w:t>
            </w:r>
          </w:p>
        </w:tc>
        <w:tc>
          <w:tcPr>
            <w:tcW w:w="941" w:type="dxa"/>
            <w:shd w:val="clear" w:color="auto" w:fill="auto"/>
            <w:vAlign w:val="center"/>
          </w:tcPr>
          <w:p w14:paraId="34B9A0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温塘厂及二期</w:t>
            </w:r>
          </w:p>
        </w:tc>
        <w:tc>
          <w:tcPr>
            <w:tcW w:w="891" w:type="dxa"/>
            <w:shd w:val="clear" w:color="auto" w:fill="auto"/>
            <w:vAlign w:val="center"/>
          </w:tcPr>
          <w:p w14:paraId="705BCB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8000</w:t>
            </w:r>
          </w:p>
        </w:tc>
        <w:tc>
          <w:tcPr>
            <w:tcW w:w="981" w:type="dxa"/>
            <w:shd w:val="clear" w:color="auto" w:fill="auto"/>
            <w:vAlign w:val="center"/>
          </w:tcPr>
          <w:p w14:paraId="61F98C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670</w:t>
            </w:r>
          </w:p>
        </w:tc>
        <w:tc>
          <w:tcPr>
            <w:tcW w:w="891" w:type="dxa"/>
            <w:shd w:val="clear" w:color="auto" w:fill="auto"/>
            <w:vAlign w:val="center"/>
          </w:tcPr>
          <w:p w14:paraId="748FC6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4534</w:t>
            </w:r>
          </w:p>
        </w:tc>
        <w:tc>
          <w:tcPr>
            <w:tcW w:w="930" w:type="dxa"/>
            <w:shd w:val="clear" w:color="auto" w:fill="auto"/>
            <w:vAlign w:val="center"/>
          </w:tcPr>
          <w:p w14:paraId="4490B9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1300</w:t>
            </w:r>
          </w:p>
        </w:tc>
        <w:tc>
          <w:tcPr>
            <w:tcW w:w="951" w:type="dxa"/>
            <w:shd w:val="clear" w:color="auto" w:fill="auto"/>
            <w:vAlign w:val="center"/>
          </w:tcPr>
          <w:p w14:paraId="6B1510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46" w:type="dxa"/>
            <w:shd w:val="clear" w:color="auto" w:fill="auto"/>
            <w:vAlign w:val="center"/>
          </w:tcPr>
          <w:p w14:paraId="4FEC7B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073" w:type="dxa"/>
            <w:shd w:val="clear" w:color="auto" w:fill="auto"/>
            <w:vAlign w:val="center"/>
          </w:tcPr>
          <w:p w14:paraId="6D07A3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9000</w:t>
            </w:r>
          </w:p>
        </w:tc>
        <w:tc>
          <w:tcPr>
            <w:tcW w:w="1178" w:type="dxa"/>
            <w:shd w:val="clear" w:color="auto" w:fill="auto"/>
            <w:vAlign w:val="center"/>
          </w:tcPr>
          <w:p w14:paraId="67394E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45869.9</w:t>
            </w:r>
          </w:p>
        </w:tc>
      </w:tr>
      <w:tr w14:paraId="0FA7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3" w:type="dxa"/>
            <w:vMerge w:val="continue"/>
            <w:shd w:val="clear" w:color="auto" w:fill="auto"/>
            <w:vAlign w:val="center"/>
          </w:tcPr>
          <w:p w14:paraId="6A542F42">
            <w:pPr>
              <w:jc w:val="center"/>
              <w:rPr>
                <w:rFonts w:hint="eastAsia" w:ascii="宋体" w:hAnsi="宋体" w:eastAsia="宋体" w:cs="宋体"/>
                <w:i w:val="0"/>
                <w:iCs w:val="0"/>
                <w:color w:val="auto"/>
                <w:sz w:val="21"/>
                <w:szCs w:val="21"/>
                <w:highlight w:val="none"/>
                <w:u w:val="none"/>
              </w:rPr>
            </w:pPr>
          </w:p>
        </w:tc>
        <w:tc>
          <w:tcPr>
            <w:tcW w:w="1072" w:type="dxa"/>
            <w:vMerge w:val="continue"/>
            <w:shd w:val="clear" w:color="auto" w:fill="auto"/>
            <w:vAlign w:val="center"/>
          </w:tcPr>
          <w:p w14:paraId="158D3264">
            <w:pPr>
              <w:jc w:val="center"/>
              <w:rPr>
                <w:rFonts w:hint="eastAsia" w:ascii="宋体" w:hAnsi="宋体" w:eastAsia="宋体" w:cs="宋体"/>
                <w:i w:val="0"/>
                <w:iCs w:val="0"/>
                <w:color w:val="auto"/>
                <w:sz w:val="21"/>
                <w:szCs w:val="21"/>
                <w:highlight w:val="none"/>
                <w:u w:val="none"/>
              </w:rPr>
            </w:pPr>
          </w:p>
        </w:tc>
        <w:tc>
          <w:tcPr>
            <w:tcW w:w="941" w:type="dxa"/>
            <w:shd w:val="clear" w:color="auto" w:fill="auto"/>
            <w:vAlign w:val="center"/>
          </w:tcPr>
          <w:p w14:paraId="47102D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1" w:type="dxa"/>
            <w:shd w:val="clear" w:color="auto" w:fill="auto"/>
            <w:vAlign w:val="center"/>
          </w:tcPr>
          <w:p w14:paraId="6C96E3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8000</w:t>
            </w:r>
          </w:p>
        </w:tc>
        <w:tc>
          <w:tcPr>
            <w:tcW w:w="981" w:type="dxa"/>
            <w:shd w:val="clear" w:color="auto" w:fill="auto"/>
            <w:vAlign w:val="center"/>
          </w:tcPr>
          <w:p w14:paraId="0BAC84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670</w:t>
            </w:r>
          </w:p>
        </w:tc>
        <w:tc>
          <w:tcPr>
            <w:tcW w:w="891" w:type="dxa"/>
            <w:shd w:val="clear" w:color="auto" w:fill="auto"/>
            <w:vAlign w:val="center"/>
          </w:tcPr>
          <w:p w14:paraId="361340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4534</w:t>
            </w:r>
          </w:p>
        </w:tc>
        <w:tc>
          <w:tcPr>
            <w:tcW w:w="930" w:type="dxa"/>
            <w:shd w:val="clear" w:color="auto" w:fill="auto"/>
            <w:vAlign w:val="center"/>
          </w:tcPr>
          <w:p w14:paraId="41FAD3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1300</w:t>
            </w:r>
          </w:p>
        </w:tc>
        <w:tc>
          <w:tcPr>
            <w:tcW w:w="951" w:type="dxa"/>
            <w:shd w:val="clear" w:color="auto" w:fill="auto"/>
            <w:vAlign w:val="center"/>
          </w:tcPr>
          <w:p w14:paraId="2B6E6B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46" w:type="dxa"/>
            <w:shd w:val="clear" w:color="auto" w:fill="auto"/>
            <w:vAlign w:val="center"/>
          </w:tcPr>
          <w:p w14:paraId="699635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073" w:type="dxa"/>
            <w:shd w:val="clear" w:color="auto" w:fill="auto"/>
            <w:vAlign w:val="center"/>
          </w:tcPr>
          <w:p w14:paraId="6FA55A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9000</w:t>
            </w:r>
          </w:p>
        </w:tc>
        <w:tc>
          <w:tcPr>
            <w:tcW w:w="1178" w:type="dxa"/>
            <w:shd w:val="clear" w:color="auto" w:fill="auto"/>
            <w:vAlign w:val="center"/>
          </w:tcPr>
          <w:p w14:paraId="4FDAFC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45869.9</w:t>
            </w:r>
          </w:p>
        </w:tc>
      </w:tr>
    </w:tbl>
    <w:p w14:paraId="2F87AEC6">
      <w:pPr>
        <w:pStyle w:val="4"/>
        <w:rPr>
          <w:rFonts w:hint="eastAsia" w:ascii="宋体" w:hAnsi="宋体" w:eastAsia="宋体" w:cs="宋体"/>
          <w:color w:val="auto"/>
          <w:sz w:val="21"/>
          <w:szCs w:val="21"/>
          <w:highlight w:val="none"/>
        </w:rPr>
      </w:pPr>
    </w:p>
    <w:p w14:paraId="5FCEA073">
      <w:pPr>
        <w:numPr>
          <w:ilvl w:val="0"/>
          <w:numId w:val="6"/>
        </w:numPr>
        <w:autoSpaceDE/>
        <w:autoSpaceDN/>
        <w:adjustRightInd/>
        <w:spacing w:before="120" w:beforeLines="50" w:line="360" w:lineRule="auto"/>
        <w:ind w:left="424" w:leftChars="202" w:firstLine="0" w:firstLineChars="0"/>
        <w:jc w:val="both"/>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黄江</w:t>
      </w:r>
      <w:r>
        <w:rPr>
          <w:rFonts w:hint="eastAsia" w:ascii="宋体" w:hAnsi="宋体" w:eastAsia="宋体" w:cs="宋体"/>
          <w:b/>
          <w:color w:val="auto"/>
          <w:sz w:val="21"/>
          <w:szCs w:val="21"/>
          <w:highlight w:val="none"/>
        </w:rPr>
        <w:t>污水处理厂二期及提标</w:t>
      </w:r>
    </w:p>
    <w:tbl>
      <w:tblPr>
        <w:tblStyle w:val="36"/>
        <w:tblW w:w="10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3"/>
        <w:gridCol w:w="1058"/>
        <w:gridCol w:w="931"/>
        <w:gridCol w:w="951"/>
        <w:gridCol w:w="982"/>
        <w:gridCol w:w="893"/>
        <w:gridCol w:w="931"/>
        <w:gridCol w:w="951"/>
        <w:gridCol w:w="946"/>
        <w:gridCol w:w="1071"/>
        <w:gridCol w:w="1180"/>
      </w:tblGrid>
      <w:tr w14:paraId="70B53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6" w:hRule="atLeast"/>
          <w:jc w:val="center"/>
        </w:trPr>
        <w:tc>
          <w:tcPr>
            <w:tcW w:w="523" w:type="dxa"/>
            <w:vMerge w:val="restart"/>
            <w:shd w:val="clear" w:color="auto" w:fill="auto"/>
            <w:vAlign w:val="center"/>
          </w:tcPr>
          <w:p w14:paraId="0DE85C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58" w:type="dxa"/>
            <w:vMerge w:val="restart"/>
            <w:shd w:val="clear" w:color="auto" w:fill="auto"/>
            <w:vAlign w:val="center"/>
          </w:tcPr>
          <w:p w14:paraId="3BFAD8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31" w:type="dxa"/>
            <w:shd w:val="clear" w:color="auto" w:fill="auto"/>
            <w:vAlign w:val="center"/>
          </w:tcPr>
          <w:p w14:paraId="793429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654" w:type="dxa"/>
            <w:gridSpan w:val="6"/>
            <w:shd w:val="clear" w:color="auto" w:fill="auto"/>
            <w:vAlign w:val="center"/>
          </w:tcPr>
          <w:p w14:paraId="631E41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1" w:type="dxa"/>
            <w:vMerge w:val="restart"/>
            <w:shd w:val="clear" w:color="auto" w:fill="auto"/>
            <w:vAlign w:val="center"/>
          </w:tcPr>
          <w:p w14:paraId="233404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80" w:type="dxa"/>
            <w:vMerge w:val="restart"/>
            <w:shd w:val="clear" w:color="auto" w:fill="auto"/>
            <w:vAlign w:val="center"/>
          </w:tcPr>
          <w:p w14:paraId="28C829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678D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2" w:hRule="atLeast"/>
          <w:jc w:val="center"/>
        </w:trPr>
        <w:tc>
          <w:tcPr>
            <w:tcW w:w="523" w:type="dxa"/>
            <w:vMerge w:val="continue"/>
            <w:shd w:val="clear" w:color="auto" w:fill="auto"/>
            <w:vAlign w:val="center"/>
          </w:tcPr>
          <w:p w14:paraId="7AD7782F">
            <w:pPr>
              <w:jc w:val="center"/>
              <w:rPr>
                <w:rFonts w:hint="eastAsia" w:ascii="宋体" w:hAnsi="宋体" w:eastAsia="宋体" w:cs="宋体"/>
                <w:i w:val="0"/>
                <w:iCs w:val="0"/>
                <w:color w:val="auto"/>
                <w:sz w:val="21"/>
                <w:szCs w:val="21"/>
                <w:highlight w:val="none"/>
                <w:u w:val="none"/>
              </w:rPr>
            </w:pPr>
          </w:p>
        </w:tc>
        <w:tc>
          <w:tcPr>
            <w:tcW w:w="1058" w:type="dxa"/>
            <w:vMerge w:val="continue"/>
            <w:shd w:val="clear" w:color="auto" w:fill="auto"/>
            <w:vAlign w:val="center"/>
          </w:tcPr>
          <w:p w14:paraId="50935051">
            <w:pPr>
              <w:jc w:val="center"/>
              <w:rPr>
                <w:rFonts w:hint="eastAsia" w:ascii="宋体" w:hAnsi="宋体" w:eastAsia="宋体" w:cs="宋体"/>
                <w:i w:val="0"/>
                <w:iCs w:val="0"/>
                <w:color w:val="auto"/>
                <w:sz w:val="21"/>
                <w:szCs w:val="21"/>
                <w:highlight w:val="none"/>
                <w:u w:val="none"/>
              </w:rPr>
            </w:pPr>
          </w:p>
        </w:tc>
        <w:tc>
          <w:tcPr>
            <w:tcW w:w="931" w:type="dxa"/>
            <w:shd w:val="clear" w:color="auto" w:fill="auto"/>
            <w:vAlign w:val="center"/>
          </w:tcPr>
          <w:p w14:paraId="2AE12D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51" w:type="dxa"/>
            <w:shd w:val="clear" w:color="auto" w:fill="auto"/>
            <w:vAlign w:val="center"/>
          </w:tcPr>
          <w:p w14:paraId="0D7315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2" w:type="dxa"/>
            <w:shd w:val="clear" w:color="auto" w:fill="auto"/>
            <w:vAlign w:val="center"/>
          </w:tcPr>
          <w:p w14:paraId="2766EF2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3" w:type="dxa"/>
            <w:shd w:val="clear" w:color="auto" w:fill="auto"/>
            <w:vAlign w:val="center"/>
          </w:tcPr>
          <w:p w14:paraId="7D51D1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1" w:type="dxa"/>
            <w:shd w:val="clear" w:color="auto" w:fill="auto"/>
            <w:vAlign w:val="center"/>
          </w:tcPr>
          <w:p w14:paraId="395FCE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60248F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6" w:type="dxa"/>
            <w:shd w:val="clear" w:color="auto" w:fill="auto"/>
            <w:vAlign w:val="center"/>
          </w:tcPr>
          <w:p w14:paraId="013FB8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1" w:type="dxa"/>
            <w:vMerge w:val="continue"/>
            <w:shd w:val="clear" w:color="auto" w:fill="auto"/>
            <w:vAlign w:val="center"/>
          </w:tcPr>
          <w:p w14:paraId="45A8C193">
            <w:pPr>
              <w:jc w:val="center"/>
              <w:rPr>
                <w:rFonts w:hint="eastAsia" w:ascii="宋体" w:hAnsi="宋体" w:eastAsia="宋体" w:cs="宋体"/>
                <w:i w:val="0"/>
                <w:iCs w:val="0"/>
                <w:color w:val="auto"/>
                <w:sz w:val="21"/>
                <w:szCs w:val="21"/>
                <w:highlight w:val="none"/>
                <w:u w:val="none"/>
              </w:rPr>
            </w:pPr>
          </w:p>
        </w:tc>
        <w:tc>
          <w:tcPr>
            <w:tcW w:w="1180" w:type="dxa"/>
            <w:vMerge w:val="continue"/>
            <w:shd w:val="clear" w:color="auto" w:fill="auto"/>
            <w:vAlign w:val="center"/>
          </w:tcPr>
          <w:p w14:paraId="5720A544">
            <w:pPr>
              <w:jc w:val="center"/>
              <w:rPr>
                <w:rFonts w:hint="eastAsia" w:ascii="宋体" w:hAnsi="宋体" w:eastAsia="宋体" w:cs="宋体"/>
                <w:i w:val="0"/>
                <w:iCs w:val="0"/>
                <w:color w:val="auto"/>
                <w:sz w:val="21"/>
                <w:szCs w:val="21"/>
                <w:highlight w:val="none"/>
                <w:u w:val="none"/>
              </w:rPr>
            </w:pPr>
          </w:p>
        </w:tc>
      </w:tr>
      <w:tr w14:paraId="4297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23" w:type="dxa"/>
            <w:vMerge w:val="restart"/>
            <w:shd w:val="clear" w:color="auto" w:fill="auto"/>
            <w:vAlign w:val="center"/>
          </w:tcPr>
          <w:p w14:paraId="292BD7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058" w:type="dxa"/>
            <w:vMerge w:val="restart"/>
            <w:shd w:val="clear" w:color="auto" w:fill="auto"/>
            <w:vAlign w:val="center"/>
          </w:tcPr>
          <w:p w14:paraId="205F0F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黄江污水处理厂二期及提标</w:t>
            </w:r>
          </w:p>
        </w:tc>
        <w:tc>
          <w:tcPr>
            <w:tcW w:w="931" w:type="dxa"/>
            <w:shd w:val="clear" w:color="auto" w:fill="auto"/>
            <w:vAlign w:val="center"/>
          </w:tcPr>
          <w:p w14:paraId="2C1831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黄江厂二期</w:t>
            </w:r>
          </w:p>
        </w:tc>
        <w:tc>
          <w:tcPr>
            <w:tcW w:w="951" w:type="dxa"/>
            <w:shd w:val="clear" w:color="auto" w:fill="auto"/>
            <w:vAlign w:val="center"/>
          </w:tcPr>
          <w:p w14:paraId="7327CC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2536</w:t>
            </w:r>
          </w:p>
        </w:tc>
        <w:tc>
          <w:tcPr>
            <w:tcW w:w="982" w:type="dxa"/>
            <w:shd w:val="clear" w:color="auto" w:fill="auto"/>
            <w:vAlign w:val="center"/>
          </w:tcPr>
          <w:p w14:paraId="680654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1050</w:t>
            </w:r>
          </w:p>
        </w:tc>
        <w:tc>
          <w:tcPr>
            <w:tcW w:w="893" w:type="dxa"/>
            <w:shd w:val="clear" w:color="auto" w:fill="auto"/>
            <w:vAlign w:val="center"/>
          </w:tcPr>
          <w:p w14:paraId="6B258E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8600</w:t>
            </w:r>
          </w:p>
        </w:tc>
        <w:tc>
          <w:tcPr>
            <w:tcW w:w="931" w:type="dxa"/>
            <w:shd w:val="clear" w:color="auto" w:fill="auto"/>
            <w:vAlign w:val="center"/>
          </w:tcPr>
          <w:p w14:paraId="34AED7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2081</w:t>
            </w:r>
          </w:p>
        </w:tc>
        <w:tc>
          <w:tcPr>
            <w:tcW w:w="951" w:type="dxa"/>
            <w:shd w:val="clear" w:color="auto" w:fill="auto"/>
            <w:vAlign w:val="center"/>
          </w:tcPr>
          <w:p w14:paraId="2A54D9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46" w:type="dxa"/>
            <w:shd w:val="clear" w:color="auto" w:fill="auto"/>
            <w:vAlign w:val="center"/>
          </w:tcPr>
          <w:p w14:paraId="623096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071" w:type="dxa"/>
            <w:shd w:val="clear" w:color="auto" w:fill="auto"/>
            <w:vAlign w:val="center"/>
          </w:tcPr>
          <w:p w14:paraId="4CE294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6200</w:t>
            </w:r>
          </w:p>
        </w:tc>
        <w:tc>
          <w:tcPr>
            <w:tcW w:w="1180" w:type="dxa"/>
            <w:shd w:val="clear" w:color="auto" w:fill="auto"/>
            <w:vAlign w:val="center"/>
          </w:tcPr>
          <w:p w14:paraId="41FB0F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24052</w:t>
            </w:r>
          </w:p>
        </w:tc>
      </w:tr>
      <w:tr w14:paraId="78335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3" w:hRule="atLeast"/>
          <w:jc w:val="center"/>
        </w:trPr>
        <w:tc>
          <w:tcPr>
            <w:tcW w:w="523" w:type="dxa"/>
            <w:vMerge w:val="continue"/>
            <w:shd w:val="clear" w:color="auto" w:fill="auto"/>
            <w:vAlign w:val="center"/>
          </w:tcPr>
          <w:p w14:paraId="2598A87C">
            <w:pPr>
              <w:jc w:val="center"/>
              <w:rPr>
                <w:rFonts w:hint="eastAsia" w:ascii="宋体" w:hAnsi="宋体" w:eastAsia="宋体" w:cs="宋体"/>
                <w:i w:val="0"/>
                <w:iCs w:val="0"/>
                <w:color w:val="auto"/>
                <w:sz w:val="21"/>
                <w:szCs w:val="21"/>
                <w:highlight w:val="none"/>
                <w:u w:val="none"/>
              </w:rPr>
            </w:pPr>
          </w:p>
        </w:tc>
        <w:tc>
          <w:tcPr>
            <w:tcW w:w="1058" w:type="dxa"/>
            <w:vMerge w:val="continue"/>
            <w:shd w:val="clear" w:color="auto" w:fill="auto"/>
            <w:vAlign w:val="center"/>
          </w:tcPr>
          <w:p w14:paraId="5FBEA336">
            <w:pPr>
              <w:jc w:val="center"/>
              <w:rPr>
                <w:rFonts w:hint="eastAsia" w:ascii="宋体" w:hAnsi="宋体" w:eastAsia="宋体" w:cs="宋体"/>
                <w:i w:val="0"/>
                <w:iCs w:val="0"/>
                <w:color w:val="auto"/>
                <w:sz w:val="21"/>
                <w:szCs w:val="21"/>
                <w:highlight w:val="none"/>
                <w:u w:val="none"/>
              </w:rPr>
            </w:pPr>
          </w:p>
        </w:tc>
        <w:tc>
          <w:tcPr>
            <w:tcW w:w="931" w:type="dxa"/>
            <w:shd w:val="clear" w:color="auto" w:fill="auto"/>
            <w:vAlign w:val="center"/>
          </w:tcPr>
          <w:p w14:paraId="209C2F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提标</w:t>
            </w:r>
          </w:p>
        </w:tc>
        <w:tc>
          <w:tcPr>
            <w:tcW w:w="951" w:type="dxa"/>
            <w:shd w:val="clear" w:color="auto" w:fill="auto"/>
            <w:vAlign w:val="center"/>
          </w:tcPr>
          <w:p w14:paraId="7DE347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364.42</w:t>
            </w:r>
          </w:p>
        </w:tc>
        <w:tc>
          <w:tcPr>
            <w:tcW w:w="982" w:type="dxa"/>
            <w:shd w:val="clear" w:color="auto" w:fill="auto"/>
            <w:vAlign w:val="center"/>
          </w:tcPr>
          <w:p w14:paraId="2E5FD9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893" w:type="dxa"/>
            <w:shd w:val="clear" w:color="auto" w:fill="auto"/>
            <w:vAlign w:val="center"/>
          </w:tcPr>
          <w:p w14:paraId="04AE42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w:t>
            </w:r>
          </w:p>
        </w:tc>
        <w:tc>
          <w:tcPr>
            <w:tcW w:w="931" w:type="dxa"/>
            <w:shd w:val="clear" w:color="auto" w:fill="auto"/>
            <w:vAlign w:val="center"/>
          </w:tcPr>
          <w:p w14:paraId="760AF5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156</w:t>
            </w:r>
          </w:p>
        </w:tc>
        <w:tc>
          <w:tcPr>
            <w:tcW w:w="951" w:type="dxa"/>
            <w:shd w:val="clear" w:color="auto" w:fill="auto"/>
            <w:vAlign w:val="center"/>
          </w:tcPr>
          <w:p w14:paraId="663CD3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946" w:type="dxa"/>
            <w:shd w:val="clear" w:color="auto" w:fill="auto"/>
            <w:vAlign w:val="center"/>
          </w:tcPr>
          <w:p w14:paraId="3BCF47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071" w:type="dxa"/>
            <w:shd w:val="clear" w:color="auto" w:fill="auto"/>
            <w:vAlign w:val="center"/>
          </w:tcPr>
          <w:p w14:paraId="4D8F0F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950</w:t>
            </w:r>
          </w:p>
        </w:tc>
        <w:tc>
          <w:tcPr>
            <w:tcW w:w="1180" w:type="dxa"/>
            <w:shd w:val="clear" w:color="auto" w:fill="auto"/>
            <w:vAlign w:val="center"/>
          </w:tcPr>
          <w:p w14:paraId="601752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2657.38</w:t>
            </w:r>
          </w:p>
        </w:tc>
      </w:tr>
      <w:tr w14:paraId="3F38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jc w:val="center"/>
        </w:trPr>
        <w:tc>
          <w:tcPr>
            <w:tcW w:w="523" w:type="dxa"/>
            <w:vMerge w:val="continue"/>
            <w:shd w:val="clear" w:color="auto" w:fill="auto"/>
            <w:vAlign w:val="center"/>
          </w:tcPr>
          <w:p w14:paraId="28FCDADE">
            <w:pPr>
              <w:jc w:val="center"/>
              <w:rPr>
                <w:rFonts w:hint="eastAsia" w:ascii="宋体" w:hAnsi="宋体" w:eastAsia="宋体" w:cs="宋体"/>
                <w:i w:val="0"/>
                <w:iCs w:val="0"/>
                <w:color w:val="auto"/>
                <w:sz w:val="21"/>
                <w:szCs w:val="21"/>
                <w:highlight w:val="none"/>
                <w:u w:val="none"/>
              </w:rPr>
            </w:pPr>
          </w:p>
        </w:tc>
        <w:tc>
          <w:tcPr>
            <w:tcW w:w="1058" w:type="dxa"/>
            <w:vMerge w:val="continue"/>
            <w:shd w:val="clear" w:color="auto" w:fill="auto"/>
            <w:vAlign w:val="center"/>
          </w:tcPr>
          <w:p w14:paraId="5174855E">
            <w:pPr>
              <w:jc w:val="center"/>
              <w:rPr>
                <w:rFonts w:hint="eastAsia" w:ascii="宋体" w:hAnsi="宋体" w:eastAsia="宋体" w:cs="宋体"/>
                <w:i w:val="0"/>
                <w:iCs w:val="0"/>
                <w:color w:val="auto"/>
                <w:sz w:val="21"/>
                <w:szCs w:val="21"/>
                <w:highlight w:val="none"/>
                <w:u w:val="none"/>
              </w:rPr>
            </w:pPr>
          </w:p>
        </w:tc>
        <w:tc>
          <w:tcPr>
            <w:tcW w:w="931" w:type="dxa"/>
            <w:shd w:val="clear" w:color="auto" w:fill="auto"/>
            <w:vAlign w:val="center"/>
          </w:tcPr>
          <w:p w14:paraId="422993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951" w:type="dxa"/>
            <w:shd w:val="clear" w:color="auto" w:fill="auto"/>
            <w:vAlign w:val="center"/>
          </w:tcPr>
          <w:p w14:paraId="0DEC3F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2900.42</w:t>
            </w:r>
          </w:p>
        </w:tc>
        <w:tc>
          <w:tcPr>
            <w:tcW w:w="982" w:type="dxa"/>
            <w:shd w:val="clear" w:color="auto" w:fill="auto"/>
            <w:vAlign w:val="center"/>
          </w:tcPr>
          <w:p w14:paraId="4FCAFF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1350</w:t>
            </w:r>
          </w:p>
        </w:tc>
        <w:tc>
          <w:tcPr>
            <w:tcW w:w="893" w:type="dxa"/>
            <w:shd w:val="clear" w:color="auto" w:fill="auto"/>
            <w:vAlign w:val="center"/>
          </w:tcPr>
          <w:p w14:paraId="3F9CDD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8880</w:t>
            </w:r>
          </w:p>
        </w:tc>
        <w:tc>
          <w:tcPr>
            <w:tcW w:w="931" w:type="dxa"/>
            <w:shd w:val="clear" w:color="auto" w:fill="auto"/>
            <w:vAlign w:val="center"/>
          </w:tcPr>
          <w:p w14:paraId="33AE15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2237</w:t>
            </w:r>
          </w:p>
        </w:tc>
        <w:tc>
          <w:tcPr>
            <w:tcW w:w="951" w:type="dxa"/>
            <w:shd w:val="clear" w:color="auto" w:fill="auto"/>
            <w:vAlign w:val="center"/>
          </w:tcPr>
          <w:p w14:paraId="32BA9C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46" w:type="dxa"/>
            <w:shd w:val="clear" w:color="auto" w:fill="auto"/>
            <w:vAlign w:val="center"/>
          </w:tcPr>
          <w:p w14:paraId="787872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1071" w:type="dxa"/>
            <w:shd w:val="clear" w:color="auto" w:fill="auto"/>
            <w:vAlign w:val="center"/>
          </w:tcPr>
          <w:p w14:paraId="246CD7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7150</w:t>
            </w:r>
          </w:p>
        </w:tc>
        <w:tc>
          <w:tcPr>
            <w:tcW w:w="1180" w:type="dxa"/>
            <w:shd w:val="clear" w:color="auto" w:fill="auto"/>
            <w:vAlign w:val="center"/>
          </w:tcPr>
          <w:p w14:paraId="10DE13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26709.38</w:t>
            </w:r>
          </w:p>
        </w:tc>
      </w:tr>
    </w:tbl>
    <w:p w14:paraId="758FF0FA">
      <w:pPr>
        <w:pStyle w:val="4"/>
        <w:rPr>
          <w:rFonts w:hint="eastAsia" w:ascii="宋体" w:hAnsi="宋体" w:eastAsia="宋体" w:cs="宋体"/>
          <w:color w:val="auto"/>
          <w:sz w:val="21"/>
          <w:szCs w:val="21"/>
          <w:highlight w:val="none"/>
        </w:rPr>
      </w:pPr>
    </w:p>
    <w:p w14:paraId="26D97007">
      <w:pPr>
        <w:numPr>
          <w:ilvl w:val="0"/>
          <w:numId w:val="6"/>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shd w:val="clear" w:color="auto" w:fill="FFFFFF"/>
        </w:rPr>
      </w:pPr>
      <w:r>
        <w:rPr>
          <w:rFonts w:hint="eastAsia" w:ascii="宋体" w:hAnsi="宋体" w:eastAsia="宋体" w:cs="宋体"/>
          <w:b/>
          <w:bCs/>
          <w:color w:val="auto"/>
          <w:sz w:val="21"/>
          <w:szCs w:val="21"/>
          <w:highlight w:val="none"/>
          <w:shd w:val="clear" w:color="auto" w:fill="FFFFFF"/>
        </w:rPr>
        <w:t>寮步竹园污水处理厂二期</w:t>
      </w:r>
    </w:p>
    <w:tbl>
      <w:tblPr>
        <w:tblStyle w:val="36"/>
        <w:tblW w:w="10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4"/>
        <w:gridCol w:w="1074"/>
        <w:gridCol w:w="944"/>
        <w:gridCol w:w="892"/>
        <w:gridCol w:w="984"/>
        <w:gridCol w:w="892"/>
        <w:gridCol w:w="932"/>
        <w:gridCol w:w="951"/>
        <w:gridCol w:w="948"/>
        <w:gridCol w:w="1075"/>
        <w:gridCol w:w="1180"/>
      </w:tblGrid>
      <w:tr w14:paraId="5BBF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24" w:type="dxa"/>
            <w:vMerge w:val="restart"/>
            <w:shd w:val="clear" w:color="auto" w:fill="auto"/>
            <w:vAlign w:val="center"/>
          </w:tcPr>
          <w:p w14:paraId="5EAAB6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4" w:type="dxa"/>
            <w:vMerge w:val="restart"/>
            <w:shd w:val="clear" w:color="auto" w:fill="auto"/>
            <w:vAlign w:val="center"/>
          </w:tcPr>
          <w:p w14:paraId="34E8B8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4" w:type="dxa"/>
            <w:shd w:val="clear" w:color="auto" w:fill="auto"/>
            <w:vAlign w:val="center"/>
          </w:tcPr>
          <w:p w14:paraId="305E46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599" w:type="dxa"/>
            <w:gridSpan w:val="6"/>
            <w:shd w:val="clear" w:color="auto" w:fill="auto"/>
            <w:vAlign w:val="center"/>
          </w:tcPr>
          <w:p w14:paraId="4354AE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5" w:type="dxa"/>
            <w:vMerge w:val="restart"/>
            <w:shd w:val="clear" w:color="auto" w:fill="auto"/>
            <w:vAlign w:val="center"/>
          </w:tcPr>
          <w:p w14:paraId="1B8218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80" w:type="dxa"/>
            <w:vMerge w:val="restart"/>
            <w:shd w:val="clear" w:color="auto" w:fill="auto"/>
            <w:vAlign w:val="center"/>
          </w:tcPr>
          <w:p w14:paraId="75C3EA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292A7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jc w:val="center"/>
        </w:trPr>
        <w:tc>
          <w:tcPr>
            <w:tcW w:w="524" w:type="dxa"/>
            <w:vMerge w:val="continue"/>
            <w:shd w:val="clear" w:color="auto" w:fill="auto"/>
            <w:vAlign w:val="center"/>
          </w:tcPr>
          <w:p w14:paraId="7CEAF891">
            <w:pPr>
              <w:jc w:val="center"/>
              <w:rPr>
                <w:rFonts w:hint="eastAsia" w:ascii="宋体" w:hAnsi="宋体" w:eastAsia="宋体" w:cs="宋体"/>
                <w:i w:val="0"/>
                <w:iCs w:val="0"/>
                <w:color w:val="auto"/>
                <w:sz w:val="21"/>
                <w:szCs w:val="21"/>
                <w:highlight w:val="none"/>
                <w:u w:val="none"/>
              </w:rPr>
            </w:pPr>
          </w:p>
        </w:tc>
        <w:tc>
          <w:tcPr>
            <w:tcW w:w="1074" w:type="dxa"/>
            <w:vMerge w:val="continue"/>
            <w:shd w:val="clear" w:color="auto" w:fill="auto"/>
            <w:vAlign w:val="center"/>
          </w:tcPr>
          <w:p w14:paraId="2E8657F3">
            <w:pPr>
              <w:jc w:val="center"/>
              <w:rPr>
                <w:rFonts w:hint="eastAsia" w:ascii="宋体" w:hAnsi="宋体" w:eastAsia="宋体" w:cs="宋体"/>
                <w:i w:val="0"/>
                <w:iCs w:val="0"/>
                <w:color w:val="auto"/>
                <w:sz w:val="21"/>
                <w:szCs w:val="21"/>
                <w:highlight w:val="none"/>
                <w:u w:val="none"/>
              </w:rPr>
            </w:pPr>
          </w:p>
        </w:tc>
        <w:tc>
          <w:tcPr>
            <w:tcW w:w="944" w:type="dxa"/>
            <w:shd w:val="clear" w:color="auto" w:fill="auto"/>
            <w:vAlign w:val="center"/>
          </w:tcPr>
          <w:p w14:paraId="437BEB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2" w:type="dxa"/>
            <w:shd w:val="clear" w:color="auto" w:fill="auto"/>
            <w:vAlign w:val="center"/>
          </w:tcPr>
          <w:p w14:paraId="460457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4" w:type="dxa"/>
            <w:shd w:val="clear" w:color="auto" w:fill="auto"/>
            <w:vAlign w:val="center"/>
          </w:tcPr>
          <w:p w14:paraId="6477FED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2" w:type="dxa"/>
            <w:shd w:val="clear" w:color="auto" w:fill="auto"/>
            <w:vAlign w:val="center"/>
          </w:tcPr>
          <w:p w14:paraId="1251E8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2" w:type="dxa"/>
            <w:shd w:val="clear" w:color="auto" w:fill="auto"/>
            <w:vAlign w:val="center"/>
          </w:tcPr>
          <w:p w14:paraId="128613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098F34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8" w:type="dxa"/>
            <w:shd w:val="clear" w:color="auto" w:fill="auto"/>
            <w:vAlign w:val="center"/>
          </w:tcPr>
          <w:p w14:paraId="6888B9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5" w:type="dxa"/>
            <w:vMerge w:val="continue"/>
            <w:shd w:val="clear" w:color="auto" w:fill="auto"/>
            <w:vAlign w:val="center"/>
          </w:tcPr>
          <w:p w14:paraId="76C38264">
            <w:pPr>
              <w:jc w:val="center"/>
              <w:rPr>
                <w:rFonts w:hint="eastAsia" w:ascii="宋体" w:hAnsi="宋体" w:eastAsia="宋体" w:cs="宋体"/>
                <w:i w:val="0"/>
                <w:iCs w:val="0"/>
                <w:color w:val="auto"/>
                <w:sz w:val="21"/>
                <w:szCs w:val="21"/>
                <w:highlight w:val="none"/>
                <w:u w:val="none"/>
              </w:rPr>
            </w:pPr>
          </w:p>
        </w:tc>
        <w:tc>
          <w:tcPr>
            <w:tcW w:w="1180" w:type="dxa"/>
            <w:vMerge w:val="continue"/>
            <w:shd w:val="clear" w:color="auto" w:fill="auto"/>
            <w:vAlign w:val="center"/>
          </w:tcPr>
          <w:p w14:paraId="5542B68E">
            <w:pPr>
              <w:jc w:val="center"/>
              <w:rPr>
                <w:rFonts w:hint="eastAsia" w:ascii="宋体" w:hAnsi="宋体" w:eastAsia="宋体" w:cs="宋体"/>
                <w:i w:val="0"/>
                <w:iCs w:val="0"/>
                <w:color w:val="auto"/>
                <w:sz w:val="21"/>
                <w:szCs w:val="21"/>
                <w:highlight w:val="none"/>
                <w:u w:val="none"/>
              </w:rPr>
            </w:pPr>
          </w:p>
        </w:tc>
      </w:tr>
      <w:tr w14:paraId="3842B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jc w:val="center"/>
        </w:trPr>
        <w:tc>
          <w:tcPr>
            <w:tcW w:w="524" w:type="dxa"/>
            <w:vMerge w:val="restart"/>
            <w:shd w:val="clear" w:color="auto" w:fill="auto"/>
            <w:vAlign w:val="center"/>
          </w:tcPr>
          <w:p w14:paraId="3A630D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074" w:type="dxa"/>
            <w:vMerge w:val="restart"/>
            <w:shd w:val="clear" w:color="auto" w:fill="auto"/>
            <w:vAlign w:val="center"/>
          </w:tcPr>
          <w:p w14:paraId="7C0BA1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寮步竹园污水处理厂二期</w:t>
            </w:r>
          </w:p>
        </w:tc>
        <w:tc>
          <w:tcPr>
            <w:tcW w:w="944" w:type="dxa"/>
            <w:shd w:val="clear" w:color="auto" w:fill="auto"/>
            <w:vAlign w:val="center"/>
          </w:tcPr>
          <w:p w14:paraId="08AA31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寮步竹园厂</w:t>
            </w:r>
          </w:p>
        </w:tc>
        <w:tc>
          <w:tcPr>
            <w:tcW w:w="892" w:type="dxa"/>
            <w:shd w:val="clear" w:color="auto" w:fill="auto"/>
            <w:vAlign w:val="center"/>
          </w:tcPr>
          <w:p w14:paraId="5285A1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3700</w:t>
            </w:r>
          </w:p>
        </w:tc>
        <w:tc>
          <w:tcPr>
            <w:tcW w:w="984" w:type="dxa"/>
            <w:shd w:val="clear" w:color="auto" w:fill="auto"/>
            <w:vAlign w:val="center"/>
          </w:tcPr>
          <w:p w14:paraId="46015B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1114</w:t>
            </w:r>
          </w:p>
        </w:tc>
        <w:tc>
          <w:tcPr>
            <w:tcW w:w="892" w:type="dxa"/>
            <w:shd w:val="clear" w:color="auto" w:fill="auto"/>
            <w:vAlign w:val="center"/>
          </w:tcPr>
          <w:p w14:paraId="4E4311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2500</w:t>
            </w:r>
          </w:p>
        </w:tc>
        <w:tc>
          <w:tcPr>
            <w:tcW w:w="932" w:type="dxa"/>
            <w:shd w:val="clear" w:color="auto" w:fill="auto"/>
            <w:vAlign w:val="center"/>
          </w:tcPr>
          <w:p w14:paraId="75B0E5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951" w:type="dxa"/>
            <w:shd w:val="clear" w:color="auto" w:fill="auto"/>
            <w:vAlign w:val="center"/>
          </w:tcPr>
          <w:p w14:paraId="0E56E8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48" w:type="dxa"/>
            <w:shd w:val="clear" w:color="auto" w:fill="auto"/>
            <w:vAlign w:val="center"/>
          </w:tcPr>
          <w:p w14:paraId="2A8442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075" w:type="dxa"/>
            <w:shd w:val="clear" w:color="auto" w:fill="auto"/>
            <w:vAlign w:val="center"/>
          </w:tcPr>
          <w:p w14:paraId="030204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6000</w:t>
            </w:r>
          </w:p>
        </w:tc>
        <w:tc>
          <w:tcPr>
            <w:tcW w:w="1180" w:type="dxa"/>
            <w:shd w:val="clear" w:color="auto" w:fill="auto"/>
            <w:vAlign w:val="center"/>
          </w:tcPr>
          <w:p w14:paraId="1BB1A3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22264</w:t>
            </w:r>
          </w:p>
        </w:tc>
      </w:tr>
      <w:tr w14:paraId="1219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8" w:hRule="atLeast"/>
          <w:jc w:val="center"/>
        </w:trPr>
        <w:tc>
          <w:tcPr>
            <w:tcW w:w="524" w:type="dxa"/>
            <w:vMerge w:val="continue"/>
            <w:shd w:val="clear" w:color="auto" w:fill="auto"/>
            <w:vAlign w:val="center"/>
          </w:tcPr>
          <w:p w14:paraId="78C3EFFB">
            <w:pPr>
              <w:jc w:val="center"/>
              <w:rPr>
                <w:rFonts w:hint="eastAsia" w:ascii="宋体" w:hAnsi="宋体" w:eastAsia="宋体" w:cs="宋体"/>
                <w:i w:val="0"/>
                <w:iCs w:val="0"/>
                <w:color w:val="auto"/>
                <w:sz w:val="21"/>
                <w:szCs w:val="21"/>
                <w:highlight w:val="none"/>
                <w:u w:val="none"/>
              </w:rPr>
            </w:pPr>
          </w:p>
        </w:tc>
        <w:tc>
          <w:tcPr>
            <w:tcW w:w="1074" w:type="dxa"/>
            <w:vMerge w:val="continue"/>
            <w:shd w:val="clear" w:color="auto" w:fill="auto"/>
            <w:vAlign w:val="center"/>
          </w:tcPr>
          <w:p w14:paraId="5C1799A7">
            <w:pPr>
              <w:jc w:val="center"/>
              <w:rPr>
                <w:rFonts w:hint="eastAsia" w:ascii="宋体" w:hAnsi="宋体" w:eastAsia="宋体" w:cs="宋体"/>
                <w:i w:val="0"/>
                <w:iCs w:val="0"/>
                <w:color w:val="auto"/>
                <w:sz w:val="21"/>
                <w:szCs w:val="21"/>
                <w:highlight w:val="none"/>
                <w:u w:val="none"/>
              </w:rPr>
            </w:pPr>
          </w:p>
        </w:tc>
        <w:tc>
          <w:tcPr>
            <w:tcW w:w="944" w:type="dxa"/>
            <w:shd w:val="clear" w:color="auto" w:fill="auto"/>
            <w:vAlign w:val="center"/>
          </w:tcPr>
          <w:p w14:paraId="00B45B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2" w:type="dxa"/>
            <w:shd w:val="clear" w:color="auto" w:fill="auto"/>
            <w:vAlign w:val="center"/>
          </w:tcPr>
          <w:p w14:paraId="7219FA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3700</w:t>
            </w:r>
          </w:p>
        </w:tc>
        <w:tc>
          <w:tcPr>
            <w:tcW w:w="984" w:type="dxa"/>
            <w:shd w:val="clear" w:color="auto" w:fill="auto"/>
            <w:vAlign w:val="center"/>
          </w:tcPr>
          <w:p w14:paraId="274CF8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1114</w:t>
            </w:r>
          </w:p>
        </w:tc>
        <w:tc>
          <w:tcPr>
            <w:tcW w:w="892" w:type="dxa"/>
            <w:shd w:val="clear" w:color="auto" w:fill="auto"/>
            <w:vAlign w:val="center"/>
          </w:tcPr>
          <w:p w14:paraId="23BC9F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2500</w:t>
            </w:r>
          </w:p>
        </w:tc>
        <w:tc>
          <w:tcPr>
            <w:tcW w:w="932" w:type="dxa"/>
            <w:shd w:val="clear" w:color="auto" w:fill="auto"/>
            <w:vAlign w:val="center"/>
          </w:tcPr>
          <w:p w14:paraId="085F33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951" w:type="dxa"/>
            <w:shd w:val="clear" w:color="auto" w:fill="auto"/>
            <w:vAlign w:val="center"/>
          </w:tcPr>
          <w:p w14:paraId="6C10CE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48" w:type="dxa"/>
            <w:shd w:val="clear" w:color="auto" w:fill="auto"/>
            <w:vAlign w:val="center"/>
          </w:tcPr>
          <w:p w14:paraId="6632C0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075" w:type="dxa"/>
            <w:shd w:val="clear" w:color="auto" w:fill="auto"/>
            <w:vAlign w:val="center"/>
          </w:tcPr>
          <w:p w14:paraId="7A8302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6000</w:t>
            </w:r>
          </w:p>
        </w:tc>
        <w:tc>
          <w:tcPr>
            <w:tcW w:w="1180" w:type="dxa"/>
            <w:shd w:val="clear" w:color="auto" w:fill="auto"/>
            <w:vAlign w:val="center"/>
          </w:tcPr>
          <w:p w14:paraId="31E278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22264</w:t>
            </w:r>
          </w:p>
        </w:tc>
      </w:tr>
    </w:tbl>
    <w:p w14:paraId="19459303">
      <w:pPr>
        <w:pStyle w:val="4"/>
        <w:rPr>
          <w:rFonts w:hint="eastAsia" w:ascii="宋体" w:hAnsi="宋体" w:eastAsia="宋体" w:cs="宋体"/>
          <w:color w:val="auto"/>
          <w:sz w:val="21"/>
          <w:szCs w:val="21"/>
          <w:highlight w:val="none"/>
        </w:rPr>
      </w:pPr>
    </w:p>
    <w:p w14:paraId="3C955E95">
      <w:pPr>
        <w:numPr>
          <w:ilvl w:val="0"/>
          <w:numId w:val="6"/>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寮步竹园污水处理厂三期</w:t>
      </w:r>
    </w:p>
    <w:tbl>
      <w:tblPr>
        <w:tblStyle w:val="36"/>
        <w:tblW w:w="10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5"/>
        <w:gridCol w:w="1076"/>
        <w:gridCol w:w="946"/>
        <w:gridCol w:w="894"/>
        <w:gridCol w:w="986"/>
        <w:gridCol w:w="894"/>
        <w:gridCol w:w="934"/>
        <w:gridCol w:w="951"/>
        <w:gridCol w:w="949"/>
        <w:gridCol w:w="1078"/>
        <w:gridCol w:w="1184"/>
      </w:tblGrid>
      <w:tr w14:paraId="3B3E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1" w:hRule="atLeast"/>
          <w:jc w:val="center"/>
        </w:trPr>
        <w:tc>
          <w:tcPr>
            <w:tcW w:w="525" w:type="dxa"/>
            <w:vMerge w:val="restart"/>
            <w:shd w:val="clear" w:color="auto" w:fill="auto"/>
            <w:vAlign w:val="center"/>
          </w:tcPr>
          <w:p w14:paraId="2D45CB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6" w:type="dxa"/>
            <w:vMerge w:val="restart"/>
            <w:shd w:val="clear" w:color="auto" w:fill="auto"/>
            <w:vAlign w:val="center"/>
          </w:tcPr>
          <w:p w14:paraId="53CE30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6" w:type="dxa"/>
            <w:shd w:val="clear" w:color="auto" w:fill="auto"/>
            <w:vAlign w:val="center"/>
          </w:tcPr>
          <w:p w14:paraId="193202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608" w:type="dxa"/>
            <w:gridSpan w:val="6"/>
            <w:shd w:val="clear" w:color="auto" w:fill="auto"/>
            <w:vAlign w:val="center"/>
          </w:tcPr>
          <w:p w14:paraId="184363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8" w:type="dxa"/>
            <w:vMerge w:val="restart"/>
            <w:shd w:val="clear" w:color="auto" w:fill="auto"/>
            <w:vAlign w:val="center"/>
          </w:tcPr>
          <w:p w14:paraId="1E3624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84" w:type="dxa"/>
            <w:vMerge w:val="restart"/>
            <w:shd w:val="clear" w:color="auto" w:fill="auto"/>
            <w:vAlign w:val="center"/>
          </w:tcPr>
          <w:p w14:paraId="7D6DF3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7D8B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25" w:type="dxa"/>
            <w:vMerge w:val="continue"/>
            <w:shd w:val="clear" w:color="auto" w:fill="auto"/>
            <w:vAlign w:val="center"/>
          </w:tcPr>
          <w:p w14:paraId="32916968">
            <w:pPr>
              <w:jc w:val="center"/>
              <w:rPr>
                <w:rFonts w:hint="eastAsia" w:ascii="宋体" w:hAnsi="宋体" w:eastAsia="宋体" w:cs="宋体"/>
                <w:i w:val="0"/>
                <w:iCs w:val="0"/>
                <w:color w:val="auto"/>
                <w:sz w:val="21"/>
                <w:szCs w:val="21"/>
                <w:highlight w:val="none"/>
                <w:u w:val="none"/>
              </w:rPr>
            </w:pPr>
          </w:p>
        </w:tc>
        <w:tc>
          <w:tcPr>
            <w:tcW w:w="1076" w:type="dxa"/>
            <w:vMerge w:val="continue"/>
            <w:shd w:val="clear" w:color="auto" w:fill="auto"/>
            <w:vAlign w:val="center"/>
          </w:tcPr>
          <w:p w14:paraId="3FC7C28D">
            <w:pPr>
              <w:jc w:val="center"/>
              <w:rPr>
                <w:rFonts w:hint="eastAsia" w:ascii="宋体" w:hAnsi="宋体" w:eastAsia="宋体" w:cs="宋体"/>
                <w:i w:val="0"/>
                <w:iCs w:val="0"/>
                <w:color w:val="auto"/>
                <w:sz w:val="21"/>
                <w:szCs w:val="21"/>
                <w:highlight w:val="none"/>
                <w:u w:val="none"/>
              </w:rPr>
            </w:pPr>
          </w:p>
        </w:tc>
        <w:tc>
          <w:tcPr>
            <w:tcW w:w="946" w:type="dxa"/>
            <w:shd w:val="clear" w:color="auto" w:fill="auto"/>
            <w:vAlign w:val="center"/>
          </w:tcPr>
          <w:p w14:paraId="544967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4" w:type="dxa"/>
            <w:shd w:val="clear" w:color="auto" w:fill="auto"/>
            <w:vAlign w:val="center"/>
          </w:tcPr>
          <w:p w14:paraId="4F881F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6" w:type="dxa"/>
            <w:shd w:val="clear" w:color="auto" w:fill="auto"/>
            <w:vAlign w:val="center"/>
          </w:tcPr>
          <w:p w14:paraId="54F8A25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4" w:type="dxa"/>
            <w:shd w:val="clear" w:color="auto" w:fill="auto"/>
            <w:vAlign w:val="center"/>
          </w:tcPr>
          <w:p w14:paraId="53A47D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4" w:type="dxa"/>
            <w:shd w:val="clear" w:color="auto" w:fill="auto"/>
            <w:vAlign w:val="center"/>
          </w:tcPr>
          <w:p w14:paraId="1729CD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308EEE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9" w:type="dxa"/>
            <w:shd w:val="clear" w:color="auto" w:fill="auto"/>
            <w:vAlign w:val="center"/>
          </w:tcPr>
          <w:p w14:paraId="5A1037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8" w:type="dxa"/>
            <w:vMerge w:val="continue"/>
            <w:shd w:val="clear" w:color="auto" w:fill="auto"/>
            <w:vAlign w:val="center"/>
          </w:tcPr>
          <w:p w14:paraId="0DEB00C5">
            <w:pPr>
              <w:jc w:val="center"/>
              <w:rPr>
                <w:rFonts w:hint="eastAsia" w:ascii="宋体" w:hAnsi="宋体" w:eastAsia="宋体" w:cs="宋体"/>
                <w:i w:val="0"/>
                <w:iCs w:val="0"/>
                <w:color w:val="auto"/>
                <w:sz w:val="21"/>
                <w:szCs w:val="21"/>
                <w:highlight w:val="none"/>
                <w:u w:val="none"/>
              </w:rPr>
            </w:pPr>
          </w:p>
        </w:tc>
        <w:tc>
          <w:tcPr>
            <w:tcW w:w="1184" w:type="dxa"/>
            <w:vMerge w:val="continue"/>
            <w:shd w:val="clear" w:color="auto" w:fill="auto"/>
            <w:vAlign w:val="center"/>
          </w:tcPr>
          <w:p w14:paraId="27AC65B3">
            <w:pPr>
              <w:jc w:val="center"/>
              <w:rPr>
                <w:rFonts w:hint="eastAsia" w:ascii="宋体" w:hAnsi="宋体" w:eastAsia="宋体" w:cs="宋体"/>
                <w:i w:val="0"/>
                <w:iCs w:val="0"/>
                <w:color w:val="auto"/>
                <w:sz w:val="21"/>
                <w:szCs w:val="21"/>
                <w:highlight w:val="none"/>
                <w:u w:val="none"/>
              </w:rPr>
            </w:pPr>
          </w:p>
        </w:tc>
      </w:tr>
      <w:tr w14:paraId="1EEB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jc w:val="center"/>
        </w:trPr>
        <w:tc>
          <w:tcPr>
            <w:tcW w:w="525" w:type="dxa"/>
            <w:vMerge w:val="restart"/>
            <w:shd w:val="clear" w:color="auto" w:fill="auto"/>
            <w:vAlign w:val="center"/>
          </w:tcPr>
          <w:p w14:paraId="3F110A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076" w:type="dxa"/>
            <w:vMerge w:val="restart"/>
            <w:shd w:val="clear" w:color="auto" w:fill="auto"/>
            <w:vAlign w:val="center"/>
          </w:tcPr>
          <w:p w14:paraId="6B1166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寮步竹园污水处理厂三期</w:t>
            </w:r>
          </w:p>
        </w:tc>
        <w:tc>
          <w:tcPr>
            <w:tcW w:w="946" w:type="dxa"/>
            <w:shd w:val="clear" w:color="auto" w:fill="auto"/>
            <w:vAlign w:val="center"/>
          </w:tcPr>
          <w:p w14:paraId="788AE2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寮步竹园三期</w:t>
            </w:r>
          </w:p>
        </w:tc>
        <w:tc>
          <w:tcPr>
            <w:tcW w:w="894" w:type="dxa"/>
            <w:shd w:val="clear" w:color="auto" w:fill="auto"/>
            <w:vAlign w:val="center"/>
          </w:tcPr>
          <w:p w14:paraId="736FB1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6827</w:t>
            </w:r>
          </w:p>
        </w:tc>
        <w:tc>
          <w:tcPr>
            <w:tcW w:w="986" w:type="dxa"/>
            <w:shd w:val="clear" w:color="auto" w:fill="auto"/>
            <w:vAlign w:val="center"/>
          </w:tcPr>
          <w:p w14:paraId="78199D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3799</w:t>
            </w:r>
          </w:p>
        </w:tc>
        <w:tc>
          <w:tcPr>
            <w:tcW w:w="894" w:type="dxa"/>
            <w:shd w:val="clear" w:color="auto" w:fill="auto"/>
            <w:vAlign w:val="center"/>
          </w:tcPr>
          <w:p w14:paraId="1786E3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34" w:type="dxa"/>
            <w:shd w:val="clear" w:color="auto" w:fill="auto"/>
            <w:vAlign w:val="center"/>
          </w:tcPr>
          <w:p w14:paraId="0E95E9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51" w:type="dxa"/>
            <w:shd w:val="clear" w:color="auto" w:fill="auto"/>
            <w:vAlign w:val="center"/>
          </w:tcPr>
          <w:p w14:paraId="1C4AB6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49" w:type="dxa"/>
            <w:shd w:val="clear" w:color="auto" w:fill="auto"/>
            <w:vAlign w:val="center"/>
          </w:tcPr>
          <w:p w14:paraId="5112FE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078" w:type="dxa"/>
            <w:shd w:val="clear" w:color="auto" w:fill="auto"/>
            <w:vAlign w:val="center"/>
          </w:tcPr>
          <w:p w14:paraId="02B438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10977</w:t>
            </w:r>
          </w:p>
        </w:tc>
        <w:tc>
          <w:tcPr>
            <w:tcW w:w="1184" w:type="dxa"/>
            <w:shd w:val="clear" w:color="auto" w:fill="auto"/>
            <w:vAlign w:val="center"/>
          </w:tcPr>
          <w:p w14:paraId="4C2FF0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29030.8</w:t>
            </w:r>
          </w:p>
        </w:tc>
      </w:tr>
      <w:tr w14:paraId="48C30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8" w:hRule="atLeast"/>
          <w:jc w:val="center"/>
        </w:trPr>
        <w:tc>
          <w:tcPr>
            <w:tcW w:w="525" w:type="dxa"/>
            <w:vMerge w:val="continue"/>
            <w:shd w:val="clear" w:color="auto" w:fill="auto"/>
            <w:vAlign w:val="center"/>
          </w:tcPr>
          <w:p w14:paraId="20A44D92">
            <w:pPr>
              <w:jc w:val="center"/>
              <w:rPr>
                <w:rFonts w:hint="eastAsia" w:ascii="宋体" w:hAnsi="宋体" w:eastAsia="宋体" w:cs="宋体"/>
                <w:i w:val="0"/>
                <w:iCs w:val="0"/>
                <w:color w:val="auto"/>
                <w:sz w:val="21"/>
                <w:szCs w:val="21"/>
                <w:highlight w:val="none"/>
                <w:u w:val="none"/>
              </w:rPr>
            </w:pPr>
          </w:p>
        </w:tc>
        <w:tc>
          <w:tcPr>
            <w:tcW w:w="1076" w:type="dxa"/>
            <w:vMerge w:val="continue"/>
            <w:shd w:val="clear" w:color="auto" w:fill="auto"/>
            <w:vAlign w:val="center"/>
          </w:tcPr>
          <w:p w14:paraId="7532536C">
            <w:pPr>
              <w:jc w:val="center"/>
              <w:rPr>
                <w:rFonts w:hint="eastAsia" w:ascii="宋体" w:hAnsi="宋体" w:eastAsia="宋体" w:cs="宋体"/>
                <w:i w:val="0"/>
                <w:iCs w:val="0"/>
                <w:color w:val="auto"/>
                <w:sz w:val="21"/>
                <w:szCs w:val="21"/>
                <w:highlight w:val="none"/>
                <w:u w:val="none"/>
              </w:rPr>
            </w:pPr>
          </w:p>
        </w:tc>
        <w:tc>
          <w:tcPr>
            <w:tcW w:w="946" w:type="dxa"/>
            <w:shd w:val="clear" w:color="auto" w:fill="auto"/>
            <w:vAlign w:val="center"/>
          </w:tcPr>
          <w:p w14:paraId="10651F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4" w:type="dxa"/>
            <w:shd w:val="clear" w:color="auto" w:fill="auto"/>
            <w:vAlign w:val="center"/>
          </w:tcPr>
          <w:p w14:paraId="04BC46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6827</w:t>
            </w:r>
          </w:p>
        </w:tc>
        <w:tc>
          <w:tcPr>
            <w:tcW w:w="986" w:type="dxa"/>
            <w:shd w:val="clear" w:color="auto" w:fill="auto"/>
            <w:vAlign w:val="center"/>
          </w:tcPr>
          <w:p w14:paraId="1B034D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3799</w:t>
            </w:r>
          </w:p>
        </w:tc>
        <w:tc>
          <w:tcPr>
            <w:tcW w:w="894" w:type="dxa"/>
            <w:shd w:val="clear" w:color="auto" w:fill="auto"/>
            <w:vAlign w:val="center"/>
          </w:tcPr>
          <w:p w14:paraId="749E03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34" w:type="dxa"/>
            <w:shd w:val="clear" w:color="auto" w:fill="auto"/>
            <w:vAlign w:val="center"/>
          </w:tcPr>
          <w:p w14:paraId="75A681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51" w:type="dxa"/>
            <w:shd w:val="clear" w:color="auto" w:fill="auto"/>
            <w:vAlign w:val="center"/>
          </w:tcPr>
          <w:p w14:paraId="127523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49" w:type="dxa"/>
            <w:shd w:val="clear" w:color="auto" w:fill="auto"/>
            <w:vAlign w:val="center"/>
          </w:tcPr>
          <w:p w14:paraId="6345BF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078" w:type="dxa"/>
            <w:shd w:val="clear" w:color="auto" w:fill="auto"/>
            <w:vAlign w:val="center"/>
          </w:tcPr>
          <w:p w14:paraId="1920A5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10977</w:t>
            </w:r>
          </w:p>
        </w:tc>
        <w:tc>
          <w:tcPr>
            <w:tcW w:w="1184" w:type="dxa"/>
            <w:shd w:val="clear" w:color="auto" w:fill="auto"/>
            <w:vAlign w:val="center"/>
          </w:tcPr>
          <w:p w14:paraId="0107DA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29030.8</w:t>
            </w:r>
          </w:p>
        </w:tc>
      </w:tr>
    </w:tbl>
    <w:p w14:paraId="0592E01F">
      <w:pPr>
        <w:pStyle w:val="4"/>
        <w:rPr>
          <w:rFonts w:hint="eastAsia" w:ascii="宋体" w:hAnsi="宋体" w:eastAsia="宋体" w:cs="宋体"/>
          <w:color w:val="auto"/>
          <w:sz w:val="21"/>
          <w:szCs w:val="21"/>
          <w:highlight w:val="none"/>
        </w:rPr>
      </w:pPr>
    </w:p>
    <w:p w14:paraId="78843E3E">
      <w:pPr>
        <w:numPr>
          <w:ilvl w:val="0"/>
          <w:numId w:val="6"/>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大朗松山湖南部污水处理厂二期及提标</w:t>
      </w:r>
    </w:p>
    <w:tbl>
      <w:tblPr>
        <w:tblStyle w:val="36"/>
        <w:tblW w:w="10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4"/>
        <w:gridCol w:w="1002"/>
        <w:gridCol w:w="886"/>
        <w:gridCol w:w="1056"/>
        <w:gridCol w:w="969"/>
        <w:gridCol w:w="951"/>
        <w:gridCol w:w="922"/>
        <w:gridCol w:w="951"/>
        <w:gridCol w:w="935"/>
        <w:gridCol w:w="1063"/>
        <w:gridCol w:w="1168"/>
      </w:tblGrid>
      <w:tr w14:paraId="1AD9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14" w:type="dxa"/>
            <w:vMerge w:val="restart"/>
            <w:shd w:val="clear" w:color="auto" w:fill="auto"/>
            <w:vAlign w:val="center"/>
          </w:tcPr>
          <w:p w14:paraId="5447BD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02" w:type="dxa"/>
            <w:vMerge w:val="restart"/>
            <w:shd w:val="clear" w:color="auto" w:fill="auto"/>
            <w:vAlign w:val="center"/>
          </w:tcPr>
          <w:p w14:paraId="0CA473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86" w:type="dxa"/>
            <w:shd w:val="clear" w:color="auto" w:fill="auto"/>
            <w:vAlign w:val="center"/>
          </w:tcPr>
          <w:p w14:paraId="5AE733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784" w:type="dxa"/>
            <w:gridSpan w:val="6"/>
            <w:shd w:val="clear" w:color="auto" w:fill="auto"/>
            <w:vAlign w:val="center"/>
          </w:tcPr>
          <w:p w14:paraId="641347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63" w:type="dxa"/>
            <w:vMerge w:val="restart"/>
            <w:shd w:val="clear" w:color="auto" w:fill="auto"/>
            <w:vAlign w:val="center"/>
          </w:tcPr>
          <w:p w14:paraId="550618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68" w:type="dxa"/>
            <w:vMerge w:val="restart"/>
            <w:shd w:val="clear" w:color="auto" w:fill="auto"/>
            <w:vAlign w:val="center"/>
          </w:tcPr>
          <w:p w14:paraId="515B9E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5751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14" w:type="dxa"/>
            <w:vMerge w:val="continue"/>
            <w:shd w:val="clear" w:color="auto" w:fill="auto"/>
            <w:vAlign w:val="center"/>
          </w:tcPr>
          <w:p w14:paraId="005CDB46">
            <w:pPr>
              <w:jc w:val="center"/>
              <w:rPr>
                <w:rFonts w:hint="eastAsia" w:ascii="宋体" w:hAnsi="宋体" w:eastAsia="宋体" w:cs="宋体"/>
                <w:i w:val="0"/>
                <w:iCs w:val="0"/>
                <w:color w:val="auto"/>
                <w:sz w:val="21"/>
                <w:szCs w:val="21"/>
                <w:highlight w:val="none"/>
                <w:u w:val="none"/>
              </w:rPr>
            </w:pPr>
          </w:p>
        </w:tc>
        <w:tc>
          <w:tcPr>
            <w:tcW w:w="1002" w:type="dxa"/>
            <w:vMerge w:val="continue"/>
            <w:shd w:val="clear" w:color="auto" w:fill="auto"/>
            <w:vAlign w:val="center"/>
          </w:tcPr>
          <w:p w14:paraId="62EEDFF0">
            <w:pPr>
              <w:jc w:val="center"/>
              <w:rPr>
                <w:rFonts w:hint="eastAsia" w:ascii="宋体" w:hAnsi="宋体" w:eastAsia="宋体" w:cs="宋体"/>
                <w:i w:val="0"/>
                <w:iCs w:val="0"/>
                <w:color w:val="auto"/>
                <w:sz w:val="21"/>
                <w:szCs w:val="21"/>
                <w:highlight w:val="none"/>
                <w:u w:val="none"/>
              </w:rPr>
            </w:pPr>
          </w:p>
        </w:tc>
        <w:tc>
          <w:tcPr>
            <w:tcW w:w="886" w:type="dxa"/>
            <w:shd w:val="clear" w:color="auto" w:fill="auto"/>
            <w:vAlign w:val="center"/>
          </w:tcPr>
          <w:p w14:paraId="4DBBDD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1056" w:type="dxa"/>
            <w:shd w:val="clear" w:color="auto" w:fill="auto"/>
            <w:vAlign w:val="center"/>
          </w:tcPr>
          <w:p w14:paraId="604E51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69" w:type="dxa"/>
            <w:shd w:val="clear" w:color="auto" w:fill="auto"/>
            <w:vAlign w:val="center"/>
          </w:tcPr>
          <w:p w14:paraId="5BB0423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951" w:type="dxa"/>
            <w:shd w:val="clear" w:color="auto" w:fill="auto"/>
            <w:vAlign w:val="center"/>
          </w:tcPr>
          <w:p w14:paraId="4F756D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22" w:type="dxa"/>
            <w:shd w:val="clear" w:color="auto" w:fill="auto"/>
            <w:vAlign w:val="center"/>
          </w:tcPr>
          <w:p w14:paraId="279266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68FCF2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35" w:type="dxa"/>
            <w:shd w:val="clear" w:color="auto" w:fill="auto"/>
            <w:vAlign w:val="center"/>
          </w:tcPr>
          <w:p w14:paraId="6EB73C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63" w:type="dxa"/>
            <w:vMerge w:val="continue"/>
            <w:shd w:val="clear" w:color="auto" w:fill="auto"/>
            <w:vAlign w:val="center"/>
          </w:tcPr>
          <w:p w14:paraId="42B37499">
            <w:pPr>
              <w:jc w:val="center"/>
              <w:rPr>
                <w:rFonts w:hint="eastAsia" w:ascii="宋体" w:hAnsi="宋体" w:eastAsia="宋体" w:cs="宋体"/>
                <w:i w:val="0"/>
                <w:iCs w:val="0"/>
                <w:color w:val="auto"/>
                <w:sz w:val="21"/>
                <w:szCs w:val="21"/>
                <w:highlight w:val="none"/>
                <w:u w:val="none"/>
              </w:rPr>
            </w:pPr>
          </w:p>
        </w:tc>
        <w:tc>
          <w:tcPr>
            <w:tcW w:w="1168" w:type="dxa"/>
            <w:vMerge w:val="continue"/>
            <w:shd w:val="clear" w:color="auto" w:fill="auto"/>
            <w:vAlign w:val="center"/>
          </w:tcPr>
          <w:p w14:paraId="04034CFA">
            <w:pPr>
              <w:jc w:val="center"/>
              <w:rPr>
                <w:rFonts w:hint="eastAsia" w:ascii="宋体" w:hAnsi="宋体" w:eastAsia="宋体" w:cs="宋体"/>
                <w:i w:val="0"/>
                <w:iCs w:val="0"/>
                <w:color w:val="auto"/>
                <w:sz w:val="21"/>
                <w:szCs w:val="21"/>
                <w:highlight w:val="none"/>
                <w:u w:val="none"/>
              </w:rPr>
            </w:pPr>
          </w:p>
        </w:tc>
      </w:tr>
      <w:tr w14:paraId="30EB5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4" w:type="dxa"/>
            <w:vMerge w:val="restart"/>
            <w:shd w:val="clear" w:color="auto" w:fill="auto"/>
            <w:vAlign w:val="center"/>
          </w:tcPr>
          <w:p w14:paraId="4E7113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002" w:type="dxa"/>
            <w:vMerge w:val="restart"/>
            <w:shd w:val="clear" w:color="auto" w:fill="auto"/>
            <w:vAlign w:val="center"/>
          </w:tcPr>
          <w:p w14:paraId="57F501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大朗松山湖南部污水厂二期及提标</w:t>
            </w:r>
          </w:p>
        </w:tc>
        <w:tc>
          <w:tcPr>
            <w:tcW w:w="886" w:type="dxa"/>
            <w:shd w:val="clear" w:color="auto" w:fill="auto"/>
            <w:vAlign w:val="center"/>
          </w:tcPr>
          <w:p w14:paraId="704906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大朗松南厂</w:t>
            </w:r>
          </w:p>
        </w:tc>
        <w:tc>
          <w:tcPr>
            <w:tcW w:w="1056" w:type="dxa"/>
            <w:shd w:val="clear" w:color="auto" w:fill="auto"/>
            <w:vAlign w:val="center"/>
          </w:tcPr>
          <w:p w14:paraId="3BC999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9320.74</w:t>
            </w:r>
          </w:p>
        </w:tc>
        <w:tc>
          <w:tcPr>
            <w:tcW w:w="969" w:type="dxa"/>
            <w:shd w:val="clear" w:color="auto" w:fill="auto"/>
            <w:vAlign w:val="center"/>
          </w:tcPr>
          <w:p w14:paraId="71CDA9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2254</w:t>
            </w:r>
          </w:p>
        </w:tc>
        <w:tc>
          <w:tcPr>
            <w:tcW w:w="951" w:type="dxa"/>
            <w:shd w:val="clear" w:color="auto" w:fill="auto"/>
            <w:vAlign w:val="center"/>
          </w:tcPr>
          <w:p w14:paraId="2C5F08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7636.02</w:t>
            </w:r>
          </w:p>
        </w:tc>
        <w:tc>
          <w:tcPr>
            <w:tcW w:w="922" w:type="dxa"/>
            <w:shd w:val="clear" w:color="auto" w:fill="auto"/>
            <w:vAlign w:val="center"/>
          </w:tcPr>
          <w:p w14:paraId="5CB4A2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951" w:type="dxa"/>
            <w:shd w:val="clear" w:color="auto" w:fill="auto"/>
            <w:vAlign w:val="center"/>
          </w:tcPr>
          <w:p w14:paraId="3DC538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208</w:t>
            </w:r>
          </w:p>
        </w:tc>
        <w:tc>
          <w:tcPr>
            <w:tcW w:w="935" w:type="dxa"/>
            <w:shd w:val="clear" w:color="auto" w:fill="auto"/>
            <w:vAlign w:val="center"/>
          </w:tcPr>
          <w:p w14:paraId="685F2D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063" w:type="dxa"/>
            <w:shd w:val="clear" w:color="auto" w:fill="auto"/>
            <w:vAlign w:val="center"/>
          </w:tcPr>
          <w:p w14:paraId="3C2B72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13336.6</w:t>
            </w:r>
          </w:p>
        </w:tc>
        <w:tc>
          <w:tcPr>
            <w:tcW w:w="1168" w:type="dxa"/>
            <w:shd w:val="clear" w:color="auto" w:fill="auto"/>
            <w:vAlign w:val="center"/>
          </w:tcPr>
          <w:p w14:paraId="58D45E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44455.35</w:t>
            </w:r>
          </w:p>
        </w:tc>
      </w:tr>
      <w:tr w14:paraId="40F4D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14" w:type="dxa"/>
            <w:vMerge w:val="continue"/>
            <w:shd w:val="clear" w:color="auto" w:fill="auto"/>
            <w:vAlign w:val="center"/>
          </w:tcPr>
          <w:p w14:paraId="6949996F">
            <w:pPr>
              <w:jc w:val="center"/>
              <w:rPr>
                <w:rFonts w:hint="eastAsia" w:ascii="宋体" w:hAnsi="宋体" w:eastAsia="宋体" w:cs="宋体"/>
                <w:i w:val="0"/>
                <w:iCs w:val="0"/>
                <w:color w:val="auto"/>
                <w:sz w:val="21"/>
                <w:szCs w:val="21"/>
                <w:highlight w:val="none"/>
                <w:u w:val="none"/>
              </w:rPr>
            </w:pPr>
          </w:p>
        </w:tc>
        <w:tc>
          <w:tcPr>
            <w:tcW w:w="1002" w:type="dxa"/>
            <w:vMerge w:val="continue"/>
            <w:shd w:val="clear" w:color="auto" w:fill="auto"/>
            <w:vAlign w:val="center"/>
          </w:tcPr>
          <w:p w14:paraId="0D7D48AF">
            <w:pPr>
              <w:jc w:val="center"/>
              <w:rPr>
                <w:rFonts w:hint="eastAsia" w:ascii="宋体" w:hAnsi="宋体" w:eastAsia="宋体" w:cs="宋体"/>
                <w:i w:val="0"/>
                <w:iCs w:val="0"/>
                <w:color w:val="auto"/>
                <w:sz w:val="21"/>
                <w:szCs w:val="21"/>
                <w:highlight w:val="none"/>
                <w:u w:val="none"/>
              </w:rPr>
            </w:pPr>
          </w:p>
        </w:tc>
        <w:tc>
          <w:tcPr>
            <w:tcW w:w="886" w:type="dxa"/>
            <w:shd w:val="clear" w:color="auto" w:fill="auto"/>
            <w:vAlign w:val="center"/>
          </w:tcPr>
          <w:p w14:paraId="315B80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提标</w:t>
            </w:r>
          </w:p>
        </w:tc>
        <w:tc>
          <w:tcPr>
            <w:tcW w:w="1056" w:type="dxa"/>
            <w:shd w:val="clear" w:color="auto" w:fill="auto"/>
            <w:vAlign w:val="center"/>
          </w:tcPr>
          <w:p w14:paraId="6AB933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8184</w:t>
            </w:r>
          </w:p>
        </w:tc>
        <w:tc>
          <w:tcPr>
            <w:tcW w:w="969" w:type="dxa"/>
            <w:shd w:val="clear" w:color="auto" w:fill="auto"/>
            <w:vAlign w:val="center"/>
          </w:tcPr>
          <w:p w14:paraId="2E1568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1071</w:t>
            </w:r>
          </w:p>
        </w:tc>
        <w:tc>
          <w:tcPr>
            <w:tcW w:w="951" w:type="dxa"/>
            <w:shd w:val="clear" w:color="auto" w:fill="auto"/>
            <w:vAlign w:val="center"/>
          </w:tcPr>
          <w:p w14:paraId="018D88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922" w:type="dxa"/>
            <w:shd w:val="clear" w:color="auto" w:fill="auto"/>
            <w:vAlign w:val="center"/>
          </w:tcPr>
          <w:p w14:paraId="676E58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951" w:type="dxa"/>
            <w:shd w:val="clear" w:color="auto" w:fill="auto"/>
            <w:vAlign w:val="center"/>
          </w:tcPr>
          <w:p w14:paraId="3E04F3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935" w:type="dxa"/>
            <w:shd w:val="clear" w:color="auto" w:fill="auto"/>
            <w:vAlign w:val="center"/>
          </w:tcPr>
          <w:p w14:paraId="39916F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063" w:type="dxa"/>
            <w:shd w:val="clear" w:color="auto" w:fill="auto"/>
            <w:vAlign w:val="center"/>
          </w:tcPr>
          <w:p w14:paraId="0C8FBF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7000</w:t>
            </w:r>
          </w:p>
        </w:tc>
        <w:tc>
          <w:tcPr>
            <w:tcW w:w="1168" w:type="dxa"/>
            <w:shd w:val="clear" w:color="auto" w:fill="auto"/>
            <w:vAlign w:val="center"/>
          </w:tcPr>
          <w:p w14:paraId="2642A2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10000</w:t>
            </w:r>
          </w:p>
        </w:tc>
      </w:tr>
      <w:tr w14:paraId="1E838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14" w:type="dxa"/>
            <w:vMerge w:val="continue"/>
            <w:shd w:val="clear" w:color="auto" w:fill="auto"/>
            <w:vAlign w:val="center"/>
          </w:tcPr>
          <w:p w14:paraId="08F074E7">
            <w:pPr>
              <w:jc w:val="center"/>
              <w:rPr>
                <w:rFonts w:hint="eastAsia" w:ascii="宋体" w:hAnsi="宋体" w:eastAsia="宋体" w:cs="宋体"/>
                <w:i w:val="0"/>
                <w:iCs w:val="0"/>
                <w:color w:val="auto"/>
                <w:sz w:val="21"/>
                <w:szCs w:val="21"/>
                <w:highlight w:val="none"/>
                <w:u w:val="none"/>
              </w:rPr>
            </w:pPr>
          </w:p>
        </w:tc>
        <w:tc>
          <w:tcPr>
            <w:tcW w:w="1002" w:type="dxa"/>
            <w:vMerge w:val="continue"/>
            <w:shd w:val="clear" w:color="auto" w:fill="auto"/>
            <w:vAlign w:val="center"/>
          </w:tcPr>
          <w:p w14:paraId="05451725">
            <w:pPr>
              <w:jc w:val="center"/>
              <w:rPr>
                <w:rFonts w:hint="eastAsia" w:ascii="宋体" w:hAnsi="宋体" w:eastAsia="宋体" w:cs="宋体"/>
                <w:i w:val="0"/>
                <w:iCs w:val="0"/>
                <w:color w:val="auto"/>
                <w:sz w:val="21"/>
                <w:szCs w:val="21"/>
                <w:highlight w:val="none"/>
                <w:u w:val="none"/>
              </w:rPr>
            </w:pPr>
          </w:p>
        </w:tc>
        <w:tc>
          <w:tcPr>
            <w:tcW w:w="886" w:type="dxa"/>
            <w:shd w:val="clear" w:color="auto" w:fill="auto"/>
            <w:vAlign w:val="center"/>
          </w:tcPr>
          <w:p w14:paraId="60A5AE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1056" w:type="dxa"/>
            <w:shd w:val="clear" w:color="auto" w:fill="auto"/>
            <w:vAlign w:val="center"/>
          </w:tcPr>
          <w:p w14:paraId="15D24F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17504.74</w:t>
            </w:r>
          </w:p>
        </w:tc>
        <w:tc>
          <w:tcPr>
            <w:tcW w:w="969" w:type="dxa"/>
            <w:shd w:val="clear" w:color="auto" w:fill="auto"/>
            <w:vAlign w:val="center"/>
          </w:tcPr>
          <w:p w14:paraId="176AE8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3325</w:t>
            </w:r>
          </w:p>
        </w:tc>
        <w:tc>
          <w:tcPr>
            <w:tcW w:w="951" w:type="dxa"/>
            <w:shd w:val="clear" w:color="auto" w:fill="auto"/>
            <w:vAlign w:val="center"/>
          </w:tcPr>
          <w:p w14:paraId="38CA04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7686.02</w:t>
            </w:r>
          </w:p>
        </w:tc>
        <w:tc>
          <w:tcPr>
            <w:tcW w:w="922" w:type="dxa"/>
            <w:shd w:val="clear" w:color="auto" w:fill="auto"/>
            <w:vAlign w:val="center"/>
          </w:tcPr>
          <w:p w14:paraId="5BC629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1050</w:t>
            </w:r>
          </w:p>
        </w:tc>
        <w:tc>
          <w:tcPr>
            <w:tcW w:w="951" w:type="dxa"/>
            <w:shd w:val="clear" w:color="auto" w:fill="auto"/>
            <w:vAlign w:val="center"/>
          </w:tcPr>
          <w:p w14:paraId="4863D7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238</w:t>
            </w:r>
          </w:p>
        </w:tc>
        <w:tc>
          <w:tcPr>
            <w:tcW w:w="935" w:type="dxa"/>
            <w:shd w:val="clear" w:color="auto" w:fill="auto"/>
            <w:vAlign w:val="center"/>
          </w:tcPr>
          <w:p w14:paraId="542FCD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063" w:type="dxa"/>
            <w:shd w:val="clear" w:color="auto" w:fill="auto"/>
            <w:vAlign w:val="center"/>
          </w:tcPr>
          <w:p w14:paraId="52C600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20336.6</w:t>
            </w:r>
          </w:p>
        </w:tc>
        <w:tc>
          <w:tcPr>
            <w:tcW w:w="1168" w:type="dxa"/>
            <w:shd w:val="clear" w:color="auto" w:fill="auto"/>
            <w:vAlign w:val="center"/>
          </w:tcPr>
          <w:p w14:paraId="1B9A18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54455.35</w:t>
            </w:r>
          </w:p>
        </w:tc>
      </w:tr>
    </w:tbl>
    <w:p w14:paraId="01DC8A6C">
      <w:pPr>
        <w:pStyle w:val="4"/>
        <w:rPr>
          <w:rFonts w:hint="eastAsia" w:ascii="宋体" w:hAnsi="宋体" w:eastAsia="宋体" w:cs="宋体"/>
          <w:color w:val="auto"/>
          <w:sz w:val="21"/>
          <w:szCs w:val="21"/>
          <w:highlight w:val="none"/>
        </w:rPr>
      </w:pPr>
    </w:p>
    <w:p w14:paraId="451CF209">
      <w:pPr>
        <w:numPr>
          <w:ilvl w:val="0"/>
          <w:numId w:val="6"/>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黄江梅塘南污水处理厂</w:t>
      </w:r>
    </w:p>
    <w:tbl>
      <w:tblPr>
        <w:tblStyle w:val="3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3"/>
        <w:gridCol w:w="1071"/>
        <w:gridCol w:w="941"/>
        <w:gridCol w:w="891"/>
        <w:gridCol w:w="982"/>
        <w:gridCol w:w="891"/>
        <w:gridCol w:w="930"/>
        <w:gridCol w:w="951"/>
        <w:gridCol w:w="946"/>
        <w:gridCol w:w="1073"/>
        <w:gridCol w:w="1178"/>
      </w:tblGrid>
      <w:tr w14:paraId="307F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23" w:type="dxa"/>
            <w:vMerge w:val="restart"/>
            <w:shd w:val="clear" w:color="auto" w:fill="auto"/>
            <w:vAlign w:val="center"/>
          </w:tcPr>
          <w:p w14:paraId="5AEBBD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1" w:type="dxa"/>
            <w:vMerge w:val="restart"/>
            <w:shd w:val="clear" w:color="auto" w:fill="auto"/>
            <w:vAlign w:val="center"/>
          </w:tcPr>
          <w:p w14:paraId="3CCB03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1" w:type="dxa"/>
            <w:shd w:val="clear" w:color="auto" w:fill="auto"/>
            <w:vAlign w:val="center"/>
          </w:tcPr>
          <w:p w14:paraId="37B0EF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591" w:type="dxa"/>
            <w:gridSpan w:val="6"/>
            <w:shd w:val="clear" w:color="auto" w:fill="auto"/>
            <w:vAlign w:val="center"/>
          </w:tcPr>
          <w:p w14:paraId="34E64D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3" w:type="dxa"/>
            <w:vMerge w:val="restart"/>
            <w:shd w:val="clear" w:color="auto" w:fill="auto"/>
            <w:vAlign w:val="center"/>
          </w:tcPr>
          <w:p w14:paraId="014CB1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78" w:type="dxa"/>
            <w:vMerge w:val="restart"/>
            <w:shd w:val="clear" w:color="auto" w:fill="auto"/>
            <w:vAlign w:val="center"/>
          </w:tcPr>
          <w:p w14:paraId="3331E3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41739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jc w:val="center"/>
        </w:trPr>
        <w:tc>
          <w:tcPr>
            <w:tcW w:w="523" w:type="dxa"/>
            <w:vMerge w:val="continue"/>
            <w:shd w:val="clear" w:color="auto" w:fill="auto"/>
            <w:vAlign w:val="center"/>
          </w:tcPr>
          <w:p w14:paraId="1285794E">
            <w:pPr>
              <w:jc w:val="center"/>
              <w:rPr>
                <w:rFonts w:hint="eastAsia" w:ascii="宋体" w:hAnsi="宋体" w:eastAsia="宋体" w:cs="宋体"/>
                <w:i w:val="0"/>
                <w:iCs w:val="0"/>
                <w:color w:val="auto"/>
                <w:sz w:val="21"/>
                <w:szCs w:val="21"/>
                <w:highlight w:val="none"/>
                <w:u w:val="none"/>
              </w:rPr>
            </w:pPr>
          </w:p>
        </w:tc>
        <w:tc>
          <w:tcPr>
            <w:tcW w:w="1071" w:type="dxa"/>
            <w:vMerge w:val="continue"/>
            <w:shd w:val="clear" w:color="auto" w:fill="auto"/>
            <w:vAlign w:val="center"/>
          </w:tcPr>
          <w:p w14:paraId="7DF78A61">
            <w:pPr>
              <w:jc w:val="center"/>
              <w:rPr>
                <w:rFonts w:hint="eastAsia" w:ascii="宋体" w:hAnsi="宋体" w:eastAsia="宋体" w:cs="宋体"/>
                <w:i w:val="0"/>
                <w:iCs w:val="0"/>
                <w:color w:val="auto"/>
                <w:sz w:val="21"/>
                <w:szCs w:val="21"/>
                <w:highlight w:val="none"/>
                <w:u w:val="none"/>
              </w:rPr>
            </w:pPr>
          </w:p>
        </w:tc>
        <w:tc>
          <w:tcPr>
            <w:tcW w:w="941" w:type="dxa"/>
            <w:shd w:val="clear" w:color="auto" w:fill="auto"/>
            <w:vAlign w:val="center"/>
          </w:tcPr>
          <w:p w14:paraId="338006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1" w:type="dxa"/>
            <w:shd w:val="clear" w:color="auto" w:fill="auto"/>
            <w:vAlign w:val="center"/>
          </w:tcPr>
          <w:p w14:paraId="7274E4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2" w:type="dxa"/>
            <w:shd w:val="clear" w:color="auto" w:fill="auto"/>
            <w:vAlign w:val="center"/>
          </w:tcPr>
          <w:p w14:paraId="296847E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1" w:type="dxa"/>
            <w:shd w:val="clear" w:color="auto" w:fill="auto"/>
            <w:vAlign w:val="center"/>
          </w:tcPr>
          <w:p w14:paraId="367687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0" w:type="dxa"/>
            <w:shd w:val="clear" w:color="auto" w:fill="auto"/>
            <w:vAlign w:val="center"/>
          </w:tcPr>
          <w:p w14:paraId="0FC414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491F15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6" w:type="dxa"/>
            <w:shd w:val="clear" w:color="auto" w:fill="auto"/>
            <w:vAlign w:val="center"/>
          </w:tcPr>
          <w:p w14:paraId="66C641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3" w:type="dxa"/>
            <w:vMerge w:val="continue"/>
            <w:shd w:val="clear" w:color="auto" w:fill="auto"/>
            <w:vAlign w:val="center"/>
          </w:tcPr>
          <w:p w14:paraId="1AD3D46A">
            <w:pPr>
              <w:jc w:val="center"/>
              <w:rPr>
                <w:rFonts w:hint="eastAsia" w:ascii="宋体" w:hAnsi="宋体" w:eastAsia="宋体" w:cs="宋体"/>
                <w:i w:val="0"/>
                <w:iCs w:val="0"/>
                <w:color w:val="auto"/>
                <w:sz w:val="21"/>
                <w:szCs w:val="21"/>
                <w:highlight w:val="none"/>
                <w:u w:val="none"/>
              </w:rPr>
            </w:pPr>
          </w:p>
        </w:tc>
        <w:tc>
          <w:tcPr>
            <w:tcW w:w="1178" w:type="dxa"/>
            <w:vMerge w:val="continue"/>
            <w:shd w:val="clear" w:color="auto" w:fill="auto"/>
            <w:vAlign w:val="center"/>
          </w:tcPr>
          <w:p w14:paraId="244EF529">
            <w:pPr>
              <w:jc w:val="center"/>
              <w:rPr>
                <w:rFonts w:hint="eastAsia" w:ascii="宋体" w:hAnsi="宋体" w:eastAsia="宋体" w:cs="宋体"/>
                <w:i w:val="0"/>
                <w:iCs w:val="0"/>
                <w:color w:val="auto"/>
                <w:sz w:val="21"/>
                <w:szCs w:val="21"/>
                <w:highlight w:val="none"/>
                <w:u w:val="none"/>
              </w:rPr>
            </w:pPr>
          </w:p>
        </w:tc>
      </w:tr>
      <w:tr w14:paraId="710C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jc w:val="center"/>
        </w:trPr>
        <w:tc>
          <w:tcPr>
            <w:tcW w:w="523" w:type="dxa"/>
            <w:vMerge w:val="restart"/>
            <w:shd w:val="clear" w:color="auto" w:fill="auto"/>
            <w:vAlign w:val="center"/>
          </w:tcPr>
          <w:p w14:paraId="321EA3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071" w:type="dxa"/>
            <w:vMerge w:val="restart"/>
            <w:shd w:val="clear" w:color="auto" w:fill="auto"/>
            <w:vAlign w:val="center"/>
          </w:tcPr>
          <w:p w14:paraId="30198E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黄江梅塘南污水处理厂</w:t>
            </w:r>
          </w:p>
        </w:tc>
        <w:tc>
          <w:tcPr>
            <w:tcW w:w="941" w:type="dxa"/>
            <w:shd w:val="clear" w:color="auto" w:fill="auto"/>
            <w:vAlign w:val="center"/>
          </w:tcPr>
          <w:p w14:paraId="75FD3A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黄江梅塘南污水处理厂</w:t>
            </w:r>
          </w:p>
        </w:tc>
        <w:tc>
          <w:tcPr>
            <w:tcW w:w="891" w:type="dxa"/>
            <w:shd w:val="clear" w:color="auto" w:fill="auto"/>
            <w:vAlign w:val="center"/>
          </w:tcPr>
          <w:p w14:paraId="6CB2B5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6143</w:t>
            </w:r>
          </w:p>
        </w:tc>
        <w:tc>
          <w:tcPr>
            <w:tcW w:w="982" w:type="dxa"/>
            <w:shd w:val="clear" w:color="auto" w:fill="auto"/>
            <w:vAlign w:val="center"/>
          </w:tcPr>
          <w:p w14:paraId="491C3D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15885</w:t>
            </w:r>
          </w:p>
        </w:tc>
        <w:tc>
          <w:tcPr>
            <w:tcW w:w="891" w:type="dxa"/>
            <w:shd w:val="clear" w:color="auto" w:fill="auto"/>
            <w:vAlign w:val="center"/>
          </w:tcPr>
          <w:p w14:paraId="5F08E7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1210</w:t>
            </w:r>
          </w:p>
        </w:tc>
        <w:tc>
          <w:tcPr>
            <w:tcW w:w="930" w:type="dxa"/>
            <w:shd w:val="clear" w:color="auto" w:fill="auto"/>
            <w:vAlign w:val="center"/>
          </w:tcPr>
          <w:p w14:paraId="671974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51" w:type="dxa"/>
            <w:shd w:val="clear" w:color="auto" w:fill="auto"/>
            <w:vAlign w:val="center"/>
          </w:tcPr>
          <w:p w14:paraId="4CFD35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946" w:type="dxa"/>
            <w:shd w:val="clear" w:color="auto" w:fill="auto"/>
            <w:vAlign w:val="center"/>
          </w:tcPr>
          <w:p w14:paraId="62E2EF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073" w:type="dxa"/>
            <w:shd w:val="clear" w:color="auto" w:fill="auto"/>
            <w:vAlign w:val="center"/>
          </w:tcPr>
          <w:p w14:paraId="46961D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7885</w:t>
            </w:r>
          </w:p>
        </w:tc>
        <w:tc>
          <w:tcPr>
            <w:tcW w:w="1178" w:type="dxa"/>
            <w:shd w:val="clear" w:color="auto" w:fill="auto"/>
            <w:vAlign w:val="center"/>
          </w:tcPr>
          <w:p w14:paraId="0BCDDF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25850</w:t>
            </w:r>
          </w:p>
        </w:tc>
      </w:tr>
      <w:tr w14:paraId="25F2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23" w:type="dxa"/>
            <w:vMerge w:val="continue"/>
            <w:shd w:val="clear" w:color="auto" w:fill="auto"/>
            <w:vAlign w:val="center"/>
          </w:tcPr>
          <w:p w14:paraId="36F1D213">
            <w:pPr>
              <w:jc w:val="center"/>
              <w:rPr>
                <w:rFonts w:hint="eastAsia" w:ascii="宋体" w:hAnsi="宋体" w:eastAsia="宋体" w:cs="宋体"/>
                <w:i w:val="0"/>
                <w:iCs w:val="0"/>
                <w:color w:val="auto"/>
                <w:sz w:val="21"/>
                <w:szCs w:val="21"/>
                <w:highlight w:val="none"/>
                <w:u w:val="none"/>
              </w:rPr>
            </w:pPr>
          </w:p>
        </w:tc>
        <w:tc>
          <w:tcPr>
            <w:tcW w:w="1071" w:type="dxa"/>
            <w:vMerge w:val="continue"/>
            <w:shd w:val="clear" w:color="auto" w:fill="auto"/>
            <w:vAlign w:val="center"/>
          </w:tcPr>
          <w:p w14:paraId="7728AF5B">
            <w:pPr>
              <w:jc w:val="center"/>
              <w:rPr>
                <w:rFonts w:hint="eastAsia" w:ascii="宋体" w:hAnsi="宋体" w:eastAsia="宋体" w:cs="宋体"/>
                <w:i w:val="0"/>
                <w:iCs w:val="0"/>
                <w:color w:val="auto"/>
                <w:sz w:val="21"/>
                <w:szCs w:val="21"/>
                <w:highlight w:val="none"/>
                <w:u w:val="none"/>
              </w:rPr>
            </w:pPr>
          </w:p>
        </w:tc>
        <w:tc>
          <w:tcPr>
            <w:tcW w:w="941" w:type="dxa"/>
            <w:shd w:val="clear" w:color="auto" w:fill="auto"/>
            <w:vAlign w:val="center"/>
          </w:tcPr>
          <w:p w14:paraId="7FC38B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1" w:type="dxa"/>
            <w:shd w:val="clear" w:color="auto" w:fill="auto"/>
            <w:vAlign w:val="center"/>
          </w:tcPr>
          <w:p w14:paraId="64E87A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6143</w:t>
            </w:r>
          </w:p>
        </w:tc>
        <w:tc>
          <w:tcPr>
            <w:tcW w:w="982" w:type="dxa"/>
            <w:shd w:val="clear" w:color="auto" w:fill="auto"/>
            <w:vAlign w:val="center"/>
          </w:tcPr>
          <w:p w14:paraId="4A7B73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15885</w:t>
            </w:r>
          </w:p>
        </w:tc>
        <w:tc>
          <w:tcPr>
            <w:tcW w:w="891" w:type="dxa"/>
            <w:shd w:val="clear" w:color="auto" w:fill="auto"/>
            <w:vAlign w:val="center"/>
          </w:tcPr>
          <w:p w14:paraId="55EF7E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1210</w:t>
            </w:r>
          </w:p>
        </w:tc>
        <w:tc>
          <w:tcPr>
            <w:tcW w:w="930" w:type="dxa"/>
            <w:shd w:val="clear" w:color="auto" w:fill="auto"/>
            <w:vAlign w:val="center"/>
          </w:tcPr>
          <w:p w14:paraId="7C0712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51" w:type="dxa"/>
            <w:shd w:val="clear" w:color="auto" w:fill="auto"/>
            <w:vAlign w:val="center"/>
          </w:tcPr>
          <w:p w14:paraId="05B9FB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946" w:type="dxa"/>
            <w:shd w:val="clear" w:color="auto" w:fill="auto"/>
            <w:vAlign w:val="center"/>
          </w:tcPr>
          <w:p w14:paraId="19608F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073" w:type="dxa"/>
            <w:shd w:val="clear" w:color="auto" w:fill="auto"/>
            <w:vAlign w:val="center"/>
          </w:tcPr>
          <w:p w14:paraId="3D8C93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7885</w:t>
            </w:r>
          </w:p>
        </w:tc>
        <w:tc>
          <w:tcPr>
            <w:tcW w:w="1178" w:type="dxa"/>
            <w:shd w:val="clear" w:color="auto" w:fill="auto"/>
            <w:vAlign w:val="center"/>
          </w:tcPr>
          <w:p w14:paraId="68701C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25850</w:t>
            </w:r>
          </w:p>
        </w:tc>
      </w:tr>
    </w:tbl>
    <w:p w14:paraId="5D5BDCB0">
      <w:pPr>
        <w:pStyle w:val="4"/>
        <w:rPr>
          <w:rFonts w:hint="eastAsia" w:ascii="宋体" w:hAnsi="宋体" w:eastAsia="宋体" w:cs="宋体"/>
          <w:color w:val="auto"/>
          <w:sz w:val="21"/>
          <w:szCs w:val="21"/>
          <w:highlight w:val="none"/>
        </w:rPr>
      </w:pPr>
    </w:p>
    <w:p w14:paraId="322C13E5">
      <w:pPr>
        <w:numPr>
          <w:ilvl w:val="0"/>
          <w:numId w:val="6"/>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常平东部污水处理厂二期</w:t>
      </w:r>
    </w:p>
    <w:tbl>
      <w:tblPr>
        <w:tblStyle w:val="36"/>
        <w:tblW w:w="10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1"/>
        <w:gridCol w:w="1080"/>
        <w:gridCol w:w="945"/>
        <w:gridCol w:w="885"/>
        <w:gridCol w:w="990"/>
        <w:gridCol w:w="900"/>
        <w:gridCol w:w="915"/>
        <w:gridCol w:w="960"/>
        <w:gridCol w:w="945"/>
        <w:gridCol w:w="1065"/>
        <w:gridCol w:w="1192"/>
      </w:tblGrid>
      <w:tr w14:paraId="6FA02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2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2A456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99874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D2CD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595"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14:paraId="1CCFAA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6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A1C13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9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28318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02B19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52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E3FC313">
            <w:pPr>
              <w:jc w:val="center"/>
              <w:rPr>
                <w:rFonts w:hint="eastAsia" w:ascii="宋体" w:hAnsi="宋体" w:eastAsia="宋体" w:cs="宋体"/>
                <w:i w:val="0"/>
                <w:iCs w:val="0"/>
                <w:color w:val="auto"/>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78C1F31">
            <w:pPr>
              <w:jc w:val="center"/>
              <w:rPr>
                <w:rFonts w:hint="eastAsia" w:ascii="宋体" w:hAnsi="宋体" w:eastAsia="宋体" w:cs="宋体"/>
                <w:i w:val="0"/>
                <w:iCs w:val="0"/>
                <w:color w:val="auto"/>
                <w:sz w:val="21"/>
                <w:szCs w:val="21"/>
                <w:highlight w:val="none"/>
                <w:u w:val="none"/>
              </w:rPr>
            </w:pPr>
          </w:p>
        </w:tc>
        <w:tc>
          <w:tcPr>
            <w:tcW w:w="945" w:type="dxa"/>
            <w:tcBorders>
              <w:top w:val="nil"/>
              <w:left w:val="single" w:color="000000" w:sz="8" w:space="0"/>
              <w:bottom w:val="single" w:color="000000" w:sz="8" w:space="0"/>
              <w:right w:val="single" w:color="000000" w:sz="8" w:space="0"/>
            </w:tcBorders>
            <w:shd w:val="clear" w:color="auto" w:fill="auto"/>
            <w:vAlign w:val="center"/>
          </w:tcPr>
          <w:p w14:paraId="72A314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85" w:type="dxa"/>
            <w:tcBorders>
              <w:top w:val="nil"/>
              <w:left w:val="single" w:color="000000" w:sz="8" w:space="0"/>
              <w:bottom w:val="single" w:color="000000" w:sz="8" w:space="0"/>
              <w:right w:val="single" w:color="000000" w:sz="8" w:space="0"/>
            </w:tcBorders>
            <w:shd w:val="clear" w:color="auto" w:fill="auto"/>
            <w:vAlign w:val="center"/>
          </w:tcPr>
          <w:p w14:paraId="14BB3A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D37FA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3C7067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15" w:type="dxa"/>
            <w:tcBorders>
              <w:top w:val="nil"/>
              <w:left w:val="single" w:color="000000" w:sz="8" w:space="0"/>
              <w:bottom w:val="single" w:color="000000" w:sz="8" w:space="0"/>
              <w:right w:val="single" w:color="000000" w:sz="8" w:space="0"/>
            </w:tcBorders>
            <w:shd w:val="clear" w:color="auto" w:fill="auto"/>
            <w:vAlign w:val="center"/>
          </w:tcPr>
          <w:p w14:paraId="276F80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60" w:type="dxa"/>
            <w:tcBorders>
              <w:top w:val="nil"/>
              <w:left w:val="single" w:color="000000" w:sz="8" w:space="0"/>
              <w:bottom w:val="single" w:color="000000" w:sz="8" w:space="0"/>
              <w:right w:val="single" w:color="000000" w:sz="8" w:space="0"/>
            </w:tcBorders>
            <w:shd w:val="clear" w:color="auto" w:fill="auto"/>
            <w:vAlign w:val="center"/>
          </w:tcPr>
          <w:p w14:paraId="36A5B8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A854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C1FB0B6">
            <w:pPr>
              <w:jc w:val="center"/>
              <w:rPr>
                <w:rFonts w:hint="eastAsia" w:ascii="宋体" w:hAnsi="宋体" w:eastAsia="宋体" w:cs="宋体"/>
                <w:i w:val="0"/>
                <w:iCs w:val="0"/>
                <w:color w:val="auto"/>
                <w:sz w:val="21"/>
                <w:szCs w:val="21"/>
                <w:highlight w:val="none"/>
                <w:u w:val="none"/>
              </w:rPr>
            </w:pPr>
          </w:p>
        </w:tc>
        <w:tc>
          <w:tcPr>
            <w:tcW w:w="119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67AB944">
            <w:pPr>
              <w:jc w:val="center"/>
              <w:rPr>
                <w:rFonts w:hint="eastAsia" w:ascii="宋体" w:hAnsi="宋体" w:eastAsia="宋体" w:cs="宋体"/>
                <w:i w:val="0"/>
                <w:iCs w:val="0"/>
                <w:color w:val="auto"/>
                <w:sz w:val="21"/>
                <w:szCs w:val="21"/>
                <w:highlight w:val="none"/>
                <w:u w:val="none"/>
              </w:rPr>
            </w:pPr>
          </w:p>
        </w:tc>
      </w:tr>
      <w:tr w14:paraId="51F9A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521" w:type="dxa"/>
            <w:vMerge w:val="restart"/>
            <w:tcBorders>
              <w:top w:val="nil"/>
              <w:left w:val="single" w:color="000000" w:sz="8" w:space="0"/>
              <w:bottom w:val="single" w:color="000000" w:sz="8" w:space="0"/>
              <w:right w:val="single" w:color="000000" w:sz="8" w:space="0"/>
            </w:tcBorders>
            <w:shd w:val="clear" w:color="auto" w:fill="auto"/>
            <w:vAlign w:val="center"/>
          </w:tcPr>
          <w:p w14:paraId="12F704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20FFA4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常平东部污水处理厂二期</w:t>
            </w:r>
          </w:p>
        </w:tc>
        <w:tc>
          <w:tcPr>
            <w:tcW w:w="945" w:type="dxa"/>
            <w:tcBorders>
              <w:top w:val="nil"/>
              <w:left w:val="single" w:color="000000" w:sz="8" w:space="0"/>
              <w:bottom w:val="single" w:color="000000" w:sz="8" w:space="0"/>
              <w:right w:val="single" w:color="000000" w:sz="8" w:space="0"/>
            </w:tcBorders>
            <w:shd w:val="clear" w:color="auto" w:fill="auto"/>
            <w:vAlign w:val="center"/>
          </w:tcPr>
          <w:p w14:paraId="7060B1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常平东部污水处理厂二期</w:t>
            </w:r>
          </w:p>
        </w:tc>
        <w:tc>
          <w:tcPr>
            <w:tcW w:w="885" w:type="dxa"/>
            <w:tcBorders>
              <w:top w:val="nil"/>
              <w:left w:val="single" w:color="000000" w:sz="8" w:space="0"/>
              <w:bottom w:val="single" w:color="000000" w:sz="8" w:space="0"/>
              <w:right w:val="single" w:color="000000" w:sz="8" w:space="0"/>
            </w:tcBorders>
            <w:shd w:val="clear" w:color="auto" w:fill="auto"/>
            <w:vAlign w:val="center"/>
          </w:tcPr>
          <w:p w14:paraId="13C898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6480</w:t>
            </w:r>
          </w:p>
        </w:tc>
        <w:tc>
          <w:tcPr>
            <w:tcW w:w="990" w:type="dxa"/>
            <w:tcBorders>
              <w:top w:val="nil"/>
              <w:left w:val="single" w:color="000000" w:sz="8" w:space="0"/>
              <w:bottom w:val="single" w:color="000000" w:sz="8" w:space="0"/>
              <w:right w:val="single" w:color="000000" w:sz="8" w:space="0"/>
            </w:tcBorders>
            <w:shd w:val="clear" w:color="auto" w:fill="auto"/>
            <w:vAlign w:val="center"/>
          </w:tcPr>
          <w:p w14:paraId="492027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2234</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07355E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4000.239</w:t>
            </w:r>
          </w:p>
        </w:tc>
        <w:tc>
          <w:tcPr>
            <w:tcW w:w="915" w:type="dxa"/>
            <w:tcBorders>
              <w:top w:val="nil"/>
              <w:left w:val="single" w:color="000000" w:sz="8" w:space="0"/>
              <w:bottom w:val="single" w:color="000000" w:sz="8" w:space="0"/>
              <w:right w:val="single" w:color="000000" w:sz="8" w:space="0"/>
            </w:tcBorders>
            <w:shd w:val="clear" w:color="auto" w:fill="auto"/>
            <w:vAlign w:val="center"/>
          </w:tcPr>
          <w:p w14:paraId="70CAB0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1734</w:t>
            </w:r>
          </w:p>
        </w:tc>
        <w:tc>
          <w:tcPr>
            <w:tcW w:w="960" w:type="dxa"/>
            <w:tcBorders>
              <w:top w:val="nil"/>
              <w:left w:val="single" w:color="000000" w:sz="8" w:space="0"/>
              <w:bottom w:val="single" w:color="000000" w:sz="8" w:space="0"/>
              <w:right w:val="single" w:color="000000" w:sz="8" w:space="0"/>
            </w:tcBorders>
            <w:shd w:val="clear" w:color="auto" w:fill="auto"/>
            <w:vAlign w:val="center"/>
          </w:tcPr>
          <w:p w14:paraId="336E8D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45" w:type="dxa"/>
            <w:tcBorders>
              <w:top w:val="nil"/>
              <w:left w:val="single" w:color="000000" w:sz="8" w:space="0"/>
              <w:bottom w:val="single" w:color="000000" w:sz="8" w:space="0"/>
              <w:right w:val="single" w:color="000000" w:sz="8" w:space="0"/>
            </w:tcBorders>
            <w:shd w:val="clear" w:color="auto" w:fill="auto"/>
            <w:vAlign w:val="center"/>
          </w:tcPr>
          <w:p w14:paraId="0967E8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065" w:type="dxa"/>
            <w:tcBorders>
              <w:top w:val="nil"/>
              <w:left w:val="single" w:color="000000" w:sz="8" w:space="0"/>
              <w:bottom w:val="single" w:color="000000" w:sz="8" w:space="0"/>
              <w:right w:val="single" w:color="000000" w:sz="8" w:space="0"/>
            </w:tcBorders>
            <w:shd w:val="clear" w:color="auto" w:fill="auto"/>
            <w:vAlign w:val="center"/>
          </w:tcPr>
          <w:p w14:paraId="0B0D35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10960</w:t>
            </w:r>
          </w:p>
        </w:tc>
        <w:tc>
          <w:tcPr>
            <w:tcW w:w="1192" w:type="dxa"/>
            <w:tcBorders>
              <w:top w:val="nil"/>
              <w:left w:val="single" w:color="000000" w:sz="8" w:space="0"/>
              <w:bottom w:val="single" w:color="000000" w:sz="8" w:space="0"/>
              <w:right w:val="single" w:color="000000" w:sz="8" w:space="0"/>
            </w:tcBorders>
            <w:shd w:val="clear" w:color="auto" w:fill="auto"/>
            <w:vAlign w:val="center"/>
          </w:tcPr>
          <w:p w14:paraId="09A703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17440</w:t>
            </w:r>
          </w:p>
        </w:tc>
      </w:tr>
      <w:tr w14:paraId="7EE85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21" w:type="dxa"/>
            <w:vMerge w:val="continue"/>
            <w:tcBorders>
              <w:top w:val="nil"/>
              <w:left w:val="single" w:color="000000" w:sz="8" w:space="0"/>
              <w:bottom w:val="single" w:color="000000" w:sz="8" w:space="0"/>
              <w:right w:val="single" w:color="000000" w:sz="8" w:space="0"/>
            </w:tcBorders>
            <w:shd w:val="clear" w:color="auto" w:fill="auto"/>
            <w:vAlign w:val="center"/>
          </w:tcPr>
          <w:p w14:paraId="0AD65BE9">
            <w:pPr>
              <w:jc w:val="center"/>
              <w:rPr>
                <w:rFonts w:hint="eastAsia" w:ascii="宋体" w:hAnsi="宋体" w:eastAsia="宋体" w:cs="宋体"/>
                <w:i w:val="0"/>
                <w:iCs w:val="0"/>
                <w:color w:val="auto"/>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1C3E5EBA">
            <w:pPr>
              <w:jc w:val="center"/>
              <w:rPr>
                <w:rFonts w:hint="eastAsia" w:ascii="宋体" w:hAnsi="宋体" w:eastAsia="宋体" w:cs="宋体"/>
                <w:i w:val="0"/>
                <w:iCs w:val="0"/>
                <w:color w:val="auto"/>
                <w:sz w:val="21"/>
                <w:szCs w:val="21"/>
                <w:highlight w:val="none"/>
                <w:u w:val="none"/>
              </w:rPr>
            </w:pPr>
          </w:p>
        </w:tc>
        <w:tc>
          <w:tcPr>
            <w:tcW w:w="945" w:type="dxa"/>
            <w:tcBorders>
              <w:top w:val="nil"/>
              <w:left w:val="single" w:color="000000" w:sz="8" w:space="0"/>
              <w:bottom w:val="single" w:color="000000" w:sz="8" w:space="0"/>
              <w:right w:val="single" w:color="000000" w:sz="8" w:space="0"/>
            </w:tcBorders>
            <w:shd w:val="clear" w:color="auto" w:fill="auto"/>
            <w:vAlign w:val="center"/>
          </w:tcPr>
          <w:p w14:paraId="38340A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85" w:type="dxa"/>
            <w:tcBorders>
              <w:top w:val="nil"/>
              <w:left w:val="single" w:color="000000" w:sz="8" w:space="0"/>
              <w:bottom w:val="single" w:color="000000" w:sz="8" w:space="0"/>
              <w:right w:val="single" w:color="000000" w:sz="8" w:space="0"/>
            </w:tcBorders>
            <w:shd w:val="clear" w:color="auto" w:fill="auto"/>
            <w:vAlign w:val="center"/>
          </w:tcPr>
          <w:p w14:paraId="52676F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6480</w:t>
            </w:r>
          </w:p>
        </w:tc>
        <w:tc>
          <w:tcPr>
            <w:tcW w:w="990" w:type="dxa"/>
            <w:tcBorders>
              <w:top w:val="nil"/>
              <w:left w:val="single" w:color="000000" w:sz="8" w:space="0"/>
              <w:bottom w:val="single" w:color="000000" w:sz="8" w:space="0"/>
              <w:right w:val="single" w:color="000000" w:sz="8" w:space="0"/>
            </w:tcBorders>
            <w:shd w:val="clear" w:color="auto" w:fill="auto"/>
            <w:vAlign w:val="center"/>
          </w:tcPr>
          <w:p w14:paraId="051A4B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2234</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18BE95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4000.239</w:t>
            </w:r>
          </w:p>
        </w:tc>
        <w:tc>
          <w:tcPr>
            <w:tcW w:w="915" w:type="dxa"/>
            <w:tcBorders>
              <w:top w:val="nil"/>
              <w:left w:val="single" w:color="000000" w:sz="8" w:space="0"/>
              <w:bottom w:val="single" w:color="000000" w:sz="8" w:space="0"/>
              <w:right w:val="single" w:color="000000" w:sz="8" w:space="0"/>
            </w:tcBorders>
            <w:shd w:val="clear" w:color="auto" w:fill="auto"/>
            <w:vAlign w:val="center"/>
          </w:tcPr>
          <w:p w14:paraId="2CB1ED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1734</w:t>
            </w:r>
          </w:p>
        </w:tc>
        <w:tc>
          <w:tcPr>
            <w:tcW w:w="960" w:type="dxa"/>
            <w:tcBorders>
              <w:top w:val="nil"/>
              <w:left w:val="single" w:color="000000" w:sz="8" w:space="0"/>
              <w:bottom w:val="single" w:color="000000" w:sz="8" w:space="0"/>
              <w:right w:val="single" w:color="000000" w:sz="8" w:space="0"/>
            </w:tcBorders>
            <w:shd w:val="clear" w:color="auto" w:fill="auto"/>
            <w:vAlign w:val="center"/>
          </w:tcPr>
          <w:p w14:paraId="04457A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45" w:type="dxa"/>
            <w:tcBorders>
              <w:top w:val="nil"/>
              <w:left w:val="single" w:color="000000" w:sz="8" w:space="0"/>
              <w:bottom w:val="single" w:color="000000" w:sz="8" w:space="0"/>
              <w:right w:val="single" w:color="000000" w:sz="8" w:space="0"/>
            </w:tcBorders>
            <w:shd w:val="clear" w:color="auto" w:fill="auto"/>
            <w:vAlign w:val="center"/>
          </w:tcPr>
          <w:p w14:paraId="71BFEA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065" w:type="dxa"/>
            <w:tcBorders>
              <w:top w:val="nil"/>
              <w:left w:val="single" w:color="000000" w:sz="8" w:space="0"/>
              <w:bottom w:val="single" w:color="000000" w:sz="8" w:space="0"/>
              <w:right w:val="single" w:color="000000" w:sz="8" w:space="0"/>
            </w:tcBorders>
            <w:shd w:val="clear" w:color="auto" w:fill="auto"/>
            <w:vAlign w:val="center"/>
          </w:tcPr>
          <w:p w14:paraId="5E4BEA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10960</w:t>
            </w:r>
          </w:p>
        </w:tc>
        <w:tc>
          <w:tcPr>
            <w:tcW w:w="1192" w:type="dxa"/>
            <w:tcBorders>
              <w:top w:val="nil"/>
              <w:left w:val="single" w:color="000000" w:sz="8" w:space="0"/>
              <w:bottom w:val="single" w:color="000000" w:sz="8" w:space="0"/>
              <w:right w:val="single" w:color="000000" w:sz="8" w:space="0"/>
            </w:tcBorders>
            <w:shd w:val="clear" w:color="auto" w:fill="auto"/>
            <w:vAlign w:val="center"/>
          </w:tcPr>
          <w:p w14:paraId="0522B3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17440</w:t>
            </w:r>
          </w:p>
        </w:tc>
      </w:tr>
    </w:tbl>
    <w:p w14:paraId="58C51FFB">
      <w:pPr>
        <w:pStyle w:val="4"/>
        <w:rPr>
          <w:rFonts w:hint="eastAsia" w:ascii="宋体" w:hAnsi="宋体" w:eastAsia="宋体" w:cs="宋体"/>
          <w:color w:val="auto"/>
          <w:sz w:val="21"/>
          <w:szCs w:val="21"/>
          <w:highlight w:val="none"/>
        </w:rPr>
      </w:pPr>
    </w:p>
    <w:p w14:paraId="15AA406A">
      <w:pPr>
        <w:numPr>
          <w:ilvl w:val="0"/>
          <w:numId w:val="6"/>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常平西部污水处理厂二期</w:t>
      </w:r>
    </w:p>
    <w:tbl>
      <w:tblPr>
        <w:tblStyle w:val="36"/>
        <w:tblW w:w="10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4"/>
        <w:gridCol w:w="1074"/>
        <w:gridCol w:w="944"/>
        <w:gridCol w:w="892"/>
        <w:gridCol w:w="984"/>
        <w:gridCol w:w="892"/>
        <w:gridCol w:w="932"/>
        <w:gridCol w:w="951"/>
        <w:gridCol w:w="948"/>
        <w:gridCol w:w="1075"/>
        <w:gridCol w:w="1180"/>
      </w:tblGrid>
      <w:tr w14:paraId="62B7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24" w:type="dxa"/>
            <w:vMerge w:val="restart"/>
            <w:shd w:val="clear" w:color="auto" w:fill="auto"/>
            <w:vAlign w:val="center"/>
          </w:tcPr>
          <w:p w14:paraId="44FD39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4" w:type="dxa"/>
            <w:vMerge w:val="restart"/>
            <w:shd w:val="clear" w:color="auto" w:fill="auto"/>
            <w:vAlign w:val="center"/>
          </w:tcPr>
          <w:p w14:paraId="61A660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4" w:type="dxa"/>
            <w:shd w:val="clear" w:color="auto" w:fill="auto"/>
            <w:vAlign w:val="center"/>
          </w:tcPr>
          <w:p w14:paraId="1AF742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599" w:type="dxa"/>
            <w:gridSpan w:val="6"/>
            <w:shd w:val="clear" w:color="auto" w:fill="auto"/>
            <w:vAlign w:val="center"/>
          </w:tcPr>
          <w:p w14:paraId="32679B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5" w:type="dxa"/>
            <w:vMerge w:val="restart"/>
            <w:shd w:val="clear" w:color="auto" w:fill="auto"/>
            <w:vAlign w:val="center"/>
          </w:tcPr>
          <w:p w14:paraId="10296D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80" w:type="dxa"/>
            <w:vMerge w:val="restart"/>
            <w:shd w:val="clear" w:color="auto" w:fill="auto"/>
            <w:vAlign w:val="center"/>
          </w:tcPr>
          <w:p w14:paraId="2D033D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26B8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jc w:val="center"/>
        </w:trPr>
        <w:tc>
          <w:tcPr>
            <w:tcW w:w="524" w:type="dxa"/>
            <w:vMerge w:val="continue"/>
            <w:shd w:val="clear" w:color="auto" w:fill="auto"/>
            <w:vAlign w:val="center"/>
          </w:tcPr>
          <w:p w14:paraId="104F328B">
            <w:pPr>
              <w:jc w:val="center"/>
              <w:rPr>
                <w:rFonts w:hint="eastAsia" w:ascii="宋体" w:hAnsi="宋体" w:eastAsia="宋体" w:cs="宋体"/>
                <w:i w:val="0"/>
                <w:iCs w:val="0"/>
                <w:color w:val="auto"/>
                <w:sz w:val="21"/>
                <w:szCs w:val="21"/>
                <w:highlight w:val="none"/>
                <w:u w:val="none"/>
              </w:rPr>
            </w:pPr>
          </w:p>
        </w:tc>
        <w:tc>
          <w:tcPr>
            <w:tcW w:w="1074" w:type="dxa"/>
            <w:vMerge w:val="continue"/>
            <w:shd w:val="clear" w:color="auto" w:fill="auto"/>
            <w:vAlign w:val="center"/>
          </w:tcPr>
          <w:p w14:paraId="2C43A5CF">
            <w:pPr>
              <w:jc w:val="center"/>
              <w:rPr>
                <w:rFonts w:hint="eastAsia" w:ascii="宋体" w:hAnsi="宋体" w:eastAsia="宋体" w:cs="宋体"/>
                <w:i w:val="0"/>
                <w:iCs w:val="0"/>
                <w:color w:val="auto"/>
                <w:sz w:val="21"/>
                <w:szCs w:val="21"/>
                <w:highlight w:val="none"/>
                <w:u w:val="none"/>
              </w:rPr>
            </w:pPr>
          </w:p>
        </w:tc>
        <w:tc>
          <w:tcPr>
            <w:tcW w:w="944" w:type="dxa"/>
            <w:shd w:val="clear" w:color="auto" w:fill="auto"/>
            <w:vAlign w:val="center"/>
          </w:tcPr>
          <w:p w14:paraId="1AF6A8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2" w:type="dxa"/>
            <w:shd w:val="clear" w:color="auto" w:fill="auto"/>
            <w:vAlign w:val="center"/>
          </w:tcPr>
          <w:p w14:paraId="174843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4" w:type="dxa"/>
            <w:shd w:val="clear" w:color="auto" w:fill="auto"/>
            <w:vAlign w:val="center"/>
          </w:tcPr>
          <w:p w14:paraId="75DE102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2" w:type="dxa"/>
            <w:shd w:val="clear" w:color="auto" w:fill="auto"/>
            <w:vAlign w:val="center"/>
          </w:tcPr>
          <w:p w14:paraId="725468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2" w:type="dxa"/>
            <w:shd w:val="clear" w:color="auto" w:fill="auto"/>
            <w:vAlign w:val="center"/>
          </w:tcPr>
          <w:p w14:paraId="08FB40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66D41F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8" w:type="dxa"/>
            <w:shd w:val="clear" w:color="auto" w:fill="auto"/>
            <w:vAlign w:val="center"/>
          </w:tcPr>
          <w:p w14:paraId="16BB9D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5" w:type="dxa"/>
            <w:vMerge w:val="continue"/>
            <w:shd w:val="clear" w:color="auto" w:fill="auto"/>
            <w:vAlign w:val="center"/>
          </w:tcPr>
          <w:p w14:paraId="260A9884">
            <w:pPr>
              <w:jc w:val="center"/>
              <w:rPr>
                <w:rFonts w:hint="eastAsia" w:ascii="宋体" w:hAnsi="宋体" w:eastAsia="宋体" w:cs="宋体"/>
                <w:i w:val="0"/>
                <w:iCs w:val="0"/>
                <w:color w:val="auto"/>
                <w:sz w:val="21"/>
                <w:szCs w:val="21"/>
                <w:highlight w:val="none"/>
                <w:u w:val="none"/>
              </w:rPr>
            </w:pPr>
          </w:p>
        </w:tc>
        <w:tc>
          <w:tcPr>
            <w:tcW w:w="1180" w:type="dxa"/>
            <w:vMerge w:val="continue"/>
            <w:shd w:val="clear" w:color="auto" w:fill="auto"/>
            <w:vAlign w:val="center"/>
          </w:tcPr>
          <w:p w14:paraId="59B1AB64">
            <w:pPr>
              <w:jc w:val="center"/>
              <w:rPr>
                <w:rFonts w:hint="eastAsia" w:ascii="宋体" w:hAnsi="宋体" w:eastAsia="宋体" w:cs="宋体"/>
                <w:i w:val="0"/>
                <w:iCs w:val="0"/>
                <w:color w:val="auto"/>
                <w:sz w:val="21"/>
                <w:szCs w:val="21"/>
                <w:highlight w:val="none"/>
                <w:u w:val="none"/>
              </w:rPr>
            </w:pPr>
          </w:p>
        </w:tc>
      </w:tr>
      <w:tr w14:paraId="3D61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jc w:val="center"/>
        </w:trPr>
        <w:tc>
          <w:tcPr>
            <w:tcW w:w="524" w:type="dxa"/>
            <w:vMerge w:val="restart"/>
            <w:shd w:val="clear" w:color="auto" w:fill="auto"/>
            <w:vAlign w:val="center"/>
          </w:tcPr>
          <w:p w14:paraId="3FFE90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1074" w:type="dxa"/>
            <w:vMerge w:val="restart"/>
            <w:shd w:val="clear" w:color="auto" w:fill="auto"/>
            <w:vAlign w:val="center"/>
          </w:tcPr>
          <w:p w14:paraId="17F6F3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常平西部污水处理厂二期</w:t>
            </w:r>
          </w:p>
        </w:tc>
        <w:tc>
          <w:tcPr>
            <w:tcW w:w="944" w:type="dxa"/>
            <w:shd w:val="clear" w:color="auto" w:fill="auto"/>
            <w:vAlign w:val="center"/>
          </w:tcPr>
          <w:p w14:paraId="7A01A3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常平西部污水处理厂</w:t>
            </w:r>
          </w:p>
        </w:tc>
        <w:tc>
          <w:tcPr>
            <w:tcW w:w="892" w:type="dxa"/>
            <w:shd w:val="clear" w:color="auto" w:fill="auto"/>
            <w:vAlign w:val="center"/>
          </w:tcPr>
          <w:p w14:paraId="3DF098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7772</w:t>
            </w:r>
          </w:p>
        </w:tc>
        <w:tc>
          <w:tcPr>
            <w:tcW w:w="984" w:type="dxa"/>
            <w:shd w:val="clear" w:color="auto" w:fill="auto"/>
            <w:vAlign w:val="center"/>
          </w:tcPr>
          <w:p w14:paraId="6FBE44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2297</w:t>
            </w:r>
          </w:p>
        </w:tc>
        <w:tc>
          <w:tcPr>
            <w:tcW w:w="892" w:type="dxa"/>
            <w:shd w:val="clear" w:color="auto" w:fill="auto"/>
            <w:vAlign w:val="center"/>
          </w:tcPr>
          <w:p w14:paraId="1AAF02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6254</w:t>
            </w:r>
          </w:p>
        </w:tc>
        <w:tc>
          <w:tcPr>
            <w:tcW w:w="932" w:type="dxa"/>
            <w:shd w:val="clear" w:color="auto" w:fill="auto"/>
            <w:vAlign w:val="center"/>
          </w:tcPr>
          <w:p w14:paraId="64D08E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951" w:type="dxa"/>
            <w:shd w:val="clear" w:color="auto" w:fill="auto"/>
            <w:vAlign w:val="center"/>
          </w:tcPr>
          <w:p w14:paraId="4E2EAA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948" w:type="dxa"/>
            <w:shd w:val="clear" w:color="auto" w:fill="auto"/>
            <w:vAlign w:val="center"/>
          </w:tcPr>
          <w:p w14:paraId="31A70F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075" w:type="dxa"/>
            <w:shd w:val="clear" w:color="auto" w:fill="auto"/>
            <w:vAlign w:val="center"/>
          </w:tcPr>
          <w:p w14:paraId="7C472A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18847</w:t>
            </w:r>
          </w:p>
        </w:tc>
        <w:tc>
          <w:tcPr>
            <w:tcW w:w="1180" w:type="dxa"/>
            <w:shd w:val="clear" w:color="auto" w:fill="auto"/>
            <w:vAlign w:val="center"/>
          </w:tcPr>
          <w:p w14:paraId="1C2759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10000</w:t>
            </w:r>
          </w:p>
        </w:tc>
      </w:tr>
      <w:tr w14:paraId="4CFAF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24" w:type="dxa"/>
            <w:vMerge w:val="continue"/>
            <w:shd w:val="clear" w:color="auto" w:fill="auto"/>
            <w:vAlign w:val="center"/>
          </w:tcPr>
          <w:p w14:paraId="4BF9BDA1">
            <w:pPr>
              <w:jc w:val="center"/>
              <w:rPr>
                <w:rFonts w:hint="eastAsia" w:ascii="宋体" w:hAnsi="宋体" w:eastAsia="宋体" w:cs="宋体"/>
                <w:i w:val="0"/>
                <w:iCs w:val="0"/>
                <w:color w:val="auto"/>
                <w:sz w:val="21"/>
                <w:szCs w:val="21"/>
                <w:highlight w:val="none"/>
                <w:u w:val="none"/>
              </w:rPr>
            </w:pPr>
          </w:p>
        </w:tc>
        <w:tc>
          <w:tcPr>
            <w:tcW w:w="1074" w:type="dxa"/>
            <w:vMerge w:val="continue"/>
            <w:shd w:val="clear" w:color="auto" w:fill="auto"/>
            <w:vAlign w:val="center"/>
          </w:tcPr>
          <w:p w14:paraId="1D07D82A">
            <w:pPr>
              <w:jc w:val="center"/>
              <w:rPr>
                <w:rFonts w:hint="eastAsia" w:ascii="宋体" w:hAnsi="宋体" w:eastAsia="宋体" w:cs="宋体"/>
                <w:i w:val="0"/>
                <w:iCs w:val="0"/>
                <w:color w:val="auto"/>
                <w:sz w:val="21"/>
                <w:szCs w:val="21"/>
                <w:highlight w:val="none"/>
                <w:u w:val="none"/>
              </w:rPr>
            </w:pPr>
          </w:p>
        </w:tc>
        <w:tc>
          <w:tcPr>
            <w:tcW w:w="944" w:type="dxa"/>
            <w:shd w:val="clear" w:color="auto" w:fill="auto"/>
            <w:vAlign w:val="center"/>
          </w:tcPr>
          <w:p w14:paraId="717976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2" w:type="dxa"/>
            <w:shd w:val="clear" w:color="auto" w:fill="auto"/>
            <w:vAlign w:val="center"/>
          </w:tcPr>
          <w:p w14:paraId="0D09F8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7772</w:t>
            </w:r>
          </w:p>
        </w:tc>
        <w:tc>
          <w:tcPr>
            <w:tcW w:w="984" w:type="dxa"/>
            <w:shd w:val="clear" w:color="auto" w:fill="auto"/>
            <w:vAlign w:val="center"/>
          </w:tcPr>
          <w:p w14:paraId="398E38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2297</w:t>
            </w:r>
          </w:p>
        </w:tc>
        <w:tc>
          <w:tcPr>
            <w:tcW w:w="892" w:type="dxa"/>
            <w:shd w:val="clear" w:color="auto" w:fill="auto"/>
            <w:vAlign w:val="center"/>
          </w:tcPr>
          <w:p w14:paraId="7A855D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6254</w:t>
            </w:r>
          </w:p>
        </w:tc>
        <w:tc>
          <w:tcPr>
            <w:tcW w:w="932" w:type="dxa"/>
            <w:shd w:val="clear" w:color="auto" w:fill="auto"/>
            <w:vAlign w:val="center"/>
          </w:tcPr>
          <w:p w14:paraId="57A660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951" w:type="dxa"/>
            <w:shd w:val="clear" w:color="auto" w:fill="auto"/>
            <w:vAlign w:val="center"/>
          </w:tcPr>
          <w:p w14:paraId="7EBEC3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948" w:type="dxa"/>
            <w:shd w:val="clear" w:color="auto" w:fill="auto"/>
            <w:vAlign w:val="center"/>
          </w:tcPr>
          <w:p w14:paraId="6128C9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075" w:type="dxa"/>
            <w:shd w:val="clear" w:color="auto" w:fill="auto"/>
            <w:vAlign w:val="center"/>
          </w:tcPr>
          <w:p w14:paraId="6178D4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18847</w:t>
            </w:r>
          </w:p>
        </w:tc>
        <w:tc>
          <w:tcPr>
            <w:tcW w:w="1180" w:type="dxa"/>
            <w:shd w:val="clear" w:color="auto" w:fill="auto"/>
            <w:vAlign w:val="center"/>
          </w:tcPr>
          <w:p w14:paraId="54A246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10000</w:t>
            </w:r>
          </w:p>
        </w:tc>
      </w:tr>
    </w:tbl>
    <w:p w14:paraId="26327435">
      <w:pPr>
        <w:pStyle w:val="4"/>
        <w:rPr>
          <w:rFonts w:hint="eastAsia" w:ascii="宋体" w:hAnsi="宋体" w:eastAsia="宋体" w:cs="宋体"/>
          <w:color w:val="auto"/>
          <w:sz w:val="21"/>
          <w:szCs w:val="21"/>
          <w:highlight w:val="none"/>
        </w:rPr>
      </w:pPr>
    </w:p>
    <w:p w14:paraId="312E4E4A">
      <w:pPr>
        <w:numPr>
          <w:ilvl w:val="0"/>
          <w:numId w:val="6"/>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横沥东坑</w:t>
      </w:r>
      <w:r>
        <w:rPr>
          <w:rFonts w:hint="eastAsia" w:ascii="宋体" w:hAnsi="宋体" w:eastAsia="宋体" w:cs="宋体"/>
          <w:b/>
          <w:bCs/>
          <w:color w:val="auto"/>
          <w:sz w:val="21"/>
          <w:szCs w:val="21"/>
          <w:highlight w:val="none"/>
          <w:lang w:val="en-US" w:eastAsia="zh-CN"/>
        </w:rPr>
        <w:t>合建</w:t>
      </w:r>
      <w:r>
        <w:rPr>
          <w:rFonts w:hint="eastAsia" w:ascii="宋体" w:hAnsi="宋体" w:eastAsia="宋体" w:cs="宋体"/>
          <w:b/>
          <w:bCs/>
          <w:color w:val="auto"/>
          <w:sz w:val="21"/>
          <w:szCs w:val="21"/>
          <w:highlight w:val="none"/>
        </w:rPr>
        <w:t>污水处理厂二期</w:t>
      </w:r>
    </w:p>
    <w:tbl>
      <w:tblPr>
        <w:tblStyle w:val="36"/>
        <w:tblW w:w="10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2"/>
        <w:gridCol w:w="1071"/>
        <w:gridCol w:w="942"/>
        <w:gridCol w:w="891"/>
        <w:gridCol w:w="982"/>
        <w:gridCol w:w="891"/>
        <w:gridCol w:w="929"/>
        <w:gridCol w:w="951"/>
        <w:gridCol w:w="948"/>
        <w:gridCol w:w="1073"/>
        <w:gridCol w:w="1178"/>
      </w:tblGrid>
      <w:tr w14:paraId="57AB2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2" w:type="dxa"/>
            <w:vMerge w:val="restart"/>
            <w:shd w:val="clear" w:color="auto" w:fill="auto"/>
            <w:vAlign w:val="center"/>
          </w:tcPr>
          <w:p w14:paraId="3DBBA3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1" w:type="dxa"/>
            <w:vMerge w:val="restart"/>
            <w:shd w:val="clear" w:color="auto" w:fill="auto"/>
            <w:vAlign w:val="center"/>
          </w:tcPr>
          <w:p w14:paraId="28903F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2" w:type="dxa"/>
            <w:shd w:val="clear" w:color="auto" w:fill="auto"/>
            <w:vAlign w:val="center"/>
          </w:tcPr>
          <w:p w14:paraId="3B0025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592" w:type="dxa"/>
            <w:gridSpan w:val="6"/>
            <w:shd w:val="clear" w:color="auto" w:fill="auto"/>
            <w:vAlign w:val="center"/>
          </w:tcPr>
          <w:p w14:paraId="014BF5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3" w:type="dxa"/>
            <w:vMerge w:val="restart"/>
            <w:shd w:val="clear" w:color="auto" w:fill="auto"/>
            <w:vAlign w:val="center"/>
          </w:tcPr>
          <w:p w14:paraId="735D57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78" w:type="dxa"/>
            <w:vMerge w:val="restart"/>
            <w:shd w:val="clear" w:color="auto" w:fill="auto"/>
            <w:vAlign w:val="center"/>
          </w:tcPr>
          <w:p w14:paraId="16B039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703B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522" w:type="dxa"/>
            <w:vMerge w:val="continue"/>
            <w:shd w:val="clear" w:color="auto" w:fill="auto"/>
            <w:vAlign w:val="center"/>
          </w:tcPr>
          <w:p w14:paraId="4939CFB9">
            <w:pPr>
              <w:jc w:val="center"/>
              <w:rPr>
                <w:rFonts w:hint="eastAsia" w:ascii="宋体" w:hAnsi="宋体" w:eastAsia="宋体" w:cs="宋体"/>
                <w:i w:val="0"/>
                <w:iCs w:val="0"/>
                <w:color w:val="auto"/>
                <w:sz w:val="21"/>
                <w:szCs w:val="21"/>
                <w:highlight w:val="none"/>
                <w:u w:val="none"/>
              </w:rPr>
            </w:pPr>
          </w:p>
        </w:tc>
        <w:tc>
          <w:tcPr>
            <w:tcW w:w="1071" w:type="dxa"/>
            <w:vMerge w:val="continue"/>
            <w:shd w:val="clear" w:color="auto" w:fill="auto"/>
            <w:vAlign w:val="center"/>
          </w:tcPr>
          <w:p w14:paraId="1AABACA1">
            <w:pPr>
              <w:jc w:val="center"/>
              <w:rPr>
                <w:rFonts w:hint="eastAsia" w:ascii="宋体" w:hAnsi="宋体" w:eastAsia="宋体" w:cs="宋体"/>
                <w:i w:val="0"/>
                <w:iCs w:val="0"/>
                <w:color w:val="auto"/>
                <w:sz w:val="21"/>
                <w:szCs w:val="21"/>
                <w:highlight w:val="none"/>
                <w:u w:val="none"/>
              </w:rPr>
            </w:pPr>
          </w:p>
        </w:tc>
        <w:tc>
          <w:tcPr>
            <w:tcW w:w="942" w:type="dxa"/>
            <w:shd w:val="clear" w:color="auto" w:fill="auto"/>
            <w:vAlign w:val="center"/>
          </w:tcPr>
          <w:p w14:paraId="37B46C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1" w:type="dxa"/>
            <w:shd w:val="clear" w:color="auto" w:fill="auto"/>
            <w:vAlign w:val="center"/>
          </w:tcPr>
          <w:p w14:paraId="5CCA15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2" w:type="dxa"/>
            <w:shd w:val="clear" w:color="auto" w:fill="auto"/>
            <w:vAlign w:val="center"/>
          </w:tcPr>
          <w:p w14:paraId="2CAD826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1" w:type="dxa"/>
            <w:shd w:val="clear" w:color="auto" w:fill="auto"/>
            <w:vAlign w:val="center"/>
          </w:tcPr>
          <w:p w14:paraId="68A81F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29" w:type="dxa"/>
            <w:shd w:val="clear" w:color="auto" w:fill="auto"/>
            <w:vAlign w:val="center"/>
          </w:tcPr>
          <w:p w14:paraId="2DB511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78F858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8" w:type="dxa"/>
            <w:shd w:val="clear" w:color="auto" w:fill="auto"/>
            <w:vAlign w:val="center"/>
          </w:tcPr>
          <w:p w14:paraId="798C3F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3" w:type="dxa"/>
            <w:vMerge w:val="continue"/>
            <w:shd w:val="clear" w:color="auto" w:fill="auto"/>
            <w:vAlign w:val="center"/>
          </w:tcPr>
          <w:p w14:paraId="13BCCBCA">
            <w:pPr>
              <w:jc w:val="center"/>
              <w:rPr>
                <w:rFonts w:hint="eastAsia" w:ascii="宋体" w:hAnsi="宋体" w:eastAsia="宋体" w:cs="宋体"/>
                <w:i w:val="0"/>
                <w:iCs w:val="0"/>
                <w:color w:val="auto"/>
                <w:sz w:val="21"/>
                <w:szCs w:val="21"/>
                <w:highlight w:val="none"/>
                <w:u w:val="none"/>
              </w:rPr>
            </w:pPr>
          </w:p>
        </w:tc>
        <w:tc>
          <w:tcPr>
            <w:tcW w:w="1178" w:type="dxa"/>
            <w:vMerge w:val="continue"/>
            <w:shd w:val="clear" w:color="auto" w:fill="auto"/>
            <w:vAlign w:val="center"/>
          </w:tcPr>
          <w:p w14:paraId="70B5475C">
            <w:pPr>
              <w:jc w:val="center"/>
              <w:rPr>
                <w:rFonts w:hint="eastAsia" w:ascii="宋体" w:hAnsi="宋体" w:eastAsia="宋体" w:cs="宋体"/>
                <w:i w:val="0"/>
                <w:iCs w:val="0"/>
                <w:color w:val="auto"/>
                <w:sz w:val="21"/>
                <w:szCs w:val="21"/>
                <w:highlight w:val="none"/>
                <w:u w:val="none"/>
              </w:rPr>
            </w:pPr>
          </w:p>
        </w:tc>
      </w:tr>
      <w:tr w14:paraId="0718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2" w:hRule="atLeast"/>
          <w:jc w:val="center"/>
        </w:trPr>
        <w:tc>
          <w:tcPr>
            <w:tcW w:w="522" w:type="dxa"/>
            <w:vMerge w:val="restart"/>
            <w:shd w:val="clear" w:color="auto" w:fill="auto"/>
            <w:vAlign w:val="center"/>
          </w:tcPr>
          <w:p w14:paraId="6AC94D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1071" w:type="dxa"/>
            <w:vMerge w:val="restart"/>
            <w:shd w:val="clear" w:color="auto" w:fill="auto"/>
            <w:vAlign w:val="center"/>
          </w:tcPr>
          <w:p w14:paraId="7FA719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横沥东坑合建污水处理厂二期</w:t>
            </w:r>
          </w:p>
        </w:tc>
        <w:tc>
          <w:tcPr>
            <w:tcW w:w="942" w:type="dxa"/>
            <w:shd w:val="clear" w:color="auto" w:fill="auto"/>
            <w:vAlign w:val="center"/>
          </w:tcPr>
          <w:p w14:paraId="22F07A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横沥东坑合建污水处理厂</w:t>
            </w:r>
          </w:p>
        </w:tc>
        <w:tc>
          <w:tcPr>
            <w:tcW w:w="891" w:type="dxa"/>
            <w:shd w:val="clear" w:color="auto" w:fill="auto"/>
            <w:vAlign w:val="center"/>
          </w:tcPr>
          <w:p w14:paraId="71EE79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10000</w:t>
            </w:r>
          </w:p>
        </w:tc>
        <w:tc>
          <w:tcPr>
            <w:tcW w:w="982" w:type="dxa"/>
            <w:shd w:val="clear" w:color="auto" w:fill="auto"/>
            <w:vAlign w:val="center"/>
          </w:tcPr>
          <w:p w14:paraId="3ACF59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6961</w:t>
            </w:r>
          </w:p>
        </w:tc>
        <w:tc>
          <w:tcPr>
            <w:tcW w:w="891" w:type="dxa"/>
            <w:shd w:val="clear" w:color="auto" w:fill="auto"/>
            <w:vAlign w:val="center"/>
          </w:tcPr>
          <w:p w14:paraId="7C29CF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11800</w:t>
            </w:r>
          </w:p>
        </w:tc>
        <w:tc>
          <w:tcPr>
            <w:tcW w:w="929" w:type="dxa"/>
            <w:shd w:val="clear" w:color="auto" w:fill="auto"/>
            <w:vAlign w:val="center"/>
          </w:tcPr>
          <w:p w14:paraId="16DCCA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8600</w:t>
            </w:r>
          </w:p>
        </w:tc>
        <w:tc>
          <w:tcPr>
            <w:tcW w:w="951" w:type="dxa"/>
            <w:shd w:val="clear" w:color="auto" w:fill="auto"/>
            <w:vAlign w:val="center"/>
          </w:tcPr>
          <w:p w14:paraId="72A840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48" w:type="dxa"/>
            <w:shd w:val="clear" w:color="auto" w:fill="auto"/>
            <w:vAlign w:val="center"/>
          </w:tcPr>
          <w:p w14:paraId="283E8E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073" w:type="dxa"/>
            <w:shd w:val="clear" w:color="auto" w:fill="auto"/>
            <w:vAlign w:val="center"/>
          </w:tcPr>
          <w:p w14:paraId="5ADDF6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35491</w:t>
            </w:r>
          </w:p>
        </w:tc>
        <w:tc>
          <w:tcPr>
            <w:tcW w:w="1178" w:type="dxa"/>
            <w:shd w:val="clear" w:color="auto" w:fill="auto"/>
            <w:vAlign w:val="center"/>
          </w:tcPr>
          <w:p w14:paraId="297B66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35000</w:t>
            </w:r>
          </w:p>
        </w:tc>
      </w:tr>
      <w:tr w14:paraId="1E198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22" w:type="dxa"/>
            <w:vMerge w:val="continue"/>
            <w:shd w:val="clear" w:color="auto" w:fill="auto"/>
            <w:vAlign w:val="center"/>
          </w:tcPr>
          <w:p w14:paraId="55BB7CA5">
            <w:pPr>
              <w:jc w:val="center"/>
              <w:rPr>
                <w:rFonts w:hint="eastAsia" w:ascii="宋体" w:hAnsi="宋体" w:eastAsia="宋体" w:cs="宋体"/>
                <w:i w:val="0"/>
                <w:iCs w:val="0"/>
                <w:color w:val="auto"/>
                <w:sz w:val="21"/>
                <w:szCs w:val="21"/>
                <w:highlight w:val="none"/>
                <w:u w:val="none"/>
              </w:rPr>
            </w:pPr>
          </w:p>
        </w:tc>
        <w:tc>
          <w:tcPr>
            <w:tcW w:w="1071" w:type="dxa"/>
            <w:vMerge w:val="continue"/>
            <w:shd w:val="clear" w:color="auto" w:fill="auto"/>
            <w:vAlign w:val="center"/>
          </w:tcPr>
          <w:p w14:paraId="6EFBEB61">
            <w:pPr>
              <w:jc w:val="center"/>
              <w:rPr>
                <w:rFonts w:hint="eastAsia" w:ascii="宋体" w:hAnsi="宋体" w:eastAsia="宋体" w:cs="宋体"/>
                <w:i w:val="0"/>
                <w:iCs w:val="0"/>
                <w:color w:val="auto"/>
                <w:sz w:val="21"/>
                <w:szCs w:val="21"/>
                <w:highlight w:val="none"/>
                <w:u w:val="none"/>
              </w:rPr>
            </w:pPr>
          </w:p>
        </w:tc>
        <w:tc>
          <w:tcPr>
            <w:tcW w:w="942" w:type="dxa"/>
            <w:shd w:val="clear" w:color="auto" w:fill="auto"/>
            <w:vAlign w:val="center"/>
          </w:tcPr>
          <w:p w14:paraId="5D6E0C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1" w:type="dxa"/>
            <w:shd w:val="clear" w:color="auto" w:fill="auto"/>
            <w:vAlign w:val="center"/>
          </w:tcPr>
          <w:p w14:paraId="5D66F2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10000</w:t>
            </w:r>
          </w:p>
        </w:tc>
        <w:tc>
          <w:tcPr>
            <w:tcW w:w="982" w:type="dxa"/>
            <w:shd w:val="clear" w:color="auto" w:fill="auto"/>
            <w:vAlign w:val="center"/>
          </w:tcPr>
          <w:p w14:paraId="673EEB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6961</w:t>
            </w:r>
          </w:p>
        </w:tc>
        <w:tc>
          <w:tcPr>
            <w:tcW w:w="891" w:type="dxa"/>
            <w:shd w:val="clear" w:color="auto" w:fill="auto"/>
            <w:vAlign w:val="center"/>
          </w:tcPr>
          <w:p w14:paraId="2E289C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11800</w:t>
            </w:r>
          </w:p>
        </w:tc>
        <w:tc>
          <w:tcPr>
            <w:tcW w:w="929" w:type="dxa"/>
            <w:shd w:val="clear" w:color="auto" w:fill="auto"/>
            <w:vAlign w:val="center"/>
          </w:tcPr>
          <w:p w14:paraId="7B34C6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8600</w:t>
            </w:r>
          </w:p>
        </w:tc>
        <w:tc>
          <w:tcPr>
            <w:tcW w:w="951" w:type="dxa"/>
            <w:shd w:val="clear" w:color="auto" w:fill="auto"/>
            <w:vAlign w:val="center"/>
          </w:tcPr>
          <w:p w14:paraId="237092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48" w:type="dxa"/>
            <w:shd w:val="clear" w:color="auto" w:fill="auto"/>
            <w:vAlign w:val="center"/>
          </w:tcPr>
          <w:p w14:paraId="54AAF4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073" w:type="dxa"/>
            <w:shd w:val="clear" w:color="auto" w:fill="auto"/>
            <w:vAlign w:val="center"/>
          </w:tcPr>
          <w:p w14:paraId="27F772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35491</w:t>
            </w:r>
          </w:p>
        </w:tc>
        <w:tc>
          <w:tcPr>
            <w:tcW w:w="1178" w:type="dxa"/>
            <w:shd w:val="clear" w:color="auto" w:fill="auto"/>
            <w:vAlign w:val="center"/>
          </w:tcPr>
          <w:p w14:paraId="153222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35000</w:t>
            </w:r>
          </w:p>
        </w:tc>
      </w:tr>
    </w:tbl>
    <w:p w14:paraId="7AE8C2D5">
      <w:pPr>
        <w:pStyle w:val="4"/>
        <w:rPr>
          <w:rFonts w:hint="eastAsia" w:ascii="宋体" w:hAnsi="宋体" w:eastAsia="宋体" w:cs="宋体"/>
          <w:color w:val="auto"/>
          <w:sz w:val="21"/>
          <w:szCs w:val="21"/>
          <w:highlight w:val="none"/>
        </w:rPr>
      </w:pPr>
    </w:p>
    <w:p w14:paraId="2A784376">
      <w:pPr>
        <w:numPr>
          <w:ilvl w:val="0"/>
          <w:numId w:val="6"/>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樟村水质净化厂</w:t>
      </w:r>
    </w:p>
    <w:tbl>
      <w:tblPr>
        <w:tblStyle w:val="36"/>
        <w:tblW w:w="10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4"/>
        <w:gridCol w:w="1074"/>
        <w:gridCol w:w="943"/>
        <w:gridCol w:w="892"/>
        <w:gridCol w:w="984"/>
        <w:gridCol w:w="892"/>
        <w:gridCol w:w="932"/>
        <w:gridCol w:w="951"/>
        <w:gridCol w:w="948"/>
        <w:gridCol w:w="1076"/>
        <w:gridCol w:w="1180"/>
      </w:tblGrid>
      <w:tr w14:paraId="7500A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9" w:hRule="atLeast"/>
          <w:jc w:val="center"/>
        </w:trPr>
        <w:tc>
          <w:tcPr>
            <w:tcW w:w="524" w:type="dxa"/>
            <w:vMerge w:val="restart"/>
            <w:shd w:val="clear" w:color="auto" w:fill="auto"/>
            <w:vAlign w:val="center"/>
          </w:tcPr>
          <w:p w14:paraId="06CC08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4" w:type="dxa"/>
            <w:vMerge w:val="restart"/>
            <w:shd w:val="clear" w:color="auto" w:fill="auto"/>
            <w:vAlign w:val="center"/>
          </w:tcPr>
          <w:p w14:paraId="6163E7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3" w:type="dxa"/>
            <w:shd w:val="clear" w:color="auto" w:fill="auto"/>
            <w:vAlign w:val="center"/>
          </w:tcPr>
          <w:p w14:paraId="4EBFDA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599" w:type="dxa"/>
            <w:gridSpan w:val="6"/>
            <w:shd w:val="clear" w:color="auto" w:fill="auto"/>
            <w:vAlign w:val="center"/>
          </w:tcPr>
          <w:p w14:paraId="3B8B3A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6" w:type="dxa"/>
            <w:vMerge w:val="restart"/>
            <w:shd w:val="clear" w:color="auto" w:fill="auto"/>
            <w:vAlign w:val="center"/>
          </w:tcPr>
          <w:p w14:paraId="1B4953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80" w:type="dxa"/>
            <w:vMerge w:val="restart"/>
            <w:shd w:val="clear" w:color="auto" w:fill="auto"/>
            <w:vAlign w:val="center"/>
          </w:tcPr>
          <w:p w14:paraId="1058E9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0A952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524" w:type="dxa"/>
            <w:vMerge w:val="continue"/>
            <w:shd w:val="clear" w:color="auto" w:fill="auto"/>
            <w:vAlign w:val="center"/>
          </w:tcPr>
          <w:p w14:paraId="7C11C3C1">
            <w:pPr>
              <w:jc w:val="center"/>
              <w:rPr>
                <w:rFonts w:hint="eastAsia" w:ascii="宋体" w:hAnsi="宋体" w:eastAsia="宋体" w:cs="宋体"/>
                <w:i w:val="0"/>
                <w:iCs w:val="0"/>
                <w:color w:val="auto"/>
                <w:sz w:val="21"/>
                <w:szCs w:val="21"/>
                <w:highlight w:val="none"/>
                <w:u w:val="none"/>
              </w:rPr>
            </w:pPr>
          </w:p>
        </w:tc>
        <w:tc>
          <w:tcPr>
            <w:tcW w:w="1074" w:type="dxa"/>
            <w:vMerge w:val="continue"/>
            <w:shd w:val="clear" w:color="auto" w:fill="auto"/>
            <w:vAlign w:val="center"/>
          </w:tcPr>
          <w:p w14:paraId="1C4B78CE">
            <w:pPr>
              <w:jc w:val="center"/>
              <w:rPr>
                <w:rFonts w:hint="eastAsia" w:ascii="宋体" w:hAnsi="宋体" w:eastAsia="宋体" w:cs="宋体"/>
                <w:i w:val="0"/>
                <w:iCs w:val="0"/>
                <w:color w:val="auto"/>
                <w:sz w:val="21"/>
                <w:szCs w:val="21"/>
                <w:highlight w:val="none"/>
                <w:u w:val="none"/>
              </w:rPr>
            </w:pPr>
          </w:p>
        </w:tc>
        <w:tc>
          <w:tcPr>
            <w:tcW w:w="943" w:type="dxa"/>
            <w:shd w:val="clear" w:color="auto" w:fill="auto"/>
            <w:vAlign w:val="center"/>
          </w:tcPr>
          <w:p w14:paraId="1AE4D5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2" w:type="dxa"/>
            <w:shd w:val="clear" w:color="auto" w:fill="auto"/>
            <w:vAlign w:val="center"/>
          </w:tcPr>
          <w:p w14:paraId="5D241D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4" w:type="dxa"/>
            <w:shd w:val="clear" w:color="auto" w:fill="auto"/>
            <w:vAlign w:val="center"/>
          </w:tcPr>
          <w:p w14:paraId="319A426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2" w:type="dxa"/>
            <w:shd w:val="clear" w:color="auto" w:fill="auto"/>
            <w:vAlign w:val="center"/>
          </w:tcPr>
          <w:p w14:paraId="2CF916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2" w:type="dxa"/>
            <w:shd w:val="clear" w:color="auto" w:fill="auto"/>
            <w:vAlign w:val="center"/>
          </w:tcPr>
          <w:p w14:paraId="02D81A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4DA913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8" w:type="dxa"/>
            <w:shd w:val="clear" w:color="auto" w:fill="auto"/>
            <w:vAlign w:val="center"/>
          </w:tcPr>
          <w:p w14:paraId="32E4E9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6" w:type="dxa"/>
            <w:vMerge w:val="continue"/>
            <w:shd w:val="clear" w:color="auto" w:fill="auto"/>
            <w:vAlign w:val="center"/>
          </w:tcPr>
          <w:p w14:paraId="100E5EA6">
            <w:pPr>
              <w:jc w:val="center"/>
              <w:rPr>
                <w:rFonts w:hint="eastAsia" w:ascii="宋体" w:hAnsi="宋体" w:eastAsia="宋体" w:cs="宋体"/>
                <w:i w:val="0"/>
                <w:iCs w:val="0"/>
                <w:color w:val="auto"/>
                <w:sz w:val="21"/>
                <w:szCs w:val="21"/>
                <w:highlight w:val="none"/>
                <w:u w:val="none"/>
              </w:rPr>
            </w:pPr>
          </w:p>
        </w:tc>
        <w:tc>
          <w:tcPr>
            <w:tcW w:w="1180" w:type="dxa"/>
            <w:vMerge w:val="continue"/>
            <w:shd w:val="clear" w:color="auto" w:fill="auto"/>
            <w:vAlign w:val="center"/>
          </w:tcPr>
          <w:p w14:paraId="3207972B">
            <w:pPr>
              <w:jc w:val="center"/>
              <w:rPr>
                <w:rFonts w:hint="eastAsia" w:ascii="宋体" w:hAnsi="宋体" w:eastAsia="宋体" w:cs="宋体"/>
                <w:i w:val="0"/>
                <w:iCs w:val="0"/>
                <w:color w:val="auto"/>
                <w:sz w:val="21"/>
                <w:szCs w:val="21"/>
                <w:highlight w:val="none"/>
                <w:u w:val="none"/>
              </w:rPr>
            </w:pPr>
          </w:p>
        </w:tc>
      </w:tr>
      <w:tr w14:paraId="0506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24" w:type="dxa"/>
            <w:vMerge w:val="restart"/>
            <w:shd w:val="clear" w:color="auto" w:fill="auto"/>
            <w:vAlign w:val="center"/>
          </w:tcPr>
          <w:p w14:paraId="17C3EE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1074" w:type="dxa"/>
            <w:vMerge w:val="restart"/>
            <w:shd w:val="clear" w:color="auto" w:fill="auto"/>
            <w:vAlign w:val="center"/>
          </w:tcPr>
          <w:p w14:paraId="479CBF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樟村水质净化厂</w:t>
            </w:r>
          </w:p>
        </w:tc>
        <w:tc>
          <w:tcPr>
            <w:tcW w:w="943" w:type="dxa"/>
            <w:shd w:val="clear" w:color="auto" w:fill="auto"/>
            <w:vAlign w:val="center"/>
          </w:tcPr>
          <w:p w14:paraId="55A4F2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樟村水质净化厂</w:t>
            </w:r>
          </w:p>
        </w:tc>
        <w:tc>
          <w:tcPr>
            <w:tcW w:w="892" w:type="dxa"/>
            <w:shd w:val="clear" w:color="auto" w:fill="auto"/>
            <w:vAlign w:val="center"/>
          </w:tcPr>
          <w:p w14:paraId="25E013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15900</w:t>
            </w:r>
          </w:p>
        </w:tc>
        <w:tc>
          <w:tcPr>
            <w:tcW w:w="984" w:type="dxa"/>
            <w:shd w:val="clear" w:color="auto" w:fill="auto"/>
            <w:vAlign w:val="center"/>
          </w:tcPr>
          <w:p w14:paraId="59AE4B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2832</w:t>
            </w:r>
          </w:p>
        </w:tc>
        <w:tc>
          <w:tcPr>
            <w:tcW w:w="892" w:type="dxa"/>
            <w:shd w:val="clear" w:color="auto" w:fill="auto"/>
            <w:vAlign w:val="center"/>
          </w:tcPr>
          <w:p w14:paraId="6B2023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62000</w:t>
            </w:r>
          </w:p>
        </w:tc>
        <w:tc>
          <w:tcPr>
            <w:tcW w:w="932" w:type="dxa"/>
            <w:shd w:val="clear" w:color="auto" w:fill="auto"/>
            <w:vAlign w:val="center"/>
          </w:tcPr>
          <w:p w14:paraId="756F1F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12790</w:t>
            </w:r>
          </w:p>
        </w:tc>
        <w:tc>
          <w:tcPr>
            <w:tcW w:w="951" w:type="dxa"/>
            <w:shd w:val="clear" w:color="auto" w:fill="auto"/>
            <w:vAlign w:val="center"/>
          </w:tcPr>
          <w:p w14:paraId="36829B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48" w:type="dxa"/>
            <w:shd w:val="clear" w:color="auto" w:fill="auto"/>
            <w:vAlign w:val="center"/>
          </w:tcPr>
          <w:p w14:paraId="34FA52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076" w:type="dxa"/>
            <w:shd w:val="clear" w:color="auto" w:fill="auto"/>
            <w:vAlign w:val="center"/>
          </w:tcPr>
          <w:p w14:paraId="3A4F12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75384.32</w:t>
            </w:r>
          </w:p>
        </w:tc>
        <w:tc>
          <w:tcPr>
            <w:tcW w:w="1180" w:type="dxa"/>
            <w:shd w:val="clear" w:color="auto" w:fill="auto"/>
            <w:vAlign w:val="center"/>
          </w:tcPr>
          <w:p w14:paraId="7B3B78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219054</w:t>
            </w:r>
          </w:p>
        </w:tc>
      </w:tr>
      <w:tr w14:paraId="1B4D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524" w:type="dxa"/>
            <w:vMerge w:val="continue"/>
            <w:shd w:val="clear" w:color="auto" w:fill="auto"/>
            <w:vAlign w:val="center"/>
          </w:tcPr>
          <w:p w14:paraId="1A394FBA">
            <w:pPr>
              <w:jc w:val="center"/>
              <w:rPr>
                <w:rFonts w:hint="eastAsia" w:ascii="宋体" w:hAnsi="宋体" w:eastAsia="宋体" w:cs="宋体"/>
                <w:i w:val="0"/>
                <w:iCs w:val="0"/>
                <w:color w:val="auto"/>
                <w:sz w:val="21"/>
                <w:szCs w:val="21"/>
                <w:highlight w:val="none"/>
                <w:u w:val="none"/>
              </w:rPr>
            </w:pPr>
          </w:p>
        </w:tc>
        <w:tc>
          <w:tcPr>
            <w:tcW w:w="1074" w:type="dxa"/>
            <w:vMerge w:val="continue"/>
            <w:shd w:val="clear" w:color="auto" w:fill="auto"/>
            <w:vAlign w:val="center"/>
          </w:tcPr>
          <w:p w14:paraId="3B2EFF85">
            <w:pPr>
              <w:jc w:val="center"/>
              <w:rPr>
                <w:rFonts w:hint="eastAsia" w:ascii="宋体" w:hAnsi="宋体" w:eastAsia="宋体" w:cs="宋体"/>
                <w:i w:val="0"/>
                <w:iCs w:val="0"/>
                <w:color w:val="auto"/>
                <w:sz w:val="21"/>
                <w:szCs w:val="21"/>
                <w:highlight w:val="none"/>
                <w:u w:val="none"/>
              </w:rPr>
            </w:pPr>
          </w:p>
        </w:tc>
        <w:tc>
          <w:tcPr>
            <w:tcW w:w="943" w:type="dxa"/>
            <w:shd w:val="clear" w:color="auto" w:fill="auto"/>
            <w:vAlign w:val="center"/>
          </w:tcPr>
          <w:p w14:paraId="10A726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2" w:type="dxa"/>
            <w:shd w:val="clear" w:color="auto" w:fill="auto"/>
            <w:vAlign w:val="center"/>
          </w:tcPr>
          <w:p w14:paraId="5A9B9C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15900</w:t>
            </w:r>
          </w:p>
        </w:tc>
        <w:tc>
          <w:tcPr>
            <w:tcW w:w="984" w:type="dxa"/>
            <w:shd w:val="clear" w:color="auto" w:fill="auto"/>
            <w:vAlign w:val="center"/>
          </w:tcPr>
          <w:p w14:paraId="36BEBD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2832</w:t>
            </w:r>
          </w:p>
        </w:tc>
        <w:tc>
          <w:tcPr>
            <w:tcW w:w="892" w:type="dxa"/>
            <w:shd w:val="clear" w:color="auto" w:fill="auto"/>
            <w:vAlign w:val="center"/>
          </w:tcPr>
          <w:p w14:paraId="0E9355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62000</w:t>
            </w:r>
          </w:p>
        </w:tc>
        <w:tc>
          <w:tcPr>
            <w:tcW w:w="932" w:type="dxa"/>
            <w:shd w:val="clear" w:color="auto" w:fill="auto"/>
            <w:vAlign w:val="center"/>
          </w:tcPr>
          <w:p w14:paraId="58704A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12790</w:t>
            </w:r>
          </w:p>
        </w:tc>
        <w:tc>
          <w:tcPr>
            <w:tcW w:w="951" w:type="dxa"/>
            <w:shd w:val="clear" w:color="auto" w:fill="auto"/>
            <w:vAlign w:val="center"/>
          </w:tcPr>
          <w:p w14:paraId="1CF3D2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48" w:type="dxa"/>
            <w:shd w:val="clear" w:color="auto" w:fill="auto"/>
            <w:vAlign w:val="center"/>
          </w:tcPr>
          <w:p w14:paraId="25D8B5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076" w:type="dxa"/>
            <w:shd w:val="clear" w:color="auto" w:fill="auto"/>
            <w:vAlign w:val="center"/>
          </w:tcPr>
          <w:p w14:paraId="67960F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75384.32</w:t>
            </w:r>
          </w:p>
        </w:tc>
        <w:tc>
          <w:tcPr>
            <w:tcW w:w="1180" w:type="dxa"/>
            <w:shd w:val="clear" w:color="auto" w:fill="auto"/>
            <w:vAlign w:val="center"/>
          </w:tcPr>
          <w:p w14:paraId="680D35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219054</w:t>
            </w:r>
          </w:p>
        </w:tc>
      </w:tr>
    </w:tbl>
    <w:p w14:paraId="143910D8">
      <w:pPr>
        <w:pStyle w:val="4"/>
        <w:rPr>
          <w:rFonts w:hint="eastAsia" w:ascii="宋体" w:hAnsi="宋体" w:eastAsia="宋体" w:cs="宋体"/>
          <w:color w:val="auto"/>
          <w:sz w:val="21"/>
          <w:szCs w:val="21"/>
          <w:highlight w:val="none"/>
        </w:rPr>
      </w:pPr>
    </w:p>
    <w:p w14:paraId="793E2EDC">
      <w:pPr>
        <w:numPr>
          <w:ilvl w:val="0"/>
          <w:numId w:val="6"/>
        </w:numPr>
        <w:autoSpaceDE/>
        <w:autoSpaceDN/>
        <w:adjustRightInd/>
        <w:spacing w:before="120" w:beforeLines="50" w:line="360" w:lineRule="auto"/>
        <w:ind w:left="424" w:leftChars="202" w:firstLine="0" w:firstLineChars="0"/>
        <w:jc w:val="both"/>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樟木头污水处理厂三</w:t>
      </w:r>
      <w:r>
        <w:rPr>
          <w:rFonts w:hint="eastAsia" w:ascii="宋体" w:hAnsi="宋体" w:eastAsia="宋体" w:cs="宋体"/>
          <w:b/>
          <w:color w:val="auto"/>
          <w:sz w:val="21"/>
          <w:szCs w:val="21"/>
          <w:highlight w:val="none"/>
        </w:rPr>
        <w:t>期及一、二期提标</w:t>
      </w:r>
    </w:p>
    <w:tbl>
      <w:tblPr>
        <w:tblStyle w:val="36"/>
        <w:tblW w:w="10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5"/>
        <w:gridCol w:w="1077"/>
        <w:gridCol w:w="946"/>
        <w:gridCol w:w="894"/>
        <w:gridCol w:w="986"/>
        <w:gridCol w:w="894"/>
        <w:gridCol w:w="934"/>
        <w:gridCol w:w="951"/>
        <w:gridCol w:w="949"/>
        <w:gridCol w:w="1078"/>
        <w:gridCol w:w="1183"/>
      </w:tblGrid>
      <w:tr w14:paraId="1E7B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1" w:hRule="atLeast"/>
          <w:jc w:val="center"/>
        </w:trPr>
        <w:tc>
          <w:tcPr>
            <w:tcW w:w="525" w:type="dxa"/>
            <w:vMerge w:val="restart"/>
            <w:shd w:val="clear" w:color="auto" w:fill="auto"/>
            <w:vAlign w:val="center"/>
          </w:tcPr>
          <w:p w14:paraId="2B7F17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7" w:type="dxa"/>
            <w:vMerge w:val="restart"/>
            <w:shd w:val="clear" w:color="auto" w:fill="auto"/>
            <w:vAlign w:val="center"/>
          </w:tcPr>
          <w:p w14:paraId="1014E7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6" w:type="dxa"/>
            <w:shd w:val="clear" w:color="auto" w:fill="auto"/>
            <w:vAlign w:val="center"/>
          </w:tcPr>
          <w:p w14:paraId="7A3B3F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608" w:type="dxa"/>
            <w:gridSpan w:val="6"/>
            <w:shd w:val="clear" w:color="auto" w:fill="auto"/>
            <w:vAlign w:val="center"/>
          </w:tcPr>
          <w:p w14:paraId="296231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8" w:type="dxa"/>
            <w:vMerge w:val="restart"/>
            <w:shd w:val="clear" w:color="auto" w:fill="auto"/>
            <w:vAlign w:val="center"/>
          </w:tcPr>
          <w:p w14:paraId="2775D2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83" w:type="dxa"/>
            <w:vMerge w:val="restart"/>
            <w:shd w:val="clear" w:color="auto" w:fill="auto"/>
            <w:vAlign w:val="center"/>
          </w:tcPr>
          <w:p w14:paraId="72A2EF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5286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525" w:type="dxa"/>
            <w:vMerge w:val="continue"/>
            <w:shd w:val="clear" w:color="auto" w:fill="auto"/>
            <w:vAlign w:val="center"/>
          </w:tcPr>
          <w:p w14:paraId="41DCE15F">
            <w:pPr>
              <w:jc w:val="center"/>
              <w:rPr>
                <w:rFonts w:hint="eastAsia" w:ascii="宋体" w:hAnsi="宋体" w:eastAsia="宋体" w:cs="宋体"/>
                <w:i w:val="0"/>
                <w:iCs w:val="0"/>
                <w:color w:val="auto"/>
                <w:sz w:val="21"/>
                <w:szCs w:val="21"/>
                <w:highlight w:val="none"/>
                <w:u w:val="none"/>
              </w:rPr>
            </w:pPr>
          </w:p>
        </w:tc>
        <w:tc>
          <w:tcPr>
            <w:tcW w:w="1077" w:type="dxa"/>
            <w:vMerge w:val="continue"/>
            <w:shd w:val="clear" w:color="auto" w:fill="auto"/>
            <w:vAlign w:val="center"/>
          </w:tcPr>
          <w:p w14:paraId="7F4E4717">
            <w:pPr>
              <w:jc w:val="center"/>
              <w:rPr>
                <w:rFonts w:hint="eastAsia" w:ascii="宋体" w:hAnsi="宋体" w:eastAsia="宋体" w:cs="宋体"/>
                <w:i w:val="0"/>
                <w:iCs w:val="0"/>
                <w:color w:val="auto"/>
                <w:sz w:val="21"/>
                <w:szCs w:val="21"/>
                <w:highlight w:val="none"/>
                <w:u w:val="none"/>
              </w:rPr>
            </w:pPr>
          </w:p>
        </w:tc>
        <w:tc>
          <w:tcPr>
            <w:tcW w:w="946" w:type="dxa"/>
            <w:shd w:val="clear" w:color="auto" w:fill="auto"/>
            <w:vAlign w:val="center"/>
          </w:tcPr>
          <w:p w14:paraId="182051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4" w:type="dxa"/>
            <w:shd w:val="clear" w:color="auto" w:fill="auto"/>
            <w:vAlign w:val="center"/>
          </w:tcPr>
          <w:p w14:paraId="633442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6" w:type="dxa"/>
            <w:shd w:val="clear" w:color="auto" w:fill="auto"/>
            <w:vAlign w:val="center"/>
          </w:tcPr>
          <w:p w14:paraId="657CFBA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4" w:type="dxa"/>
            <w:shd w:val="clear" w:color="auto" w:fill="auto"/>
            <w:vAlign w:val="center"/>
          </w:tcPr>
          <w:p w14:paraId="37D78A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4" w:type="dxa"/>
            <w:shd w:val="clear" w:color="auto" w:fill="auto"/>
            <w:vAlign w:val="center"/>
          </w:tcPr>
          <w:p w14:paraId="3B2F6D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04A717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9" w:type="dxa"/>
            <w:shd w:val="clear" w:color="auto" w:fill="auto"/>
            <w:vAlign w:val="center"/>
          </w:tcPr>
          <w:p w14:paraId="3918FC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8" w:type="dxa"/>
            <w:vMerge w:val="continue"/>
            <w:shd w:val="clear" w:color="auto" w:fill="auto"/>
            <w:vAlign w:val="center"/>
          </w:tcPr>
          <w:p w14:paraId="7323289B">
            <w:pPr>
              <w:jc w:val="center"/>
              <w:rPr>
                <w:rFonts w:hint="eastAsia" w:ascii="宋体" w:hAnsi="宋体" w:eastAsia="宋体" w:cs="宋体"/>
                <w:i w:val="0"/>
                <w:iCs w:val="0"/>
                <w:color w:val="auto"/>
                <w:sz w:val="21"/>
                <w:szCs w:val="21"/>
                <w:highlight w:val="none"/>
                <w:u w:val="none"/>
              </w:rPr>
            </w:pPr>
          </w:p>
        </w:tc>
        <w:tc>
          <w:tcPr>
            <w:tcW w:w="1183" w:type="dxa"/>
            <w:vMerge w:val="continue"/>
            <w:shd w:val="clear" w:color="auto" w:fill="auto"/>
            <w:vAlign w:val="center"/>
          </w:tcPr>
          <w:p w14:paraId="4AB95E0F">
            <w:pPr>
              <w:jc w:val="center"/>
              <w:rPr>
                <w:rFonts w:hint="eastAsia" w:ascii="宋体" w:hAnsi="宋体" w:eastAsia="宋体" w:cs="宋体"/>
                <w:i w:val="0"/>
                <w:iCs w:val="0"/>
                <w:color w:val="auto"/>
                <w:sz w:val="21"/>
                <w:szCs w:val="21"/>
                <w:highlight w:val="none"/>
                <w:u w:val="none"/>
              </w:rPr>
            </w:pPr>
          </w:p>
        </w:tc>
      </w:tr>
      <w:tr w14:paraId="416E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25" w:type="dxa"/>
            <w:vMerge w:val="restart"/>
            <w:shd w:val="clear" w:color="auto" w:fill="auto"/>
            <w:vAlign w:val="center"/>
          </w:tcPr>
          <w:p w14:paraId="6E0BE9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077" w:type="dxa"/>
            <w:vMerge w:val="restart"/>
            <w:shd w:val="clear" w:color="auto" w:fill="auto"/>
            <w:vAlign w:val="center"/>
          </w:tcPr>
          <w:p w14:paraId="5B124F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樟木头污水处理厂三期及一、二期提标</w:t>
            </w:r>
          </w:p>
        </w:tc>
        <w:tc>
          <w:tcPr>
            <w:tcW w:w="946" w:type="dxa"/>
            <w:shd w:val="clear" w:color="auto" w:fill="auto"/>
            <w:vAlign w:val="center"/>
          </w:tcPr>
          <w:p w14:paraId="7A4DE1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樟木头厂三期</w:t>
            </w:r>
          </w:p>
        </w:tc>
        <w:tc>
          <w:tcPr>
            <w:tcW w:w="894" w:type="dxa"/>
            <w:shd w:val="clear" w:color="auto" w:fill="auto"/>
            <w:vAlign w:val="center"/>
          </w:tcPr>
          <w:p w14:paraId="59E45A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986" w:type="dxa"/>
            <w:shd w:val="clear" w:color="auto" w:fill="auto"/>
            <w:vAlign w:val="center"/>
          </w:tcPr>
          <w:p w14:paraId="2F2504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2804</w:t>
            </w:r>
          </w:p>
        </w:tc>
        <w:tc>
          <w:tcPr>
            <w:tcW w:w="894" w:type="dxa"/>
            <w:shd w:val="clear" w:color="auto" w:fill="auto"/>
            <w:vAlign w:val="center"/>
          </w:tcPr>
          <w:p w14:paraId="013107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7100</w:t>
            </w:r>
          </w:p>
        </w:tc>
        <w:tc>
          <w:tcPr>
            <w:tcW w:w="934" w:type="dxa"/>
            <w:shd w:val="clear" w:color="auto" w:fill="auto"/>
            <w:vAlign w:val="center"/>
          </w:tcPr>
          <w:p w14:paraId="3339FC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51" w:type="dxa"/>
            <w:shd w:val="clear" w:color="auto" w:fill="auto"/>
            <w:vAlign w:val="center"/>
          </w:tcPr>
          <w:p w14:paraId="063660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49" w:type="dxa"/>
            <w:shd w:val="clear" w:color="auto" w:fill="auto"/>
            <w:vAlign w:val="center"/>
          </w:tcPr>
          <w:p w14:paraId="477F17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078" w:type="dxa"/>
            <w:shd w:val="clear" w:color="auto" w:fill="auto"/>
            <w:vAlign w:val="center"/>
          </w:tcPr>
          <w:p w14:paraId="0F8D25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2680</w:t>
            </w:r>
          </w:p>
        </w:tc>
        <w:tc>
          <w:tcPr>
            <w:tcW w:w="1183" w:type="dxa"/>
            <w:shd w:val="clear" w:color="auto" w:fill="auto"/>
            <w:vAlign w:val="center"/>
          </w:tcPr>
          <w:p w14:paraId="36B9B2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9830</w:t>
            </w:r>
          </w:p>
        </w:tc>
      </w:tr>
      <w:tr w14:paraId="01AF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8" w:hRule="atLeast"/>
          <w:jc w:val="center"/>
        </w:trPr>
        <w:tc>
          <w:tcPr>
            <w:tcW w:w="525" w:type="dxa"/>
            <w:vMerge w:val="continue"/>
            <w:shd w:val="clear" w:color="auto" w:fill="auto"/>
            <w:vAlign w:val="center"/>
          </w:tcPr>
          <w:p w14:paraId="74202549">
            <w:pPr>
              <w:jc w:val="center"/>
              <w:rPr>
                <w:rFonts w:hint="eastAsia" w:ascii="宋体" w:hAnsi="宋体" w:eastAsia="宋体" w:cs="宋体"/>
                <w:i w:val="0"/>
                <w:iCs w:val="0"/>
                <w:color w:val="auto"/>
                <w:sz w:val="21"/>
                <w:szCs w:val="21"/>
                <w:highlight w:val="none"/>
                <w:u w:val="none"/>
              </w:rPr>
            </w:pPr>
          </w:p>
        </w:tc>
        <w:tc>
          <w:tcPr>
            <w:tcW w:w="1077" w:type="dxa"/>
            <w:vMerge w:val="continue"/>
            <w:shd w:val="clear" w:color="auto" w:fill="auto"/>
            <w:vAlign w:val="center"/>
          </w:tcPr>
          <w:p w14:paraId="1776B118">
            <w:pPr>
              <w:jc w:val="center"/>
              <w:rPr>
                <w:rFonts w:hint="eastAsia" w:ascii="宋体" w:hAnsi="宋体" w:eastAsia="宋体" w:cs="宋体"/>
                <w:i w:val="0"/>
                <w:iCs w:val="0"/>
                <w:color w:val="auto"/>
                <w:sz w:val="21"/>
                <w:szCs w:val="21"/>
                <w:highlight w:val="none"/>
                <w:u w:val="none"/>
              </w:rPr>
            </w:pPr>
          </w:p>
        </w:tc>
        <w:tc>
          <w:tcPr>
            <w:tcW w:w="946" w:type="dxa"/>
            <w:shd w:val="clear" w:color="auto" w:fill="auto"/>
            <w:vAlign w:val="center"/>
          </w:tcPr>
          <w:p w14:paraId="6D3EC5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提标</w:t>
            </w:r>
          </w:p>
        </w:tc>
        <w:tc>
          <w:tcPr>
            <w:tcW w:w="894" w:type="dxa"/>
            <w:shd w:val="clear" w:color="auto" w:fill="auto"/>
            <w:vAlign w:val="center"/>
          </w:tcPr>
          <w:p w14:paraId="750D91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986" w:type="dxa"/>
            <w:shd w:val="clear" w:color="auto" w:fill="auto"/>
            <w:vAlign w:val="center"/>
          </w:tcPr>
          <w:p w14:paraId="2F3303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634</w:t>
            </w:r>
          </w:p>
        </w:tc>
        <w:tc>
          <w:tcPr>
            <w:tcW w:w="894" w:type="dxa"/>
            <w:shd w:val="clear" w:color="auto" w:fill="auto"/>
            <w:vAlign w:val="center"/>
          </w:tcPr>
          <w:p w14:paraId="1A4D5B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w:t>
            </w:r>
          </w:p>
        </w:tc>
        <w:tc>
          <w:tcPr>
            <w:tcW w:w="934" w:type="dxa"/>
            <w:shd w:val="clear" w:color="auto" w:fill="auto"/>
            <w:vAlign w:val="center"/>
          </w:tcPr>
          <w:p w14:paraId="1D2F4D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951" w:type="dxa"/>
            <w:shd w:val="clear" w:color="auto" w:fill="auto"/>
            <w:vAlign w:val="center"/>
          </w:tcPr>
          <w:p w14:paraId="764561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949" w:type="dxa"/>
            <w:shd w:val="clear" w:color="auto" w:fill="auto"/>
            <w:vAlign w:val="center"/>
          </w:tcPr>
          <w:p w14:paraId="38B934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078" w:type="dxa"/>
            <w:shd w:val="clear" w:color="auto" w:fill="auto"/>
            <w:vAlign w:val="center"/>
          </w:tcPr>
          <w:p w14:paraId="649275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1183" w:type="dxa"/>
            <w:shd w:val="clear" w:color="auto" w:fill="auto"/>
            <w:vAlign w:val="center"/>
          </w:tcPr>
          <w:p w14:paraId="46FB81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4760</w:t>
            </w:r>
          </w:p>
        </w:tc>
      </w:tr>
      <w:tr w14:paraId="3F95D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 w:hRule="atLeast"/>
          <w:jc w:val="center"/>
        </w:trPr>
        <w:tc>
          <w:tcPr>
            <w:tcW w:w="525" w:type="dxa"/>
            <w:vMerge w:val="continue"/>
            <w:shd w:val="clear" w:color="auto" w:fill="auto"/>
            <w:vAlign w:val="center"/>
          </w:tcPr>
          <w:p w14:paraId="0BC73FDA">
            <w:pPr>
              <w:jc w:val="center"/>
              <w:rPr>
                <w:rFonts w:hint="eastAsia" w:ascii="宋体" w:hAnsi="宋体" w:eastAsia="宋体" w:cs="宋体"/>
                <w:i w:val="0"/>
                <w:iCs w:val="0"/>
                <w:color w:val="auto"/>
                <w:sz w:val="21"/>
                <w:szCs w:val="21"/>
                <w:highlight w:val="none"/>
                <w:u w:val="none"/>
              </w:rPr>
            </w:pPr>
          </w:p>
        </w:tc>
        <w:tc>
          <w:tcPr>
            <w:tcW w:w="1077" w:type="dxa"/>
            <w:vMerge w:val="continue"/>
            <w:shd w:val="clear" w:color="auto" w:fill="auto"/>
            <w:vAlign w:val="center"/>
          </w:tcPr>
          <w:p w14:paraId="2A75B74B">
            <w:pPr>
              <w:jc w:val="center"/>
              <w:rPr>
                <w:rFonts w:hint="eastAsia" w:ascii="宋体" w:hAnsi="宋体" w:eastAsia="宋体" w:cs="宋体"/>
                <w:i w:val="0"/>
                <w:iCs w:val="0"/>
                <w:color w:val="auto"/>
                <w:sz w:val="21"/>
                <w:szCs w:val="21"/>
                <w:highlight w:val="none"/>
                <w:u w:val="none"/>
              </w:rPr>
            </w:pPr>
          </w:p>
        </w:tc>
        <w:tc>
          <w:tcPr>
            <w:tcW w:w="946" w:type="dxa"/>
            <w:shd w:val="clear" w:color="auto" w:fill="auto"/>
            <w:vAlign w:val="center"/>
          </w:tcPr>
          <w:p w14:paraId="6EACA3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4" w:type="dxa"/>
            <w:shd w:val="clear" w:color="auto" w:fill="auto"/>
            <w:vAlign w:val="center"/>
          </w:tcPr>
          <w:p w14:paraId="381169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3000</w:t>
            </w:r>
          </w:p>
        </w:tc>
        <w:tc>
          <w:tcPr>
            <w:tcW w:w="986" w:type="dxa"/>
            <w:shd w:val="clear" w:color="auto" w:fill="auto"/>
            <w:vAlign w:val="center"/>
          </w:tcPr>
          <w:p w14:paraId="158212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3438</w:t>
            </w:r>
          </w:p>
        </w:tc>
        <w:tc>
          <w:tcPr>
            <w:tcW w:w="894" w:type="dxa"/>
            <w:shd w:val="clear" w:color="auto" w:fill="auto"/>
            <w:vAlign w:val="center"/>
          </w:tcPr>
          <w:p w14:paraId="39A7F2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8900</w:t>
            </w:r>
          </w:p>
        </w:tc>
        <w:tc>
          <w:tcPr>
            <w:tcW w:w="934" w:type="dxa"/>
            <w:shd w:val="clear" w:color="auto" w:fill="auto"/>
            <w:vAlign w:val="center"/>
          </w:tcPr>
          <w:p w14:paraId="1654BC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c>
          <w:tcPr>
            <w:tcW w:w="951" w:type="dxa"/>
            <w:shd w:val="clear" w:color="auto" w:fill="auto"/>
            <w:vAlign w:val="center"/>
          </w:tcPr>
          <w:p w14:paraId="543D76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242</w:t>
            </w:r>
          </w:p>
        </w:tc>
        <w:tc>
          <w:tcPr>
            <w:tcW w:w="949" w:type="dxa"/>
            <w:shd w:val="clear" w:color="auto" w:fill="auto"/>
            <w:vAlign w:val="center"/>
          </w:tcPr>
          <w:p w14:paraId="3A9CDD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078" w:type="dxa"/>
            <w:shd w:val="clear" w:color="auto" w:fill="auto"/>
            <w:vAlign w:val="center"/>
          </w:tcPr>
          <w:p w14:paraId="41147D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3680</w:t>
            </w:r>
          </w:p>
        </w:tc>
        <w:tc>
          <w:tcPr>
            <w:tcW w:w="1183" w:type="dxa"/>
            <w:shd w:val="clear" w:color="auto" w:fill="auto"/>
            <w:vAlign w:val="center"/>
          </w:tcPr>
          <w:p w14:paraId="7EE634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14590</w:t>
            </w:r>
          </w:p>
        </w:tc>
      </w:tr>
    </w:tbl>
    <w:p w14:paraId="03747A7F">
      <w:pPr>
        <w:pStyle w:val="4"/>
        <w:rPr>
          <w:rFonts w:hint="eastAsia" w:ascii="宋体" w:hAnsi="宋体" w:eastAsia="宋体" w:cs="宋体"/>
          <w:color w:val="auto"/>
          <w:sz w:val="21"/>
          <w:szCs w:val="21"/>
          <w:highlight w:val="none"/>
        </w:rPr>
      </w:pPr>
    </w:p>
    <w:p w14:paraId="0744ADCD">
      <w:pPr>
        <w:numPr>
          <w:ilvl w:val="0"/>
          <w:numId w:val="6"/>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凤岗虾公潭污水处理厂及提标</w:t>
      </w:r>
    </w:p>
    <w:tbl>
      <w:tblPr>
        <w:tblStyle w:val="36"/>
        <w:tblW w:w="10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6"/>
        <w:gridCol w:w="1023"/>
        <w:gridCol w:w="903"/>
        <w:gridCol w:w="951"/>
        <w:gridCol w:w="973"/>
        <w:gridCol w:w="951"/>
        <w:gridCol w:w="951"/>
        <w:gridCol w:w="951"/>
        <w:gridCol w:w="940"/>
        <w:gridCol w:w="1066"/>
        <w:gridCol w:w="1171"/>
      </w:tblGrid>
      <w:tr w14:paraId="2DE1C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4" w:hRule="atLeast"/>
          <w:jc w:val="center"/>
        </w:trPr>
        <w:tc>
          <w:tcPr>
            <w:tcW w:w="516" w:type="dxa"/>
            <w:vMerge w:val="restart"/>
            <w:shd w:val="clear" w:color="auto" w:fill="auto"/>
            <w:vAlign w:val="center"/>
          </w:tcPr>
          <w:p w14:paraId="26C96E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23" w:type="dxa"/>
            <w:vMerge w:val="restart"/>
            <w:shd w:val="clear" w:color="auto" w:fill="auto"/>
            <w:vAlign w:val="center"/>
          </w:tcPr>
          <w:p w14:paraId="0F8559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03" w:type="dxa"/>
            <w:shd w:val="clear" w:color="auto" w:fill="auto"/>
            <w:vAlign w:val="center"/>
          </w:tcPr>
          <w:p w14:paraId="1ACD9A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717" w:type="dxa"/>
            <w:gridSpan w:val="6"/>
            <w:shd w:val="clear" w:color="auto" w:fill="auto"/>
            <w:vAlign w:val="center"/>
          </w:tcPr>
          <w:p w14:paraId="7E8EAA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66" w:type="dxa"/>
            <w:vMerge w:val="restart"/>
            <w:shd w:val="clear" w:color="auto" w:fill="auto"/>
            <w:vAlign w:val="center"/>
          </w:tcPr>
          <w:p w14:paraId="061686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71" w:type="dxa"/>
            <w:vMerge w:val="restart"/>
            <w:shd w:val="clear" w:color="auto" w:fill="auto"/>
            <w:vAlign w:val="center"/>
          </w:tcPr>
          <w:p w14:paraId="41A4DE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6BF5C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2" w:hRule="atLeast"/>
          <w:jc w:val="center"/>
        </w:trPr>
        <w:tc>
          <w:tcPr>
            <w:tcW w:w="516" w:type="dxa"/>
            <w:vMerge w:val="continue"/>
            <w:shd w:val="clear" w:color="auto" w:fill="auto"/>
            <w:vAlign w:val="center"/>
          </w:tcPr>
          <w:p w14:paraId="71EECD25">
            <w:pPr>
              <w:jc w:val="center"/>
              <w:rPr>
                <w:rFonts w:hint="eastAsia" w:ascii="宋体" w:hAnsi="宋体" w:eastAsia="宋体" w:cs="宋体"/>
                <w:i w:val="0"/>
                <w:iCs w:val="0"/>
                <w:color w:val="auto"/>
                <w:sz w:val="21"/>
                <w:szCs w:val="21"/>
                <w:highlight w:val="none"/>
                <w:u w:val="none"/>
              </w:rPr>
            </w:pPr>
          </w:p>
        </w:tc>
        <w:tc>
          <w:tcPr>
            <w:tcW w:w="1023" w:type="dxa"/>
            <w:vMerge w:val="continue"/>
            <w:shd w:val="clear" w:color="auto" w:fill="auto"/>
            <w:vAlign w:val="center"/>
          </w:tcPr>
          <w:p w14:paraId="5DED84C6">
            <w:pPr>
              <w:jc w:val="center"/>
              <w:rPr>
                <w:rFonts w:hint="eastAsia" w:ascii="宋体" w:hAnsi="宋体" w:eastAsia="宋体" w:cs="宋体"/>
                <w:i w:val="0"/>
                <w:iCs w:val="0"/>
                <w:color w:val="auto"/>
                <w:sz w:val="21"/>
                <w:szCs w:val="21"/>
                <w:highlight w:val="none"/>
                <w:u w:val="none"/>
              </w:rPr>
            </w:pPr>
          </w:p>
        </w:tc>
        <w:tc>
          <w:tcPr>
            <w:tcW w:w="903" w:type="dxa"/>
            <w:shd w:val="clear" w:color="auto" w:fill="auto"/>
            <w:vAlign w:val="center"/>
          </w:tcPr>
          <w:p w14:paraId="314B41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51" w:type="dxa"/>
            <w:shd w:val="clear" w:color="auto" w:fill="auto"/>
            <w:vAlign w:val="center"/>
          </w:tcPr>
          <w:p w14:paraId="74E47A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73" w:type="dxa"/>
            <w:shd w:val="clear" w:color="auto" w:fill="auto"/>
            <w:vAlign w:val="center"/>
          </w:tcPr>
          <w:p w14:paraId="59DF69E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951" w:type="dxa"/>
            <w:shd w:val="clear" w:color="auto" w:fill="auto"/>
            <w:vAlign w:val="center"/>
          </w:tcPr>
          <w:p w14:paraId="07F0B2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51" w:type="dxa"/>
            <w:shd w:val="clear" w:color="auto" w:fill="auto"/>
            <w:vAlign w:val="center"/>
          </w:tcPr>
          <w:p w14:paraId="7FF1BC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5742CA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0" w:type="dxa"/>
            <w:shd w:val="clear" w:color="auto" w:fill="auto"/>
            <w:vAlign w:val="center"/>
          </w:tcPr>
          <w:p w14:paraId="464078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66" w:type="dxa"/>
            <w:vMerge w:val="continue"/>
            <w:shd w:val="clear" w:color="auto" w:fill="auto"/>
            <w:vAlign w:val="center"/>
          </w:tcPr>
          <w:p w14:paraId="47FB7B6E">
            <w:pPr>
              <w:jc w:val="center"/>
              <w:rPr>
                <w:rFonts w:hint="eastAsia" w:ascii="宋体" w:hAnsi="宋体" w:eastAsia="宋体" w:cs="宋体"/>
                <w:i w:val="0"/>
                <w:iCs w:val="0"/>
                <w:color w:val="auto"/>
                <w:sz w:val="21"/>
                <w:szCs w:val="21"/>
                <w:highlight w:val="none"/>
                <w:u w:val="none"/>
              </w:rPr>
            </w:pPr>
          </w:p>
        </w:tc>
        <w:tc>
          <w:tcPr>
            <w:tcW w:w="1171" w:type="dxa"/>
            <w:vMerge w:val="continue"/>
            <w:shd w:val="clear" w:color="auto" w:fill="auto"/>
            <w:vAlign w:val="center"/>
          </w:tcPr>
          <w:p w14:paraId="7BE05BF1">
            <w:pPr>
              <w:jc w:val="center"/>
              <w:rPr>
                <w:rFonts w:hint="eastAsia" w:ascii="宋体" w:hAnsi="宋体" w:eastAsia="宋体" w:cs="宋体"/>
                <w:i w:val="0"/>
                <w:iCs w:val="0"/>
                <w:color w:val="auto"/>
                <w:sz w:val="21"/>
                <w:szCs w:val="21"/>
                <w:highlight w:val="none"/>
                <w:u w:val="none"/>
              </w:rPr>
            </w:pPr>
          </w:p>
        </w:tc>
      </w:tr>
      <w:tr w14:paraId="25397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16" w:type="dxa"/>
            <w:vMerge w:val="restart"/>
            <w:shd w:val="clear" w:color="auto" w:fill="auto"/>
            <w:vAlign w:val="center"/>
          </w:tcPr>
          <w:p w14:paraId="27980A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023" w:type="dxa"/>
            <w:vMerge w:val="restart"/>
            <w:shd w:val="clear" w:color="auto" w:fill="auto"/>
            <w:vAlign w:val="center"/>
          </w:tcPr>
          <w:p w14:paraId="5C41EB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凤岗虾公潭水厂及提标</w:t>
            </w:r>
          </w:p>
        </w:tc>
        <w:tc>
          <w:tcPr>
            <w:tcW w:w="903" w:type="dxa"/>
            <w:shd w:val="clear" w:color="auto" w:fill="auto"/>
            <w:vAlign w:val="center"/>
          </w:tcPr>
          <w:p w14:paraId="119092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凤岗虾公潭厂</w:t>
            </w:r>
          </w:p>
        </w:tc>
        <w:tc>
          <w:tcPr>
            <w:tcW w:w="951" w:type="dxa"/>
            <w:shd w:val="clear" w:color="auto" w:fill="auto"/>
            <w:vAlign w:val="center"/>
          </w:tcPr>
          <w:p w14:paraId="1FA2C0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2828.03</w:t>
            </w:r>
          </w:p>
        </w:tc>
        <w:tc>
          <w:tcPr>
            <w:tcW w:w="973" w:type="dxa"/>
            <w:shd w:val="clear" w:color="auto" w:fill="auto"/>
            <w:vAlign w:val="center"/>
          </w:tcPr>
          <w:p w14:paraId="55258F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1208</w:t>
            </w:r>
          </w:p>
        </w:tc>
        <w:tc>
          <w:tcPr>
            <w:tcW w:w="951" w:type="dxa"/>
            <w:shd w:val="clear" w:color="auto" w:fill="auto"/>
            <w:vAlign w:val="center"/>
          </w:tcPr>
          <w:p w14:paraId="38D44A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2301.86</w:t>
            </w:r>
          </w:p>
        </w:tc>
        <w:tc>
          <w:tcPr>
            <w:tcW w:w="951" w:type="dxa"/>
            <w:shd w:val="clear" w:color="auto" w:fill="auto"/>
            <w:vAlign w:val="center"/>
          </w:tcPr>
          <w:p w14:paraId="166F70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1229.76</w:t>
            </w:r>
          </w:p>
        </w:tc>
        <w:tc>
          <w:tcPr>
            <w:tcW w:w="951" w:type="dxa"/>
            <w:shd w:val="clear" w:color="auto" w:fill="auto"/>
            <w:vAlign w:val="center"/>
          </w:tcPr>
          <w:p w14:paraId="38C0E9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940" w:type="dxa"/>
            <w:shd w:val="clear" w:color="auto" w:fill="auto"/>
            <w:vAlign w:val="center"/>
          </w:tcPr>
          <w:p w14:paraId="202888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066" w:type="dxa"/>
            <w:shd w:val="clear" w:color="auto" w:fill="auto"/>
            <w:vAlign w:val="center"/>
          </w:tcPr>
          <w:p w14:paraId="45DCE2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9312.52</w:t>
            </w:r>
          </w:p>
        </w:tc>
        <w:tc>
          <w:tcPr>
            <w:tcW w:w="1171" w:type="dxa"/>
            <w:shd w:val="clear" w:color="auto" w:fill="auto"/>
            <w:vAlign w:val="center"/>
          </w:tcPr>
          <w:p w14:paraId="1F46C7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19995.92</w:t>
            </w:r>
          </w:p>
        </w:tc>
      </w:tr>
      <w:tr w14:paraId="47F36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1" w:hRule="atLeast"/>
          <w:jc w:val="center"/>
        </w:trPr>
        <w:tc>
          <w:tcPr>
            <w:tcW w:w="516" w:type="dxa"/>
            <w:vMerge w:val="continue"/>
            <w:shd w:val="clear" w:color="auto" w:fill="auto"/>
            <w:vAlign w:val="center"/>
          </w:tcPr>
          <w:p w14:paraId="6299D6F0">
            <w:pPr>
              <w:jc w:val="center"/>
              <w:rPr>
                <w:rFonts w:hint="eastAsia" w:ascii="宋体" w:hAnsi="宋体" w:eastAsia="宋体" w:cs="宋体"/>
                <w:i w:val="0"/>
                <w:iCs w:val="0"/>
                <w:color w:val="auto"/>
                <w:sz w:val="21"/>
                <w:szCs w:val="21"/>
                <w:highlight w:val="none"/>
                <w:u w:val="none"/>
              </w:rPr>
            </w:pPr>
          </w:p>
        </w:tc>
        <w:tc>
          <w:tcPr>
            <w:tcW w:w="1023" w:type="dxa"/>
            <w:vMerge w:val="continue"/>
            <w:shd w:val="clear" w:color="auto" w:fill="auto"/>
            <w:vAlign w:val="center"/>
          </w:tcPr>
          <w:p w14:paraId="66505765">
            <w:pPr>
              <w:jc w:val="center"/>
              <w:rPr>
                <w:rFonts w:hint="eastAsia" w:ascii="宋体" w:hAnsi="宋体" w:eastAsia="宋体" w:cs="宋体"/>
                <w:i w:val="0"/>
                <w:iCs w:val="0"/>
                <w:color w:val="auto"/>
                <w:sz w:val="21"/>
                <w:szCs w:val="21"/>
                <w:highlight w:val="none"/>
                <w:u w:val="none"/>
              </w:rPr>
            </w:pPr>
          </w:p>
        </w:tc>
        <w:tc>
          <w:tcPr>
            <w:tcW w:w="903" w:type="dxa"/>
            <w:shd w:val="clear" w:color="auto" w:fill="auto"/>
            <w:vAlign w:val="center"/>
          </w:tcPr>
          <w:p w14:paraId="174FDD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提标</w:t>
            </w:r>
          </w:p>
        </w:tc>
        <w:tc>
          <w:tcPr>
            <w:tcW w:w="951" w:type="dxa"/>
            <w:shd w:val="clear" w:color="auto" w:fill="auto"/>
            <w:vAlign w:val="center"/>
          </w:tcPr>
          <w:p w14:paraId="05C82A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73" w:type="dxa"/>
            <w:shd w:val="clear" w:color="auto" w:fill="auto"/>
            <w:vAlign w:val="center"/>
          </w:tcPr>
          <w:p w14:paraId="7BB078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166</w:t>
            </w:r>
          </w:p>
        </w:tc>
        <w:tc>
          <w:tcPr>
            <w:tcW w:w="951" w:type="dxa"/>
            <w:shd w:val="clear" w:color="auto" w:fill="auto"/>
            <w:vAlign w:val="center"/>
          </w:tcPr>
          <w:p w14:paraId="5F64C4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951" w:type="dxa"/>
            <w:shd w:val="clear" w:color="auto" w:fill="auto"/>
            <w:vAlign w:val="center"/>
          </w:tcPr>
          <w:p w14:paraId="3AA9E3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951" w:type="dxa"/>
            <w:shd w:val="clear" w:color="auto" w:fill="auto"/>
            <w:vAlign w:val="center"/>
          </w:tcPr>
          <w:p w14:paraId="156A63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940" w:type="dxa"/>
            <w:shd w:val="clear" w:color="auto" w:fill="auto"/>
            <w:vAlign w:val="center"/>
          </w:tcPr>
          <w:p w14:paraId="5964AC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066" w:type="dxa"/>
            <w:shd w:val="clear" w:color="auto" w:fill="auto"/>
            <w:vAlign w:val="center"/>
          </w:tcPr>
          <w:p w14:paraId="300BE5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171" w:type="dxa"/>
            <w:shd w:val="clear" w:color="auto" w:fill="auto"/>
            <w:vAlign w:val="center"/>
          </w:tcPr>
          <w:p w14:paraId="45392D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578.2</w:t>
            </w:r>
          </w:p>
        </w:tc>
      </w:tr>
      <w:tr w14:paraId="542D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16" w:type="dxa"/>
            <w:vMerge w:val="continue"/>
            <w:shd w:val="clear" w:color="auto" w:fill="auto"/>
            <w:vAlign w:val="center"/>
          </w:tcPr>
          <w:p w14:paraId="2E2C0F6D">
            <w:pPr>
              <w:jc w:val="center"/>
              <w:rPr>
                <w:rFonts w:hint="eastAsia" w:ascii="宋体" w:hAnsi="宋体" w:eastAsia="宋体" w:cs="宋体"/>
                <w:i w:val="0"/>
                <w:iCs w:val="0"/>
                <w:color w:val="auto"/>
                <w:sz w:val="21"/>
                <w:szCs w:val="21"/>
                <w:highlight w:val="none"/>
                <w:u w:val="none"/>
              </w:rPr>
            </w:pPr>
          </w:p>
        </w:tc>
        <w:tc>
          <w:tcPr>
            <w:tcW w:w="1023" w:type="dxa"/>
            <w:vMerge w:val="continue"/>
            <w:shd w:val="clear" w:color="auto" w:fill="auto"/>
            <w:vAlign w:val="center"/>
          </w:tcPr>
          <w:p w14:paraId="0FA46DE8">
            <w:pPr>
              <w:jc w:val="center"/>
              <w:rPr>
                <w:rFonts w:hint="eastAsia" w:ascii="宋体" w:hAnsi="宋体" w:eastAsia="宋体" w:cs="宋体"/>
                <w:i w:val="0"/>
                <w:iCs w:val="0"/>
                <w:color w:val="auto"/>
                <w:sz w:val="21"/>
                <w:szCs w:val="21"/>
                <w:highlight w:val="none"/>
                <w:u w:val="none"/>
              </w:rPr>
            </w:pPr>
          </w:p>
        </w:tc>
        <w:tc>
          <w:tcPr>
            <w:tcW w:w="903" w:type="dxa"/>
            <w:shd w:val="clear" w:color="auto" w:fill="auto"/>
            <w:vAlign w:val="center"/>
          </w:tcPr>
          <w:p w14:paraId="71E391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951" w:type="dxa"/>
            <w:shd w:val="clear" w:color="auto" w:fill="auto"/>
            <w:vAlign w:val="center"/>
          </w:tcPr>
          <w:p w14:paraId="0EE5A4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2978.03</w:t>
            </w:r>
          </w:p>
        </w:tc>
        <w:tc>
          <w:tcPr>
            <w:tcW w:w="973" w:type="dxa"/>
            <w:shd w:val="clear" w:color="auto" w:fill="auto"/>
            <w:vAlign w:val="center"/>
          </w:tcPr>
          <w:p w14:paraId="7962C9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1374</w:t>
            </w:r>
          </w:p>
        </w:tc>
        <w:tc>
          <w:tcPr>
            <w:tcW w:w="951" w:type="dxa"/>
            <w:shd w:val="clear" w:color="auto" w:fill="auto"/>
            <w:vAlign w:val="center"/>
          </w:tcPr>
          <w:p w14:paraId="4B5579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3301.86</w:t>
            </w:r>
          </w:p>
        </w:tc>
        <w:tc>
          <w:tcPr>
            <w:tcW w:w="951" w:type="dxa"/>
            <w:shd w:val="clear" w:color="auto" w:fill="auto"/>
            <w:vAlign w:val="center"/>
          </w:tcPr>
          <w:p w14:paraId="23CFF7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2229.76</w:t>
            </w:r>
          </w:p>
        </w:tc>
        <w:tc>
          <w:tcPr>
            <w:tcW w:w="951" w:type="dxa"/>
            <w:shd w:val="clear" w:color="auto" w:fill="auto"/>
            <w:vAlign w:val="center"/>
          </w:tcPr>
          <w:p w14:paraId="7D114E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940" w:type="dxa"/>
            <w:shd w:val="clear" w:color="auto" w:fill="auto"/>
            <w:vAlign w:val="center"/>
          </w:tcPr>
          <w:p w14:paraId="27C3CF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066" w:type="dxa"/>
            <w:shd w:val="clear" w:color="auto" w:fill="auto"/>
            <w:vAlign w:val="center"/>
          </w:tcPr>
          <w:p w14:paraId="20CA4B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9462.52</w:t>
            </w:r>
          </w:p>
        </w:tc>
        <w:tc>
          <w:tcPr>
            <w:tcW w:w="1171" w:type="dxa"/>
            <w:shd w:val="clear" w:color="auto" w:fill="auto"/>
            <w:vAlign w:val="center"/>
          </w:tcPr>
          <w:p w14:paraId="35AEC5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20574.12</w:t>
            </w:r>
          </w:p>
        </w:tc>
      </w:tr>
    </w:tbl>
    <w:p w14:paraId="47597C48">
      <w:pPr>
        <w:pStyle w:val="4"/>
        <w:rPr>
          <w:rFonts w:hint="eastAsia" w:ascii="宋体" w:hAnsi="宋体" w:eastAsia="宋体" w:cs="宋体"/>
          <w:color w:val="auto"/>
          <w:sz w:val="21"/>
          <w:szCs w:val="21"/>
          <w:highlight w:val="none"/>
        </w:rPr>
      </w:pPr>
    </w:p>
    <w:p w14:paraId="3D358E2F">
      <w:pPr>
        <w:numPr>
          <w:ilvl w:val="0"/>
          <w:numId w:val="0"/>
        </w:numPr>
        <w:autoSpaceDE/>
        <w:autoSpaceDN/>
        <w:adjustRightInd/>
        <w:spacing w:before="120" w:beforeLines="50" w:line="360" w:lineRule="auto"/>
        <w:ind w:leftChars="202"/>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32</w:t>
      </w:r>
      <w:r>
        <w:rPr>
          <w:rFonts w:hint="eastAsia" w:ascii="宋体" w:hAnsi="宋体" w:eastAsia="宋体" w:cs="宋体"/>
          <w:b/>
          <w:bCs/>
          <w:color w:val="auto"/>
          <w:sz w:val="21"/>
          <w:szCs w:val="21"/>
          <w:highlight w:val="none"/>
        </w:rPr>
        <w:t>塘厦林村污水处理厂二期及提标</w:t>
      </w:r>
    </w:p>
    <w:tbl>
      <w:tblPr>
        <w:tblStyle w:val="36"/>
        <w:tblW w:w="103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3"/>
        <w:gridCol w:w="1008"/>
        <w:gridCol w:w="900"/>
        <w:gridCol w:w="995"/>
        <w:gridCol w:w="982"/>
        <w:gridCol w:w="891"/>
        <w:gridCol w:w="930"/>
        <w:gridCol w:w="951"/>
        <w:gridCol w:w="946"/>
        <w:gridCol w:w="1073"/>
        <w:gridCol w:w="1178"/>
      </w:tblGrid>
      <w:tr w14:paraId="40B69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52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8E179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0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C930F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3A8F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695"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14:paraId="15272A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69BD3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7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CF052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2193D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jc w:val="center"/>
        </w:trPr>
        <w:tc>
          <w:tcPr>
            <w:tcW w:w="52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03847C4">
            <w:pPr>
              <w:jc w:val="center"/>
              <w:rPr>
                <w:rFonts w:hint="eastAsia" w:ascii="宋体" w:hAnsi="宋体" w:eastAsia="宋体" w:cs="宋体"/>
                <w:i w:val="0"/>
                <w:iCs w:val="0"/>
                <w:color w:val="auto"/>
                <w:sz w:val="21"/>
                <w:szCs w:val="21"/>
                <w:highlight w:val="none"/>
                <w:u w:val="none"/>
              </w:rPr>
            </w:pPr>
          </w:p>
        </w:tc>
        <w:tc>
          <w:tcPr>
            <w:tcW w:w="100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1DF6740">
            <w:pPr>
              <w:jc w:val="center"/>
              <w:rPr>
                <w:rFonts w:hint="eastAsia" w:ascii="宋体" w:hAnsi="宋体" w:eastAsia="宋体" w:cs="宋体"/>
                <w:i w:val="0"/>
                <w:iCs w:val="0"/>
                <w:color w:val="auto"/>
                <w:sz w:val="21"/>
                <w:szCs w:val="21"/>
                <w:highlight w:val="none"/>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14:paraId="2949A3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95" w:type="dxa"/>
            <w:tcBorders>
              <w:top w:val="nil"/>
              <w:left w:val="single" w:color="000000" w:sz="8" w:space="0"/>
              <w:bottom w:val="single" w:color="000000" w:sz="8" w:space="0"/>
              <w:right w:val="single" w:color="000000" w:sz="8" w:space="0"/>
            </w:tcBorders>
            <w:shd w:val="clear" w:color="auto" w:fill="auto"/>
            <w:vAlign w:val="center"/>
          </w:tcPr>
          <w:p w14:paraId="58FA5F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66C38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1" w:type="dxa"/>
            <w:tcBorders>
              <w:top w:val="nil"/>
              <w:left w:val="single" w:color="000000" w:sz="8" w:space="0"/>
              <w:bottom w:val="single" w:color="000000" w:sz="8" w:space="0"/>
              <w:right w:val="single" w:color="000000" w:sz="8" w:space="0"/>
            </w:tcBorders>
            <w:shd w:val="clear" w:color="auto" w:fill="auto"/>
            <w:vAlign w:val="center"/>
          </w:tcPr>
          <w:p w14:paraId="5BE8F6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0" w:type="dxa"/>
            <w:tcBorders>
              <w:top w:val="nil"/>
              <w:left w:val="single" w:color="000000" w:sz="8" w:space="0"/>
              <w:bottom w:val="single" w:color="000000" w:sz="8" w:space="0"/>
              <w:right w:val="single" w:color="000000" w:sz="8" w:space="0"/>
            </w:tcBorders>
            <w:shd w:val="clear" w:color="auto" w:fill="auto"/>
            <w:vAlign w:val="center"/>
          </w:tcPr>
          <w:p w14:paraId="716E4B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tcBorders>
              <w:top w:val="nil"/>
              <w:left w:val="single" w:color="000000" w:sz="8" w:space="0"/>
              <w:bottom w:val="single" w:color="000000" w:sz="8" w:space="0"/>
              <w:right w:val="single" w:color="000000" w:sz="8" w:space="0"/>
            </w:tcBorders>
            <w:shd w:val="clear" w:color="auto" w:fill="auto"/>
            <w:vAlign w:val="center"/>
          </w:tcPr>
          <w:p w14:paraId="1EF153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F375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5B5DB80">
            <w:pPr>
              <w:jc w:val="center"/>
              <w:rPr>
                <w:rFonts w:hint="eastAsia" w:ascii="宋体" w:hAnsi="宋体" w:eastAsia="宋体" w:cs="宋体"/>
                <w:i w:val="0"/>
                <w:iCs w:val="0"/>
                <w:color w:val="auto"/>
                <w:sz w:val="21"/>
                <w:szCs w:val="21"/>
                <w:highlight w:val="none"/>
                <w:u w:val="none"/>
              </w:rPr>
            </w:pPr>
          </w:p>
        </w:tc>
        <w:tc>
          <w:tcPr>
            <w:tcW w:w="117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57ACECA">
            <w:pPr>
              <w:jc w:val="center"/>
              <w:rPr>
                <w:rFonts w:hint="eastAsia" w:ascii="宋体" w:hAnsi="宋体" w:eastAsia="宋体" w:cs="宋体"/>
                <w:i w:val="0"/>
                <w:iCs w:val="0"/>
                <w:color w:val="auto"/>
                <w:sz w:val="21"/>
                <w:szCs w:val="21"/>
                <w:highlight w:val="none"/>
                <w:u w:val="none"/>
              </w:rPr>
            </w:pPr>
          </w:p>
        </w:tc>
      </w:tr>
      <w:tr w14:paraId="59F52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523" w:type="dxa"/>
            <w:vMerge w:val="restart"/>
            <w:tcBorders>
              <w:top w:val="nil"/>
              <w:left w:val="single" w:color="000000" w:sz="8" w:space="0"/>
              <w:bottom w:val="single" w:color="000000" w:sz="8" w:space="0"/>
              <w:right w:val="single" w:color="000000" w:sz="8" w:space="0"/>
            </w:tcBorders>
            <w:shd w:val="clear" w:color="auto" w:fill="auto"/>
            <w:vAlign w:val="center"/>
          </w:tcPr>
          <w:p w14:paraId="16C5D2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008" w:type="dxa"/>
            <w:vMerge w:val="restart"/>
            <w:tcBorders>
              <w:top w:val="nil"/>
              <w:left w:val="single" w:color="000000" w:sz="8" w:space="0"/>
              <w:bottom w:val="single" w:color="000000" w:sz="8" w:space="0"/>
              <w:right w:val="single" w:color="000000" w:sz="8" w:space="0"/>
            </w:tcBorders>
            <w:shd w:val="clear" w:color="auto" w:fill="auto"/>
            <w:vAlign w:val="center"/>
          </w:tcPr>
          <w:p w14:paraId="7C3738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塘厦林村污水处理厂二期及提标</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317457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林村厂二期</w:t>
            </w:r>
          </w:p>
        </w:tc>
        <w:tc>
          <w:tcPr>
            <w:tcW w:w="995" w:type="dxa"/>
            <w:tcBorders>
              <w:top w:val="nil"/>
              <w:left w:val="single" w:color="000000" w:sz="8" w:space="0"/>
              <w:bottom w:val="single" w:color="000000" w:sz="8" w:space="0"/>
              <w:right w:val="single" w:color="000000" w:sz="8" w:space="0"/>
            </w:tcBorders>
            <w:shd w:val="clear" w:color="auto" w:fill="auto"/>
            <w:vAlign w:val="center"/>
          </w:tcPr>
          <w:p w14:paraId="45067A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8334</w:t>
            </w:r>
          </w:p>
        </w:tc>
        <w:tc>
          <w:tcPr>
            <w:tcW w:w="982" w:type="dxa"/>
            <w:tcBorders>
              <w:top w:val="nil"/>
              <w:left w:val="single" w:color="000000" w:sz="8" w:space="0"/>
              <w:bottom w:val="single" w:color="000000" w:sz="8" w:space="0"/>
              <w:right w:val="single" w:color="000000" w:sz="8" w:space="0"/>
            </w:tcBorders>
            <w:shd w:val="clear" w:color="auto" w:fill="auto"/>
            <w:vAlign w:val="center"/>
          </w:tcPr>
          <w:p w14:paraId="328875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1385</w:t>
            </w:r>
          </w:p>
        </w:tc>
        <w:tc>
          <w:tcPr>
            <w:tcW w:w="891" w:type="dxa"/>
            <w:tcBorders>
              <w:top w:val="nil"/>
              <w:left w:val="single" w:color="000000" w:sz="8" w:space="0"/>
              <w:bottom w:val="single" w:color="000000" w:sz="8" w:space="0"/>
              <w:right w:val="single" w:color="000000" w:sz="8" w:space="0"/>
            </w:tcBorders>
            <w:shd w:val="clear" w:color="auto" w:fill="auto"/>
            <w:vAlign w:val="center"/>
          </w:tcPr>
          <w:p w14:paraId="7FB7D9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5888</w:t>
            </w:r>
          </w:p>
        </w:tc>
        <w:tc>
          <w:tcPr>
            <w:tcW w:w="930" w:type="dxa"/>
            <w:tcBorders>
              <w:top w:val="nil"/>
              <w:left w:val="single" w:color="000000" w:sz="8" w:space="0"/>
              <w:bottom w:val="single" w:color="000000" w:sz="8" w:space="0"/>
              <w:right w:val="single" w:color="000000" w:sz="8" w:space="0"/>
            </w:tcBorders>
            <w:shd w:val="clear" w:color="auto" w:fill="auto"/>
            <w:vAlign w:val="center"/>
          </w:tcPr>
          <w:p w14:paraId="198CF2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4250</w:t>
            </w:r>
          </w:p>
        </w:tc>
        <w:tc>
          <w:tcPr>
            <w:tcW w:w="951" w:type="dxa"/>
            <w:tcBorders>
              <w:top w:val="nil"/>
              <w:left w:val="single" w:color="000000" w:sz="8" w:space="0"/>
              <w:bottom w:val="single" w:color="000000" w:sz="8" w:space="0"/>
              <w:right w:val="single" w:color="000000" w:sz="8" w:space="0"/>
            </w:tcBorders>
            <w:shd w:val="clear" w:color="auto" w:fill="auto"/>
            <w:vAlign w:val="center"/>
          </w:tcPr>
          <w:p w14:paraId="149B6E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46" w:type="dxa"/>
            <w:tcBorders>
              <w:top w:val="nil"/>
              <w:left w:val="single" w:color="000000" w:sz="8" w:space="0"/>
              <w:bottom w:val="single" w:color="000000" w:sz="8" w:space="0"/>
              <w:right w:val="single" w:color="000000" w:sz="8" w:space="0"/>
            </w:tcBorders>
            <w:shd w:val="clear" w:color="auto" w:fill="auto"/>
            <w:vAlign w:val="center"/>
          </w:tcPr>
          <w:p w14:paraId="059A3F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073" w:type="dxa"/>
            <w:tcBorders>
              <w:top w:val="nil"/>
              <w:left w:val="single" w:color="000000" w:sz="8" w:space="0"/>
              <w:bottom w:val="single" w:color="000000" w:sz="8" w:space="0"/>
              <w:right w:val="single" w:color="000000" w:sz="8" w:space="0"/>
            </w:tcBorders>
            <w:shd w:val="clear" w:color="auto" w:fill="auto"/>
            <w:vAlign w:val="center"/>
          </w:tcPr>
          <w:p w14:paraId="658EFD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9500</w:t>
            </w:r>
          </w:p>
        </w:tc>
        <w:tc>
          <w:tcPr>
            <w:tcW w:w="1178" w:type="dxa"/>
            <w:tcBorders>
              <w:top w:val="nil"/>
              <w:left w:val="single" w:color="000000" w:sz="8" w:space="0"/>
              <w:bottom w:val="single" w:color="000000" w:sz="8" w:space="0"/>
              <w:right w:val="single" w:color="000000" w:sz="8" w:space="0"/>
            </w:tcBorders>
            <w:shd w:val="clear" w:color="auto" w:fill="auto"/>
            <w:vAlign w:val="center"/>
          </w:tcPr>
          <w:p w14:paraId="1DDFA1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25391</w:t>
            </w:r>
          </w:p>
        </w:tc>
      </w:tr>
      <w:tr w14:paraId="12573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523" w:type="dxa"/>
            <w:vMerge w:val="continue"/>
            <w:tcBorders>
              <w:top w:val="nil"/>
              <w:left w:val="single" w:color="000000" w:sz="8" w:space="0"/>
              <w:bottom w:val="single" w:color="000000" w:sz="8" w:space="0"/>
              <w:right w:val="single" w:color="000000" w:sz="8" w:space="0"/>
            </w:tcBorders>
            <w:shd w:val="clear" w:color="auto" w:fill="auto"/>
            <w:vAlign w:val="center"/>
          </w:tcPr>
          <w:p w14:paraId="72AA56A3">
            <w:pPr>
              <w:jc w:val="center"/>
              <w:rPr>
                <w:rFonts w:hint="eastAsia" w:ascii="宋体" w:hAnsi="宋体" w:eastAsia="宋体" w:cs="宋体"/>
                <w:i w:val="0"/>
                <w:iCs w:val="0"/>
                <w:color w:val="auto"/>
                <w:sz w:val="21"/>
                <w:szCs w:val="21"/>
                <w:highlight w:val="none"/>
                <w:u w:val="none"/>
              </w:rPr>
            </w:pPr>
          </w:p>
        </w:tc>
        <w:tc>
          <w:tcPr>
            <w:tcW w:w="1008" w:type="dxa"/>
            <w:vMerge w:val="continue"/>
            <w:tcBorders>
              <w:top w:val="nil"/>
              <w:left w:val="single" w:color="000000" w:sz="8" w:space="0"/>
              <w:bottom w:val="single" w:color="000000" w:sz="8" w:space="0"/>
              <w:right w:val="single" w:color="000000" w:sz="8" w:space="0"/>
            </w:tcBorders>
            <w:shd w:val="clear" w:color="auto" w:fill="auto"/>
            <w:vAlign w:val="center"/>
          </w:tcPr>
          <w:p w14:paraId="551C4C03">
            <w:pPr>
              <w:jc w:val="center"/>
              <w:rPr>
                <w:rFonts w:hint="eastAsia" w:ascii="宋体" w:hAnsi="宋体" w:eastAsia="宋体" w:cs="宋体"/>
                <w:i w:val="0"/>
                <w:iCs w:val="0"/>
                <w:color w:val="auto"/>
                <w:sz w:val="21"/>
                <w:szCs w:val="21"/>
                <w:highlight w:val="none"/>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14:paraId="1902CB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提标</w:t>
            </w:r>
          </w:p>
        </w:tc>
        <w:tc>
          <w:tcPr>
            <w:tcW w:w="995" w:type="dxa"/>
            <w:tcBorders>
              <w:top w:val="nil"/>
              <w:left w:val="single" w:color="000000" w:sz="8" w:space="0"/>
              <w:bottom w:val="single" w:color="000000" w:sz="8" w:space="0"/>
              <w:right w:val="single" w:color="000000" w:sz="8" w:space="0"/>
            </w:tcBorders>
            <w:shd w:val="clear" w:color="auto" w:fill="auto"/>
            <w:vAlign w:val="center"/>
          </w:tcPr>
          <w:p w14:paraId="12013C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1689</w:t>
            </w:r>
          </w:p>
        </w:tc>
        <w:tc>
          <w:tcPr>
            <w:tcW w:w="982" w:type="dxa"/>
            <w:tcBorders>
              <w:top w:val="nil"/>
              <w:left w:val="single" w:color="000000" w:sz="8" w:space="0"/>
              <w:bottom w:val="single" w:color="000000" w:sz="8" w:space="0"/>
              <w:right w:val="single" w:color="000000" w:sz="8" w:space="0"/>
            </w:tcBorders>
            <w:shd w:val="clear" w:color="auto" w:fill="auto"/>
            <w:vAlign w:val="center"/>
          </w:tcPr>
          <w:p w14:paraId="4A9781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1091</w:t>
            </w:r>
          </w:p>
        </w:tc>
        <w:tc>
          <w:tcPr>
            <w:tcW w:w="891" w:type="dxa"/>
            <w:tcBorders>
              <w:top w:val="nil"/>
              <w:left w:val="single" w:color="000000" w:sz="8" w:space="0"/>
              <w:bottom w:val="single" w:color="000000" w:sz="8" w:space="0"/>
              <w:right w:val="single" w:color="000000" w:sz="8" w:space="0"/>
            </w:tcBorders>
            <w:shd w:val="clear" w:color="auto" w:fill="auto"/>
            <w:vAlign w:val="center"/>
          </w:tcPr>
          <w:p w14:paraId="6260F7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1936</w:t>
            </w:r>
          </w:p>
        </w:tc>
        <w:tc>
          <w:tcPr>
            <w:tcW w:w="930" w:type="dxa"/>
            <w:tcBorders>
              <w:top w:val="nil"/>
              <w:left w:val="single" w:color="000000" w:sz="8" w:space="0"/>
              <w:bottom w:val="single" w:color="000000" w:sz="8" w:space="0"/>
              <w:right w:val="single" w:color="000000" w:sz="8" w:space="0"/>
            </w:tcBorders>
            <w:shd w:val="clear" w:color="auto" w:fill="auto"/>
            <w:vAlign w:val="center"/>
          </w:tcPr>
          <w:p w14:paraId="4179FE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795</w:t>
            </w:r>
          </w:p>
        </w:tc>
        <w:tc>
          <w:tcPr>
            <w:tcW w:w="951" w:type="dxa"/>
            <w:tcBorders>
              <w:top w:val="nil"/>
              <w:left w:val="single" w:color="000000" w:sz="8" w:space="0"/>
              <w:bottom w:val="single" w:color="000000" w:sz="8" w:space="0"/>
              <w:right w:val="single" w:color="000000" w:sz="8" w:space="0"/>
            </w:tcBorders>
            <w:shd w:val="clear" w:color="auto" w:fill="auto"/>
            <w:vAlign w:val="center"/>
          </w:tcPr>
          <w:p w14:paraId="48C81A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946" w:type="dxa"/>
            <w:tcBorders>
              <w:top w:val="nil"/>
              <w:left w:val="single" w:color="000000" w:sz="8" w:space="0"/>
              <w:bottom w:val="single" w:color="000000" w:sz="8" w:space="0"/>
              <w:right w:val="single" w:color="000000" w:sz="8" w:space="0"/>
            </w:tcBorders>
            <w:shd w:val="clear" w:color="auto" w:fill="auto"/>
            <w:vAlign w:val="center"/>
          </w:tcPr>
          <w:p w14:paraId="016229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073" w:type="dxa"/>
            <w:tcBorders>
              <w:top w:val="nil"/>
              <w:left w:val="single" w:color="000000" w:sz="8" w:space="0"/>
              <w:bottom w:val="single" w:color="000000" w:sz="8" w:space="0"/>
              <w:right w:val="single" w:color="000000" w:sz="8" w:space="0"/>
            </w:tcBorders>
            <w:shd w:val="clear" w:color="auto" w:fill="auto"/>
            <w:vAlign w:val="center"/>
          </w:tcPr>
          <w:p w14:paraId="666388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2489</w:t>
            </w:r>
          </w:p>
        </w:tc>
        <w:tc>
          <w:tcPr>
            <w:tcW w:w="1178" w:type="dxa"/>
            <w:tcBorders>
              <w:top w:val="nil"/>
              <w:left w:val="single" w:color="000000" w:sz="8" w:space="0"/>
              <w:bottom w:val="single" w:color="000000" w:sz="8" w:space="0"/>
              <w:right w:val="single" w:color="000000" w:sz="8" w:space="0"/>
            </w:tcBorders>
            <w:shd w:val="clear" w:color="auto" w:fill="auto"/>
            <w:vAlign w:val="center"/>
          </w:tcPr>
          <w:p w14:paraId="7B826D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11391</w:t>
            </w:r>
          </w:p>
        </w:tc>
      </w:tr>
      <w:tr w14:paraId="6DE11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523" w:type="dxa"/>
            <w:vMerge w:val="continue"/>
            <w:tcBorders>
              <w:top w:val="nil"/>
              <w:left w:val="single" w:color="000000" w:sz="8" w:space="0"/>
              <w:bottom w:val="single" w:color="000000" w:sz="8" w:space="0"/>
              <w:right w:val="single" w:color="000000" w:sz="8" w:space="0"/>
            </w:tcBorders>
            <w:shd w:val="clear" w:color="auto" w:fill="auto"/>
            <w:vAlign w:val="center"/>
          </w:tcPr>
          <w:p w14:paraId="2573101E">
            <w:pPr>
              <w:jc w:val="center"/>
              <w:rPr>
                <w:rFonts w:hint="eastAsia" w:ascii="宋体" w:hAnsi="宋体" w:eastAsia="宋体" w:cs="宋体"/>
                <w:i w:val="0"/>
                <w:iCs w:val="0"/>
                <w:color w:val="auto"/>
                <w:sz w:val="21"/>
                <w:szCs w:val="21"/>
                <w:highlight w:val="none"/>
                <w:u w:val="none"/>
              </w:rPr>
            </w:pPr>
          </w:p>
        </w:tc>
        <w:tc>
          <w:tcPr>
            <w:tcW w:w="1008" w:type="dxa"/>
            <w:vMerge w:val="continue"/>
            <w:tcBorders>
              <w:top w:val="nil"/>
              <w:left w:val="single" w:color="000000" w:sz="8" w:space="0"/>
              <w:bottom w:val="single" w:color="000000" w:sz="8" w:space="0"/>
              <w:right w:val="single" w:color="000000" w:sz="8" w:space="0"/>
            </w:tcBorders>
            <w:shd w:val="clear" w:color="auto" w:fill="auto"/>
            <w:vAlign w:val="center"/>
          </w:tcPr>
          <w:p w14:paraId="1506A251">
            <w:pPr>
              <w:jc w:val="center"/>
              <w:rPr>
                <w:rFonts w:hint="eastAsia" w:ascii="宋体" w:hAnsi="宋体" w:eastAsia="宋体" w:cs="宋体"/>
                <w:i w:val="0"/>
                <w:iCs w:val="0"/>
                <w:color w:val="auto"/>
                <w:sz w:val="21"/>
                <w:szCs w:val="21"/>
                <w:highlight w:val="none"/>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14:paraId="7019B3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995" w:type="dxa"/>
            <w:tcBorders>
              <w:top w:val="nil"/>
              <w:left w:val="single" w:color="000000" w:sz="8" w:space="0"/>
              <w:bottom w:val="single" w:color="000000" w:sz="8" w:space="0"/>
              <w:right w:val="single" w:color="000000" w:sz="8" w:space="0"/>
            </w:tcBorders>
            <w:shd w:val="clear" w:color="auto" w:fill="auto"/>
            <w:vAlign w:val="center"/>
          </w:tcPr>
          <w:p w14:paraId="3C5E0B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10023</w:t>
            </w:r>
          </w:p>
        </w:tc>
        <w:tc>
          <w:tcPr>
            <w:tcW w:w="982" w:type="dxa"/>
            <w:tcBorders>
              <w:top w:val="nil"/>
              <w:left w:val="single" w:color="000000" w:sz="8" w:space="0"/>
              <w:bottom w:val="single" w:color="000000" w:sz="8" w:space="0"/>
              <w:right w:val="single" w:color="000000" w:sz="8" w:space="0"/>
            </w:tcBorders>
            <w:shd w:val="clear" w:color="auto" w:fill="auto"/>
            <w:vAlign w:val="center"/>
          </w:tcPr>
          <w:p w14:paraId="23DD2E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2476</w:t>
            </w:r>
          </w:p>
        </w:tc>
        <w:tc>
          <w:tcPr>
            <w:tcW w:w="891" w:type="dxa"/>
            <w:tcBorders>
              <w:top w:val="nil"/>
              <w:left w:val="single" w:color="000000" w:sz="8" w:space="0"/>
              <w:bottom w:val="single" w:color="000000" w:sz="8" w:space="0"/>
              <w:right w:val="single" w:color="000000" w:sz="8" w:space="0"/>
            </w:tcBorders>
            <w:shd w:val="clear" w:color="auto" w:fill="auto"/>
            <w:vAlign w:val="center"/>
          </w:tcPr>
          <w:p w14:paraId="3AA2FE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7824</w:t>
            </w:r>
          </w:p>
        </w:tc>
        <w:tc>
          <w:tcPr>
            <w:tcW w:w="930" w:type="dxa"/>
            <w:tcBorders>
              <w:top w:val="nil"/>
              <w:left w:val="single" w:color="000000" w:sz="8" w:space="0"/>
              <w:bottom w:val="single" w:color="000000" w:sz="8" w:space="0"/>
              <w:right w:val="single" w:color="000000" w:sz="8" w:space="0"/>
            </w:tcBorders>
            <w:shd w:val="clear" w:color="auto" w:fill="auto"/>
            <w:vAlign w:val="center"/>
          </w:tcPr>
          <w:p w14:paraId="369659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5045</w:t>
            </w:r>
          </w:p>
        </w:tc>
        <w:tc>
          <w:tcPr>
            <w:tcW w:w="951" w:type="dxa"/>
            <w:tcBorders>
              <w:top w:val="nil"/>
              <w:left w:val="single" w:color="000000" w:sz="8" w:space="0"/>
              <w:bottom w:val="single" w:color="000000" w:sz="8" w:space="0"/>
              <w:right w:val="single" w:color="000000" w:sz="8" w:space="0"/>
            </w:tcBorders>
            <w:shd w:val="clear" w:color="auto" w:fill="auto"/>
            <w:vAlign w:val="center"/>
          </w:tcPr>
          <w:p w14:paraId="2266C1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946" w:type="dxa"/>
            <w:tcBorders>
              <w:top w:val="nil"/>
              <w:left w:val="single" w:color="000000" w:sz="8" w:space="0"/>
              <w:bottom w:val="single" w:color="000000" w:sz="8" w:space="0"/>
              <w:right w:val="single" w:color="000000" w:sz="8" w:space="0"/>
            </w:tcBorders>
            <w:shd w:val="clear" w:color="auto" w:fill="auto"/>
            <w:vAlign w:val="center"/>
          </w:tcPr>
          <w:p w14:paraId="04F71C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073" w:type="dxa"/>
            <w:tcBorders>
              <w:top w:val="nil"/>
              <w:left w:val="single" w:color="000000" w:sz="8" w:space="0"/>
              <w:bottom w:val="single" w:color="000000" w:sz="8" w:space="0"/>
              <w:right w:val="single" w:color="000000" w:sz="8" w:space="0"/>
            </w:tcBorders>
            <w:shd w:val="clear" w:color="auto" w:fill="auto"/>
            <w:vAlign w:val="center"/>
          </w:tcPr>
          <w:p w14:paraId="46277C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11989</w:t>
            </w:r>
          </w:p>
        </w:tc>
        <w:tc>
          <w:tcPr>
            <w:tcW w:w="1178" w:type="dxa"/>
            <w:tcBorders>
              <w:top w:val="nil"/>
              <w:left w:val="single" w:color="000000" w:sz="8" w:space="0"/>
              <w:bottom w:val="single" w:color="000000" w:sz="8" w:space="0"/>
              <w:right w:val="single" w:color="000000" w:sz="8" w:space="0"/>
            </w:tcBorders>
            <w:shd w:val="clear" w:color="auto" w:fill="auto"/>
            <w:vAlign w:val="center"/>
          </w:tcPr>
          <w:p w14:paraId="447900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36782</w:t>
            </w:r>
          </w:p>
        </w:tc>
      </w:tr>
    </w:tbl>
    <w:p w14:paraId="355B38A9">
      <w:pPr>
        <w:pStyle w:val="4"/>
        <w:rPr>
          <w:rFonts w:hint="eastAsia" w:ascii="宋体" w:hAnsi="宋体" w:eastAsia="宋体" w:cs="宋体"/>
          <w:color w:val="auto"/>
          <w:sz w:val="21"/>
          <w:szCs w:val="21"/>
          <w:highlight w:val="none"/>
        </w:rPr>
      </w:pPr>
    </w:p>
    <w:p w14:paraId="51E66AB3">
      <w:pPr>
        <w:numPr>
          <w:ilvl w:val="0"/>
          <w:numId w:val="0"/>
        </w:numPr>
        <w:autoSpaceDE/>
        <w:autoSpaceDN/>
        <w:adjustRightInd/>
        <w:spacing w:before="120" w:beforeLines="50" w:line="360" w:lineRule="auto"/>
        <w:ind w:leftChars="202"/>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33、</w:t>
      </w:r>
      <w:r>
        <w:rPr>
          <w:rFonts w:hint="eastAsia" w:ascii="宋体" w:hAnsi="宋体" w:eastAsia="宋体" w:cs="宋体"/>
          <w:b/>
          <w:bCs/>
          <w:color w:val="auto"/>
          <w:sz w:val="21"/>
          <w:szCs w:val="21"/>
          <w:highlight w:val="none"/>
        </w:rPr>
        <w:t>谢岗污水处理厂二期及提标</w:t>
      </w:r>
    </w:p>
    <w:tbl>
      <w:tblPr>
        <w:tblStyle w:val="3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0"/>
        <w:gridCol w:w="1052"/>
        <w:gridCol w:w="926"/>
        <w:gridCol w:w="951"/>
        <w:gridCol w:w="978"/>
        <w:gridCol w:w="890"/>
        <w:gridCol w:w="927"/>
        <w:gridCol w:w="951"/>
        <w:gridCol w:w="943"/>
        <w:gridCol w:w="1067"/>
        <w:gridCol w:w="1172"/>
      </w:tblGrid>
      <w:tr w14:paraId="549E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520" w:type="dxa"/>
            <w:vMerge w:val="restart"/>
            <w:shd w:val="clear" w:color="auto" w:fill="auto"/>
            <w:vAlign w:val="center"/>
          </w:tcPr>
          <w:p w14:paraId="5743A6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52" w:type="dxa"/>
            <w:vMerge w:val="restart"/>
            <w:shd w:val="clear" w:color="auto" w:fill="auto"/>
            <w:vAlign w:val="center"/>
          </w:tcPr>
          <w:p w14:paraId="61B4C5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26" w:type="dxa"/>
            <w:shd w:val="clear" w:color="auto" w:fill="auto"/>
            <w:vAlign w:val="center"/>
          </w:tcPr>
          <w:p w14:paraId="3DAFC5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640" w:type="dxa"/>
            <w:gridSpan w:val="6"/>
            <w:shd w:val="clear" w:color="auto" w:fill="auto"/>
            <w:vAlign w:val="center"/>
          </w:tcPr>
          <w:p w14:paraId="0EF12F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67" w:type="dxa"/>
            <w:vMerge w:val="restart"/>
            <w:shd w:val="clear" w:color="auto" w:fill="auto"/>
            <w:vAlign w:val="center"/>
          </w:tcPr>
          <w:p w14:paraId="3606AC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72" w:type="dxa"/>
            <w:vMerge w:val="restart"/>
            <w:shd w:val="clear" w:color="auto" w:fill="auto"/>
            <w:vAlign w:val="center"/>
          </w:tcPr>
          <w:p w14:paraId="41C133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4D0B3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20" w:type="dxa"/>
            <w:vMerge w:val="continue"/>
            <w:shd w:val="clear" w:color="auto" w:fill="auto"/>
            <w:vAlign w:val="center"/>
          </w:tcPr>
          <w:p w14:paraId="09AEC777">
            <w:pPr>
              <w:jc w:val="center"/>
              <w:rPr>
                <w:rFonts w:hint="eastAsia" w:ascii="宋体" w:hAnsi="宋体" w:eastAsia="宋体" w:cs="宋体"/>
                <w:i w:val="0"/>
                <w:iCs w:val="0"/>
                <w:color w:val="auto"/>
                <w:sz w:val="21"/>
                <w:szCs w:val="21"/>
                <w:highlight w:val="none"/>
                <w:u w:val="none"/>
              </w:rPr>
            </w:pPr>
          </w:p>
        </w:tc>
        <w:tc>
          <w:tcPr>
            <w:tcW w:w="1052" w:type="dxa"/>
            <w:vMerge w:val="continue"/>
            <w:shd w:val="clear" w:color="auto" w:fill="auto"/>
            <w:vAlign w:val="center"/>
          </w:tcPr>
          <w:p w14:paraId="0EB28B33">
            <w:pPr>
              <w:jc w:val="center"/>
              <w:rPr>
                <w:rFonts w:hint="eastAsia" w:ascii="宋体" w:hAnsi="宋体" w:eastAsia="宋体" w:cs="宋体"/>
                <w:i w:val="0"/>
                <w:iCs w:val="0"/>
                <w:color w:val="auto"/>
                <w:sz w:val="21"/>
                <w:szCs w:val="21"/>
                <w:highlight w:val="none"/>
                <w:u w:val="none"/>
              </w:rPr>
            </w:pPr>
          </w:p>
        </w:tc>
        <w:tc>
          <w:tcPr>
            <w:tcW w:w="926" w:type="dxa"/>
            <w:shd w:val="clear" w:color="auto" w:fill="auto"/>
            <w:vAlign w:val="center"/>
          </w:tcPr>
          <w:p w14:paraId="650E9E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51" w:type="dxa"/>
            <w:shd w:val="clear" w:color="auto" w:fill="auto"/>
            <w:vAlign w:val="center"/>
          </w:tcPr>
          <w:p w14:paraId="0E8949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78" w:type="dxa"/>
            <w:shd w:val="clear" w:color="auto" w:fill="auto"/>
            <w:vAlign w:val="center"/>
          </w:tcPr>
          <w:p w14:paraId="545840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0" w:type="dxa"/>
            <w:shd w:val="clear" w:color="auto" w:fill="auto"/>
            <w:vAlign w:val="center"/>
          </w:tcPr>
          <w:p w14:paraId="5394F3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27" w:type="dxa"/>
            <w:shd w:val="clear" w:color="auto" w:fill="auto"/>
            <w:vAlign w:val="center"/>
          </w:tcPr>
          <w:p w14:paraId="3A64E1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33011B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3" w:type="dxa"/>
            <w:shd w:val="clear" w:color="auto" w:fill="auto"/>
            <w:vAlign w:val="center"/>
          </w:tcPr>
          <w:p w14:paraId="5AC947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67" w:type="dxa"/>
            <w:vMerge w:val="continue"/>
            <w:shd w:val="clear" w:color="auto" w:fill="auto"/>
            <w:vAlign w:val="center"/>
          </w:tcPr>
          <w:p w14:paraId="131066FE">
            <w:pPr>
              <w:jc w:val="center"/>
              <w:rPr>
                <w:rFonts w:hint="eastAsia" w:ascii="宋体" w:hAnsi="宋体" w:eastAsia="宋体" w:cs="宋体"/>
                <w:i w:val="0"/>
                <w:iCs w:val="0"/>
                <w:color w:val="auto"/>
                <w:sz w:val="21"/>
                <w:szCs w:val="21"/>
                <w:highlight w:val="none"/>
                <w:u w:val="none"/>
              </w:rPr>
            </w:pPr>
          </w:p>
        </w:tc>
        <w:tc>
          <w:tcPr>
            <w:tcW w:w="1172" w:type="dxa"/>
            <w:vMerge w:val="continue"/>
            <w:shd w:val="clear" w:color="auto" w:fill="auto"/>
            <w:vAlign w:val="center"/>
          </w:tcPr>
          <w:p w14:paraId="1A37C27F">
            <w:pPr>
              <w:jc w:val="center"/>
              <w:rPr>
                <w:rFonts w:hint="eastAsia" w:ascii="宋体" w:hAnsi="宋体" w:eastAsia="宋体" w:cs="宋体"/>
                <w:i w:val="0"/>
                <w:iCs w:val="0"/>
                <w:color w:val="auto"/>
                <w:sz w:val="21"/>
                <w:szCs w:val="21"/>
                <w:highlight w:val="none"/>
                <w:u w:val="none"/>
              </w:rPr>
            </w:pPr>
          </w:p>
        </w:tc>
      </w:tr>
      <w:tr w14:paraId="6D758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0" w:type="dxa"/>
            <w:vMerge w:val="restart"/>
            <w:shd w:val="clear" w:color="auto" w:fill="auto"/>
            <w:vAlign w:val="center"/>
          </w:tcPr>
          <w:p w14:paraId="28CB42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1052" w:type="dxa"/>
            <w:vMerge w:val="restart"/>
            <w:shd w:val="clear" w:color="auto" w:fill="auto"/>
            <w:vAlign w:val="center"/>
          </w:tcPr>
          <w:p w14:paraId="44A28A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谢岗污水处理厂二期及提标</w:t>
            </w:r>
          </w:p>
        </w:tc>
        <w:tc>
          <w:tcPr>
            <w:tcW w:w="926" w:type="dxa"/>
            <w:shd w:val="clear" w:color="auto" w:fill="auto"/>
            <w:vAlign w:val="center"/>
          </w:tcPr>
          <w:p w14:paraId="47A566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谢岗厂二期</w:t>
            </w:r>
          </w:p>
        </w:tc>
        <w:tc>
          <w:tcPr>
            <w:tcW w:w="951" w:type="dxa"/>
            <w:shd w:val="clear" w:color="auto" w:fill="auto"/>
            <w:vAlign w:val="center"/>
          </w:tcPr>
          <w:p w14:paraId="6F79CB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5500</w:t>
            </w:r>
          </w:p>
        </w:tc>
        <w:tc>
          <w:tcPr>
            <w:tcW w:w="978" w:type="dxa"/>
            <w:shd w:val="clear" w:color="auto" w:fill="auto"/>
            <w:vAlign w:val="center"/>
          </w:tcPr>
          <w:p w14:paraId="5D2DA9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1072</w:t>
            </w:r>
          </w:p>
        </w:tc>
        <w:tc>
          <w:tcPr>
            <w:tcW w:w="890" w:type="dxa"/>
            <w:shd w:val="clear" w:color="auto" w:fill="auto"/>
            <w:vAlign w:val="center"/>
          </w:tcPr>
          <w:p w14:paraId="19AB23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5617</w:t>
            </w:r>
          </w:p>
        </w:tc>
        <w:tc>
          <w:tcPr>
            <w:tcW w:w="927" w:type="dxa"/>
            <w:shd w:val="clear" w:color="auto" w:fill="auto"/>
            <w:vAlign w:val="center"/>
          </w:tcPr>
          <w:p w14:paraId="50836F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1851</w:t>
            </w:r>
          </w:p>
        </w:tc>
        <w:tc>
          <w:tcPr>
            <w:tcW w:w="951" w:type="dxa"/>
            <w:shd w:val="clear" w:color="auto" w:fill="auto"/>
            <w:vAlign w:val="center"/>
          </w:tcPr>
          <w:p w14:paraId="25EB5C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943" w:type="dxa"/>
            <w:shd w:val="clear" w:color="auto" w:fill="auto"/>
            <w:vAlign w:val="center"/>
          </w:tcPr>
          <w:p w14:paraId="101445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067" w:type="dxa"/>
            <w:shd w:val="clear" w:color="auto" w:fill="auto"/>
            <w:vAlign w:val="center"/>
          </w:tcPr>
          <w:p w14:paraId="3A315C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7000</w:t>
            </w:r>
          </w:p>
        </w:tc>
        <w:tc>
          <w:tcPr>
            <w:tcW w:w="1172" w:type="dxa"/>
            <w:shd w:val="clear" w:color="auto" w:fill="auto"/>
            <w:vAlign w:val="center"/>
          </w:tcPr>
          <w:p w14:paraId="4CA13C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12401</w:t>
            </w:r>
          </w:p>
        </w:tc>
      </w:tr>
      <w:tr w14:paraId="4675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20" w:type="dxa"/>
            <w:vMerge w:val="continue"/>
            <w:shd w:val="clear" w:color="auto" w:fill="auto"/>
            <w:vAlign w:val="center"/>
          </w:tcPr>
          <w:p w14:paraId="72BE2650">
            <w:pPr>
              <w:jc w:val="center"/>
              <w:rPr>
                <w:rFonts w:hint="eastAsia" w:ascii="宋体" w:hAnsi="宋体" w:eastAsia="宋体" w:cs="宋体"/>
                <w:i w:val="0"/>
                <w:iCs w:val="0"/>
                <w:color w:val="auto"/>
                <w:sz w:val="21"/>
                <w:szCs w:val="21"/>
                <w:highlight w:val="none"/>
                <w:u w:val="none"/>
              </w:rPr>
            </w:pPr>
          </w:p>
        </w:tc>
        <w:tc>
          <w:tcPr>
            <w:tcW w:w="1052" w:type="dxa"/>
            <w:vMerge w:val="continue"/>
            <w:shd w:val="clear" w:color="auto" w:fill="auto"/>
            <w:vAlign w:val="center"/>
          </w:tcPr>
          <w:p w14:paraId="337A3CF7">
            <w:pPr>
              <w:jc w:val="center"/>
              <w:rPr>
                <w:rFonts w:hint="eastAsia" w:ascii="宋体" w:hAnsi="宋体" w:eastAsia="宋体" w:cs="宋体"/>
                <w:i w:val="0"/>
                <w:iCs w:val="0"/>
                <w:color w:val="auto"/>
                <w:sz w:val="21"/>
                <w:szCs w:val="21"/>
                <w:highlight w:val="none"/>
                <w:u w:val="none"/>
              </w:rPr>
            </w:pPr>
          </w:p>
        </w:tc>
        <w:tc>
          <w:tcPr>
            <w:tcW w:w="926" w:type="dxa"/>
            <w:shd w:val="clear" w:color="auto" w:fill="auto"/>
            <w:vAlign w:val="center"/>
          </w:tcPr>
          <w:p w14:paraId="654139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提标</w:t>
            </w:r>
          </w:p>
        </w:tc>
        <w:tc>
          <w:tcPr>
            <w:tcW w:w="951" w:type="dxa"/>
            <w:shd w:val="clear" w:color="auto" w:fill="auto"/>
            <w:vAlign w:val="center"/>
          </w:tcPr>
          <w:p w14:paraId="6FCCC3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1110.32</w:t>
            </w:r>
          </w:p>
        </w:tc>
        <w:tc>
          <w:tcPr>
            <w:tcW w:w="978" w:type="dxa"/>
            <w:shd w:val="clear" w:color="auto" w:fill="auto"/>
            <w:vAlign w:val="center"/>
          </w:tcPr>
          <w:p w14:paraId="4904F1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841</w:t>
            </w:r>
          </w:p>
        </w:tc>
        <w:tc>
          <w:tcPr>
            <w:tcW w:w="890" w:type="dxa"/>
            <w:shd w:val="clear" w:color="auto" w:fill="auto"/>
            <w:vAlign w:val="center"/>
          </w:tcPr>
          <w:p w14:paraId="47DD57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725</w:t>
            </w:r>
          </w:p>
        </w:tc>
        <w:tc>
          <w:tcPr>
            <w:tcW w:w="927" w:type="dxa"/>
            <w:shd w:val="clear" w:color="auto" w:fill="auto"/>
            <w:vAlign w:val="center"/>
          </w:tcPr>
          <w:p w14:paraId="420FB2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271</w:t>
            </w:r>
          </w:p>
        </w:tc>
        <w:tc>
          <w:tcPr>
            <w:tcW w:w="951" w:type="dxa"/>
            <w:shd w:val="clear" w:color="auto" w:fill="auto"/>
            <w:vAlign w:val="center"/>
          </w:tcPr>
          <w:p w14:paraId="299EF6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943" w:type="dxa"/>
            <w:shd w:val="clear" w:color="auto" w:fill="auto"/>
            <w:vAlign w:val="center"/>
          </w:tcPr>
          <w:p w14:paraId="2C5E2A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067" w:type="dxa"/>
            <w:shd w:val="clear" w:color="auto" w:fill="auto"/>
            <w:vAlign w:val="center"/>
          </w:tcPr>
          <w:p w14:paraId="689B6E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2500</w:t>
            </w:r>
          </w:p>
        </w:tc>
        <w:tc>
          <w:tcPr>
            <w:tcW w:w="1172" w:type="dxa"/>
            <w:shd w:val="clear" w:color="auto" w:fill="auto"/>
            <w:vAlign w:val="center"/>
          </w:tcPr>
          <w:p w14:paraId="14D5F3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4037.6</w:t>
            </w:r>
          </w:p>
        </w:tc>
      </w:tr>
      <w:tr w14:paraId="718A2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jc w:val="center"/>
        </w:trPr>
        <w:tc>
          <w:tcPr>
            <w:tcW w:w="520" w:type="dxa"/>
            <w:vMerge w:val="continue"/>
            <w:shd w:val="clear" w:color="auto" w:fill="auto"/>
            <w:vAlign w:val="center"/>
          </w:tcPr>
          <w:p w14:paraId="6BA12117">
            <w:pPr>
              <w:jc w:val="center"/>
              <w:rPr>
                <w:rFonts w:hint="eastAsia" w:ascii="宋体" w:hAnsi="宋体" w:eastAsia="宋体" w:cs="宋体"/>
                <w:i w:val="0"/>
                <w:iCs w:val="0"/>
                <w:color w:val="auto"/>
                <w:sz w:val="21"/>
                <w:szCs w:val="21"/>
                <w:highlight w:val="none"/>
                <w:u w:val="none"/>
              </w:rPr>
            </w:pPr>
          </w:p>
        </w:tc>
        <w:tc>
          <w:tcPr>
            <w:tcW w:w="1052" w:type="dxa"/>
            <w:vMerge w:val="continue"/>
            <w:shd w:val="clear" w:color="auto" w:fill="auto"/>
            <w:vAlign w:val="center"/>
          </w:tcPr>
          <w:p w14:paraId="17749298">
            <w:pPr>
              <w:jc w:val="center"/>
              <w:rPr>
                <w:rFonts w:hint="eastAsia" w:ascii="宋体" w:hAnsi="宋体" w:eastAsia="宋体" w:cs="宋体"/>
                <w:i w:val="0"/>
                <w:iCs w:val="0"/>
                <w:color w:val="auto"/>
                <w:sz w:val="21"/>
                <w:szCs w:val="21"/>
                <w:highlight w:val="none"/>
                <w:u w:val="none"/>
              </w:rPr>
            </w:pPr>
          </w:p>
        </w:tc>
        <w:tc>
          <w:tcPr>
            <w:tcW w:w="926" w:type="dxa"/>
            <w:shd w:val="clear" w:color="auto" w:fill="auto"/>
            <w:vAlign w:val="center"/>
          </w:tcPr>
          <w:p w14:paraId="2154B8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951" w:type="dxa"/>
            <w:shd w:val="clear" w:color="auto" w:fill="auto"/>
            <w:vAlign w:val="center"/>
          </w:tcPr>
          <w:p w14:paraId="65596F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6610.32</w:t>
            </w:r>
          </w:p>
        </w:tc>
        <w:tc>
          <w:tcPr>
            <w:tcW w:w="978" w:type="dxa"/>
            <w:shd w:val="clear" w:color="auto" w:fill="auto"/>
            <w:vAlign w:val="center"/>
          </w:tcPr>
          <w:p w14:paraId="791DE6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1913</w:t>
            </w:r>
          </w:p>
        </w:tc>
        <w:tc>
          <w:tcPr>
            <w:tcW w:w="890" w:type="dxa"/>
            <w:shd w:val="clear" w:color="auto" w:fill="auto"/>
            <w:vAlign w:val="center"/>
          </w:tcPr>
          <w:p w14:paraId="04161B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6342</w:t>
            </w:r>
          </w:p>
        </w:tc>
        <w:tc>
          <w:tcPr>
            <w:tcW w:w="927" w:type="dxa"/>
            <w:shd w:val="clear" w:color="auto" w:fill="auto"/>
            <w:vAlign w:val="center"/>
          </w:tcPr>
          <w:p w14:paraId="5637A0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2122</w:t>
            </w:r>
          </w:p>
        </w:tc>
        <w:tc>
          <w:tcPr>
            <w:tcW w:w="951" w:type="dxa"/>
            <w:shd w:val="clear" w:color="auto" w:fill="auto"/>
            <w:vAlign w:val="center"/>
          </w:tcPr>
          <w:p w14:paraId="5E198A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43" w:type="dxa"/>
            <w:shd w:val="clear" w:color="auto" w:fill="auto"/>
            <w:vAlign w:val="center"/>
          </w:tcPr>
          <w:p w14:paraId="0B9E4D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067" w:type="dxa"/>
            <w:shd w:val="clear" w:color="auto" w:fill="auto"/>
            <w:vAlign w:val="center"/>
          </w:tcPr>
          <w:p w14:paraId="315890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9500</w:t>
            </w:r>
          </w:p>
        </w:tc>
        <w:tc>
          <w:tcPr>
            <w:tcW w:w="1172" w:type="dxa"/>
            <w:shd w:val="clear" w:color="auto" w:fill="auto"/>
            <w:vAlign w:val="center"/>
          </w:tcPr>
          <w:p w14:paraId="169F0C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16438.6</w:t>
            </w:r>
          </w:p>
        </w:tc>
      </w:tr>
    </w:tbl>
    <w:p w14:paraId="42289793">
      <w:pPr>
        <w:pStyle w:val="4"/>
        <w:rPr>
          <w:rFonts w:hint="eastAsia" w:ascii="宋体" w:hAnsi="宋体" w:eastAsia="宋体" w:cs="宋体"/>
          <w:color w:val="auto"/>
          <w:sz w:val="21"/>
          <w:szCs w:val="21"/>
          <w:highlight w:val="none"/>
        </w:rPr>
      </w:pPr>
    </w:p>
    <w:p w14:paraId="5FB89D27">
      <w:pPr>
        <w:numPr>
          <w:ilvl w:val="0"/>
          <w:numId w:val="7"/>
        </w:numPr>
        <w:autoSpaceDE/>
        <w:autoSpaceDN/>
        <w:adjustRightInd/>
        <w:spacing w:before="120" w:beforeLines="50" w:line="360" w:lineRule="auto"/>
        <w:ind w:leftChars="202"/>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桥头污水处理厂二期及提标</w:t>
      </w:r>
    </w:p>
    <w:tbl>
      <w:tblPr>
        <w:tblStyle w:val="36"/>
        <w:tblW w:w="10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4"/>
        <w:gridCol w:w="1074"/>
        <w:gridCol w:w="944"/>
        <w:gridCol w:w="892"/>
        <w:gridCol w:w="984"/>
        <w:gridCol w:w="892"/>
        <w:gridCol w:w="932"/>
        <w:gridCol w:w="951"/>
        <w:gridCol w:w="948"/>
        <w:gridCol w:w="1075"/>
        <w:gridCol w:w="1180"/>
      </w:tblGrid>
      <w:tr w14:paraId="68485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5" w:hRule="atLeast"/>
          <w:jc w:val="center"/>
        </w:trPr>
        <w:tc>
          <w:tcPr>
            <w:tcW w:w="524" w:type="dxa"/>
            <w:vMerge w:val="restart"/>
            <w:shd w:val="clear" w:color="auto" w:fill="auto"/>
            <w:vAlign w:val="center"/>
          </w:tcPr>
          <w:p w14:paraId="24A11E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4" w:type="dxa"/>
            <w:vMerge w:val="restart"/>
            <w:shd w:val="clear" w:color="auto" w:fill="auto"/>
            <w:vAlign w:val="center"/>
          </w:tcPr>
          <w:p w14:paraId="328DB9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4" w:type="dxa"/>
            <w:shd w:val="clear" w:color="auto" w:fill="auto"/>
            <w:vAlign w:val="center"/>
          </w:tcPr>
          <w:p w14:paraId="55E4FB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599" w:type="dxa"/>
            <w:gridSpan w:val="6"/>
            <w:shd w:val="clear" w:color="auto" w:fill="auto"/>
            <w:vAlign w:val="center"/>
          </w:tcPr>
          <w:p w14:paraId="6D6189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5" w:type="dxa"/>
            <w:vMerge w:val="restart"/>
            <w:shd w:val="clear" w:color="auto" w:fill="auto"/>
            <w:vAlign w:val="center"/>
          </w:tcPr>
          <w:p w14:paraId="7F635F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80" w:type="dxa"/>
            <w:vMerge w:val="restart"/>
            <w:shd w:val="clear" w:color="auto" w:fill="auto"/>
            <w:vAlign w:val="center"/>
          </w:tcPr>
          <w:p w14:paraId="2038E1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6DE98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24" w:type="dxa"/>
            <w:vMerge w:val="continue"/>
            <w:shd w:val="clear" w:color="auto" w:fill="auto"/>
            <w:vAlign w:val="center"/>
          </w:tcPr>
          <w:p w14:paraId="4FB82257">
            <w:pPr>
              <w:jc w:val="center"/>
              <w:rPr>
                <w:rFonts w:hint="eastAsia" w:ascii="宋体" w:hAnsi="宋体" w:eastAsia="宋体" w:cs="宋体"/>
                <w:i w:val="0"/>
                <w:iCs w:val="0"/>
                <w:color w:val="auto"/>
                <w:sz w:val="21"/>
                <w:szCs w:val="21"/>
                <w:highlight w:val="none"/>
                <w:u w:val="none"/>
              </w:rPr>
            </w:pPr>
          </w:p>
        </w:tc>
        <w:tc>
          <w:tcPr>
            <w:tcW w:w="1074" w:type="dxa"/>
            <w:vMerge w:val="continue"/>
            <w:shd w:val="clear" w:color="auto" w:fill="auto"/>
            <w:vAlign w:val="center"/>
          </w:tcPr>
          <w:p w14:paraId="1489F09D">
            <w:pPr>
              <w:jc w:val="center"/>
              <w:rPr>
                <w:rFonts w:hint="eastAsia" w:ascii="宋体" w:hAnsi="宋体" w:eastAsia="宋体" w:cs="宋体"/>
                <w:i w:val="0"/>
                <w:iCs w:val="0"/>
                <w:color w:val="auto"/>
                <w:sz w:val="21"/>
                <w:szCs w:val="21"/>
                <w:highlight w:val="none"/>
                <w:u w:val="none"/>
              </w:rPr>
            </w:pPr>
          </w:p>
        </w:tc>
        <w:tc>
          <w:tcPr>
            <w:tcW w:w="944" w:type="dxa"/>
            <w:shd w:val="clear" w:color="auto" w:fill="auto"/>
            <w:vAlign w:val="center"/>
          </w:tcPr>
          <w:p w14:paraId="76460F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2" w:type="dxa"/>
            <w:shd w:val="clear" w:color="auto" w:fill="auto"/>
            <w:vAlign w:val="center"/>
          </w:tcPr>
          <w:p w14:paraId="10958D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4" w:type="dxa"/>
            <w:shd w:val="clear" w:color="auto" w:fill="auto"/>
            <w:vAlign w:val="center"/>
          </w:tcPr>
          <w:p w14:paraId="11B90CE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2" w:type="dxa"/>
            <w:shd w:val="clear" w:color="auto" w:fill="auto"/>
            <w:vAlign w:val="center"/>
          </w:tcPr>
          <w:p w14:paraId="4F9390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2" w:type="dxa"/>
            <w:shd w:val="clear" w:color="auto" w:fill="auto"/>
            <w:vAlign w:val="center"/>
          </w:tcPr>
          <w:p w14:paraId="16F627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23CA14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8" w:type="dxa"/>
            <w:shd w:val="clear" w:color="auto" w:fill="auto"/>
            <w:vAlign w:val="center"/>
          </w:tcPr>
          <w:p w14:paraId="533166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5" w:type="dxa"/>
            <w:vMerge w:val="continue"/>
            <w:shd w:val="clear" w:color="auto" w:fill="auto"/>
            <w:vAlign w:val="center"/>
          </w:tcPr>
          <w:p w14:paraId="45D0C1B9">
            <w:pPr>
              <w:jc w:val="center"/>
              <w:rPr>
                <w:rFonts w:hint="eastAsia" w:ascii="宋体" w:hAnsi="宋体" w:eastAsia="宋体" w:cs="宋体"/>
                <w:i w:val="0"/>
                <w:iCs w:val="0"/>
                <w:color w:val="auto"/>
                <w:sz w:val="21"/>
                <w:szCs w:val="21"/>
                <w:highlight w:val="none"/>
                <w:u w:val="none"/>
              </w:rPr>
            </w:pPr>
          </w:p>
        </w:tc>
        <w:tc>
          <w:tcPr>
            <w:tcW w:w="1180" w:type="dxa"/>
            <w:vMerge w:val="continue"/>
            <w:shd w:val="clear" w:color="auto" w:fill="auto"/>
            <w:vAlign w:val="center"/>
          </w:tcPr>
          <w:p w14:paraId="52E66202">
            <w:pPr>
              <w:jc w:val="center"/>
              <w:rPr>
                <w:rFonts w:hint="eastAsia" w:ascii="宋体" w:hAnsi="宋体" w:eastAsia="宋体" w:cs="宋体"/>
                <w:i w:val="0"/>
                <w:iCs w:val="0"/>
                <w:color w:val="auto"/>
                <w:sz w:val="21"/>
                <w:szCs w:val="21"/>
                <w:highlight w:val="none"/>
                <w:u w:val="none"/>
              </w:rPr>
            </w:pPr>
          </w:p>
        </w:tc>
      </w:tr>
      <w:tr w14:paraId="226CE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24" w:type="dxa"/>
            <w:vMerge w:val="restart"/>
            <w:shd w:val="clear" w:color="auto" w:fill="auto"/>
            <w:vAlign w:val="center"/>
          </w:tcPr>
          <w:p w14:paraId="4742D8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074" w:type="dxa"/>
            <w:vMerge w:val="restart"/>
            <w:shd w:val="clear" w:color="auto" w:fill="auto"/>
            <w:vAlign w:val="center"/>
          </w:tcPr>
          <w:p w14:paraId="1FF7EB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桥头污水处理厂二期及提标</w:t>
            </w:r>
          </w:p>
        </w:tc>
        <w:tc>
          <w:tcPr>
            <w:tcW w:w="944" w:type="dxa"/>
            <w:shd w:val="clear" w:color="auto" w:fill="auto"/>
            <w:vAlign w:val="center"/>
          </w:tcPr>
          <w:p w14:paraId="11A983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桥头厂二期</w:t>
            </w:r>
          </w:p>
        </w:tc>
        <w:tc>
          <w:tcPr>
            <w:tcW w:w="892" w:type="dxa"/>
            <w:shd w:val="clear" w:color="auto" w:fill="auto"/>
            <w:vAlign w:val="center"/>
          </w:tcPr>
          <w:p w14:paraId="7056F2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3000</w:t>
            </w:r>
          </w:p>
        </w:tc>
        <w:tc>
          <w:tcPr>
            <w:tcW w:w="984" w:type="dxa"/>
            <w:shd w:val="clear" w:color="auto" w:fill="auto"/>
            <w:vAlign w:val="center"/>
          </w:tcPr>
          <w:p w14:paraId="345622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686</w:t>
            </w:r>
          </w:p>
        </w:tc>
        <w:tc>
          <w:tcPr>
            <w:tcW w:w="892" w:type="dxa"/>
            <w:shd w:val="clear" w:color="auto" w:fill="auto"/>
            <w:vAlign w:val="center"/>
          </w:tcPr>
          <w:p w14:paraId="382411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932" w:type="dxa"/>
            <w:shd w:val="clear" w:color="auto" w:fill="auto"/>
            <w:vAlign w:val="center"/>
          </w:tcPr>
          <w:p w14:paraId="04FBA0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2500</w:t>
            </w:r>
          </w:p>
        </w:tc>
        <w:tc>
          <w:tcPr>
            <w:tcW w:w="951" w:type="dxa"/>
            <w:shd w:val="clear" w:color="auto" w:fill="auto"/>
            <w:vAlign w:val="center"/>
          </w:tcPr>
          <w:p w14:paraId="704875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w:t>
            </w:r>
          </w:p>
        </w:tc>
        <w:tc>
          <w:tcPr>
            <w:tcW w:w="948" w:type="dxa"/>
            <w:shd w:val="clear" w:color="auto" w:fill="auto"/>
            <w:vAlign w:val="center"/>
          </w:tcPr>
          <w:p w14:paraId="5C227E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075" w:type="dxa"/>
            <w:shd w:val="clear" w:color="auto" w:fill="auto"/>
            <w:vAlign w:val="center"/>
          </w:tcPr>
          <w:p w14:paraId="09FDFB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2500</w:t>
            </w:r>
          </w:p>
        </w:tc>
        <w:tc>
          <w:tcPr>
            <w:tcW w:w="1180" w:type="dxa"/>
            <w:shd w:val="clear" w:color="auto" w:fill="auto"/>
            <w:vAlign w:val="center"/>
          </w:tcPr>
          <w:p w14:paraId="1C3F87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10100</w:t>
            </w:r>
          </w:p>
        </w:tc>
      </w:tr>
      <w:tr w14:paraId="4B2B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3" w:hRule="atLeast"/>
          <w:jc w:val="center"/>
        </w:trPr>
        <w:tc>
          <w:tcPr>
            <w:tcW w:w="524" w:type="dxa"/>
            <w:vMerge w:val="continue"/>
            <w:shd w:val="clear" w:color="auto" w:fill="auto"/>
            <w:vAlign w:val="center"/>
          </w:tcPr>
          <w:p w14:paraId="030FD307">
            <w:pPr>
              <w:jc w:val="center"/>
              <w:rPr>
                <w:rFonts w:hint="eastAsia" w:ascii="宋体" w:hAnsi="宋体" w:eastAsia="宋体" w:cs="宋体"/>
                <w:i w:val="0"/>
                <w:iCs w:val="0"/>
                <w:color w:val="auto"/>
                <w:sz w:val="21"/>
                <w:szCs w:val="21"/>
                <w:highlight w:val="none"/>
                <w:u w:val="none"/>
              </w:rPr>
            </w:pPr>
          </w:p>
        </w:tc>
        <w:tc>
          <w:tcPr>
            <w:tcW w:w="1074" w:type="dxa"/>
            <w:vMerge w:val="continue"/>
            <w:shd w:val="clear" w:color="auto" w:fill="auto"/>
            <w:vAlign w:val="center"/>
          </w:tcPr>
          <w:p w14:paraId="34ACD864">
            <w:pPr>
              <w:jc w:val="center"/>
              <w:rPr>
                <w:rFonts w:hint="eastAsia" w:ascii="宋体" w:hAnsi="宋体" w:eastAsia="宋体" w:cs="宋体"/>
                <w:i w:val="0"/>
                <w:iCs w:val="0"/>
                <w:color w:val="auto"/>
                <w:sz w:val="21"/>
                <w:szCs w:val="21"/>
                <w:highlight w:val="none"/>
                <w:u w:val="none"/>
              </w:rPr>
            </w:pPr>
          </w:p>
        </w:tc>
        <w:tc>
          <w:tcPr>
            <w:tcW w:w="944" w:type="dxa"/>
            <w:shd w:val="clear" w:color="auto" w:fill="auto"/>
            <w:vAlign w:val="center"/>
          </w:tcPr>
          <w:p w14:paraId="1C2351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提标</w:t>
            </w:r>
          </w:p>
        </w:tc>
        <w:tc>
          <w:tcPr>
            <w:tcW w:w="892" w:type="dxa"/>
            <w:shd w:val="clear" w:color="auto" w:fill="auto"/>
            <w:vAlign w:val="center"/>
          </w:tcPr>
          <w:p w14:paraId="329197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w:t>
            </w:r>
          </w:p>
        </w:tc>
        <w:tc>
          <w:tcPr>
            <w:tcW w:w="984" w:type="dxa"/>
            <w:shd w:val="clear" w:color="auto" w:fill="auto"/>
            <w:vAlign w:val="center"/>
          </w:tcPr>
          <w:p w14:paraId="5A1181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843</w:t>
            </w:r>
          </w:p>
        </w:tc>
        <w:tc>
          <w:tcPr>
            <w:tcW w:w="892" w:type="dxa"/>
            <w:shd w:val="clear" w:color="auto" w:fill="auto"/>
            <w:vAlign w:val="center"/>
          </w:tcPr>
          <w:p w14:paraId="242CFD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2" w:type="dxa"/>
            <w:shd w:val="clear" w:color="auto" w:fill="auto"/>
            <w:vAlign w:val="center"/>
          </w:tcPr>
          <w:p w14:paraId="4E1217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951" w:type="dxa"/>
            <w:shd w:val="clear" w:color="auto" w:fill="auto"/>
            <w:vAlign w:val="center"/>
          </w:tcPr>
          <w:p w14:paraId="0F164A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48" w:type="dxa"/>
            <w:shd w:val="clear" w:color="auto" w:fill="auto"/>
            <w:vAlign w:val="center"/>
          </w:tcPr>
          <w:p w14:paraId="66B858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075" w:type="dxa"/>
            <w:shd w:val="clear" w:color="auto" w:fill="auto"/>
            <w:vAlign w:val="center"/>
          </w:tcPr>
          <w:p w14:paraId="4F3A8B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3213</w:t>
            </w:r>
          </w:p>
        </w:tc>
        <w:tc>
          <w:tcPr>
            <w:tcW w:w="1180" w:type="dxa"/>
            <w:shd w:val="clear" w:color="auto" w:fill="auto"/>
            <w:vAlign w:val="center"/>
          </w:tcPr>
          <w:p w14:paraId="362D77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r>
      <w:tr w14:paraId="7D545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24" w:type="dxa"/>
            <w:vMerge w:val="continue"/>
            <w:shd w:val="clear" w:color="auto" w:fill="auto"/>
            <w:vAlign w:val="center"/>
          </w:tcPr>
          <w:p w14:paraId="0B05DC12">
            <w:pPr>
              <w:jc w:val="center"/>
              <w:rPr>
                <w:rFonts w:hint="eastAsia" w:ascii="宋体" w:hAnsi="宋体" w:eastAsia="宋体" w:cs="宋体"/>
                <w:i w:val="0"/>
                <w:iCs w:val="0"/>
                <w:color w:val="auto"/>
                <w:sz w:val="21"/>
                <w:szCs w:val="21"/>
                <w:highlight w:val="none"/>
                <w:u w:val="none"/>
              </w:rPr>
            </w:pPr>
          </w:p>
        </w:tc>
        <w:tc>
          <w:tcPr>
            <w:tcW w:w="1074" w:type="dxa"/>
            <w:vMerge w:val="continue"/>
            <w:shd w:val="clear" w:color="auto" w:fill="auto"/>
            <w:vAlign w:val="center"/>
          </w:tcPr>
          <w:p w14:paraId="27CBEF9C">
            <w:pPr>
              <w:jc w:val="center"/>
              <w:rPr>
                <w:rFonts w:hint="eastAsia" w:ascii="宋体" w:hAnsi="宋体" w:eastAsia="宋体" w:cs="宋体"/>
                <w:i w:val="0"/>
                <w:iCs w:val="0"/>
                <w:color w:val="auto"/>
                <w:sz w:val="21"/>
                <w:szCs w:val="21"/>
                <w:highlight w:val="none"/>
                <w:u w:val="none"/>
              </w:rPr>
            </w:pPr>
          </w:p>
        </w:tc>
        <w:tc>
          <w:tcPr>
            <w:tcW w:w="944" w:type="dxa"/>
            <w:shd w:val="clear" w:color="auto" w:fill="auto"/>
            <w:vAlign w:val="center"/>
          </w:tcPr>
          <w:p w14:paraId="340F29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2" w:type="dxa"/>
            <w:shd w:val="clear" w:color="auto" w:fill="auto"/>
            <w:vAlign w:val="center"/>
          </w:tcPr>
          <w:p w14:paraId="046B1C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4800</w:t>
            </w:r>
          </w:p>
        </w:tc>
        <w:tc>
          <w:tcPr>
            <w:tcW w:w="984" w:type="dxa"/>
            <w:shd w:val="clear" w:color="auto" w:fill="auto"/>
            <w:vAlign w:val="center"/>
          </w:tcPr>
          <w:p w14:paraId="2C6F01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1529</w:t>
            </w:r>
          </w:p>
        </w:tc>
        <w:tc>
          <w:tcPr>
            <w:tcW w:w="892" w:type="dxa"/>
            <w:shd w:val="clear" w:color="auto" w:fill="auto"/>
            <w:vAlign w:val="center"/>
          </w:tcPr>
          <w:p w14:paraId="4D343B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1300</w:t>
            </w:r>
          </w:p>
        </w:tc>
        <w:tc>
          <w:tcPr>
            <w:tcW w:w="932" w:type="dxa"/>
            <w:shd w:val="clear" w:color="auto" w:fill="auto"/>
            <w:vAlign w:val="center"/>
          </w:tcPr>
          <w:p w14:paraId="4EDF39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2900</w:t>
            </w:r>
          </w:p>
        </w:tc>
        <w:tc>
          <w:tcPr>
            <w:tcW w:w="951" w:type="dxa"/>
            <w:shd w:val="clear" w:color="auto" w:fill="auto"/>
            <w:vAlign w:val="center"/>
          </w:tcPr>
          <w:p w14:paraId="08AF63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948" w:type="dxa"/>
            <w:shd w:val="clear" w:color="auto" w:fill="auto"/>
            <w:vAlign w:val="center"/>
          </w:tcPr>
          <w:p w14:paraId="2E5BE5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075" w:type="dxa"/>
            <w:shd w:val="clear" w:color="auto" w:fill="auto"/>
            <w:vAlign w:val="center"/>
          </w:tcPr>
          <w:p w14:paraId="051CA7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5713</w:t>
            </w:r>
          </w:p>
        </w:tc>
        <w:tc>
          <w:tcPr>
            <w:tcW w:w="1180" w:type="dxa"/>
            <w:shd w:val="clear" w:color="auto" w:fill="auto"/>
            <w:vAlign w:val="center"/>
          </w:tcPr>
          <w:p w14:paraId="797C5C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11600</w:t>
            </w:r>
          </w:p>
        </w:tc>
      </w:tr>
    </w:tbl>
    <w:p w14:paraId="0770870A">
      <w:pPr>
        <w:pStyle w:val="4"/>
        <w:rPr>
          <w:rFonts w:hint="eastAsia" w:ascii="宋体" w:hAnsi="宋体" w:eastAsia="宋体" w:cs="宋体"/>
          <w:color w:val="auto"/>
          <w:sz w:val="21"/>
          <w:szCs w:val="21"/>
          <w:highlight w:val="none"/>
        </w:rPr>
      </w:pPr>
    </w:p>
    <w:p w14:paraId="59B0C749">
      <w:pPr>
        <w:numPr>
          <w:ilvl w:val="0"/>
          <w:numId w:val="7"/>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凤岗竹塘污水处理厂二期及提标</w:t>
      </w:r>
    </w:p>
    <w:tbl>
      <w:tblPr>
        <w:tblStyle w:val="36"/>
        <w:tblW w:w="10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1"/>
        <w:gridCol w:w="1050"/>
        <w:gridCol w:w="924"/>
        <w:gridCol w:w="890"/>
        <w:gridCol w:w="978"/>
        <w:gridCol w:w="951"/>
        <w:gridCol w:w="951"/>
        <w:gridCol w:w="951"/>
        <w:gridCol w:w="945"/>
        <w:gridCol w:w="1067"/>
        <w:gridCol w:w="1169"/>
      </w:tblGrid>
      <w:tr w14:paraId="75BA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21" w:type="dxa"/>
            <w:vMerge w:val="restart"/>
            <w:shd w:val="clear" w:color="auto" w:fill="auto"/>
            <w:vAlign w:val="center"/>
          </w:tcPr>
          <w:p w14:paraId="0A4704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50" w:type="dxa"/>
            <w:vMerge w:val="restart"/>
            <w:shd w:val="clear" w:color="auto" w:fill="auto"/>
            <w:vAlign w:val="center"/>
          </w:tcPr>
          <w:p w14:paraId="2ED68F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24" w:type="dxa"/>
            <w:shd w:val="clear" w:color="auto" w:fill="auto"/>
            <w:vAlign w:val="center"/>
          </w:tcPr>
          <w:p w14:paraId="2D823B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666" w:type="dxa"/>
            <w:gridSpan w:val="6"/>
            <w:shd w:val="clear" w:color="auto" w:fill="auto"/>
            <w:vAlign w:val="center"/>
          </w:tcPr>
          <w:p w14:paraId="52BFDF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67" w:type="dxa"/>
            <w:vMerge w:val="restart"/>
            <w:shd w:val="clear" w:color="auto" w:fill="auto"/>
            <w:vAlign w:val="center"/>
          </w:tcPr>
          <w:p w14:paraId="631F0A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69" w:type="dxa"/>
            <w:vMerge w:val="restart"/>
            <w:shd w:val="clear" w:color="auto" w:fill="auto"/>
            <w:vAlign w:val="center"/>
          </w:tcPr>
          <w:p w14:paraId="0727FD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05441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521" w:type="dxa"/>
            <w:vMerge w:val="continue"/>
            <w:shd w:val="clear" w:color="auto" w:fill="auto"/>
            <w:vAlign w:val="center"/>
          </w:tcPr>
          <w:p w14:paraId="6EFA6D67">
            <w:pPr>
              <w:jc w:val="center"/>
              <w:rPr>
                <w:rFonts w:hint="eastAsia" w:ascii="宋体" w:hAnsi="宋体" w:eastAsia="宋体" w:cs="宋体"/>
                <w:i w:val="0"/>
                <w:iCs w:val="0"/>
                <w:color w:val="auto"/>
                <w:sz w:val="21"/>
                <w:szCs w:val="21"/>
                <w:highlight w:val="none"/>
                <w:u w:val="none"/>
              </w:rPr>
            </w:pPr>
          </w:p>
        </w:tc>
        <w:tc>
          <w:tcPr>
            <w:tcW w:w="1050" w:type="dxa"/>
            <w:vMerge w:val="continue"/>
            <w:shd w:val="clear" w:color="auto" w:fill="auto"/>
            <w:vAlign w:val="center"/>
          </w:tcPr>
          <w:p w14:paraId="000A7FDE">
            <w:pPr>
              <w:jc w:val="center"/>
              <w:rPr>
                <w:rFonts w:hint="eastAsia" w:ascii="宋体" w:hAnsi="宋体" w:eastAsia="宋体" w:cs="宋体"/>
                <w:i w:val="0"/>
                <w:iCs w:val="0"/>
                <w:color w:val="auto"/>
                <w:sz w:val="21"/>
                <w:szCs w:val="21"/>
                <w:highlight w:val="none"/>
                <w:u w:val="none"/>
              </w:rPr>
            </w:pPr>
          </w:p>
        </w:tc>
        <w:tc>
          <w:tcPr>
            <w:tcW w:w="924" w:type="dxa"/>
            <w:shd w:val="clear" w:color="auto" w:fill="auto"/>
            <w:vAlign w:val="center"/>
          </w:tcPr>
          <w:p w14:paraId="5A2216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0" w:type="dxa"/>
            <w:shd w:val="clear" w:color="auto" w:fill="auto"/>
            <w:vAlign w:val="center"/>
          </w:tcPr>
          <w:p w14:paraId="16A605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78" w:type="dxa"/>
            <w:shd w:val="clear" w:color="auto" w:fill="auto"/>
            <w:vAlign w:val="center"/>
          </w:tcPr>
          <w:p w14:paraId="4358696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951" w:type="dxa"/>
            <w:shd w:val="clear" w:color="auto" w:fill="auto"/>
            <w:vAlign w:val="center"/>
          </w:tcPr>
          <w:p w14:paraId="4A827D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51" w:type="dxa"/>
            <w:shd w:val="clear" w:color="auto" w:fill="auto"/>
            <w:vAlign w:val="center"/>
          </w:tcPr>
          <w:p w14:paraId="5A1807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27069F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5" w:type="dxa"/>
            <w:shd w:val="clear" w:color="auto" w:fill="auto"/>
            <w:vAlign w:val="center"/>
          </w:tcPr>
          <w:p w14:paraId="5EF776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67" w:type="dxa"/>
            <w:vMerge w:val="continue"/>
            <w:shd w:val="clear" w:color="auto" w:fill="auto"/>
            <w:vAlign w:val="center"/>
          </w:tcPr>
          <w:p w14:paraId="5B17C73E">
            <w:pPr>
              <w:jc w:val="center"/>
              <w:rPr>
                <w:rFonts w:hint="eastAsia" w:ascii="宋体" w:hAnsi="宋体" w:eastAsia="宋体" w:cs="宋体"/>
                <w:i w:val="0"/>
                <w:iCs w:val="0"/>
                <w:color w:val="auto"/>
                <w:sz w:val="21"/>
                <w:szCs w:val="21"/>
                <w:highlight w:val="none"/>
                <w:u w:val="none"/>
              </w:rPr>
            </w:pPr>
          </w:p>
        </w:tc>
        <w:tc>
          <w:tcPr>
            <w:tcW w:w="1169" w:type="dxa"/>
            <w:vMerge w:val="continue"/>
            <w:shd w:val="clear" w:color="auto" w:fill="auto"/>
            <w:vAlign w:val="center"/>
          </w:tcPr>
          <w:p w14:paraId="38CBA0E8">
            <w:pPr>
              <w:jc w:val="center"/>
              <w:rPr>
                <w:rFonts w:hint="eastAsia" w:ascii="宋体" w:hAnsi="宋体" w:eastAsia="宋体" w:cs="宋体"/>
                <w:i w:val="0"/>
                <w:iCs w:val="0"/>
                <w:color w:val="auto"/>
                <w:sz w:val="21"/>
                <w:szCs w:val="21"/>
                <w:highlight w:val="none"/>
                <w:u w:val="none"/>
              </w:rPr>
            </w:pPr>
          </w:p>
        </w:tc>
      </w:tr>
      <w:tr w14:paraId="71E9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21" w:type="dxa"/>
            <w:vMerge w:val="restart"/>
            <w:shd w:val="clear" w:color="auto" w:fill="auto"/>
            <w:vAlign w:val="center"/>
          </w:tcPr>
          <w:p w14:paraId="6FB881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050" w:type="dxa"/>
            <w:vMerge w:val="restart"/>
            <w:shd w:val="clear" w:color="auto" w:fill="auto"/>
            <w:vAlign w:val="center"/>
          </w:tcPr>
          <w:p w14:paraId="70B190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凤岗竹塘污水处理厂二期及提标</w:t>
            </w:r>
          </w:p>
        </w:tc>
        <w:tc>
          <w:tcPr>
            <w:tcW w:w="924" w:type="dxa"/>
            <w:shd w:val="clear" w:color="auto" w:fill="auto"/>
            <w:vAlign w:val="center"/>
          </w:tcPr>
          <w:p w14:paraId="33FF04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凤岗竹塘厂二期</w:t>
            </w:r>
          </w:p>
        </w:tc>
        <w:tc>
          <w:tcPr>
            <w:tcW w:w="890" w:type="dxa"/>
            <w:shd w:val="clear" w:color="auto" w:fill="auto"/>
            <w:vAlign w:val="center"/>
          </w:tcPr>
          <w:p w14:paraId="253835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5200</w:t>
            </w:r>
          </w:p>
        </w:tc>
        <w:tc>
          <w:tcPr>
            <w:tcW w:w="978" w:type="dxa"/>
            <w:shd w:val="clear" w:color="auto" w:fill="auto"/>
            <w:vAlign w:val="center"/>
          </w:tcPr>
          <w:p w14:paraId="51C352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920</w:t>
            </w:r>
          </w:p>
        </w:tc>
        <w:tc>
          <w:tcPr>
            <w:tcW w:w="951" w:type="dxa"/>
            <w:shd w:val="clear" w:color="auto" w:fill="auto"/>
            <w:vAlign w:val="center"/>
          </w:tcPr>
          <w:p w14:paraId="13B913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6987</w:t>
            </w:r>
          </w:p>
        </w:tc>
        <w:tc>
          <w:tcPr>
            <w:tcW w:w="951" w:type="dxa"/>
            <w:shd w:val="clear" w:color="auto" w:fill="auto"/>
            <w:vAlign w:val="center"/>
          </w:tcPr>
          <w:p w14:paraId="616326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4400</w:t>
            </w:r>
          </w:p>
        </w:tc>
        <w:tc>
          <w:tcPr>
            <w:tcW w:w="951" w:type="dxa"/>
            <w:shd w:val="clear" w:color="auto" w:fill="auto"/>
            <w:vAlign w:val="center"/>
          </w:tcPr>
          <w:p w14:paraId="5AE8C5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45" w:type="dxa"/>
            <w:shd w:val="clear" w:color="auto" w:fill="auto"/>
            <w:vAlign w:val="center"/>
          </w:tcPr>
          <w:p w14:paraId="7AF02E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067" w:type="dxa"/>
            <w:shd w:val="clear" w:color="auto" w:fill="auto"/>
            <w:vAlign w:val="center"/>
          </w:tcPr>
          <w:p w14:paraId="0980BD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9300</w:t>
            </w:r>
          </w:p>
        </w:tc>
        <w:tc>
          <w:tcPr>
            <w:tcW w:w="1169" w:type="dxa"/>
            <w:shd w:val="clear" w:color="auto" w:fill="auto"/>
            <w:vAlign w:val="center"/>
          </w:tcPr>
          <w:p w14:paraId="267C47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22071</w:t>
            </w:r>
          </w:p>
        </w:tc>
      </w:tr>
      <w:tr w14:paraId="2EB9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21" w:type="dxa"/>
            <w:vMerge w:val="continue"/>
            <w:shd w:val="clear" w:color="auto" w:fill="auto"/>
            <w:vAlign w:val="center"/>
          </w:tcPr>
          <w:p w14:paraId="686A7826">
            <w:pPr>
              <w:jc w:val="center"/>
              <w:rPr>
                <w:rFonts w:hint="eastAsia" w:ascii="宋体" w:hAnsi="宋体" w:eastAsia="宋体" w:cs="宋体"/>
                <w:i w:val="0"/>
                <w:iCs w:val="0"/>
                <w:color w:val="auto"/>
                <w:sz w:val="21"/>
                <w:szCs w:val="21"/>
                <w:highlight w:val="none"/>
                <w:u w:val="none"/>
              </w:rPr>
            </w:pPr>
          </w:p>
        </w:tc>
        <w:tc>
          <w:tcPr>
            <w:tcW w:w="1050" w:type="dxa"/>
            <w:vMerge w:val="continue"/>
            <w:shd w:val="clear" w:color="auto" w:fill="auto"/>
            <w:vAlign w:val="center"/>
          </w:tcPr>
          <w:p w14:paraId="7557B1C4">
            <w:pPr>
              <w:jc w:val="center"/>
              <w:rPr>
                <w:rFonts w:hint="eastAsia" w:ascii="宋体" w:hAnsi="宋体" w:eastAsia="宋体" w:cs="宋体"/>
                <w:i w:val="0"/>
                <w:iCs w:val="0"/>
                <w:color w:val="auto"/>
                <w:sz w:val="21"/>
                <w:szCs w:val="21"/>
                <w:highlight w:val="none"/>
                <w:u w:val="none"/>
              </w:rPr>
            </w:pPr>
          </w:p>
        </w:tc>
        <w:tc>
          <w:tcPr>
            <w:tcW w:w="924" w:type="dxa"/>
            <w:shd w:val="clear" w:color="auto" w:fill="auto"/>
            <w:vAlign w:val="center"/>
          </w:tcPr>
          <w:p w14:paraId="13D45C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提标</w:t>
            </w:r>
          </w:p>
        </w:tc>
        <w:tc>
          <w:tcPr>
            <w:tcW w:w="890" w:type="dxa"/>
            <w:shd w:val="clear" w:color="auto" w:fill="auto"/>
            <w:vAlign w:val="center"/>
          </w:tcPr>
          <w:p w14:paraId="66861B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2050</w:t>
            </w:r>
          </w:p>
        </w:tc>
        <w:tc>
          <w:tcPr>
            <w:tcW w:w="978" w:type="dxa"/>
            <w:shd w:val="clear" w:color="auto" w:fill="auto"/>
            <w:vAlign w:val="center"/>
          </w:tcPr>
          <w:p w14:paraId="26E90C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989</w:t>
            </w:r>
          </w:p>
        </w:tc>
        <w:tc>
          <w:tcPr>
            <w:tcW w:w="951" w:type="dxa"/>
            <w:shd w:val="clear" w:color="auto" w:fill="auto"/>
            <w:vAlign w:val="center"/>
          </w:tcPr>
          <w:p w14:paraId="6455E3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341.68</w:t>
            </w:r>
          </w:p>
        </w:tc>
        <w:tc>
          <w:tcPr>
            <w:tcW w:w="951" w:type="dxa"/>
            <w:shd w:val="clear" w:color="auto" w:fill="auto"/>
            <w:vAlign w:val="center"/>
          </w:tcPr>
          <w:p w14:paraId="0282D7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370.24</w:t>
            </w:r>
          </w:p>
        </w:tc>
        <w:tc>
          <w:tcPr>
            <w:tcW w:w="951" w:type="dxa"/>
            <w:shd w:val="clear" w:color="auto" w:fill="auto"/>
            <w:vAlign w:val="center"/>
          </w:tcPr>
          <w:p w14:paraId="17E223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45" w:type="dxa"/>
            <w:shd w:val="clear" w:color="auto" w:fill="auto"/>
            <w:vAlign w:val="center"/>
          </w:tcPr>
          <w:p w14:paraId="640D9C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67" w:type="dxa"/>
            <w:shd w:val="clear" w:color="auto" w:fill="auto"/>
            <w:vAlign w:val="center"/>
          </w:tcPr>
          <w:p w14:paraId="40D231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2212</w:t>
            </w:r>
          </w:p>
        </w:tc>
        <w:tc>
          <w:tcPr>
            <w:tcW w:w="1169" w:type="dxa"/>
            <w:shd w:val="clear" w:color="auto" w:fill="auto"/>
            <w:vAlign w:val="center"/>
          </w:tcPr>
          <w:p w14:paraId="4B9D8B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4262</w:t>
            </w:r>
          </w:p>
        </w:tc>
      </w:tr>
      <w:tr w14:paraId="7046D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1" w:type="dxa"/>
            <w:vMerge w:val="continue"/>
            <w:shd w:val="clear" w:color="auto" w:fill="auto"/>
            <w:vAlign w:val="center"/>
          </w:tcPr>
          <w:p w14:paraId="05460BE6">
            <w:pPr>
              <w:jc w:val="center"/>
              <w:rPr>
                <w:rFonts w:hint="eastAsia" w:ascii="宋体" w:hAnsi="宋体" w:eastAsia="宋体" w:cs="宋体"/>
                <w:i w:val="0"/>
                <w:iCs w:val="0"/>
                <w:color w:val="auto"/>
                <w:sz w:val="21"/>
                <w:szCs w:val="21"/>
                <w:highlight w:val="none"/>
                <w:u w:val="none"/>
              </w:rPr>
            </w:pPr>
          </w:p>
        </w:tc>
        <w:tc>
          <w:tcPr>
            <w:tcW w:w="1050" w:type="dxa"/>
            <w:vMerge w:val="continue"/>
            <w:shd w:val="clear" w:color="auto" w:fill="auto"/>
            <w:vAlign w:val="center"/>
          </w:tcPr>
          <w:p w14:paraId="679D7828">
            <w:pPr>
              <w:jc w:val="center"/>
              <w:rPr>
                <w:rFonts w:hint="eastAsia" w:ascii="宋体" w:hAnsi="宋体" w:eastAsia="宋体" w:cs="宋体"/>
                <w:i w:val="0"/>
                <w:iCs w:val="0"/>
                <w:color w:val="auto"/>
                <w:sz w:val="21"/>
                <w:szCs w:val="21"/>
                <w:highlight w:val="none"/>
                <w:u w:val="none"/>
              </w:rPr>
            </w:pPr>
          </w:p>
        </w:tc>
        <w:tc>
          <w:tcPr>
            <w:tcW w:w="924" w:type="dxa"/>
            <w:shd w:val="clear" w:color="auto" w:fill="auto"/>
            <w:vAlign w:val="center"/>
          </w:tcPr>
          <w:p w14:paraId="24718F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0" w:type="dxa"/>
            <w:shd w:val="clear" w:color="auto" w:fill="auto"/>
            <w:vAlign w:val="center"/>
          </w:tcPr>
          <w:p w14:paraId="093600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7250</w:t>
            </w:r>
          </w:p>
        </w:tc>
        <w:tc>
          <w:tcPr>
            <w:tcW w:w="978" w:type="dxa"/>
            <w:shd w:val="clear" w:color="auto" w:fill="auto"/>
            <w:vAlign w:val="center"/>
          </w:tcPr>
          <w:p w14:paraId="39772D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1909</w:t>
            </w:r>
          </w:p>
        </w:tc>
        <w:tc>
          <w:tcPr>
            <w:tcW w:w="951" w:type="dxa"/>
            <w:shd w:val="clear" w:color="auto" w:fill="auto"/>
            <w:vAlign w:val="center"/>
          </w:tcPr>
          <w:p w14:paraId="33009B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7328.68</w:t>
            </w:r>
          </w:p>
        </w:tc>
        <w:tc>
          <w:tcPr>
            <w:tcW w:w="951" w:type="dxa"/>
            <w:shd w:val="clear" w:color="auto" w:fill="auto"/>
            <w:vAlign w:val="center"/>
          </w:tcPr>
          <w:p w14:paraId="252C67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4770.24</w:t>
            </w:r>
          </w:p>
        </w:tc>
        <w:tc>
          <w:tcPr>
            <w:tcW w:w="951" w:type="dxa"/>
            <w:shd w:val="clear" w:color="auto" w:fill="auto"/>
            <w:vAlign w:val="center"/>
          </w:tcPr>
          <w:p w14:paraId="33A67B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184</w:t>
            </w:r>
          </w:p>
        </w:tc>
        <w:tc>
          <w:tcPr>
            <w:tcW w:w="945" w:type="dxa"/>
            <w:shd w:val="clear" w:color="auto" w:fill="auto"/>
            <w:vAlign w:val="center"/>
          </w:tcPr>
          <w:p w14:paraId="22C7C4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067" w:type="dxa"/>
            <w:shd w:val="clear" w:color="auto" w:fill="auto"/>
            <w:vAlign w:val="center"/>
          </w:tcPr>
          <w:p w14:paraId="345040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11512</w:t>
            </w:r>
          </w:p>
        </w:tc>
        <w:tc>
          <w:tcPr>
            <w:tcW w:w="1169" w:type="dxa"/>
            <w:shd w:val="clear" w:color="auto" w:fill="auto"/>
            <w:vAlign w:val="center"/>
          </w:tcPr>
          <w:p w14:paraId="75D6A0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26333</w:t>
            </w:r>
          </w:p>
        </w:tc>
      </w:tr>
    </w:tbl>
    <w:p w14:paraId="63992594">
      <w:pPr>
        <w:pStyle w:val="4"/>
        <w:rPr>
          <w:rFonts w:hint="eastAsia" w:ascii="宋体" w:hAnsi="宋体" w:eastAsia="宋体" w:cs="宋体"/>
          <w:color w:val="auto"/>
          <w:sz w:val="21"/>
          <w:szCs w:val="21"/>
          <w:highlight w:val="none"/>
        </w:rPr>
      </w:pPr>
    </w:p>
    <w:p w14:paraId="0DC9A1CF">
      <w:pPr>
        <w:numPr>
          <w:ilvl w:val="0"/>
          <w:numId w:val="7"/>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樟木头裕丰污水处理厂</w:t>
      </w:r>
    </w:p>
    <w:tbl>
      <w:tblPr>
        <w:tblStyle w:val="36"/>
        <w:tblW w:w="10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4"/>
        <w:gridCol w:w="1074"/>
        <w:gridCol w:w="944"/>
        <w:gridCol w:w="892"/>
        <w:gridCol w:w="984"/>
        <w:gridCol w:w="892"/>
        <w:gridCol w:w="932"/>
        <w:gridCol w:w="951"/>
        <w:gridCol w:w="948"/>
        <w:gridCol w:w="1075"/>
        <w:gridCol w:w="1180"/>
      </w:tblGrid>
      <w:tr w14:paraId="0364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9" w:hRule="atLeast"/>
          <w:jc w:val="center"/>
        </w:trPr>
        <w:tc>
          <w:tcPr>
            <w:tcW w:w="524" w:type="dxa"/>
            <w:vMerge w:val="restart"/>
            <w:shd w:val="clear" w:color="auto" w:fill="auto"/>
            <w:vAlign w:val="center"/>
          </w:tcPr>
          <w:p w14:paraId="584CF6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4" w:type="dxa"/>
            <w:vMerge w:val="restart"/>
            <w:shd w:val="clear" w:color="auto" w:fill="auto"/>
            <w:vAlign w:val="center"/>
          </w:tcPr>
          <w:p w14:paraId="524027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4" w:type="dxa"/>
            <w:shd w:val="clear" w:color="auto" w:fill="auto"/>
            <w:vAlign w:val="center"/>
          </w:tcPr>
          <w:p w14:paraId="4C2F69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599" w:type="dxa"/>
            <w:gridSpan w:val="6"/>
            <w:shd w:val="clear" w:color="auto" w:fill="auto"/>
            <w:vAlign w:val="center"/>
          </w:tcPr>
          <w:p w14:paraId="108154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5" w:type="dxa"/>
            <w:vMerge w:val="restart"/>
            <w:shd w:val="clear" w:color="auto" w:fill="auto"/>
            <w:vAlign w:val="center"/>
          </w:tcPr>
          <w:p w14:paraId="35F000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80" w:type="dxa"/>
            <w:vMerge w:val="restart"/>
            <w:shd w:val="clear" w:color="auto" w:fill="auto"/>
            <w:vAlign w:val="center"/>
          </w:tcPr>
          <w:p w14:paraId="4A7CD6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6B6A2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524" w:type="dxa"/>
            <w:vMerge w:val="continue"/>
            <w:shd w:val="clear" w:color="auto" w:fill="auto"/>
            <w:vAlign w:val="center"/>
          </w:tcPr>
          <w:p w14:paraId="60423E58">
            <w:pPr>
              <w:jc w:val="center"/>
              <w:rPr>
                <w:rFonts w:hint="eastAsia" w:ascii="宋体" w:hAnsi="宋体" w:eastAsia="宋体" w:cs="宋体"/>
                <w:i w:val="0"/>
                <w:iCs w:val="0"/>
                <w:color w:val="auto"/>
                <w:sz w:val="21"/>
                <w:szCs w:val="21"/>
                <w:highlight w:val="none"/>
                <w:u w:val="none"/>
              </w:rPr>
            </w:pPr>
          </w:p>
        </w:tc>
        <w:tc>
          <w:tcPr>
            <w:tcW w:w="1074" w:type="dxa"/>
            <w:vMerge w:val="continue"/>
            <w:shd w:val="clear" w:color="auto" w:fill="auto"/>
            <w:vAlign w:val="center"/>
          </w:tcPr>
          <w:p w14:paraId="3B4E758F">
            <w:pPr>
              <w:jc w:val="center"/>
              <w:rPr>
                <w:rFonts w:hint="eastAsia" w:ascii="宋体" w:hAnsi="宋体" w:eastAsia="宋体" w:cs="宋体"/>
                <w:i w:val="0"/>
                <w:iCs w:val="0"/>
                <w:color w:val="auto"/>
                <w:sz w:val="21"/>
                <w:szCs w:val="21"/>
                <w:highlight w:val="none"/>
                <w:u w:val="none"/>
              </w:rPr>
            </w:pPr>
          </w:p>
        </w:tc>
        <w:tc>
          <w:tcPr>
            <w:tcW w:w="944" w:type="dxa"/>
            <w:shd w:val="clear" w:color="auto" w:fill="auto"/>
            <w:vAlign w:val="center"/>
          </w:tcPr>
          <w:p w14:paraId="409EB3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2" w:type="dxa"/>
            <w:shd w:val="clear" w:color="auto" w:fill="auto"/>
            <w:vAlign w:val="center"/>
          </w:tcPr>
          <w:p w14:paraId="537745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4" w:type="dxa"/>
            <w:shd w:val="clear" w:color="auto" w:fill="auto"/>
            <w:vAlign w:val="center"/>
          </w:tcPr>
          <w:p w14:paraId="4E71BB7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2" w:type="dxa"/>
            <w:shd w:val="clear" w:color="auto" w:fill="auto"/>
            <w:vAlign w:val="center"/>
          </w:tcPr>
          <w:p w14:paraId="2F00F9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2" w:type="dxa"/>
            <w:shd w:val="clear" w:color="auto" w:fill="auto"/>
            <w:vAlign w:val="center"/>
          </w:tcPr>
          <w:p w14:paraId="53F81D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5D29D3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8" w:type="dxa"/>
            <w:shd w:val="clear" w:color="auto" w:fill="auto"/>
            <w:vAlign w:val="center"/>
          </w:tcPr>
          <w:p w14:paraId="7D42EE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5" w:type="dxa"/>
            <w:vMerge w:val="continue"/>
            <w:shd w:val="clear" w:color="auto" w:fill="auto"/>
            <w:vAlign w:val="center"/>
          </w:tcPr>
          <w:p w14:paraId="67AE9BBC">
            <w:pPr>
              <w:jc w:val="center"/>
              <w:rPr>
                <w:rFonts w:hint="eastAsia" w:ascii="宋体" w:hAnsi="宋体" w:eastAsia="宋体" w:cs="宋体"/>
                <w:i w:val="0"/>
                <w:iCs w:val="0"/>
                <w:color w:val="auto"/>
                <w:sz w:val="21"/>
                <w:szCs w:val="21"/>
                <w:highlight w:val="none"/>
                <w:u w:val="none"/>
              </w:rPr>
            </w:pPr>
          </w:p>
        </w:tc>
        <w:tc>
          <w:tcPr>
            <w:tcW w:w="1180" w:type="dxa"/>
            <w:vMerge w:val="continue"/>
            <w:shd w:val="clear" w:color="auto" w:fill="auto"/>
            <w:vAlign w:val="center"/>
          </w:tcPr>
          <w:p w14:paraId="6E89AA1D">
            <w:pPr>
              <w:jc w:val="center"/>
              <w:rPr>
                <w:rFonts w:hint="eastAsia" w:ascii="宋体" w:hAnsi="宋体" w:eastAsia="宋体" w:cs="宋体"/>
                <w:i w:val="0"/>
                <w:iCs w:val="0"/>
                <w:color w:val="auto"/>
                <w:sz w:val="21"/>
                <w:szCs w:val="21"/>
                <w:highlight w:val="none"/>
                <w:u w:val="none"/>
              </w:rPr>
            </w:pPr>
          </w:p>
        </w:tc>
      </w:tr>
      <w:tr w14:paraId="2FF7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24" w:type="dxa"/>
            <w:vMerge w:val="restart"/>
            <w:shd w:val="clear" w:color="auto" w:fill="auto"/>
            <w:vAlign w:val="center"/>
          </w:tcPr>
          <w:p w14:paraId="728900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1074" w:type="dxa"/>
            <w:vMerge w:val="restart"/>
            <w:shd w:val="clear" w:color="auto" w:fill="auto"/>
            <w:vAlign w:val="center"/>
          </w:tcPr>
          <w:p w14:paraId="1CF38C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樟木头裕丰污水处理厂</w:t>
            </w:r>
          </w:p>
        </w:tc>
        <w:tc>
          <w:tcPr>
            <w:tcW w:w="944" w:type="dxa"/>
            <w:shd w:val="clear" w:color="auto" w:fill="auto"/>
            <w:vAlign w:val="center"/>
          </w:tcPr>
          <w:p w14:paraId="115EA8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裕丰厂</w:t>
            </w:r>
          </w:p>
        </w:tc>
        <w:tc>
          <w:tcPr>
            <w:tcW w:w="892" w:type="dxa"/>
            <w:shd w:val="clear" w:color="auto" w:fill="auto"/>
            <w:vAlign w:val="center"/>
          </w:tcPr>
          <w:p w14:paraId="0B2135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3000</w:t>
            </w:r>
          </w:p>
        </w:tc>
        <w:tc>
          <w:tcPr>
            <w:tcW w:w="984" w:type="dxa"/>
            <w:shd w:val="clear" w:color="auto" w:fill="auto"/>
            <w:vAlign w:val="center"/>
          </w:tcPr>
          <w:p w14:paraId="7C6EBA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458</w:t>
            </w:r>
          </w:p>
        </w:tc>
        <w:tc>
          <w:tcPr>
            <w:tcW w:w="892" w:type="dxa"/>
            <w:shd w:val="clear" w:color="auto" w:fill="auto"/>
            <w:vAlign w:val="center"/>
          </w:tcPr>
          <w:p w14:paraId="5BC1F5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932" w:type="dxa"/>
            <w:shd w:val="clear" w:color="auto" w:fill="auto"/>
            <w:vAlign w:val="center"/>
          </w:tcPr>
          <w:p w14:paraId="185470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c>
          <w:tcPr>
            <w:tcW w:w="951" w:type="dxa"/>
            <w:shd w:val="clear" w:color="auto" w:fill="auto"/>
            <w:vAlign w:val="center"/>
          </w:tcPr>
          <w:p w14:paraId="6C2E02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48" w:type="dxa"/>
            <w:shd w:val="clear" w:color="auto" w:fill="auto"/>
            <w:vAlign w:val="center"/>
          </w:tcPr>
          <w:p w14:paraId="400FBA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075" w:type="dxa"/>
            <w:shd w:val="clear" w:color="auto" w:fill="auto"/>
            <w:vAlign w:val="center"/>
          </w:tcPr>
          <w:p w14:paraId="32DECD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3500</w:t>
            </w:r>
          </w:p>
        </w:tc>
        <w:tc>
          <w:tcPr>
            <w:tcW w:w="1180" w:type="dxa"/>
            <w:shd w:val="clear" w:color="auto" w:fill="auto"/>
            <w:vAlign w:val="center"/>
          </w:tcPr>
          <w:p w14:paraId="2A401D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6000</w:t>
            </w:r>
          </w:p>
        </w:tc>
      </w:tr>
      <w:tr w14:paraId="1D5D1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24" w:type="dxa"/>
            <w:vMerge w:val="continue"/>
            <w:shd w:val="clear" w:color="auto" w:fill="auto"/>
            <w:vAlign w:val="center"/>
          </w:tcPr>
          <w:p w14:paraId="4F699DDC">
            <w:pPr>
              <w:jc w:val="center"/>
              <w:rPr>
                <w:rFonts w:hint="eastAsia" w:ascii="宋体" w:hAnsi="宋体" w:eastAsia="宋体" w:cs="宋体"/>
                <w:i w:val="0"/>
                <w:iCs w:val="0"/>
                <w:color w:val="auto"/>
                <w:sz w:val="21"/>
                <w:szCs w:val="21"/>
                <w:highlight w:val="none"/>
                <w:u w:val="none"/>
              </w:rPr>
            </w:pPr>
          </w:p>
        </w:tc>
        <w:tc>
          <w:tcPr>
            <w:tcW w:w="1074" w:type="dxa"/>
            <w:vMerge w:val="continue"/>
            <w:shd w:val="clear" w:color="auto" w:fill="auto"/>
            <w:vAlign w:val="center"/>
          </w:tcPr>
          <w:p w14:paraId="7137F247">
            <w:pPr>
              <w:jc w:val="center"/>
              <w:rPr>
                <w:rFonts w:hint="eastAsia" w:ascii="宋体" w:hAnsi="宋体" w:eastAsia="宋体" w:cs="宋体"/>
                <w:i w:val="0"/>
                <w:iCs w:val="0"/>
                <w:color w:val="auto"/>
                <w:sz w:val="21"/>
                <w:szCs w:val="21"/>
                <w:highlight w:val="none"/>
                <w:u w:val="none"/>
              </w:rPr>
            </w:pPr>
          </w:p>
        </w:tc>
        <w:tc>
          <w:tcPr>
            <w:tcW w:w="944" w:type="dxa"/>
            <w:shd w:val="clear" w:color="auto" w:fill="auto"/>
            <w:vAlign w:val="center"/>
          </w:tcPr>
          <w:p w14:paraId="730CFA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2" w:type="dxa"/>
            <w:shd w:val="clear" w:color="auto" w:fill="auto"/>
            <w:vAlign w:val="center"/>
          </w:tcPr>
          <w:p w14:paraId="6AC489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3000</w:t>
            </w:r>
          </w:p>
        </w:tc>
        <w:tc>
          <w:tcPr>
            <w:tcW w:w="984" w:type="dxa"/>
            <w:shd w:val="clear" w:color="auto" w:fill="auto"/>
            <w:vAlign w:val="center"/>
          </w:tcPr>
          <w:p w14:paraId="76EE73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458</w:t>
            </w:r>
          </w:p>
        </w:tc>
        <w:tc>
          <w:tcPr>
            <w:tcW w:w="892" w:type="dxa"/>
            <w:shd w:val="clear" w:color="auto" w:fill="auto"/>
            <w:vAlign w:val="center"/>
          </w:tcPr>
          <w:p w14:paraId="7EF80D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932" w:type="dxa"/>
            <w:shd w:val="clear" w:color="auto" w:fill="auto"/>
            <w:vAlign w:val="center"/>
          </w:tcPr>
          <w:p w14:paraId="1F80B8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c>
          <w:tcPr>
            <w:tcW w:w="951" w:type="dxa"/>
            <w:shd w:val="clear" w:color="auto" w:fill="auto"/>
            <w:vAlign w:val="center"/>
          </w:tcPr>
          <w:p w14:paraId="7851EE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48" w:type="dxa"/>
            <w:shd w:val="clear" w:color="auto" w:fill="auto"/>
            <w:vAlign w:val="center"/>
          </w:tcPr>
          <w:p w14:paraId="2E2ECA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075" w:type="dxa"/>
            <w:shd w:val="clear" w:color="auto" w:fill="auto"/>
            <w:vAlign w:val="center"/>
          </w:tcPr>
          <w:p w14:paraId="66EB2E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3500</w:t>
            </w:r>
          </w:p>
        </w:tc>
        <w:tc>
          <w:tcPr>
            <w:tcW w:w="1180" w:type="dxa"/>
            <w:shd w:val="clear" w:color="auto" w:fill="auto"/>
            <w:vAlign w:val="center"/>
          </w:tcPr>
          <w:p w14:paraId="7F2E1B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6000</w:t>
            </w:r>
          </w:p>
        </w:tc>
      </w:tr>
    </w:tbl>
    <w:p w14:paraId="62C4253A">
      <w:pPr>
        <w:pStyle w:val="4"/>
        <w:rPr>
          <w:rFonts w:hint="eastAsia" w:ascii="宋体" w:hAnsi="宋体" w:eastAsia="宋体" w:cs="宋体"/>
          <w:color w:val="auto"/>
          <w:sz w:val="21"/>
          <w:szCs w:val="21"/>
          <w:highlight w:val="none"/>
        </w:rPr>
      </w:pPr>
    </w:p>
    <w:p w14:paraId="603BCB8E">
      <w:pPr>
        <w:numPr>
          <w:ilvl w:val="0"/>
          <w:numId w:val="7"/>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塘厦白泥湖水质净化厂</w:t>
      </w:r>
    </w:p>
    <w:tbl>
      <w:tblPr>
        <w:tblStyle w:val="36"/>
        <w:tblW w:w="10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5"/>
        <w:gridCol w:w="1077"/>
        <w:gridCol w:w="946"/>
        <w:gridCol w:w="894"/>
        <w:gridCol w:w="986"/>
        <w:gridCol w:w="894"/>
        <w:gridCol w:w="934"/>
        <w:gridCol w:w="951"/>
        <w:gridCol w:w="949"/>
        <w:gridCol w:w="1078"/>
        <w:gridCol w:w="1183"/>
      </w:tblGrid>
      <w:tr w14:paraId="780A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7" w:hRule="atLeast"/>
          <w:jc w:val="center"/>
        </w:trPr>
        <w:tc>
          <w:tcPr>
            <w:tcW w:w="525" w:type="dxa"/>
            <w:vMerge w:val="restart"/>
            <w:shd w:val="clear" w:color="auto" w:fill="auto"/>
            <w:vAlign w:val="center"/>
          </w:tcPr>
          <w:p w14:paraId="114B53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7" w:type="dxa"/>
            <w:vMerge w:val="restart"/>
            <w:shd w:val="clear" w:color="auto" w:fill="auto"/>
            <w:vAlign w:val="center"/>
          </w:tcPr>
          <w:p w14:paraId="33C413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6" w:type="dxa"/>
            <w:shd w:val="clear" w:color="auto" w:fill="auto"/>
            <w:vAlign w:val="center"/>
          </w:tcPr>
          <w:p w14:paraId="3958F7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608" w:type="dxa"/>
            <w:gridSpan w:val="6"/>
            <w:shd w:val="clear" w:color="auto" w:fill="auto"/>
            <w:vAlign w:val="center"/>
          </w:tcPr>
          <w:p w14:paraId="5465C7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8" w:type="dxa"/>
            <w:vMerge w:val="restart"/>
            <w:shd w:val="clear" w:color="auto" w:fill="auto"/>
            <w:vAlign w:val="center"/>
          </w:tcPr>
          <w:p w14:paraId="5ED2E3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83" w:type="dxa"/>
            <w:vMerge w:val="restart"/>
            <w:shd w:val="clear" w:color="auto" w:fill="auto"/>
            <w:vAlign w:val="center"/>
          </w:tcPr>
          <w:p w14:paraId="21E028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1C34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3" w:hRule="atLeast"/>
          <w:jc w:val="center"/>
        </w:trPr>
        <w:tc>
          <w:tcPr>
            <w:tcW w:w="525" w:type="dxa"/>
            <w:vMerge w:val="continue"/>
            <w:shd w:val="clear" w:color="auto" w:fill="auto"/>
            <w:vAlign w:val="center"/>
          </w:tcPr>
          <w:p w14:paraId="1F84AB8A">
            <w:pPr>
              <w:jc w:val="center"/>
              <w:rPr>
                <w:rFonts w:hint="eastAsia" w:ascii="宋体" w:hAnsi="宋体" w:eastAsia="宋体" w:cs="宋体"/>
                <w:i w:val="0"/>
                <w:iCs w:val="0"/>
                <w:color w:val="auto"/>
                <w:sz w:val="21"/>
                <w:szCs w:val="21"/>
                <w:highlight w:val="none"/>
                <w:u w:val="none"/>
              </w:rPr>
            </w:pPr>
          </w:p>
        </w:tc>
        <w:tc>
          <w:tcPr>
            <w:tcW w:w="1077" w:type="dxa"/>
            <w:vMerge w:val="continue"/>
            <w:shd w:val="clear" w:color="auto" w:fill="auto"/>
            <w:vAlign w:val="center"/>
          </w:tcPr>
          <w:p w14:paraId="4210FBDF">
            <w:pPr>
              <w:jc w:val="center"/>
              <w:rPr>
                <w:rFonts w:hint="eastAsia" w:ascii="宋体" w:hAnsi="宋体" w:eastAsia="宋体" w:cs="宋体"/>
                <w:i w:val="0"/>
                <w:iCs w:val="0"/>
                <w:color w:val="auto"/>
                <w:sz w:val="21"/>
                <w:szCs w:val="21"/>
                <w:highlight w:val="none"/>
                <w:u w:val="none"/>
              </w:rPr>
            </w:pPr>
          </w:p>
        </w:tc>
        <w:tc>
          <w:tcPr>
            <w:tcW w:w="946" w:type="dxa"/>
            <w:shd w:val="clear" w:color="auto" w:fill="auto"/>
            <w:vAlign w:val="center"/>
          </w:tcPr>
          <w:p w14:paraId="095705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4" w:type="dxa"/>
            <w:shd w:val="clear" w:color="auto" w:fill="auto"/>
            <w:vAlign w:val="center"/>
          </w:tcPr>
          <w:p w14:paraId="36A800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6" w:type="dxa"/>
            <w:shd w:val="clear" w:color="auto" w:fill="auto"/>
            <w:vAlign w:val="center"/>
          </w:tcPr>
          <w:p w14:paraId="532A50D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4" w:type="dxa"/>
            <w:shd w:val="clear" w:color="auto" w:fill="auto"/>
            <w:vAlign w:val="center"/>
          </w:tcPr>
          <w:p w14:paraId="2C9D91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4" w:type="dxa"/>
            <w:shd w:val="clear" w:color="auto" w:fill="auto"/>
            <w:vAlign w:val="center"/>
          </w:tcPr>
          <w:p w14:paraId="05786D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2FFA21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9" w:type="dxa"/>
            <w:shd w:val="clear" w:color="auto" w:fill="auto"/>
            <w:vAlign w:val="center"/>
          </w:tcPr>
          <w:p w14:paraId="350217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8" w:type="dxa"/>
            <w:vMerge w:val="continue"/>
            <w:shd w:val="clear" w:color="auto" w:fill="auto"/>
            <w:vAlign w:val="center"/>
          </w:tcPr>
          <w:p w14:paraId="58EF07CF">
            <w:pPr>
              <w:jc w:val="center"/>
              <w:rPr>
                <w:rFonts w:hint="eastAsia" w:ascii="宋体" w:hAnsi="宋体" w:eastAsia="宋体" w:cs="宋体"/>
                <w:i w:val="0"/>
                <w:iCs w:val="0"/>
                <w:color w:val="auto"/>
                <w:sz w:val="21"/>
                <w:szCs w:val="21"/>
                <w:highlight w:val="none"/>
                <w:u w:val="none"/>
              </w:rPr>
            </w:pPr>
          </w:p>
        </w:tc>
        <w:tc>
          <w:tcPr>
            <w:tcW w:w="1183" w:type="dxa"/>
            <w:vMerge w:val="continue"/>
            <w:shd w:val="clear" w:color="auto" w:fill="auto"/>
            <w:vAlign w:val="center"/>
          </w:tcPr>
          <w:p w14:paraId="74B4EBF9">
            <w:pPr>
              <w:jc w:val="center"/>
              <w:rPr>
                <w:rFonts w:hint="eastAsia" w:ascii="宋体" w:hAnsi="宋体" w:eastAsia="宋体" w:cs="宋体"/>
                <w:i w:val="0"/>
                <w:iCs w:val="0"/>
                <w:color w:val="auto"/>
                <w:sz w:val="21"/>
                <w:szCs w:val="21"/>
                <w:highlight w:val="none"/>
                <w:u w:val="none"/>
              </w:rPr>
            </w:pPr>
          </w:p>
        </w:tc>
      </w:tr>
      <w:tr w14:paraId="159F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25" w:type="dxa"/>
            <w:vMerge w:val="restart"/>
            <w:shd w:val="clear" w:color="auto" w:fill="auto"/>
            <w:vAlign w:val="center"/>
          </w:tcPr>
          <w:p w14:paraId="279300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1077" w:type="dxa"/>
            <w:vMerge w:val="restart"/>
            <w:shd w:val="clear" w:color="auto" w:fill="auto"/>
            <w:vAlign w:val="center"/>
          </w:tcPr>
          <w:p w14:paraId="7E088C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塘厦白泥湖水质净化厂</w:t>
            </w:r>
          </w:p>
        </w:tc>
        <w:tc>
          <w:tcPr>
            <w:tcW w:w="946" w:type="dxa"/>
            <w:shd w:val="clear" w:color="auto" w:fill="auto"/>
            <w:vAlign w:val="center"/>
          </w:tcPr>
          <w:p w14:paraId="29444D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白泥湖水质净化厂</w:t>
            </w:r>
          </w:p>
        </w:tc>
        <w:tc>
          <w:tcPr>
            <w:tcW w:w="894" w:type="dxa"/>
            <w:shd w:val="clear" w:color="auto" w:fill="auto"/>
            <w:vAlign w:val="center"/>
          </w:tcPr>
          <w:p w14:paraId="698E43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4594</w:t>
            </w:r>
          </w:p>
        </w:tc>
        <w:tc>
          <w:tcPr>
            <w:tcW w:w="986" w:type="dxa"/>
            <w:shd w:val="clear" w:color="auto" w:fill="auto"/>
            <w:vAlign w:val="center"/>
          </w:tcPr>
          <w:p w14:paraId="1D44EB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4881</w:t>
            </w:r>
          </w:p>
        </w:tc>
        <w:tc>
          <w:tcPr>
            <w:tcW w:w="894" w:type="dxa"/>
            <w:shd w:val="clear" w:color="auto" w:fill="auto"/>
            <w:vAlign w:val="center"/>
          </w:tcPr>
          <w:p w14:paraId="60D306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34" w:type="dxa"/>
            <w:shd w:val="clear" w:color="auto" w:fill="auto"/>
            <w:vAlign w:val="center"/>
          </w:tcPr>
          <w:p w14:paraId="4B7A6E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2445</w:t>
            </w:r>
          </w:p>
        </w:tc>
        <w:tc>
          <w:tcPr>
            <w:tcW w:w="951" w:type="dxa"/>
            <w:shd w:val="clear" w:color="auto" w:fill="auto"/>
            <w:vAlign w:val="center"/>
          </w:tcPr>
          <w:p w14:paraId="1C52F0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949" w:type="dxa"/>
            <w:shd w:val="clear" w:color="auto" w:fill="auto"/>
            <w:vAlign w:val="center"/>
          </w:tcPr>
          <w:p w14:paraId="186A11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078" w:type="dxa"/>
            <w:shd w:val="clear" w:color="auto" w:fill="auto"/>
            <w:vAlign w:val="center"/>
          </w:tcPr>
          <w:p w14:paraId="36EB3D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8155</w:t>
            </w:r>
          </w:p>
        </w:tc>
        <w:tc>
          <w:tcPr>
            <w:tcW w:w="1183" w:type="dxa"/>
            <w:shd w:val="clear" w:color="auto" w:fill="auto"/>
            <w:vAlign w:val="center"/>
          </w:tcPr>
          <w:p w14:paraId="1EA57D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19962</w:t>
            </w:r>
          </w:p>
        </w:tc>
      </w:tr>
      <w:tr w14:paraId="4A4C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25" w:type="dxa"/>
            <w:vMerge w:val="continue"/>
            <w:shd w:val="clear" w:color="auto" w:fill="auto"/>
            <w:vAlign w:val="center"/>
          </w:tcPr>
          <w:p w14:paraId="141873F8">
            <w:pPr>
              <w:jc w:val="center"/>
              <w:rPr>
                <w:rFonts w:hint="eastAsia" w:ascii="宋体" w:hAnsi="宋体" w:eastAsia="宋体" w:cs="宋体"/>
                <w:i w:val="0"/>
                <w:iCs w:val="0"/>
                <w:color w:val="auto"/>
                <w:sz w:val="21"/>
                <w:szCs w:val="21"/>
                <w:highlight w:val="none"/>
                <w:u w:val="none"/>
              </w:rPr>
            </w:pPr>
          </w:p>
        </w:tc>
        <w:tc>
          <w:tcPr>
            <w:tcW w:w="1077" w:type="dxa"/>
            <w:vMerge w:val="continue"/>
            <w:shd w:val="clear" w:color="auto" w:fill="auto"/>
            <w:vAlign w:val="center"/>
          </w:tcPr>
          <w:p w14:paraId="13A906BD">
            <w:pPr>
              <w:jc w:val="center"/>
              <w:rPr>
                <w:rFonts w:hint="eastAsia" w:ascii="宋体" w:hAnsi="宋体" w:eastAsia="宋体" w:cs="宋体"/>
                <w:i w:val="0"/>
                <w:iCs w:val="0"/>
                <w:color w:val="auto"/>
                <w:sz w:val="21"/>
                <w:szCs w:val="21"/>
                <w:highlight w:val="none"/>
                <w:u w:val="none"/>
              </w:rPr>
            </w:pPr>
          </w:p>
        </w:tc>
        <w:tc>
          <w:tcPr>
            <w:tcW w:w="946" w:type="dxa"/>
            <w:shd w:val="clear" w:color="auto" w:fill="auto"/>
            <w:vAlign w:val="center"/>
          </w:tcPr>
          <w:p w14:paraId="27D198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4" w:type="dxa"/>
            <w:shd w:val="clear" w:color="auto" w:fill="auto"/>
            <w:vAlign w:val="center"/>
          </w:tcPr>
          <w:p w14:paraId="15D4B7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4594</w:t>
            </w:r>
          </w:p>
        </w:tc>
        <w:tc>
          <w:tcPr>
            <w:tcW w:w="986" w:type="dxa"/>
            <w:shd w:val="clear" w:color="auto" w:fill="auto"/>
            <w:vAlign w:val="center"/>
          </w:tcPr>
          <w:p w14:paraId="4A8C7D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4881</w:t>
            </w:r>
          </w:p>
        </w:tc>
        <w:tc>
          <w:tcPr>
            <w:tcW w:w="894" w:type="dxa"/>
            <w:shd w:val="clear" w:color="auto" w:fill="auto"/>
            <w:vAlign w:val="center"/>
          </w:tcPr>
          <w:p w14:paraId="7626D9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34" w:type="dxa"/>
            <w:shd w:val="clear" w:color="auto" w:fill="auto"/>
            <w:vAlign w:val="center"/>
          </w:tcPr>
          <w:p w14:paraId="709C4A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2445</w:t>
            </w:r>
          </w:p>
        </w:tc>
        <w:tc>
          <w:tcPr>
            <w:tcW w:w="951" w:type="dxa"/>
            <w:shd w:val="clear" w:color="auto" w:fill="auto"/>
            <w:vAlign w:val="center"/>
          </w:tcPr>
          <w:p w14:paraId="23F692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949" w:type="dxa"/>
            <w:shd w:val="clear" w:color="auto" w:fill="auto"/>
            <w:vAlign w:val="center"/>
          </w:tcPr>
          <w:p w14:paraId="04AD60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078" w:type="dxa"/>
            <w:shd w:val="clear" w:color="auto" w:fill="auto"/>
            <w:vAlign w:val="center"/>
          </w:tcPr>
          <w:p w14:paraId="3F17B8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8155</w:t>
            </w:r>
          </w:p>
        </w:tc>
        <w:tc>
          <w:tcPr>
            <w:tcW w:w="1183" w:type="dxa"/>
            <w:shd w:val="clear" w:color="auto" w:fill="auto"/>
            <w:vAlign w:val="center"/>
          </w:tcPr>
          <w:p w14:paraId="198ADD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19962</w:t>
            </w:r>
          </w:p>
        </w:tc>
      </w:tr>
    </w:tbl>
    <w:p w14:paraId="212CAD46">
      <w:pPr>
        <w:pStyle w:val="4"/>
        <w:rPr>
          <w:rFonts w:hint="eastAsia" w:ascii="宋体" w:hAnsi="宋体" w:eastAsia="宋体" w:cs="宋体"/>
          <w:color w:val="auto"/>
          <w:sz w:val="21"/>
          <w:szCs w:val="21"/>
          <w:highlight w:val="none"/>
        </w:rPr>
      </w:pPr>
    </w:p>
    <w:p w14:paraId="0A854A7F">
      <w:pPr>
        <w:numPr>
          <w:ilvl w:val="0"/>
          <w:numId w:val="7"/>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清溪厦坭污水处理厂二期</w:t>
      </w:r>
    </w:p>
    <w:tbl>
      <w:tblPr>
        <w:tblStyle w:val="36"/>
        <w:tblW w:w="10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3"/>
        <w:gridCol w:w="1057"/>
        <w:gridCol w:w="930"/>
        <w:gridCol w:w="951"/>
        <w:gridCol w:w="982"/>
        <w:gridCol w:w="892"/>
        <w:gridCol w:w="931"/>
        <w:gridCol w:w="951"/>
        <w:gridCol w:w="946"/>
        <w:gridCol w:w="1074"/>
        <w:gridCol w:w="1180"/>
      </w:tblGrid>
      <w:tr w14:paraId="4E6C4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2" w:hRule="atLeast"/>
          <w:jc w:val="center"/>
        </w:trPr>
        <w:tc>
          <w:tcPr>
            <w:tcW w:w="523" w:type="dxa"/>
            <w:vMerge w:val="restart"/>
            <w:shd w:val="clear" w:color="auto" w:fill="auto"/>
            <w:vAlign w:val="center"/>
          </w:tcPr>
          <w:p w14:paraId="409AD2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57" w:type="dxa"/>
            <w:vMerge w:val="restart"/>
            <w:shd w:val="clear" w:color="auto" w:fill="auto"/>
            <w:vAlign w:val="center"/>
          </w:tcPr>
          <w:p w14:paraId="36F66D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30" w:type="dxa"/>
            <w:shd w:val="clear" w:color="auto" w:fill="auto"/>
            <w:vAlign w:val="center"/>
          </w:tcPr>
          <w:p w14:paraId="77AE82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653" w:type="dxa"/>
            <w:gridSpan w:val="6"/>
            <w:shd w:val="clear" w:color="auto" w:fill="auto"/>
            <w:vAlign w:val="center"/>
          </w:tcPr>
          <w:p w14:paraId="12A12F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4" w:type="dxa"/>
            <w:vMerge w:val="restart"/>
            <w:shd w:val="clear" w:color="auto" w:fill="auto"/>
            <w:vAlign w:val="center"/>
          </w:tcPr>
          <w:p w14:paraId="35CC5C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80" w:type="dxa"/>
            <w:vMerge w:val="restart"/>
            <w:shd w:val="clear" w:color="auto" w:fill="auto"/>
            <w:vAlign w:val="center"/>
          </w:tcPr>
          <w:p w14:paraId="3D7BF6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40D3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7" w:hRule="atLeast"/>
          <w:jc w:val="center"/>
        </w:trPr>
        <w:tc>
          <w:tcPr>
            <w:tcW w:w="523" w:type="dxa"/>
            <w:vMerge w:val="continue"/>
            <w:shd w:val="clear" w:color="auto" w:fill="auto"/>
            <w:vAlign w:val="center"/>
          </w:tcPr>
          <w:p w14:paraId="07F4A12F">
            <w:pPr>
              <w:jc w:val="center"/>
              <w:rPr>
                <w:rFonts w:hint="eastAsia" w:ascii="宋体" w:hAnsi="宋体" w:eastAsia="宋体" w:cs="宋体"/>
                <w:i w:val="0"/>
                <w:iCs w:val="0"/>
                <w:color w:val="auto"/>
                <w:sz w:val="21"/>
                <w:szCs w:val="21"/>
                <w:highlight w:val="none"/>
                <w:u w:val="none"/>
              </w:rPr>
            </w:pPr>
          </w:p>
        </w:tc>
        <w:tc>
          <w:tcPr>
            <w:tcW w:w="1057" w:type="dxa"/>
            <w:vMerge w:val="continue"/>
            <w:shd w:val="clear" w:color="auto" w:fill="auto"/>
            <w:vAlign w:val="center"/>
          </w:tcPr>
          <w:p w14:paraId="3553E750">
            <w:pPr>
              <w:jc w:val="center"/>
              <w:rPr>
                <w:rFonts w:hint="eastAsia" w:ascii="宋体" w:hAnsi="宋体" w:eastAsia="宋体" w:cs="宋体"/>
                <w:i w:val="0"/>
                <w:iCs w:val="0"/>
                <w:color w:val="auto"/>
                <w:sz w:val="21"/>
                <w:szCs w:val="21"/>
                <w:highlight w:val="none"/>
                <w:u w:val="none"/>
              </w:rPr>
            </w:pPr>
          </w:p>
        </w:tc>
        <w:tc>
          <w:tcPr>
            <w:tcW w:w="930" w:type="dxa"/>
            <w:shd w:val="clear" w:color="auto" w:fill="auto"/>
            <w:vAlign w:val="center"/>
          </w:tcPr>
          <w:p w14:paraId="7032B6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51" w:type="dxa"/>
            <w:shd w:val="clear" w:color="auto" w:fill="auto"/>
            <w:vAlign w:val="center"/>
          </w:tcPr>
          <w:p w14:paraId="3565E5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2" w:type="dxa"/>
            <w:shd w:val="clear" w:color="auto" w:fill="auto"/>
            <w:vAlign w:val="center"/>
          </w:tcPr>
          <w:p w14:paraId="4085292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2" w:type="dxa"/>
            <w:shd w:val="clear" w:color="auto" w:fill="auto"/>
            <w:vAlign w:val="center"/>
          </w:tcPr>
          <w:p w14:paraId="082549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1" w:type="dxa"/>
            <w:shd w:val="clear" w:color="auto" w:fill="auto"/>
            <w:vAlign w:val="center"/>
          </w:tcPr>
          <w:p w14:paraId="6322CA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2742EA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6" w:type="dxa"/>
            <w:shd w:val="clear" w:color="auto" w:fill="auto"/>
            <w:vAlign w:val="center"/>
          </w:tcPr>
          <w:p w14:paraId="148FC8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4" w:type="dxa"/>
            <w:vMerge w:val="continue"/>
            <w:shd w:val="clear" w:color="auto" w:fill="auto"/>
            <w:vAlign w:val="center"/>
          </w:tcPr>
          <w:p w14:paraId="3F6ADF65">
            <w:pPr>
              <w:jc w:val="center"/>
              <w:rPr>
                <w:rFonts w:hint="eastAsia" w:ascii="宋体" w:hAnsi="宋体" w:eastAsia="宋体" w:cs="宋体"/>
                <w:i w:val="0"/>
                <w:iCs w:val="0"/>
                <w:color w:val="auto"/>
                <w:sz w:val="21"/>
                <w:szCs w:val="21"/>
                <w:highlight w:val="none"/>
                <w:u w:val="none"/>
              </w:rPr>
            </w:pPr>
          </w:p>
        </w:tc>
        <w:tc>
          <w:tcPr>
            <w:tcW w:w="1180" w:type="dxa"/>
            <w:vMerge w:val="continue"/>
            <w:shd w:val="clear" w:color="auto" w:fill="auto"/>
            <w:vAlign w:val="center"/>
          </w:tcPr>
          <w:p w14:paraId="5A05F173">
            <w:pPr>
              <w:jc w:val="center"/>
              <w:rPr>
                <w:rFonts w:hint="eastAsia" w:ascii="宋体" w:hAnsi="宋体" w:eastAsia="宋体" w:cs="宋体"/>
                <w:i w:val="0"/>
                <w:iCs w:val="0"/>
                <w:color w:val="auto"/>
                <w:sz w:val="21"/>
                <w:szCs w:val="21"/>
                <w:highlight w:val="none"/>
                <w:u w:val="none"/>
              </w:rPr>
            </w:pPr>
          </w:p>
        </w:tc>
      </w:tr>
      <w:tr w14:paraId="62F6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523" w:type="dxa"/>
            <w:vMerge w:val="restart"/>
            <w:shd w:val="clear" w:color="auto" w:fill="auto"/>
            <w:vAlign w:val="center"/>
          </w:tcPr>
          <w:p w14:paraId="7F445B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1057" w:type="dxa"/>
            <w:vMerge w:val="restart"/>
            <w:shd w:val="clear" w:color="auto" w:fill="auto"/>
            <w:vAlign w:val="center"/>
          </w:tcPr>
          <w:p w14:paraId="107ECD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清溪厦坭污水处理厂二期</w:t>
            </w:r>
          </w:p>
        </w:tc>
        <w:tc>
          <w:tcPr>
            <w:tcW w:w="930" w:type="dxa"/>
            <w:shd w:val="clear" w:color="auto" w:fill="auto"/>
            <w:vAlign w:val="center"/>
          </w:tcPr>
          <w:p w14:paraId="4284F2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清溪厦坭污水处理厂二期</w:t>
            </w:r>
          </w:p>
        </w:tc>
        <w:tc>
          <w:tcPr>
            <w:tcW w:w="951" w:type="dxa"/>
            <w:shd w:val="clear" w:color="auto" w:fill="auto"/>
            <w:vAlign w:val="center"/>
          </w:tcPr>
          <w:p w14:paraId="296916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7592.69</w:t>
            </w:r>
          </w:p>
        </w:tc>
        <w:tc>
          <w:tcPr>
            <w:tcW w:w="982" w:type="dxa"/>
            <w:shd w:val="clear" w:color="auto" w:fill="auto"/>
            <w:vAlign w:val="center"/>
          </w:tcPr>
          <w:p w14:paraId="60FBD3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8445</w:t>
            </w:r>
          </w:p>
        </w:tc>
        <w:tc>
          <w:tcPr>
            <w:tcW w:w="892" w:type="dxa"/>
            <w:shd w:val="clear" w:color="auto" w:fill="auto"/>
            <w:vAlign w:val="center"/>
          </w:tcPr>
          <w:p w14:paraId="217257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7150</w:t>
            </w:r>
          </w:p>
        </w:tc>
        <w:tc>
          <w:tcPr>
            <w:tcW w:w="931" w:type="dxa"/>
            <w:shd w:val="clear" w:color="auto" w:fill="auto"/>
            <w:vAlign w:val="center"/>
          </w:tcPr>
          <w:p w14:paraId="5B15D5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4266</w:t>
            </w:r>
          </w:p>
        </w:tc>
        <w:tc>
          <w:tcPr>
            <w:tcW w:w="951" w:type="dxa"/>
            <w:shd w:val="clear" w:color="auto" w:fill="auto"/>
            <w:vAlign w:val="center"/>
          </w:tcPr>
          <w:p w14:paraId="17995D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46" w:type="dxa"/>
            <w:shd w:val="clear" w:color="auto" w:fill="auto"/>
            <w:vAlign w:val="center"/>
          </w:tcPr>
          <w:p w14:paraId="00F755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074" w:type="dxa"/>
            <w:shd w:val="clear" w:color="auto" w:fill="auto"/>
            <w:vAlign w:val="center"/>
          </w:tcPr>
          <w:p w14:paraId="4D3972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9016.99</w:t>
            </w:r>
          </w:p>
        </w:tc>
        <w:tc>
          <w:tcPr>
            <w:tcW w:w="1180" w:type="dxa"/>
            <w:shd w:val="clear" w:color="auto" w:fill="auto"/>
            <w:vAlign w:val="center"/>
          </w:tcPr>
          <w:p w14:paraId="68FA7B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23759.68</w:t>
            </w:r>
          </w:p>
        </w:tc>
      </w:tr>
      <w:tr w14:paraId="67062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23" w:type="dxa"/>
            <w:vMerge w:val="continue"/>
            <w:shd w:val="clear" w:color="auto" w:fill="auto"/>
            <w:vAlign w:val="center"/>
          </w:tcPr>
          <w:p w14:paraId="53855FDD">
            <w:pPr>
              <w:jc w:val="center"/>
              <w:rPr>
                <w:rFonts w:hint="eastAsia" w:ascii="宋体" w:hAnsi="宋体" w:eastAsia="宋体" w:cs="宋体"/>
                <w:i w:val="0"/>
                <w:iCs w:val="0"/>
                <w:color w:val="auto"/>
                <w:sz w:val="21"/>
                <w:szCs w:val="21"/>
                <w:highlight w:val="none"/>
                <w:u w:val="none"/>
              </w:rPr>
            </w:pPr>
          </w:p>
        </w:tc>
        <w:tc>
          <w:tcPr>
            <w:tcW w:w="1057" w:type="dxa"/>
            <w:vMerge w:val="continue"/>
            <w:shd w:val="clear" w:color="auto" w:fill="auto"/>
            <w:vAlign w:val="center"/>
          </w:tcPr>
          <w:p w14:paraId="547EACD6">
            <w:pPr>
              <w:jc w:val="center"/>
              <w:rPr>
                <w:rFonts w:hint="eastAsia" w:ascii="宋体" w:hAnsi="宋体" w:eastAsia="宋体" w:cs="宋体"/>
                <w:i w:val="0"/>
                <w:iCs w:val="0"/>
                <w:color w:val="auto"/>
                <w:sz w:val="21"/>
                <w:szCs w:val="21"/>
                <w:highlight w:val="none"/>
                <w:u w:val="none"/>
              </w:rPr>
            </w:pPr>
          </w:p>
        </w:tc>
        <w:tc>
          <w:tcPr>
            <w:tcW w:w="930" w:type="dxa"/>
            <w:shd w:val="clear" w:color="auto" w:fill="auto"/>
            <w:vAlign w:val="center"/>
          </w:tcPr>
          <w:p w14:paraId="389473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951" w:type="dxa"/>
            <w:shd w:val="clear" w:color="auto" w:fill="auto"/>
            <w:vAlign w:val="center"/>
          </w:tcPr>
          <w:p w14:paraId="5C74B7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7592.69</w:t>
            </w:r>
          </w:p>
        </w:tc>
        <w:tc>
          <w:tcPr>
            <w:tcW w:w="982" w:type="dxa"/>
            <w:shd w:val="clear" w:color="auto" w:fill="auto"/>
            <w:vAlign w:val="center"/>
          </w:tcPr>
          <w:p w14:paraId="5DC012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8445</w:t>
            </w:r>
          </w:p>
        </w:tc>
        <w:tc>
          <w:tcPr>
            <w:tcW w:w="892" w:type="dxa"/>
            <w:shd w:val="clear" w:color="auto" w:fill="auto"/>
            <w:vAlign w:val="center"/>
          </w:tcPr>
          <w:p w14:paraId="20BEA1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7150</w:t>
            </w:r>
          </w:p>
        </w:tc>
        <w:tc>
          <w:tcPr>
            <w:tcW w:w="931" w:type="dxa"/>
            <w:shd w:val="clear" w:color="auto" w:fill="auto"/>
            <w:vAlign w:val="center"/>
          </w:tcPr>
          <w:p w14:paraId="06BB84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4266</w:t>
            </w:r>
          </w:p>
        </w:tc>
        <w:tc>
          <w:tcPr>
            <w:tcW w:w="951" w:type="dxa"/>
            <w:shd w:val="clear" w:color="auto" w:fill="auto"/>
            <w:vAlign w:val="center"/>
          </w:tcPr>
          <w:p w14:paraId="35BDDF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46" w:type="dxa"/>
            <w:shd w:val="clear" w:color="auto" w:fill="auto"/>
            <w:vAlign w:val="center"/>
          </w:tcPr>
          <w:p w14:paraId="7A2D81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074" w:type="dxa"/>
            <w:shd w:val="clear" w:color="auto" w:fill="auto"/>
            <w:vAlign w:val="center"/>
          </w:tcPr>
          <w:p w14:paraId="37F52B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9016.99</w:t>
            </w:r>
          </w:p>
        </w:tc>
        <w:tc>
          <w:tcPr>
            <w:tcW w:w="1180" w:type="dxa"/>
            <w:shd w:val="clear" w:color="auto" w:fill="auto"/>
            <w:vAlign w:val="center"/>
          </w:tcPr>
          <w:p w14:paraId="4CE365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23759.68</w:t>
            </w:r>
          </w:p>
        </w:tc>
      </w:tr>
    </w:tbl>
    <w:p w14:paraId="286D8269">
      <w:pPr>
        <w:pStyle w:val="4"/>
        <w:rPr>
          <w:rFonts w:hint="eastAsia" w:ascii="宋体" w:hAnsi="宋体" w:eastAsia="宋体" w:cs="宋体"/>
          <w:color w:val="auto"/>
          <w:sz w:val="21"/>
          <w:szCs w:val="21"/>
          <w:highlight w:val="none"/>
        </w:rPr>
      </w:pPr>
    </w:p>
    <w:p w14:paraId="61142F8E">
      <w:pPr>
        <w:numPr>
          <w:ilvl w:val="0"/>
          <w:numId w:val="7"/>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雁田污水处理厂提标项目</w:t>
      </w:r>
    </w:p>
    <w:tbl>
      <w:tblPr>
        <w:tblStyle w:val="3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3"/>
        <w:gridCol w:w="1071"/>
        <w:gridCol w:w="941"/>
        <w:gridCol w:w="891"/>
        <w:gridCol w:w="982"/>
        <w:gridCol w:w="891"/>
        <w:gridCol w:w="930"/>
        <w:gridCol w:w="951"/>
        <w:gridCol w:w="946"/>
        <w:gridCol w:w="1073"/>
        <w:gridCol w:w="1178"/>
      </w:tblGrid>
      <w:tr w14:paraId="4579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9" w:hRule="atLeast"/>
          <w:jc w:val="center"/>
        </w:trPr>
        <w:tc>
          <w:tcPr>
            <w:tcW w:w="523" w:type="dxa"/>
            <w:vMerge w:val="restart"/>
            <w:shd w:val="clear" w:color="auto" w:fill="auto"/>
            <w:vAlign w:val="center"/>
          </w:tcPr>
          <w:p w14:paraId="2BFD21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1" w:type="dxa"/>
            <w:vMerge w:val="restart"/>
            <w:shd w:val="clear" w:color="auto" w:fill="auto"/>
            <w:vAlign w:val="center"/>
          </w:tcPr>
          <w:p w14:paraId="4F37C9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1" w:type="dxa"/>
            <w:shd w:val="clear" w:color="auto" w:fill="auto"/>
            <w:vAlign w:val="center"/>
          </w:tcPr>
          <w:p w14:paraId="3AFEBA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591" w:type="dxa"/>
            <w:gridSpan w:val="6"/>
            <w:shd w:val="clear" w:color="auto" w:fill="auto"/>
            <w:vAlign w:val="center"/>
          </w:tcPr>
          <w:p w14:paraId="3AE660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3" w:type="dxa"/>
            <w:vMerge w:val="restart"/>
            <w:shd w:val="clear" w:color="auto" w:fill="auto"/>
            <w:vAlign w:val="center"/>
          </w:tcPr>
          <w:p w14:paraId="6B2A9A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78" w:type="dxa"/>
            <w:vMerge w:val="restart"/>
            <w:shd w:val="clear" w:color="auto" w:fill="auto"/>
            <w:vAlign w:val="center"/>
          </w:tcPr>
          <w:p w14:paraId="58E53A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4BC62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523" w:type="dxa"/>
            <w:vMerge w:val="continue"/>
            <w:shd w:val="clear" w:color="auto" w:fill="auto"/>
            <w:vAlign w:val="center"/>
          </w:tcPr>
          <w:p w14:paraId="55F5A3F2">
            <w:pPr>
              <w:jc w:val="center"/>
              <w:rPr>
                <w:rFonts w:hint="eastAsia" w:ascii="宋体" w:hAnsi="宋体" w:eastAsia="宋体" w:cs="宋体"/>
                <w:i w:val="0"/>
                <w:iCs w:val="0"/>
                <w:color w:val="auto"/>
                <w:sz w:val="21"/>
                <w:szCs w:val="21"/>
                <w:highlight w:val="none"/>
                <w:u w:val="none"/>
              </w:rPr>
            </w:pPr>
          </w:p>
        </w:tc>
        <w:tc>
          <w:tcPr>
            <w:tcW w:w="1071" w:type="dxa"/>
            <w:vMerge w:val="continue"/>
            <w:shd w:val="clear" w:color="auto" w:fill="auto"/>
            <w:vAlign w:val="center"/>
          </w:tcPr>
          <w:p w14:paraId="65CD4689">
            <w:pPr>
              <w:jc w:val="center"/>
              <w:rPr>
                <w:rFonts w:hint="eastAsia" w:ascii="宋体" w:hAnsi="宋体" w:eastAsia="宋体" w:cs="宋体"/>
                <w:i w:val="0"/>
                <w:iCs w:val="0"/>
                <w:color w:val="auto"/>
                <w:sz w:val="21"/>
                <w:szCs w:val="21"/>
                <w:highlight w:val="none"/>
                <w:u w:val="none"/>
              </w:rPr>
            </w:pPr>
          </w:p>
        </w:tc>
        <w:tc>
          <w:tcPr>
            <w:tcW w:w="941" w:type="dxa"/>
            <w:shd w:val="clear" w:color="auto" w:fill="auto"/>
            <w:vAlign w:val="center"/>
          </w:tcPr>
          <w:p w14:paraId="543AA7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1" w:type="dxa"/>
            <w:shd w:val="clear" w:color="auto" w:fill="auto"/>
            <w:vAlign w:val="center"/>
          </w:tcPr>
          <w:p w14:paraId="561E33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2" w:type="dxa"/>
            <w:shd w:val="clear" w:color="auto" w:fill="auto"/>
            <w:vAlign w:val="center"/>
          </w:tcPr>
          <w:p w14:paraId="5000ADF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1" w:type="dxa"/>
            <w:shd w:val="clear" w:color="auto" w:fill="auto"/>
            <w:vAlign w:val="center"/>
          </w:tcPr>
          <w:p w14:paraId="726253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0" w:type="dxa"/>
            <w:shd w:val="clear" w:color="auto" w:fill="auto"/>
            <w:vAlign w:val="center"/>
          </w:tcPr>
          <w:p w14:paraId="767398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1840AB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6" w:type="dxa"/>
            <w:shd w:val="clear" w:color="auto" w:fill="auto"/>
            <w:vAlign w:val="center"/>
          </w:tcPr>
          <w:p w14:paraId="085BAF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3" w:type="dxa"/>
            <w:vMerge w:val="continue"/>
            <w:shd w:val="clear" w:color="auto" w:fill="auto"/>
            <w:vAlign w:val="center"/>
          </w:tcPr>
          <w:p w14:paraId="1E4390EC">
            <w:pPr>
              <w:jc w:val="center"/>
              <w:rPr>
                <w:rFonts w:hint="eastAsia" w:ascii="宋体" w:hAnsi="宋体" w:eastAsia="宋体" w:cs="宋体"/>
                <w:i w:val="0"/>
                <w:iCs w:val="0"/>
                <w:color w:val="auto"/>
                <w:sz w:val="21"/>
                <w:szCs w:val="21"/>
                <w:highlight w:val="none"/>
                <w:u w:val="none"/>
              </w:rPr>
            </w:pPr>
          </w:p>
        </w:tc>
        <w:tc>
          <w:tcPr>
            <w:tcW w:w="1178" w:type="dxa"/>
            <w:vMerge w:val="continue"/>
            <w:shd w:val="clear" w:color="auto" w:fill="auto"/>
            <w:vAlign w:val="center"/>
          </w:tcPr>
          <w:p w14:paraId="5DFA21D7">
            <w:pPr>
              <w:jc w:val="center"/>
              <w:rPr>
                <w:rFonts w:hint="eastAsia" w:ascii="宋体" w:hAnsi="宋体" w:eastAsia="宋体" w:cs="宋体"/>
                <w:i w:val="0"/>
                <w:iCs w:val="0"/>
                <w:color w:val="auto"/>
                <w:sz w:val="21"/>
                <w:szCs w:val="21"/>
                <w:highlight w:val="none"/>
                <w:u w:val="none"/>
              </w:rPr>
            </w:pPr>
          </w:p>
        </w:tc>
      </w:tr>
      <w:tr w14:paraId="15AC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jc w:val="center"/>
        </w:trPr>
        <w:tc>
          <w:tcPr>
            <w:tcW w:w="523" w:type="dxa"/>
            <w:vMerge w:val="restart"/>
            <w:shd w:val="clear" w:color="auto" w:fill="auto"/>
            <w:vAlign w:val="center"/>
          </w:tcPr>
          <w:p w14:paraId="22B331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1071" w:type="dxa"/>
            <w:vMerge w:val="restart"/>
            <w:shd w:val="clear" w:color="auto" w:fill="auto"/>
            <w:vAlign w:val="center"/>
          </w:tcPr>
          <w:p w14:paraId="1AB7F8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雁田污水处理厂提标工程</w:t>
            </w:r>
          </w:p>
        </w:tc>
        <w:tc>
          <w:tcPr>
            <w:tcW w:w="941" w:type="dxa"/>
            <w:shd w:val="clear" w:color="auto" w:fill="auto"/>
            <w:vAlign w:val="center"/>
          </w:tcPr>
          <w:p w14:paraId="22BB56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提标</w:t>
            </w:r>
          </w:p>
        </w:tc>
        <w:tc>
          <w:tcPr>
            <w:tcW w:w="891" w:type="dxa"/>
            <w:shd w:val="clear" w:color="auto" w:fill="auto"/>
            <w:vAlign w:val="center"/>
          </w:tcPr>
          <w:p w14:paraId="4FBF71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1100</w:t>
            </w:r>
          </w:p>
        </w:tc>
        <w:tc>
          <w:tcPr>
            <w:tcW w:w="982" w:type="dxa"/>
            <w:shd w:val="clear" w:color="auto" w:fill="auto"/>
            <w:vAlign w:val="center"/>
          </w:tcPr>
          <w:p w14:paraId="10DF64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670</w:t>
            </w:r>
          </w:p>
        </w:tc>
        <w:tc>
          <w:tcPr>
            <w:tcW w:w="891" w:type="dxa"/>
            <w:shd w:val="clear" w:color="auto" w:fill="auto"/>
            <w:vAlign w:val="center"/>
          </w:tcPr>
          <w:p w14:paraId="6DFE3A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30" w:type="dxa"/>
            <w:shd w:val="clear" w:color="auto" w:fill="auto"/>
            <w:vAlign w:val="center"/>
          </w:tcPr>
          <w:p w14:paraId="1F3B76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951" w:type="dxa"/>
            <w:shd w:val="clear" w:color="auto" w:fill="auto"/>
            <w:vAlign w:val="center"/>
          </w:tcPr>
          <w:p w14:paraId="48BC94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946" w:type="dxa"/>
            <w:shd w:val="clear" w:color="auto" w:fill="auto"/>
            <w:vAlign w:val="center"/>
          </w:tcPr>
          <w:p w14:paraId="218CE5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073" w:type="dxa"/>
            <w:shd w:val="clear" w:color="auto" w:fill="auto"/>
            <w:vAlign w:val="center"/>
          </w:tcPr>
          <w:p w14:paraId="62D091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2950</w:t>
            </w:r>
          </w:p>
        </w:tc>
        <w:tc>
          <w:tcPr>
            <w:tcW w:w="1178" w:type="dxa"/>
            <w:shd w:val="clear" w:color="auto" w:fill="auto"/>
            <w:vAlign w:val="center"/>
          </w:tcPr>
          <w:p w14:paraId="40A2E6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5300</w:t>
            </w:r>
          </w:p>
        </w:tc>
      </w:tr>
      <w:tr w14:paraId="1E7F0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23" w:type="dxa"/>
            <w:vMerge w:val="continue"/>
            <w:shd w:val="clear" w:color="auto" w:fill="auto"/>
            <w:vAlign w:val="center"/>
          </w:tcPr>
          <w:p w14:paraId="2D3B82FC">
            <w:pPr>
              <w:jc w:val="center"/>
              <w:rPr>
                <w:rFonts w:hint="eastAsia" w:ascii="宋体" w:hAnsi="宋体" w:eastAsia="宋体" w:cs="宋体"/>
                <w:i w:val="0"/>
                <w:iCs w:val="0"/>
                <w:color w:val="auto"/>
                <w:sz w:val="21"/>
                <w:szCs w:val="21"/>
                <w:highlight w:val="none"/>
                <w:u w:val="none"/>
              </w:rPr>
            </w:pPr>
          </w:p>
        </w:tc>
        <w:tc>
          <w:tcPr>
            <w:tcW w:w="1071" w:type="dxa"/>
            <w:vMerge w:val="continue"/>
            <w:shd w:val="clear" w:color="auto" w:fill="auto"/>
            <w:vAlign w:val="center"/>
          </w:tcPr>
          <w:p w14:paraId="095B6847">
            <w:pPr>
              <w:jc w:val="center"/>
              <w:rPr>
                <w:rFonts w:hint="eastAsia" w:ascii="宋体" w:hAnsi="宋体" w:eastAsia="宋体" w:cs="宋体"/>
                <w:i w:val="0"/>
                <w:iCs w:val="0"/>
                <w:color w:val="auto"/>
                <w:sz w:val="21"/>
                <w:szCs w:val="21"/>
                <w:highlight w:val="none"/>
                <w:u w:val="none"/>
              </w:rPr>
            </w:pPr>
          </w:p>
        </w:tc>
        <w:tc>
          <w:tcPr>
            <w:tcW w:w="941" w:type="dxa"/>
            <w:shd w:val="clear" w:color="auto" w:fill="auto"/>
            <w:vAlign w:val="center"/>
          </w:tcPr>
          <w:p w14:paraId="1CF9A1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1" w:type="dxa"/>
            <w:shd w:val="clear" w:color="auto" w:fill="auto"/>
            <w:vAlign w:val="center"/>
          </w:tcPr>
          <w:p w14:paraId="62D41B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1100</w:t>
            </w:r>
          </w:p>
        </w:tc>
        <w:tc>
          <w:tcPr>
            <w:tcW w:w="982" w:type="dxa"/>
            <w:shd w:val="clear" w:color="auto" w:fill="auto"/>
            <w:vAlign w:val="center"/>
          </w:tcPr>
          <w:p w14:paraId="07A6EC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670</w:t>
            </w:r>
          </w:p>
        </w:tc>
        <w:tc>
          <w:tcPr>
            <w:tcW w:w="891" w:type="dxa"/>
            <w:shd w:val="clear" w:color="auto" w:fill="auto"/>
            <w:vAlign w:val="center"/>
          </w:tcPr>
          <w:p w14:paraId="5F2CDD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30" w:type="dxa"/>
            <w:shd w:val="clear" w:color="auto" w:fill="auto"/>
            <w:vAlign w:val="center"/>
          </w:tcPr>
          <w:p w14:paraId="19A0BB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951" w:type="dxa"/>
            <w:shd w:val="clear" w:color="auto" w:fill="auto"/>
            <w:vAlign w:val="center"/>
          </w:tcPr>
          <w:p w14:paraId="5F5983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946" w:type="dxa"/>
            <w:shd w:val="clear" w:color="auto" w:fill="auto"/>
            <w:vAlign w:val="center"/>
          </w:tcPr>
          <w:p w14:paraId="68C2EE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073" w:type="dxa"/>
            <w:shd w:val="clear" w:color="auto" w:fill="auto"/>
            <w:vAlign w:val="center"/>
          </w:tcPr>
          <w:p w14:paraId="66B59B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2950</w:t>
            </w:r>
          </w:p>
        </w:tc>
        <w:tc>
          <w:tcPr>
            <w:tcW w:w="1178" w:type="dxa"/>
            <w:shd w:val="clear" w:color="auto" w:fill="auto"/>
            <w:vAlign w:val="center"/>
          </w:tcPr>
          <w:p w14:paraId="1483CC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5300</w:t>
            </w:r>
          </w:p>
        </w:tc>
      </w:tr>
    </w:tbl>
    <w:p w14:paraId="6D197B11">
      <w:pPr>
        <w:pStyle w:val="4"/>
        <w:rPr>
          <w:rFonts w:hint="eastAsia" w:ascii="宋体" w:hAnsi="宋体" w:eastAsia="宋体" w:cs="宋体"/>
          <w:color w:val="auto"/>
          <w:sz w:val="21"/>
          <w:szCs w:val="21"/>
          <w:highlight w:val="none"/>
        </w:rPr>
      </w:pPr>
    </w:p>
    <w:p w14:paraId="2E3DEF1A">
      <w:pPr>
        <w:numPr>
          <w:ilvl w:val="0"/>
          <w:numId w:val="7"/>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清溪厦坭污水处理厂提标</w:t>
      </w:r>
    </w:p>
    <w:tbl>
      <w:tblPr>
        <w:tblStyle w:val="36"/>
        <w:tblW w:w="10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4"/>
        <w:gridCol w:w="1074"/>
        <w:gridCol w:w="944"/>
        <w:gridCol w:w="892"/>
        <w:gridCol w:w="984"/>
        <w:gridCol w:w="892"/>
        <w:gridCol w:w="932"/>
        <w:gridCol w:w="951"/>
        <w:gridCol w:w="948"/>
        <w:gridCol w:w="1075"/>
        <w:gridCol w:w="1180"/>
      </w:tblGrid>
      <w:tr w14:paraId="2862F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24" w:type="dxa"/>
            <w:vMerge w:val="restart"/>
            <w:shd w:val="clear" w:color="auto" w:fill="auto"/>
            <w:vAlign w:val="center"/>
          </w:tcPr>
          <w:p w14:paraId="1133C6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4" w:type="dxa"/>
            <w:vMerge w:val="restart"/>
            <w:shd w:val="clear" w:color="auto" w:fill="auto"/>
            <w:vAlign w:val="center"/>
          </w:tcPr>
          <w:p w14:paraId="37159B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4" w:type="dxa"/>
            <w:shd w:val="clear" w:color="auto" w:fill="auto"/>
            <w:vAlign w:val="center"/>
          </w:tcPr>
          <w:p w14:paraId="1B8028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599" w:type="dxa"/>
            <w:gridSpan w:val="6"/>
            <w:shd w:val="clear" w:color="auto" w:fill="auto"/>
            <w:vAlign w:val="center"/>
          </w:tcPr>
          <w:p w14:paraId="7D51D9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5" w:type="dxa"/>
            <w:vMerge w:val="restart"/>
            <w:shd w:val="clear" w:color="auto" w:fill="auto"/>
            <w:vAlign w:val="center"/>
          </w:tcPr>
          <w:p w14:paraId="241257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80" w:type="dxa"/>
            <w:vMerge w:val="restart"/>
            <w:shd w:val="clear" w:color="auto" w:fill="auto"/>
            <w:vAlign w:val="center"/>
          </w:tcPr>
          <w:p w14:paraId="58A4AA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5F39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524" w:type="dxa"/>
            <w:vMerge w:val="continue"/>
            <w:shd w:val="clear" w:color="auto" w:fill="auto"/>
            <w:vAlign w:val="center"/>
          </w:tcPr>
          <w:p w14:paraId="336ADECF">
            <w:pPr>
              <w:jc w:val="center"/>
              <w:rPr>
                <w:rFonts w:hint="eastAsia" w:ascii="宋体" w:hAnsi="宋体" w:eastAsia="宋体" w:cs="宋体"/>
                <w:i w:val="0"/>
                <w:iCs w:val="0"/>
                <w:color w:val="auto"/>
                <w:sz w:val="21"/>
                <w:szCs w:val="21"/>
                <w:highlight w:val="none"/>
                <w:u w:val="none"/>
              </w:rPr>
            </w:pPr>
          </w:p>
        </w:tc>
        <w:tc>
          <w:tcPr>
            <w:tcW w:w="1074" w:type="dxa"/>
            <w:vMerge w:val="continue"/>
            <w:shd w:val="clear" w:color="auto" w:fill="auto"/>
            <w:vAlign w:val="center"/>
          </w:tcPr>
          <w:p w14:paraId="216D846A">
            <w:pPr>
              <w:jc w:val="center"/>
              <w:rPr>
                <w:rFonts w:hint="eastAsia" w:ascii="宋体" w:hAnsi="宋体" w:eastAsia="宋体" w:cs="宋体"/>
                <w:i w:val="0"/>
                <w:iCs w:val="0"/>
                <w:color w:val="auto"/>
                <w:sz w:val="21"/>
                <w:szCs w:val="21"/>
                <w:highlight w:val="none"/>
                <w:u w:val="none"/>
              </w:rPr>
            </w:pPr>
          </w:p>
        </w:tc>
        <w:tc>
          <w:tcPr>
            <w:tcW w:w="944" w:type="dxa"/>
            <w:shd w:val="clear" w:color="auto" w:fill="auto"/>
            <w:vAlign w:val="center"/>
          </w:tcPr>
          <w:p w14:paraId="69F6D3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2" w:type="dxa"/>
            <w:shd w:val="clear" w:color="auto" w:fill="auto"/>
            <w:vAlign w:val="center"/>
          </w:tcPr>
          <w:p w14:paraId="5D4EE3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4" w:type="dxa"/>
            <w:shd w:val="clear" w:color="auto" w:fill="auto"/>
            <w:vAlign w:val="center"/>
          </w:tcPr>
          <w:p w14:paraId="3151D57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2" w:type="dxa"/>
            <w:shd w:val="clear" w:color="auto" w:fill="auto"/>
            <w:vAlign w:val="center"/>
          </w:tcPr>
          <w:p w14:paraId="25974F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2" w:type="dxa"/>
            <w:shd w:val="clear" w:color="auto" w:fill="auto"/>
            <w:vAlign w:val="center"/>
          </w:tcPr>
          <w:p w14:paraId="796F97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72B775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8" w:type="dxa"/>
            <w:shd w:val="clear" w:color="auto" w:fill="auto"/>
            <w:vAlign w:val="center"/>
          </w:tcPr>
          <w:p w14:paraId="7E7123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5" w:type="dxa"/>
            <w:vMerge w:val="continue"/>
            <w:shd w:val="clear" w:color="auto" w:fill="auto"/>
            <w:vAlign w:val="center"/>
          </w:tcPr>
          <w:p w14:paraId="4B2137F8">
            <w:pPr>
              <w:jc w:val="center"/>
              <w:rPr>
                <w:rFonts w:hint="eastAsia" w:ascii="宋体" w:hAnsi="宋体" w:eastAsia="宋体" w:cs="宋体"/>
                <w:i w:val="0"/>
                <w:iCs w:val="0"/>
                <w:color w:val="auto"/>
                <w:sz w:val="21"/>
                <w:szCs w:val="21"/>
                <w:highlight w:val="none"/>
                <w:u w:val="none"/>
              </w:rPr>
            </w:pPr>
          </w:p>
        </w:tc>
        <w:tc>
          <w:tcPr>
            <w:tcW w:w="1180" w:type="dxa"/>
            <w:vMerge w:val="continue"/>
            <w:shd w:val="clear" w:color="auto" w:fill="auto"/>
            <w:vAlign w:val="center"/>
          </w:tcPr>
          <w:p w14:paraId="67EAF886">
            <w:pPr>
              <w:jc w:val="center"/>
              <w:rPr>
                <w:rFonts w:hint="eastAsia" w:ascii="宋体" w:hAnsi="宋体" w:eastAsia="宋体" w:cs="宋体"/>
                <w:i w:val="0"/>
                <w:iCs w:val="0"/>
                <w:color w:val="auto"/>
                <w:sz w:val="21"/>
                <w:szCs w:val="21"/>
                <w:highlight w:val="none"/>
                <w:u w:val="none"/>
              </w:rPr>
            </w:pPr>
          </w:p>
        </w:tc>
      </w:tr>
      <w:tr w14:paraId="02B5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24" w:type="dxa"/>
            <w:vMerge w:val="restart"/>
            <w:shd w:val="clear" w:color="auto" w:fill="auto"/>
            <w:vAlign w:val="center"/>
          </w:tcPr>
          <w:p w14:paraId="4F98CB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074" w:type="dxa"/>
            <w:vMerge w:val="restart"/>
            <w:shd w:val="clear" w:color="auto" w:fill="auto"/>
            <w:vAlign w:val="center"/>
          </w:tcPr>
          <w:p w14:paraId="5A8DBC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清溪厦坭污水处理厂提标</w:t>
            </w:r>
          </w:p>
        </w:tc>
        <w:tc>
          <w:tcPr>
            <w:tcW w:w="944" w:type="dxa"/>
            <w:shd w:val="clear" w:color="auto" w:fill="auto"/>
            <w:vAlign w:val="center"/>
          </w:tcPr>
          <w:p w14:paraId="5F7A1B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提标</w:t>
            </w:r>
          </w:p>
        </w:tc>
        <w:tc>
          <w:tcPr>
            <w:tcW w:w="892" w:type="dxa"/>
            <w:shd w:val="clear" w:color="auto" w:fill="auto"/>
            <w:vAlign w:val="center"/>
          </w:tcPr>
          <w:p w14:paraId="7C0D68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1441</w:t>
            </w:r>
          </w:p>
        </w:tc>
        <w:tc>
          <w:tcPr>
            <w:tcW w:w="984" w:type="dxa"/>
            <w:shd w:val="clear" w:color="auto" w:fill="auto"/>
            <w:vAlign w:val="center"/>
          </w:tcPr>
          <w:p w14:paraId="2AE20F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1195</w:t>
            </w:r>
          </w:p>
        </w:tc>
        <w:tc>
          <w:tcPr>
            <w:tcW w:w="892" w:type="dxa"/>
            <w:shd w:val="clear" w:color="auto" w:fill="auto"/>
            <w:vAlign w:val="center"/>
          </w:tcPr>
          <w:p w14:paraId="35B873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968.35</w:t>
            </w:r>
          </w:p>
        </w:tc>
        <w:tc>
          <w:tcPr>
            <w:tcW w:w="932" w:type="dxa"/>
            <w:shd w:val="clear" w:color="auto" w:fill="auto"/>
            <w:vAlign w:val="center"/>
          </w:tcPr>
          <w:p w14:paraId="0A1F34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285.8</w:t>
            </w:r>
          </w:p>
        </w:tc>
        <w:tc>
          <w:tcPr>
            <w:tcW w:w="951" w:type="dxa"/>
            <w:shd w:val="clear" w:color="auto" w:fill="auto"/>
            <w:vAlign w:val="center"/>
          </w:tcPr>
          <w:p w14:paraId="6406A7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48" w:type="dxa"/>
            <w:shd w:val="clear" w:color="auto" w:fill="auto"/>
            <w:vAlign w:val="center"/>
          </w:tcPr>
          <w:p w14:paraId="29018A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75" w:type="dxa"/>
            <w:shd w:val="clear" w:color="auto" w:fill="auto"/>
            <w:vAlign w:val="center"/>
          </w:tcPr>
          <w:p w14:paraId="285BD9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2251</w:t>
            </w:r>
          </w:p>
        </w:tc>
        <w:tc>
          <w:tcPr>
            <w:tcW w:w="1180" w:type="dxa"/>
            <w:shd w:val="clear" w:color="auto" w:fill="auto"/>
            <w:vAlign w:val="center"/>
          </w:tcPr>
          <w:p w14:paraId="6F5E9B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3692</w:t>
            </w:r>
          </w:p>
        </w:tc>
      </w:tr>
      <w:tr w14:paraId="53FCE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24" w:type="dxa"/>
            <w:vMerge w:val="continue"/>
            <w:shd w:val="clear" w:color="auto" w:fill="auto"/>
            <w:vAlign w:val="center"/>
          </w:tcPr>
          <w:p w14:paraId="1B2BCE6A">
            <w:pPr>
              <w:jc w:val="center"/>
              <w:rPr>
                <w:rFonts w:hint="eastAsia" w:ascii="宋体" w:hAnsi="宋体" w:eastAsia="宋体" w:cs="宋体"/>
                <w:i w:val="0"/>
                <w:iCs w:val="0"/>
                <w:color w:val="auto"/>
                <w:sz w:val="21"/>
                <w:szCs w:val="21"/>
                <w:highlight w:val="none"/>
                <w:u w:val="none"/>
              </w:rPr>
            </w:pPr>
          </w:p>
        </w:tc>
        <w:tc>
          <w:tcPr>
            <w:tcW w:w="1074" w:type="dxa"/>
            <w:vMerge w:val="continue"/>
            <w:shd w:val="clear" w:color="auto" w:fill="auto"/>
            <w:vAlign w:val="center"/>
          </w:tcPr>
          <w:p w14:paraId="0DE7ADDA">
            <w:pPr>
              <w:jc w:val="center"/>
              <w:rPr>
                <w:rFonts w:hint="eastAsia" w:ascii="宋体" w:hAnsi="宋体" w:eastAsia="宋体" w:cs="宋体"/>
                <w:i w:val="0"/>
                <w:iCs w:val="0"/>
                <w:color w:val="auto"/>
                <w:sz w:val="21"/>
                <w:szCs w:val="21"/>
                <w:highlight w:val="none"/>
                <w:u w:val="none"/>
              </w:rPr>
            </w:pPr>
          </w:p>
        </w:tc>
        <w:tc>
          <w:tcPr>
            <w:tcW w:w="944" w:type="dxa"/>
            <w:shd w:val="clear" w:color="auto" w:fill="auto"/>
            <w:vAlign w:val="center"/>
          </w:tcPr>
          <w:p w14:paraId="450B8C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2" w:type="dxa"/>
            <w:shd w:val="clear" w:color="auto" w:fill="auto"/>
            <w:vAlign w:val="center"/>
          </w:tcPr>
          <w:p w14:paraId="4A23B0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1441</w:t>
            </w:r>
          </w:p>
        </w:tc>
        <w:tc>
          <w:tcPr>
            <w:tcW w:w="984" w:type="dxa"/>
            <w:shd w:val="clear" w:color="auto" w:fill="auto"/>
            <w:vAlign w:val="center"/>
          </w:tcPr>
          <w:p w14:paraId="2ED980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1195</w:t>
            </w:r>
          </w:p>
        </w:tc>
        <w:tc>
          <w:tcPr>
            <w:tcW w:w="892" w:type="dxa"/>
            <w:shd w:val="clear" w:color="auto" w:fill="auto"/>
            <w:vAlign w:val="center"/>
          </w:tcPr>
          <w:p w14:paraId="085AA5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968.35</w:t>
            </w:r>
          </w:p>
        </w:tc>
        <w:tc>
          <w:tcPr>
            <w:tcW w:w="932" w:type="dxa"/>
            <w:shd w:val="clear" w:color="auto" w:fill="auto"/>
            <w:vAlign w:val="center"/>
          </w:tcPr>
          <w:p w14:paraId="16D600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285.8</w:t>
            </w:r>
          </w:p>
        </w:tc>
        <w:tc>
          <w:tcPr>
            <w:tcW w:w="951" w:type="dxa"/>
            <w:shd w:val="clear" w:color="auto" w:fill="auto"/>
            <w:vAlign w:val="center"/>
          </w:tcPr>
          <w:p w14:paraId="05B5DF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48" w:type="dxa"/>
            <w:shd w:val="clear" w:color="auto" w:fill="auto"/>
            <w:vAlign w:val="center"/>
          </w:tcPr>
          <w:p w14:paraId="63116D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75" w:type="dxa"/>
            <w:shd w:val="clear" w:color="auto" w:fill="auto"/>
            <w:vAlign w:val="center"/>
          </w:tcPr>
          <w:p w14:paraId="5A8EBE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2251</w:t>
            </w:r>
          </w:p>
        </w:tc>
        <w:tc>
          <w:tcPr>
            <w:tcW w:w="1180" w:type="dxa"/>
            <w:shd w:val="clear" w:color="auto" w:fill="auto"/>
            <w:vAlign w:val="center"/>
          </w:tcPr>
          <w:p w14:paraId="22F1FA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3692</w:t>
            </w:r>
          </w:p>
        </w:tc>
      </w:tr>
    </w:tbl>
    <w:p w14:paraId="39371145">
      <w:pPr>
        <w:pStyle w:val="4"/>
        <w:rPr>
          <w:rFonts w:hint="eastAsia" w:ascii="宋体" w:hAnsi="宋体" w:eastAsia="宋体" w:cs="宋体"/>
          <w:color w:val="auto"/>
          <w:sz w:val="21"/>
          <w:szCs w:val="21"/>
          <w:highlight w:val="none"/>
        </w:rPr>
      </w:pPr>
    </w:p>
    <w:p w14:paraId="2389C78C">
      <w:pPr>
        <w:numPr>
          <w:ilvl w:val="0"/>
          <w:numId w:val="7"/>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塘厦石桥头污水处理厂提标</w:t>
      </w:r>
    </w:p>
    <w:tbl>
      <w:tblPr>
        <w:tblStyle w:val="36"/>
        <w:tblW w:w="10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5"/>
        <w:gridCol w:w="1077"/>
        <w:gridCol w:w="946"/>
        <w:gridCol w:w="894"/>
        <w:gridCol w:w="986"/>
        <w:gridCol w:w="894"/>
        <w:gridCol w:w="934"/>
        <w:gridCol w:w="951"/>
        <w:gridCol w:w="949"/>
        <w:gridCol w:w="1078"/>
        <w:gridCol w:w="1183"/>
      </w:tblGrid>
      <w:tr w14:paraId="5FD1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7" w:hRule="atLeast"/>
          <w:jc w:val="center"/>
        </w:trPr>
        <w:tc>
          <w:tcPr>
            <w:tcW w:w="525" w:type="dxa"/>
            <w:vMerge w:val="restart"/>
            <w:shd w:val="clear" w:color="auto" w:fill="auto"/>
            <w:vAlign w:val="center"/>
          </w:tcPr>
          <w:p w14:paraId="6A1497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7" w:type="dxa"/>
            <w:vMerge w:val="restart"/>
            <w:shd w:val="clear" w:color="auto" w:fill="auto"/>
            <w:vAlign w:val="center"/>
          </w:tcPr>
          <w:p w14:paraId="33C035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6" w:type="dxa"/>
            <w:shd w:val="clear" w:color="auto" w:fill="auto"/>
            <w:vAlign w:val="center"/>
          </w:tcPr>
          <w:p w14:paraId="2DFF07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608" w:type="dxa"/>
            <w:gridSpan w:val="6"/>
            <w:shd w:val="clear" w:color="auto" w:fill="auto"/>
            <w:vAlign w:val="center"/>
          </w:tcPr>
          <w:p w14:paraId="094FBF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8" w:type="dxa"/>
            <w:vMerge w:val="restart"/>
            <w:shd w:val="clear" w:color="auto" w:fill="auto"/>
            <w:vAlign w:val="center"/>
          </w:tcPr>
          <w:p w14:paraId="459775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83" w:type="dxa"/>
            <w:vMerge w:val="restart"/>
            <w:shd w:val="clear" w:color="auto" w:fill="auto"/>
            <w:vAlign w:val="center"/>
          </w:tcPr>
          <w:p w14:paraId="34D271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771B0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525" w:type="dxa"/>
            <w:vMerge w:val="continue"/>
            <w:shd w:val="clear" w:color="auto" w:fill="auto"/>
            <w:vAlign w:val="center"/>
          </w:tcPr>
          <w:p w14:paraId="58E1B67F">
            <w:pPr>
              <w:jc w:val="center"/>
              <w:rPr>
                <w:rFonts w:hint="eastAsia" w:ascii="宋体" w:hAnsi="宋体" w:eastAsia="宋体" w:cs="宋体"/>
                <w:i w:val="0"/>
                <w:iCs w:val="0"/>
                <w:color w:val="auto"/>
                <w:sz w:val="21"/>
                <w:szCs w:val="21"/>
                <w:highlight w:val="none"/>
                <w:u w:val="none"/>
              </w:rPr>
            </w:pPr>
          </w:p>
        </w:tc>
        <w:tc>
          <w:tcPr>
            <w:tcW w:w="1077" w:type="dxa"/>
            <w:vMerge w:val="continue"/>
            <w:shd w:val="clear" w:color="auto" w:fill="auto"/>
            <w:vAlign w:val="center"/>
          </w:tcPr>
          <w:p w14:paraId="3D35BDC2">
            <w:pPr>
              <w:jc w:val="center"/>
              <w:rPr>
                <w:rFonts w:hint="eastAsia" w:ascii="宋体" w:hAnsi="宋体" w:eastAsia="宋体" w:cs="宋体"/>
                <w:i w:val="0"/>
                <w:iCs w:val="0"/>
                <w:color w:val="auto"/>
                <w:sz w:val="21"/>
                <w:szCs w:val="21"/>
                <w:highlight w:val="none"/>
                <w:u w:val="none"/>
              </w:rPr>
            </w:pPr>
          </w:p>
        </w:tc>
        <w:tc>
          <w:tcPr>
            <w:tcW w:w="946" w:type="dxa"/>
            <w:shd w:val="clear" w:color="auto" w:fill="auto"/>
            <w:vAlign w:val="center"/>
          </w:tcPr>
          <w:p w14:paraId="0B288B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4" w:type="dxa"/>
            <w:shd w:val="clear" w:color="auto" w:fill="auto"/>
            <w:vAlign w:val="center"/>
          </w:tcPr>
          <w:p w14:paraId="2A0ACC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6" w:type="dxa"/>
            <w:shd w:val="clear" w:color="auto" w:fill="auto"/>
            <w:vAlign w:val="center"/>
          </w:tcPr>
          <w:p w14:paraId="5D4132F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4" w:type="dxa"/>
            <w:shd w:val="clear" w:color="auto" w:fill="auto"/>
            <w:vAlign w:val="center"/>
          </w:tcPr>
          <w:p w14:paraId="2C88F3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4" w:type="dxa"/>
            <w:shd w:val="clear" w:color="auto" w:fill="auto"/>
            <w:vAlign w:val="center"/>
          </w:tcPr>
          <w:p w14:paraId="3CBE4B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3083C7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9" w:type="dxa"/>
            <w:shd w:val="clear" w:color="auto" w:fill="auto"/>
            <w:vAlign w:val="center"/>
          </w:tcPr>
          <w:p w14:paraId="7E77EE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8" w:type="dxa"/>
            <w:vMerge w:val="continue"/>
            <w:shd w:val="clear" w:color="auto" w:fill="auto"/>
            <w:vAlign w:val="center"/>
          </w:tcPr>
          <w:p w14:paraId="6C1D953F">
            <w:pPr>
              <w:jc w:val="center"/>
              <w:rPr>
                <w:rFonts w:hint="eastAsia" w:ascii="宋体" w:hAnsi="宋体" w:eastAsia="宋体" w:cs="宋体"/>
                <w:i w:val="0"/>
                <w:iCs w:val="0"/>
                <w:color w:val="auto"/>
                <w:sz w:val="21"/>
                <w:szCs w:val="21"/>
                <w:highlight w:val="none"/>
                <w:u w:val="none"/>
              </w:rPr>
            </w:pPr>
          </w:p>
        </w:tc>
        <w:tc>
          <w:tcPr>
            <w:tcW w:w="1183" w:type="dxa"/>
            <w:vMerge w:val="continue"/>
            <w:shd w:val="clear" w:color="auto" w:fill="auto"/>
            <w:vAlign w:val="center"/>
          </w:tcPr>
          <w:p w14:paraId="2A672D93">
            <w:pPr>
              <w:jc w:val="center"/>
              <w:rPr>
                <w:rFonts w:hint="eastAsia" w:ascii="宋体" w:hAnsi="宋体" w:eastAsia="宋体" w:cs="宋体"/>
                <w:i w:val="0"/>
                <w:iCs w:val="0"/>
                <w:color w:val="auto"/>
                <w:sz w:val="21"/>
                <w:szCs w:val="21"/>
                <w:highlight w:val="none"/>
                <w:u w:val="none"/>
              </w:rPr>
            </w:pPr>
          </w:p>
        </w:tc>
      </w:tr>
      <w:tr w14:paraId="0A49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25" w:type="dxa"/>
            <w:vMerge w:val="restart"/>
            <w:shd w:val="clear" w:color="auto" w:fill="auto"/>
            <w:vAlign w:val="center"/>
          </w:tcPr>
          <w:p w14:paraId="085274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1077" w:type="dxa"/>
            <w:vMerge w:val="restart"/>
            <w:shd w:val="clear" w:color="auto" w:fill="auto"/>
            <w:vAlign w:val="center"/>
          </w:tcPr>
          <w:p w14:paraId="1FEE41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塘厦石桥头污水处理厂提标</w:t>
            </w:r>
          </w:p>
        </w:tc>
        <w:tc>
          <w:tcPr>
            <w:tcW w:w="946" w:type="dxa"/>
            <w:shd w:val="clear" w:color="auto" w:fill="auto"/>
            <w:vAlign w:val="center"/>
          </w:tcPr>
          <w:p w14:paraId="0C110B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提标</w:t>
            </w:r>
          </w:p>
        </w:tc>
        <w:tc>
          <w:tcPr>
            <w:tcW w:w="894" w:type="dxa"/>
            <w:shd w:val="clear" w:color="auto" w:fill="auto"/>
            <w:vAlign w:val="center"/>
          </w:tcPr>
          <w:p w14:paraId="273A24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353</w:t>
            </w:r>
          </w:p>
        </w:tc>
        <w:tc>
          <w:tcPr>
            <w:tcW w:w="986" w:type="dxa"/>
            <w:shd w:val="clear" w:color="auto" w:fill="auto"/>
            <w:vAlign w:val="center"/>
          </w:tcPr>
          <w:p w14:paraId="14B62A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1039</w:t>
            </w:r>
          </w:p>
        </w:tc>
        <w:tc>
          <w:tcPr>
            <w:tcW w:w="894" w:type="dxa"/>
            <w:shd w:val="clear" w:color="auto" w:fill="auto"/>
            <w:vAlign w:val="center"/>
          </w:tcPr>
          <w:p w14:paraId="45B0C4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610.63</w:t>
            </w:r>
          </w:p>
        </w:tc>
        <w:tc>
          <w:tcPr>
            <w:tcW w:w="934" w:type="dxa"/>
            <w:shd w:val="clear" w:color="auto" w:fill="auto"/>
            <w:vAlign w:val="center"/>
          </w:tcPr>
          <w:p w14:paraId="37275A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285.8</w:t>
            </w:r>
          </w:p>
        </w:tc>
        <w:tc>
          <w:tcPr>
            <w:tcW w:w="951" w:type="dxa"/>
            <w:shd w:val="clear" w:color="auto" w:fill="auto"/>
            <w:vAlign w:val="center"/>
          </w:tcPr>
          <w:p w14:paraId="35B199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949" w:type="dxa"/>
            <w:shd w:val="clear" w:color="auto" w:fill="auto"/>
            <w:vAlign w:val="center"/>
          </w:tcPr>
          <w:p w14:paraId="62EBEC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78" w:type="dxa"/>
            <w:shd w:val="clear" w:color="auto" w:fill="auto"/>
            <w:vAlign w:val="center"/>
          </w:tcPr>
          <w:p w14:paraId="4B4AA9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1180</w:t>
            </w:r>
          </w:p>
        </w:tc>
        <w:tc>
          <w:tcPr>
            <w:tcW w:w="1183" w:type="dxa"/>
            <w:shd w:val="clear" w:color="auto" w:fill="auto"/>
            <w:vAlign w:val="center"/>
          </w:tcPr>
          <w:p w14:paraId="6D9CE9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1533</w:t>
            </w:r>
          </w:p>
        </w:tc>
      </w:tr>
      <w:tr w14:paraId="2D0F0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25" w:type="dxa"/>
            <w:vMerge w:val="continue"/>
            <w:shd w:val="clear" w:color="auto" w:fill="auto"/>
            <w:vAlign w:val="center"/>
          </w:tcPr>
          <w:p w14:paraId="1B98CDDA">
            <w:pPr>
              <w:jc w:val="center"/>
              <w:rPr>
                <w:rFonts w:hint="eastAsia" w:ascii="宋体" w:hAnsi="宋体" w:eastAsia="宋体" w:cs="宋体"/>
                <w:i w:val="0"/>
                <w:iCs w:val="0"/>
                <w:color w:val="auto"/>
                <w:sz w:val="21"/>
                <w:szCs w:val="21"/>
                <w:highlight w:val="none"/>
                <w:u w:val="none"/>
              </w:rPr>
            </w:pPr>
          </w:p>
        </w:tc>
        <w:tc>
          <w:tcPr>
            <w:tcW w:w="1077" w:type="dxa"/>
            <w:vMerge w:val="continue"/>
            <w:shd w:val="clear" w:color="auto" w:fill="auto"/>
            <w:vAlign w:val="center"/>
          </w:tcPr>
          <w:p w14:paraId="7A998C8E">
            <w:pPr>
              <w:jc w:val="center"/>
              <w:rPr>
                <w:rFonts w:hint="eastAsia" w:ascii="宋体" w:hAnsi="宋体" w:eastAsia="宋体" w:cs="宋体"/>
                <w:i w:val="0"/>
                <w:iCs w:val="0"/>
                <w:color w:val="auto"/>
                <w:sz w:val="21"/>
                <w:szCs w:val="21"/>
                <w:highlight w:val="none"/>
                <w:u w:val="none"/>
              </w:rPr>
            </w:pPr>
          </w:p>
        </w:tc>
        <w:tc>
          <w:tcPr>
            <w:tcW w:w="946" w:type="dxa"/>
            <w:shd w:val="clear" w:color="auto" w:fill="auto"/>
            <w:vAlign w:val="center"/>
          </w:tcPr>
          <w:p w14:paraId="2A2BD7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4" w:type="dxa"/>
            <w:shd w:val="clear" w:color="auto" w:fill="auto"/>
            <w:vAlign w:val="center"/>
          </w:tcPr>
          <w:p w14:paraId="70BC7C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353</w:t>
            </w:r>
          </w:p>
        </w:tc>
        <w:tc>
          <w:tcPr>
            <w:tcW w:w="986" w:type="dxa"/>
            <w:shd w:val="clear" w:color="auto" w:fill="auto"/>
            <w:vAlign w:val="center"/>
          </w:tcPr>
          <w:p w14:paraId="0ACD9E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1039</w:t>
            </w:r>
          </w:p>
        </w:tc>
        <w:tc>
          <w:tcPr>
            <w:tcW w:w="894" w:type="dxa"/>
            <w:shd w:val="clear" w:color="auto" w:fill="auto"/>
            <w:vAlign w:val="center"/>
          </w:tcPr>
          <w:p w14:paraId="331303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610.63</w:t>
            </w:r>
          </w:p>
        </w:tc>
        <w:tc>
          <w:tcPr>
            <w:tcW w:w="934" w:type="dxa"/>
            <w:shd w:val="clear" w:color="auto" w:fill="auto"/>
            <w:vAlign w:val="center"/>
          </w:tcPr>
          <w:p w14:paraId="54492D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285.8</w:t>
            </w:r>
          </w:p>
        </w:tc>
        <w:tc>
          <w:tcPr>
            <w:tcW w:w="951" w:type="dxa"/>
            <w:shd w:val="clear" w:color="auto" w:fill="auto"/>
            <w:vAlign w:val="center"/>
          </w:tcPr>
          <w:p w14:paraId="27B541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949" w:type="dxa"/>
            <w:shd w:val="clear" w:color="auto" w:fill="auto"/>
            <w:vAlign w:val="center"/>
          </w:tcPr>
          <w:p w14:paraId="0C684A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78" w:type="dxa"/>
            <w:shd w:val="clear" w:color="auto" w:fill="auto"/>
            <w:vAlign w:val="center"/>
          </w:tcPr>
          <w:p w14:paraId="488602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1180</w:t>
            </w:r>
          </w:p>
        </w:tc>
        <w:tc>
          <w:tcPr>
            <w:tcW w:w="1183" w:type="dxa"/>
            <w:shd w:val="clear" w:color="auto" w:fill="auto"/>
            <w:vAlign w:val="center"/>
          </w:tcPr>
          <w:p w14:paraId="6738A7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1533</w:t>
            </w:r>
          </w:p>
        </w:tc>
      </w:tr>
    </w:tbl>
    <w:p w14:paraId="7C2EC8C4">
      <w:pPr>
        <w:pStyle w:val="4"/>
        <w:rPr>
          <w:rFonts w:hint="eastAsia" w:ascii="宋体" w:hAnsi="宋体" w:eastAsia="宋体" w:cs="宋体"/>
          <w:color w:val="auto"/>
          <w:sz w:val="21"/>
          <w:szCs w:val="21"/>
          <w:highlight w:val="none"/>
        </w:rPr>
      </w:pPr>
    </w:p>
    <w:p w14:paraId="7D0DBE50">
      <w:pPr>
        <w:numPr>
          <w:ilvl w:val="0"/>
          <w:numId w:val="7"/>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凤岗竹塘污水处理厂三期</w:t>
      </w:r>
    </w:p>
    <w:tbl>
      <w:tblPr>
        <w:tblStyle w:val="36"/>
        <w:tblW w:w="10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8"/>
        <w:gridCol w:w="1032"/>
        <w:gridCol w:w="910"/>
        <w:gridCol w:w="951"/>
        <w:gridCol w:w="975"/>
        <w:gridCol w:w="951"/>
        <w:gridCol w:w="926"/>
        <w:gridCol w:w="951"/>
        <w:gridCol w:w="941"/>
        <w:gridCol w:w="1068"/>
        <w:gridCol w:w="1173"/>
      </w:tblGrid>
      <w:tr w14:paraId="5EB79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2" w:hRule="atLeast"/>
          <w:jc w:val="center"/>
        </w:trPr>
        <w:tc>
          <w:tcPr>
            <w:tcW w:w="518" w:type="dxa"/>
            <w:vMerge w:val="restart"/>
            <w:shd w:val="clear" w:color="auto" w:fill="auto"/>
            <w:vAlign w:val="center"/>
          </w:tcPr>
          <w:p w14:paraId="771096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32" w:type="dxa"/>
            <w:vMerge w:val="restart"/>
            <w:shd w:val="clear" w:color="auto" w:fill="auto"/>
            <w:vAlign w:val="center"/>
          </w:tcPr>
          <w:p w14:paraId="7E3BB8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10" w:type="dxa"/>
            <w:shd w:val="clear" w:color="auto" w:fill="auto"/>
            <w:vAlign w:val="center"/>
          </w:tcPr>
          <w:p w14:paraId="72EA4A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695" w:type="dxa"/>
            <w:gridSpan w:val="6"/>
            <w:shd w:val="clear" w:color="auto" w:fill="auto"/>
            <w:vAlign w:val="center"/>
          </w:tcPr>
          <w:p w14:paraId="1AF0F1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68" w:type="dxa"/>
            <w:vMerge w:val="restart"/>
            <w:shd w:val="clear" w:color="auto" w:fill="auto"/>
            <w:vAlign w:val="center"/>
          </w:tcPr>
          <w:p w14:paraId="521F01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73" w:type="dxa"/>
            <w:vMerge w:val="restart"/>
            <w:shd w:val="clear" w:color="auto" w:fill="auto"/>
            <w:vAlign w:val="center"/>
          </w:tcPr>
          <w:p w14:paraId="79B3BF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51B6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518" w:type="dxa"/>
            <w:vMerge w:val="continue"/>
            <w:shd w:val="clear" w:color="auto" w:fill="auto"/>
            <w:vAlign w:val="center"/>
          </w:tcPr>
          <w:p w14:paraId="4943EAF7">
            <w:pPr>
              <w:jc w:val="center"/>
              <w:rPr>
                <w:rFonts w:hint="eastAsia" w:ascii="宋体" w:hAnsi="宋体" w:eastAsia="宋体" w:cs="宋体"/>
                <w:i w:val="0"/>
                <w:iCs w:val="0"/>
                <w:color w:val="auto"/>
                <w:sz w:val="21"/>
                <w:szCs w:val="21"/>
                <w:highlight w:val="none"/>
                <w:u w:val="none"/>
              </w:rPr>
            </w:pPr>
          </w:p>
        </w:tc>
        <w:tc>
          <w:tcPr>
            <w:tcW w:w="1032" w:type="dxa"/>
            <w:vMerge w:val="continue"/>
            <w:shd w:val="clear" w:color="auto" w:fill="auto"/>
            <w:vAlign w:val="center"/>
          </w:tcPr>
          <w:p w14:paraId="26295A94">
            <w:pPr>
              <w:jc w:val="center"/>
              <w:rPr>
                <w:rFonts w:hint="eastAsia" w:ascii="宋体" w:hAnsi="宋体" w:eastAsia="宋体" w:cs="宋体"/>
                <w:i w:val="0"/>
                <w:iCs w:val="0"/>
                <w:color w:val="auto"/>
                <w:sz w:val="21"/>
                <w:szCs w:val="21"/>
                <w:highlight w:val="none"/>
                <w:u w:val="none"/>
              </w:rPr>
            </w:pPr>
          </w:p>
        </w:tc>
        <w:tc>
          <w:tcPr>
            <w:tcW w:w="910" w:type="dxa"/>
            <w:shd w:val="clear" w:color="auto" w:fill="auto"/>
            <w:vAlign w:val="center"/>
          </w:tcPr>
          <w:p w14:paraId="146085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51" w:type="dxa"/>
            <w:shd w:val="clear" w:color="auto" w:fill="auto"/>
            <w:vAlign w:val="center"/>
          </w:tcPr>
          <w:p w14:paraId="098B6F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75" w:type="dxa"/>
            <w:shd w:val="clear" w:color="auto" w:fill="auto"/>
            <w:vAlign w:val="center"/>
          </w:tcPr>
          <w:p w14:paraId="4BA7126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951" w:type="dxa"/>
            <w:shd w:val="clear" w:color="auto" w:fill="auto"/>
            <w:vAlign w:val="center"/>
          </w:tcPr>
          <w:p w14:paraId="37EA6B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26" w:type="dxa"/>
            <w:shd w:val="clear" w:color="auto" w:fill="auto"/>
            <w:vAlign w:val="center"/>
          </w:tcPr>
          <w:p w14:paraId="1EEDEB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79819D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1" w:type="dxa"/>
            <w:shd w:val="clear" w:color="auto" w:fill="auto"/>
            <w:vAlign w:val="center"/>
          </w:tcPr>
          <w:p w14:paraId="5F66FD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68" w:type="dxa"/>
            <w:vMerge w:val="continue"/>
            <w:shd w:val="clear" w:color="auto" w:fill="auto"/>
            <w:vAlign w:val="center"/>
          </w:tcPr>
          <w:p w14:paraId="189CB493">
            <w:pPr>
              <w:jc w:val="center"/>
              <w:rPr>
                <w:rFonts w:hint="eastAsia" w:ascii="宋体" w:hAnsi="宋体" w:eastAsia="宋体" w:cs="宋体"/>
                <w:i w:val="0"/>
                <w:iCs w:val="0"/>
                <w:color w:val="auto"/>
                <w:sz w:val="21"/>
                <w:szCs w:val="21"/>
                <w:highlight w:val="none"/>
                <w:u w:val="none"/>
              </w:rPr>
            </w:pPr>
          </w:p>
        </w:tc>
        <w:tc>
          <w:tcPr>
            <w:tcW w:w="1173" w:type="dxa"/>
            <w:vMerge w:val="continue"/>
            <w:shd w:val="clear" w:color="auto" w:fill="auto"/>
            <w:vAlign w:val="center"/>
          </w:tcPr>
          <w:p w14:paraId="0301628F">
            <w:pPr>
              <w:jc w:val="center"/>
              <w:rPr>
                <w:rFonts w:hint="eastAsia" w:ascii="宋体" w:hAnsi="宋体" w:eastAsia="宋体" w:cs="宋体"/>
                <w:i w:val="0"/>
                <w:iCs w:val="0"/>
                <w:color w:val="auto"/>
                <w:sz w:val="21"/>
                <w:szCs w:val="21"/>
                <w:highlight w:val="none"/>
                <w:u w:val="none"/>
              </w:rPr>
            </w:pPr>
          </w:p>
        </w:tc>
      </w:tr>
      <w:tr w14:paraId="5E46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18" w:type="dxa"/>
            <w:vMerge w:val="restart"/>
            <w:shd w:val="clear" w:color="auto" w:fill="auto"/>
            <w:vAlign w:val="center"/>
          </w:tcPr>
          <w:p w14:paraId="578903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1032" w:type="dxa"/>
            <w:vMerge w:val="restart"/>
            <w:shd w:val="clear" w:color="auto" w:fill="auto"/>
            <w:vAlign w:val="center"/>
          </w:tcPr>
          <w:p w14:paraId="5B3E49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凤岗竹塘污水处理厂三期</w:t>
            </w:r>
          </w:p>
        </w:tc>
        <w:tc>
          <w:tcPr>
            <w:tcW w:w="910" w:type="dxa"/>
            <w:shd w:val="clear" w:color="auto" w:fill="auto"/>
            <w:vAlign w:val="center"/>
          </w:tcPr>
          <w:p w14:paraId="5BCBB1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凤岗竹塘厂三期</w:t>
            </w:r>
          </w:p>
        </w:tc>
        <w:tc>
          <w:tcPr>
            <w:tcW w:w="951" w:type="dxa"/>
            <w:shd w:val="clear" w:color="auto" w:fill="auto"/>
            <w:vAlign w:val="center"/>
          </w:tcPr>
          <w:p w14:paraId="036DDC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1665.98</w:t>
            </w:r>
          </w:p>
        </w:tc>
        <w:tc>
          <w:tcPr>
            <w:tcW w:w="975" w:type="dxa"/>
            <w:shd w:val="clear" w:color="auto" w:fill="auto"/>
            <w:vAlign w:val="center"/>
          </w:tcPr>
          <w:p w14:paraId="37819A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51" w:type="dxa"/>
            <w:shd w:val="clear" w:color="auto" w:fill="auto"/>
            <w:vAlign w:val="center"/>
          </w:tcPr>
          <w:p w14:paraId="6B2840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2958.25</w:t>
            </w:r>
          </w:p>
        </w:tc>
        <w:tc>
          <w:tcPr>
            <w:tcW w:w="926" w:type="dxa"/>
            <w:shd w:val="clear" w:color="auto" w:fill="auto"/>
            <w:vAlign w:val="center"/>
          </w:tcPr>
          <w:p w14:paraId="0420BE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887.48</w:t>
            </w:r>
          </w:p>
        </w:tc>
        <w:tc>
          <w:tcPr>
            <w:tcW w:w="951" w:type="dxa"/>
            <w:shd w:val="clear" w:color="auto" w:fill="auto"/>
            <w:vAlign w:val="center"/>
          </w:tcPr>
          <w:p w14:paraId="30EACC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41" w:type="dxa"/>
            <w:shd w:val="clear" w:color="auto" w:fill="auto"/>
            <w:vAlign w:val="center"/>
          </w:tcPr>
          <w:p w14:paraId="4575F2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068" w:type="dxa"/>
            <w:shd w:val="clear" w:color="auto" w:fill="auto"/>
            <w:vAlign w:val="center"/>
          </w:tcPr>
          <w:p w14:paraId="5FFD8C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8716.38</w:t>
            </w:r>
          </w:p>
        </w:tc>
        <w:tc>
          <w:tcPr>
            <w:tcW w:w="1173" w:type="dxa"/>
            <w:shd w:val="clear" w:color="auto" w:fill="auto"/>
            <w:vAlign w:val="center"/>
          </w:tcPr>
          <w:p w14:paraId="7B50EB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10382.36</w:t>
            </w:r>
          </w:p>
        </w:tc>
      </w:tr>
      <w:tr w14:paraId="56696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518" w:type="dxa"/>
            <w:vMerge w:val="continue"/>
            <w:shd w:val="clear" w:color="auto" w:fill="auto"/>
            <w:vAlign w:val="center"/>
          </w:tcPr>
          <w:p w14:paraId="62FF665B">
            <w:pPr>
              <w:jc w:val="center"/>
              <w:rPr>
                <w:rFonts w:hint="eastAsia" w:ascii="宋体" w:hAnsi="宋体" w:eastAsia="宋体" w:cs="宋体"/>
                <w:i w:val="0"/>
                <w:iCs w:val="0"/>
                <w:color w:val="auto"/>
                <w:sz w:val="21"/>
                <w:szCs w:val="21"/>
                <w:highlight w:val="none"/>
                <w:u w:val="none"/>
              </w:rPr>
            </w:pPr>
          </w:p>
        </w:tc>
        <w:tc>
          <w:tcPr>
            <w:tcW w:w="1032" w:type="dxa"/>
            <w:vMerge w:val="continue"/>
            <w:shd w:val="clear" w:color="auto" w:fill="auto"/>
            <w:vAlign w:val="center"/>
          </w:tcPr>
          <w:p w14:paraId="6D63E207">
            <w:pPr>
              <w:jc w:val="center"/>
              <w:rPr>
                <w:rFonts w:hint="eastAsia" w:ascii="宋体" w:hAnsi="宋体" w:eastAsia="宋体" w:cs="宋体"/>
                <w:i w:val="0"/>
                <w:iCs w:val="0"/>
                <w:color w:val="auto"/>
                <w:sz w:val="21"/>
                <w:szCs w:val="21"/>
                <w:highlight w:val="none"/>
                <w:u w:val="none"/>
              </w:rPr>
            </w:pPr>
          </w:p>
        </w:tc>
        <w:tc>
          <w:tcPr>
            <w:tcW w:w="910" w:type="dxa"/>
            <w:shd w:val="clear" w:color="auto" w:fill="auto"/>
            <w:vAlign w:val="center"/>
          </w:tcPr>
          <w:p w14:paraId="2447F4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951" w:type="dxa"/>
            <w:shd w:val="clear" w:color="auto" w:fill="auto"/>
            <w:vAlign w:val="center"/>
          </w:tcPr>
          <w:p w14:paraId="72D2EB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1665.98</w:t>
            </w:r>
          </w:p>
        </w:tc>
        <w:tc>
          <w:tcPr>
            <w:tcW w:w="975" w:type="dxa"/>
            <w:shd w:val="clear" w:color="auto" w:fill="auto"/>
            <w:vAlign w:val="center"/>
          </w:tcPr>
          <w:p w14:paraId="747BAD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51" w:type="dxa"/>
            <w:shd w:val="clear" w:color="auto" w:fill="auto"/>
            <w:vAlign w:val="center"/>
          </w:tcPr>
          <w:p w14:paraId="696B44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2958.25</w:t>
            </w:r>
          </w:p>
        </w:tc>
        <w:tc>
          <w:tcPr>
            <w:tcW w:w="926" w:type="dxa"/>
            <w:shd w:val="clear" w:color="auto" w:fill="auto"/>
            <w:vAlign w:val="center"/>
          </w:tcPr>
          <w:p w14:paraId="1A158E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887.48</w:t>
            </w:r>
          </w:p>
        </w:tc>
        <w:tc>
          <w:tcPr>
            <w:tcW w:w="951" w:type="dxa"/>
            <w:shd w:val="clear" w:color="auto" w:fill="auto"/>
            <w:vAlign w:val="center"/>
          </w:tcPr>
          <w:p w14:paraId="624BFE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41" w:type="dxa"/>
            <w:shd w:val="clear" w:color="auto" w:fill="auto"/>
            <w:vAlign w:val="center"/>
          </w:tcPr>
          <w:p w14:paraId="1E1C5D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068" w:type="dxa"/>
            <w:shd w:val="clear" w:color="auto" w:fill="auto"/>
            <w:vAlign w:val="center"/>
          </w:tcPr>
          <w:p w14:paraId="464302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8716.38</w:t>
            </w:r>
          </w:p>
        </w:tc>
        <w:tc>
          <w:tcPr>
            <w:tcW w:w="1173" w:type="dxa"/>
            <w:shd w:val="clear" w:color="auto" w:fill="auto"/>
            <w:vAlign w:val="center"/>
          </w:tcPr>
          <w:p w14:paraId="46785B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10382.36</w:t>
            </w:r>
          </w:p>
        </w:tc>
      </w:tr>
    </w:tbl>
    <w:p w14:paraId="708DCF3D">
      <w:pPr>
        <w:pStyle w:val="4"/>
        <w:rPr>
          <w:rFonts w:hint="eastAsia" w:ascii="宋体" w:hAnsi="宋体" w:eastAsia="宋体" w:cs="宋体"/>
          <w:color w:val="auto"/>
          <w:sz w:val="21"/>
          <w:szCs w:val="21"/>
          <w:highlight w:val="none"/>
          <w:lang w:val="en-US" w:eastAsia="zh-CN"/>
        </w:rPr>
      </w:pPr>
    </w:p>
    <w:p w14:paraId="297F1A56">
      <w:pPr>
        <w:numPr>
          <w:ilvl w:val="0"/>
          <w:numId w:val="7"/>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塘厦大坪污水处理厂一</w:t>
      </w:r>
      <w:r>
        <w:rPr>
          <w:rFonts w:hint="eastAsia" w:ascii="宋体" w:hAnsi="宋体" w:eastAsia="宋体" w:cs="宋体"/>
          <w:b/>
          <w:bCs/>
          <w:color w:val="auto"/>
          <w:sz w:val="21"/>
          <w:szCs w:val="21"/>
          <w:highlight w:val="none"/>
        </w:rPr>
        <w:t>期</w:t>
      </w:r>
    </w:p>
    <w:tbl>
      <w:tblPr>
        <w:tblStyle w:val="36"/>
        <w:tblW w:w="10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7"/>
        <w:gridCol w:w="1026"/>
        <w:gridCol w:w="905"/>
        <w:gridCol w:w="951"/>
        <w:gridCol w:w="973"/>
        <w:gridCol w:w="951"/>
        <w:gridCol w:w="951"/>
        <w:gridCol w:w="951"/>
        <w:gridCol w:w="940"/>
        <w:gridCol w:w="1059"/>
        <w:gridCol w:w="1172"/>
      </w:tblGrid>
      <w:tr w14:paraId="055E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17" w:type="dxa"/>
            <w:vMerge w:val="restart"/>
            <w:shd w:val="clear" w:color="auto" w:fill="auto"/>
            <w:vAlign w:val="center"/>
          </w:tcPr>
          <w:p w14:paraId="7669BB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26" w:type="dxa"/>
            <w:vMerge w:val="restart"/>
            <w:shd w:val="clear" w:color="auto" w:fill="auto"/>
            <w:vAlign w:val="center"/>
          </w:tcPr>
          <w:p w14:paraId="77B82C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05" w:type="dxa"/>
            <w:shd w:val="clear" w:color="auto" w:fill="auto"/>
            <w:vAlign w:val="center"/>
          </w:tcPr>
          <w:p w14:paraId="5A7DEE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717" w:type="dxa"/>
            <w:gridSpan w:val="6"/>
            <w:shd w:val="clear" w:color="auto" w:fill="auto"/>
            <w:vAlign w:val="center"/>
          </w:tcPr>
          <w:p w14:paraId="612383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59" w:type="dxa"/>
            <w:vMerge w:val="restart"/>
            <w:shd w:val="clear" w:color="auto" w:fill="auto"/>
            <w:vAlign w:val="center"/>
          </w:tcPr>
          <w:p w14:paraId="419189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72" w:type="dxa"/>
            <w:vMerge w:val="restart"/>
            <w:shd w:val="clear" w:color="auto" w:fill="auto"/>
            <w:vAlign w:val="center"/>
          </w:tcPr>
          <w:p w14:paraId="27C016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2313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517" w:type="dxa"/>
            <w:vMerge w:val="continue"/>
            <w:shd w:val="clear" w:color="auto" w:fill="auto"/>
            <w:vAlign w:val="center"/>
          </w:tcPr>
          <w:p w14:paraId="10F9AB0E">
            <w:pPr>
              <w:jc w:val="center"/>
              <w:rPr>
                <w:rFonts w:hint="eastAsia" w:ascii="宋体" w:hAnsi="宋体" w:eastAsia="宋体" w:cs="宋体"/>
                <w:i w:val="0"/>
                <w:iCs w:val="0"/>
                <w:color w:val="auto"/>
                <w:sz w:val="21"/>
                <w:szCs w:val="21"/>
                <w:highlight w:val="none"/>
                <w:u w:val="none"/>
              </w:rPr>
            </w:pPr>
          </w:p>
        </w:tc>
        <w:tc>
          <w:tcPr>
            <w:tcW w:w="1026" w:type="dxa"/>
            <w:vMerge w:val="continue"/>
            <w:shd w:val="clear" w:color="auto" w:fill="auto"/>
            <w:vAlign w:val="center"/>
          </w:tcPr>
          <w:p w14:paraId="59DDE4CD">
            <w:pPr>
              <w:jc w:val="center"/>
              <w:rPr>
                <w:rFonts w:hint="eastAsia" w:ascii="宋体" w:hAnsi="宋体" w:eastAsia="宋体" w:cs="宋体"/>
                <w:i w:val="0"/>
                <w:iCs w:val="0"/>
                <w:color w:val="auto"/>
                <w:sz w:val="21"/>
                <w:szCs w:val="21"/>
                <w:highlight w:val="none"/>
                <w:u w:val="none"/>
              </w:rPr>
            </w:pPr>
          </w:p>
        </w:tc>
        <w:tc>
          <w:tcPr>
            <w:tcW w:w="905" w:type="dxa"/>
            <w:shd w:val="clear" w:color="auto" w:fill="auto"/>
            <w:vAlign w:val="center"/>
          </w:tcPr>
          <w:p w14:paraId="652674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51" w:type="dxa"/>
            <w:shd w:val="clear" w:color="auto" w:fill="auto"/>
            <w:vAlign w:val="center"/>
          </w:tcPr>
          <w:p w14:paraId="22F610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73" w:type="dxa"/>
            <w:shd w:val="clear" w:color="auto" w:fill="auto"/>
            <w:vAlign w:val="center"/>
          </w:tcPr>
          <w:p w14:paraId="0B99FCF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951" w:type="dxa"/>
            <w:shd w:val="clear" w:color="auto" w:fill="auto"/>
            <w:vAlign w:val="center"/>
          </w:tcPr>
          <w:p w14:paraId="0F1912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51" w:type="dxa"/>
            <w:shd w:val="clear" w:color="auto" w:fill="auto"/>
            <w:vAlign w:val="center"/>
          </w:tcPr>
          <w:p w14:paraId="2E11B6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38BC79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0" w:type="dxa"/>
            <w:shd w:val="clear" w:color="auto" w:fill="auto"/>
            <w:vAlign w:val="center"/>
          </w:tcPr>
          <w:p w14:paraId="1A2A57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59" w:type="dxa"/>
            <w:vMerge w:val="continue"/>
            <w:shd w:val="clear" w:color="auto" w:fill="auto"/>
            <w:vAlign w:val="center"/>
          </w:tcPr>
          <w:p w14:paraId="5E348DD8">
            <w:pPr>
              <w:jc w:val="center"/>
              <w:rPr>
                <w:rFonts w:hint="eastAsia" w:ascii="宋体" w:hAnsi="宋体" w:eastAsia="宋体" w:cs="宋体"/>
                <w:i w:val="0"/>
                <w:iCs w:val="0"/>
                <w:color w:val="auto"/>
                <w:sz w:val="21"/>
                <w:szCs w:val="21"/>
                <w:highlight w:val="none"/>
                <w:u w:val="none"/>
              </w:rPr>
            </w:pPr>
          </w:p>
        </w:tc>
        <w:tc>
          <w:tcPr>
            <w:tcW w:w="1172" w:type="dxa"/>
            <w:vMerge w:val="continue"/>
            <w:shd w:val="clear" w:color="auto" w:fill="auto"/>
            <w:vAlign w:val="center"/>
          </w:tcPr>
          <w:p w14:paraId="1C1DCB60">
            <w:pPr>
              <w:jc w:val="center"/>
              <w:rPr>
                <w:rFonts w:hint="eastAsia" w:ascii="宋体" w:hAnsi="宋体" w:eastAsia="宋体" w:cs="宋体"/>
                <w:i w:val="0"/>
                <w:iCs w:val="0"/>
                <w:color w:val="auto"/>
                <w:sz w:val="21"/>
                <w:szCs w:val="21"/>
                <w:highlight w:val="none"/>
                <w:u w:val="none"/>
              </w:rPr>
            </w:pPr>
          </w:p>
        </w:tc>
      </w:tr>
      <w:tr w14:paraId="0AD7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17" w:type="dxa"/>
            <w:vMerge w:val="restart"/>
            <w:shd w:val="clear" w:color="auto" w:fill="auto"/>
            <w:vAlign w:val="center"/>
          </w:tcPr>
          <w:p w14:paraId="67AF1D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1026" w:type="dxa"/>
            <w:vMerge w:val="restart"/>
            <w:shd w:val="clear" w:color="auto" w:fill="auto"/>
            <w:vAlign w:val="center"/>
          </w:tcPr>
          <w:p w14:paraId="51F2BA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塘厦大坪污水处理厂一期</w:t>
            </w:r>
          </w:p>
        </w:tc>
        <w:tc>
          <w:tcPr>
            <w:tcW w:w="905" w:type="dxa"/>
            <w:shd w:val="clear" w:color="auto" w:fill="auto"/>
            <w:vAlign w:val="center"/>
          </w:tcPr>
          <w:p w14:paraId="7E6664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塘厦大坪厂一期</w:t>
            </w:r>
          </w:p>
        </w:tc>
        <w:tc>
          <w:tcPr>
            <w:tcW w:w="951" w:type="dxa"/>
            <w:shd w:val="clear" w:color="auto" w:fill="auto"/>
            <w:vAlign w:val="center"/>
          </w:tcPr>
          <w:p w14:paraId="1FAAA4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5903.74</w:t>
            </w:r>
          </w:p>
        </w:tc>
        <w:tc>
          <w:tcPr>
            <w:tcW w:w="973" w:type="dxa"/>
            <w:shd w:val="clear" w:color="auto" w:fill="auto"/>
            <w:vAlign w:val="center"/>
          </w:tcPr>
          <w:p w14:paraId="513469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2668</w:t>
            </w:r>
          </w:p>
        </w:tc>
        <w:tc>
          <w:tcPr>
            <w:tcW w:w="951" w:type="dxa"/>
            <w:shd w:val="clear" w:color="auto" w:fill="auto"/>
            <w:vAlign w:val="center"/>
          </w:tcPr>
          <w:p w14:paraId="5095CB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8529.13</w:t>
            </w:r>
          </w:p>
        </w:tc>
        <w:tc>
          <w:tcPr>
            <w:tcW w:w="951" w:type="dxa"/>
            <w:shd w:val="clear" w:color="auto" w:fill="auto"/>
            <w:vAlign w:val="center"/>
          </w:tcPr>
          <w:p w14:paraId="086DDF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2048.12</w:t>
            </w:r>
          </w:p>
        </w:tc>
        <w:tc>
          <w:tcPr>
            <w:tcW w:w="951" w:type="dxa"/>
            <w:shd w:val="clear" w:color="auto" w:fill="auto"/>
            <w:vAlign w:val="center"/>
          </w:tcPr>
          <w:p w14:paraId="0BBC3B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40" w:type="dxa"/>
            <w:shd w:val="clear" w:color="auto" w:fill="auto"/>
            <w:vAlign w:val="center"/>
          </w:tcPr>
          <w:p w14:paraId="5E96D7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059" w:type="dxa"/>
            <w:shd w:val="clear" w:color="auto" w:fill="auto"/>
            <w:vAlign w:val="center"/>
          </w:tcPr>
          <w:p w14:paraId="607233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1172" w:type="dxa"/>
            <w:shd w:val="clear" w:color="auto" w:fill="auto"/>
            <w:vAlign w:val="center"/>
          </w:tcPr>
          <w:p w14:paraId="1478A4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27593.72</w:t>
            </w:r>
          </w:p>
        </w:tc>
      </w:tr>
      <w:tr w14:paraId="69A1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17" w:type="dxa"/>
            <w:vMerge w:val="continue"/>
            <w:shd w:val="clear" w:color="auto" w:fill="auto"/>
            <w:vAlign w:val="center"/>
          </w:tcPr>
          <w:p w14:paraId="7F9D5222">
            <w:pPr>
              <w:jc w:val="center"/>
              <w:rPr>
                <w:rFonts w:hint="eastAsia" w:ascii="宋体" w:hAnsi="宋体" w:eastAsia="宋体" w:cs="宋体"/>
                <w:i w:val="0"/>
                <w:iCs w:val="0"/>
                <w:color w:val="auto"/>
                <w:sz w:val="21"/>
                <w:szCs w:val="21"/>
                <w:highlight w:val="none"/>
                <w:u w:val="none"/>
              </w:rPr>
            </w:pPr>
          </w:p>
        </w:tc>
        <w:tc>
          <w:tcPr>
            <w:tcW w:w="1026" w:type="dxa"/>
            <w:vMerge w:val="continue"/>
            <w:shd w:val="clear" w:color="auto" w:fill="auto"/>
            <w:vAlign w:val="center"/>
          </w:tcPr>
          <w:p w14:paraId="3C09E2C8">
            <w:pPr>
              <w:jc w:val="center"/>
              <w:rPr>
                <w:rFonts w:hint="eastAsia" w:ascii="宋体" w:hAnsi="宋体" w:eastAsia="宋体" w:cs="宋体"/>
                <w:i w:val="0"/>
                <w:iCs w:val="0"/>
                <w:color w:val="auto"/>
                <w:sz w:val="21"/>
                <w:szCs w:val="21"/>
                <w:highlight w:val="none"/>
                <w:u w:val="none"/>
              </w:rPr>
            </w:pPr>
          </w:p>
        </w:tc>
        <w:tc>
          <w:tcPr>
            <w:tcW w:w="905" w:type="dxa"/>
            <w:shd w:val="clear" w:color="auto" w:fill="auto"/>
            <w:vAlign w:val="center"/>
          </w:tcPr>
          <w:p w14:paraId="5484B2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951" w:type="dxa"/>
            <w:shd w:val="clear" w:color="auto" w:fill="auto"/>
            <w:vAlign w:val="center"/>
          </w:tcPr>
          <w:p w14:paraId="2493A2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5903.74</w:t>
            </w:r>
          </w:p>
        </w:tc>
        <w:tc>
          <w:tcPr>
            <w:tcW w:w="973" w:type="dxa"/>
            <w:shd w:val="clear" w:color="auto" w:fill="auto"/>
            <w:vAlign w:val="center"/>
          </w:tcPr>
          <w:p w14:paraId="62F86B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2668</w:t>
            </w:r>
          </w:p>
        </w:tc>
        <w:tc>
          <w:tcPr>
            <w:tcW w:w="951" w:type="dxa"/>
            <w:shd w:val="clear" w:color="auto" w:fill="auto"/>
            <w:vAlign w:val="center"/>
          </w:tcPr>
          <w:p w14:paraId="4ACBD4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8529.13</w:t>
            </w:r>
          </w:p>
        </w:tc>
        <w:tc>
          <w:tcPr>
            <w:tcW w:w="951" w:type="dxa"/>
            <w:shd w:val="clear" w:color="auto" w:fill="auto"/>
            <w:vAlign w:val="center"/>
          </w:tcPr>
          <w:p w14:paraId="6237A3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2048.12</w:t>
            </w:r>
          </w:p>
        </w:tc>
        <w:tc>
          <w:tcPr>
            <w:tcW w:w="951" w:type="dxa"/>
            <w:shd w:val="clear" w:color="auto" w:fill="auto"/>
            <w:vAlign w:val="center"/>
          </w:tcPr>
          <w:p w14:paraId="529165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40" w:type="dxa"/>
            <w:shd w:val="clear" w:color="auto" w:fill="auto"/>
            <w:vAlign w:val="center"/>
          </w:tcPr>
          <w:p w14:paraId="372051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059" w:type="dxa"/>
            <w:shd w:val="clear" w:color="auto" w:fill="auto"/>
            <w:vAlign w:val="center"/>
          </w:tcPr>
          <w:p w14:paraId="1B670F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1172" w:type="dxa"/>
            <w:shd w:val="clear" w:color="auto" w:fill="auto"/>
            <w:vAlign w:val="center"/>
          </w:tcPr>
          <w:p w14:paraId="7E2577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27593.72</w:t>
            </w:r>
          </w:p>
        </w:tc>
      </w:tr>
    </w:tbl>
    <w:p w14:paraId="128CF175">
      <w:pPr>
        <w:pStyle w:val="4"/>
        <w:rPr>
          <w:rFonts w:hint="eastAsia" w:ascii="宋体" w:hAnsi="宋体" w:eastAsia="宋体" w:cs="宋体"/>
          <w:color w:val="auto"/>
          <w:sz w:val="21"/>
          <w:szCs w:val="21"/>
          <w:highlight w:val="none"/>
        </w:rPr>
      </w:pPr>
    </w:p>
    <w:p w14:paraId="382CB688">
      <w:pPr>
        <w:numPr>
          <w:ilvl w:val="0"/>
          <w:numId w:val="7"/>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上元分散式</w:t>
      </w:r>
    </w:p>
    <w:tbl>
      <w:tblPr>
        <w:tblStyle w:val="3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3"/>
        <w:gridCol w:w="1071"/>
        <w:gridCol w:w="941"/>
        <w:gridCol w:w="891"/>
        <w:gridCol w:w="982"/>
        <w:gridCol w:w="891"/>
        <w:gridCol w:w="930"/>
        <w:gridCol w:w="951"/>
        <w:gridCol w:w="946"/>
        <w:gridCol w:w="1073"/>
        <w:gridCol w:w="1178"/>
      </w:tblGrid>
      <w:tr w14:paraId="76EE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7" w:hRule="atLeast"/>
          <w:jc w:val="center"/>
        </w:trPr>
        <w:tc>
          <w:tcPr>
            <w:tcW w:w="523" w:type="dxa"/>
            <w:vMerge w:val="restart"/>
            <w:shd w:val="clear" w:color="auto" w:fill="auto"/>
            <w:vAlign w:val="center"/>
          </w:tcPr>
          <w:p w14:paraId="6C5F1A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1" w:type="dxa"/>
            <w:vMerge w:val="restart"/>
            <w:shd w:val="clear" w:color="auto" w:fill="auto"/>
            <w:vAlign w:val="center"/>
          </w:tcPr>
          <w:p w14:paraId="2F83AC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1" w:type="dxa"/>
            <w:shd w:val="clear" w:color="auto" w:fill="auto"/>
            <w:vAlign w:val="center"/>
          </w:tcPr>
          <w:p w14:paraId="48E2E4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591" w:type="dxa"/>
            <w:gridSpan w:val="6"/>
            <w:shd w:val="clear" w:color="auto" w:fill="auto"/>
            <w:vAlign w:val="center"/>
          </w:tcPr>
          <w:p w14:paraId="78AB4E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3" w:type="dxa"/>
            <w:vMerge w:val="restart"/>
            <w:shd w:val="clear" w:color="auto" w:fill="auto"/>
            <w:vAlign w:val="center"/>
          </w:tcPr>
          <w:p w14:paraId="3FEC36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78" w:type="dxa"/>
            <w:vMerge w:val="restart"/>
            <w:shd w:val="clear" w:color="auto" w:fill="auto"/>
            <w:vAlign w:val="center"/>
          </w:tcPr>
          <w:p w14:paraId="0B51AF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561A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jc w:val="center"/>
        </w:trPr>
        <w:tc>
          <w:tcPr>
            <w:tcW w:w="523" w:type="dxa"/>
            <w:vMerge w:val="continue"/>
            <w:shd w:val="clear" w:color="auto" w:fill="auto"/>
            <w:vAlign w:val="center"/>
          </w:tcPr>
          <w:p w14:paraId="76834C3C">
            <w:pPr>
              <w:jc w:val="center"/>
              <w:rPr>
                <w:rFonts w:hint="eastAsia" w:ascii="宋体" w:hAnsi="宋体" w:eastAsia="宋体" w:cs="宋体"/>
                <w:i w:val="0"/>
                <w:iCs w:val="0"/>
                <w:color w:val="auto"/>
                <w:sz w:val="21"/>
                <w:szCs w:val="21"/>
                <w:highlight w:val="none"/>
                <w:u w:val="none"/>
              </w:rPr>
            </w:pPr>
          </w:p>
        </w:tc>
        <w:tc>
          <w:tcPr>
            <w:tcW w:w="1071" w:type="dxa"/>
            <w:vMerge w:val="continue"/>
            <w:shd w:val="clear" w:color="auto" w:fill="auto"/>
            <w:vAlign w:val="center"/>
          </w:tcPr>
          <w:p w14:paraId="1AAF7800">
            <w:pPr>
              <w:jc w:val="center"/>
              <w:rPr>
                <w:rFonts w:hint="eastAsia" w:ascii="宋体" w:hAnsi="宋体" w:eastAsia="宋体" w:cs="宋体"/>
                <w:i w:val="0"/>
                <w:iCs w:val="0"/>
                <w:color w:val="auto"/>
                <w:sz w:val="21"/>
                <w:szCs w:val="21"/>
                <w:highlight w:val="none"/>
                <w:u w:val="none"/>
              </w:rPr>
            </w:pPr>
          </w:p>
        </w:tc>
        <w:tc>
          <w:tcPr>
            <w:tcW w:w="941" w:type="dxa"/>
            <w:shd w:val="clear" w:color="auto" w:fill="auto"/>
            <w:vAlign w:val="center"/>
          </w:tcPr>
          <w:p w14:paraId="3C8544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1" w:type="dxa"/>
            <w:shd w:val="clear" w:color="auto" w:fill="auto"/>
            <w:vAlign w:val="center"/>
          </w:tcPr>
          <w:p w14:paraId="7F7926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2" w:type="dxa"/>
            <w:shd w:val="clear" w:color="auto" w:fill="auto"/>
            <w:vAlign w:val="center"/>
          </w:tcPr>
          <w:p w14:paraId="37A4852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1" w:type="dxa"/>
            <w:shd w:val="clear" w:color="auto" w:fill="auto"/>
            <w:vAlign w:val="center"/>
          </w:tcPr>
          <w:p w14:paraId="26AFB0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0" w:type="dxa"/>
            <w:shd w:val="clear" w:color="auto" w:fill="auto"/>
            <w:vAlign w:val="center"/>
          </w:tcPr>
          <w:p w14:paraId="1A59B9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5738F5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6" w:type="dxa"/>
            <w:shd w:val="clear" w:color="auto" w:fill="auto"/>
            <w:vAlign w:val="center"/>
          </w:tcPr>
          <w:p w14:paraId="442E2D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3" w:type="dxa"/>
            <w:vMerge w:val="continue"/>
            <w:shd w:val="clear" w:color="auto" w:fill="auto"/>
            <w:vAlign w:val="center"/>
          </w:tcPr>
          <w:p w14:paraId="0DAB95AC">
            <w:pPr>
              <w:jc w:val="center"/>
              <w:rPr>
                <w:rFonts w:hint="eastAsia" w:ascii="宋体" w:hAnsi="宋体" w:eastAsia="宋体" w:cs="宋体"/>
                <w:i w:val="0"/>
                <w:iCs w:val="0"/>
                <w:color w:val="auto"/>
                <w:sz w:val="21"/>
                <w:szCs w:val="21"/>
                <w:highlight w:val="none"/>
                <w:u w:val="none"/>
              </w:rPr>
            </w:pPr>
          </w:p>
        </w:tc>
        <w:tc>
          <w:tcPr>
            <w:tcW w:w="1178" w:type="dxa"/>
            <w:vMerge w:val="continue"/>
            <w:shd w:val="clear" w:color="auto" w:fill="auto"/>
            <w:vAlign w:val="center"/>
          </w:tcPr>
          <w:p w14:paraId="3E60CCAF">
            <w:pPr>
              <w:jc w:val="center"/>
              <w:rPr>
                <w:rFonts w:hint="eastAsia" w:ascii="宋体" w:hAnsi="宋体" w:eastAsia="宋体" w:cs="宋体"/>
                <w:i w:val="0"/>
                <w:iCs w:val="0"/>
                <w:color w:val="auto"/>
                <w:sz w:val="21"/>
                <w:szCs w:val="21"/>
                <w:highlight w:val="none"/>
                <w:u w:val="none"/>
              </w:rPr>
            </w:pPr>
          </w:p>
        </w:tc>
      </w:tr>
      <w:tr w14:paraId="6169B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1" w:hRule="atLeast"/>
          <w:jc w:val="center"/>
        </w:trPr>
        <w:tc>
          <w:tcPr>
            <w:tcW w:w="523" w:type="dxa"/>
            <w:vMerge w:val="restart"/>
            <w:shd w:val="clear" w:color="auto" w:fill="auto"/>
            <w:vAlign w:val="center"/>
          </w:tcPr>
          <w:p w14:paraId="13342E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1071" w:type="dxa"/>
            <w:vMerge w:val="restart"/>
            <w:shd w:val="clear" w:color="auto" w:fill="auto"/>
            <w:vAlign w:val="center"/>
          </w:tcPr>
          <w:p w14:paraId="118654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上元分散式</w:t>
            </w:r>
          </w:p>
        </w:tc>
        <w:tc>
          <w:tcPr>
            <w:tcW w:w="941" w:type="dxa"/>
            <w:shd w:val="clear" w:color="auto" w:fill="auto"/>
            <w:vAlign w:val="center"/>
          </w:tcPr>
          <w:p w14:paraId="00DF7A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上元分散式</w:t>
            </w:r>
          </w:p>
        </w:tc>
        <w:tc>
          <w:tcPr>
            <w:tcW w:w="891" w:type="dxa"/>
            <w:shd w:val="clear" w:color="auto" w:fill="auto"/>
            <w:vAlign w:val="center"/>
          </w:tcPr>
          <w:p w14:paraId="6D705C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290.61</w:t>
            </w:r>
          </w:p>
        </w:tc>
        <w:tc>
          <w:tcPr>
            <w:tcW w:w="982" w:type="dxa"/>
            <w:shd w:val="clear" w:color="auto" w:fill="auto"/>
            <w:vAlign w:val="center"/>
          </w:tcPr>
          <w:p w14:paraId="566BFF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w:t>
            </w:r>
          </w:p>
        </w:tc>
        <w:tc>
          <w:tcPr>
            <w:tcW w:w="891" w:type="dxa"/>
            <w:shd w:val="clear" w:color="auto" w:fill="auto"/>
            <w:vAlign w:val="center"/>
          </w:tcPr>
          <w:p w14:paraId="36FB98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1169</w:t>
            </w:r>
          </w:p>
        </w:tc>
        <w:tc>
          <w:tcPr>
            <w:tcW w:w="930" w:type="dxa"/>
            <w:shd w:val="clear" w:color="auto" w:fill="auto"/>
            <w:vAlign w:val="center"/>
          </w:tcPr>
          <w:p w14:paraId="578E53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51" w:type="dxa"/>
            <w:shd w:val="clear" w:color="auto" w:fill="auto"/>
            <w:vAlign w:val="center"/>
          </w:tcPr>
          <w:p w14:paraId="5FB73E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946" w:type="dxa"/>
            <w:shd w:val="clear" w:color="auto" w:fill="auto"/>
            <w:vAlign w:val="center"/>
          </w:tcPr>
          <w:p w14:paraId="7DFC8D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073" w:type="dxa"/>
            <w:shd w:val="clear" w:color="auto" w:fill="auto"/>
            <w:vAlign w:val="center"/>
          </w:tcPr>
          <w:p w14:paraId="152FBA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427</w:t>
            </w:r>
          </w:p>
        </w:tc>
        <w:tc>
          <w:tcPr>
            <w:tcW w:w="1178" w:type="dxa"/>
            <w:shd w:val="clear" w:color="auto" w:fill="auto"/>
            <w:vAlign w:val="center"/>
          </w:tcPr>
          <w:p w14:paraId="4CCD35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1541</w:t>
            </w:r>
          </w:p>
        </w:tc>
      </w:tr>
      <w:tr w14:paraId="59E9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6" w:hRule="atLeast"/>
          <w:jc w:val="center"/>
        </w:trPr>
        <w:tc>
          <w:tcPr>
            <w:tcW w:w="523" w:type="dxa"/>
            <w:vMerge w:val="continue"/>
            <w:shd w:val="clear" w:color="auto" w:fill="auto"/>
            <w:vAlign w:val="center"/>
          </w:tcPr>
          <w:p w14:paraId="1A9824B9">
            <w:pPr>
              <w:jc w:val="center"/>
              <w:rPr>
                <w:rFonts w:hint="eastAsia" w:ascii="宋体" w:hAnsi="宋体" w:eastAsia="宋体" w:cs="宋体"/>
                <w:i w:val="0"/>
                <w:iCs w:val="0"/>
                <w:color w:val="auto"/>
                <w:sz w:val="21"/>
                <w:szCs w:val="21"/>
                <w:highlight w:val="none"/>
                <w:u w:val="none"/>
              </w:rPr>
            </w:pPr>
          </w:p>
        </w:tc>
        <w:tc>
          <w:tcPr>
            <w:tcW w:w="1071" w:type="dxa"/>
            <w:vMerge w:val="continue"/>
            <w:shd w:val="clear" w:color="auto" w:fill="auto"/>
            <w:vAlign w:val="center"/>
          </w:tcPr>
          <w:p w14:paraId="6010E70F">
            <w:pPr>
              <w:jc w:val="center"/>
              <w:rPr>
                <w:rFonts w:hint="eastAsia" w:ascii="宋体" w:hAnsi="宋体" w:eastAsia="宋体" w:cs="宋体"/>
                <w:i w:val="0"/>
                <w:iCs w:val="0"/>
                <w:color w:val="auto"/>
                <w:sz w:val="21"/>
                <w:szCs w:val="21"/>
                <w:highlight w:val="none"/>
                <w:u w:val="none"/>
              </w:rPr>
            </w:pPr>
          </w:p>
        </w:tc>
        <w:tc>
          <w:tcPr>
            <w:tcW w:w="941" w:type="dxa"/>
            <w:shd w:val="clear" w:color="auto" w:fill="auto"/>
            <w:vAlign w:val="center"/>
          </w:tcPr>
          <w:p w14:paraId="4B784A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1" w:type="dxa"/>
            <w:shd w:val="clear" w:color="auto" w:fill="auto"/>
            <w:vAlign w:val="center"/>
          </w:tcPr>
          <w:p w14:paraId="312158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290.61</w:t>
            </w:r>
          </w:p>
        </w:tc>
        <w:tc>
          <w:tcPr>
            <w:tcW w:w="982" w:type="dxa"/>
            <w:shd w:val="clear" w:color="auto" w:fill="auto"/>
            <w:vAlign w:val="center"/>
          </w:tcPr>
          <w:p w14:paraId="44DAE6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w:t>
            </w:r>
          </w:p>
        </w:tc>
        <w:tc>
          <w:tcPr>
            <w:tcW w:w="891" w:type="dxa"/>
            <w:shd w:val="clear" w:color="auto" w:fill="auto"/>
            <w:vAlign w:val="center"/>
          </w:tcPr>
          <w:p w14:paraId="6B76D5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1169</w:t>
            </w:r>
          </w:p>
        </w:tc>
        <w:tc>
          <w:tcPr>
            <w:tcW w:w="930" w:type="dxa"/>
            <w:shd w:val="clear" w:color="auto" w:fill="auto"/>
            <w:vAlign w:val="center"/>
          </w:tcPr>
          <w:p w14:paraId="2F2F18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51" w:type="dxa"/>
            <w:shd w:val="clear" w:color="auto" w:fill="auto"/>
            <w:vAlign w:val="center"/>
          </w:tcPr>
          <w:p w14:paraId="485D66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946" w:type="dxa"/>
            <w:shd w:val="clear" w:color="auto" w:fill="auto"/>
            <w:vAlign w:val="center"/>
          </w:tcPr>
          <w:p w14:paraId="1B82F1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073" w:type="dxa"/>
            <w:shd w:val="clear" w:color="auto" w:fill="auto"/>
            <w:vAlign w:val="center"/>
          </w:tcPr>
          <w:p w14:paraId="5C3225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427</w:t>
            </w:r>
          </w:p>
        </w:tc>
        <w:tc>
          <w:tcPr>
            <w:tcW w:w="1178" w:type="dxa"/>
            <w:shd w:val="clear" w:color="auto" w:fill="auto"/>
            <w:vAlign w:val="center"/>
          </w:tcPr>
          <w:p w14:paraId="0882CD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1541</w:t>
            </w:r>
          </w:p>
        </w:tc>
      </w:tr>
    </w:tbl>
    <w:p w14:paraId="6B3D5020">
      <w:pPr>
        <w:pStyle w:val="4"/>
        <w:rPr>
          <w:rFonts w:hint="eastAsia" w:ascii="宋体" w:hAnsi="宋体" w:eastAsia="宋体" w:cs="宋体"/>
          <w:color w:val="auto"/>
          <w:sz w:val="21"/>
          <w:szCs w:val="21"/>
          <w:highlight w:val="none"/>
          <w:lang w:val="en-US" w:eastAsia="zh-CN"/>
        </w:rPr>
      </w:pPr>
    </w:p>
    <w:p w14:paraId="5AE1641C">
      <w:pPr>
        <w:numPr>
          <w:ilvl w:val="0"/>
          <w:numId w:val="7"/>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上元泵站</w:t>
      </w:r>
    </w:p>
    <w:tbl>
      <w:tblPr>
        <w:tblStyle w:val="36"/>
        <w:tblW w:w="10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4"/>
        <w:gridCol w:w="1074"/>
        <w:gridCol w:w="944"/>
        <w:gridCol w:w="892"/>
        <w:gridCol w:w="984"/>
        <w:gridCol w:w="892"/>
        <w:gridCol w:w="932"/>
        <w:gridCol w:w="951"/>
        <w:gridCol w:w="948"/>
        <w:gridCol w:w="1075"/>
        <w:gridCol w:w="1180"/>
      </w:tblGrid>
      <w:tr w14:paraId="37168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jc w:val="center"/>
        </w:trPr>
        <w:tc>
          <w:tcPr>
            <w:tcW w:w="524" w:type="dxa"/>
            <w:vMerge w:val="restart"/>
            <w:shd w:val="clear" w:color="auto" w:fill="auto"/>
            <w:vAlign w:val="center"/>
          </w:tcPr>
          <w:p w14:paraId="2D920A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4" w:type="dxa"/>
            <w:vMerge w:val="restart"/>
            <w:shd w:val="clear" w:color="auto" w:fill="auto"/>
            <w:vAlign w:val="center"/>
          </w:tcPr>
          <w:p w14:paraId="599819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4" w:type="dxa"/>
            <w:shd w:val="clear" w:color="auto" w:fill="auto"/>
            <w:vAlign w:val="center"/>
          </w:tcPr>
          <w:p w14:paraId="637D37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599" w:type="dxa"/>
            <w:gridSpan w:val="6"/>
            <w:shd w:val="clear" w:color="auto" w:fill="auto"/>
            <w:vAlign w:val="center"/>
          </w:tcPr>
          <w:p w14:paraId="3E21BE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5" w:type="dxa"/>
            <w:vMerge w:val="restart"/>
            <w:shd w:val="clear" w:color="auto" w:fill="auto"/>
            <w:vAlign w:val="center"/>
          </w:tcPr>
          <w:p w14:paraId="2D4DAC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80" w:type="dxa"/>
            <w:vMerge w:val="restart"/>
            <w:shd w:val="clear" w:color="auto" w:fill="auto"/>
            <w:vAlign w:val="center"/>
          </w:tcPr>
          <w:p w14:paraId="112D14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4B183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atLeast"/>
          <w:jc w:val="center"/>
        </w:trPr>
        <w:tc>
          <w:tcPr>
            <w:tcW w:w="524" w:type="dxa"/>
            <w:vMerge w:val="continue"/>
            <w:shd w:val="clear" w:color="auto" w:fill="auto"/>
            <w:vAlign w:val="center"/>
          </w:tcPr>
          <w:p w14:paraId="6752A6C7">
            <w:pPr>
              <w:jc w:val="center"/>
              <w:rPr>
                <w:rFonts w:hint="eastAsia" w:ascii="宋体" w:hAnsi="宋体" w:eastAsia="宋体" w:cs="宋体"/>
                <w:i w:val="0"/>
                <w:iCs w:val="0"/>
                <w:color w:val="auto"/>
                <w:sz w:val="21"/>
                <w:szCs w:val="21"/>
                <w:highlight w:val="none"/>
                <w:u w:val="none"/>
              </w:rPr>
            </w:pPr>
          </w:p>
        </w:tc>
        <w:tc>
          <w:tcPr>
            <w:tcW w:w="1074" w:type="dxa"/>
            <w:vMerge w:val="continue"/>
            <w:shd w:val="clear" w:color="auto" w:fill="auto"/>
            <w:vAlign w:val="center"/>
          </w:tcPr>
          <w:p w14:paraId="08679D85">
            <w:pPr>
              <w:jc w:val="center"/>
              <w:rPr>
                <w:rFonts w:hint="eastAsia" w:ascii="宋体" w:hAnsi="宋体" w:eastAsia="宋体" w:cs="宋体"/>
                <w:i w:val="0"/>
                <w:iCs w:val="0"/>
                <w:color w:val="auto"/>
                <w:sz w:val="21"/>
                <w:szCs w:val="21"/>
                <w:highlight w:val="none"/>
                <w:u w:val="none"/>
              </w:rPr>
            </w:pPr>
          </w:p>
        </w:tc>
        <w:tc>
          <w:tcPr>
            <w:tcW w:w="944" w:type="dxa"/>
            <w:shd w:val="clear" w:color="auto" w:fill="auto"/>
            <w:vAlign w:val="center"/>
          </w:tcPr>
          <w:p w14:paraId="592130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2" w:type="dxa"/>
            <w:shd w:val="clear" w:color="auto" w:fill="auto"/>
            <w:vAlign w:val="center"/>
          </w:tcPr>
          <w:p w14:paraId="47691A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4" w:type="dxa"/>
            <w:shd w:val="clear" w:color="auto" w:fill="auto"/>
            <w:vAlign w:val="center"/>
          </w:tcPr>
          <w:p w14:paraId="06F1C91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2" w:type="dxa"/>
            <w:shd w:val="clear" w:color="auto" w:fill="auto"/>
            <w:vAlign w:val="center"/>
          </w:tcPr>
          <w:p w14:paraId="693897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2" w:type="dxa"/>
            <w:shd w:val="clear" w:color="auto" w:fill="auto"/>
            <w:vAlign w:val="center"/>
          </w:tcPr>
          <w:p w14:paraId="622BE8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10F323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8" w:type="dxa"/>
            <w:shd w:val="clear" w:color="auto" w:fill="auto"/>
            <w:vAlign w:val="center"/>
          </w:tcPr>
          <w:p w14:paraId="70CEBD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5" w:type="dxa"/>
            <w:vMerge w:val="continue"/>
            <w:shd w:val="clear" w:color="auto" w:fill="auto"/>
            <w:vAlign w:val="center"/>
          </w:tcPr>
          <w:p w14:paraId="623D200C">
            <w:pPr>
              <w:jc w:val="center"/>
              <w:rPr>
                <w:rFonts w:hint="eastAsia" w:ascii="宋体" w:hAnsi="宋体" w:eastAsia="宋体" w:cs="宋体"/>
                <w:i w:val="0"/>
                <w:iCs w:val="0"/>
                <w:color w:val="auto"/>
                <w:sz w:val="21"/>
                <w:szCs w:val="21"/>
                <w:highlight w:val="none"/>
                <w:u w:val="none"/>
              </w:rPr>
            </w:pPr>
          </w:p>
        </w:tc>
        <w:tc>
          <w:tcPr>
            <w:tcW w:w="1180" w:type="dxa"/>
            <w:vMerge w:val="continue"/>
            <w:shd w:val="clear" w:color="auto" w:fill="auto"/>
            <w:vAlign w:val="center"/>
          </w:tcPr>
          <w:p w14:paraId="06911318">
            <w:pPr>
              <w:jc w:val="center"/>
              <w:rPr>
                <w:rFonts w:hint="eastAsia" w:ascii="宋体" w:hAnsi="宋体" w:eastAsia="宋体" w:cs="宋体"/>
                <w:i w:val="0"/>
                <w:iCs w:val="0"/>
                <w:color w:val="auto"/>
                <w:sz w:val="21"/>
                <w:szCs w:val="21"/>
                <w:highlight w:val="none"/>
                <w:u w:val="none"/>
              </w:rPr>
            </w:pPr>
          </w:p>
        </w:tc>
      </w:tr>
      <w:tr w14:paraId="0586E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jc w:val="center"/>
        </w:trPr>
        <w:tc>
          <w:tcPr>
            <w:tcW w:w="524" w:type="dxa"/>
            <w:vMerge w:val="restart"/>
            <w:shd w:val="clear" w:color="auto" w:fill="auto"/>
            <w:vAlign w:val="center"/>
          </w:tcPr>
          <w:p w14:paraId="5D4D93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1074" w:type="dxa"/>
            <w:vMerge w:val="restart"/>
            <w:shd w:val="clear" w:color="auto" w:fill="auto"/>
            <w:vAlign w:val="center"/>
          </w:tcPr>
          <w:p w14:paraId="3164B0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上元泵站</w:t>
            </w:r>
          </w:p>
        </w:tc>
        <w:tc>
          <w:tcPr>
            <w:tcW w:w="944" w:type="dxa"/>
            <w:shd w:val="clear" w:color="auto" w:fill="auto"/>
            <w:vAlign w:val="center"/>
          </w:tcPr>
          <w:p w14:paraId="49C126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上元泵站</w:t>
            </w:r>
          </w:p>
        </w:tc>
        <w:tc>
          <w:tcPr>
            <w:tcW w:w="892" w:type="dxa"/>
            <w:shd w:val="clear" w:color="auto" w:fill="auto"/>
            <w:vAlign w:val="center"/>
          </w:tcPr>
          <w:p w14:paraId="40087F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290.61</w:t>
            </w:r>
          </w:p>
        </w:tc>
        <w:tc>
          <w:tcPr>
            <w:tcW w:w="984" w:type="dxa"/>
            <w:shd w:val="clear" w:color="auto" w:fill="auto"/>
            <w:vAlign w:val="center"/>
          </w:tcPr>
          <w:p w14:paraId="432F5F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156</w:t>
            </w:r>
          </w:p>
        </w:tc>
        <w:tc>
          <w:tcPr>
            <w:tcW w:w="892" w:type="dxa"/>
            <w:shd w:val="clear" w:color="auto" w:fill="auto"/>
            <w:vAlign w:val="center"/>
          </w:tcPr>
          <w:p w14:paraId="11831E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32" w:type="dxa"/>
            <w:shd w:val="clear" w:color="auto" w:fill="auto"/>
            <w:vAlign w:val="center"/>
          </w:tcPr>
          <w:p w14:paraId="639160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51" w:type="dxa"/>
            <w:shd w:val="clear" w:color="auto" w:fill="auto"/>
            <w:vAlign w:val="center"/>
          </w:tcPr>
          <w:p w14:paraId="5FF5A6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948" w:type="dxa"/>
            <w:shd w:val="clear" w:color="auto" w:fill="auto"/>
            <w:vAlign w:val="center"/>
          </w:tcPr>
          <w:p w14:paraId="1B3CE3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075" w:type="dxa"/>
            <w:shd w:val="clear" w:color="auto" w:fill="auto"/>
            <w:vAlign w:val="center"/>
          </w:tcPr>
          <w:p w14:paraId="04C1A9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427</w:t>
            </w:r>
          </w:p>
        </w:tc>
        <w:tc>
          <w:tcPr>
            <w:tcW w:w="1180" w:type="dxa"/>
            <w:shd w:val="clear" w:color="auto" w:fill="auto"/>
            <w:vAlign w:val="center"/>
          </w:tcPr>
          <w:p w14:paraId="3578F6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1541</w:t>
            </w:r>
          </w:p>
        </w:tc>
      </w:tr>
      <w:tr w14:paraId="12204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24" w:type="dxa"/>
            <w:vMerge w:val="continue"/>
            <w:shd w:val="clear" w:color="auto" w:fill="auto"/>
            <w:vAlign w:val="center"/>
          </w:tcPr>
          <w:p w14:paraId="440D8F4A">
            <w:pPr>
              <w:jc w:val="center"/>
              <w:rPr>
                <w:rFonts w:hint="eastAsia" w:ascii="宋体" w:hAnsi="宋体" w:eastAsia="宋体" w:cs="宋体"/>
                <w:i w:val="0"/>
                <w:iCs w:val="0"/>
                <w:color w:val="auto"/>
                <w:sz w:val="21"/>
                <w:szCs w:val="21"/>
                <w:highlight w:val="none"/>
                <w:u w:val="none"/>
              </w:rPr>
            </w:pPr>
          </w:p>
        </w:tc>
        <w:tc>
          <w:tcPr>
            <w:tcW w:w="1074" w:type="dxa"/>
            <w:vMerge w:val="continue"/>
            <w:shd w:val="clear" w:color="auto" w:fill="auto"/>
            <w:vAlign w:val="center"/>
          </w:tcPr>
          <w:p w14:paraId="76CBEB8D">
            <w:pPr>
              <w:jc w:val="center"/>
              <w:rPr>
                <w:rFonts w:hint="eastAsia" w:ascii="宋体" w:hAnsi="宋体" w:eastAsia="宋体" w:cs="宋体"/>
                <w:i w:val="0"/>
                <w:iCs w:val="0"/>
                <w:color w:val="auto"/>
                <w:sz w:val="21"/>
                <w:szCs w:val="21"/>
                <w:highlight w:val="none"/>
                <w:u w:val="none"/>
              </w:rPr>
            </w:pPr>
          </w:p>
        </w:tc>
        <w:tc>
          <w:tcPr>
            <w:tcW w:w="944" w:type="dxa"/>
            <w:shd w:val="clear" w:color="auto" w:fill="auto"/>
            <w:vAlign w:val="center"/>
          </w:tcPr>
          <w:p w14:paraId="59454E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2" w:type="dxa"/>
            <w:shd w:val="clear" w:color="auto" w:fill="auto"/>
            <w:vAlign w:val="center"/>
          </w:tcPr>
          <w:p w14:paraId="7DB24F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290.61</w:t>
            </w:r>
          </w:p>
        </w:tc>
        <w:tc>
          <w:tcPr>
            <w:tcW w:w="984" w:type="dxa"/>
            <w:shd w:val="clear" w:color="auto" w:fill="auto"/>
            <w:vAlign w:val="center"/>
          </w:tcPr>
          <w:p w14:paraId="5F10A2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156</w:t>
            </w:r>
          </w:p>
        </w:tc>
        <w:tc>
          <w:tcPr>
            <w:tcW w:w="892" w:type="dxa"/>
            <w:shd w:val="clear" w:color="auto" w:fill="auto"/>
            <w:vAlign w:val="center"/>
          </w:tcPr>
          <w:p w14:paraId="426D25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32" w:type="dxa"/>
            <w:shd w:val="clear" w:color="auto" w:fill="auto"/>
            <w:vAlign w:val="center"/>
          </w:tcPr>
          <w:p w14:paraId="615D6A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51" w:type="dxa"/>
            <w:shd w:val="clear" w:color="auto" w:fill="auto"/>
            <w:vAlign w:val="center"/>
          </w:tcPr>
          <w:p w14:paraId="704144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948" w:type="dxa"/>
            <w:shd w:val="clear" w:color="auto" w:fill="auto"/>
            <w:vAlign w:val="center"/>
          </w:tcPr>
          <w:p w14:paraId="3BB21B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075" w:type="dxa"/>
            <w:shd w:val="clear" w:color="auto" w:fill="auto"/>
            <w:vAlign w:val="center"/>
          </w:tcPr>
          <w:p w14:paraId="5804F2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427</w:t>
            </w:r>
          </w:p>
        </w:tc>
        <w:tc>
          <w:tcPr>
            <w:tcW w:w="1180" w:type="dxa"/>
            <w:shd w:val="clear" w:color="auto" w:fill="auto"/>
            <w:vAlign w:val="center"/>
          </w:tcPr>
          <w:p w14:paraId="23EF38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1541</w:t>
            </w:r>
          </w:p>
        </w:tc>
      </w:tr>
    </w:tbl>
    <w:p w14:paraId="0F5CB460">
      <w:pPr>
        <w:numPr>
          <w:ilvl w:val="0"/>
          <w:numId w:val="0"/>
        </w:numPr>
        <w:autoSpaceDE/>
        <w:autoSpaceDN/>
        <w:adjustRightInd/>
        <w:spacing w:before="120" w:beforeLines="50" w:line="360" w:lineRule="auto"/>
        <w:ind w:leftChars="202"/>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注：以上概况如与实际情况不符，以实际情况为准。</w:t>
      </w:r>
    </w:p>
    <w:p w14:paraId="4733078C">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★二、服务内容</w:t>
      </w:r>
    </w:p>
    <w:p w14:paraId="1A55DA63">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中标人向招标人及权属污水处理厂、提标工程项目、分散式项目（下称“各运营项目”）提供环卫保洁、绿化养护、除“四害”及白蚁防治服务，中标人承包招标人旗下运营项目共计60个，详细内容如下：</w:t>
      </w:r>
    </w:p>
    <w:p w14:paraId="598D99B5">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1、环卫保洁服务包括但不限于以下内容：</w:t>
      </w:r>
    </w:p>
    <w:p w14:paraId="46F2CC36">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（1）雨污水井口、明渠的清掏及喷药；果皮箱的清扫。</w:t>
      </w:r>
    </w:p>
    <w:p w14:paraId="7C372872">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运营项目</w:t>
      </w:r>
      <w:r>
        <w:rPr>
          <w:rFonts w:hint="eastAsia" w:ascii="宋体" w:hAnsi="宋体" w:eastAsia="宋体" w:cs="宋体"/>
          <w:b/>
          <w:color w:val="auto"/>
          <w:sz w:val="21"/>
          <w:szCs w:val="21"/>
          <w:highlight w:val="none"/>
        </w:rPr>
        <w:t>道路、运动场、喷水池的清扫冲洗。</w:t>
      </w:r>
    </w:p>
    <w:p w14:paraId="54614C5B">
      <w:pPr>
        <w:spacing w:line="360" w:lineRule="auto"/>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（3）生产车间地面（包括地面以上3米的墙体蜘蛛网及灰尘、门窗保洁）。</w:t>
      </w:r>
    </w:p>
    <w:p w14:paraId="4D50D1B4">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）水面垃圾的打捞清除，保持水面清洁。（含粗格栅、细格栅、生化池、沉淀池/二沉池、配水井、贮泥池、消毒接触池、沉砂池、综合池等构筑物）。</w:t>
      </w:r>
    </w:p>
    <w:p w14:paraId="5667DD41">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构筑物（含粗格栅、细格栅、格栅间、沉砂池、生化池、沉淀池/二沉池、综合池、配水井、贮泥池、污泥泵房、消毒接触池、计量槽、脱水机房等）的池壁（含出水明渠、紫外渠池壁）、护栏、楼梯、走道板、气管槽、斜管、出水堰板、标识标牌、除臭罩等的清洁。</w:t>
      </w:r>
    </w:p>
    <w:p w14:paraId="0D12E197">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）停车场及车库的卫生保洁。</w:t>
      </w:r>
    </w:p>
    <w:p w14:paraId="2AB7EC90">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生产垃圾的清除，包括生产各车间、粗格栅、细格栅、格栅间、沉砂池、二沉池、配水井、生化池（包括排渣口）等产生的垃圾，各类格栅的栅渣、沉砂池的泥沙、水面浮泥浮渣均属于生产垃圾的范围，生产垃圾必须每天清除出厂。盛装垃圾的环卫垃圾桶、垃圾胶袋由中标人提供，垃圾桶配置数量以</w:t>
      </w:r>
      <w:r>
        <w:rPr>
          <w:rFonts w:hint="eastAsia" w:ascii="宋体" w:hAnsi="宋体" w:eastAsia="宋体" w:cs="宋体"/>
          <w:b/>
          <w:color w:val="auto"/>
          <w:sz w:val="21"/>
          <w:szCs w:val="21"/>
          <w:highlight w:val="none"/>
          <w:lang w:val="en-US" w:eastAsia="zh-CN"/>
        </w:rPr>
        <w:t>各运营项目</w:t>
      </w:r>
      <w:r>
        <w:rPr>
          <w:rFonts w:hint="eastAsia" w:ascii="宋体" w:hAnsi="宋体" w:eastAsia="宋体" w:cs="宋体"/>
          <w:b/>
          <w:color w:val="auto"/>
          <w:sz w:val="21"/>
          <w:szCs w:val="21"/>
          <w:highlight w:val="none"/>
        </w:rPr>
        <w:t>实际需求为准（具体数量及放置位置与</w:t>
      </w:r>
      <w:r>
        <w:rPr>
          <w:rFonts w:hint="eastAsia" w:ascii="宋体" w:hAnsi="宋体" w:eastAsia="宋体" w:cs="宋体"/>
          <w:b/>
          <w:color w:val="auto"/>
          <w:sz w:val="21"/>
          <w:szCs w:val="21"/>
          <w:highlight w:val="none"/>
          <w:lang w:val="en-US" w:eastAsia="zh-CN"/>
        </w:rPr>
        <w:t>各运营项目</w:t>
      </w:r>
      <w:r>
        <w:rPr>
          <w:rFonts w:hint="eastAsia" w:ascii="宋体" w:hAnsi="宋体" w:eastAsia="宋体" w:cs="宋体"/>
          <w:b/>
          <w:color w:val="auto"/>
          <w:sz w:val="21"/>
          <w:szCs w:val="21"/>
          <w:highlight w:val="none"/>
        </w:rPr>
        <w:t>共同协定）。</w:t>
      </w:r>
    </w:p>
    <w:p w14:paraId="6C48D4FB">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8</w:t>
      </w:r>
      <w:r>
        <w:rPr>
          <w:rFonts w:hint="eastAsia" w:ascii="宋体" w:hAnsi="宋体" w:eastAsia="宋体" w:cs="宋体"/>
          <w:b/>
          <w:color w:val="auto"/>
          <w:sz w:val="21"/>
          <w:szCs w:val="21"/>
          <w:highlight w:val="none"/>
        </w:rPr>
        <w:t>）生活垃圾的清除，包括办公场所、值班室、宿舍、厨房等产生的垃圾，生活垃圾必须每天清除出厂，盛装垃圾的环卫垃圾桶、垃圾胶袋均由中标人提供，垃圾桶配置数量以</w:t>
      </w:r>
      <w:r>
        <w:rPr>
          <w:rFonts w:hint="eastAsia" w:ascii="宋体" w:hAnsi="宋体" w:eastAsia="宋体" w:cs="宋体"/>
          <w:b/>
          <w:color w:val="auto"/>
          <w:sz w:val="21"/>
          <w:szCs w:val="21"/>
          <w:highlight w:val="none"/>
          <w:lang w:val="en-US" w:eastAsia="zh-CN"/>
        </w:rPr>
        <w:t>各运营项目</w:t>
      </w:r>
      <w:r>
        <w:rPr>
          <w:rFonts w:hint="eastAsia" w:ascii="宋体" w:hAnsi="宋体" w:eastAsia="宋体" w:cs="宋体"/>
          <w:b/>
          <w:color w:val="auto"/>
          <w:sz w:val="21"/>
          <w:szCs w:val="21"/>
          <w:highlight w:val="none"/>
        </w:rPr>
        <w:t>实际需求为准（具体数量及放置位置与</w:t>
      </w:r>
      <w:r>
        <w:rPr>
          <w:rFonts w:hint="eastAsia" w:ascii="宋体" w:hAnsi="宋体" w:eastAsia="宋体" w:cs="宋体"/>
          <w:b/>
          <w:color w:val="auto"/>
          <w:sz w:val="21"/>
          <w:szCs w:val="21"/>
          <w:highlight w:val="none"/>
          <w:lang w:val="en-US" w:eastAsia="zh-CN"/>
        </w:rPr>
        <w:t>各运营项目</w:t>
      </w:r>
      <w:r>
        <w:rPr>
          <w:rFonts w:hint="eastAsia" w:ascii="宋体" w:hAnsi="宋体" w:eastAsia="宋体" w:cs="宋体"/>
          <w:b/>
          <w:color w:val="auto"/>
          <w:sz w:val="21"/>
          <w:szCs w:val="21"/>
          <w:highlight w:val="none"/>
        </w:rPr>
        <w:t>共同协定）。</w:t>
      </w:r>
    </w:p>
    <w:p w14:paraId="40421356">
      <w:pPr>
        <w:spacing w:line="360" w:lineRule="auto"/>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9）园林绿化垃圾的清除，包括各运营项目清理的杂草及树木的树叶等，园林绿化垃圾必须及时清除出厂，盛装垃圾的环卫垃圾桶、垃圾胶袋均由中标人提供，垃圾桶配置数量以各运营项目实际需求为准（具体数量及放置位置与各运营项目共同协定）。</w:t>
      </w:r>
    </w:p>
    <w:p w14:paraId="6E3B4249">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2、绿化养护服务包括但不限于以下内容：</w:t>
      </w:r>
    </w:p>
    <w:p w14:paraId="6ADD2822">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（1）绿化的成活、修剪、施肥、浇水、除虫、清除杂草等日常养护。</w:t>
      </w:r>
    </w:p>
    <w:p w14:paraId="6E37E06C">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（2）绿地保洁、草地铺沙平整（必须用疏草机对草地进行疏草）和植物老化的复壮等，绿化养护期内出现植物枯死情况，要求补种同规格同种类植物（花坛内的时花种养除外）。</w:t>
      </w:r>
    </w:p>
    <w:p w14:paraId="1D56E13F">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（3）厂建绿化设施的日常维护、清洁。包括：绿地洒水及喷灌系统的清洁、损坏维修；绿地内排水沟、雨水井口保洁及清淤、损坏维修等。</w:t>
      </w:r>
    </w:p>
    <w:p w14:paraId="6E996247">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（4）足球场维护，每周剪草一次，施肥一次，</w:t>
      </w:r>
      <w:r>
        <w:rPr>
          <w:rFonts w:hint="eastAsia" w:ascii="宋体" w:hAnsi="宋体" w:eastAsia="宋体" w:cs="宋体"/>
          <w:b/>
          <w:color w:val="auto"/>
          <w:sz w:val="21"/>
          <w:szCs w:val="21"/>
          <w:highlight w:val="none"/>
          <w:lang w:val="en-US" w:eastAsia="zh-CN"/>
        </w:rPr>
        <w:t>养护期</w:t>
      </w:r>
      <w:r>
        <w:rPr>
          <w:rFonts w:hint="eastAsia" w:ascii="宋体" w:hAnsi="宋体" w:eastAsia="宋体" w:cs="宋体"/>
          <w:b/>
          <w:color w:val="auto"/>
          <w:sz w:val="21"/>
          <w:szCs w:val="21"/>
          <w:highlight w:val="none"/>
        </w:rPr>
        <w:t>内出现草地枯死情况，需按同种标准补种草皮并养活。</w:t>
      </w:r>
    </w:p>
    <w:p w14:paraId="63D5069B">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3、除“四害”及白蚁防治服务包括但不限于以下内容：</w:t>
      </w:r>
    </w:p>
    <w:p w14:paraId="776E8CD6">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夏季</w:t>
      </w:r>
      <w:r>
        <w:rPr>
          <w:rFonts w:hint="eastAsia" w:ascii="宋体" w:hAnsi="宋体" w:eastAsia="宋体" w:cs="宋体"/>
          <w:b/>
          <w:color w:val="auto"/>
          <w:sz w:val="21"/>
          <w:szCs w:val="21"/>
          <w:highlight w:val="none"/>
        </w:rPr>
        <w:t>每周不低于1次</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冬季每月不低于1次</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对行政区域和生产区域实施喷洒式灭蚊子、苍蝇、蟑螂工作，一般定在星期五17：30后实施（疫情期间或特殊情况下应服从净水公司要求增加服务次数）。同时中标人应安排周六在综合办公楼实施除“四害”工作，以免影响净水公司员工星期</w:t>
      </w: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rPr>
        <w:t>工作。</w:t>
      </w:r>
    </w:p>
    <w:p w14:paraId="63B6EEDB">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（2）每周至少实施1次全</w:t>
      </w:r>
      <w:r>
        <w:rPr>
          <w:rFonts w:hint="eastAsia" w:ascii="宋体" w:hAnsi="宋体" w:eastAsia="宋体" w:cs="宋体"/>
          <w:b/>
          <w:color w:val="auto"/>
          <w:sz w:val="21"/>
          <w:szCs w:val="21"/>
          <w:highlight w:val="none"/>
          <w:lang w:val="en-US" w:eastAsia="zh-CN"/>
        </w:rPr>
        <w:t>各运营项目</w:t>
      </w:r>
      <w:r>
        <w:rPr>
          <w:rFonts w:hint="eastAsia" w:ascii="宋体" w:hAnsi="宋体" w:eastAsia="宋体" w:cs="宋体"/>
          <w:b/>
          <w:color w:val="auto"/>
          <w:sz w:val="21"/>
          <w:szCs w:val="21"/>
          <w:highlight w:val="none"/>
        </w:rPr>
        <w:t>灭鼠工作，施放老鼠药及填补鼠洞，及时清理死鼠。</w:t>
      </w:r>
    </w:p>
    <w:p w14:paraId="018D3BD3">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（3）每半月至少1次对</w:t>
      </w:r>
      <w:r>
        <w:rPr>
          <w:rFonts w:hint="eastAsia" w:ascii="宋体" w:hAnsi="宋体" w:eastAsia="宋体" w:cs="宋体"/>
          <w:b/>
          <w:color w:val="auto"/>
          <w:sz w:val="21"/>
          <w:szCs w:val="21"/>
          <w:highlight w:val="none"/>
          <w:lang w:val="en-US" w:eastAsia="zh-CN"/>
        </w:rPr>
        <w:t>各运营项目</w:t>
      </w:r>
      <w:r>
        <w:rPr>
          <w:rFonts w:hint="eastAsia" w:ascii="宋体" w:hAnsi="宋体" w:eastAsia="宋体" w:cs="宋体"/>
          <w:b/>
          <w:color w:val="auto"/>
          <w:sz w:val="21"/>
          <w:szCs w:val="21"/>
          <w:highlight w:val="none"/>
        </w:rPr>
        <w:t>所有区域进行白蚁检查，如有发现立即处理。</w:t>
      </w:r>
    </w:p>
    <w:p w14:paraId="1BE71247">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（4）害虫繁殖高峰期要加强消杀，保证效果。</w:t>
      </w:r>
    </w:p>
    <w:p w14:paraId="6C133D46">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（5）特殊情况下（例如“登革热”爆发期），应招标人要求加强除“四害”力度，保证效果。</w:t>
      </w:r>
    </w:p>
    <w:p w14:paraId="25B40321">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（6）服务范围内收集动物尸体工作（含老鼠、蟑螂等收集清理工作），并将尸体无害化处理。</w:t>
      </w:r>
    </w:p>
    <w:p w14:paraId="6D82A275">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（7）每周1次对行政区域和生产区域下水渠实施灭蚊处理。</w:t>
      </w:r>
    </w:p>
    <w:p w14:paraId="2C23AB73">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三、投标报价与服务费支付</w:t>
      </w:r>
    </w:p>
    <w:p w14:paraId="766CF07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（一）采购方式及预算：</w:t>
      </w:r>
    </w:p>
    <w:p w14:paraId="20E7F196">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为保障服务的整体质量，本次厂区环卫保洁、绿化养护、除“四害”及白蚁防治服务单位统一为1个服务单位，采购1个专业服务公司服务，服务范围包括：东江下游片区、滨海湾片区、东引运河片区和石马河片区；服务期为暂定12个月，从202</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年1月1日起到202</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年12月31日止，</w:t>
      </w:r>
      <w:r>
        <w:rPr>
          <w:rFonts w:hint="eastAsia" w:ascii="宋体" w:hAnsi="宋体" w:eastAsia="宋体" w:cs="宋体"/>
          <w:color w:val="auto"/>
          <w:sz w:val="21"/>
          <w:szCs w:val="21"/>
          <w:highlight w:val="none"/>
        </w:rPr>
        <w:t>预计需要环卫保洁绿养护人员合计约</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234 </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bidi="ar"/>
        </w:rPr>
        <w:t>。</w:t>
      </w:r>
    </w:p>
    <w:p w14:paraId="10C84E5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（二）服务合同期：自招标人发出书面通知单之日起至202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年12月31日止。服务期限满后，双方经友好协商一致之后，可在保持</w:t>
      </w:r>
      <w:r>
        <w:rPr>
          <w:rFonts w:hint="eastAsia" w:ascii="宋体" w:hAnsi="宋体" w:eastAsia="宋体" w:cs="宋体"/>
          <w:bCs/>
          <w:color w:val="auto"/>
          <w:sz w:val="21"/>
          <w:szCs w:val="21"/>
          <w:highlight w:val="none"/>
          <w:lang w:eastAsia="zh-CN"/>
        </w:rPr>
        <w:t>不含税中标综合单价</w:t>
      </w:r>
      <w:r>
        <w:rPr>
          <w:rFonts w:hint="eastAsia" w:ascii="宋体" w:hAnsi="宋体" w:eastAsia="宋体" w:cs="宋体"/>
          <w:color w:val="auto"/>
          <w:sz w:val="21"/>
          <w:szCs w:val="21"/>
          <w:highlight w:val="none"/>
        </w:rPr>
        <w:t>不变的情况下，签订补充协议延长服务资格期限，延长的服务资格期限原则上不超过三个月。</w:t>
      </w:r>
    </w:p>
    <w:p w14:paraId="777C000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（三）服务地点：东莞市辖区内，各运营项目所在地。</w:t>
      </w:r>
    </w:p>
    <w:p w14:paraId="38A5F4C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（四）本项目暂定采购服务费用具体内容详见招标文件附件一《东莞市水务集团净水有限公司202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年度环卫保洁绿化养护服务采购项目（重新招标）服务费计价表》，并说明如下：</w:t>
      </w:r>
    </w:p>
    <w:p w14:paraId="2C55DD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1、合同履约过程中，各运营项目每月结算费用=∑各项服务</w:t>
      </w:r>
      <w:r>
        <w:rPr>
          <w:rFonts w:hint="eastAsia" w:ascii="宋体" w:hAnsi="宋体" w:eastAsia="宋体" w:cs="宋体"/>
          <w:bCs/>
          <w:color w:val="auto"/>
          <w:sz w:val="21"/>
          <w:szCs w:val="21"/>
          <w:highlight w:val="none"/>
        </w:rPr>
        <w:t>不含税预算</w:t>
      </w:r>
      <w:r>
        <w:rPr>
          <w:rFonts w:hint="eastAsia" w:ascii="宋体" w:hAnsi="宋体" w:eastAsia="宋体" w:cs="宋体"/>
          <w:color w:val="auto"/>
          <w:sz w:val="21"/>
          <w:szCs w:val="21"/>
          <w:highlight w:val="none"/>
        </w:rPr>
        <w:t>综合单价×当月该项服务数量×中标折扣系数，其中服务数量上下浮动10%以内（含10%），该月应付服务费不变；服务数量上下浮动超过10%，按实际服务数量计算该月应付服务费，首月确定月应付服务费后，合同期内的每月应付服务费都按首月应付服务费执行。各项服务</w:t>
      </w:r>
      <w:r>
        <w:rPr>
          <w:rFonts w:hint="eastAsia" w:ascii="宋体" w:hAnsi="宋体" w:eastAsia="宋体" w:cs="宋体"/>
          <w:bCs/>
          <w:color w:val="auto"/>
          <w:sz w:val="21"/>
          <w:szCs w:val="21"/>
          <w:highlight w:val="none"/>
          <w:lang w:eastAsia="zh-CN"/>
        </w:rPr>
        <w:t>不含税中标综合单价</w:t>
      </w:r>
      <w:r>
        <w:rPr>
          <w:rFonts w:hint="eastAsia" w:ascii="宋体" w:hAnsi="宋体" w:eastAsia="宋体" w:cs="宋体"/>
          <w:color w:val="auto"/>
          <w:sz w:val="21"/>
          <w:szCs w:val="21"/>
          <w:highlight w:val="none"/>
        </w:rPr>
        <w:t>在合同执行期间固定不变，不得因材料、劳务成本、运输成本、服务的行业标准或国家标准的变动或其他任何理由予以变更。按综合单价包工、包料（清洁工具，清洁剂，肥料，农药等）、包机械设备（工具）、包管理期、包质量、包安全文明措施。上述预计数量仅为方便合计投标报价使用，不作为招标人最终采购数量的保证，不因实际采购数量的减少或增加而要求招标人提供任何形式的补偿或赔偿。</w:t>
      </w:r>
    </w:p>
    <w:p w14:paraId="74374B8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2、合同履约过程中，如招标人有需要或有新增的污水处理厂及提标项目需要环卫保洁和绿化养护服务，可按中标折扣系数与投标人签订补充协议。各运营项目每月结算费用= ∑各项服务</w:t>
      </w:r>
      <w:r>
        <w:rPr>
          <w:rFonts w:hint="eastAsia" w:ascii="宋体" w:hAnsi="宋体" w:eastAsia="宋体" w:cs="宋体"/>
          <w:bCs/>
          <w:color w:val="auto"/>
          <w:sz w:val="21"/>
          <w:szCs w:val="21"/>
          <w:highlight w:val="none"/>
        </w:rPr>
        <w:t>不含税预算综合</w:t>
      </w:r>
      <w:r>
        <w:rPr>
          <w:rFonts w:hint="eastAsia" w:ascii="宋体" w:hAnsi="宋体" w:eastAsia="宋体" w:cs="宋体"/>
          <w:color w:val="auto"/>
          <w:sz w:val="21"/>
          <w:szCs w:val="21"/>
          <w:highlight w:val="none"/>
        </w:rPr>
        <w:t>单价×当月该项实际服务量×中标折扣系数，实际服务量以招标人确认为准。</w:t>
      </w:r>
    </w:p>
    <w:p w14:paraId="3F1F5C3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招标人每月根据考评结果情况支付实际服务费给中标人，如招标人对中标人的服务考核评分达到90分或以上的，该月服务费全额支付；如招标人对中标人的服务考核评分不足90分的，该月实际支付的服务费=该月应支付服务费×当月考核评分占比；如发现</w:t>
      </w:r>
      <w:r>
        <w:rPr>
          <w:rFonts w:hint="eastAsia" w:ascii="宋体" w:hAnsi="宋体" w:eastAsia="宋体" w:cs="宋体"/>
          <w:color w:val="auto"/>
          <w:sz w:val="21"/>
          <w:szCs w:val="21"/>
          <w:highlight w:val="none"/>
          <w:lang w:val="en-US" w:eastAsia="zh-CN"/>
        </w:rPr>
        <w:t>累计</w:t>
      </w:r>
      <w:r>
        <w:rPr>
          <w:rFonts w:hint="eastAsia" w:ascii="宋体" w:hAnsi="宋体" w:eastAsia="宋体" w:cs="宋体"/>
          <w:color w:val="auto"/>
          <w:sz w:val="21"/>
          <w:szCs w:val="21"/>
          <w:highlight w:val="none"/>
        </w:rPr>
        <w:t>两个月未达到60分时，招标人有权单方解除合同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招标人通过银行转账或银行承兑汇票方式支付相应服务费至本合同签署栏中载明的中标人银行账户中，汇票期限不超过三个月，每月服务费支付方式由招标人决定</w:t>
      </w:r>
      <w:r>
        <w:rPr>
          <w:rFonts w:hint="eastAsia" w:ascii="宋体" w:hAnsi="宋体" w:eastAsia="宋体" w:cs="宋体"/>
          <w:color w:val="auto"/>
          <w:sz w:val="21"/>
          <w:szCs w:val="21"/>
          <w:highlight w:val="none"/>
        </w:rPr>
        <w:t>。</w:t>
      </w:r>
    </w:p>
    <w:p w14:paraId="13A290C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4、承包期间所需水费（含污水处理费）由招标人支付，所需设施维护费、垃圾处理费等由中标人支付。按国家规定应由中标人缴纳的各种费用已包含在合同价内，由中标人负责向有关部门支付。</w:t>
      </w:r>
    </w:p>
    <w:p w14:paraId="302B4A9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5、服务费用以各</w:t>
      </w:r>
      <w:r>
        <w:rPr>
          <w:rFonts w:hint="eastAsia" w:ascii="宋体" w:hAnsi="宋体" w:eastAsia="宋体" w:cs="宋体"/>
          <w:color w:val="auto"/>
          <w:sz w:val="21"/>
          <w:szCs w:val="21"/>
          <w:highlight w:val="none"/>
          <w:lang w:val="en-US" w:eastAsia="zh-CN"/>
        </w:rPr>
        <w:t>运营</w:t>
      </w:r>
      <w:r>
        <w:rPr>
          <w:rFonts w:hint="eastAsia" w:ascii="宋体" w:hAnsi="宋体" w:eastAsia="宋体" w:cs="宋体"/>
          <w:color w:val="auto"/>
          <w:sz w:val="21"/>
          <w:szCs w:val="21"/>
          <w:highlight w:val="none"/>
        </w:rPr>
        <w:t>项目为单位按月度支付，各</w:t>
      </w:r>
      <w:r>
        <w:rPr>
          <w:rFonts w:hint="eastAsia" w:ascii="宋体" w:hAnsi="宋体" w:eastAsia="宋体" w:cs="宋体"/>
          <w:color w:val="auto"/>
          <w:sz w:val="21"/>
          <w:szCs w:val="21"/>
          <w:highlight w:val="none"/>
          <w:lang w:val="en-US" w:eastAsia="zh-CN"/>
        </w:rPr>
        <w:t>运营</w:t>
      </w:r>
      <w:r>
        <w:rPr>
          <w:rFonts w:hint="eastAsia" w:ascii="宋体" w:hAnsi="宋体" w:eastAsia="宋体" w:cs="宋体"/>
          <w:color w:val="auto"/>
          <w:sz w:val="21"/>
          <w:szCs w:val="21"/>
          <w:highlight w:val="none"/>
        </w:rPr>
        <w:t>项目每月度服务费用支付须经考核，按《东莞市水务集团净水有限公司环卫保洁、绿化养护考核评分标准》的相关规定计算后支付。</w:t>
      </w:r>
    </w:p>
    <w:p w14:paraId="5578CFD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6、上述结算费用，计算过程中按四舍五入的规则保留小数点后四位，确定支付金额后按四舍五入的规则保留小数点后两位。</w:t>
      </w:r>
    </w:p>
    <w:p w14:paraId="20A7C26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7、本项目严禁转让，未经招标人同意不得擅自转让他人。</w:t>
      </w:r>
    </w:p>
    <w:p w14:paraId="4E2E2141">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四、工作要求</w:t>
      </w:r>
    </w:p>
    <w:p w14:paraId="2C8E731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（一）日常制度：</w:t>
      </w:r>
    </w:p>
    <w:p w14:paraId="3D96313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1、投标人工作人员要按时上下班，上下班时间由投标人报招标人同意后实行，投标人班前班后须清点人数。</w:t>
      </w:r>
    </w:p>
    <w:p w14:paraId="24C78F7F">
      <w:pPr>
        <w:spacing w:before="0" w:beforeLines="-2147483648"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2、投标人工作人员要求男女员工懂水性，穿统一工作服，不能出现如草帽乌黑、穿拖鞋、上下服装不统一等着装不整齐者。</w:t>
      </w:r>
    </w:p>
    <w:p w14:paraId="75AA667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3、投标人须向工作人员明确具有危险性的服务项目清单（包括但不限于：构筑物池面垃圾清理、构筑物池体清洗和清理杂草丛等），在开展危险作业前，必须按相关人员配置要求落实工作。</w:t>
      </w:r>
    </w:p>
    <w:p w14:paraId="7A2B3FB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（二）环卫保洁：</w:t>
      </w:r>
    </w:p>
    <w:p w14:paraId="08CA06D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运营项目</w:t>
      </w:r>
      <w:r>
        <w:rPr>
          <w:rFonts w:hint="eastAsia" w:ascii="宋体" w:hAnsi="宋体" w:eastAsia="宋体" w:cs="宋体"/>
          <w:color w:val="auto"/>
          <w:sz w:val="21"/>
          <w:szCs w:val="21"/>
          <w:highlight w:val="none"/>
        </w:rPr>
        <w:t>路面（含运动场、广场）</w:t>
      </w:r>
      <w:r>
        <w:rPr>
          <w:rFonts w:hint="eastAsia" w:ascii="宋体" w:hAnsi="宋体" w:eastAsia="宋体" w:cs="宋体"/>
          <w:color w:val="auto"/>
          <w:sz w:val="21"/>
          <w:szCs w:val="21"/>
          <w:highlight w:val="none"/>
          <w:lang w:val="en-US" w:eastAsia="zh-CN"/>
        </w:rPr>
        <w:t>每周保洁三次（如专家检查或来访参观活动，按各运营项目要求进行保洁）</w:t>
      </w:r>
      <w:r>
        <w:rPr>
          <w:rFonts w:hint="eastAsia" w:ascii="宋体" w:hAnsi="宋体" w:eastAsia="宋体" w:cs="宋体"/>
          <w:color w:val="auto"/>
          <w:sz w:val="21"/>
          <w:szCs w:val="21"/>
          <w:highlight w:val="none"/>
        </w:rPr>
        <w:t>，保持路面洁净，无垃圾、积水、污迹。门口广场、喷水池（如有）、运动场地面每周清洗一次。</w:t>
      </w:r>
    </w:p>
    <w:p w14:paraId="23F82690">
      <w:pPr>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2、生产车间地面（包括地面以上3米的墙体蜘蛛网及灰尘、门窗保洁）每周保洁两次，保持地面洁净，无垃圾，地面3米以内无蜘蛛网，门窗洁净。</w:t>
      </w:r>
    </w:p>
    <w:p w14:paraId="607AC5B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、粗、细格栅、格栅间、生化池浮渣等处的垃圾（含泥沙）每天清理外运出厂。垃圾桶要每周进行冲水消毒。</w:t>
      </w:r>
    </w:p>
    <w:p w14:paraId="4476E49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、粗、细格栅、污泥泵房、生物池、沉淀池、出水口、滤布滤池等构筑物的楼梯、护栏（栏杆）、走道板、气管槽、斜管、出水堰板、标识标牌、除臭罩以保持无积尘、蜘蛛网和鸟粪，确定拖、抹次数。</w:t>
      </w:r>
    </w:p>
    <w:p w14:paraId="7CC42A8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、生物池、沉淀池、紫外渠、出水明渠等构筑物池内壁清洗需每周1-2次（具体以</w:t>
      </w:r>
      <w:r>
        <w:rPr>
          <w:rFonts w:hint="eastAsia" w:ascii="宋体" w:hAnsi="宋体" w:eastAsia="宋体" w:cs="宋体"/>
          <w:color w:val="auto"/>
          <w:sz w:val="21"/>
          <w:szCs w:val="21"/>
          <w:highlight w:val="none"/>
          <w:lang w:val="en-US" w:eastAsia="zh-CN"/>
        </w:rPr>
        <w:t>各运营项目</w:t>
      </w:r>
      <w:r>
        <w:rPr>
          <w:rFonts w:hint="eastAsia" w:ascii="宋体" w:hAnsi="宋体" w:eastAsia="宋体" w:cs="宋体"/>
          <w:color w:val="auto"/>
          <w:sz w:val="21"/>
          <w:szCs w:val="21"/>
          <w:highlight w:val="none"/>
        </w:rPr>
        <w:t>需求为准）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要求达到池壁干净，无积泥、青苔刮吸泥机支架应无蜘蛛网附着，虹吸管口无垃圾堆积，以免堵塞虹吸口。清洁集水槽及出水堰，要求无青苔、污泥附着。对于提标项目池壁清洗、水面清洁有临时需求的，中标单位根据</w:t>
      </w:r>
      <w:r>
        <w:rPr>
          <w:rFonts w:hint="eastAsia" w:ascii="宋体" w:hAnsi="宋体" w:eastAsia="宋体" w:cs="宋体"/>
          <w:color w:val="auto"/>
          <w:sz w:val="21"/>
          <w:szCs w:val="21"/>
          <w:highlight w:val="none"/>
          <w:lang w:val="en-US" w:eastAsia="zh-CN"/>
        </w:rPr>
        <w:t>各运营项目</w:t>
      </w:r>
      <w:r>
        <w:rPr>
          <w:rFonts w:hint="eastAsia" w:ascii="宋体" w:hAnsi="宋体" w:eastAsia="宋体" w:cs="宋体"/>
          <w:color w:val="auto"/>
          <w:sz w:val="21"/>
          <w:szCs w:val="21"/>
          <w:highlight w:val="none"/>
        </w:rPr>
        <w:t>需求做好清洗或配合工作。</w:t>
      </w:r>
    </w:p>
    <w:p w14:paraId="461186B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、招标人进行生物池、沉淀池、消毒接触池等构筑物放空大修时，中标人应负责安排保洁人员用水带进行清理和冲洗池底、池壁和设备上的污泥及青</w:t>
      </w:r>
      <w:r>
        <w:rPr>
          <w:rFonts w:hint="eastAsia" w:ascii="宋体" w:hAnsi="宋体" w:eastAsia="宋体" w:cs="宋体"/>
          <w:b w:val="0"/>
          <w:bCs w:val="0"/>
          <w:color w:val="auto"/>
          <w:sz w:val="21"/>
          <w:szCs w:val="21"/>
          <w:highlight w:val="none"/>
        </w:rPr>
        <w:t>苔，中标人或中标人委托的第三方单位外运垃圾须具备城市垃圾收集或倾倒的合法途径，并负责垃圾外运和</w:t>
      </w:r>
      <w:r>
        <w:rPr>
          <w:rFonts w:hint="eastAsia" w:ascii="宋体" w:hAnsi="宋体" w:eastAsia="宋体" w:cs="宋体"/>
          <w:color w:val="auto"/>
          <w:sz w:val="21"/>
          <w:szCs w:val="21"/>
          <w:highlight w:val="none"/>
        </w:rPr>
        <w:t>承担相应的费用。冲洗设备时应按照招标人的要求进行。</w:t>
      </w:r>
    </w:p>
    <w:p w14:paraId="228B98F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、如有突击性的保洁任务时，中标人应按时、按标准、按要求完成招标人所分配的保洁任务。</w:t>
      </w:r>
    </w:p>
    <w:p w14:paraId="3D1FEAC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、保洁人员在清洁作业时，要遵守厂内的安全作业标准，尤其进行沉淀池、生物池清洁时，一定按要求佩戴安全带或穿救生衣，以免发生安全事故。</w:t>
      </w:r>
    </w:p>
    <w:p w14:paraId="5154FC1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、负责生产区垃圾和办公区、宿舍区、食堂等生活区域的垃圾每天外运出厂。</w:t>
      </w:r>
    </w:p>
    <w:p w14:paraId="3F77609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、室外场地、道路、停车场等保持清洁无积尘、纸屑、树叶、烟头等杂物。</w:t>
      </w:r>
    </w:p>
    <w:p w14:paraId="6B0F01B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、路灯、牌匾、宣传栏、标识标牌美观、整洁，无乱贴无污渍现象。</w:t>
      </w:r>
    </w:p>
    <w:p w14:paraId="5DA88A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（三）绿化养护</w:t>
      </w:r>
      <w:r>
        <w:rPr>
          <w:rFonts w:hint="eastAsia" w:ascii="宋体" w:hAnsi="宋体" w:eastAsia="宋体" w:cs="宋体"/>
          <w:b/>
          <w:color w:val="auto"/>
          <w:sz w:val="21"/>
          <w:szCs w:val="21"/>
          <w:highlight w:val="none"/>
        </w:rPr>
        <w:t>按二级</w:t>
      </w:r>
      <w:r>
        <w:rPr>
          <w:rFonts w:hint="eastAsia" w:ascii="宋体" w:hAnsi="宋体" w:eastAsia="宋体" w:cs="宋体"/>
          <w:color w:val="auto"/>
          <w:sz w:val="21"/>
          <w:szCs w:val="21"/>
          <w:highlight w:val="none"/>
        </w:rPr>
        <w:t>养护质量标准：</w:t>
      </w:r>
    </w:p>
    <w:p w14:paraId="7E01C35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1、绿化比较充分，植物配置基本合理，基本达到黄土不露天。</w:t>
      </w:r>
    </w:p>
    <w:p w14:paraId="0974C65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2、园林植物达到：</w:t>
      </w:r>
    </w:p>
    <w:p w14:paraId="4E310BF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(1)生长势：正常。生长达到该树种该规格的平均生长量。</w:t>
      </w:r>
    </w:p>
    <w:p w14:paraId="0ACB700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(2)叶子正常：</w:t>
      </w:r>
    </w:p>
    <w:p w14:paraId="6A57B57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①叶色、大小、薄厚正常；</w:t>
      </w:r>
    </w:p>
    <w:p w14:paraId="7FACB2D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②较严重黄叶、焦叶、卷叶、带虫尿虫网灰尘的株数在2%以下；</w:t>
      </w:r>
    </w:p>
    <w:p w14:paraId="5D505B7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③被啃咬的叶片最严重的每株在10%以下。</w:t>
      </w:r>
    </w:p>
    <w:p w14:paraId="03E0379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(3)枝、干正常：</w:t>
      </w:r>
    </w:p>
    <w:p w14:paraId="0CE5E62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①无明显枯枝、死权；</w:t>
      </w:r>
    </w:p>
    <w:p w14:paraId="09DC915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②有蛀干害虫的株数在2%以下(包括2%，以下同)；</w:t>
      </w:r>
    </w:p>
    <w:p w14:paraId="0C67A65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③介壳虫最严重处主枝主干100平方厘米2头活虫以下，较细枝条每尺长一段上在10头活虫以下，株数都在4%以下；</w:t>
      </w:r>
    </w:p>
    <w:p w14:paraId="738B99F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④树冠基本完整：主侧枝分布均称，树冠通风透光。</w:t>
      </w:r>
    </w:p>
    <w:p w14:paraId="501AC68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(4)措施：按二级技术措施要求认真进行养护。</w:t>
      </w:r>
    </w:p>
    <w:p w14:paraId="761BB8F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(5)行道树缺株在l%以下。</w:t>
      </w:r>
    </w:p>
    <w:p w14:paraId="143A60A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(6)草坪覆盖率达95%以上；草坪内杂草控制在20%以内；生长和颜色正常，不枯黄；每年修剪暖地型二次以上，冷地型10次以上；基本无病虫害。</w:t>
      </w:r>
    </w:p>
    <w:p w14:paraId="16ED337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3、行道树和绿地内无死树，树木修剪基本合理，树形美观，能较好地解决树木与电线、建筑物、交通等之间的矛盾。</w:t>
      </w:r>
    </w:p>
    <w:p w14:paraId="47760F8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4、绿化生产垃圾要做到日产日清，绿地内无明显的废弃物，能坚持在重大节日前进行突击清理。</w:t>
      </w:r>
    </w:p>
    <w:p w14:paraId="23B616E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5、栏杆、园路、桌椅、井盖和牌饰等园林设施基本完整，基本做到及时维护和油饰。</w:t>
      </w:r>
    </w:p>
    <w:p w14:paraId="4833505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无较重的人为损坏。对轻微或偶尔发生难以控制的人为损坏，能及时发现和处理、绿地、草坪内无堆物堆料、搭棚或侵占等；行道树树干无明显地钉栓刻画现象，树下距树2米以内无影响树木养护管理的堆物堆料、搭棚、圈栏等。</w:t>
      </w:r>
    </w:p>
    <w:p w14:paraId="38C5D2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7、园内种植有桂圆、荔枝、杨桃、芒果等果树，要求安排一名果树专业技术员对果树生长进行全程跟踪管理和技术支撑，其中要求桂圆、荔枝每年都有一定量的挂果。</w:t>
      </w:r>
    </w:p>
    <w:p w14:paraId="7D7917E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8、每年除了根据招标人做好各</w:t>
      </w:r>
      <w:r>
        <w:rPr>
          <w:rFonts w:hint="eastAsia" w:ascii="宋体" w:hAnsi="宋体" w:eastAsia="宋体" w:cs="宋体"/>
          <w:color w:val="auto"/>
          <w:sz w:val="21"/>
          <w:szCs w:val="21"/>
          <w:highlight w:val="none"/>
          <w:lang w:val="en-US" w:eastAsia="zh-CN"/>
        </w:rPr>
        <w:t>运营</w:t>
      </w:r>
      <w:r>
        <w:rPr>
          <w:rFonts w:hint="eastAsia" w:ascii="宋体" w:hAnsi="宋体" w:eastAsia="宋体" w:cs="宋体"/>
          <w:color w:val="auto"/>
          <w:sz w:val="21"/>
          <w:szCs w:val="21"/>
          <w:highlight w:val="none"/>
        </w:rPr>
        <w:t>项目办公楼公共区域摆设年花外，还要配合招标人做好临时摆设任务。</w:t>
      </w:r>
    </w:p>
    <w:p w14:paraId="248C1C6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9、养护过程中的死树（草皮）要及时清理，要求在三周内补植回原来的树种（草皮）,并要求同规格同种类植物，以保证优良的景观效果。</w:t>
      </w:r>
    </w:p>
    <w:p w14:paraId="341F4DC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10、中标人应高度重视红火蚁、刺桐姬小蜂的灭杀工作，依据招标人要求和相关技术标准做好红火蚁防治工作，并预防中标人相关作业人员被蚁咬伤，如有发生事故的，由中标人负全责。</w:t>
      </w:r>
    </w:p>
    <w:p w14:paraId="2C9208F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（四）除“四害”及白蚁防治服务：</w:t>
      </w:r>
    </w:p>
    <w:p w14:paraId="7CC1D87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1、投标人必须具备“四害”消杀及白蚁防治服务相关的经验。</w:t>
      </w:r>
    </w:p>
    <w:p w14:paraId="6532976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应该自备除“四害”和白蚁防治等方面的工具，配备除“四害”和白蚁防治项目负责人一名与招标人联系，并提供联系方式，应付突发事件发生；项目负责人需取得除“四害”和《建筑白蚁防治技术从业人员职业培训合格证书》，其他管理人员必须取得除“四害”和白蚁防治上岗证。</w:t>
      </w:r>
    </w:p>
    <w:p w14:paraId="507FC6D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3、投标人必须注重科学用药，不能使用假药、国家禁用的药物。所使用的药物必须符合国家相关规定或行业标准。</w:t>
      </w:r>
    </w:p>
    <w:p w14:paraId="4501DB1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4、投标人有完整的病媒生物预防控制操作规程，其中灭蚊、灭鼠、灭蟑螂、灭蝇达到国家除“四害”标准，并具有完善的事故应急方案。</w:t>
      </w:r>
    </w:p>
    <w:p w14:paraId="1CB76568">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五、人员配置要求</w:t>
      </w:r>
    </w:p>
    <w:p w14:paraId="55D0C14A">
      <w:pPr>
        <w:spacing w:line="360" w:lineRule="auto"/>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1、环卫保洁和绿化养护人员要求身体健康无残疾。合同期内建议人员配置</w:t>
      </w:r>
      <w:r>
        <w:rPr>
          <w:rFonts w:hint="eastAsia" w:ascii="宋体" w:hAnsi="宋体" w:eastAsia="宋体" w:cs="宋体"/>
          <w:b/>
          <w:color w:val="auto"/>
          <w:sz w:val="21"/>
          <w:szCs w:val="21"/>
          <w:highlight w:val="none"/>
          <w:u w:val="single"/>
          <w:lang w:val="en-US" w:eastAsia="zh-CN"/>
        </w:rPr>
        <w:t xml:space="preserve"> 234 </w:t>
      </w:r>
      <w:r>
        <w:rPr>
          <w:rFonts w:hint="eastAsia" w:ascii="宋体" w:hAnsi="宋体" w:eastAsia="宋体" w:cs="宋体"/>
          <w:b/>
          <w:color w:val="auto"/>
          <w:sz w:val="21"/>
          <w:szCs w:val="21"/>
          <w:highlight w:val="none"/>
        </w:rPr>
        <w:t>人。每个项目具体配置人数，</w:t>
      </w:r>
      <w:r>
        <w:rPr>
          <w:rFonts w:hint="eastAsia" w:ascii="宋体" w:hAnsi="宋体" w:eastAsia="宋体" w:cs="宋体"/>
          <w:b/>
          <w:color w:val="auto"/>
          <w:sz w:val="21"/>
          <w:szCs w:val="21"/>
          <w:highlight w:val="none"/>
          <w:lang w:val="en-US" w:eastAsia="zh-CN"/>
        </w:rPr>
        <w:t>中标人可根据各个项目的机械化程度，在保证满足服务质量的前提下，经招标人或招标人</w:t>
      </w:r>
      <w:r>
        <w:rPr>
          <w:rFonts w:hint="eastAsia" w:ascii="宋体" w:hAnsi="宋体" w:eastAsia="宋体" w:cs="宋体"/>
          <w:b/>
          <w:bCs/>
          <w:color w:val="auto"/>
          <w:kern w:val="2"/>
          <w:sz w:val="21"/>
          <w:szCs w:val="21"/>
          <w:highlight w:val="none"/>
          <w:u w:val="single"/>
          <w:lang w:val="zh-CN"/>
        </w:rPr>
        <w:t>权属子公司</w:t>
      </w:r>
      <w:r>
        <w:rPr>
          <w:rFonts w:hint="eastAsia" w:ascii="宋体" w:hAnsi="宋体" w:eastAsia="宋体" w:cs="宋体"/>
          <w:b/>
          <w:bCs/>
          <w:color w:val="auto"/>
          <w:kern w:val="2"/>
          <w:sz w:val="21"/>
          <w:szCs w:val="21"/>
          <w:highlight w:val="none"/>
          <w:u w:val="single"/>
          <w:lang w:val="en-US" w:eastAsia="zh-CN"/>
        </w:rPr>
        <w:t>书面</w:t>
      </w:r>
      <w:r>
        <w:rPr>
          <w:rFonts w:hint="eastAsia" w:ascii="宋体" w:hAnsi="宋体" w:eastAsia="宋体" w:cs="宋体"/>
          <w:b/>
          <w:color w:val="auto"/>
          <w:sz w:val="21"/>
          <w:szCs w:val="21"/>
          <w:highlight w:val="none"/>
          <w:lang w:val="en-US" w:eastAsia="zh-CN"/>
        </w:rPr>
        <w:t>同意，可允许该项目人员配置进行优化。</w:t>
      </w:r>
    </w:p>
    <w:p w14:paraId="32E68F99">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各项目建议人员配置情况：</w:t>
      </w:r>
    </w:p>
    <w:p w14:paraId="1B59DA22">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（1）市区污水处理厂及提标子项目配置环卫保洁和绿化养护人员合计</w:t>
      </w:r>
      <w:r>
        <w:rPr>
          <w:rFonts w:hint="eastAsia" w:ascii="宋体" w:hAnsi="宋体" w:eastAsia="宋体" w:cs="宋体"/>
          <w:b/>
          <w:color w:val="auto"/>
          <w:sz w:val="21"/>
          <w:szCs w:val="21"/>
          <w:highlight w:val="none"/>
          <w:u w:val="single"/>
        </w:rPr>
        <w:t xml:space="preserve"> 30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15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15 </w:t>
      </w:r>
      <w:r>
        <w:rPr>
          <w:rFonts w:hint="eastAsia" w:ascii="宋体" w:hAnsi="宋体" w:eastAsia="宋体" w:cs="宋体"/>
          <w:b/>
          <w:color w:val="auto"/>
          <w:sz w:val="21"/>
          <w:szCs w:val="21"/>
          <w:highlight w:val="none"/>
        </w:rPr>
        <w:t>人。</w:t>
      </w:r>
    </w:p>
    <w:p w14:paraId="4314819B">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（2）中堂污水处理厂项目配置环卫保洁和绿化养护人员合计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4</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 xml:space="preserve">2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2BE6A95B">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（3）麻涌污水处理厂二期及提标配置环卫保洁和绿化养护人员合计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6</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217AC7DB">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（4）万江污水处理二期厂子项目配置环卫保洁和绿化养护人员合计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6</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484476E7">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（5）石碣沙腰污水处理厂二期及提标子项目配置环卫保洁和绿化养护人员合计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8</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4</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4</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59376FAD">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（6）高埗污水处理厂二期子项目配置环卫保洁和绿化养护人员合计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4</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5F6150D0">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（7）石碣沙腰一期提标工程子项目配置环卫保洁和绿化养护人员合计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1D8E3715">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（8）望洪污水处理厂提标工程子项目配置环卫保洁和绿化养护人员合计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12E01562">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（9）虎门宁洲污水处理厂及提标配置环卫保洁和绿化养护人员合计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6</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629A4F6B">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（10）东城牛山污水处理厂二期及提标配置环卫保洁和绿化养护人员合计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4DEE1A31">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（11）虎门港立沙岛污水处理厂子项目配置环卫保洁和绿化养护人员合计</w:t>
      </w:r>
      <w:r>
        <w:rPr>
          <w:rFonts w:hint="eastAsia" w:ascii="宋体" w:hAnsi="宋体" w:eastAsia="宋体" w:cs="宋体"/>
          <w:b/>
          <w:color w:val="auto"/>
          <w:sz w:val="21"/>
          <w:szCs w:val="21"/>
          <w:highlight w:val="none"/>
          <w:u w:val="single"/>
        </w:rPr>
        <w:t xml:space="preserve"> 2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1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1 </w:t>
      </w:r>
      <w:r>
        <w:rPr>
          <w:rFonts w:hint="eastAsia" w:ascii="宋体" w:hAnsi="宋体" w:eastAsia="宋体" w:cs="宋体"/>
          <w:b/>
          <w:color w:val="auto"/>
          <w:sz w:val="21"/>
          <w:szCs w:val="21"/>
          <w:highlight w:val="none"/>
        </w:rPr>
        <w:t>人。</w:t>
      </w:r>
    </w:p>
    <w:p w14:paraId="4E699E0C">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（12）厚街沙塘污水处理厂二期子项目配置环卫保洁和绿化养护人员合计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8</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4</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4</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1952D336">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（13）长安新区污水处理厂子项目配置环卫保洁合计</w:t>
      </w:r>
      <w:r>
        <w:rPr>
          <w:rFonts w:hint="eastAsia" w:ascii="宋体" w:hAnsi="宋体" w:eastAsia="宋体" w:cs="宋体"/>
          <w:b/>
          <w:color w:val="auto"/>
          <w:sz w:val="21"/>
          <w:szCs w:val="21"/>
          <w:highlight w:val="none"/>
          <w:u w:val="single"/>
        </w:rPr>
        <w:t xml:space="preserve"> 1</w:t>
      </w:r>
      <w:r>
        <w:rPr>
          <w:rFonts w:hint="eastAsia" w:ascii="宋体" w:hAnsi="宋体" w:eastAsia="宋体" w:cs="宋体"/>
          <w:b/>
          <w:color w:val="auto"/>
          <w:sz w:val="21"/>
          <w:szCs w:val="21"/>
          <w:highlight w:val="none"/>
          <w:u w:val="single"/>
          <w:lang w:val="en-US" w:eastAsia="zh-CN"/>
        </w:rPr>
        <w:t>4</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7</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7</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50565023">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（14）虎门海岛污水处理厂提标子项目配置环卫保洁和绿化养护人员合计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绿化养护人员</w:t>
      </w:r>
      <w:r>
        <w:rPr>
          <w:rFonts w:hint="eastAsia" w:ascii="宋体" w:hAnsi="宋体" w:eastAsia="宋体" w:cs="宋体"/>
          <w:b/>
          <w:color w:val="auto"/>
          <w:sz w:val="21"/>
          <w:szCs w:val="21"/>
          <w:highlight w:val="none"/>
          <w:u w:val="single"/>
        </w:rPr>
        <w:t xml:space="preserve"> 1</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rPr>
        <w:t>人。</w:t>
      </w:r>
    </w:p>
    <w:p w14:paraId="285C50F8">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（15）长安锦厦三洲污水处理厂提标子项目配置环卫保洁和绿化养护人员合计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6597F8C9">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（16）大岭山连马污水处理厂二期子项目配置环卫保洁和绿化养护人员合计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4</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1203242A">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（17）虎门宁洲污水处理厂三期子项目配置环卫保洁和绿化养护人员合计</w:t>
      </w:r>
      <w:r>
        <w:rPr>
          <w:rFonts w:hint="eastAsia" w:ascii="宋体" w:hAnsi="宋体" w:eastAsia="宋体" w:cs="宋体"/>
          <w:b/>
          <w:color w:val="auto"/>
          <w:sz w:val="21"/>
          <w:szCs w:val="21"/>
          <w:highlight w:val="none"/>
          <w:u w:val="single"/>
        </w:rPr>
        <w:t xml:space="preserve"> 4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2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2 </w:t>
      </w:r>
      <w:r>
        <w:rPr>
          <w:rFonts w:hint="eastAsia" w:ascii="宋体" w:hAnsi="宋体" w:eastAsia="宋体" w:cs="宋体"/>
          <w:b/>
          <w:color w:val="auto"/>
          <w:sz w:val="21"/>
          <w:szCs w:val="21"/>
          <w:highlight w:val="none"/>
        </w:rPr>
        <w:t>人。</w:t>
      </w:r>
    </w:p>
    <w:p w14:paraId="377A8A4F">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（18）沙田福禄沙二期子项目配置环卫保洁和绿化养护人员合计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2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1AD7F8E0">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（19）松山湖北部污水处理厂及提标子项目配置环卫保洁和绿化养护人员合计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lang w:val="en-US" w:eastAsia="zh-CN"/>
        </w:rPr>
        <w:t xml:space="preserve"> 3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2 </w:t>
      </w:r>
      <w:r>
        <w:rPr>
          <w:rFonts w:hint="eastAsia" w:ascii="宋体" w:hAnsi="宋体" w:eastAsia="宋体" w:cs="宋体"/>
          <w:b/>
          <w:color w:val="auto"/>
          <w:sz w:val="21"/>
          <w:szCs w:val="21"/>
          <w:highlight w:val="none"/>
        </w:rPr>
        <w:t>人。</w:t>
      </w:r>
    </w:p>
    <w:p w14:paraId="495F7197">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（20）东城温塘污水处理厂及二期子项目配置环卫保洁和绿化养护人员合计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6</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1C0B66DF">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（21）黄江污水处理厂二期及提标子项目配置环卫保洁和绿化养护人员合计</w:t>
      </w:r>
      <w:r>
        <w:rPr>
          <w:rFonts w:hint="eastAsia" w:ascii="宋体" w:hAnsi="宋体" w:eastAsia="宋体" w:cs="宋体"/>
          <w:b/>
          <w:color w:val="auto"/>
          <w:sz w:val="21"/>
          <w:szCs w:val="21"/>
          <w:highlight w:val="none"/>
          <w:u w:val="single"/>
        </w:rPr>
        <w:t xml:space="preserve"> 4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2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2 </w:t>
      </w:r>
      <w:r>
        <w:rPr>
          <w:rFonts w:hint="eastAsia" w:ascii="宋体" w:hAnsi="宋体" w:eastAsia="宋体" w:cs="宋体"/>
          <w:b/>
          <w:color w:val="auto"/>
          <w:sz w:val="21"/>
          <w:szCs w:val="21"/>
          <w:highlight w:val="none"/>
        </w:rPr>
        <w:t>人。</w:t>
      </w:r>
    </w:p>
    <w:p w14:paraId="780437BA">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（22）寮步竹园污水处理厂子项目配置环卫保洁和绿化养护人员合计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4</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690D2461">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（23）寮步竹园污水处理厂三期子项目配置环卫保洁和绿化养护人员合计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3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56A78630">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（24）大朗松山湖南部污水厂二期及提标子项目配置环卫保洁和绿化养护人员合计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8</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4</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4</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4865E3B1">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（25）黄江梅塘南污水处理厂子项目配置环卫保洁和绿化养护人员合计</w:t>
      </w:r>
      <w:r>
        <w:rPr>
          <w:rFonts w:hint="eastAsia" w:ascii="宋体" w:hAnsi="宋体" w:eastAsia="宋体" w:cs="宋体"/>
          <w:b/>
          <w:color w:val="auto"/>
          <w:sz w:val="21"/>
          <w:szCs w:val="21"/>
          <w:highlight w:val="none"/>
          <w:u w:val="single"/>
        </w:rPr>
        <w:t xml:space="preserve"> 4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2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2 </w:t>
      </w:r>
      <w:r>
        <w:rPr>
          <w:rFonts w:hint="eastAsia" w:ascii="宋体" w:hAnsi="宋体" w:eastAsia="宋体" w:cs="宋体"/>
          <w:b/>
          <w:color w:val="auto"/>
          <w:sz w:val="21"/>
          <w:szCs w:val="21"/>
          <w:highlight w:val="none"/>
        </w:rPr>
        <w:t>人。</w:t>
      </w:r>
    </w:p>
    <w:p w14:paraId="76456215">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（26）常平东部污水处理厂二期子项目配置环卫保洁和绿化养护人员合计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4</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2F73A740">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（27）常平西部污水处理厂二期子项目配置环卫保洁和绿化养护人员合计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6D017137">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（28）横沥东坑合建污水处理厂二期子项目配置环卫保洁和绿化养护人员合计</w:t>
      </w:r>
      <w:r>
        <w:rPr>
          <w:rFonts w:hint="eastAsia" w:ascii="宋体" w:hAnsi="宋体" w:eastAsia="宋体" w:cs="宋体"/>
          <w:b/>
          <w:color w:val="auto"/>
          <w:sz w:val="21"/>
          <w:szCs w:val="21"/>
          <w:highlight w:val="none"/>
          <w:u w:val="single"/>
        </w:rPr>
        <w:t xml:space="preserve"> 1</w:t>
      </w:r>
      <w:r>
        <w:rPr>
          <w:rFonts w:hint="eastAsia" w:ascii="宋体" w:hAnsi="宋体" w:eastAsia="宋体" w:cs="宋体"/>
          <w:b/>
          <w:color w:val="auto"/>
          <w:sz w:val="21"/>
          <w:szCs w:val="21"/>
          <w:highlight w:val="none"/>
          <w:u w:val="single"/>
          <w:lang w:val="en-US" w:eastAsia="zh-CN"/>
        </w:rPr>
        <w:t>0</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w:t>
      </w:r>
      <w:r>
        <w:rPr>
          <w:rFonts w:hint="eastAsia" w:ascii="宋体" w:hAnsi="宋体" w:eastAsia="宋体" w:cs="宋体"/>
          <w:b/>
          <w:color w:val="auto"/>
          <w:sz w:val="21"/>
          <w:szCs w:val="21"/>
          <w:highlight w:val="none"/>
          <w:lang w:val="en-US" w:eastAsia="zh-CN"/>
        </w:rPr>
        <w:t>其中，</w:t>
      </w:r>
      <w:r>
        <w:rPr>
          <w:rFonts w:hint="eastAsia" w:ascii="宋体" w:hAnsi="宋体" w:eastAsia="宋体" w:cs="宋体"/>
          <w:b/>
          <w:color w:val="auto"/>
          <w:sz w:val="21"/>
          <w:szCs w:val="21"/>
          <w:highlight w:val="none"/>
        </w:rPr>
        <w:t>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22CC1BAF">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（29）樟村水质净化厂子项目配置环卫保洁和绿化养护人员合计</w:t>
      </w:r>
      <w:r>
        <w:rPr>
          <w:rFonts w:hint="eastAsia" w:ascii="宋体" w:hAnsi="宋体" w:eastAsia="宋体" w:cs="宋体"/>
          <w:b/>
          <w:color w:val="auto"/>
          <w:sz w:val="21"/>
          <w:szCs w:val="21"/>
          <w:highlight w:val="none"/>
          <w:u w:val="single"/>
        </w:rPr>
        <w:t xml:space="preserve"> 1</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w:t>
      </w:r>
      <w:r>
        <w:rPr>
          <w:rFonts w:hint="eastAsia" w:ascii="宋体" w:hAnsi="宋体" w:eastAsia="宋体" w:cs="宋体"/>
          <w:b/>
          <w:color w:val="auto"/>
          <w:sz w:val="21"/>
          <w:szCs w:val="21"/>
          <w:highlight w:val="none"/>
          <w:lang w:val="en-US" w:eastAsia="zh-CN"/>
        </w:rPr>
        <w:t>其中，</w:t>
      </w:r>
      <w:r>
        <w:rPr>
          <w:rFonts w:hint="eastAsia" w:ascii="宋体" w:hAnsi="宋体" w:eastAsia="宋体" w:cs="宋体"/>
          <w:b/>
          <w:color w:val="auto"/>
          <w:sz w:val="21"/>
          <w:szCs w:val="21"/>
          <w:highlight w:val="none"/>
        </w:rPr>
        <w:t>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7</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8</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18D11162">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（30）樟木头污水处理厂三期及一、二期提标</w:t>
      </w:r>
      <w:r>
        <w:rPr>
          <w:rFonts w:hint="eastAsia" w:ascii="宋体" w:hAnsi="宋体" w:eastAsia="宋体" w:cs="宋体"/>
          <w:b/>
          <w:color w:val="auto"/>
          <w:sz w:val="21"/>
          <w:szCs w:val="21"/>
          <w:highlight w:val="none"/>
          <w:lang w:val="en-US" w:eastAsia="zh-CN"/>
        </w:rPr>
        <w:t>子项目</w:t>
      </w:r>
      <w:r>
        <w:rPr>
          <w:rFonts w:hint="eastAsia" w:ascii="宋体" w:hAnsi="宋体" w:eastAsia="宋体" w:cs="宋体"/>
          <w:b/>
          <w:color w:val="auto"/>
          <w:sz w:val="21"/>
          <w:szCs w:val="21"/>
          <w:highlight w:val="none"/>
        </w:rPr>
        <w:t>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4</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2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6057CA43">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（31）凤岗虾公潭水厂及提标</w:t>
      </w:r>
      <w:r>
        <w:rPr>
          <w:rFonts w:hint="eastAsia" w:ascii="宋体" w:hAnsi="宋体" w:eastAsia="宋体" w:cs="宋体"/>
          <w:b/>
          <w:color w:val="auto"/>
          <w:sz w:val="21"/>
          <w:szCs w:val="21"/>
          <w:highlight w:val="none"/>
          <w:lang w:val="en-US" w:eastAsia="zh-CN"/>
        </w:rPr>
        <w:t>子项目</w:t>
      </w:r>
      <w:r>
        <w:rPr>
          <w:rFonts w:hint="eastAsia" w:ascii="宋体" w:hAnsi="宋体" w:eastAsia="宋体" w:cs="宋体"/>
          <w:b/>
          <w:color w:val="auto"/>
          <w:sz w:val="21"/>
          <w:szCs w:val="21"/>
          <w:highlight w:val="none"/>
        </w:rPr>
        <w:t>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4</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2 </w:t>
      </w:r>
      <w:r>
        <w:rPr>
          <w:rFonts w:hint="eastAsia" w:ascii="宋体" w:hAnsi="宋体" w:eastAsia="宋体" w:cs="宋体"/>
          <w:b/>
          <w:color w:val="auto"/>
          <w:sz w:val="21"/>
          <w:szCs w:val="21"/>
          <w:highlight w:val="none"/>
        </w:rPr>
        <w:t>人。</w:t>
      </w:r>
    </w:p>
    <w:p w14:paraId="7CD3C967">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（32）塘厦林村污水处理厂二期及提标</w:t>
      </w:r>
      <w:r>
        <w:rPr>
          <w:rFonts w:hint="eastAsia" w:ascii="宋体" w:hAnsi="宋体" w:eastAsia="宋体" w:cs="宋体"/>
          <w:b/>
          <w:color w:val="auto"/>
          <w:sz w:val="21"/>
          <w:szCs w:val="21"/>
          <w:highlight w:val="none"/>
          <w:lang w:val="en-US" w:eastAsia="zh-CN"/>
        </w:rPr>
        <w:t>子项目</w:t>
      </w:r>
      <w:r>
        <w:rPr>
          <w:rFonts w:hint="eastAsia" w:ascii="宋体" w:hAnsi="宋体" w:eastAsia="宋体" w:cs="宋体"/>
          <w:b/>
          <w:color w:val="auto"/>
          <w:sz w:val="21"/>
          <w:szCs w:val="21"/>
          <w:highlight w:val="none"/>
        </w:rPr>
        <w:t>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6</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3BE5ED42">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（33）谢岗污水处理厂二期及提标</w:t>
      </w:r>
      <w:r>
        <w:rPr>
          <w:rFonts w:hint="eastAsia" w:ascii="宋体" w:hAnsi="宋体" w:eastAsia="宋体" w:cs="宋体"/>
          <w:b/>
          <w:color w:val="auto"/>
          <w:sz w:val="21"/>
          <w:szCs w:val="21"/>
          <w:highlight w:val="none"/>
          <w:lang w:val="en-US" w:eastAsia="zh-CN"/>
        </w:rPr>
        <w:t>子项目</w:t>
      </w:r>
      <w:r>
        <w:rPr>
          <w:rFonts w:hint="eastAsia" w:ascii="宋体" w:hAnsi="宋体" w:eastAsia="宋体" w:cs="宋体"/>
          <w:b/>
          <w:color w:val="auto"/>
          <w:sz w:val="21"/>
          <w:szCs w:val="21"/>
          <w:highlight w:val="none"/>
        </w:rPr>
        <w:t>配置环卫保洁人员</w:t>
      </w:r>
      <w:r>
        <w:rPr>
          <w:rFonts w:hint="eastAsia" w:ascii="宋体" w:hAnsi="宋体" w:eastAsia="宋体" w:cs="宋体"/>
          <w:b/>
          <w:color w:val="auto"/>
          <w:sz w:val="21"/>
          <w:szCs w:val="21"/>
          <w:highlight w:val="none"/>
          <w:lang w:val="en-US" w:eastAsia="zh-CN"/>
        </w:rPr>
        <w:t>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38566401">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（34）桥头污水处理厂二期及提标</w:t>
      </w:r>
      <w:r>
        <w:rPr>
          <w:rFonts w:hint="eastAsia" w:ascii="宋体" w:hAnsi="宋体" w:eastAsia="宋体" w:cs="宋体"/>
          <w:b/>
          <w:color w:val="auto"/>
          <w:sz w:val="21"/>
          <w:szCs w:val="21"/>
          <w:highlight w:val="none"/>
          <w:lang w:val="en-US" w:eastAsia="zh-CN"/>
        </w:rPr>
        <w:t>子项目</w:t>
      </w:r>
      <w:r>
        <w:rPr>
          <w:rFonts w:hint="eastAsia" w:ascii="宋体" w:hAnsi="宋体" w:eastAsia="宋体" w:cs="宋体"/>
          <w:b/>
          <w:color w:val="auto"/>
          <w:sz w:val="21"/>
          <w:szCs w:val="21"/>
          <w:highlight w:val="none"/>
        </w:rPr>
        <w:t>配置环卫保洁人员</w:t>
      </w:r>
      <w:r>
        <w:rPr>
          <w:rFonts w:hint="eastAsia" w:ascii="宋体" w:hAnsi="宋体" w:eastAsia="宋体" w:cs="宋体"/>
          <w:b/>
          <w:color w:val="auto"/>
          <w:sz w:val="21"/>
          <w:szCs w:val="21"/>
          <w:highlight w:val="none"/>
          <w:lang w:val="en-US" w:eastAsia="zh-CN"/>
        </w:rPr>
        <w:t>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4</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3CE4D108">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（35）凤岗竹塘污水处理厂二期及提标</w:t>
      </w:r>
      <w:r>
        <w:rPr>
          <w:rFonts w:hint="eastAsia" w:ascii="宋体" w:hAnsi="宋体" w:eastAsia="宋体" w:cs="宋体"/>
          <w:b/>
          <w:color w:val="auto"/>
          <w:sz w:val="21"/>
          <w:szCs w:val="21"/>
          <w:highlight w:val="none"/>
          <w:lang w:val="en-US" w:eastAsia="zh-CN"/>
        </w:rPr>
        <w:t>子项目</w:t>
      </w:r>
      <w:r>
        <w:rPr>
          <w:rFonts w:hint="eastAsia" w:ascii="宋体" w:hAnsi="宋体" w:eastAsia="宋体" w:cs="宋体"/>
          <w:b/>
          <w:color w:val="auto"/>
          <w:sz w:val="21"/>
          <w:szCs w:val="21"/>
          <w:highlight w:val="none"/>
        </w:rPr>
        <w:t>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6</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415CE4F5">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（36）樟木头裕丰污水处理厂配置环卫保洁人员</w:t>
      </w:r>
      <w:r>
        <w:rPr>
          <w:rFonts w:hint="eastAsia" w:ascii="宋体" w:hAnsi="宋体" w:eastAsia="宋体" w:cs="宋体"/>
          <w:b/>
          <w:color w:val="auto"/>
          <w:sz w:val="21"/>
          <w:szCs w:val="21"/>
          <w:highlight w:val="none"/>
          <w:lang w:val="en-US" w:eastAsia="zh-CN"/>
        </w:rPr>
        <w:t>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 xml:space="preserve">3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65E20550">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（37）塘厦白泥湖水质净化厂配置环卫保洁人员</w:t>
      </w:r>
      <w:r>
        <w:rPr>
          <w:rFonts w:hint="eastAsia" w:ascii="宋体" w:hAnsi="宋体" w:eastAsia="宋体" w:cs="宋体"/>
          <w:b/>
          <w:color w:val="auto"/>
          <w:sz w:val="21"/>
          <w:szCs w:val="21"/>
          <w:highlight w:val="none"/>
          <w:lang w:val="en-US" w:eastAsia="zh-CN"/>
        </w:rPr>
        <w:t>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4</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1447A778">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（38）清溪厦坭污水处理厂二期配置环卫保洁人员</w:t>
      </w:r>
      <w:r>
        <w:rPr>
          <w:rFonts w:hint="eastAsia" w:ascii="宋体" w:hAnsi="宋体" w:eastAsia="宋体" w:cs="宋体"/>
          <w:b/>
          <w:color w:val="auto"/>
          <w:sz w:val="21"/>
          <w:szCs w:val="21"/>
          <w:highlight w:val="none"/>
          <w:lang w:val="en-US" w:eastAsia="zh-CN"/>
        </w:rPr>
        <w:t>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4</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67021AC7">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（39）雁田污水处理厂提标工程配置环卫保洁人员</w:t>
      </w:r>
      <w:r>
        <w:rPr>
          <w:rFonts w:hint="eastAsia" w:ascii="宋体" w:hAnsi="宋体" w:eastAsia="宋体" w:cs="宋体"/>
          <w:b/>
          <w:color w:val="auto"/>
          <w:sz w:val="21"/>
          <w:szCs w:val="21"/>
          <w:highlight w:val="none"/>
          <w:lang w:val="en-US" w:eastAsia="zh-CN"/>
        </w:rPr>
        <w:t>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2BB36CDA">
      <w:pPr>
        <w:pStyle w:val="128"/>
        <w:spacing w:line="36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（40）清溪厦坭污水处理厂提标配置环卫保洁人员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w:t>
      </w:r>
    </w:p>
    <w:p w14:paraId="60A115E0">
      <w:pPr>
        <w:pStyle w:val="128"/>
        <w:spacing w:line="36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（41）塘厦石桥头污水处理厂提标配置环卫保洁人员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w:t>
      </w:r>
    </w:p>
    <w:p w14:paraId="61C65DAC">
      <w:pPr>
        <w:pStyle w:val="128"/>
        <w:spacing w:line="36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）凤岗竹塘污水处理厂三期配置环卫保洁人员</w:t>
      </w:r>
      <w:r>
        <w:rPr>
          <w:rFonts w:hint="eastAsia" w:ascii="宋体" w:hAnsi="宋体" w:eastAsia="宋体" w:cs="宋体"/>
          <w:b/>
          <w:color w:val="auto"/>
          <w:sz w:val="21"/>
          <w:szCs w:val="21"/>
          <w:highlight w:val="none"/>
          <w:lang w:val="en-US" w:eastAsia="zh-CN"/>
        </w:rPr>
        <w:t>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4</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7AFC0A03">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43</w:t>
      </w:r>
      <w:r>
        <w:rPr>
          <w:rFonts w:hint="eastAsia" w:ascii="宋体" w:hAnsi="宋体" w:eastAsia="宋体" w:cs="宋体"/>
          <w:b/>
          <w:color w:val="auto"/>
          <w:sz w:val="21"/>
          <w:szCs w:val="21"/>
          <w:highlight w:val="none"/>
        </w:rPr>
        <w:t>）塘厦大坪污水处理厂一期项目配置环卫保洁和绿化养护人员合计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 xml:space="preserve">3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168A46AB">
      <w:pPr>
        <w:pStyle w:val="128"/>
        <w:spacing w:line="36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上元分散式</w:t>
      </w:r>
      <w:r>
        <w:rPr>
          <w:rFonts w:hint="eastAsia" w:ascii="宋体" w:hAnsi="宋体" w:eastAsia="宋体" w:cs="宋体"/>
          <w:b/>
          <w:color w:val="auto"/>
          <w:sz w:val="21"/>
          <w:szCs w:val="21"/>
          <w:highlight w:val="none"/>
        </w:rPr>
        <w:t>配置环卫保洁人员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w:t>
      </w:r>
    </w:p>
    <w:p w14:paraId="7B548F60">
      <w:pPr>
        <w:pStyle w:val="128"/>
        <w:spacing w:line="36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上元泵站</w:t>
      </w:r>
      <w:r>
        <w:rPr>
          <w:rFonts w:hint="eastAsia" w:ascii="宋体" w:hAnsi="宋体" w:eastAsia="宋体" w:cs="宋体"/>
          <w:b/>
          <w:color w:val="auto"/>
          <w:sz w:val="21"/>
          <w:szCs w:val="21"/>
          <w:highlight w:val="none"/>
        </w:rPr>
        <w:t>配置环卫保洁人员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w:t>
      </w:r>
    </w:p>
    <w:p w14:paraId="2B88177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次招标实行项目经理制度，项目经理要求园林专业本科或以上、具有园林专业中级或以上职称，未在本次招标以外的其他项目任职（即不得同时服务于招标人以外的客户）。项目经理届时专职全面负责对应的中标承包区域；项目经理、管理人员应做好每天的监督检查记录和存档，并及时上报招标人；上报资料须完整无缺、如实反映，不得弄虚作假。</w:t>
      </w:r>
    </w:p>
    <w:p w14:paraId="4A524B4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在合同签订之日起10日内，将本项目的项目经理和技术负责人的相关资格证书原件提交招标人核查，复印件提交招标人备案，服务期间，本项目经理和技术负责人不得随意更换，如确需更换，须经招标人书面同意。</w:t>
      </w:r>
    </w:p>
    <w:p w14:paraId="4EB67DEC">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★4、考虑到安全因素，要求与池水接触的清洁人员必须会游泳，</w:t>
      </w:r>
      <w:r>
        <w:rPr>
          <w:rFonts w:hint="eastAsia" w:ascii="宋体" w:hAnsi="宋体" w:eastAsia="宋体" w:cs="宋体"/>
          <w:b/>
          <w:bCs/>
          <w:color w:val="auto"/>
          <w:sz w:val="21"/>
          <w:szCs w:val="21"/>
          <w:highlight w:val="none"/>
        </w:rPr>
        <w:t>在开展具有危险性的服务项目（</w:t>
      </w:r>
      <w:r>
        <w:rPr>
          <w:rFonts w:hint="eastAsia" w:ascii="宋体" w:hAnsi="宋体" w:eastAsia="宋体" w:cs="宋体"/>
          <w:b/>
          <w:color w:val="auto"/>
          <w:sz w:val="21"/>
          <w:szCs w:val="21"/>
          <w:highlight w:val="none"/>
          <w:lang w:bidi="ar"/>
        </w:rPr>
        <w:t>危险作业范围：①水面垃圾的打捞。（含粗格栅、细格栅、生化池、沉淀池/二沉池、配水井、贮泥池、消毒接触池、沉砂池、综合池等构筑物）。②生化池、二沉池、滤布滤池、出水明渠、硝化池、反硝化池构筑物池内清洗。③清理杂草丛。</w:t>
      </w:r>
      <w:r>
        <w:rPr>
          <w:rFonts w:hint="eastAsia" w:ascii="宋体" w:hAnsi="宋体" w:eastAsia="宋体" w:cs="宋体"/>
          <w:b/>
          <w:bCs/>
          <w:color w:val="auto"/>
          <w:sz w:val="21"/>
          <w:szCs w:val="21"/>
          <w:highlight w:val="none"/>
        </w:rPr>
        <w:t>）前，要求投标人必须落实检查作业工具是否完好有效、做好各项安全防护措施（穿戴救生衣、安全带（绳）、水鞋、手套、不得穿拖鞋或凉鞋等，安全防护物资由中标人自行准备），严格落实2人或2人以上为一组进行协同作业，不能单独作业，并填报《危险作业交底表》等交底工作</w:t>
      </w:r>
      <w:r>
        <w:rPr>
          <w:rFonts w:hint="eastAsia" w:ascii="宋体" w:hAnsi="宋体" w:eastAsia="宋体" w:cs="宋体"/>
          <w:b/>
          <w:color w:val="auto"/>
          <w:sz w:val="21"/>
          <w:szCs w:val="21"/>
          <w:highlight w:val="none"/>
        </w:rPr>
        <w:t>。服务期间由于作业人员未做好</w:t>
      </w:r>
      <w:r>
        <w:rPr>
          <w:rFonts w:hint="eastAsia" w:ascii="宋体" w:hAnsi="宋体" w:eastAsia="宋体" w:cs="宋体"/>
          <w:b/>
          <w:bCs/>
          <w:color w:val="auto"/>
          <w:sz w:val="21"/>
          <w:szCs w:val="21"/>
          <w:highlight w:val="none"/>
        </w:rPr>
        <w:t>安全防护措施（例如不佩戴安全带或不穿救生衣等）而</w:t>
      </w:r>
      <w:r>
        <w:rPr>
          <w:rFonts w:hint="eastAsia" w:ascii="宋体" w:hAnsi="宋体" w:eastAsia="宋体" w:cs="宋体"/>
          <w:b/>
          <w:color w:val="auto"/>
          <w:sz w:val="21"/>
          <w:szCs w:val="21"/>
          <w:highlight w:val="none"/>
        </w:rPr>
        <w:t>造成意外事故，全部责任由中标人承担。招标人有权要求中标人对不称职人员进行更换，更换完成时间不超过2个工作日，如有人员离职，中标人必须于5日内将新员工补充到岗。</w:t>
      </w:r>
    </w:p>
    <w:p w14:paraId="4A9C3C55">
      <w:pPr>
        <w:spacing w:line="360" w:lineRule="auto"/>
        <w:ind w:firstLine="422" w:firstLineChars="200"/>
        <w:outlineLvl w:val="9"/>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bidi="ar-SA"/>
        </w:rPr>
        <w:t>5、保洁绿化维护用品存放要求，各运营项目提供场地（场地具体位置由各运营项目根据实际情况提供）由中标人进行围闭，围闭空间内只存放日常保洁、绿化维护工具器械（包括但不限于：工作服、化肥、清扫工具、刷池工具、打捞工具、绿化维护使用的打草机、修边机、高压清洗机等），中标人自行提供防爆柜存放易燃易爆、剧毒类物品（包括但不限于：汽油、柴油、农药、老鼠药等）。若中标人所存放工具器械、危险化学品或易爆易燃物品等在招标人的区域内发生包括但不限于安全事故、治安事件等任何事故，造成人员、第三人人身或财产损失的，由中标人承担事故的全部责任和善后事宜。</w:t>
      </w:r>
    </w:p>
    <w:p w14:paraId="30D55625">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六、其他要求</w:t>
      </w:r>
    </w:p>
    <w:p w14:paraId="700F068A">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中标人必须保证投入本项目的机械设备数量能满足招标人服务要求（含密封式垃圾清运车、剪草机、汽油高压水泵清洗机等），招标人有权要求中标人根据招标要求增加机械设备数量以满足实际需求。养护设备（含密封式垃圾清运车、汽油高压水泵清洗机等）、人员等必须在合同签订之日起5日内全部到位（注：长安厂、市区厂配置电动扫地车1辆，</w:t>
      </w:r>
      <w:r>
        <w:rPr>
          <w:rFonts w:hint="eastAsia" w:ascii="宋体" w:hAnsi="宋体" w:eastAsia="宋体" w:cs="宋体"/>
          <w:b/>
          <w:color w:val="auto"/>
          <w:sz w:val="21"/>
          <w:szCs w:val="21"/>
          <w:highlight w:val="none"/>
          <w:lang w:eastAsia="zh-CN"/>
        </w:rPr>
        <w:t>其他</w:t>
      </w:r>
      <w:r>
        <w:rPr>
          <w:rFonts w:hint="eastAsia" w:ascii="宋体" w:hAnsi="宋体" w:eastAsia="宋体" w:cs="宋体"/>
          <w:b/>
          <w:color w:val="auto"/>
          <w:sz w:val="21"/>
          <w:szCs w:val="21"/>
          <w:highlight w:val="none"/>
        </w:rPr>
        <w:t>设备的配备数量以</w:t>
      </w:r>
      <w:r>
        <w:rPr>
          <w:rFonts w:hint="eastAsia" w:ascii="宋体" w:hAnsi="宋体" w:eastAsia="宋体" w:cs="宋体"/>
          <w:b/>
          <w:color w:val="auto"/>
          <w:sz w:val="21"/>
          <w:szCs w:val="21"/>
          <w:highlight w:val="none"/>
          <w:lang w:val="en-US" w:eastAsia="zh-CN" w:bidi="ar-SA"/>
        </w:rPr>
        <w:t>各运营项目</w:t>
      </w:r>
      <w:r>
        <w:rPr>
          <w:rFonts w:hint="eastAsia" w:ascii="宋体" w:hAnsi="宋体" w:eastAsia="宋体" w:cs="宋体"/>
          <w:b/>
          <w:color w:val="auto"/>
          <w:sz w:val="21"/>
          <w:szCs w:val="21"/>
          <w:highlight w:val="none"/>
        </w:rPr>
        <w:t>实际需求为准）。否则招标人有权取消中标人养护资格，单方解除合同并没收合同履约担保。</w:t>
      </w:r>
    </w:p>
    <w:p w14:paraId="6F5FB0F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2、中标人在合同</w:t>
      </w:r>
      <w:r>
        <w:rPr>
          <w:rFonts w:hint="eastAsia" w:ascii="宋体" w:hAnsi="宋体" w:eastAsia="宋体" w:cs="宋体"/>
          <w:color w:val="auto"/>
          <w:sz w:val="21"/>
          <w:szCs w:val="21"/>
          <w:highlight w:val="none"/>
          <w:lang w:val="en-US" w:eastAsia="zh-CN"/>
        </w:rPr>
        <w:t>签订</w:t>
      </w:r>
      <w:r>
        <w:rPr>
          <w:rFonts w:hint="eastAsia" w:ascii="宋体" w:hAnsi="宋体" w:eastAsia="宋体" w:cs="宋体"/>
          <w:color w:val="auto"/>
          <w:sz w:val="21"/>
          <w:szCs w:val="21"/>
          <w:highlight w:val="none"/>
        </w:rPr>
        <w:t>之日起5日内向招标人提供的服务方案（内容包括实施计划、设备、人员、文明、安全等，如服务方案标准低于合同约定要求的，以合同为准；高于合同约定的，按高标准执行），并严格按招标人审批的服务方案进行实施。在服务期间如服务方案需进行调整的，按招标人要求，调整服务方案（包括实施计划、设备、人员、文明、安全等）。</w:t>
      </w:r>
    </w:p>
    <w:p w14:paraId="49858E0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3、生产、生活、绿化养护和环卫保洁产生的垃圾应每天清扫干净，并及时清除，外运处理费用全部由中标人负责。</w:t>
      </w:r>
    </w:p>
    <w:p w14:paraId="52B88D29">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4、中标人须提供环卫垃圾桶（带盖）共计约</w:t>
      </w:r>
      <w:r>
        <w:rPr>
          <w:rFonts w:hint="eastAsia" w:ascii="宋体" w:hAnsi="宋体" w:eastAsia="宋体" w:cs="宋体"/>
          <w:b/>
          <w:color w:val="auto"/>
          <w:sz w:val="21"/>
          <w:szCs w:val="21"/>
          <w:highlight w:val="none"/>
          <w:u w:val="single"/>
        </w:rPr>
        <w:t xml:space="preserve"> 2</w:t>
      </w:r>
      <w:r>
        <w:rPr>
          <w:rFonts w:hint="eastAsia" w:ascii="宋体" w:hAnsi="宋体" w:eastAsia="宋体" w:cs="宋体"/>
          <w:b/>
          <w:color w:val="auto"/>
          <w:sz w:val="21"/>
          <w:szCs w:val="21"/>
          <w:highlight w:val="none"/>
          <w:u w:val="single"/>
          <w:lang w:val="en-US" w:eastAsia="zh-CN"/>
        </w:rPr>
        <w:t>28</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个，其中</w:t>
      </w:r>
      <w:r>
        <w:rPr>
          <w:rFonts w:hint="eastAsia" w:ascii="宋体" w:hAnsi="宋体" w:eastAsia="宋体" w:cs="宋体"/>
          <w:b/>
          <w:color w:val="auto"/>
          <w:sz w:val="21"/>
          <w:szCs w:val="21"/>
          <w:highlight w:val="none"/>
          <w:lang w:eastAsia="zh-CN"/>
        </w:rPr>
        <w:t>东莞市石鼓净水有限公司</w:t>
      </w:r>
      <w:r>
        <w:rPr>
          <w:rFonts w:hint="eastAsia" w:ascii="宋体" w:hAnsi="宋体" w:eastAsia="宋体" w:cs="宋体"/>
          <w:b/>
          <w:color w:val="auto"/>
          <w:sz w:val="21"/>
          <w:szCs w:val="21"/>
          <w:highlight w:val="none"/>
        </w:rPr>
        <w:t>须提供环卫垃圾桶（带盖）约</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206</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个，东莞市樟村水质净化有限公司须提供环卫垃圾桶（带盖）约</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 xml:space="preserve">8 </w:t>
      </w:r>
      <w:r>
        <w:rPr>
          <w:rFonts w:hint="eastAsia" w:ascii="宋体" w:hAnsi="宋体" w:eastAsia="宋体" w:cs="宋体"/>
          <w:b/>
          <w:color w:val="auto"/>
          <w:sz w:val="21"/>
          <w:szCs w:val="21"/>
          <w:highlight w:val="none"/>
        </w:rPr>
        <w:t>个</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东莞市莞水装备科技有限公司须提供环卫垃圾桶（带盖）约4个。</w:t>
      </w:r>
      <w:r>
        <w:rPr>
          <w:rFonts w:hint="eastAsia" w:ascii="宋体" w:hAnsi="宋体" w:eastAsia="宋体" w:cs="宋体"/>
          <w:b/>
          <w:color w:val="auto"/>
          <w:sz w:val="21"/>
          <w:szCs w:val="21"/>
          <w:highlight w:val="none"/>
        </w:rPr>
        <w:t>（具体垃圾桶数量以</w:t>
      </w:r>
      <w:r>
        <w:rPr>
          <w:rFonts w:hint="eastAsia" w:ascii="宋体" w:hAnsi="宋体" w:eastAsia="宋体" w:cs="宋体"/>
          <w:b/>
          <w:color w:val="auto"/>
          <w:sz w:val="21"/>
          <w:szCs w:val="21"/>
          <w:highlight w:val="none"/>
          <w:lang w:val="en-US" w:eastAsia="zh-CN"/>
        </w:rPr>
        <w:t>各运营项目</w:t>
      </w:r>
      <w:r>
        <w:rPr>
          <w:rFonts w:hint="eastAsia" w:ascii="宋体" w:hAnsi="宋体" w:eastAsia="宋体" w:cs="宋体"/>
          <w:b/>
          <w:color w:val="auto"/>
          <w:sz w:val="21"/>
          <w:szCs w:val="21"/>
          <w:highlight w:val="none"/>
        </w:rPr>
        <w:t>实际需求为准，用于中标人环卫保洁过程中收集、装运生产垃圾使用，招标人对垃圾桶的具体材质及容积以满足</w:t>
      </w:r>
      <w:r>
        <w:rPr>
          <w:rFonts w:hint="eastAsia" w:ascii="宋体" w:hAnsi="宋体" w:eastAsia="宋体" w:cs="宋体"/>
          <w:b/>
          <w:color w:val="auto"/>
          <w:sz w:val="21"/>
          <w:szCs w:val="21"/>
          <w:highlight w:val="none"/>
          <w:lang w:val="en-US" w:eastAsia="zh-CN"/>
        </w:rPr>
        <w:t>各运营项目</w:t>
      </w:r>
      <w:r>
        <w:rPr>
          <w:rFonts w:hint="eastAsia" w:ascii="宋体" w:hAnsi="宋体" w:eastAsia="宋体" w:cs="宋体"/>
          <w:b/>
          <w:color w:val="auto"/>
          <w:sz w:val="21"/>
          <w:szCs w:val="21"/>
          <w:highlight w:val="none"/>
        </w:rPr>
        <w:t>环卫保洁作业需求为准，该批垃圾桶的所有权归中标人所有，所需费用均由中标人自行承担），且须按照招标人要求放置。</w:t>
      </w:r>
    </w:p>
    <w:p w14:paraId="5037280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5、中标人派驻的工作人员必须证件齐全。中标人必须加强对相关人员的法制、安全、岗位作业和礼仪等知识的系统培训，合格后方能上岗。中标人须为每位员工购买保险（包括社会保险、人身意外保险等）。</w:t>
      </w:r>
    </w:p>
    <w:p w14:paraId="62A8F1B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6、中标人派驻的工作人员的食宿、交通等费用均由中标人负责。</w:t>
      </w:r>
    </w:p>
    <w:p w14:paraId="6F94492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7、以</w:t>
      </w:r>
      <w:r>
        <w:rPr>
          <w:rFonts w:hint="eastAsia" w:ascii="宋体" w:hAnsi="宋体" w:eastAsia="宋体" w:cs="宋体"/>
          <w:b w:val="0"/>
          <w:bCs/>
          <w:color w:val="auto"/>
          <w:sz w:val="21"/>
          <w:szCs w:val="21"/>
          <w:highlight w:val="none"/>
          <w:lang w:val="en-US" w:eastAsia="zh-CN"/>
        </w:rPr>
        <w:t>各运营</w:t>
      </w:r>
      <w:r>
        <w:rPr>
          <w:rFonts w:hint="eastAsia" w:ascii="宋体" w:hAnsi="宋体" w:eastAsia="宋体" w:cs="宋体"/>
          <w:color w:val="auto"/>
          <w:sz w:val="21"/>
          <w:szCs w:val="21"/>
          <w:highlight w:val="none"/>
        </w:rPr>
        <w:t>项目为单位实行考核评分制度，服务费用按月支付。中标人完成上月的服务后，次月5个工作日内招标人按对应</w:t>
      </w:r>
      <w:r>
        <w:rPr>
          <w:rFonts w:hint="eastAsia" w:ascii="宋体" w:hAnsi="宋体" w:eastAsia="宋体" w:cs="宋体"/>
          <w:color w:val="auto"/>
          <w:sz w:val="21"/>
          <w:szCs w:val="21"/>
          <w:highlight w:val="none"/>
          <w:lang w:val="en-US" w:eastAsia="zh-CN"/>
        </w:rPr>
        <w:t>运营项目</w:t>
      </w:r>
      <w:r>
        <w:rPr>
          <w:rFonts w:hint="eastAsia" w:ascii="宋体" w:hAnsi="宋体" w:eastAsia="宋体" w:cs="宋体"/>
          <w:color w:val="auto"/>
          <w:sz w:val="21"/>
          <w:szCs w:val="21"/>
          <w:highlight w:val="none"/>
        </w:rPr>
        <w:t>对中标人上月的服务进行考评。根据考核评分标准的规定计算实际服务费后方能支付。</w:t>
      </w:r>
    </w:p>
    <w:p w14:paraId="501B248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8、因本项目服务范围包括招标人权属子公司，为便于结算，中标人应配合招标人与其权属子公司分别签订单项合同，并根据权属子公司的要求开具等额合法有效的增值税专用发票。</w:t>
      </w:r>
    </w:p>
    <w:p w14:paraId="66E65A67">
      <w:pPr>
        <w:pBdr>
          <w:top w:val="none" w:color="auto" w:sz="0" w:space="0"/>
          <w:left w:val="none" w:color="auto" w:sz="0" w:space="0"/>
          <w:bottom w:val="none" w:color="auto" w:sz="0" w:space="0"/>
          <w:right w:val="none" w:color="auto" w:sz="0" w:space="0"/>
          <w:between w:val="none" w:color="auto" w:sz="0" w:space="0"/>
        </w:pBd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9、</w:t>
      </w:r>
      <w:r>
        <w:rPr>
          <w:rStyle w:val="44"/>
          <w:rFonts w:hint="eastAsia" w:ascii="宋体" w:hAnsi="宋体" w:eastAsia="宋体" w:cs="宋体"/>
          <w:b/>
          <w:color w:val="auto"/>
          <w:sz w:val="21"/>
          <w:szCs w:val="21"/>
          <w:highlight w:val="none"/>
        </w:rPr>
        <w:t>签发中标通知书后一个月内，中标单位根据各厂区绿化养护现状对招标人各污水处理厂及提标项目的环卫保洁绿化养护制定合理、可行的养护方案，环卫保洁、绿化养护服务与方案撰写同步进行，方案需经招标人审核通过方可开始支付服务费用</w:t>
      </w:r>
      <w:r>
        <w:rPr>
          <w:rFonts w:hint="eastAsia" w:ascii="宋体" w:hAnsi="宋体" w:eastAsia="宋体" w:cs="宋体"/>
          <w:color w:val="auto"/>
          <w:sz w:val="21"/>
          <w:szCs w:val="21"/>
          <w:highlight w:val="none"/>
        </w:rPr>
        <w:t>。</w:t>
      </w:r>
    </w:p>
    <w:p w14:paraId="49BFC03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3290D15F">
      <w:pPr>
        <w:keepNext w:val="0"/>
        <w:keepLines w:val="0"/>
        <w:pageBreakBefore/>
        <w:widowControl w:val="0"/>
        <w:kinsoku/>
        <w:wordWrap/>
        <w:overflowPunct/>
        <w:topLinePunct w:val="0"/>
        <w:autoSpaceDE w:val="0"/>
        <w:autoSpaceDN w:val="0"/>
        <w:bidi w:val="0"/>
        <w:adjustRightInd w:val="0"/>
        <w:snapToGrid/>
        <w:spacing w:before="164" w:beforeLines="50" w:after="164" w:afterLines="50" w:line="360" w:lineRule="auto"/>
        <w:jc w:val="left"/>
        <w:textAlignment w:val="auto"/>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附件：东莞市水务集团净水有限公司2025年度环卫保洁绿化养护服务采购项目（重新招标）服务费计价表</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另附）</w:t>
      </w:r>
    </w:p>
    <w:p w14:paraId="0E2E8C6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4B32ABE">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32"/>
          <w:szCs w:val="32"/>
          <w:highlight w:val="none"/>
          <w:lang w:val="zh-CN"/>
        </w:rPr>
      </w:pPr>
      <w:bookmarkStart w:id="415" w:name="_Toc25251"/>
      <w:bookmarkStart w:id="416" w:name="_Toc450662892"/>
      <w:bookmarkStart w:id="417" w:name="_Toc20401"/>
      <w:bookmarkStart w:id="418" w:name="_Toc16287"/>
      <w:bookmarkStart w:id="419" w:name="_Toc486167707"/>
      <w:bookmarkStart w:id="420" w:name="_Toc11281_WPSOffice_Level1"/>
      <w:bookmarkStart w:id="421" w:name="_Toc2754"/>
      <w:bookmarkStart w:id="422" w:name="_Toc142508359"/>
      <w:r>
        <w:rPr>
          <w:rFonts w:hint="eastAsia" w:ascii="宋体" w:hAnsi="宋体" w:eastAsia="宋体" w:cs="宋体"/>
          <w:b/>
          <w:bCs/>
          <w:color w:val="auto"/>
          <w:kern w:val="44"/>
          <w:sz w:val="32"/>
          <w:szCs w:val="32"/>
          <w:highlight w:val="none"/>
          <w:lang w:val="zh-CN"/>
        </w:rPr>
        <w:t>第四篇 合同条款格式</w:t>
      </w:r>
      <w:bookmarkEnd w:id="415"/>
      <w:bookmarkEnd w:id="416"/>
      <w:bookmarkEnd w:id="417"/>
      <w:bookmarkEnd w:id="418"/>
      <w:bookmarkEnd w:id="419"/>
      <w:bookmarkEnd w:id="420"/>
      <w:bookmarkEnd w:id="421"/>
      <w:bookmarkEnd w:id="422"/>
    </w:p>
    <w:p w14:paraId="1413837F">
      <w:pPr>
        <w:autoSpaceDE w:val="0"/>
        <w:autoSpaceDN w:val="0"/>
        <w:adjustRightInd w:val="0"/>
        <w:snapToGrid w:val="0"/>
        <w:spacing w:line="360" w:lineRule="auto"/>
        <w:jc w:val="center"/>
        <w:rPr>
          <w:rFonts w:hint="eastAsia" w:ascii="宋体" w:hAnsi="宋体" w:eastAsia="宋体" w:cs="宋体"/>
          <w:color w:val="auto"/>
          <w:kern w:val="0"/>
          <w:sz w:val="24"/>
          <w:szCs w:val="24"/>
          <w:highlight w:val="none"/>
        </w:rPr>
      </w:pPr>
    </w:p>
    <w:p w14:paraId="0AE5ABEF">
      <w:pPr>
        <w:autoSpaceDE w:val="0"/>
        <w:autoSpaceDN w:val="0"/>
        <w:adjustRightInd w:val="0"/>
        <w:snapToGrid w:val="0"/>
        <w:spacing w:line="360" w:lineRule="auto"/>
        <w:jc w:val="center"/>
        <w:rPr>
          <w:rFonts w:hint="eastAsia" w:ascii="宋体" w:hAnsi="宋体" w:eastAsia="宋体" w:cs="宋体"/>
          <w:color w:val="auto"/>
          <w:kern w:val="0"/>
          <w:sz w:val="24"/>
          <w:szCs w:val="24"/>
          <w:highlight w:val="none"/>
        </w:rPr>
      </w:pPr>
    </w:p>
    <w:p w14:paraId="1DF31249">
      <w:pPr>
        <w:autoSpaceDE w:val="0"/>
        <w:autoSpaceDN w:val="0"/>
        <w:adjustRightInd w:val="0"/>
        <w:snapToGrid w:val="0"/>
        <w:spacing w:line="360" w:lineRule="auto"/>
        <w:jc w:val="center"/>
        <w:rPr>
          <w:rFonts w:hint="eastAsia" w:ascii="宋体" w:hAnsi="宋体" w:eastAsia="宋体" w:cs="宋体"/>
          <w:color w:val="auto"/>
          <w:kern w:val="0"/>
          <w:sz w:val="24"/>
          <w:szCs w:val="24"/>
          <w:highlight w:val="none"/>
        </w:rPr>
      </w:pPr>
    </w:p>
    <w:p w14:paraId="76D5516A">
      <w:pPr>
        <w:autoSpaceDE w:val="0"/>
        <w:autoSpaceDN w:val="0"/>
        <w:adjustRightInd w:val="0"/>
        <w:spacing w:line="360" w:lineRule="auto"/>
        <w:jc w:val="center"/>
        <w:rPr>
          <w:rFonts w:hint="eastAsia" w:ascii="宋体" w:hAnsi="宋体" w:eastAsia="宋体" w:cs="宋体"/>
          <w:b/>
          <w:color w:val="auto"/>
          <w:kern w:val="0"/>
          <w:sz w:val="52"/>
          <w:szCs w:val="96"/>
          <w:highlight w:val="none"/>
        </w:rPr>
      </w:pPr>
      <w:r>
        <w:rPr>
          <w:rFonts w:hint="eastAsia" w:ascii="宋体" w:hAnsi="宋体" w:eastAsia="宋体" w:cs="宋体"/>
          <w:b/>
          <w:color w:val="auto"/>
          <w:kern w:val="0"/>
          <w:sz w:val="52"/>
          <w:szCs w:val="96"/>
          <w:highlight w:val="none"/>
        </w:rPr>
        <w:t>东莞市水务集团净水有限公司202</w:t>
      </w:r>
      <w:r>
        <w:rPr>
          <w:rFonts w:hint="eastAsia" w:ascii="宋体" w:hAnsi="宋体" w:eastAsia="宋体" w:cs="宋体"/>
          <w:b/>
          <w:color w:val="auto"/>
          <w:kern w:val="0"/>
          <w:sz w:val="52"/>
          <w:szCs w:val="96"/>
          <w:highlight w:val="none"/>
          <w:lang w:val="en-US" w:eastAsia="zh-CN"/>
        </w:rPr>
        <w:t>5</w:t>
      </w:r>
      <w:r>
        <w:rPr>
          <w:rFonts w:hint="eastAsia" w:ascii="宋体" w:hAnsi="宋体" w:eastAsia="宋体" w:cs="宋体"/>
          <w:b/>
          <w:color w:val="auto"/>
          <w:kern w:val="0"/>
          <w:sz w:val="52"/>
          <w:szCs w:val="96"/>
          <w:highlight w:val="none"/>
        </w:rPr>
        <w:t>年度环卫保洁绿化养护服务采购项目</w:t>
      </w:r>
    </w:p>
    <w:p w14:paraId="7977D5FA">
      <w:pPr>
        <w:autoSpaceDE w:val="0"/>
        <w:autoSpaceDN w:val="0"/>
        <w:adjustRightInd w:val="0"/>
        <w:spacing w:line="360" w:lineRule="auto"/>
        <w:jc w:val="center"/>
        <w:rPr>
          <w:rFonts w:hint="eastAsia" w:ascii="宋体" w:hAnsi="宋体" w:eastAsia="宋体" w:cs="宋体"/>
          <w:bCs/>
          <w:color w:val="auto"/>
          <w:kern w:val="0"/>
          <w:sz w:val="52"/>
          <w:szCs w:val="52"/>
          <w:highlight w:val="none"/>
        </w:rPr>
      </w:pPr>
    </w:p>
    <w:p w14:paraId="06F06A7C">
      <w:pPr>
        <w:autoSpaceDE w:val="0"/>
        <w:autoSpaceDN w:val="0"/>
        <w:adjustRightInd w:val="0"/>
        <w:spacing w:before="840" w:beforeLines="350" w:after="360" w:afterLines="150" w:line="360" w:lineRule="auto"/>
        <w:jc w:val="center"/>
        <w:rPr>
          <w:rFonts w:hint="eastAsia" w:ascii="宋体" w:hAnsi="宋体" w:eastAsia="宋体" w:cs="宋体"/>
          <w:b/>
          <w:bCs/>
          <w:color w:val="auto"/>
          <w:spacing w:val="60"/>
          <w:kern w:val="0"/>
          <w:sz w:val="52"/>
          <w:szCs w:val="52"/>
          <w:highlight w:val="none"/>
          <w:lang w:eastAsia="zh-CN"/>
        </w:rPr>
      </w:pPr>
      <w:r>
        <w:rPr>
          <w:rFonts w:hint="eastAsia" w:ascii="宋体" w:hAnsi="宋体" w:eastAsia="宋体" w:cs="宋体"/>
          <w:b/>
          <w:bCs/>
          <w:color w:val="auto"/>
          <w:spacing w:val="60"/>
          <w:kern w:val="0"/>
          <w:sz w:val="52"/>
          <w:szCs w:val="52"/>
          <w:highlight w:val="none"/>
        </w:rPr>
        <w:t>采购合同</w:t>
      </w:r>
      <w:r>
        <w:rPr>
          <w:rFonts w:hint="eastAsia" w:ascii="宋体" w:hAnsi="宋体" w:eastAsia="宋体" w:cs="宋体"/>
          <w:b/>
          <w:bCs/>
          <w:color w:val="auto"/>
          <w:spacing w:val="60"/>
          <w:kern w:val="0"/>
          <w:sz w:val="52"/>
          <w:szCs w:val="52"/>
          <w:highlight w:val="none"/>
          <w:lang w:eastAsia="zh-CN"/>
        </w:rPr>
        <w:t>（</w:t>
      </w:r>
      <w:r>
        <w:rPr>
          <w:rFonts w:hint="eastAsia" w:ascii="宋体" w:hAnsi="宋体" w:eastAsia="宋体" w:cs="宋体"/>
          <w:b/>
          <w:bCs/>
          <w:color w:val="auto"/>
          <w:spacing w:val="60"/>
          <w:kern w:val="0"/>
          <w:sz w:val="52"/>
          <w:szCs w:val="52"/>
          <w:highlight w:val="none"/>
          <w:lang w:val="en-US" w:eastAsia="zh-CN"/>
        </w:rPr>
        <w:t xml:space="preserve">  </w:t>
      </w:r>
      <w:r>
        <w:rPr>
          <w:rFonts w:hint="eastAsia" w:ascii="宋体" w:hAnsi="宋体" w:eastAsia="宋体" w:cs="宋体"/>
          <w:b/>
          <w:bCs/>
          <w:color w:val="auto"/>
          <w:spacing w:val="60"/>
          <w:kern w:val="0"/>
          <w:sz w:val="52"/>
          <w:szCs w:val="52"/>
          <w:highlight w:val="none"/>
          <w:lang w:eastAsia="zh-CN"/>
        </w:rPr>
        <w:t>）</w:t>
      </w:r>
    </w:p>
    <w:p w14:paraId="33DC8451">
      <w:pPr>
        <w:autoSpaceDE w:val="0"/>
        <w:autoSpaceDN w:val="0"/>
        <w:adjustRightInd w:val="0"/>
        <w:spacing w:line="360" w:lineRule="auto"/>
        <w:jc w:val="center"/>
        <w:rPr>
          <w:rFonts w:hint="eastAsia" w:ascii="宋体" w:hAnsi="宋体" w:eastAsia="宋体" w:cs="宋体"/>
          <w:b/>
          <w:bCs/>
          <w:color w:val="auto"/>
          <w:kern w:val="0"/>
          <w:sz w:val="24"/>
          <w:szCs w:val="21"/>
          <w:highlight w:val="none"/>
        </w:rPr>
      </w:pPr>
      <w:r>
        <w:rPr>
          <w:rFonts w:hint="eastAsia" w:ascii="宋体" w:hAnsi="宋体" w:eastAsia="宋体" w:cs="宋体"/>
          <w:b/>
          <w:bCs/>
          <w:color w:val="auto"/>
          <w:kern w:val="0"/>
          <w:sz w:val="24"/>
          <w:szCs w:val="21"/>
          <w:highlight w:val="none"/>
        </w:rPr>
        <w:t>（合同编号：       ）</w:t>
      </w:r>
    </w:p>
    <w:p w14:paraId="4263C357">
      <w:pPr>
        <w:autoSpaceDE w:val="0"/>
        <w:autoSpaceDN w:val="0"/>
        <w:adjustRightInd w:val="0"/>
        <w:spacing w:line="360" w:lineRule="auto"/>
        <w:jc w:val="left"/>
        <w:rPr>
          <w:rFonts w:hint="eastAsia" w:ascii="宋体" w:hAnsi="宋体" w:eastAsia="宋体" w:cs="宋体"/>
          <w:b/>
          <w:bCs/>
          <w:color w:val="auto"/>
          <w:kern w:val="0"/>
          <w:sz w:val="24"/>
          <w:szCs w:val="21"/>
          <w:highlight w:val="none"/>
        </w:rPr>
      </w:pPr>
    </w:p>
    <w:p w14:paraId="1D0F795C">
      <w:pPr>
        <w:autoSpaceDE w:val="0"/>
        <w:autoSpaceDN w:val="0"/>
        <w:adjustRightInd w:val="0"/>
        <w:spacing w:line="360" w:lineRule="auto"/>
        <w:jc w:val="left"/>
        <w:rPr>
          <w:rFonts w:hint="eastAsia" w:ascii="宋体" w:hAnsi="宋体" w:eastAsia="宋体" w:cs="宋体"/>
          <w:b/>
          <w:bCs/>
          <w:color w:val="auto"/>
          <w:kern w:val="0"/>
          <w:sz w:val="24"/>
          <w:szCs w:val="21"/>
          <w:highlight w:val="none"/>
        </w:rPr>
      </w:pPr>
    </w:p>
    <w:p w14:paraId="4736AA03">
      <w:pPr>
        <w:autoSpaceDE w:val="0"/>
        <w:autoSpaceDN w:val="0"/>
        <w:adjustRightInd w:val="0"/>
        <w:spacing w:line="360" w:lineRule="auto"/>
        <w:jc w:val="left"/>
        <w:rPr>
          <w:rFonts w:hint="eastAsia" w:ascii="宋体" w:hAnsi="宋体" w:eastAsia="宋体" w:cs="宋体"/>
          <w:b/>
          <w:bCs/>
          <w:color w:val="auto"/>
          <w:kern w:val="0"/>
          <w:sz w:val="24"/>
          <w:szCs w:val="21"/>
          <w:highlight w:val="none"/>
        </w:rPr>
      </w:pPr>
    </w:p>
    <w:p w14:paraId="0A910B5C">
      <w:pPr>
        <w:autoSpaceDE w:val="0"/>
        <w:autoSpaceDN w:val="0"/>
        <w:adjustRightInd w:val="0"/>
        <w:spacing w:line="360" w:lineRule="auto"/>
        <w:jc w:val="left"/>
        <w:rPr>
          <w:rFonts w:hint="eastAsia" w:ascii="宋体" w:hAnsi="宋体" w:eastAsia="宋体" w:cs="宋体"/>
          <w:b/>
          <w:bCs/>
          <w:color w:val="auto"/>
          <w:kern w:val="0"/>
          <w:sz w:val="24"/>
          <w:szCs w:val="21"/>
          <w:highlight w:val="none"/>
        </w:rPr>
      </w:pPr>
    </w:p>
    <w:p w14:paraId="3BC3BE19">
      <w:pPr>
        <w:autoSpaceDE w:val="0"/>
        <w:autoSpaceDN w:val="0"/>
        <w:adjustRightInd w:val="0"/>
        <w:spacing w:line="480" w:lineRule="auto"/>
        <w:ind w:firstLine="1102" w:firstLineChars="392"/>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甲方：</w:t>
      </w:r>
      <w:r>
        <w:rPr>
          <w:rFonts w:hint="eastAsia" w:ascii="宋体" w:hAnsi="宋体" w:eastAsia="宋体" w:cs="宋体"/>
          <w:b/>
          <w:bCs/>
          <w:color w:val="auto"/>
          <w:kern w:val="0"/>
          <w:sz w:val="28"/>
          <w:szCs w:val="28"/>
          <w:highlight w:val="none"/>
          <w:u w:val="single"/>
        </w:rPr>
        <w:t xml:space="preserve">                          </w:t>
      </w:r>
    </w:p>
    <w:p w14:paraId="38232780">
      <w:pPr>
        <w:autoSpaceDE w:val="0"/>
        <w:autoSpaceDN w:val="0"/>
        <w:adjustRightInd w:val="0"/>
        <w:spacing w:line="480" w:lineRule="auto"/>
        <w:ind w:firstLine="1102" w:firstLineChars="392"/>
        <w:jc w:val="left"/>
        <w:rPr>
          <w:rFonts w:hint="eastAsia" w:ascii="宋体" w:hAnsi="宋体" w:eastAsia="宋体" w:cs="宋体"/>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p>
    <w:p w14:paraId="0C26A22E">
      <w:pPr>
        <w:autoSpaceDE w:val="0"/>
        <w:autoSpaceDN w:val="0"/>
        <w:adjustRightInd w:val="0"/>
        <w:spacing w:line="360" w:lineRule="auto"/>
        <w:ind w:firstLine="1102" w:firstLineChars="392"/>
        <w:jc w:val="left"/>
        <w:rPr>
          <w:rFonts w:hint="eastAsia" w:ascii="宋体" w:hAnsi="宋体" w:eastAsia="宋体" w:cs="宋体"/>
          <w:b/>
          <w:bCs/>
          <w:color w:val="auto"/>
          <w:kern w:val="0"/>
          <w:sz w:val="28"/>
          <w:szCs w:val="28"/>
          <w:highlight w:val="none"/>
        </w:rPr>
      </w:pPr>
    </w:p>
    <w:p w14:paraId="5F9D90E6">
      <w:pPr>
        <w:autoSpaceDE w:val="0"/>
        <w:autoSpaceDN w:val="0"/>
        <w:adjustRightInd w:val="0"/>
        <w:spacing w:line="360" w:lineRule="auto"/>
        <w:ind w:firstLine="1102" w:firstLineChars="392"/>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14:paraId="43C9A864">
      <w:pPr>
        <w:autoSpaceDE/>
        <w:autoSpaceDN/>
        <w:adjustRightInd/>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br w:type="page"/>
      </w:r>
    </w:p>
    <w:p w14:paraId="08B197AF">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 </w:t>
      </w:r>
      <w:r>
        <w:rPr>
          <w:rFonts w:hint="eastAsia" w:ascii="宋体" w:hAnsi="宋体" w:eastAsia="宋体" w:cs="宋体"/>
          <w:color w:val="auto"/>
          <w:sz w:val="21"/>
          <w:szCs w:val="21"/>
          <w:highlight w:val="none"/>
          <w:u w:val="single"/>
        </w:rPr>
        <w:t xml:space="preserve">                          </w:t>
      </w:r>
    </w:p>
    <w:p w14:paraId="1FEB8A65">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u w:val="single"/>
        </w:rPr>
        <w:t xml:space="preserve">                           </w:t>
      </w:r>
    </w:p>
    <w:p w14:paraId="08380F41">
      <w:pPr>
        <w:snapToGrid w:val="0"/>
        <w:spacing w:line="360" w:lineRule="auto"/>
        <w:rPr>
          <w:rFonts w:hint="eastAsia" w:ascii="宋体" w:hAnsi="宋体" w:eastAsia="宋体" w:cs="宋体"/>
          <w:color w:val="auto"/>
          <w:sz w:val="21"/>
          <w:szCs w:val="21"/>
          <w:highlight w:val="none"/>
        </w:rPr>
      </w:pPr>
    </w:p>
    <w:p w14:paraId="6630503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根据《中华人民共和国民法典》及</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日通知的</w:t>
      </w:r>
      <w:r>
        <w:rPr>
          <w:rFonts w:hint="eastAsia" w:ascii="宋体" w:hAnsi="宋体" w:eastAsia="宋体" w:cs="宋体"/>
          <w:color w:val="auto"/>
          <w:sz w:val="21"/>
          <w:szCs w:val="21"/>
          <w:highlight w:val="none"/>
          <w:u w:val="single"/>
        </w:rPr>
        <w:t>东莞市水务集团净水有限公司2025年度环卫保洁绿化养护服务采购项目（重新招标）</w:t>
      </w:r>
      <w:r>
        <w:rPr>
          <w:rFonts w:hint="eastAsia" w:ascii="宋体" w:hAnsi="宋体" w:eastAsia="宋体" w:cs="宋体"/>
          <w:color w:val="auto"/>
          <w:sz w:val="21"/>
          <w:szCs w:val="21"/>
          <w:highlight w:val="none"/>
        </w:rPr>
        <w:t>中标结果（招标编号：</w:t>
      </w:r>
      <w:r>
        <w:rPr>
          <w:rFonts w:hint="eastAsia" w:ascii="宋体" w:hAnsi="宋体" w:eastAsia="宋体" w:cs="宋体"/>
          <w:color w:val="auto"/>
          <w:sz w:val="21"/>
          <w:szCs w:val="21"/>
          <w:highlight w:val="none"/>
          <w:u w:val="single"/>
        </w:rPr>
        <w:t xml:space="preserve"> YDZB24DGQY0129</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rPr>
        <w:t>）和招标文件的要求，经双方协商一致，签订本合同。</w:t>
      </w:r>
    </w:p>
    <w:p w14:paraId="15F74C55">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一、服务内容</w:t>
      </w:r>
    </w:p>
    <w:p w14:paraId="30C9AA52">
      <w:pPr>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乙方向甲方及权属污水处理厂、提标工程项目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分散式项目</w:t>
      </w:r>
      <w:r>
        <w:rPr>
          <w:rFonts w:hint="eastAsia" w:ascii="宋体" w:hAnsi="宋体" w:eastAsia="宋体" w:cs="宋体"/>
          <w:color w:val="auto"/>
          <w:sz w:val="21"/>
          <w:szCs w:val="21"/>
          <w:highlight w:val="none"/>
        </w:rPr>
        <w:t>（下称“各运营项目”）提供环卫保洁、绿化养护、除“四害”及白蚁防治服务，乙方承包甲方旗下运营</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共计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w:t>
      </w:r>
      <w:r>
        <w:rPr>
          <w:rFonts w:hint="eastAsia" w:ascii="宋体" w:hAnsi="宋体" w:eastAsia="宋体" w:cs="宋体"/>
          <w:color w:val="auto"/>
          <w:kern w:val="2"/>
          <w:sz w:val="21"/>
          <w:szCs w:val="21"/>
          <w:highlight w:val="none"/>
        </w:rPr>
        <w:t>，详细内容如下：</w:t>
      </w:r>
    </w:p>
    <w:p w14:paraId="6AF9449F">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1、环卫保洁服务包括但不限于以下内容：</w:t>
      </w:r>
    </w:p>
    <w:p w14:paraId="3CD4A55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（1）雨污水井口、明渠的清掏及喷药；果皮箱的清扫。</w:t>
      </w:r>
    </w:p>
    <w:p w14:paraId="36FD64F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运营项目</w:t>
      </w:r>
      <w:r>
        <w:rPr>
          <w:rFonts w:hint="eastAsia" w:ascii="宋体" w:hAnsi="宋体" w:eastAsia="宋体" w:cs="宋体"/>
          <w:color w:val="auto"/>
          <w:sz w:val="21"/>
          <w:szCs w:val="21"/>
          <w:highlight w:val="none"/>
        </w:rPr>
        <w:t>道路、运动场、喷水池的清扫冲洗。</w:t>
      </w:r>
    </w:p>
    <w:p w14:paraId="4E6FE3E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（3）生产车间地面（包括地面以上3米的墙体蜘蛛网及灰尘、门窗保洁）。</w:t>
      </w:r>
    </w:p>
    <w:p w14:paraId="31DE9F6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水面垃圾的打捞清除，保持水面清洁。（含粗格栅、细格栅、生化池、沉淀池/二沉池、配水井、贮泥池、消毒接触池、沉砂池、综合池等构筑物）。</w:t>
      </w:r>
    </w:p>
    <w:p w14:paraId="3E00806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构筑物（含粗格栅、细格栅、格栅间、沉砂池、生化池、沉淀池/二沉池、综合池、配水井、贮泥池、污泥泵房、消毒接触池、计量槽、脱水机房等）的池壁（含出水明渠、紫外渠池壁）、护栏、楼梯、走道板、气管槽、斜管、出水堰板、标识标牌、除臭罩等的清洁。</w:t>
      </w:r>
    </w:p>
    <w:p w14:paraId="3CE195D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）停车场及车库的卫生保洁。</w:t>
      </w:r>
    </w:p>
    <w:p w14:paraId="077DB0C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生产垃圾的清除，包括生产各车间、粗格栅、细格栅、格栅间、沉砂池、二沉池、配水井、生化池（包括排渣口）等产生的垃圾，各类格栅的栅渣、沉砂池的泥沙、水面浮泥浮渣均属于生产垃圾的范围，生产垃圾必须每天清除出厂。盛装垃圾的环卫垃圾桶、垃圾胶袋由乙方提供，垃圾桶配置数量以</w:t>
      </w:r>
      <w:r>
        <w:rPr>
          <w:rFonts w:hint="eastAsia" w:ascii="宋体" w:hAnsi="宋体" w:eastAsia="宋体" w:cs="宋体"/>
          <w:color w:val="auto"/>
          <w:sz w:val="21"/>
          <w:szCs w:val="21"/>
          <w:highlight w:val="none"/>
          <w:lang w:val="en-US" w:eastAsia="zh-CN"/>
        </w:rPr>
        <w:t>各运营项目</w:t>
      </w:r>
      <w:r>
        <w:rPr>
          <w:rFonts w:hint="eastAsia" w:ascii="宋体" w:hAnsi="宋体" w:eastAsia="宋体" w:cs="宋体"/>
          <w:color w:val="auto"/>
          <w:sz w:val="21"/>
          <w:szCs w:val="21"/>
          <w:highlight w:val="none"/>
        </w:rPr>
        <w:t>实际需求为准（具体数量及放置位置与</w:t>
      </w:r>
      <w:r>
        <w:rPr>
          <w:rFonts w:hint="eastAsia" w:ascii="宋体" w:hAnsi="宋体" w:eastAsia="宋体" w:cs="宋体"/>
          <w:color w:val="auto"/>
          <w:sz w:val="21"/>
          <w:szCs w:val="21"/>
          <w:highlight w:val="none"/>
          <w:lang w:val="en-US" w:eastAsia="zh-CN"/>
        </w:rPr>
        <w:t>各运营项目</w:t>
      </w:r>
      <w:r>
        <w:rPr>
          <w:rFonts w:hint="eastAsia" w:ascii="宋体" w:hAnsi="宋体" w:eastAsia="宋体" w:cs="宋体"/>
          <w:color w:val="auto"/>
          <w:sz w:val="21"/>
          <w:szCs w:val="21"/>
          <w:highlight w:val="none"/>
        </w:rPr>
        <w:t>共同协定）。</w:t>
      </w:r>
    </w:p>
    <w:p w14:paraId="4C36E67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）生活垃圾的清除，包括办公场所、值班室、宿舍、厨房等产生的垃圾，生活垃圾必须每天清除出厂，盛装垃圾的环卫垃圾桶、垃圾胶袋均由乙方提供，垃圾桶配置数量以</w:t>
      </w:r>
      <w:r>
        <w:rPr>
          <w:rFonts w:hint="eastAsia" w:ascii="宋体" w:hAnsi="宋体" w:eastAsia="宋体" w:cs="宋体"/>
          <w:color w:val="auto"/>
          <w:sz w:val="21"/>
          <w:szCs w:val="21"/>
          <w:highlight w:val="none"/>
          <w:lang w:val="en-US" w:eastAsia="zh-CN"/>
        </w:rPr>
        <w:t>各运营项目</w:t>
      </w:r>
      <w:r>
        <w:rPr>
          <w:rFonts w:hint="eastAsia" w:ascii="宋体" w:hAnsi="宋体" w:eastAsia="宋体" w:cs="宋体"/>
          <w:color w:val="auto"/>
          <w:sz w:val="21"/>
          <w:szCs w:val="21"/>
          <w:highlight w:val="none"/>
        </w:rPr>
        <w:t>实际需求为准（具体数量及放置位置与</w:t>
      </w:r>
      <w:r>
        <w:rPr>
          <w:rFonts w:hint="eastAsia" w:ascii="宋体" w:hAnsi="宋体" w:eastAsia="宋体" w:cs="宋体"/>
          <w:color w:val="auto"/>
          <w:sz w:val="21"/>
          <w:szCs w:val="21"/>
          <w:highlight w:val="none"/>
          <w:lang w:val="en-US" w:eastAsia="zh-CN"/>
        </w:rPr>
        <w:t>各运营项目</w:t>
      </w:r>
      <w:r>
        <w:rPr>
          <w:rFonts w:hint="eastAsia" w:ascii="宋体" w:hAnsi="宋体" w:eastAsia="宋体" w:cs="宋体"/>
          <w:color w:val="auto"/>
          <w:sz w:val="21"/>
          <w:szCs w:val="21"/>
          <w:highlight w:val="none"/>
        </w:rPr>
        <w:t>共同协定）。</w:t>
      </w:r>
    </w:p>
    <w:p w14:paraId="7B5DD85F">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eastAsia="zh-CN"/>
        </w:rPr>
        <w:t>）园林绿化垃圾的清除，包括</w:t>
      </w:r>
      <w:r>
        <w:rPr>
          <w:rFonts w:hint="eastAsia" w:ascii="宋体" w:hAnsi="宋体" w:eastAsia="宋体" w:cs="宋体"/>
          <w:color w:val="auto"/>
          <w:sz w:val="21"/>
          <w:szCs w:val="21"/>
          <w:highlight w:val="none"/>
          <w:lang w:val="en-US" w:eastAsia="zh-CN"/>
        </w:rPr>
        <w:t>各运营项目</w:t>
      </w:r>
      <w:r>
        <w:rPr>
          <w:rFonts w:hint="eastAsia" w:ascii="宋体" w:hAnsi="宋体" w:eastAsia="宋体" w:cs="宋体"/>
          <w:color w:val="auto"/>
          <w:szCs w:val="21"/>
          <w:highlight w:val="none"/>
          <w:lang w:eastAsia="zh-CN"/>
        </w:rPr>
        <w:t>清理的杂草及树木的树叶等，园林绿化垃圾必须及时清除出厂，盛装垃圾的环卫垃圾桶、垃圾胶袋均由</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lang w:eastAsia="zh-CN"/>
        </w:rPr>
        <w:t>提供，垃圾桶配置数量以</w:t>
      </w:r>
      <w:r>
        <w:rPr>
          <w:rFonts w:hint="eastAsia" w:ascii="宋体" w:hAnsi="宋体" w:eastAsia="宋体" w:cs="宋体"/>
          <w:color w:val="auto"/>
          <w:sz w:val="21"/>
          <w:szCs w:val="21"/>
          <w:highlight w:val="none"/>
          <w:lang w:val="en-US" w:eastAsia="zh-CN"/>
        </w:rPr>
        <w:t>各运营项目</w:t>
      </w:r>
      <w:r>
        <w:rPr>
          <w:rFonts w:hint="eastAsia" w:ascii="宋体" w:hAnsi="宋体" w:eastAsia="宋体" w:cs="宋体"/>
          <w:color w:val="auto"/>
          <w:szCs w:val="21"/>
          <w:highlight w:val="none"/>
          <w:lang w:eastAsia="zh-CN"/>
        </w:rPr>
        <w:t>实际需求为准（具体数量及放置位置与</w:t>
      </w:r>
      <w:r>
        <w:rPr>
          <w:rFonts w:hint="eastAsia" w:ascii="宋体" w:hAnsi="宋体" w:eastAsia="宋体" w:cs="宋体"/>
          <w:color w:val="auto"/>
          <w:sz w:val="21"/>
          <w:szCs w:val="21"/>
          <w:highlight w:val="none"/>
          <w:lang w:val="en-US" w:eastAsia="zh-CN"/>
        </w:rPr>
        <w:t>各运营项目</w:t>
      </w:r>
      <w:r>
        <w:rPr>
          <w:rFonts w:hint="eastAsia" w:ascii="宋体" w:hAnsi="宋体" w:eastAsia="宋体" w:cs="宋体"/>
          <w:color w:val="auto"/>
          <w:szCs w:val="21"/>
          <w:highlight w:val="none"/>
          <w:lang w:eastAsia="zh-CN"/>
        </w:rPr>
        <w:t>共同协定）。</w:t>
      </w:r>
    </w:p>
    <w:p w14:paraId="386690B5">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2、绿化养护服务包括但不限于以下内容：</w:t>
      </w:r>
    </w:p>
    <w:p w14:paraId="62763EC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（1）绿化的成活、修剪、施肥、浇水、除虫、清除杂草等日常养护。</w:t>
      </w:r>
    </w:p>
    <w:p w14:paraId="6671B8A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（2）绿地保洁、草地铺沙平整（必须用疏草机对草地进行疏草）和植物老化的复壮等，绿化养护期内出现植物枯死情况，要求补种同规格同种类植物（花坛内的时花种养除外）。</w:t>
      </w:r>
    </w:p>
    <w:p w14:paraId="477DB3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（3）厂建绿化设施的日常维护、清洁。包括：绿地洒水及喷灌系统的清洁、损坏维修；绿地内排水沟、雨水井口保洁及清淤、损坏维修等。</w:t>
      </w:r>
    </w:p>
    <w:p w14:paraId="4C3B15B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（4）足球场维护，每周剪草一次，施肥一次，</w:t>
      </w:r>
      <w:r>
        <w:rPr>
          <w:rFonts w:hint="eastAsia" w:ascii="宋体" w:hAnsi="宋体" w:eastAsia="宋体" w:cs="宋体"/>
          <w:color w:val="auto"/>
          <w:sz w:val="21"/>
          <w:szCs w:val="21"/>
          <w:highlight w:val="none"/>
          <w:lang w:val="en-US" w:eastAsia="zh-CN"/>
        </w:rPr>
        <w:t>养护期</w:t>
      </w:r>
      <w:r>
        <w:rPr>
          <w:rFonts w:hint="eastAsia" w:ascii="宋体" w:hAnsi="宋体" w:eastAsia="宋体" w:cs="宋体"/>
          <w:color w:val="auto"/>
          <w:sz w:val="21"/>
          <w:szCs w:val="21"/>
          <w:highlight w:val="none"/>
        </w:rPr>
        <w:t>内出现草地枯死情况，需按同种标准补种草皮并养活。</w:t>
      </w:r>
    </w:p>
    <w:p w14:paraId="05F2A26F">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3、除“四害”及白蚁防治服务包括但不限于以下内容：</w:t>
      </w:r>
    </w:p>
    <w:p w14:paraId="0F90A1E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val="0"/>
          <w:bCs/>
          <w:color w:val="auto"/>
          <w:sz w:val="21"/>
          <w:szCs w:val="21"/>
          <w:highlight w:val="none"/>
          <w:lang w:val="en-US" w:eastAsia="zh-CN"/>
        </w:rPr>
        <w:t>夏季</w:t>
      </w:r>
      <w:r>
        <w:rPr>
          <w:rFonts w:hint="eastAsia" w:ascii="宋体" w:hAnsi="宋体" w:eastAsia="宋体" w:cs="宋体"/>
          <w:b w:val="0"/>
          <w:bCs/>
          <w:color w:val="auto"/>
          <w:sz w:val="21"/>
          <w:szCs w:val="21"/>
          <w:highlight w:val="none"/>
        </w:rPr>
        <w:t>每周不低于1次</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冬季每月不低于1次</w:t>
      </w:r>
      <w:r>
        <w:rPr>
          <w:rFonts w:hint="eastAsia" w:ascii="宋体" w:hAnsi="宋体" w:eastAsia="宋体" w:cs="宋体"/>
          <w:b w:val="0"/>
          <w:bCs/>
          <w:color w:val="auto"/>
          <w:sz w:val="21"/>
          <w:szCs w:val="21"/>
          <w:highlight w:val="none"/>
          <w:lang w:eastAsia="zh-CN"/>
        </w:rPr>
        <w:t>）</w:t>
      </w:r>
      <w:r>
        <w:rPr>
          <w:rFonts w:hint="eastAsia" w:ascii="宋体" w:hAnsi="宋体" w:eastAsia="宋体" w:cs="宋体"/>
          <w:color w:val="auto"/>
          <w:sz w:val="21"/>
          <w:szCs w:val="21"/>
          <w:highlight w:val="none"/>
        </w:rPr>
        <w:t>对行政区域和生产区域实施喷洒式灭蚊子、苍蝇、蟑螂工作，一般定在星期五17：30后实施（疫情期间或特殊情况下应服从甲方的要求增加服务次数，</w:t>
      </w:r>
      <w:r>
        <w:rPr>
          <w:rFonts w:hint="eastAsia" w:ascii="宋体" w:hAnsi="宋体" w:eastAsia="宋体" w:cs="宋体"/>
          <w:color w:val="auto"/>
          <w:sz w:val="21"/>
          <w:szCs w:val="21"/>
          <w:highlight w:val="none"/>
          <w:shd w:val="clear"/>
        </w:rPr>
        <w:t>甲方不另行增加任何费用</w:t>
      </w:r>
      <w:r>
        <w:rPr>
          <w:rFonts w:hint="eastAsia" w:ascii="宋体" w:hAnsi="宋体" w:eastAsia="宋体" w:cs="宋体"/>
          <w:color w:val="auto"/>
          <w:sz w:val="21"/>
          <w:szCs w:val="21"/>
          <w:highlight w:val="none"/>
        </w:rPr>
        <w:t>）。同时乙方应安排周六在综合办公楼实施除“四害”工作，以免影响甲方员工星期一工作。</w:t>
      </w:r>
    </w:p>
    <w:p w14:paraId="1AD1495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（2）每周至少实施1次全</w:t>
      </w:r>
      <w:r>
        <w:rPr>
          <w:rFonts w:hint="eastAsia" w:ascii="宋体" w:hAnsi="宋体" w:eastAsia="宋体" w:cs="宋体"/>
          <w:color w:val="auto"/>
          <w:sz w:val="21"/>
          <w:szCs w:val="21"/>
          <w:highlight w:val="none"/>
          <w:lang w:val="en-US" w:eastAsia="zh-CN"/>
        </w:rPr>
        <w:t>运营项目</w:t>
      </w:r>
      <w:r>
        <w:rPr>
          <w:rFonts w:hint="eastAsia" w:ascii="宋体" w:hAnsi="宋体" w:eastAsia="宋体" w:cs="宋体"/>
          <w:color w:val="auto"/>
          <w:sz w:val="21"/>
          <w:szCs w:val="21"/>
          <w:highlight w:val="none"/>
        </w:rPr>
        <w:t>灭鼠工作，施放老鼠药及填补鼠洞，及时清理死鼠。</w:t>
      </w:r>
    </w:p>
    <w:p w14:paraId="35339F9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（3）每半月至少1次对</w:t>
      </w:r>
      <w:r>
        <w:rPr>
          <w:rFonts w:hint="eastAsia" w:ascii="宋体" w:hAnsi="宋体" w:eastAsia="宋体" w:cs="宋体"/>
          <w:color w:val="auto"/>
          <w:sz w:val="21"/>
          <w:szCs w:val="21"/>
          <w:highlight w:val="none"/>
          <w:lang w:val="en-US" w:eastAsia="zh-CN"/>
        </w:rPr>
        <w:t>各运营项目</w:t>
      </w:r>
      <w:r>
        <w:rPr>
          <w:rFonts w:hint="eastAsia" w:ascii="宋体" w:hAnsi="宋体" w:eastAsia="宋体" w:cs="宋体"/>
          <w:color w:val="auto"/>
          <w:sz w:val="21"/>
          <w:szCs w:val="21"/>
          <w:highlight w:val="none"/>
        </w:rPr>
        <w:t>所有区域进行白蚁检查，如有发现立即处理。</w:t>
      </w:r>
    </w:p>
    <w:p w14:paraId="5291A83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（4）害虫繁殖高峰期要加强消杀，保证效果。</w:t>
      </w:r>
    </w:p>
    <w:p w14:paraId="41F2E2F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（5）特殊情况下（例如“登革热”爆发期），应甲方要求加强除“四害”力度，保证效果。</w:t>
      </w:r>
    </w:p>
    <w:p w14:paraId="029D75F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（6）服务范围内收集动物尸体工作（含老鼠、蟑螂等收集清理工作），并将尸体无害化处理。</w:t>
      </w:r>
    </w:p>
    <w:p w14:paraId="01E65BC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（7）每周1次对行政区域和生产区域下水渠实施灭蚊处理。</w:t>
      </w:r>
    </w:p>
    <w:p w14:paraId="36ED0985">
      <w:pPr>
        <w:spacing w:line="360" w:lineRule="auto"/>
        <w:ind w:firstLine="422" w:firstLineChars="200"/>
        <w:rPr>
          <w:rFonts w:hint="eastAsia" w:ascii="宋体" w:hAnsi="宋体" w:eastAsia="宋体" w:cs="宋体"/>
          <w:b/>
          <w:color w:val="auto"/>
          <w:sz w:val="21"/>
          <w:szCs w:val="21"/>
          <w:highlight w:val="none"/>
        </w:rPr>
      </w:pPr>
    </w:p>
    <w:p w14:paraId="7C9AB61F">
      <w:pPr>
        <w:spacing w:line="360" w:lineRule="auto"/>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二、服务地点及服务期</w:t>
      </w:r>
    </w:p>
    <w:p w14:paraId="532F3AE6">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1、服务地点：东莞市辖区内，各运营项目所在地。</w:t>
      </w:r>
    </w:p>
    <w:p w14:paraId="644A0FA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2、服务合同期：自乙方收到甲方的书面通知单之日起至</w:t>
      </w: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rPr>
        <w:t>年12月31日止。服务期限满后，双方经友好协商一致，可在保持</w:t>
      </w:r>
      <w:r>
        <w:rPr>
          <w:rFonts w:hint="eastAsia" w:ascii="宋体" w:hAnsi="宋体" w:eastAsia="宋体" w:cs="宋体"/>
          <w:bCs/>
          <w:color w:val="auto"/>
          <w:sz w:val="21"/>
          <w:highlight w:val="none"/>
          <w:lang w:eastAsia="zh-CN"/>
        </w:rPr>
        <w:t>不含税中标综合单价</w:t>
      </w:r>
      <w:r>
        <w:rPr>
          <w:rFonts w:hint="eastAsia" w:ascii="宋体" w:hAnsi="宋体" w:eastAsia="宋体" w:cs="宋体"/>
          <w:color w:val="auto"/>
          <w:sz w:val="21"/>
          <w:szCs w:val="21"/>
          <w:highlight w:val="none"/>
        </w:rPr>
        <w:t>不变的情况下，签订补充协议延长服务资格期限，延长的服务资格期限原则上不超过三个月。</w:t>
      </w:r>
    </w:p>
    <w:p w14:paraId="70980F1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color w:val="auto"/>
          <w:sz w:val="21"/>
          <w:szCs w:val="21"/>
          <w:highlight w:val="none"/>
        </w:rPr>
        <w:t>在合同服务期内，甲方根据运营项目的实际情况需要，明确该运营项目的具体人员数量、进驻时间、服务费用及其支付事宜。</w:t>
      </w:r>
    </w:p>
    <w:p w14:paraId="5DF87439">
      <w:pPr>
        <w:spacing w:line="360" w:lineRule="auto"/>
        <w:ind w:firstLine="420" w:firstLineChars="200"/>
        <w:rPr>
          <w:rFonts w:hint="eastAsia" w:ascii="宋体" w:hAnsi="宋体" w:eastAsia="宋体" w:cs="宋体"/>
          <w:color w:val="auto"/>
          <w:sz w:val="21"/>
          <w:szCs w:val="21"/>
          <w:highlight w:val="none"/>
          <w:u w:val="single"/>
        </w:rPr>
      </w:pPr>
    </w:p>
    <w:p w14:paraId="42AC9691">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三、承包方式</w:t>
      </w:r>
    </w:p>
    <w:p w14:paraId="53A1DD2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1、按合同价包工、包料（清洁工具，清洁剂，肥料，农药等）、包机械设备（工具）、包管理期、包质量、包安全文明措施等</w:t>
      </w:r>
      <w:r>
        <w:rPr>
          <w:rFonts w:hint="eastAsia" w:ascii="宋体" w:hAnsi="宋体" w:eastAsia="宋体" w:cs="宋体"/>
          <w:color w:val="auto"/>
          <w:kern w:val="2"/>
          <w:sz w:val="21"/>
          <w:szCs w:val="21"/>
          <w:highlight w:val="none"/>
          <w:lang w:val="zh-CN"/>
        </w:rPr>
        <w:t>服务过程中所需的全部费用</w:t>
      </w:r>
      <w:r>
        <w:rPr>
          <w:rFonts w:hint="eastAsia" w:ascii="宋体" w:hAnsi="宋体" w:eastAsia="宋体" w:cs="宋体"/>
          <w:color w:val="auto"/>
          <w:sz w:val="21"/>
          <w:szCs w:val="21"/>
          <w:highlight w:val="none"/>
        </w:rPr>
        <w:t>。服务计价表中的服务项目仅为方便合计合同价，不作为甲方采购的最终服务项目的保证，乙方不得因实际服务项目的减少或增加而要求甲方提供任何形式的补偿或赔偿。</w:t>
      </w:r>
    </w:p>
    <w:p w14:paraId="152B695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2、承包期间所需水费（含污水处理费）由甲方支付，所需设施维护费、垃圾处理费等由乙方支付。按国家规定应由乙方缴纳的各种费用已包含在合同价内，由乙方负责向有关部门支付。</w:t>
      </w:r>
    </w:p>
    <w:p w14:paraId="30D75D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3、服务费用以各</w:t>
      </w:r>
      <w:r>
        <w:rPr>
          <w:rFonts w:hint="eastAsia" w:ascii="宋体" w:hAnsi="宋体" w:eastAsia="宋体" w:cs="宋体"/>
          <w:color w:val="auto"/>
          <w:sz w:val="21"/>
          <w:szCs w:val="21"/>
          <w:highlight w:val="none"/>
          <w:lang w:val="en-US" w:eastAsia="zh-CN"/>
        </w:rPr>
        <w:t>运营</w:t>
      </w:r>
      <w:r>
        <w:rPr>
          <w:rFonts w:hint="eastAsia" w:ascii="宋体" w:hAnsi="宋体" w:eastAsia="宋体" w:cs="宋体"/>
          <w:color w:val="auto"/>
          <w:sz w:val="21"/>
          <w:szCs w:val="21"/>
          <w:highlight w:val="none"/>
        </w:rPr>
        <w:t>项目为单位按月度支付，各</w:t>
      </w:r>
      <w:r>
        <w:rPr>
          <w:rFonts w:hint="eastAsia" w:ascii="宋体" w:hAnsi="宋体" w:eastAsia="宋体" w:cs="宋体"/>
          <w:color w:val="auto"/>
          <w:sz w:val="21"/>
          <w:szCs w:val="21"/>
          <w:highlight w:val="none"/>
          <w:lang w:val="en-US" w:eastAsia="zh-CN"/>
        </w:rPr>
        <w:t>运营</w:t>
      </w:r>
      <w:r>
        <w:rPr>
          <w:rFonts w:hint="eastAsia" w:ascii="宋体" w:hAnsi="宋体" w:eastAsia="宋体" w:cs="宋体"/>
          <w:color w:val="auto"/>
          <w:sz w:val="21"/>
          <w:szCs w:val="21"/>
          <w:highlight w:val="none"/>
        </w:rPr>
        <w:t>项目每月度服务费用支付须经考核，按《东莞市水务集团净水有限公司环卫保洁、绿化养护考核评分标准》的相关规定计算后支付。计算过程中按四舍五入的规则保留小数点后四位，确定支付金额后按四舍五入的规则保留小数点后两位。</w:t>
      </w:r>
    </w:p>
    <w:p w14:paraId="17113E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4、本项目严禁乙方将合同全部/部分权利义务转让给第三方，乙方未经甲方书面同意不得擅自转让。</w:t>
      </w:r>
    </w:p>
    <w:p w14:paraId="3FE54920">
      <w:pPr>
        <w:spacing w:line="360" w:lineRule="auto"/>
        <w:rPr>
          <w:rFonts w:hint="eastAsia" w:ascii="宋体" w:hAnsi="宋体" w:eastAsia="宋体" w:cs="宋体"/>
          <w:color w:val="auto"/>
          <w:sz w:val="21"/>
          <w:szCs w:val="21"/>
          <w:highlight w:val="none"/>
        </w:rPr>
      </w:pPr>
    </w:p>
    <w:p w14:paraId="24EA441C">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四、环卫保洁、绿化养护、除四害及白蚁防治服务标准</w:t>
      </w:r>
    </w:p>
    <w:p w14:paraId="74250A3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（一）日常制度：</w:t>
      </w:r>
    </w:p>
    <w:p w14:paraId="7EDF51A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1、乙方工作人员要按时上下班，乙方的上下班时间由乙方书面报甲方并经甲方书面同意后实行，乙方班前班后须清点人数。</w:t>
      </w:r>
    </w:p>
    <w:p w14:paraId="6C646CE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2、乙方工作人员要求男女员工懂水性，穿统一工作服，不能出现如草帽乌黑、穿拖鞋、上下服装不统一等着装不整齐者。</w:t>
      </w:r>
    </w:p>
    <w:p w14:paraId="7E00488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3、乙方须向工作人员明确具有危险性的服务项目清单（包括但不限于：构筑物池面垃圾清理、构筑物池体清洗和清理杂草丛等），在开展危险作业前，必须按相关人员配置要求落实要求工作。</w:t>
      </w:r>
    </w:p>
    <w:p w14:paraId="22C8A4C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（二）环卫保洁：</w:t>
      </w:r>
    </w:p>
    <w:p w14:paraId="6495279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运营项目</w:t>
      </w:r>
      <w:r>
        <w:rPr>
          <w:rFonts w:hint="eastAsia" w:ascii="宋体" w:hAnsi="宋体" w:eastAsia="宋体" w:cs="宋体"/>
          <w:color w:val="auto"/>
          <w:sz w:val="21"/>
          <w:szCs w:val="21"/>
          <w:highlight w:val="none"/>
        </w:rPr>
        <w:t>路面（含运动场、广场）</w:t>
      </w:r>
      <w:r>
        <w:rPr>
          <w:rFonts w:hint="eastAsia" w:ascii="宋体" w:hAnsi="宋体" w:eastAsia="宋体" w:cs="宋体"/>
          <w:color w:val="auto"/>
          <w:sz w:val="21"/>
          <w:szCs w:val="21"/>
          <w:highlight w:val="none"/>
          <w:lang w:val="en-US" w:eastAsia="zh-CN"/>
        </w:rPr>
        <w:t>每周保洁三次（如专家检查或来访参观活动，按各运营项目要求进行保洁）</w:t>
      </w:r>
      <w:r>
        <w:rPr>
          <w:rFonts w:hint="eastAsia" w:ascii="宋体" w:hAnsi="宋体" w:eastAsia="宋体" w:cs="宋体"/>
          <w:color w:val="auto"/>
          <w:sz w:val="21"/>
          <w:szCs w:val="21"/>
          <w:highlight w:val="none"/>
        </w:rPr>
        <w:t>，保持路面洁净，无垃圾、积水、污迹。门口广场、喷水池（如有）、运动场地面每周清洗一次。</w:t>
      </w:r>
    </w:p>
    <w:p w14:paraId="7606282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生产车间地面（包括地面以上3米的墙体蜘蛛网及灰尘、门窗保洁）每周保洁两次，保持地面洁净，无垃圾，地面3米以内无蜘蛛网，门窗洁净。</w:t>
      </w:r>
    </w:p>
    <w:p w14:paraId="0E0F56F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粗、细格栅、格栅间、生化池浮渣等处的垃圾（含泥沙）每天清理外运出厂。垃圾桶要每周进行冲水消毒。</w:t>
      </w:r>
    </w:p>
    <w:p w14:paraId="4A77E9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、粗、细格栅、污泥泵房、生物池、沉淀池、出水口、滤布滤池等构筑物的楼梯、护栏（栏杆）、走道板、气管槽、斜管、出水堰板、标识标牌、除臭罩以保持无积尘、蜘蛛网和鸟粪，确定拖、抹次数。</w:t>
      </w:r>
    </w:p>
    <w:p w14:paraId="0E93B81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、生物池、沉淀池、紫外渠、出水明渠等构筑物池内壁清洗需每周1-2次（具体以</w:t>
      </w:r>
      <w:r>
        <w:rPr>
          <w:rFonts w:hint="eastAsia" w:ascii="宋体" w:hAnsi="宋体" w:eastAsia="宋体" w:cs="宋体"/>
          <w:color w:val="auto"/>
          <w:sz w:val="21"/>
          <w:szCs w:val="21"/>
          <w:highlight w:val="none"/>
          <w:lang w:val="en-US" w:eastAsia="zh-CN"/>
        </w:rPr>
        <w:t>各运营项目</w:t>
      </w:r>
      <w:r>
        <w:rPr>
          <w:rFonts w:hint="eastAsia" w:ascii="宋体" w:hAnsi="宋体" w:eastAsia="宋体" w:cs="宋体"/>
          <w:color w:val="auto"/>
          <w:sz w:val="21"/>
          <w:szCs w:val="21"/>
          <w:highlight w:val="none"/>
        </w:rPr>
        <w:t>需求为准），要求达到池壁干净，无积泥、青苔刮吸泥机支架应无蜘蛛网附着，虹吸管口无垃圾堆积，以免堵塞虹吸口。清洁集水槽及出水堰，要求无青苔、污泥附着。对于提标项目池壁清洗、水面清洁有临时需求的，乙方根据</w:t>
      </w:r>
      <w:r>
        <w:rPr>
          <w:rFonts w:hint="eastAsia" w:ascii="宋体" w:hAnsi="宋体" w:eastAsia="宋体" w:cs="宋体"/>
          <w:color w:val="auto"/>
          <w:sz w:val="21"/>
          <w:szCs w:val="21"/>
          <w:highlight w:val="none"/>
          <w:lang w:val="en-US" w:eastAsia="zh-CN"/>
        </w:rPr>
        <w:t>各运营项目</w:t>
      </w:r>
      <w:r>
        <w:rPr>
          <w:rFonts w:hint="eastAsia" w:ascii="宋体" w:hAnsi="宋体" w:eastAsia="宋体" w:cs="宋体"/>
          <w:color w:val="auto"/>
          <w:sz w:val="21"/>
          <w:szCs w:val="21"/>
          <w:highlight w:val="none"/>
        </w:rPr>
        <w:t>需求做好清洗或配合工作。</w:t>
      </w:r>
    </w:p>
    <w:p w14:paraId="5BB09D4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甲方进行生物池、沉淀池、消毒接触池等构筑物放空大修时，乙方应负责安排保洁人员用水带进行清理和冲洗池底、池壁和设备上的污泥及青苔，乙方或乙方委托的第三方单位外运垃圾须具备城市垃圾收集或倾倒的合法途径，并负责垃圾外运和承担相应的费用。冲洗设备时应按照甲方的要求进行。</w:t>
      </w:r>
    </w:p>
    <w:p w14:paraId="74C9892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、如有突击性的保洁任务时，乙方应按时、按标准、按要求完成甲方所分配的保洁任务。前述费用已包含在合同价内，甲方不另行增加任何费用。</w:t>
      </w:r>
    </w:p>
    <w:p w14:paraId="7F5525F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、保洁人员在清洁作业时，要遵守厂内的安全作业标准，尤其进行沉淀池、生物池清洁时，一定按要求佩戴安全带或穿救生衣，以免发生安全事故。</w:t>
      </w:r>
    </w:p>
    <w:p w14:paraId="257EC20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、负责生产区垃圾和办公区、宿舍区、食堂等生活区域的垃圾每天外运出厂。</w:t>
      </w:r>
    </w:p>
    <w:p w14:paraId="513D726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、室外场地、道路、停车场等保持清洁无积尘、纸屑、树叶、烟头等杂物。</w:t>
      </w:r>
    </w:p>
    <w:p w14:paraId="4F1BA08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、路灯、牌匾、宣传栏、标识标牌美观、整洁，无乱贴无污渍现象。</w:t>
      </w:r>
    </w:p>
    <w:p w14:paraId="4D35AD5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（三）绿化养护按二级养护质量标准：</w:t>
      </w:r>
    </w:p>
    <w:p w14:paraId="0A40FC6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1、绿化比较充分，植物配置基本合理，基本达到黄土不露天。</w:t>
      </w:r>
    </w:p>
    <w:p w14:paraId="4DAE74B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2、园林植物达到：</w:t>
      </w:r>
    </w:p>
    <w:p w14:paraId="0FBCAA3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(1)生长势：正常。生长达到该树种该规格的平均生长量。</w:t>
      </w:r>
    </w:p>
    <w:p w14:paraId="3ED2C0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(2)叶子正常：</w:t>
      </w:r>
    </w:p>
    <w:p w14:paraId="659E59F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①叶色、大小、薄厚正常；</w:t>
      </w:r>
    </w:p>
    <w:p w14:paraId="39A0614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②较严重黄叶、焦叶、卷叶、带虫尿虫网灰尘的株数在2%以下；</w:t>
      </w:r>
    </w:p>
    <w:p w14:paraId="35A52AC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③被啃咬的叶片最严重的每株在10%以下。</w:t>
      </w:r>
    </w:p>
    <w:p w14:paraId="4B356DC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(3)枝、干正常：</w:t>
      </w:r>
    </w:p>
    <w:p w14:paraId="5DC039C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①无明显枯枝、死权；</w:t>
      </w:r>
    </w:p>
    <w:p w14:paraId="385A5C3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②有蛀干害虫的株数在2%以下(包括2%，以下同)；</w:t>
      </w:r>
    </w:p>
    <w:p w14:paraId="17F7A32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③介壳虫最严重处主枝主干100平方厘米2头活虫以下，较细枝条每尺长一段上在10头活虫以下，株数都在4%以下；</w:t>
      </w:r>
    </w:p>
    <w:p w14:paraId="7A06B29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④树冠基本完整：主侧枝分布均称，树冠通风透光。</w:t>
      </w:r>
    </w:p>
    <w:p w14:paraId="64C2839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(4)措施：按二级技术措施要求认真进行养护。</w:t>
      </w:r>
    </w:p>
    <w:p w14:paraId="5563860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(5)行道树缺株在l%以下。</w:t>
      </w:r>
    </w:p>
    <w:p w14:paraId="5ADD291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(6)草坪覆盖率达95%以上；草坪内杂草控制在20%以内；生长和颜色正常，不枯黄；每年修剪暖地型二次以上，冷地型10次以上；基本无病虫害。</w:t>
      </w:r>
    </w:p>
    <w:p w14:paraId="53E476E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3、行道树和绿地内无死树，树木修剪基本合理，树形美观，能较好地解决树木与电线、建筑物、交通等之间的矛盾。</w:t>
      </w:r>
    </w:p>
    <w:p w14:paraId="708E0C8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4、绿化生产垃圾要做到日产日清，绿地内无明显的废弃物，能坚持在重大节日前进行突击清理。</w:t>
      </w:r>
    </w:p>
    <w:p w14:paraId="1FB30A7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5、栏杆、园路、桌椅、井盖和牌饰等园林设施基本完整，基本做到及时维护和油饰。</w:t>
      </w:r>
    </w:p>
    <w:p w14:paraId="34BA5AA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6、无较重的人为损坏。对轻微或偶尔发生难以控制的人为损坏，能及时发现和处理、绿地、草坪内无堆物堆料、搭棚或侵占等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行道树树干无明显地钉栓刻画现象，树下距树2米以内无影响树木养护管理的堆物堆料、搭棚、圈栏等。</w:t>
      </w:r>
    </w:p>
    <w:p w14:paraId="626B8CE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7、园内种植有桂圆、荔枝、杨桃、芒果等果树，要求安排一名果树专业技术员对果树生长进行全程跟踪管理和技术支撑，其中要求桂圆、荔枝每年都有一定量的挂果。</w:t>
      </w:r>
    </w:p>
    <w:p w14:paraId="4871B2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8、每年除了根据甲方做好各</w:t>
      </w:r>
      <w:r>
        <w:rPr>
          <w:rFonts w:hint="eastAsia" w:ascii="宋体" w:hAnsi="宋体" w:eastAsia="宋体" w:cs="宋体"/>
          <w:color w:val="auto"/>
          <w:sz w:val="21"/>
          <w:szCs w:val="21"/>
          <w:highlight w:val="none"/>
          <w:lang w:val="en-US" w:eastAsia="zh-CN"/>
        </w:rPr>
        <w:t>运营</w:t>
      </w:r>
      <w:r>
        <w:rPr>
          <w:rFonts w:hint="eastAsia" w:ascii="宋体" w:hAnsi="宋体" w:eastAsia="宋体" w:cs="宋体"/>
          <w:color w:val="auto"/>
          <w:sz w:val="21"/>
          <w:szCs w:val="21"/>
          <w:highlight w:val="none"/>
        </w:rPr>
        <w:t>项目办公楼公共区域摆设年花外，还要配合甲方做好临时摆设任务。</w:t>
      </w:r>
    </w:p>
    <w:p w14:paraId="77C11DC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9、养护过程中的死树（草皮）要及时清理，要求在三周内补植回原来的树种（草皮）,并要求同规格同种类植物，以保证优良的景观效果。</w:t>
      </w:r>
    </w:p>
    <w:p w14:paraId="7D4D16D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10、乙方应高度重视红火蚁、刺桐姬小蜂的灭杀工作，依据甲方要求和相关技术标准做好红火蚁防治工作，并预防乙方相关作业人员被蚁咬伤，如有发生事故的，由乙方负全责。</w:t>
      </w:r>
    </w:p>
    <w:p w14:paraId="544F94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（四）除“四害”及白蚁防治服务：</w:t>
      </w:r>
    </w:p>
    <w:p w14:paraId="1CC92253">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1、乙方必须具备“四害”消杀及白蚁防治服务相关的经验。</w:t>
      </w:r>
    </w:p>
    <w:p w14:paraId="4F0CD881">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该自备除“四害”和白蚁防治等方面的工具，配备除“四害”和白蚁防治项目负责人一名与甲方联系，并提供联系方式，应付突发事件发生；项目负责人需取得除“四害”和《建筑白蚁防治技术从业人员职业培训合格证书》，其他管理人员必须取得除“四害”和白蚁防治上岗证。</w:t>
      </w:r>
    </w:p>
    <w:p w14:paraId="41F1D959">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3、乙方必须注重科学用药，不能使用假药、国家禁用的药物。所使用的药物必须符合国家相关规定或行业标准。</w:t>
      </w:r>
    </w:p>
    <w:p w14:paraId="75753580">
      <w:pPr>
        <w:autoSpaceDE/>
        <w:autoSpaceDN/>
        <w:adjustRightInd/>
        <w:spacing w:line="360" w:lineRule="auto"/>
        <w:ind w:firstLine="420" w:firstLineChars="20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4、乙方有完整的病媒生物预防控制操作规程，其中灭蚊、灭鼠、灭蟑螂、灭蝇达到国家除“四害”标准，并具有完善的事故应急方案。</w:t>
      </w:r>
    </w:p>
    <w:p w14:paraId="2FD1AD82">
      <w:pPr>
        <w:autoSpaceDE/>
        <w:autoSpaceDN/>
        <w:adjustRightInd/>
        <w:spacing w:line="360" w:lineRule="auto"/>
        <w:ind w:firstLine="422" w:firstLineChars="200"/>
        <w:jc w:val="both"/>
        <w:rPr>
          <w:rFonts w:hint="eastAsia" w:ascii="宋体" w:hAnsi="宋体" w:eastAsia="宋体" w:cs="宋体"/>
          <w:b/>
          <w:color w:val="auto"/>
          <w:sz w:val="21"/>
          <w:szCs w:val="21"/>
          <w:highlight w:val="none"/>
        </w:rPr>
      </w:pPr>
    </w:p>
    <w:p w14:paraId="40F97C8C">
      <w:pPr>
        <w:autoSpaceDE/>
        <w:autoSpaceDN/>
        <w:adjustRightInd/>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五、服务要求</w:t>
      </w:r>
    </w:p>
    <w:p w14:paraId="2994408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1、合同期内人员配置要求：</w:t>
      </w:r>
    </w:p>
    <w:p w14:paraId="517DCD6A">
      <w:pPr>
        <w:pStyle w:val="128"/>
        <w:spacing w:line="360" w:lineRule="auto"/>
        <w:ind w:firstLineChars="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详见用户需求书。</w:t>
      </w:r>
    </w:p>
    <w:p w14:paraId="67C7642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实行项目经理制度，项目经理要求园林专业本科或以上、具有园林专业中级或以上职称，未在项目以外的其他项目任职（即不得同时服务于甲方以外的客户）。项目经理届时专职全面负责对应的承包区域；项目经理、管理人员应做好每天的监督检查记录和存档，并及时上报甲方；上报资料须完整无缺、如实反映，不得弄虚作假。</w:t>
      </w:r>
    </w:p>
    <w:p w14:paraId="684618D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在合同签订之日起10日内，将本项目的项目经理和技术负责人的相关资格证书原件提交甲方核查，复印件提交甲方备案，服务期间，本项目经理和技术负责人不得随意更换，如确需更换，须经甲方书面同意。</w:t>
      </w:r>
    </w:p>
    <w:p w14:paraId="50CBB226">
      <w:p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b/>
          <w:bCs/>
          <w:color w:val="auto"/>
          <w:sz w:val="21"/>
          <w:szCs w:val="21"/>
          <w:highlight w:val="none"/>
        </w:rPr>
        <w:t>考虑到安全因素，要求与池水接触的清洁人员必须会游泳，在开展具有危险性的服务项目（</w:t>
      </w:r>
      <w:r>
        <w:rPr>
          <w:rFonts w:hint="eastAsia" w:ascii="宋体" w:hAnsi="宋体" w:eastAsia="宋体" w:cs="宋体"/>
          <w:b/>
          <w:bCs/>
          <w:color w:val="auto"/>
          <w:sz w:val="21"/>
          <w:szCs w:val="21"/>
          <w:highlight w:val="none"/>
          <w:lang w:bidi="ar"/>
        </w:rPr>
        <w:t>危险作业范围：①水面垃圾的打捞。（含粗格栅、细格栅、生化池、沉淀池/二沉池、配水井、贮泥池、消毒接触池、沉砂池、综合池等构筑物）。②生化池、二沉池、滤布滤池、出水明渠、硝化池、反硝化池构筑物池内清洗。③清理杂草丛。</w:t>
      </w:r>
      <w:r>
        <w:rPr>
          <w:rFonts w:hint="eastAsia" w:ascii="宋体" w:hAnsi="宋体" w:eastAsia="宋体" w:cs="宋体"/>
          <w:b/>
          <w:bCs/>
          <w:color w:val="auto"/>
          <w:sz w:val="21"/>
          <w:szCs w:val="21"/>
          <w:highlight w:val="none"/>
        </w:rPr>
        <w:t>）前，要求乙方必须落实检查作业工具是否完好有效、做好各项安全防护措施（穿戴救生衣、安全带（绳）、水鞋、手套、不得穿拖鞋或凉鞋等，安全防护物资由乙方自行准备），严格落实2人或2人以上为一组进行协同作业，不能单独作业，并填报《危险作业交底表》等交底工作。服务期间由于作业人员未做好安全防护措施（例如不佩戴安全带或不穿救生衣等）而造成意外事故，全部责任由乙方承担。甲方有权要求乙方对不称职人员进行更换，更换完成时间不超过2个工作日，如有人员离职，乙方必须于5日内将新员工补充到岗。</w:t>
      </w:r>
    </w:p>
    <w:p w14:paraId="501D6135">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b/>
          <w:color w:val="auto"/>
          <w:sz w:val="21"/>
          <w:szCs w:val="21"/>
          <w:highlight w:val="none"/>
          <w:lang w:val="en-US" w:eastAsia="zh-CN" w:bidi="ar-SA"/>
        </w:rPr>
        <w:t>保洁绿化维护用品存放要求，各运营项目提供场地（场地具体位置由各运营项目根据实际情况提供）由乙方进行围闭，围闭空间内只存放日常保洁、绿化维护工具器械（包括但不限于：工作服、化肥、清扫工具、刷池工具、打捞工具、绿化维护使用的打草机、修边机、高压清洗机等），乙方自行提供防爆柜存放易燃易爆、剧毒类物品（包括但不限于：汽油、柴油、农药、老鼠药等）。若乙方所存放工具器械、危险化学品或易爆易燃物品等在甲方的区域内发生包括但不限于安全事故、治安事件等任何事故，造成人员、第三人人身或财产损失的，由乙方承担事故的全部责任和善后事宜。</w:t>
      </w:r>
    </w:p>
    <w:p w14:paraId="20F01143">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六、其他要求</w:t>
      </w:r>
    </w:p>
    <w:p w14:paraId="15AA5943">
      <w:pPr>
        <w:spacing w:line="360" w:lineRule="auto"/>
        <w:ind w:left="1" w:firstLine="478" w:firstLineChars="2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必须保证投入本项目的机械设备数量能满足甲方服务要求（含密封式垃圾清运车、剪草机、汽油高压水泵清洗机等），甲方有权要求乙方根据招标要求增加机械设备数量以满足实际需求。养护设备（含密封式垃圾清运车、汽油高压水泵清洗机等）、人员等必须在合同签订之日起5日内全部到位（注：长安厂、市区厂配置电动扫地车1辆，</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设备的配备数量以</w:t>
      </w:r>
      <w:r>
        <w:rPr>
          <w:rFonts w:hint="eastAsia" w:ascii="宋体" w:hAnsi="宋体" w:eastAsia="宋体" w:cs="宋体"/>
          <w:color w:val="auto"/>
          <w:sz w:val="21"/>
          <w:szCs w:val="21"/>
          <w:highlight w:val="none"/>
          <w:lang w:val="en-US" w:eastAsia="zh-CN"/>
        </w:rPr>
        <w:t>各运营项目</w:t>
      </w:r>
      <w:r>
        <w:rPr>
          <w:rFonts w:hint="eastAsia" w:ascii="宋体" w:hAnsi="宋体" w:eastAsia="宋体" w:cs="宋体"/>
          <w:color w:val="auto"/>
          <w:sz w:val="21"/>
          <w:szCs w:val="21"/>
          <w:highlight w:val="none"/>
        </w:rPr>
        <w:t>实际需求为准）。否则甲方有权取消乙方养护资格，单方解除本合同并没收合同履约担保。</w:t>
      </w:r>
    </w:p>
    <w:p w14:paraId="4ED895CE">
      <w:pPr>
        <w:spacing w:line="360" w:lineRule="auto"/>
        <w:ind w:left="1" w:firstLine="478" w:firstLineChars="2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w:t>
      </w:r>
      <w:r>
        <w:rPr>
          <w:rFonts w:hint="eastAsia" w:ascii="宋体" w:hAnsi="宋体" w:eastAsia="宋体" w:cs="宋体"/>
          <w:color w:val="auto"/>
          <w:sz w:val="21"/>
          <w:szCs w:val="21"/>
          <w:highlight w:val="none"/>
          <w:lang w:val="en-US" w:eastAsia="zh-CN"/>
        </w:rPr>
        <w:t>签订</w:t>
      </w:r>
      <w:r>
        <w:rPr>
          <w:rFonts w:hint="eastAsia" w:ascii="宋体" w:hAnsi="宋体" w:eastAsia="宋体" w:cs="宋体"/>
          <w:color w:val="auto"/>
          <w:sz w:val="21"/>
          <w:szCs w:val="21"/>
          <w:highlight w:val="none"/>
        </w:rPr>
        <w:t>之日起5日内向甲方提供的服务方案（内容包括实施计划、设备、人员、文明、安全等，如服务方案标准低于本合同约定要求的，以本合同为准；高于本合同约定的，按高标准执行），并严格按甲方审批的服务方案进行实施。在服务期间如服务方案需进行调整的，按甲方要求，调整服务方案（包括实施计划、设备、人员、文明、安全等）。</w:t>
      </w:r>
    </w:p>
    <w:p w14:paraId="721D657D">
      <w:pPr>
        <w:spacing w:line="360" w:lineRule="auto"/>
        <w:ind w:left="1" w:firstLine="478" w:firstLineChars="2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3、生产、生活、绿化养护和环卫保洁产生的垃圾应每天清扫干净，并及时清除，外运处理费用全部由乙方负责。</w:t>
      </w:r>
    </w:p>
    <w:p w14:paraId="7050EC42">
      <w:pPr>
        <w:spacing w:line="360" w:lineRule="auto"/>
        <w:ind w:left="1" w:firstLine="478" w:firstLineChars="2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b/>
          <w:color w:val="auto"/>
          <w:sz w:val="21"/>
          <w:szCs w:val="21"/>
          <w:highlight w:val="none"/>
        </w:rPr>
        <w:t>乙方须提供环卫垃圾桶（带盖）共计约</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个</w:t>
      </w:r>
      <w:r>
        <w:rPr>
          <w:rFonts w:hint="eastAsia" w:ascii="宋体" w:hAnsi="宋体" w:eastAsia="宋体" w:cs="宋体"/>
          <w:color w:val="auto"/>
          <w:sz w:val="21"/>
          <w:szCs w:val="21"/>
          <w:highlight w:val="none"/>
        </w:rPr>
        <w:t>（具体垃圾桶数量以</w:t>
      </w:r>
      <w:r>
        <w:rPr>
          <w:rFonts w:hint="eastAsia" w:ascii="宋体" w:hAnsi="宋体" w:eastAsia="宋体" w:cs="宋体"/>
          <w:color w:val="auto"/>
          <w:sz w:val="21"/>
          <w:szCs w:val="21"/>
          <w:highlight w:val="none"/>
          <w:lang w:val="en-US" w:eastAsia="zh-CN"/>
        </w:rPr>
        <w:t>各运营项目</w:t>
      </w:r>
      <w:r>
        <w:rPr>
          <w:rFonts w:hint="eastAsia" w:ascii="宋体" w:hAnsi="宋体" w:eastAsia="宋体" w:cs="宋体"/>
          <w:color w:val="auto"/>
          <w:sz w:val="21"/>
          <w:szCs w:val="21"/>
          <w:highlight w:val="none"/>
        </w:rPr>
        <w:t>实际需求为准，用于乙方环卫保洁过程中收集、装运生产垃圾使用，甲方对垃圾桶的具体材质及容积以满足</w:t>
      </w:r>
      <w:r>
        <w:rPr>
          <w:rFonts w:hint="eastAsia" w:ascii="宋体" w:hAnsi="宋体" w:eastAsia="宋体" w:cs="宋体"/>
          <w:color w:val="auto"/>
          <w:sz w:val="21"/>
          <w:szCs w:val="21"/>
          <w:highlight w:val="none"/>
          <w:lang w:val="en-US" w:eastAsia="zh-CN"/>
        </w:rPr>
        <w:t>各运营项目</w:t>
      </w:r>
      <w:r>
        <w:rPr>
          <w:rFonts w:hint="eastAsia" w:ascii="宋体" w:hAnsi="宋体" w:eastAsia="宋体" w:cs="宋体"/>
          <w:color w:val="auto"/>
          <w:sz w:val="21"/>
          <w:szCs w:val="21"/>
          <w:highlight w:val="none"/>
        </w:rPr>
        <w:t>环卫保洁作业需求为准，该批垃圾桶的所有权归乙方所有，所需费用均由乙方自行承担），且须按照甲方要求放置。</w:t>
      </w:r>
    </w:p>
    <w:p w14:paraId="72DFC30B">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5、乙方派驻的工作人员必须证件齐全。乙方必须加强对相关人员的法制、安全、岗位作业和礼仪等知识的系统培训，合格后方能上岗。乙方须为每位员工购买保险（包括社会保险、人身意外保险等）。</w:t>
      </w:r>
    </w:p>
    <w:p w14:paraId="58B4D96A">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6、乙方派驻的工作人员的食宿、交通等费用均由乙方负责。</w:t>
      </w:r>
    </w:p>
    <w:p w14:paraId="41BAAEA6">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7、以</w:t>
      </w:r>
      <w:r>
        <w:rPr>
          <w:rFonts w:hint="eastAsia" w:ascii="宋体" w:hAnsi="宋体" w:eastAsia="宋体" w:cs="宋体"/>
          <w:color w:val="auto"/>
          <w:sz w:val="21"/>
          <w:szCs w:val="21"/>
          <w:highlight w:val="none"/>
          <w:lang w:val="en-US" w:eastAsia="zh-CN"/>
        </w:rPr>
        <w:t>各运营</w:t>
      </w:r>
      <w:r>
        <w:rPr>
          <w:rFonts w:hint="eastAsia" w:ascii="宋体" w:hAnsi="宋体" w:eastAsia="宋体" w:cs="宋体"/>
          <w:color w:val="auto"/>
          <w:sz w:val="21"/>
          <w:szCs w:val="21"/>
          <w:highlight w:val="none"/>
        </w:rPr>
        <w:t>项目为单位实行考核评分制度，服务费用按月支付。乙方完成上月的服务后，次月5个工作日内甲方对应</w:t>
      </w:r>
      <w:r>
        <w:rPr>
          <w:rFonts w:hint="eastAsia" w:ascii="宋体" w:hAnsi="宋体" w:eastAsia="宋体" w:cs="宋体"/>
          <w:color w:val="auto"/>
          <w:sz w:val="21"/>
          <w:szCs w:val="21"/>
          <w:highlight w:val="none"/>
          <w:lang w:val="en-US" w:eastAsia="zh-CN"/>
        </w:rPr>
        <w:t>运营项目</w:t>
      </w:r>
      <w:r>
        <w:rPr>
          <w:rFonts w:hint="eastAsia" w:ascii="宋体" w:hAnsi="宋体" w:eastAsia="宋体" w:cs="宋体"/>
          <w:color w:val="auto"/>
          <w:sz w:val="21"/>
          <w:szCs w:val="21"/>
          <w:highlight w:val="none"/>
        </w:rPr>
        <w:t>对乙方上月的服务进行考评。根据考核评分标准的规定计算实际服务费后方能支付。</w:t>
      </w:r>
    </w:p>
    <w:p w14:paraId="48FE07C3">
      <w:pPr>
        <w:spacing w:line="360" w:lineRule="auto"/>
        <w:ind w:firstLine="422" w:firstLineChars="200"/>
        <w:rPr>
          <w:rFonts w:hint="eastAsia" w:ascii="宋体" w:hAnsi="宋体" w:eastAsia="宋体" w:cs="宋体"/>
          <w:b/>
          <w:color w:val="auto"/>
          <w:sz w:val="21"/>
          <w:szCs w:val="21"/>
          <w:highlight w:val="none"/>
        </w:rPr>
      </w:pPr>
    </w:p>
    <w:p w14:paraId="7DE7810D">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七、综合单价、服务金额及付款方式</w:t>
      </w:r>
    </w:p>
    <w:p w14:paraId="2CC65BF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1、本合同价采用折扣系数，本项目执行的中标折扣系数为：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。不含税预算综合单价详见附件《服务费计价表》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合同履约过程中，在合同服务期内不含税中标综合单价=</w:t>
      </w:r>
      <w:r>
        <w:rPr>
          <w:rFonts w:hint="eastAsia" w:ascii="宋体" w:hAnsi="宋体" w:eastAsia="宋体" w:cs="宋体"/>
          <w:color w:val="auto"/>
          <w:sz w:val="21"/>
          <w:szCs w:val="21"/>
          <w:highlight w:val="none"/>
        </w:rPr>
        <w:t>不含税预算综合单价×</w:t>
      </w:r>
      <w:r>
        <w:rPr>
          <w:rFonts w:hint="eastAsia" w:ascii="宋体" w:hAnsi="宋体" w:eastAsia="宋体" w:cs="宋体"/>
          <w:color w:val="auto"/>
          <w:sz w:val="21"/>
          <w:szCs w:val="21"/>
          <w:highlight w:val="none"/>
          <w:lang w:val="en-US" w:eastAsia="zh-CN"/>
        </w:rPr>
        <w:t>中标折扣系数，按实结算</w:t>
      </w:r>
      <w:r>
        <w:rPr>
          <w:rFonts w:hint="eastAsia" w:ascii="宋体" w:hAnsi="宋体" w:eastAsia="宋体" w:cs="宋体"/>
          <w:color w:val="auto"/>
          <w:sz w:val="21"/>
          <w:szCs w:val="21"/>
          <w:highlight w:val="none"/>
        </w:rPr>
        <w:t>。服务期内</w:t>
      </w:r>
      <w:r>
        <w:rPr>
          <w:rFonts w:hint="eastAsia" w:ascii="宋体" w:hAnsi="宋体" w:eastAsia="宋体" w:cs="宋体"/>
          <w:color w:val="auto"/>
          <w:sz w:val="21"/>
          <w:szCs w:val="21"/>
          <w:highlight w:val="none"/>
          <w:lang w:eastAsia="zh-CN"/>
        </w:rPr>
        <w:t>暂定总合同价</w:t>
      </w:r>
      <w:r>
        <w:rPr>
          <w:rFonts w:hint="eastAsia" w:ascii="宋体" w:hAnsi="宋体" w:eastAsia="宋体" w:cs="宋体"/>
          <w:color w:val="auto"/>
          <w:sz w:val="21"/>
          <w:szCs w:val="21"/>
          <w:highlight w:val="none"/>
        </w:rPr>
        <w:t>（即销售额，不含销项税额）</w:t>
      </w:r>
      <w:r>
        <w:rPr>
          <w:rFonts w:hint="eastAsia" w:ascii="宋体" w:hAnsi="宋体" w:eastAsia="宋体" w:cs="宋体"/>
          <w:bCs/>
          <w:color w:val="auto"/>
          <w:sz w:val="21"/>
          <w:highlight w:val="none"/>
        </w:rPr>
        <w:t>为</w:t>
      </w:r>
      <w:r>
        <w:rPr>
          <w:rFonts w:hint="eastAsia" w:ascii="宋体" w:hAnsi="宋体" w:eastAsia="宋体" w:cs="宋体"/>
          <w:bCs/>
          <w:color w:val="auto"/>
          <w:sz w:val="21"/>
          <w:highlight w:val="none"/>
          <w:u w:val="single"/>
        </w:rPr>
        <w:t xml:space="preserve">¥       </w:t>
      </w:r>
      <w:r>
        <w:rPr>
          <w:rFonts w:hint="eastAsia" w:ascii="宋体" w:hAnsi="宋体" w:eastAsia="宋体" w:cs="宋体"/>
          <w:bCs/>
          <w:color w:val="auto"/>
          <w:sz w:val="21"/>
          <w:highlight w:val="none"/>
        </w:rPr>
        <w:t>元（大写人民币</w:t>
      </w:r>
      <w:r>
        <w:rPr>
          <w:rFonts w:hint="eastAsia" w:ascii="宋体" w:hAnsi="宋体" w:eastAsia="宋体" w:cs="宋体"/>
          <w:bCs/>
          <w:color w:val="auto"/>
          <w:sz w:val="21"/>
          <w:highlight w:val="none"/>
          <w:u w:val="single"/>
        </w:rPr>
        <w:t xml:space="preserve">          </w:t>
      </w:r>
      <w:r>
        <w:rPr>
          <w:rFonts w:hint="eastAsia" w:ascii="宋体" w:hAnsi="宋体" w:eastAsia="宋体" w:cs="宋体"/>
          <w:bCs/>
          <w:color w:val="auto"/>
          <w:sz w:val="21"/>
          <w:highlight w:val="none"/>
        </w:rPr>
        <w:t>），</w:t>
      </w:r>
      <w:r>
        <w:rPr>
          <w:rFonts w:hint="eastAsia" w:ascii="宋体" w:hAnsi="宋体" w:eastAsia="宋体" w:cs="宋体"/>
          <w:bCs/>
          <w:color w:val="auto"/>
          <w:sz w:val="21"/>
          <w:highlight w:val="none"/>
          <w:lang w:eastAsia="zh-CN"/>
        </w:rPr>
        <w:t>暂定总合同价</w:t>
      </w:r>
      <w:r>
        <w:rPr>
          <w:rFonts w:hint="eastAsia" w:ascii="宋体" w:hAnsi="宋体" w:eastAsia="宋体" w:cs="宋体"/>
          <w:bCs/>
          <w:color w:val="auto"/>
          <w:sz w:val="21"/>
          <w:highlight w:val="none"/>
        </w:rPr>
        <w:t>=</w:t>
      </w:r>
      <w:r>
        <w:rPr>
          <w:rFonts w:hint="eastAsia" w:ascii="宋体" w:hAnsi="宋体" w:eastAsia="宋体" w:cs="宋体"/>
          <w:b w:val="0"/>
          <w:bCs w:val="0"/>
          <w:color w:val="auto"/>
          <w:sz w:val="21"/>
          <w:highlight w:val="none"/>
        </w:rPr>
        <w:t>不含税暂定采购</w:t>
      </w:r>
      <w:r>
        <w:rPr>
          <w:rFonts w:hint="eastAsia" w:ascii="宋体" w:hAnsi="宋体" w:eastAsia="宋体" w:cs="宋体"/>
          <w:b w:val="0"/>
          <w:bCs w:val="0"/>
          <w:color w:val="auto"/>
          <w:sz w:val="21"/>
          <w:highlight w:val="none"/>
          <w:lang w:val="en-US" w:eastAsia="zh-CN"/>
        </w:rPr>
        <w:t>预算</w:t>
      </w:r>
      <w:r>
        <w:rPr>
          <w:rFonts w:hint="eastAsia" w:ascii="宋体" w:hAnsi="宋体" w:eastAsia="宋体" w:cs="宋体"/>
          <w:b w:val="0"/>
          <w:bCs w:val="0"/>
          <w:color w:val="auto"/>
          <w:sz w:val="21"/>
          <w:highlight w:val="none"/>
        </w:rPr>
        <w:t>金额</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中标折扣系数</w:t>
      </w:r>
      <w:r>
        <w:rPr>
          <w:rFonts w:hint="eastAsia" w:ascii="宋体" w:hAnsi="宋体" w:eastAsia="宋体" w:cs="宋体"/>
          <w:bCs/>
          <w:color w:val="auto"/>
          <w:sz w:val="21"/>
          <w:highlight w:val="none"/>
        </w:rPr>
        <w:t>。</w:t>
      </w:r>
      <w:r>
        <w:rPr>
          <w:rFonts w:hint="eastAsia" w:ascii="宋体" w:hAnsi="宋体" w:eastAsia="宋体" w:cs="宋体"/>
          <w:color w:val="auto"/>
          <w:sz w:val="21"/>
          <w:szCs w:val="21"/>
          <w:highlight w:val="none"/>
        </w:rPr>
        <w:t>服务费包含了服务期内乙方完成本合同项下环卫保洁、绿化养护、除四害及白蚁防治服务全过程的人工、加班费、住宿、餐饮、人员社会保险、人身意外保险、第三方责任险，环卫保洁、绿化养护及除四害作业所需的物料、设备及车辆折旧、台班、安全防护措施费用，垃圾（含服务范围内的泥沙、清淤的淤泥）清运、垃圾处理费，绿化的病虫害防治、清理死苗、植物老化的复壮，服务过程中导致的人身、财产安全损失、赔偿、罚款，合理利润、</w:t>
      </w:r>
      <w:r>
        <w:rPr>
          <w:rFonts w:hint="eastAsia" w:ascii="宋体" w:hAnsi="宋体" w:eastAsia="宋体" w:cs="宋体"/>
          <w:color w:val="auto"/>
          <w:kern w:val="2"/>
          <w:sz w:val="21"/>
          <w:szCs w:val="21"/>
          <w:highlight w:val="none"/>
          <w:lang w:val="zh-CN"/>
        </w:rPr>
        <w:t>乙方销项税额以外的税费、</w:t>
      </w:r>
      <w:r>
        <w:rPr>
          <w:rFonts w:hint="eastAsia" w:ascii="宋体" w:hAnsi="宋体" w:eastAsia="宋体" w:cs="宋体"/>
          <w:color w:val="auto"/>
          <w:sz w:val="21"/>
          <w:szCs w:val="21"/>
          <w:highlight w:val="none"/>
        </w:rPr>
        <w:t>其他完成本合同服务相关的直接及间接费用。未经甲方书面同意，乙方不得要求甲方支付其他费用。</w:t>
      </w:r>
    </w:p>
    <w:p w14:paraId="0D0296E1">
      <w:pPr>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合同履约过程中，各运营项目每月结算费用=∑各项服务不含税预算综合单价×当月该项服务数量×中标折扣系数，其中服务数量上下浮动10%以内（含10%），该月应付服务费不变；服务数量上下浮动超过10%，按实际服务数量计算该月应付服务费，首月确定月应付服务费后，合同期内的每月应付服务费都按首月应付服务费执行。各项服务</w:t>
      </w:r>
      <w:r>
        <w:rPr>
          <w:rFonts w:hint="eastAsia" w:ascii="宋体" w:hAnsi="宋体" w:eastAsia="宋体" w:cs="宋体"/>
          <w:bCs/>
          <w:color w:val="auto"/>
          <w:sz w:val="21"/>
          <w:highlight w:val="none"/>
          <w:lang w:eastAsia="zh-CN"/>
        </w:rPr>
        <w:t>不含税中标综合单价</w:t>
      </w:r>
      <w:r>
        <w:rPr>
          <w:rFonts w:hint="eastAsia" w:ascii="宋体" w:hAnsi="宋体" w:eastAsia="宋体" w:cs="宋体"/>
          <w:bCs/>
          <w:color w:val="auto"/>
          <w:sz w:val="21"/>
          <w:highlight w:val="none"/>
        </w:rPr>
        <w:t>在合同执行期间固定不变，不得因材料、劳务成本、运输成本、服务的行业标准或国家标准的变动或其他任何理由予以变更。</w:t>
      </w:r>
    </w:p>
    <w:p w14:paraId="080DEECD">
      <w:pPr>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服务费用以子项目为单位按月支付，各子项目每月服务费用支付须经考核，按《东莞市水务集团净水有限公司环卫保洁、绿化养护考核评分标准》的相关规定计算后支付。计算过程中不含税预算综合单价、工程量</w:t>
      </w:r>
      <w:r>
        <w:rPr>
          <w:rFonts w:hint="eastAsia" w:ascii="宋体" w:hAnsi="宋体" w:eastAsia="宋体" w:cs="宋体"/>
          <w:color w:val="auto"/>
          <w:sz w:val="21"/>
          <w:szCs w:val="21"/>
          <w:highlight w:val="none"/>
        </w:rPr>
        <w:t>按四舍五入的规则</w:t>
      </w:r>
      <w:r>
        <w:rPr>
          <w:rFonts w:hint="eastAsia" w:ascii="宋体" w:hAnsi="宋体" w:eastAsia="宋体" w:cs="宋体"/>
          <w:bCs/>
          <w:color w:val="auto"/>
          <w:sz w:val="21"/>
          <w:highlight w:val="none"/>
        </w:rPr>
        <w:t>保留小数点后四位，确定支付金额后各项目每月结算费用</w:t>
      </w:r>
      <w:r>
        <w:rPr>
          <w:rFonts w:hint="eastAsia" w:ascii="宋体" w:hAnsi="宋体" w:eastAsia="宋体" w:cs="宋体"/>
          <w:color w:val="auto"/>
          <w:sz w:val="21"/>
          <w:szCs w:val="21"/>
          <w:highlight w:val="none"/>
        </w:rPr>
        <w:t>按四舍五入的规则</w:t>
      </w:r>
      <w:r>
        <w:rPr>
          <w:rFonts w:hint="eastAsia" w:ascii="宋体" w:hAnsi="宋体" w:eastAsia="宋体" w:cs="宋体"/>
          <w:bCs/>
          <w:color w:val="auto"/>
          <w:sz w:val="21"/>
          <w:highlight w:val="none"/>
        </w:rPr>
        <w:t>保留小数点后两位。</w:t>
      </w:r>
    </w:p>
    <w:p w14:paraId="100A96E7">
      <w:pPr>
        <w:pStyle w:val="15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2、依法计得并根据本合同约定确定的销项税额由甲方承担。根据《中华人民共和国增值税暂行条例》 （国务院令第691号修订版）及当前税务部门的相关规定，本合同项目的增值税税率为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在本合同履行过程中，税收政策变动导致增值税税率调整，依法应调整销项税额的，依法调整；但因乙方未按甲方要求完成服务、未根据合同约定提供合法、完整的请款资料或其他原因导致销项税额增加的，相应损失由乙方承担。</w:t>
      </w:r>
    </w:p>
    <w:p w14:paraId="217BA61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因乙方未按法定税率计算税额或未根据本合同约定出具对应税额的增值税专用发票等乙方原因导致甲方多支付税额的，乙方必须退还甲方，给甲方造成损失的，乙方须向甲方赔偿相应损失。</w:t>
      </w:r>
    </w:p>
    <w:p w14:paraId="32B82092">
      <w:pPr>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3、双方一致同意，甲方通过以下每月实际服务费的计算方式，对乙方的服务进行考核并作为甲方向乙方支付服务费的比例依据：</w:t>
      </w:r>
    </w:p>
    <w:p w14:paraId="022DFD66">
      <w:pPr>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乙方完成当月的服务后，次月5个工作日内甲方根据</w:t>
      </w:r>
      <w:r>
        <w:rPr>
          <w:rFonts w:hint="eastAsia" w:ascii="宋体" w:hAnsi="宋体" w:eastAsia="宋体" w:cs="宋体"/>
          <w:color w:val="auto"/>
          <w:sz w:val="21"/>
          <w:szCs w:val="21"/>
          <w:highlight w:val="none"/>
        </w:rPr>
        <w:t>《东莞市水务集团净水有限公司环卫保洁、绿化养护考核评分标准》对乙方上月的服务进行考评。</w:t>
      </w:r>
    </w:p>
    <w:p w14:paraId="667EDDC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甲方对乙方的服务考核评分达到90分或以上的，该月的服务费全额支付；如甲方对乙方的服务考核评分不足90分的，该月的实际支付的服务费=该月应支付服务费×当月考核评分占比；如发现累计两个月未达到60分时，甲方有权单方解除合同。</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通过银行转账或银行承兑汇票方式支付相应服务费至本合同签署栏中载明的</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银行账户中，汇票期限不超过三个月，每月服务费支付方式由</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决定。</w:t>
      </w:r>
    </w:p>
    <w:p w14:paraId="2DFFC68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highlight w:val="none"/>
        </w:rPr>
        <w:t>4、</w:t>
      </w:r>
      <w:r>
        <w:rPr>
          <w:rFonts w:hint="eastAsia" w:ascii="宋体" w:hAnsi="宋体" w:eastAsia="宋体" w:cs="宋体"/>
          <w:color w:val="auto"/>
          <w:sz w:val="21"/>
          <w:szCs w:val="21"/>
          <w:highlight w:val="none"/>
        </w:rPr>
        <w:t>双方一致同意，甲方通过以下方式以人民币支付服务费给乙方：</w:t>
      </w:r>
    </w:p>
    <w:p w14:paraId="43D7C7A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以各运营项目为单位按月支付服务费给乙方，合同开始执行的第二个月支付上一个月的服务费，以后依此类推。在甲方完成对乙方上月的服务考核评分后，确定上月实际应付的服务费，由乙方向甲方或各运营项目提交请款报告并根据甲方需求，开具</w:t>
      </w:r>
      <w:r>
        <w:rPr>
          <w:rFonts w:hint="eastAsia" w:ascii="宋体" w:hAnsi="宋体" w:eastAsia="宋体" w:cs="宋体"/>
          <w:color w:val="auto"/>
          <w:sz w:val="21"/>
          <w:szCs w:val="21"/>
          <w:highlight w:val="none"/>
          <w:lang w:val="en-US" w:eastAsia="zh-CN"/>
        </w:rPr>
        <w:t>请款金额等额合法有效</w:t>
      </w:r>
      <w:r>
        <w:rPr>
          <w:rFonts w:hint="eastAsia" w:ascii="宋体" w:hAnsi="宋体" w:eastAsia="宋体" w:cs="宋体"/>
          <w:color w:val="auto"/>
          <w:sz w:val="21"/>
          <w:szCs w:val="21"/>
          <w:highlight w:val="none"/>
        </w:rPr>
        <w:t>的增值税专用发票，甲方在收到请款报告及发票并确认无误后十五个工作日内采用转账的方式向乙方支付上月实际应付的服务费用。乙方向甲方开具的增值税专用发票，保证真实合法有效，否则，甲方有权拒绝付款，付款期限相应顺延。由于乙方提供的发票不符合税法规定，给甲方造成的损失由乙方承担赔偿责任。</w:t>
      </w:r>
    </w:p>
    <w:p w14:paraId="5D2FD44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5、合同履约过程中，如甲方有需要或有新增的污水处理厂及提标项目需要环卫保洁和绿化养护服务，可按中标折扣系数与乙方签订补充协议。各运营项目每月结算费用=</w:t>
      </w:r>
      <w:r>
        <w:rPr>
          <w:rFonts w:hint="eastAsia" w:ascii="宋体" w:hAnsi="宋体" w:eastAsia="宋体" w:cs="宋体"/>
          <w:bCs/>
          <w:color w:val="auto"/>
          <w:sz w:val="21"/>
          <w:highlight w:val="none"/>
        </w:rPr>
        <w:t>∑</w:t>
      </w:r>
      <w:r>
        <w:rPr>
          <w:rFonts w:hint="eastAsia" w:ascii="宋体" w:hAnsi="宋体" w:eastAsia="宋体" w:cs="宋体"/>
          <w:color w:val="auto"/>
          <w:sz w:val="21"/>
          <w:szCs w:val="21"/>
          <w:highlight w:val="none"/>
        </w:rPr>
        <w:t>各项服务不含税预算综合单价×当月该项实际服务量×中标折扣系数，实际服务量以甲方确认为准。</w:t>
      </w:r>
    </w:p>
    <w:p w14:paraId="0562EB2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6、在合同的履行期间，乙方应按合同约定为甲方提供服务，如乙方被取消服务资格的，由此造成的一切损失（包括但不限于再行采购的费用、委托第三方继续履行时超出本合同费用部分的溢价等）由乙方承担。</w:t>
      </w:r>
    </w:p>
    <w:p w14:paraId="22D71B9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Style w:val="44"/>
          <w:rFonts w:hint="eastAsia" w:ascii="宋体" w:hAnsi="宋体" w:eastAsia="宋体" w:cs="宋体"/>
          <w:color w:val="auto"/>
          <w:highlight w:val="none"/>
        </w:rPr>
        <w:t>签发中标通知书后一个月内，乙方根据各</w:t>
      </w:r>
      <w:r>
        <w:rPr>
          <w:rStyle w:val="44"/>
          <w:rFonts w:hint="eastAsia" w:ascii="宋体" w:hAnsi="宋体" w:eastAsia="宋体" w:cs="宋体"/>
          <w:color w:val="auto"/>
          <w:highlight w:val="none"/>
          <w:lang w:val="en-US" w:eastAsia="zh-CN"/>
        </w:rPr>
        <w:t>运营项目</w:t>
      </w:r>
      <w:r>
        <w:rPr>
          <w:rStyle w:val="44"/>
          <w:rFonts w:hint="eastAsia" w:ascii="宋体" w:hAnsi="宋体" w:eastAsia="宋体" w:cs="宋体"/>
          <w:color w:val="auto"/>
          <w:highlight w:val="none"/>
        </w:rPr>
        <w:t>绿化养护现状对甲方各</w:t>
      </w:r>
      <w:r>
        <w:rPr>
          <w:rStyle w:val="44"/>
          <w:rFonts w:hint="eastAsia" w:ascii="宋体" w:hAnsi="宋体" w:eastAsia="宋体" w:cs="宋体"/>
          <w:color w:val="auto"/>
          <w:highlight w:val="none"/>
          <w:lang w:val="en-US" w:eastAsia="zh-CN"/>
        </w:rPr>
        <w:t>运营</w:t>
      </w:r>
      <w:r>
        <w:rPr>
          <w:rStyle w:val="44"/>
          <w:rFonts w:hint="eastAsia" w:ascii="宋体" w:hAnsi="宋体" w:eastAsia="宋体" w:cs="宋体"/>
          <w:color w:val="auto"/>
          <w:highlight w:val="none"/>
        </w:rPr>
        <w:t>项目的环卫保洁绿化养护制定合理、可行的养护方案，环卫保洁、绿化养护服务与方案撰写同步进行，方案需经甲方审核通过方可开始支付服务费用</w:t>
      </w:r>
      <w:r>
        <w:rPr>
          <w:rFonts w:hint="eastAsia" w:ascii="宋体" w:hAnsi="宋体" w:eastAsia="宋体" w:cs="宋体"/>
          <w:color w:val="auto"/>
          <w:sz w:val="21"/>
          <w:szCs w:val="21"/>
          <w:highlight w:val="none"/>
        </w:rPr>
        <w:t>。</w:t>
      </w:r>
    </w:p>
    <w:p w14:paraId="7303F2E2">
      <w:pPr>
        <w:pStyle w:val="18"/>
        <w:rPr>
          <w:rFonts w:hint="eastAsia" w:ascii="宋体" w:hAnsi="宋体" w:eastAsia="宋体" w:cs="宋体"/>
          <w:color w:val="auto"/>
          <w:sz w:val="21"/>
          <w:szCs w:val="21"/>
          <w:highlight w:val="none"/>
          <w:lang w:val="en-US"/>
        </w:rPr>
      </w:pPr>
    </w:p>
    <w:p w14:paraId="1C315853">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八、甲方权利和义务</w:t>
      </w:r>
    </w:p>
    <w:p w14:paraId="310ED405">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1、审批乙方提交的环卫保洁、绿化养护、除四害及白蚁防治方案。</w:t>
      </w:r>
    </w:p>
    <w:p w14:paraId="5948488D">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2、审阅乙方提交每月的服务记录，提出整改意见。</w:t>
      </w:r>
    </w:p>
    <w:p w14:paraId="773330FD">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3、有权对乙方进行监督检查，对违反本合同约定的行为提出改正要求。</w:t>
      </w:r>
    </w:p>
    <w:p w14:paraId="078ED08C">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在合同服务期内，甲方每月按《东莞市水务集团净水有限公司环卫保洁、绿化养护考核评分标准》对乙方的服务工作进行考核评分，若达不到评分标准规定的服务质量要求，甲方按评分考核结果的相应条款扣减乙方的服务费用。</w:t>
      </w:r>
    </w:p>
    <w:p w14:paraId="55A75BF7">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在本合同履行过程中，无论何种原因，乙方均不得消极或拒不履行合同义务，否则将视为乙方违约，甲方有权就违约事宜提出改正或依约定追究违约责任。如在甲方限定的时间内乙方仍拒不改正的，甲方有权单方解除合同，并没收履约担保；由此给甲方造成损失的，乙方应承担赔偿责任。</w:t>
      </w:r>
    </w:p>
    <w:p w14:paraId="098D956F">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6、在本合同服务期内，因乙方违约行为产生拖欠工人工资、违约金、赔偿金、其他税费等，甲方有权启用履约担保或直接从未付服务费进行抵扣支付，由此造成的一切法律责任由乙方承担。</w:t>
      </w:r>
    </w:p>
    <w:p w14:paraId="6C1B784E">
      <w:pPr>
        <w:spacing w:line="360" w:lineRule="auto"/>
        <w:rPr>
          <w:rFonts w:hint="eastAsia" w:ascii="宋体" w:hAnsi="宋体" w:eastAsia="宋体" w:cs="宋体"/>
          <w:bCs/>
          <w:color w:val="auto"/>
          <w:sz w:val="21"/>
          <w:szCs w:val="21"/>
          <w:highlight w:val="none"/>
        </w:rPr>
      </w:pPr>
    </w:p>
    <w:p w14:paraId="1161BBC5">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九、乙方权利和义务</w:t>
      </w:r>
    </w:p>
    <w:p w14:paraId="79F4C18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1、乙方保证具有履行本合同所需要的资格条件，由于乙方不具备或丧失相关资格造成甲方损失的，乙方须承担全部责任。</w:t>
      </w:r>
    </w:p>
    <w:p w14:paraId="3F67B0E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2、在满足招标文件的前提下，在本合同</w:t>
      </w:r>
      <w:r>
        <w:rPr>
          <w:rFonts w:hint="eastAsia" w:ascii="宋体" w:hAnsi="宋体" w:eastAsia="宋体" w:cs="宋体"/>
          <w:color w:val="auto"/>
          <w:sz w:val="21"/>
          <w:szCs w:val="21"/>
          <w:highlight w:val="none"/>
          <w:lang w:val="en-US" w:eastAsia="zh-CN"/>
        </w:rPr>
        <w:t>签订</w:t>
      </w:r>
      <w:r>
        <w:rPr>
          <w:rFonts w:hint="eastAsia" w:ascii="宋体" w:hAnsi="宋体" w:eastAsia="宋体" w:cs="宋体"/>
          <w:color w:val="auto"/>
          <w:sz w:val="21"/>
          <w:szCs w:val="21"/>
          <w:highlight w:val="none"/>
        </w:rPr>
        <w:t>之日起5日内向甲方提供的服务方案（内容包括实施计划、设备、人员、文明、安全等，如服务方案标准低于本合同约定要求的，以本合同为准；高于本合同约定的，按高标准执行），并严格按甲方审批的服务方案进行实施。在服务期间如服务方案需进行调整的，按甲方要求，调整服务方案（包括实施计划、设备、人员、文明、安全等）。</w:t>
      </w:r>
    </w:p>
    <w:p w14:paraId="4049AEE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服务过程中，遵守有关安全生产管理规定，严格按相关安全标准组织人员提供服务，采取必要的安全防护措施，消除事故隐患。在服务期间，由于乙方安全措施不力造成事故的责任和因此发生的费用，由乙方全部承担。</w:t>
      </w:r>
    </w:p>
    <w:p w14:paraId="28C6498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4、做好项目范围内的绿化及相应设施的保护，若乙方防护不力而造成一切责任及经济损失由乙方承担。</w:t>
      </w:r>
    </w:p>
    <w:p w14:paraId="5139BA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5、严格遵守国家法律、法规，协助甲方做好社会治安综合管理工作和计划生育等工作。乙方人员有违法乱纪的行为，乙方应承担一切经济责任和法律责任。</w:t>
      </w:r>
    </w:p>
    <w:p w14:paraId="18EC43B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6、乙方派往本项目的人员应穿着乙方统一的公司制服、佩戴工牌；并负责做好上岗前培训后方能上岗。如有不符的，甲方有权要求乙方</w:t>
      </w:r>
      <w:r>
        <w:rPr>
          <w:rFonts w:hint="eastAsia" w:ascii="宋体" w:hAnsi="宋体" w:eastAsia="宋体" w:cs="宋体"/>
          <w:color w:val="auto"/>
          <w:sz w:val="21"/>
          <w:szCs w:val="21"/>
          <w:highlight w:val="none"/>
          <w:u w:val="single"/>
        </w:rPr>
        <w:t>2个工作</w:t>
      </w:r>
      <w:r>
        <w:rPr>
          <w:rFonts w:hint="eastAsia" w:ascii="宋体" w:hAnsi="宋体" w:eastAsia="宋体" w:cs="宋体"/>
          <w:color w:val="auto"/>
          <w:sz w:val="21"/>
          <w:szCs w:val="21"/>
          <w:highlight w:val="none"/>
        </w:rPr>
        <w:t>日内无条件进行更换，并按</w:t>
      </w:r>
      <w:r>
        <w:rPr>
          <w:rFonts w:hint="eastAsia" w:ascii="宋体" w:hAnsi="宋体" w:eastAsia="宋体" w:cs="宋体"/>
          <w:color w:val="auto"/>
          <w:sz w:val="21"/>
          <w:szCs w:val="21"/>
          <w:highlight w:val="none"/>
          <w:u w:val="single"/>
        </w:rPr>
        <w:t>1000</w:t>
      </w:r>
      <w:r>
        <w:rPr>
          <w:rFonts w:hint="eastAsia" w:ascii="宋体" w:hAnsi="宋体" w:eastAsia="宋体" w:cs="宋体"/>
          <w:color w:val="auto"/>
          <w:sz w:val="21"/>
          <w:szCs w:val="21"/>
          <w:highlight w:val="none"/>
        </w:rPr>
        <w:t>元/人/次的标准要求乙方支付违约金。</w:t>
      </w:r>
    </w:p>
    <w:p w14:paraId="6A066BA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承诺遵守《劳动合同法》相关规定，对其人员办理合法的劳动用工手续，与其建立劳动关系并签订劳动合同，依法及时足额支付人员的工资（含加班工资等）。乙方依法承担其雇员的培训、服装（装备）、体检和社会保险（工伤、养老、医疗、失业保险）、意外伤害保险等费用以及承担作为用人单位的其他义务，并向甲方提供相关证明资料。如乙方未履行用人单位义务，给其人员造成损失或引发劳动争议的，由乙方全部责任，并承担由此产生的一切费用及损失。如造成甲方经济损失的，乙方应当予以赔偿。</w:t>
      </w:r>
    </w:p>
    <w:p w14:paraId="4299DAF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应对其人员的安全及相关行为负完全责任，并对其人员提供必要的劳动保护条件等，对其人员的意外工伤、死亡承担责任，负责有关追讨、诉讼及赔偿等费用，上述责任及费用与甲方无关，甲方无需承担任何责任及费用。</w:t>
      </w:r>
    </w:p>
    <w:p w14:paraId="399D2A5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9、在本合同期限内，若经甲方认定乙方人员存在不适合从事有关工作的，甲方有权要求调换，乙方在收到调换通知后应当在2个工作日内无条件配合完成人员调换，以保证甲方环卫保洁、绿化养护及除四害工作。</w:t>
      </w:r>
    </w:p>
    <w:p w14:paraId="2015607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乙方工作时必须不影响他人的工作、休息及人身安全，包括但不限于机械噪音、清洁物品使用的限制及在工作前或工作中或工作后的一段时期内应设置足够的安全指示及安全防护措施，尽到法定的安全管理义务。如因乙方原因造成甲方（含其人员）或乙方（含其人员）或第三人人身伤亡或财产损失的，乙方须承担由此而造成的全部责任。由此导致甲方损失的，甲方有权另行追偿。</w:t>
      </w:r>
    </w:p>
    <w:p w14:paraId="5F33F70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未经甲方书面许可，乙方工作人员不得进入与环卫保洁、绿化养护、除四害及白蚁防治工作无关的区域，且不得从事与环卫保洁、绿化养护、除四害及白蚁防治无关的事宜；否则，因乙方违反本条款给甲方造成损失的，乙方应承担全部赔偿责任。</w:t>
      </w:r>
    </w:p>
    <w:p w14:paraId="3CB8F1C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乙方须做好安全防护措施，合同履行过程中出现的安全事故由乙方自行承担，同时若发生安全事故，乙方应按有关规定立即上报有关部门并通知甲方。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14:paraId="23E6D3C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乙方须建立完善的养护责任制度，制定养护岗位职责以及各岗位规范、操作规程、养护制度（包括节假日值班制度、防汛防台期间的值班制度和应急抢险工作制度），配备项目负责人、技术管理人员、养护操作人员、安全管理员等。</w:t>
      </w:r>
    </w:p>
    <w:p w14:paraId="2AA192DB">
      <w:pPr>
        <w:spacing w:line="360" w:lineRule="auto"/>
        <w:ind w:firstLine="420" w:firstLineChars="200"/>
        <w:rPr>
          <w:rFonts w:hint="eastAsia" w:ascii="宋体" w:hAnsi="宋体" w:eastAsia="宋体" w:cs="宋体"/>
          <w:color w:val="auto"/>
          <w:sz w:val="21"/>
          <w:szCs w:val="21"/>
          <w:highlight w:val="none"/>
        </w:rPr>
      </w:pPr>
    </w:p>
    <w:p w14:paraId="300A1F6B">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十、履约担保</w:t>
      </w:r>
    </w:p>
    <w:p w14:paraId="29FE727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1、乙方应当根据招标文件的规定在签订本合同前向甲方提供履约担保，履约担保形式及金额由乙方从以下方式中任选一种：</w:t>
      </w:r>
    </w:p>
    <w:p w14:paraId="59E85AB4">
      <w:pPr>
        <w:adjustRightInd/>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履约保证金（银行转账形式）金额为¥     元（大写人民币     ）；</w:t>
      </w:r>
    </w:p>
    <w:p w14:paraId="2B52C43B">
      <w:pPr>
        <w:adjustRightInd/>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不可撤销银行履约保函金额为</w:t>
      </w:r>
      <w:r>
        <w:rPr>
          <w:rFonts w:hint="eastAsia" w:ascii="宋体" w:hAnsi="宋体" w:eastAsia="宋体" w:cs="宋体"/>
          <w:color w:val="auto"/>
          <w:sz w:val="21"/>
          <w:szCs w:val="21"/>
          <w:highlight w:val="none"/>
          <w:u w:val="single"/>
          <w:lang w:val="zh-CN"/>
        </w:rPr>
        <w:t>¥     元（大写人民币     ）</w:t>
      </w:r>
      <w:r>
        <w:rPr>
          <w:rFonts w:hint="eastAsia" w:ascii="宋体" w:hAnsi="宋体" w:eastAsia="宋体" w:cs="宋体"/>
          <w:color w:val="auto"/>
          <w:sz w:val="21"/>
          <w:szCs w:val="21"/>
          <w:highlight w:val="none"/>
          <w:u w:val="single"/>
        </w:rPr>
        <w:t>；</w:t>
      </w:r>
    </w:p>
    <w:p w14:paraId="4515B45F">
      <w:pPr>
        <w:adjustRightInd/>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b w:val="0"/>
          <w:bCs w:val="0"/>
          <w:color w:val="auto"/>
          <w:sz w:val="21"/>
          <w:szCs w:val="21"/>
          <w:highlight w:val="none"/>
          <w:lang w:val="en-US"/>
        </w:rPr>
        <w:t>□</w:t>
      </w:r>
      <w:r>
        <w:rPr>
          <w:rFonts w:hint="eastAsia" w:ascii="宋体" w:hAnsi="宋体" w:eastAsia="宋体" w:cs="宋体"/>
          <w:color w:val="auto"/>
          <w:highlight w:val="none"/>
          <w:u w:val="single"/>
        </w:rPr>
        <w:t>履约保证保险</w:t>
      </w:r>
      <w:r>
        <w:rPr>
          <w:rFonts w:hint="eastAsia" w:ascii="宋体" w:hAnsi="宋体" w:eastAsia="宋体" w:cs="宋体"/>
          <w:color w:val="auto"/>
          <w:highlight w:val="none"/>
          <w:u w:val="single"/>
          <w:lang w:val="en-US" w:eastAsia="zh-CN"/>
        </w:rPr>
        <w:t>凭证</w:t>
      </w:r>
      <w:r>
        <w:rPr>
          <w:rFonts w:hint="eastAsia" w:ascii="宋体" w:hAnsi="宋体" w:eastAsia="宋体" w:cs="宋体"/>
          <w:color w:val="auto"/>
          <w:highlight w:val="none"/>
          <w:u w:val="single"/>
        </w:rPr>
        <w:t>金额</w:t>
      </w:r>
      <w:r>
        <w:rPr>
          <w:rFonts w:hint="eastAsia" w:ascii="宋体" w:hAnsi="宋体" w:eastAsia="宋体" w:cs="宋体"/>
          <w:b w:val="0"/>
          <w:bCs w:val="0"/>
          <w:color w:val="auto"/>
          <w:sz w:val="21"/>
          <w:szCs w:val="21"/>
          <w:highlight w:val="none"/>
          <w:u w:val="single"/>
          <w:lang w:val="en-US"/>
        </w:rPr>
        <w:t>为¥     元（大写人民币     ）。</w:t>
      </w:r>
    </w:p>
    <w:p w14:paraId="36381E55">
      <w:pPr>
        <w:pStyle w:val="18"/>
        <w:spacing w:line="360" w:lineRule="auto"/>
        <w:ind w:firstLine="371" w:firstLineChars="177"/>
        <w:jc w:val="left"/>
        <w:rPr>
          <w:rFonts w:hint="eastAsia" w:ascii="宋体" w:hAnsi="宋体" w:eastAsia="宋体" w:cs="宋体"/>
          <w:color w:val="auto"/>
          <w:highlight w:val="none"/>
        </w:rPr>
      </w:pPr>
      <w:r>
        <w:rPr>
          <w:rFonts w:hint="eastAsia" w:ascii="宋体" w:hAnsi="宋体" w:eastAsia="宋体" w:cs="宋体"/>
          <w:b w:val="0"/>
          <w:bCs w:val="0"/>
          <w:color w:val="auto"/>
          <w:sz w:val="21"/>
          <w:szCs w:val="21"/>
          <w:highlight w:val="none"/>
          <w:lang w:val="en-US"/>
        </w:rPr>
        <w:t>□</w:t>
      </w:r>
      <w:r>
        <w:rPr>
          <w:rFonts w:hint="eastAsia" w:ascii="宋体" w:hAnsi="宋体" w:eastAsia="宋体" w:cs="宋体"/>
          <w:b w:val="0"/>
          <w:bCs w:val="0"/>
          <w:color w:val="auto"/>
          <w:sz w:val="21"/>
          <w:szCs w:val="21"/>
          <w:highlight w:val="none"/>
          <w:u w:val="single"/>
          <w:lang w:val="en-US"/>
        </w:rPr>
        <w:t>担保公司履约担保书金额为¥     元（大写人民币     ）。</w:t>
      </w:r>
    </w:p>
    <w:p w14:paraId="64662540">
      <w:pPr>
        <w:pStyle w:val="18"/>
        <w:spacing w:line="360" w:lineRule="auto"/>
        <w:ind w:firstLine="371" w:firstLineChars="177"/>
        <w:jc w:val="left"/>
        <w:rPr>
          <w:rFonts w:hint="eastAsia" w:ascii="宋体" w:hAnsi="宋体" w:eastAsia="宋体" w:cs="宋体"/>
          <w:b w:val="0"/>
          <w:bCs w:val="0"/>
          <w:color w:val="auto"/>
          <w:highlight w:val="none"/>
        </w:rPr>
      </w:pPr>
      <w:r>
        <w:rPr>
          <w:rFonts w:hint="eastAsia" w:ascii="宋体" w:hAnsi="宋体" w:eastAsia="宋体" w:cs="宋体"/>
          <w:b w:val="0"/>
          <w:bCs w:val="0"/>
          <w:color w:val="auto"/>
          <w:kern w:val="0"/>
          <w:sz w:val="21"/>
          <w:szCs w:val="21"/>
          <w:highlight w:val="none"/>
        </w:rPr>
        <w:t>合同履行过程中，</w:t>
      </w:r>
      <w:r>
        <w:rPr>
          <w:rFonts w:hint="eastAsia" w:ascii="宋体" w:hAnsi="宋体" w:eastAsia="宋体" w:cs="宋体"/>
          <w:b w:val="0"/>
          <w:bCs w:val="0"/>
          <w:color w:val="auto"/>
          <w:kern w:val="0"/>
          <w:sz w:val="21"/>
          <w:szCs w:val="21"/>
          <w:highlight w:val="none"/>
          <w:lang w:eastAsia="zh-CN"/>
        </w:rPr>
        <w:t>乙方</w:t>
      </w:r>
      <w:r>
        <w:rPr>
          <w:rFonts w:hint="eastAsia" w:ascii="宋体" w:hAnsi="宋体" w:eastAsia="宋体" w:cs="宋体"/>
          <w:b w:val="0"/>
          <w:bCs w:val="0"/>
          <w:color w:val="auto"/>
          <w:kern w:val="0"/>
          <w:sz w:val="21"/>
          <w:szCs w:val="21"/>
          <w:highlight w:val="none"/>
        </w:rPr>
        <w:t>给</w:t>
      </w:r>
      <w:r>
        <w:rPr>
          <w:rFonts w:hint="eastAsia" w:ascii="宋体" w:hAnsi="宋体" w:eastAsia="宋体" w:cs="宋体"/>
          <w:b w:val="0"/>
          <w:bCs w:val="0"/>
          <w:color w:val="auto"/>
          <w:kern w:val="0"/>
          <w:sz w:val="21"/>
          <w:szCs w:val="21"/>
          <w:highlight w:val="none"/>
          <w:lang w:eastAsia="zh-CN"/>
        </w:rPr>
        <w:t>甲方</w:t>
      </w:r>
      <w:r>
        <w:rPr>
          <w:rFonts w:hint="eastAsia" w:ascii="宋体" w:hAnsi="宋体" w:eastAsia="宋体" w:cs="宋体"/>
          <w:b w:val="0"/>
          <w:bCs w:val="0"/>
          <w:color w:val="auto"/>
          <w:kern w:val="0"/>
          <w:sz w:val="21"/>
          <w:szCs w:val="21"/>
          <w:highlight w:val="none"/>
        </w:rPr>
        <w:t>造成的损失超过履约担保数额的，</w:t>
      </w:r>
      <w:r>
        <w:rPr>
          <w:rFonts w:hint="eastAsia" w:ascii="宋体" w:hAnsi="宋体" w:eastAsia="宋体" w:cs="宋体"/>
          <w:b w:val="0"/>
          <w:bCs w:val="0"/>
          <w:color w:val="auto"/>
          <w:kern w:val="0"/>
          <w:sz w:val="21"/>
          <w:szCs w:val="21"/>
          <w:highlight w:val="none"/>
          <w:lang w:eastAsia="zh-CN"/>
        </w:rPr>
        <w:t>乙方</w:t>
      </w:r>
      <w:r>
        <w:rPr>
          <w:rFonts w:hint="eastAsia" w:ascii="宋体" w:hAnsi="宋体" w:eastAsia="宋体" w:cs="宋体"/>
          <w:b w:val="0"/>
          <w:bCs w:val="0"/>
          <w:color w:val="auto"/>
          <w:kern w:val="0"/>
          <w:sz w:val="21"/>
          <w:szCs w:val="21"/>
          <w:highlight w:val="none"/>
        </w:rPr>
        <w:t>还应当对超过部分予以赔偿，</w:t>
      </w:r>
      <w:r>
        <w:rPr>
          <w:rFonts w:hint="eastAsia" w:ascii="宋体" w:hAnsi="宋体" w:eastAsia="宋体" w:cs="宋体"/>
          <w:b w:val="0"/>
          <w:bCs w:val="0"/>
          <w:color w:val="auto"/>
          <w:kern w:val="0"/>
          <w:sz w:val="21"/>
          <w:szCs w:val="21"/>
          <w:highlight w:val="none"/>
          <w:lang w:eastAsia="zh-CN"/>
        </w:rPr>
        <w:t>甲方</w:t>
      </w:r>
      <w:r>
        <w:rPr>
          <w:rFonts w:hint="eastAsia" w:ascii="宋体" w:hAnsi="宋体" w:eastAsia="宋体" w:cs="宋体"/>
          <w:b w:val="0"/>
          <w:bCs w:val="0"/>
          <w:color w:val="auto"/>
          <w:kern w:val="0"/>
          <w:sz w:val="21"/>
          <w:szCs w:val="21"/>
          <w:highlight w:val="none"/>
        </w:rPr>
        <w:t>并依法追究</w:t>
      </w:r>
      <w:r>
        <w:rPr>
          <w:rFonts w:hint="eastAsia" w:ascii="宋体" w:hAnsi="宋体" w:eastAsia="宋体" w:cs="宋体"/>
          <w:b w:val="0"/>
          <w:bCs w:val="0"/>
          <w:color w:val="auto"/>
          <w:kern w:val="0"/>
          <w:sz w:val="21"/>
          <w:szCs w:val="21"/>
          <w:highlight w:val="none"/>
          <w:lang w:eastAsia="zh-CN"/>
        </w:rPr>
        <w:t>乙方</w:t>
      </w:r>
      <w:r>
        <w:rPr>
          <w:rFonts w:hint="eastAsia" w:ascii="宋体" w:hAnsi="宋体" w:eastAsia="宋体" w:cs="宋体"/>
          <w:b w:val="0"/>
          <w:bCs w:val="0"/>
          <w:color w:val="auto"/>
          <w:kern w:val="0"/>
          <w:sz w:val="21"/>
          <w:szCs w:val="21"/>
          <w:highlight w:val="none"/>
        </w:rPr>
        <w:t>的相应责任。</w:t>
      </w:r>
    </w:p>
    <w:p w14:paraId="57BDB880">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2、履约担保用于补偿甲方因乙方不能完成其合同义务而蒙受的损失或其他合同约定的事项。如发生下列任一情况时，甲方有权依合同追究违约责任外，同时有权提取履约担保并进行相应处理：</w:t>
      </w:r>
    </w:p>
    <w:p w14:paraId="4C4E7F85">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（1）乙方将合同项下乙方的权利义务全部转让给第三方，或未经甲方书面同意将部分权利义务转让给第三方的，甲方有权没收其履约担保。</w:t>
      </w:r>
    </w:p>
    <w:p w14:paraId="75175234">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（2）在合同履行期间，乙方怠于履行合同义务，经甲方提出改正，乙方在限期内仍拒不改正的，甲方可依法没收其履约担保。</w:t>
      </w:r>
    </w:p>
    <w:p w14:paraId="3BF7910D">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合同履行期间，因乙方服务质量问题造成损害、侵权损失（包括但不限于甲方经济损失、甲方人员人身财产损失、第三人人身财产损失等）、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14:paraId="7CE6E9A5">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（4）在合同履行期间，乙方违约产生的违约金、赔偿、罚款或其他应付费用等款项，甲方有权直接从未付款项中直接扣除或启用履约担保予以支付。</w:t>
      </w:r>
    </w:p>
    <w:p w14:paraId="4E602378">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（5）合同期内，乙方不能及时完成某项合同义务的，甲方有权提取履约担保用于处理该项工作。</w:t>
      </w:r>
    </w:p>
    <w:p w14:paraId="4AE46713">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（6）其他根据本合同约定或法律规定，甲方可使用履约担保的情形。</w:t>
      </w:r>
    </w:p>
    <w:p w14:paraId="5592D21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以履约保证金（银行转账形式）提供履约担保的，在合同期限届满并且乙方完成本合同及本合同下所有补充协议的全部服务义务，甲方向乙方支付全部款项后二十八(28)日后经甲方确认，乙方可向甲方提交退回履约担保的申请。甲方审核无异议后，办理履约担保退还手续，履约担保金余额无息退还乙方。</w:t>
      </w:r>
    </w:p>
    <w:p w14:paraId="0EA0289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4、如乙方提供</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w:t>
      </w:r>
      <w:r>
        <w:rPr>
          <w:rFonts w:hint="eastAsia" w:ascii="宋体" w:hAnsi="宋体" w:eastAsia="宋体" w:cs="宋体"/>
          <w:color w:val="auto"/>
          <w:sz w:val="21"/>
          <w:szCs w:val="21"/>
          <w:highlight w:val="none"/>
        </w:rPr>
        <w:t>作为履约担保的，</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w:t>
      </w:r>
      <w:r>
        <w:rPr>
          <w:rFonts w:hint="eastAsia" w:ascii="宋体" w:hAnsi="宋体" w:eastAsia="宋体" w:cs="宋体"/>
          <w:color w:val="auto"/>
          <w:sz w:val="21"/>
          <w:szCs w:val="21"/>
          <w:highlight w:val="none"/>
        </w:rPr>
        <w:t>应从合同签订之日起(或签订合同前)至合同期限届满并完成合同及补充协议项下全部服务义务，甲方向乙方支付全部款项后二十八(28)日内保持有效。如</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w:t>
      </w:r>
      <w:r>
        <w:rPr>
          <w:rFonts w:hint="eastAsia" w:ascii="宋体" w:hAnsi="宋体" w:eastAsia="宋体" w:cs="宋体"/>
          <w:color w:val="auto"/>
          <w:sz w:val="21"/>
          <w:szCs w:val="21"/>
          <w:highlight w:val="none"/>
        </w:rPr>
        <w:t>到期时乙方尚未完成合同及补充协议项下全部服务义务或甲方未支付全部款项,乙方必须在</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w:t>
      </w:r>
      <w:r>
        <w:rPr>
          <w:rFonts w:hint="eastAsia" w:ascii="宋体" w:hAnsi="宋体" w:eastAsia="宋体" w:cs="宋体"/>
          <w:color w:val="auto"/>
          <w:sz w:val="21"/>
          <w:szCs w:val="21"/>
          <w:highlight w:val="none"/>
        </w:rPr>
        <w:t>到期15日前无条件办理办妥符合甲方要求的延期手续或重新提供</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否则视为乙方违约，甲方有权在</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w:t>
      </w:r>
      <w:r>
        <w:rPr>
          <w:rFonts w:hint="eastAsia" w:ascii="宋体" w:hAnsi="宋体" w:eastAsia="宋体" w:cs="宋体"/>
          <w:color w:val="auto"/>
          <w:sz w:val="21"/>
          <w:szCs w:val="21"/>
          <w:highlight w:val="none"/>
        </w:rPr>
        <w:t>到期前向出具履约担保的机构提取履约担保金。在</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w:t>
      </w:r>
      <w:r>
        <w:rPr>
          <w:rFonts w:hint="eastAsia" w:ascii="宋体" w:hAnsi="宋体" w:eastAsia="宋体" w:cs="宋体"/>
          <w:color w:val="auto"/>
          <w:sz w:val="21"/>
          <w:szCs w:val="21"/>
          <w:highlight w:val="none"/>
        </w:rPr>
        <w:t>到期后乙方未按甲方要求重新提供的，甲方有权要求乙方以履约担保金额为限承担违约金。</w:t>
      </w:r>
    </w:p>
    <w:p w14:paraId="294D9C3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违约金可直接从未付合同款或履约担保中扣除。</w:t>
      </w:r>
    </w:p>
    <w:p w14:paraId="7D270E01">
      <w:pPr>
        <w:spacing w:line="360" w:lineRule="auto"/>
        <w:ind w:firstLine="422" w:firstLineChars="200"/>
        <w:rPr>
          <w:rFonts w:hint="eastAsia" w:ascii="宋体" w:hAnsi="宋体" w:eastAsia="宋体" w:cs="宋体"/>
          <w:b/>
          <w:color w:val="auto"/>
          <w:sz w:val="21"/>
          <w:szCs w:val="21"/>
          <w:highlight w:val="none"/>
        </w:rPr>
      </w:pPr>
    </w:p>
    <w:p w14:paraId="646B8D35">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十一</w:t>
      </w:r>
      <w:r>
        <w:rPr>
          <w:rFonts w:hint="eastAsia" w:ascii="宋体" w:hAnsi="宋体" w:eastAsia="宋体" w:cs="宋体"/>
          <w:b/>
          <w:bCs/>
          <w:color w:val="auto"/>
          <w:sz w:val="21"/>
          <w:szCs w:val="21"/>
          <w:highlight w:val="none"/>
        </w:rPr>
        <w:t>、违约责任</w:t>
      </w:r>
    </w:p>
    <w:p w14:paraId="6237B11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由于乙方的原因，导致双方签订的合同终止或解除的，乙方因此而遭受的损失，由乙方自行承担，且甲方有权要求乙方承担相当于招标文件约定的履约担保总额的违约金。造成甲方损失的，乙方应承担全部赔偿责任。</w:t>
      </w:r>
    </w:p>
    <w:p w14:paraId="20DDC49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2、在合同履行期间或合同终止后，乙方有任何蓄意破坏环卫、绿化养护的行为，甲方因此而遭受的损失由乙方全部负责，同时甲方保留追究乙方法律责任的权利。</w:t>
      </w:r>
    </w:p>
    <w:p w14:paraId="41FA0C5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3、乙方不得将本合同项下的环卫保洁、绿化养护、除四害及白蚁防治项目的合同权利义务全部或部分转让给第三方，否则，甲方有权单方面解除合同，没收履约担保，并有权要求乙方支付相当于本</w:t>
      </w:r>
      <w:r>
        <w:rPr>
          <w:rFonts w:hint="eastAsia" w:ascii="宋体" w:hAnsi="宋体" w:eastAsia="宋体" w:cs="宋体"/>
          <w:color w:val="auto"/>
          <w:sz w:val="21"/>
          <w:szCs w:val="21"/>
          <w:highlight w:val="none"/>
          <w:lang w:eastAsia="zh-CN"/>
        </w:rPr>
        <w:t>暂定总合同价</w:t>
      </w:r>
      <w:r>
        <w:rPr>
          <w:rFonts w:hint="eastAsia" w:ascii="宋体" w:hAnsi="宋体" w:eastAsia="宋体" w:cs="宋体"/>
          <w:color w:val="auto"/>
          <w:sz w:val="21"/>
          <w:szCs w:val="21"/>
          <w:highlight w:val="none"/>
        </w:rPr>
        <w:t>20%的违约金。</w:t>
      </w:r>
    </w:p>
    <w:p w14:paraId="7869479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4、乙方无故停止工作，甲方有权按损失程度扣减当月服务款，并有权要求乙方支付相当于本</w:t>
      </w:r>
      <w:r>
        <w:rPr>
          <w:rFonts w:hint="eastAsia" w:ascii="宋体" w:hAnsi="宋体" w:eastAsia="宋体" w:cs="宋体"/>
          <w:color w:val="auto"/>
          <w:sz w:val="21"/>
          <w:szCs w:val="21"/>
          <w:highlight w:val="none"/>
          <w:lang w:eastAsia="zh-CN"/>
        </w:rPr>
        <w:t>暂定总合同价</w:t>
      </w:r>
      <w:r>
        <w:rPr>
          <w:rFonts w:hint="eastAsia" w:ascii="宋体" w:hAnsi="宋体" w:eastAsia="宋体" w:cs="宋体"/>
          <w:color w:val="auto"/>
          <w:sz w:val="21"/>
          <w:szCs w:val="21"/>
          <w:highlight w:val="none"/>
        </w:rPr>
        <w:t>5%的违约金。若无故停工累计达7日的，甲方有权单方面解除合同，没收履约担保，并要求乙方赔偿由此给甲方造成的所有损失。</w:t>
      </w:r>
    </w:p>
    <w:p w14:paraId="72D07FC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5、乙方在合同期限内不符合资质要求的，应在</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日内书面通知甲方，甲方有权单方解除合同，没收履约担保，并要求乙方承担本</w:t>
      </w:r>
      <w:r>
        <w:rPr>
          <w:rFonts w:hint="eastAsia" w:ascii="宋体" w:hAnsi="宋体" w:eastAsia="宋体" w:cs="宋体"/>
          <w:color w:val="auto"/>
          <w:sz w:val="21"/>
          <w:szCs w:val="21"/>
          <w:highlight w:val="none"/>
          <w:lang w:eastAsia="zh-CN"/>
        </w:rPr>
        <w:t>暂定总合同价</w:t>
      </w:r>
      <w:r>
        <w:rPr>
          <w:rFonts w:hint="eastAsia" w:ascii="宋体" w:hAnsi="宋体" w:eastAsia="宋体" w:cs="宋体"/>
          <w:color w:val="auto"/>
          <w:sz w:val="21"/>
          <w:szCs w:val="21"/>
          <w:highlight w:val="none"/>
        </w:rPr>
        <w:t>5%的违约金。</w:t>
      </w:r>
    </w:p>
    <w:p w14:paraId="2B4D1B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东莞市水务集团净水有限公司环卫保洁、绿化养护考核评分标准》是合同的有效组成部分，乙方违反相关约定，未能达到约定的服务目标，甲方有权要求乙方限期整改，逾期未整改的或未达到甲方要求的，甲方有权单方解除合同。如在服务期内累计两次出现评分低于60分的情况，且乙方没有提供令甲方认可的整改方案的，则甲方有权单方解除合同，并没收履约担保，并要求乙方承担本</w:t>
      </w:r>
      <w:r>
        <w:rPr>
          <w:rFonts w:hint="eastAsia" w:ascii="宋体" w:hAnsi="宋体" w:eastAsia="宋体" w:cs="宋体"/>
          <w:color w:val="auto"/>
          <w:sz w:val="21"/>
          <w:szCs w:val="21"/>
          <w:highlight w:val="none"/>
          <w:lang w:eastAsia="zh-CN"/>
        </w:rPr>
        <w:t>暂定总合同价</w:t>
      </w:r>
      <w:r>
        <w:rPr>
          <w:rFonts w:hint="eastAsia" w:ascii="宋体" w:hAnsi="宋体" w:eastAsia="宋体" w:cs="宋体"/>
          <w:color w:val="auto"/>
          <w:sz w:val="21"/>
          <w:szCs w:val="21"/>
          <w:highlight w:val="none"/>
        </w:rPr>
        <w:t>5%的违约金。</w:t>
      </w:r>
    </w:p>
    <w:p w14:paraId="4D7C442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7、乙方必须无条件服从甲方组织的突击性任务及迎检活动，按时、按标准、按要求完成甲方所分配的工作，如未能按约定完成工作任务，甲方有权按月服务费的</w:t>
      </w:r>
      <w:r>
        <w:rPr>
          <w:rFonts w:hint="eastAsia" w:ascii="宋体" w:hAnsi="宋体" w:eastAsia="宋体" w:cs="宋体"/>
          <w:color w:val="auto"/>
          <w:sz w:val="21"/>
          <w:szCs w:val="21"/>
          <w:highlight w:val="none"/>
          <w:u w:val="single"/>
        </w:rPr>
        <w:t>5%</w:t>
      </w:r>
      <w:r>
        <w:rPr>
          <w:rFonts w:hint="eastAsia" w:ascii="宋体" w:hAnsi="宋体" w:eastAsia="宋体" w:cs="宋体"/>
          <w:color w:val="auto"/>
          <w:sz w:val="21"/>
          <w:szCs w:val="21"/>
          <w:highlight w:val="none"/>
        </w:rPr>
        <w:t>扣减当月服务费用。</w:t>
      </w:r>
    </w:p>
    <w:p w14:paraId="6A6D1B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8、乙方违反了本合同约定的其他义务的，甲方有权没收履约担保，并要求乙方承担本</w:t>
      </w:r>
      <w:r>
        <w:rPr>
          <w:rFonts w:hint="eastAsia" w:ascii="宋体" w:hAnsi="宋体" w:eastAsia="宋体" w:cs="宋体"/>
          <w:color w:val="auto"/>
          <w:sz w:val="21"/>
          <w:szCs w:val="21"/>
          <w:highlight w:val="none"/>
          <w:lang w:eastAsia="zh-CN"/>
        </w:rPr>
        <w:t>暂定总合同价</w:t>
      </w:r>
      <w:r>
        <w:rPr>
          <w:rFonts w:hint="eastAsia" w:ascii="宋体" w:hAnsi="宋体" w:eastAsia="宋体" w:cs="宋体"/>
          <w:color w:val="auto"/>
          <w:sz w:val="21"/>
          <w:szCs w:val="21"/>
          <w:highlight w:val="none"/>
        </w:rPr>
        <w:t>20%的违约金；如给甲方造成损失的，甲方有权另行追偿。</w:t>
      </w:r>
    </w:p>
    <w:p w14:paraId="129872C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9、乙方在接到甲方服务通知后未能按甲方要求或投标承诺的时间及人员名单需求委派人员到达服务项目现场的，视为乙方违约，乙方须向甲方支付本</w:t>
      </w:r>
      <w:r>
        <w:rPr>
          <w:rFonts w:hint="eastAsia" w:ascii="宋体" w:hAnsi="宋体" w:eastAsia="宋体" w:cs="宋体"/>
          <w:color w:val="auto"/>
          <w:sz w:val="21"/>
          <w:szCs w:val="21"/>
          <w:highlight w:val="none"/>
          <w:lang w:eastAsia="zh-CN"/>
        </w:rPr>
        <w:t>暂定总合同价</w:t>
      </w:r>
      <w:r>
        <w:rPr>
          <w:rFonts w:hint="eastAsia" w:ascii="宋体" w:hAnsi="宋体" w:eastAsia="宋体" w:cs="宋体"/>
          <w:color w:val="auto"/>
          <w:sz w:val="21"/>
          <w:szCs w:val="21"/>
          <w:highlight w:val="none"/>
        </w:rPr>
        <w:t>的10%作为违约金。如乙方上述违约行为给甲方造成损失的，乙方还须承担赔偿责任。</w:t>
      </w:r>
    </w:p>
    <w:p w14:paraId="23EFDFA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10、乙方违反本合同约定下的任意一项义务性约定，应承担甲方为维护自身权益所支付的全部费用（包括但不限于甲方为此支付的律师费、诉讼费、担保费、保全费、鉴定费等）。</w:t>
      </w:r>
    </w:p>
    <w:p w14:paraId="777C7F8A">
      <w:pPr>
        <w:spacing w:line="360" w:lineRule="auto"/>
        <w:ind w:firstLine="420" w:firstLineChars="200"/>
        <w:rPr>
          <w:rFonts w:hint="eastAsia" w:ascii="宋体" w:hAnsi="宋体" w:eastAsia="宋体" w:cs="宋体"/>
          <w:color w:val="auto"/>
          <w:sz w:val="21"/>
          <w:szCs w:val="21"/>
          <w:highlight w:val="none"/>
        </w:rPr>
      </w:pPr>
    </w:p>
    <w:p w14:paraId="637CA95C">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十二、其他约定</w:t>
      </w:r>
    </w:p>
    <w:p w14:paraId="56C5E22F">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1、乙方必须清楚理解：本合同仅作为乙方在本合同期限内取得甲方就</w:t>
      </w:r>
      <w:r>
        <w:rPr>
          <w:rFonts w:hint="eastAsia" w:ascii="宋体" w:hAnsi="宋体" w:eastAsia="宋体" w:cs="宋体"/>
          <w:bCs/>
          <w:color w:val="auto"/>
          <w:sz w:val="21"/>
          <w:szCs w:val="21"/>
          <w:highlight w:val="none"/>
          <w:lang w:val="en-US" w:eastAsia="zh-CN"/>
        </w:rPr>
        <w:t>各</w:t>
      </w:r>
      <w:r>
        <w:rPr>
          <w:rFonts w:hint="eastAsia" w:ascii="宋体" w:hAnsi="宋体" w:eastAsia="宋体" w:cs="宋体"/>
          <w:bCs/>
          <w:color w:val="auto"/>
          <w:sz w:val="21"/>
          <w:szCs w:val="21"/>
          <w:highlight w:val="none"/>
        </w:rPr>
        <w:t>运营项目委托服务工作的资格，但并不代表乙方必然取得</w:t>
      </w:r>
      <w:r>
        <w:rPr>
          <w:rFonts w:hint="eastAsia" w:ascii="宋体" w:hAnsi="宋体" w:eastAsia="宋体" w:cs="宋体"/>
          <w:bCs/>
          <w:color w:val="auto"/>
          <w:sz w:val="21"/>
          <w:szCs w:val="21"/>
          <w:highlight w:val="none"/>
          <w:lang w:val="en-US" w:eastAsia="zh-CN"/>
        </w:rPr>
        <w:t>各</w:t>
      </w:r>
      <w:r>
        <w:rPr>
          <w:rFonts w:hint="eastAsia" w:ascii="宋体" w:hAnsi="宋体" w:eastAsia="宋体" w:cs="宋体"/>
          <w:bCs/>
          <w:color w:val="auto"/>
          <w:sz w:val="21"/>
          <w:szCs w:val="21"/>
          <w:highlight w:val="none"/>
        </w:rPr>
        <w:t>运营项目服务工作的权利。甲方根据乙方资质条件、履约能力和实际履约情况、甲方</w:t>
      </w:r>
      <w:r>
        <w:rPr>
          <w:rFonts w:hint="eastAsia" w:ascii="宋体" w:hAnsi="宋体" w:eastAsia="宋体" w:cs="宋体"/>
          <w:bCs/>
          <w:color w:val="auto"/>
          <w:sz w:val="21"/>
          <w:szCs w:val="21"/>
          <w:highlight w:val="none"/>
          <w:lang w:val="en-US" w:eastAsia="zh-CN"/>
        </w:rPr>
        <w:t>各</w:t>
      </w:r>
      <w:r>
        <w:rPr>
          <w:rFonts w:hint="eastAsia" w:ascii="宋体" w:hAnsi="宋体" w:eastAsia="宋体" w:cs="宋体"/>
          <w:bCs/>
          <w:color w:val="auto"/>
          <w:sz w:val="21"/>
          <w:szCs w:val="21"/>
          <w:highlight w:val="none"/>
        </w:rPr>
        <w:t>运营项目需求仍有权另行委托其他第三方进行本合同范围内的服务工作。</w:t>
      </w:r>
    </w:p>
    <w:p w14:paraId="2F90C5AB">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2、在合同的履行期间，乙方应当保持相应资质的有效性（如有要求），且具备开展相关服务工作的资格条件。在甲方就</w:t>
      </w:r>
      <w:r>
        <w:rPr>
          <w:rFonts w:hint="eastAsia" w:ascii="宋体" w:hAnsi="宋体" w:eastAsia="宋体" w:cs="宋体"/>
          <w:bCs/>
          <w:color w:val="auto"/>
          <w:sz w:val="21"/>
          <w:szCs w:val="21"/>
          <w:highlight w:val="none"/>
          <w:lang w:val="en-US" w:eastAsia="zh-CN"/>
        </w:rPr>
        <w:t>各</w:t>
      </w:r>
      <w:r>
        <w:rPr>
          <w:rFonts w:hint="eastAsia" w:ascii="宋体" w:hAnsi="宋体" w:eastAsia="宋体" w:cs="宋体"/>
          <w:bCs/>
          <w:color w:val="auto"/>
          <w:sz w:val="21"/>
          <w:szCs w:val="21"/>
          <w:highlight w:val="none"/>
        </w:rPr>
        <w:t>运营项目委派工作时，应向甲方提供相应资质及资格证明。因乙方资质条件丧失，导致无法承接委托的，甲方有权另行委托其他第三方，并要求乙方承担履约担保等额的违约金。同时，造成甲方的经济损失（包括但不限于重新招标、委托第三方的费用），由乙方承担全部赔偿责任。</w:t>
      </w:r>
    </w:p>
    <w:p w14:paraId="5E9C8D36">
      <w:pPr>
        <w:spacing w:line="360" w:lineRule="auto"/>
        <w:ind w:firstLine="315" w:firstLineChars="150"/>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3、甲方招标文件中预计的运营项目数量、运营计划测算的人员需求，仅</w:t>
      </w:r>
      <w:r>
        <w:rPr>
          <w:rFonts w:hint="eastAsia" w:ascii="宋体" w:hAnsi="宋体" w:eastAsia="宋体" w:cs="宋体"/>
          <w:color w:val="auto"/>
          <w:sz w:val="21"/>
          <w:szCs w:val="21"/>
          <w:highlight w:val="none"/>
        </w:rPr>
        <w:t>供乙方投标时了解甲方当时的物业情况使用，不作为甲方实际需求的保证。甲方保留对应物业不采用采购服务的权利，实际需求以甲方根据各运营项目服务方案、项目投产进度、实际运营投入数量需求为准。乙方不得因甲方实际需求的人员数量、运营项目的减少或增加而要求提供任何形式的补偿或赔偿。</w:t>
      </w:r>
    </w:p>
    <w:p w14:paraId="5EA1DE78">
      <w:pPr>
        <w:spacing w:line="360" w:lineRule="auto"/>
        <w:ind w:firstLine="316" w:firstLineChars="150"/>
        <w:rPr>
          <w:rFonts w:hint="eastAsia" w:ascii="宋体" w:hAnsi="宋体" w:eastAsia="宋体" w:cs="宋体"/>
          <w:b/>
          <w:color w:val="auto"/>
          <w:sz w:val="21"/>
          <w:szCs w:val="21"/>
          <w:highlight w:val="none"/>
        </w:rPr>
      </w:pPr>
    </w:p>
    <w:p w14:paraId="31F16821">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十三、送达地址及送达地址的约定</w:t>
      </w:r>
    </w:p>
    <w:p w14:paraId="3DDA9F29">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1.本单位 / 人确认并声明以下送达信息为本单位负责人（代理人） / 本人所提供，且为协议项下所涉债务催收、诉讼（仲裁）法律文书送达地址和联系方式：</w:t>
      </w:r>
    </w:p>
    <w:p w14:paraId="3E6203CE">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甲方：送达地址：                 收件人（或代收人）：</w:t>
      </w:r>
    </w:p>
    <w:p w14:paraId="52508ACB">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联系电话：                       电子邮箱：</w:t>
      </w:r>
    </w:p>
    <w:p w14:paraId="0391B47B">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乙方：送达地址：                 收件人（或代收人）：</w:t>
      </w:r>
    </w:p>
    <w:p w14:paraId="059740EA">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联系电话：                       电子邮箱：</w:t>
      </w:r>
    </w:p>
    <w:p w14:paraId="654C075C">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双方或人民法院按上述送达地址向对方邮寄、发送相关文书时，若发生送达不成情形（包括但不限于收件人身份不明、无人签收、地址不详、地址搬迁、长期未自取、电子数据被退回、拒收等），以文书退回之日视为送达之日；按上述邮寄地址直接送达文书时，若发生送达不成情形（包括但不限于无人签收、地址不详、地址搬迁、拒收等），可以采用留置或张贴文书的方式送达，以留置或张贴文书之日视为送达之日。</w:t>
      </w:r>
    </w:p>
    <w:p w14:paraId="73B42D21">
      <w:pPr>
        <w:spacing w:line="360" w:lineRule="auto"/>
        <w:ind w:firstLine="422" w:firstLineChars="200"/>
        <w:rPr>
          <w:rFonts w:hint="eastAsia" w:ascii="宋体" w:hAnsi="宋体" w:eastAsia="宋体" w:cs="宋体"/>
          <w:b/>
          <w:bCs/>
          <w:color w:val="auto"/>
          <w:sz w:val="21"/>
          <w:szCs w:val="21"/>
          <w:highlight w:val="none"/>
        </w:rPr>
      </w:pPr>
    </w:p>
    <w:p w14:paraId="33A5CC1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十四、争议解决</w:t>
      </w:r>
    </w:p>
    <w:p w14:paraId="46B74A8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双方因合同履行相关事宜发生争议的，由双方友好协商解决，若协商不成，任何一方有权向甲方住所地有管辖权的人民法院提出诉讼解决。</w:t>
      </w:r>
    </w:p>
    <w:p w14:paraId="5779AE71">
      <w:pPr>
        <w:pStyle w:val="18"/>
        <w:jc w:val="left"/>
        <w:rPr>
          <w:rFonts w:hint="eastAsia" w:ascii="宋体" w:hAnsi="宋体" w:eastAsia="宋体" w:cs="宋体"/>
          <w:color w:val="auto"/>
          <w:sz w:val="21"/>
          <w:szCs w:val="21"/>
          <w:highlight w:val="none"/>
          <w:lang w:val="en-US"/>
        </w:rPr>
      </w:pPr>
    </w:p>
    <w:p w14:paraId="544AFDC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十五、补充说明</w:t>
      </w:r>
    </w:p>
    <w:p w14:paraId="2A1E2C2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1、本合同如有未尽事宜，由甲、乙双方签订补充协议，补充协议与本合同具有同等的法律效力。</w:t>
      </w:r>
    </w:p>
    <w:p w14:paraId="6D5C4EB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履约过程中，若发现同一种货物或服务存在有选择性的报价或不是固定的报价的，或存在多种理解方式的情况发生时，按最有利甲方的方式解释。合同所有附件及本项目的招标文件、答疑文件、投标文件、补充通知及相关承诺、协议等均为本合同有效组成部分，与本合同同具法律效力，该等文件与本合同正文约定不一致的，以有利于甲方的约定为准。</w:t>
      </w:r>
    </w:p>
    <w:p w14:paraId="402C0DF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份，甲方执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份，乙方执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份，招标代理机构执壹份，均具有同等效力。本合同经双方法定代表人或负责人签名并盖章后生效。</w:t>
      </w:r>
    </w:p>
    <w:p w14:paraId="4D0F033F">
      <w:pPr>
        <w:spacing w:line="360" w:lineRule="auto"/>
        <w:ind w:firstLine="422" w:firstLineChars="200"/>
        <w:rPr>
          <w:rFonts w:hint="eastAsia" w:ascii="宋体" w:hAnsi="宋体" w:eastAsia="宋体" w:cs="宋体"/>
          <w:b/>
          <w:color w:val="auto"/>
          <w:sz w:val="21"/>
          <w:szCs w:val="21"/>
          <w:highlight w:val="none"/>
        </w:rPr>
      </w:pPr>
    </w:p>
    <w:p w14:paraId="28154492">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w:t>
      </w:r>
    </w:p>
    <w:p w14:paraId="7FB2E71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附件1：用户需求书</w:t>
      </w:r>
    </w:p>
    <w:p w14:paraId="184037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附件2：考核评分标准及相关表格</w:t>
      </w:r>
    </w:p>
    <w:p w14:paraId="17BC0F7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附件3：廉洁协议书</w:t>
      </w:r>
    </w:p>
    <w:p w14:paraId="41B6546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附件4：中标通知书</w:t>
      </w:r>
    </w:p>
    <w:p w14:paraId="75457C9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附件5：环卫保洁、绿化养护及除四害人员名单</w:t>
      </w:r>
    </w:p>
    <w:p w14:paraId="7A1B375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附件6：安全生产管理协议</w:t>
      </w:r>
    </w:p>
    <w:p w14:paraId="570AE54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附件7：服务费计价表</w:t>
      </w:r>
    </w:p>
    <w:p w14:paraId="504E97D2">
      <w:pPr>
        <w:spacing w:line="360" w:lineRule="auto"/>
        <w:ind w:firstLine="420"/>
        <w:rPr>
          <w:rFonts w:hint="eastAsia" w:ascii="宋体" w:hAnsi="宋体" w:eastAsia="宋体" w:cs="宋体"/>
          <w:b/>
          <w:bCs/>
          <w:color w:val="auto"/>
          <w:sz w:val="21"/>
          <w:szCs w:val="21"/>
          <w:highlight w:val="none"/>
        </w:rPr>
      </w:pPr>
    </w:p>
    <w:p w14:paraId="7DD4F5B7">
      <w:pPr>
        <w:spacing w:line="360" w:lineRule="auto"/>
        <w:ind w:firstLine="42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（以下无正文）</w:t>
      </w:r>
    </w:p>
    <w:p w14:paraId="5A561B52">
      <w:pPr>
        <w:rPr>
          <w:rFonts w:hint="eastAsia" w:ascii="宋体" w:hAnsi="宋体" w:eastAsia="宋体" w:cs="宋体"/>
          <w:bCs/>
          <w:color w:val="auto"/>
          <w:sz w:val="21"/>
          <w:szCs w:val="21"/>
          <w:highlight w:val="none"/>
        </w:rPr>
      </w:pPr>
    </w:p>
    <w:p w14:paraId="7D9C3E92">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                                     乙方：</w:t>
      </w:r>
    </w:p>
    <w:p w14:paraId="356EB430">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法定代表（或负责）人：                     法定代表（或负责）人：</w:t>
      </w:r>
    </w:p>
    <w:p w14:paraId="6F25C73D">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                                     地址：</w:t>
      </w:r>
    </w:p>
    <w:p w14:paraId="31C7AB2A">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联系电话：                                 联系电话：</w:t>
      </w:r>
    </w:p>
    <w:p w14:paraId="036991A3">
      <w:pPr>
        <w:spacing w:line="360" w:lineRule="auto"/>
        <w:ind w:firstLine="420" w:firstLineChars="20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名称：</w:t>
      </w:r>
    </w:p>
    <w:p w14:paraId="38FD51D3">
      <w:pPr>
        <w:spacing w:line="360" w:lineRule="auto"/>
        <w:ind w:firstLine="420" w:firstLineChars="20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开户银行：</w:t>
      </w:r>
    </w:p>
    <w:p w14:paraId="7E24CA9E">
      <w:pPr>
        <w:spacing w:line="360" w:lineRule="auto"/>
        <w:ind w:firstLine="420" w:firstLineChars="20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银行账号：</w:t>
      </w:r>
    </w:p>
    <w:p w14:paraId="155CD248">
      <w:pPr>
        <w:spacing w:line="360" w:lineRule="auto"/>
        <w:ind w:firstLine="420" w:firstLineChars="200"/>
        <w:rPr>
          <w:rFonts w:hint="eastAsia" w:ascii="宋体" w:hAnsi="宋体" w:eastAsia="宋体" w:cs="宋体"/>
          <w:bCs/>
          <w:color w:val="auto"/>
          <w:sz w:val="21"/>
          <w:szCs w:val="21"/>
          <w:highlight w:val="none"/>
        </w:rPr>
      </w:pPr>
    </w:p>
    <w:p w14:paraId="7BF72859">
      <w:pPr>
        <w:spacing w:line="360" w:lineRule="auto"/>
        <w:ind w:firstLine="420" w:firstLineChars="200"/>
        <w:rPr>
          <w:rFonts w:hint="eastAsia" w:ascii="宋体" w:hAnsi="宋体" w:eastAsia="宋体" w:cs="宋体"/>
          <w:bCs/>
          <w:color w:val="auto"/>
          <w:sz w:val="21"/>
          <w:szCs w:val="21"/>
          <w:highlight w:val="none"/>
        </w:rPr>
      </w:pPr>
    </w:p>
    <w:p w14:paraId="5C44924F">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签订日期：                               </w:t>
      </w:r>
    </w:p>
    <w:p w14:paraId="393309A5">
      <w:pPr>
        <w:ind w:firstLine="420" w:firstLineChars="200"/>
        <w:rPr>
          <w:rFonts w:hint="eastAsia" w:ascii="宋体" w:hAnsi="宋体" w:eastAsia="宋体" w:cs="宋体"/>
          <w:color w:val="auto"/>
          <w:highlight w:val="none"/>
        </w:rPr>
        <w:sectPr>
          <w:headerReference r:id="rId4" w:type="first"/>
          <w:footerReference r:id="rId7" w:type="first"/>
          <w:headerReference r:id="rId3" w:type="default"/>
          <w:footerReference r:id="rId5" w:type="default"/>
          <w:footerReference r:id="rId6" w:type="even"/>
          <w:pgSz w:w="11907" w:h="16839"/>
          <w:pgMar w:top="1418" w:right="1418" w:bottom="1418" w:left="1418" w:header="720" w:footer="1005" w:gutter="0"/>
          <w:pgBorders>
            <w:top w:val="none" w:sz="0" w:space="0"/>
            <w:left w:val="none" w:sz="0" w:space="0"/>
            <w:bottom w:val="none" w:sz="0" w:space="0"/>
            <w:right w:val="none" w:sz="0" w:space="0"/>
          </w:pgBorders>
          <w:cols w:space="720" w:num="1"/>
          <w:titlePg/>
          <w:docGrid w:linePitch="326" w:charSpace="0"/>
        </w:sectPr>
      </w:pPr>
      <w:r>
        <w:rPr>
          <w:rFonts w:hint="eastAsia" w:ascii="宋体" w:hAnsi="宋体" w:eastAsia="宋体" w:cs="宋体"/>
          <w:bCs/>
          <w:color w:val="auto"/>
          <w:sz w:val="21"/>
          <w:szCs w:val="21"/>
          <w:highlight w:val="none"/>
        </w:rPr>
        <w:t>本合同签订于广东省东莞市</w:t>
      </w:r>
    </w:p>
    <w:p w14:paraId="32206D54">
      <w:pPr>
        <w:keepNext w:val="0"/>
        <w:keepLines w:val="0"/>
        <w:pageBreakBefore/>
        <w:widowControl w:val="0"/>
        <w:kinsoku/>
        <w:wordWrap/>
        <w:overflowPunct/>
        <w:topLinePunct w:val="0"/>
        <w:autoSpaceDE w:val="0"/>
        <w:autoSpaceDN w:val="0"/>
        <w:bidi w:val="0"/>
        <w:adjustRightInd w:val="0"/>
        <w:snapToGrid/>
        <w:spacing w:before="164" w:beforeLines="50" w:after="164" w:afterLines="50" w:line="360" w:lineRule="auto"/>
        <w:jc w:val="left"/>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附件2：考核评分标准及相关表格</w:t>
      </w:r>
    </w:p>
    <w:p w14:paraId="465F4906">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 《东莞市水务集团净水有限公司环卫保洁、绿化养护考核评分标准（适用于包含水面清洁、池壁清洁项目）》</w:t>
      </w:r>
    </w:p>
    <w:tbl>
      <w:tblPr>
        <w:tblStyle w:val="36"/>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666"/>
        <w:gridCol w:w="206"/>
        <w:gridCol w:w="430"/>
        <w:gridCol w:w="1125"/>
        <w:gridCol w:w="1541"/>
        <w:gridCol w:w="475"/>
        <w:gridCol w:w="1063"/>
        <w:gridCol w:w="1130"/>
        <w:gridCol w:w="648"/>
        <w:gridCol w:w="680"/>
        <w:gridCol w:w="649"/>
      </w:tblGrid>
      <w:tr w14:paraId="62DB9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670" w:type="dxa"/>
            <w:vMerge w:val="restart"/>
            <w:tcBorders>
              <w:top w:val="single" w:color="auto" w:sz="8" w:space="0"/>
              <w:left w:val="single" w:color="auto" w:sz="8" w:space="0"/>
              <w:bottom w:val="single" w:color="auto" w:sz="4" w:space="0"/>
              <w:right w:val="single" w:color="auto" w:sz="4" w:space="0"/>
            </w:tcBorders>
            <w:noWrap w:val="0"/>
            <w:vAlign w:val="center"/>
          </w:tcPr>
          <w:p w14:paraId="551006D8">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443" w:type="dxa"/>
            <w:gridSpan w:val="6"/>
            <w:tcBorders>
              <w:top w:val="single" w:color="auto" w:sz="8" w:space="0"/>
              <w:left w:val="nil"/>
              <w:bottom w:val="single" w:color="auto" w:sz="4" w:space="0"/>
              <w:right w:val="single" w:color="auto" w:sz="4" w:space="0"/>
            </w:tcBorders>
            <w:noWrap w:val="0"/>
            <w:vAlign w:val="center"/>
          </w:tcPr>
          <w:p w14:paraId="2040977D">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现场考核</w:t>
            </w:r>
          </w:p>
        </w:tc>
        <w:tc>
          <w:tcPr>
            <w:tcW w:w="2193" w:type="dxa"/>
            <w:gridSpan w:val="2"/>
            <w:vMerge w:val="restart"/>
            <w:tcBorders>
              <w:top w:val="single" w:color="auto" w:sz="8" w:space="0"/>
              <w:left w:val="single" w:color="auto" w:sz="4" w:space="0"/>
              <w:bottom w:val="single" w:color="auto" w:sz="4" w:space="0"/>
              <w:right w:val="single" w:color="auto" w:sz="4" w:space="0"/>
            </w:tcBorders>
            <w:noWrap w:val="0"/>
            <w:vAlign w:val="center"/>
          </w:tcPr>
          <w:p w14:paraId="650B1B76">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扣分办法</w:t>
            </w:r>
          </w:p>
        </w:tc>
        <w:tc>
          <w:tcPr>
            <w:tcW w:w="648" w:type="dxa"/>
            <w:vMerge w:val="restart"/>
            <w:tcBorders>
              <w:top w:val="single" w:color="auto" w:sz="8" w:space="0"/>
              <w:left w:val="single" w:color="auto" w:sz="4" w:space="0"/>
              <w:bottom w:val="single" w:color="auto" w:sz="4" w:space="0"/>
              <w:right w:val="single" w:color="auto" w:sz="4" w:space="0"/>
            </w:tcBorders>
            <w:noWrap w:val="0"/>
            <w:textDirection w:val="tbRlV"/>
            <w:vAlign w:val="center"/>
          </w:tcPr>
          <w:p w14:paraId="2B7C4431">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 得 分</w:t>
            </w:r>
          </w:p>
        </w:tc>
        <w:tc>
          <w:tcPr>
            <w:tcW w:w="680" w:type="dxa"/>
            <w:vMerge w:val="restart"/>
            <w:tcBorders>
              <w:top w:val="single" w:color="auto" w:sz="8" w:space="0"/>
              <w:left w:val="single" w:color="auto" w:sz="4" w:space="0"/>
              <w:bottom w:val="single" w:color="auto" w:sz="4" w:space="0"/>
              <w:right w:val="single" w:color="auto" w:sz="4" w:space="0"/>
            </w:tcBorders>
            <w:noWrap w:val="0"/>
            <w:textDirection w:val="tbRlV"/>
            <w:vAlign w:val="center"/>
          </w:tcPr>
          <w:p w14:paraId="1A0622EB">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检查扣分</w:t>
            </w:r>
          </w:p>
        </w:tc>
        <w:tc>
          <w:tcPr>
            <w:tcW w:w="649" w:type="dxa"/>
            <w:vMerge w:val="restart"/>
            <w:tcBorders>
              <w:top w:val="single" w:color="auto" w:sz="8" w:space="0"/>
              <w:left w:val="single" w:color="auto" w:sz="4" w:space="0"/>
              <w:bottom w:val="single" w:color="auto" w:sz="4" w:space="0"/>
              <w:right w:val="single" w:color="auto" w:sz="8" w:space="0"/>
            </w:tcBorders>
            <w:noWrap w:val="0"/>
            <w:textDirection w:val="tbRlV"/>
            <w:vAlign w:val="center"/>
          </w:tcPr>
          <w:p w14:paraId="30022E60">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 得 分</w:t>
            </w:r>
          </w:p>
        </w:tc>
      </w:tr>
      <w:tr w14:paraId="5EE6C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670" w:type="dxa"/>
            <w:vMerge w:val="continue"/>
            <w:tcBorders>
              <w:top w:val="single" w:color="auto" w:sz="8" w:space="0"/>
              <w:left w:val="single" w:color="auto" w:sz="8" w:space="0"/>
              <w:bottom w:val="single" w:color="auto" w:sz="4" w:space="0"/>
              <w:right w:val="single" w:color="auto" w:sz="4" w:space="0"/>
            </w:tcBorders>
            <w:noWrap w:val="0"/>
            <w:vAlign w:val="center"/>
          </w:tcPr>
          <w:p w14:paraId="1B4586D2">
            <w:pPr>
              <w:widowControl/>
              <w:tabs>
                <w:tab w:val="left" w:pos="2340"/>
              </w:tabs>
              <w:spacing w:line="360" w:lineRule="auto"/>
              <w:rPr>
                <w:rFonts w:hint="eastAsia" w:ascii="宋体" w:hAnsi="宋体" w:eastAsia="宋体" w:cs="宋体"/>
                <w:color w:val="auto"/>
                <w:sz w:val="21"/>
                <w:szCs w:val="21"/>
                <w:highlight w:val="none"/>
              </w:rPr>
            </w:pPr>
          </w:p>
        </w:tc>
        <w:tc>
          <w:tcPr>
            <w:tcW w:w="666" w:type="dxa"/>
            <w:tcBorders>
              <w:top w:val="nil"/>
              <w:left w:val="nil"/>
              <w:bottom w:val="single" w:color="auto" w:sz="4" w:space="0"/>
              <w:right w:val="single" w:color="auto" w:sz="4" w:space="0"/>
            </w:tcBorders>
            <w:noWrap w:val="0"/>
            <w:vAlign w:val="center"/>
          </w:tcPr>
          <w:p w14:paraId="0F577B9F">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满分值</w:t>
            </w:r>
          </w:p>
        </w:tc>
        <w:tc>
          <w:tcPr>
            <w:tcW w:w="636" w:type="dxa"/>
            <w:gridSpan w:val="2"/>
            <w:tcBorders>
              <w:top w:val="nil"/>
              <w:left w:val="nil"/>
              <w:bottom w:val="single" w:color="auto" w:sz="4" w:space="0"/>
              <w:right w:val="single" w:color="auto" w:sz="4" w:space="0"/>
            </w:tcBorders>
            <w:noWrap w:val="0"/>
            <w:vAlign w:val="center"/>
          </w:tcPr>
          <w:p w14:paraId="65B34BC8">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3141" w:type="dxa"/>
            <w:gridSpan w:val="3"/>
            <w:tcBorders>
              <w:top w:val="nil"/>
              <w:left w:val="nil"/>
              <w:bottom w:val="single" w:color="auto" w:sz="4" w:space="0"/>
              <w:right w:val="single" w:color="auto" w:sz="4" w:space="0"/>
            </w:tcBorders>
            <w:noWrap w:val="0"/>
            <w:vAlign w:val="center"/>
          </w:tcPr>
          <w:p w14:paraId="5F43E4E4">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评价依据及检查方法</w:t>
            </w:r>
          </w:p>
        </w:tc>
        <w:tc>
          <w:tcPr>
            <w:tcW w:w="2193" w:type="dxa"/>
            <w:gridSpan w:val="2"/>
            <w:vMerge w:val="continue"/>
            <w:tcBorders>
              <w:top w:val="single" w:color="auto" w:sz="8" w:space="0"/>
              <w:left w:val="single" w:color="auto" w:sz="4" w:space="0"/>
              <w:bottom w:val="single" w:color="auto" w:sz="4" w:space="0"/>
              <w:right w:val="single" w:color="auto" w:sz="4" w:space="0"/>
            </w:tcBorders>
            <w:noWrap w:val="0"/>
            <w:vAlign w:val="center"/>
          </w:tcPr>
          <w:p w14:paraId="1445F137">
            <w:pPr>
              <w:widowControl/>
              <w:tabs>
                <w:tab w:val="left" w:pos="2340"/>
              </w:tabs>
              <w:spacing w:line="360" w:lineRule="auto"/>
              <w:rPr>
                <w:rFonts w:hint="eastAsia" w:ascii="宋体" w:hAnsi="宋体" w:eastAsia="宋体" w:cs="宋体"/>
                <w:color w:val="auto"/>
                <w:sz w:val="21"/>
                <w:szCs w:val="21"/>
                <w:highlight w:val="none"/>
              </w:rPr>
            </w:pPr>
          </w:p>
        </w:tc>
        <w:tc>
          <w:tcPr>
            <w:tcW w:w="648" w:type="dxa"/>
            <w:vMerge w:val="continue"/>
            <w:tcBorders>
              <w:top w:val="single" w:color="auto" w:sz="8" w:space="0"/>
              <w:left w:val="single" w:color="auto" w:sz="4" w:space="0"/>
              <w:bottom w:val="single" w:color="auto" w:sz="4" w:space="0"/>
              <w:right w:val="single" w:color="auto" w:sz="4" w:space="0"/>
            </w:tcBorders>
            <w:noWrap w:val="0"/>
            <w:vAlign w:val="center"/>
          </w:tcPr>
          <w:p w14:paraId="5E57FF22">
            <w:pPr>
              <w:widowControl/>
              <w:tabs>
                <w:tab w:val="left" w:pos="2340"/>
              </w:tabs>
              <w:spacing w:line="360" w:lineRule="auto"/>
              <w:rPr>
                <w:rFonts w:hint="eastAsia" w:ascii="宋体" w:hAnsi="宋体" w:eastAsia="宋体" w:cs="宋体"/>
                <w:color w:val="auto"/>
                <w:sz w:val="21"/>
                <w:szCs w:val="21"/>
                <w:highlight w:val="none"/>
              </w:rPr>
            </w:pPr>
          </w:p>
        </w:tc>
        <w:tc>
          <w:tcPr>
            <w:tcW w:w="680" w:type="dxa"/>
            <w:vMerge w:val="continue"/>
            <w:tcBorders>
              <w:top w:val="single" w:color="auto" w:sz="8" w:space="0"/>
              <w:left w:val="single" w:color="auto" w:sz="4" w:space="0"/>
              <w:bottom w:val="single" w:color="auto" w:sz="4" w:space="0"/>
              <w:right w:val="single" w:color="auto" w:sz="4" w:space="0"/>
            </w:tcBorders>
            <w:noWrap w:val="0"/>
            <w:vAlign w:val="center"/>
          </w:tcPr>
          <w:p w14:paraId="2E000809">
            <w:pPr>
              <w:widowControl/>
              <w:tabs>
                <w:tab w:val="left" w:pos="2340"/>
              </w:tabs>
              <w:spacing w:line="360" w:lineRule="auto"/>
              <w:rPr>
                <w:rFonts w:hint="eastAsia" w:ascii="宋体" w:hAnsi="宋体" w:eastAsia="宋体" w:cs="宋体"/>
                <w:color w:val="auto"/>
                <w:sz w:val="21"/>
                <w:szCs w:val="21"/>
                <w:highlight w:val="none"/>
              </w:rPr>
            </w:pPr>
          </w:p>
        </w:tc>
        <w:tc>
          <w:tcPr>
            <w:tcW w:w="649" w:type="dxa"/>
            <w:vMerge w:val="continue"/>
            <w:tcBorders>
              <w:top w:val="single" w:color="auto" w:sz="8" w:space="0"/>
              <w:left w:val="single" w:color="auto" w:sz="4" w:space="0"/>
              <w:bottom w:val="single" w:color="auto" w:sz="4" w:space="0"/>
              <w:right w:val="single" w:color="auto" w:sz="8" w:space="0"/>
            </w:tcBorders>
            <w:noWrap w:val="0"/>
            <w:vAlign w:val="center"/>
          </w:tcPr>
          <w:p w14:paraId="64B269D9">
            <w:pPr>
              <w:widowControl/>
              <w:tabs>
                <w:tab w:val="left" w:pos="2340"/>
              </w:tabs>
              <w:spacing w:line="360" w:lineRule="auto"/>
              <w:rPr>
                <w:rFonts w:hint="eastAsia" w:ascii="宋体" w:hAnsi="宋体" w:eastAsia="宋体" w:cs="宋体"/>
                <w:color w:val="auto"/>
                <w:sz w:val="21"/>
                <w:szCs w:val="21"/>
                <w:highlight w:val="none"/>
              </w:rPr>
            </w:pPr>
          </w:p>
        </w:tc>
      </w:tr>
      <w:tr w14:paraId="59AE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restart"/>
            <w:tcBorders>
              <w:top w:val="nil"/>
              <w:left w:val="single" w:color="auto" w:sz="8" w:space="0"/>
              <w:bottom w:val="single" w:color="auto" w:sz="4" w:space="0"/>
              <w:right w:val="single" w:color="auto" w:sz="4" w:space="0"/>
            </w:tcBorders>
            <w:noWrap w:val="0"/>
            <w:vAlign w:val="center"/>
          </w:tcPr>
          <w:p w14:paraId="475E9ACB">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6" w:type="dxa"/>
            <w:vMerge w:val="restart"/>
            <w:tcBorders>
              <w:top w:val="nil"/>
              <w:left w:val="single" w:color="auto" w:sz="4" w:space="0"/>
              <w:bottom w:val="single" w:color="auto" w:sz="4" w:space="0"/>
              <w:right w:val="single" w:color="auto" w:sz="4" w:space="0"/>
            </w:tcBorders>
            <w:noWrap w:val="0"/>
            <w:vAlign w:val="center"/>
          </w:tcPr>
          <w:p w14:paraId="61D78E7E">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12分</w:t>
            </w:r>
          </w:p>
        </w:tc>
        <w:tc>
          <w:tcPr>
            <w:tcW w:w="636" w:type="dxa"/>
            <w:gridSpan w:val="2"/>
            <w:vMerge w:val="restart"/>
            <w:tcBorders>
              <w:top w:val="nil"/>
              <w:left w:val="single" w:color="auto" w:sz="4" w:space="0"/>
              <w:bottom w:val="single" w:color="auto" w:sz="4" w:space="0"/>
              <w:right w:val="single" w:color="auto" w:sz="4" w:space="0"/>
            </w:tcBorders>
            <w:noWrap w:val="0"/>
            <w:vAlign w:val="center"/>
          </w:tcPr>
          <w:p w14:paraId="11702E95">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日常制度</w:t>
            </w:r>
          </w:p>
        </w:tc>
        <w:tc>
          <w:tcPr>
            <w:tcW w:w="3141" w:type="dxa"/>
            <w:gridSpan w:val="3"/>
            <w:tcBorders>
              <w:top w:val="nil"/>
              <w:left w:val="nil"/>
              <w:bottom w:val="single" w:color="auto" w:sz="4" w:space="0"/>
              <w:right w:val="single" w:color="auto" w:sz="4" w:space="0"/>
            </w:tcBorders>
            <w:noWrap w:val="0"/>
            <w:vAlign w:val="center"/>
          </w:tcPr>
          <w:p w14:paraId="0196F14D">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在甲方提出的环卫保洁及绿化养护方面存在工作疏忽而没按要求及时整改反馈的。</w:t>
            </w:r>
          </w:p>
        </w:tc>
        <w:tc>
          <w:tcPr>
            <w:tcW w:w="2193" w:type="dxa"/>
            <w:gridSpan w:val="2"/>
            <w:tcBorders>
              <w:top w:val="nil"/>
              <w:left w:val="nil"/>
              <w:bottom w:val="single" w:color="auto" w:sz="4" w:space="0"/>
              <w:right w:val="single" w:color="auto" w:sz="4" w:space="0"/>
            </w:tcBorders>
            <w:noWrap w:val="0"/>
            <w:vAlign w:val="center"/>
          </w:tcPr>
          <w:p w14:paraId="68363BE6">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没及时整改处理的，每次扣2分，扣完为止。</w:t>
            </w:r>
          </w:p>
        </w:tc>
        <w:tc>
          <w:tcPr>
            <w:tcW w:w="648" w:type="dxa"/>
            <w:tcBorders>
              <w:top w:val="nil"/>
              <w:left w:val="nil"/>
              <w:bottom w:val="single" w:color="auto" w:sz="4" w:space="0"/>
              <w:right w:val="single" w:color="auto" w:sz="4" w:space="0"/>
            </w:tcBorders>
            <w:noWrap w:val="0"/>
            <w:vAlign w:val="center"/>
          </w:tcPr>
          <w:p w14:paraId="10116CBC">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680" w:type="dxa"/>
            <w:tcBorders>
              <w:top w:val="nil"/>
              <w:left w:val="nil"/>
              <w:bottom w:val="single" w:color="auto" w:sz="4" w:space="0"/>
              <w:right w:val="single" w:color="auto" w:sz="4" w:space="0"/>
            </w:tcBorders>
            <w:noWrap w:val="0"/>
            <w:vAlign w:val="center"/>
          </w:tcPr>
          <w:p w14:paraId="208BE000">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7DC496D5">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2CA0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2275572F">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2A01FEB5">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415C6DCE">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4B143982">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穿统一工作服，不能出现如草帽乌黑、穿拖鞋、上下服装不统一等着装不整齐者。</w:t>
            </w:r>
          </w:p>
        </w:tc>
        <w:tc>
          <w:tcPr>
            <w:tcW w:w="2193" w:type="dxa"/>
            <w:gridSpan w:val="2"/>
            <w:tcBorders>
              <w:top w:val="nil"/>
              <w:left w:val="nil"/>
              <w:bottom w:val="single" w:color="auto" w:sz="4" w:space="0"/>
              <w:right w:val="single" w:color="auto" w:sz="4" w:space="0"/>
            </w:tcBorders>
            <w:noWrap w:val="0"/>
            <w:vAlign w:val="center"/>
          </w:tcPr>
          <w:p w14:paraId="71F9F109">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不穿工作服、着装不整者，每人次扣1分，扣完为止。</w:t>
            </w:r>
          </w:p>
        </w:tc>
        <w:tc>
          <w:tcPr>
            <w:tcW w:w="648" w:type="dxa"/>
            <w:tcBorders>
              <w:top w:val="nil"/>
              <w:left w:val="nil"/>
              <w:bottom w:val="single" w:color="auto" w:sz="4" w:space="0"/>
              <w:right w:val="single" w:color="auto" w:sz="4" w:space="0"/>
            </w:tcBorders>
            <w:noWrap w:val="0"/>
            <w:vAlign w:val="center"/>
          </w:tcPr>
          <w:p w14:paraId="15CC5D06">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3112F51B">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46FA0C95">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2A30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48733261">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66E878BE">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7FF0A3DF">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39916CB3">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现场负责人要向甲方对应管理部门书面请假批准后才能离岗。</w:t>
            </w:r>
          </w:p>
        </w:tc>
        <w:tc>
          <w:tcPr>
            <w:tcW w:w="2193" w:type="dxa"/>
            <w:gridSpan w:val="2"/>
            <w:tcBorders>
              <w:top w:val="nil"/>
              <w:left w:val="nil"/>
              <w:bottom w:val="single" w:color="auto" w:sz="4" w:space="0"/>
              <w:right w:val="single" w:color="auto" w:sz="4" w:space="0"/>
            </w:tcBorders>
            <w:noWrap w:val="0"/>
            <w:vAlign w:val="center"/>
          </w:tcPr>
          <w:p w14:paraId="7AE33898">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擅自离岗者，每人次扣1分,扣完为止。</w:t>
            </w:r>
          </w:p>
        </w:tc>
        <w:tc>
          <w:tcPr>
            <w:tcW w:w="648" w:type="dxa"/>
            <w:tcBorders>
              <w:top w:val="nil"/>
              <w:left w:val="nil"/>
              <w:bottom w:val="single" w:color="auto" w:sz="4" w:space="0"/>
              <w:right w:val="single" w:color="auto" w:sz="4" w:space="0"/>
            </w:tcBorders>
            <w:noWrap w:val="0"/>
            <w:vAlign w:val="center"/>
          </w:tcPr>
          <w:p w14:paraId="4C953D58">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18CA7AD2">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5805B910">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3502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5" w:hRule="atLeast"/>
          <w:jc w:val="center"/>
        </w:trPr>
        <w:tc>
          <w:tcPr>
            <w:tcW w:w="670" w:type="dxa"/>
            <w:vMerge w:val="restart"/>
            <w:tcBorders>
              <w:top w:val="nil"/>
              <w:left w:val="single" w:color="auto" w:sz="8" w:space="0"/>
              <w:bottom w:val="single" w:color="auto" w:sz="4" w:space="0"/>
              <w:right w:val="single" w:color="auto" w:sz="4" w:space="0"/>
            </w:tcBorders>
            <w:noWrap w:val="0"/>
            <w:vAlign w:val="center"/>
          </w:tcPr>
          <w:p w14:paraId="432D2817">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6" w:type="dxa"/>
            <w:vMerge w:val="restart"/>
            <w:tcBorders>
              <w:top w:val="nil"/>
              <w:left w:val="single" w:color="auto" w:sz="4" w:space="0"/>
              <w:bottom w:val="single" w:color="auto" w:sz="4" w:space="0"/>
              <w:right w:val="single" w:color="auto" w:sz="4" w:space="0"/>
            </w:tcBorders>
            <w:noWrap w:val="0"/>
            <w:vAlign w:val="center"/>
          </w:tcPr>
          <w:p w14:paraId="0C286C7E">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7分</w:t>
            </w:r>
          </w:p>
        </w:tc>
        <w:tc>
          <w:tcPr>
            <w:tcW w:w="636" w:type="dxa"/>
            <w:gridSpan w:val="2"/>
            <w:vMerge w:val="restart"/>
            <w:tcBorders>
              <w:top w:val="nil"/>
              <w:left w:val="single" w:color="auto" w:sz="4" w:space="0"/>
              <w:bottom w:val="single" w:color="auto" w:sz="4" w:space="0"/>
              <w:right w:val="single" w:color="auto" w:sz="4" w:space="0"/>
            </w:tcBorders>
            <w:noWrap w:val="0"/>
            <w:vAlign w:val="center"/>
          </w:tcPr>
          <w:p w14:paraId="4C923856">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绿地清洁卫生</w:t>
            </w:r>
          </w:p>
        </w:tc>
        <w:tc>
          <w:tcPr>
            <w:tcW w:w="3141" w:type="dxa"/>
            <w:gridSpan w:val="3"/>
            <w:tcBorders>
              <w:top w:val="nil"/>
              <w:left w:val="nil"/>
              <w:bottom w:val="single" w:color="auto" w:sz="4" w:space="0"/>
              <w:right w:val="single" w:color="auto" w:sz="4" w:space="0"/>
            </w:tcBorders>
            <w:noWrap w:val="0"/>
            <w:vAlign w:val="center"/>
          </w:tcPr>
          <w:p w14:paraId="12479D6D">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天6：30、14：00时完成绿地清洁工作，做好保洁（日常保洁时段为6：30—18：30，重要情况保洁时间另行安排），抽查草地每100平方米、分车道绿化带每100米长度范围内有纸屑、胶袋、石块、杂物等（规格3cm×3cm），要求≤4单位。</w:t>
            </w:r>
          </w:p>
        </w:tc>
        <w:tc>
          <w:tcPr>
            <w:tcW w:w="2193" w:type="dxa"/>
            <w:gridSpan w:val="2"/>
            <w:tcBorders>
              <w:top w:val="nil"/>
              <w:left w:val="nil"/>
              <w:bottom w:val="single" w:color="auto" w:sz="4" w:space="0"/>
              <w:right w:val="single" w:color="auto" w:sz="4" w:space="0"/>
            </w:tcBorders>
            <w:noWrap w:val="0"/>
            <w:vAlign w:val="center"/>
          </w:tcPr>
          <w:p w14:paraId="2A9C952E">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超过每单位扣1分，扣完为止。</w:t>
            </w:r>
          </w:p>
        </w:tc>
        <w:tc>
          <w:tcPr>
            <w:tcW w:w="648" w:type="dxa"/>
            <w:tcBorders>
              <w:top w:val="nil"/>
              <w:left w:val="nil"/>
              <w:bottom w:val="single" w:color="auto" w:sz="4" w:space="0"/>
              <w:right w:val="single" w:color="auto" w:sz="4" w:space="0"/>
            </w:tcBorders>
            <w:noWrap w:val="0"/>
            <w:vAlign w:val="center"/>
          </w:tcPr>
          <w:p w14:paraId="198EB218">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2AD01848">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0C567692">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2DB5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20E2F873">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529BF50C">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280EA40A">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5A842E34">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未发现垃圾连片（面积≥6cm×6cm）的地方（特别是花生壳、瓜子壳、白色垃圾等）。</w:t>
            </w:r>
          </w:p>
        </w:tc>
        <w:tc>
          <w:tcPr>
            <w:tcW w:w="2193" w:type="dxa"/>
            <w:gridSpan w:val="2"/>
            <w:tcBorders>
              <w:top w:val="nil"/>
              <w:left w:val="nil"/>
              <w:bottom w:val="single" w:color="auto" w:sz="4" w:space="0"/>
              <w:right w:val="single" w:color="auto" w:sz="4" w:space="0"/>
            </w:tcBorders>
            <w:noWrap w:val="0"/>
            <w:vAlign w:val="center"/>
          </w:tcPr>
          <w:p w14:paraId="4B981067">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发现一处扣1分，扣完为止。</w:t>
            </w:r>
          </w:p>
        </w:tc>
        <w:tc>
          <w:tcPr>
            <w:tcW w:w="648" w:type="dxa"/>
            <w:tcBorders>
              <w:top w:val="nil"/>
              <w:left w:val="nil"/>
              <w:bottom w:val="single" w:color="auto" w:sz="4" w:space="0"/>
              <w:right w:val="single" w:color="auto" w:sz="4" w:space="0"/>
            </w:tcBorders>
            <w:noWrap w:val="0"/>
            <w:vAlign w:val="center"/>
          </w:tcPr>
          <w:p w14:paraId="2963A077">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5DB3D1B8">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27A4457D">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9E7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5C65D4A2">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3D437636">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5DDDA963">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20BEED18">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在绿地区内未发现焚烧杂物；</w:t>
            </w:r>
          </w:p>
        </w:tc>
        <w:tc>
          <w:tcPr>
            <w:tcW w:w="2193" w:type="dxa"/>
            <w:gridSpan w:val="2"/>
            <w:tcBorders>
              <w:top w:val="nil"/>
              <w:left w:val="nil"/>
              <w:bottom w:val="single" w:color="auto" w:sz="4" w:space="0"/>
              <w:right w:val="single" w:color="auto" w:sz="4" w:space="0"/>
            </w:tcBorders>
            <w:noWrap w:val="0"/>
            <w:vAlign w:val="center"/>
          </w:tcPr>
          <w:p w14:paraId="20445E42">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绿地发生焚烧杂物的，每处扣0.5分；</w:t>
            </w:r>
          </w:p>
        </w:tc>
        <w:tc>
          <w:tcPr>
            <w:tcW w:w="648" w:type="dxa"/>
            <w:tcBorders>
              <w:top w:val="nil"/>
              <w:left w:val="nil"/>
              <w:bottom w:val="single" w:color="auto" w:sz="4" w:space="0"/>
              <w:right w:val="single" w:color="auto" w:sz="4" w:space="0"/>
            </w:tcBorders>
            <w:noWrap w:val="0"/>
            <w:vAlign w:val="center"/>
          </w:tcPr>
          <w:p w14:paraId="32C74FEB">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80" w:type="dxa"/>
            <w:tcBorders>
              <w:top w:val="nil"/>
              <w:left w:val="nil"/>
              <w:bottom w:val="single" w:color="auto" w:sz="4" w:space="0"/>
              <w:right w:val="single" w:color="auto" w:sz="4" w:space="0"/>
            </w:tcBorders>
            <w:noWrap w:val="0"/>
            <w:vAlign w:val="center"/>
          </w:tcPr>
          <w:p w14:paraId="2006AF9B">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2AF593BE">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28C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72E0D266">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59F65561">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281776D9">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0198B876">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绿化修剪后的枯枝干叶等，要在修剪当天及时清理运走；落叶要及时清扫保洁（绿地内水体水面上的枯枝烂叶、生活垃圾及</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漂浮物要及时清理）。</w:t>
            </w:r>
          </w:p>
        </w:tc>
        <w:tc>
          <w:tcPr>
            <w:tcW w:w="2193" w:type="dxa"/>
            <w:gridSpan w:val="2"/>
            <w:tcBorders>
              <w:top w:val="nil"/>
              <w:left w:val="nil"/>
              <w:bottom w:val="single" w:color="auto" w:sz="4" w:space="0"/>
              <w:right w:val="single" w:color="auto" w:sz="4" w:space="0"/>
            </w:tcBorders>
            <w:noWrap w:val="0"/>
            <w:vAlign w:val="center"/>
          </w:tcPr>
          <w:p w14:paraId="53F9B5D8">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未能及时运走和清扫保洁的以10平方米为单位，每单位扣1分，扣完为止。</w:t>
            </w:r>
          </w:p>
        </w:tc>
        <w:tc>
          <w:tcPr>
            <w:tcW w:w="648" w:type="dxa"/>
            <w:tcBorders>
              <w:top w:val="nil"/>
              <w:left w:val="nil"/>
              <w:bottom w:val="single" w:color="auto" w:sz="4" w:space="0"/>
              <w:right w:val="single" w:color="auto" w:sz="4" w:space="0"/>
            </w:tcBorders>
            <w:noWrap w:val="0"/>
            <w:vAlign w:val="center"/>
          </w:tcPr>
          <w:p w14:paraId="57F02EF3">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12E3513C">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208B8D07">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D6D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restart"/>
            <w:tcBorders>
              <w:top w:val="nil"/>
              <w:left w:val="single" w:color="auto" w:sz="8" w:space="0"/>
              <w:bottom w:val="single" w:color="auto" w:sz="4" w:space="0"/>
              <w:right w:val="single" w:color="auto" w:sz="4" w:space="0"/>
            </w:tcBorders>
            <w:noWrap w:val="0"/>
            <w:vAlign w:val="center"/>
          </w:tcPr>
          <w:p w14:paraId="4BFEA2EC">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66" w:type="dxa"/>
            <w:vMerge w:val="restart"/>
            <w:tcBorders>
              <w:top w:val="nil"/>
              <w:left w:val="single" w:color="auto" w:sz="4" w:space="0"/>
              <w:bottom w:val="single" w:color="auto" w:sz="4" w:space="0"/>
              <w:right w:val="single" w:color="auto" w:sz="4" w:space="0"/>
            </w:tcBorders>
            <w:noWrap w:val="0"/>
            <w:vAlign w:val="center"/>
          </w:tcPr>
          <w:p w14:paraId="6E44174C">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6分</w:t>
            </w:r>
          </w:p>
        </w:tc>
        <w:tc>
          <w:tcPr>
            <w:tcW w:w="636" w:type="dxa"/>
            <w:gridSpan w:val="2"/>
            <w:vMerge w:val="restart"/>
            <w:tcBorders>
              <w:top w:val="nil"/>
              <w:left w:val="single" w:color="auto" w:sz="4" w:space="0"/>
              <w:bottom w:val="single" w:color="auto" w:sz="4" w:space="0"/>
              <w:right w:val="single" w:color="auto" w:sz="4" w:space="0"/>
            </w:tcBorders>
            <w:noWrap w:val="0"/>
            <w:vAlign w:val="center"/>
          </w:tcPr>
          <w:p w14:paraId="09D94863">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草地/地被养护</w:t>
            </w:r>
          </w:p>
        </w:tc>
        <w:tc>
          <w:tcPr>
            <w:tcW w:w="3141" w:type="dxa"/>
            <w:gridSpan w:val="3"/>
            <w:tcBorders>
              <w:top w:val="nil"/>
              <w:left w:val="nil"/>
              <w:bottom w:val="single" w:color="auto" w:sz="4" w:space="0"/>
              <w:right w:val="single" w:color="auto" w:sz="4" w:space="0"/>
            </w:tcBorders>
            <w:noWrap w:val="0"/>
            <w:vAlign w:val="center"/>
          </w:tcPr>
          <w:p w14:paraId="0CFD8153">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每随机抽查20平方米绿化草地/地被，每平方米要求杂草≤10株。</w:t>
            </w:r>
          </w:p>
        </w:tc>
        <w:tc>
          <w:tcPr>
            <w:tcW w:w="2193" w:type="dxa"/>
            <w:gridSpan w:val="2"/>
            <w:tcBorders>
              <w:top w:val="nil"/>
              <w:left w:val="nil"/>
              <w:bottom w:val="single" w:color="auto" w:sz="4" w:space="0"/>
              <w:right w:val="single" w:color="auto" w:sz="4" w:space="0"/>
            </w:tcBorders>
            <w:noWrap w:val="0"/>
            <w:vAlign w:val="center"/>
          </w:tcPr>
          <w:p w14:paraId="7A67CCEE">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每超过10株扣0.5分，扣完为止。</w:t>
            </w:r>
          </w:p>
        </w:tc>
        <w:tc>
          <w:tcPr>
            <w:tcW w:w="648" w:type="dxa"/>
            <w:tcBorders>
              <w:top w:val="nil"/>
              <w:left w:val="nil"/>
              <w:bottom w:val="single" w:color="auto" w:sz="4" w:space="0"/>
              <w:right w:val="single" w:color="auto" w:sz="4" w:space="0"/>
            </w:tcBorders>
            <w:noWrap w:val="0"/>
            <w:vAlign w:val="center"/>
          </w:tcPr>
          <w:p w14:paraId="5D824FE7">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45704C3D">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6D7FC2FF">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27461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3E401FF2">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411559F0">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6DC7CA64">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221F4C50">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草坪/地被按时按要求修剪，分绿化带草皮及小灌木类的生长不超过路牙并及时修剪。</w:t>
            </w:r>
          </w:p>
        </w:tc>
        <w:tc>
          <w:tcPr>
            <w:tcW w:w="2193" w:type="dxa"/>
            <w:gridSpan w:val="2"/>
            <w:tcBorders>
              <w:top w:val="nil"/>
              <w:left w:val="nil"/>
              <w:bottom w:val="single" w:color="auto" w:sz="4" w:space="0"/>
              <w:right w:val="single" w:color="auto" w:sz="4" w:space="0"/>
            </w:tcBorders>
            <w:noWrap w:val="0"/>
            <w:vAlign w:val="center"/>
          </w:tcPr>
          <w:p w14:paraId="4E31487D">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未达到要求的，每10平方米扣0.5分，扣完为止。</w:t>
            </w:r>
          </w:p>
        </w:tc>
        <w:tc>
          <w:tcPr>
            <w:tcW w:w="648" w:type="dxa"/>
            <w:tcBorders>
              <w:top w:val="nil"/>
              <w:left w:val="nil"/>
              <w:bottom w:val="single" w:color="auto" w:sz="4" w:space="0"/>
              <w:right w:val="single" w:color="auto" w:sz="4" w:space="0"/>
            </w:tcBorders>
            <w:noWrap w:val="0"/>
            <w:vAlign w:val="center"/>
          </w:tcPr>
          <w:p w14:paraId="1B04B5A1">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7ADB5343">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7671551C">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2198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3CE695B6">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0C6A6A6E">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491AA8E5">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0E12A635">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草地/地被内无坑洼或积水及黄土裸露和“老鼠路”现象。</w:t>
            </w:r>
          </w:p>
        </w:tc>
        <w:tc>
          <w:tcPr>
            <w:tcW w:w="2193" w:type="dxa"/>
            <w:gridSpan w:val="2"/>
            <w:tcBorders>
              <w:top w:val="nil"/>
              <w:left w:val="nil"/>
              <w:bottom w:val="single" w:color="auto" w:sz="4" w:space="0"/>
              <w:right w:val="single" w:color="auto" w:sz="4" w:space="0"/>
            </w:tcBorders>
            <w:noWrap w:val="0"/>
            <w:vAlign w:val="center"/>
          </w:tcPr>
          <w:p w14:paraId="32DE1687">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未达到要求的，每10平方米扣0.5分，扣完为止。</w:t>
            </w:r>
          </w:p>
        </w:tc>
        <w:tc>
          <w:tcPr>
            <w:tcW w:w="648" w:type="dxa"/>
            <w:tcBorders>
              <w:top w:val="nil"/>
              <w:left w:val="nil"/>
              <w:bottom w:val="single" w:color="auto" w:sz="4" w:space="0"/>
              <w:right w:val="single" w:color="auto" w:sz="4" w:space="0"/>
            </w:tcBorders>
            <w:noWrap w:val="0"/>
            <w:vAlign w:val="center"/>
          </w:tcPr>
          <w:p w14:paraId="3DE5CB00">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208E6874">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736ABFD7">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6062E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70" w:type="dxa"/>
            <w:vMerge w:val="restart"/>
            <w:tcBorders>
              <w:top w:val="nil"/>
              <w:left w:val="single" w:color="auto" w:sz="8" w:space="0"/>
              <w:bottom w:val="single" w:color="auto" w:sz="4" w:space="0"/>
              <w:right w:val="single" w:color="auto" w:sz="4" w:space="0"/>
            </w:tcBorders>
            <w:noWrap w:val="0"/>
            <w:vAlign w:val="center"/>
          </w:tcPr>
          <w:p w14:paraId="08181ECF">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666" w:type="dxa"/>
            <w:vMerge w:val="restart"/>
            <w:tcBorders>
              <w:top w:val="nil"/>
              <w:left w:val="single" w:color="auto" w:sz="4" w:space="0"/>
              <w:bottom w:val="single" w:color="auto" w:sz="4" w:space="0"/>
              <w:right w:val="single" w:color="auto" w:sz="4" w:space="0"/>
            </w:tcBorders>
            <w:noWrap w:val="0"/>
            <w:vAlign w:val="center"/>
          </w:tcPr>
          <w:p w14:paraId="4CA8486E">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4分</w:t>
            </w:r>
          </w:p>
        </w:tc>
        <w:tc>
          <w:tcPr>
            <w:tcW w:w="636" w:type="dxa"/>
            <w:gridSpan w:val="2"/>
            <w:vMerge w:val="restart"/>
            <w:tcBorders>
              <w:top w:val="nil"/>
              <w:left w:val="single" w:color="auto" w:sz="4" w:space="0"/>
              <w:bottom w:val="single" w:color="auto" w:sz="4" w:space="0"/>
              <w:right w:val="single" w:color="auto" w:sz="4" w:space="0"/>
            </w:tcBorders>
            <w:noWrap w:val="0"/>
            <w:vAlign w:val="center"/>
          </w:tcPr>
          <w:p w14:paraId="0FFEECDC">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乔木灌木修剪造型</w:t>
            </w:r>
          </w:p>
        </w:tc>
        <w:tc>
          <w:tcPr>
            <w:tcW w:w="3141" w:type="dxa"/>
            <w:gridSpan w:val="3"/>
            <w:tcBorders>
              <w:top w:val="nil"/>
              <w:left w:val="nil"/>
              <w:bottom w:val="single" w:color="auto" w:sz="4" w:space="0"/>
              <w:right w:val="single" w:color="auto" w:sz="4" w:space="0"/>
            </w:tcBorders>
            <w:noWrap w:val="0"/>
            <w:vAlign w:val="center"/>
          </w:tcPr>
          <w:p w14:paraId="6CD3D6F6">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乔木因枝条过密、过低、有枯枝要及时修剪（行道树要统一修剪效果），修剪留桩长度不超过2cm。</w:t>
            </w:r>
          </w:p>
        </w:tc>
        <w:tc>
          <w:tcPr>
            <w:tcW w:w="2193" w:type="dxa"/>
            <w:gridSpan w:val="2"/>
            <w:tcBorders>
              <w:top w:val="nil"/>
              <w:left w:val="nil"/>
              <w:bottom w:val="single" w:color="auto" w:sz="4" w:space="0"/>
              <w:right w:val="single" w:color="auto" w:sz="4" w:space="0"/>
            </w:tcBorders>
            <w:noWrap w:val="0"/>
            <w:vAlign w:val="center"/>
          </w:tcPr>
          <w:p w14:paraId="63D1D649">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超过2cm的，每株扣0.5分，扣完为止。</w:t>
            </w:r>
          </w:p>
        </w:tc>
        <w:tc>
          <w:tcPr>
            <w:tcW w:w="648" w:type="dxa"/>
            <w:tcBorders>
              <w:top w:val="nil"/>
              <w:left w:val="nil"/>
              <w:bottom w:val="single" w:color="auto" w:sz="4" w:space="0"/>
              <w:right w:val="single" w:color="auto" w:sz="4" w:space="0"/>
            </w:tcBorders>
            <w:noWrap w:val="0"/>
            <w:vAlign w:val="center"/>
          </w:tcPr>
          <w:p w14:paraId="315F9654">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66C1F337">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49CF1BB4">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698C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380C56BF">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5BBAFAC4">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61B471DE">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473009B0">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灌木或绿篱能及时修剪不影响景观。</w:t>
            </w:r>
          </w:p>
        </w:tc>
        <w:tc>
          <w:tcPr>
            <w:tcW w:w="2193" w:type="dxa"/>
            <w:gridSpan w:val="2"/>
            <w:tcBorders>
              <w:top w:val="nil"/>
              <w:left w:val="nil"/>
              <w:bottom w:val="single" w:color="auto" w:sz="4" w:space="0"/>
              <w:right w:val="single" w:color="auto" w:sz="4" w:space="0"/>
            </w:tcBorders>
            <w:noWrap w:val="0"/>
            <w:vAlign w:val="center"/>
          </w:tcPr>
          <w:p w14:paraId="0B945B1F">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因修剪不当或不修剪，影响美观的，每株或每平方米扣0.5分,扣完为止。</w:t>
            </w:r>
          </w:p>
        </w:tc>
        <w:tc>
          <w:tcPr>
            <w:tcW w:w="648" w:type="dxa"/>
            <w:tcBorders>
              <w:top w:val="nil"/>
              <w:left w:val="nil"/>
              <w:bottom w:val="single" w:color="auto" w:sz="4" w:space="0"/>
              <w:right w:val="single" w:color="auto" w:sz="4" w:space="0"/>
            </w:tcBorders>
            <w:noWrap w:val="0"/>
            <w:vAlign w:val="center"/>
          </w:tcPr>
          <w:p w14:paraId="4425137B">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7FBE4555">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785DCB20">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CDD8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70" w:type="dxa"/>
            <w:vMerge w:val="restart"/>
            <w:tcBorders>
              <w:top w:val="nil"/>
              <w:left w:val="single" w:color="auto" w:sz="8" w:space="0"/>
              <w:bottom w:val="single" w:color="auto" w:sz="4" w:space="0"/>
              <w:right w:val="single" w:color="auto" w:sz="4" w:space="0"/>
            </w:tcBorders>
            <w:noWrap w:val="0"/>
            <w:vAlign w:val="center"/>
          </w:tcPr>
          <w:p w14:paraId="032EACB8">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66" w:type="dxa"/>
            <w:vMerge w:val="restart"/>
            <w:tcBorders>
              <w:top w:val="nil"/>
              <w:left w:val="single" w:color="auto" w:sz="4" w:space="0"/>
              <w:bottom w:val="single" w:color="auto" w:sz="4" w:space="0"/>
              <w:right w:val="single" w:color="auto" w:sz="4" w:space="0"/>
            </w:tcBorders>
            <w:noWrap w:val="0"/>
            <w:vAlign w:val="center"/>
          </w:tcPr>
          <w:p w14:paraId="4515DFE3">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7分</w:t>
            </w:r>
          </w:p>
        </w:tc>
        <w:tc>
          <w:tcPr>
            <w:tcW w:w="636" w:type="dxa"/>
            <w:gridSpan w:val="2"/>
            <w:vMerge w:val="restart"/>
            <w:tcBorders>
              <w:top w:val="nil"/>
              <w:left w:val="single" w:color="auto" w:sz="4" w:space="0"/>
              <w:bottom w:val="single" w:color="auto" w:sz="4" w:space="0"/>
              <w:right w:val="single" w:color="auto" w:sz="4" w:space="0"/>
            </w:tcBorders>
            <w:noWrap w:val="0"/>
            <w:vAlign w:val="center"/>
          </w:tcPr>
          <w:p w14:paraId="3A6B7782">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水肥管理</w:t>
            </w:r>
          </w:p>
        </w:tc>
        <w:tc>
          <w:tcPr>
            <w:tcW w:w="3141" w:type="dxa"/>
            <w:gridSpan w:val="3"/>
            <w:tcBorders>
              <w:top w:val="single" w:color="auto" w:sz="4" w:space="0"/>
              <w:left w:val="nil"/>
              <w:bottom w:val="single" w:color="auto" w:sz="4" w:space="0"/>
              <w:right w:val="single" w:color="auto" w:sz="4" w:space="0"/>
            </w:tcBorders>
            <w:noWrap w:val="0"/>
            <w:vAlign w:val="center"/>
          </w:tcPr>
          <w:p w14:paraId="1D7FA17C">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在干旱季节，苗木草地应淋足水，每天要淋水两次以上。</w:t>
            </w:r>
          </w:p>
        </w:tc>
        <w:tc>
          <w:tcPr>
            <w:tcW w:w="2193" w:type="dxa"/>
            <w:gridSpan w:val="2"/>
            <w:tcBorders>
              <w:top w:val="single" w:color="auto" w:sz="4" w:space="0"/>
              <w:left w:val="single" w:color="auto" w:sz="4" w:space="0"/>
              <w:bottom w:val="single" w:color="auto" w:sz="4" w:space="0"/>
              <w:right w:val="single" w:color="auto" w:sz="4" w:space="0"/>
            </w:tcBorders>
            <w:noWrap w:val="0"/>
            <w:vAlign w:val="center"/>
          </w:tcPr>
          <w:p w14:paraId="17E64666">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有明显缺水现象的绿地（含乔灌木），每10平方米扣0.5分，扣完为止。</w:t>
            </w:r>
          </w:p>
        </w:tc>
        <w:tc>
          <w:tcPr>
            <w:tcW w:w="648" w:type="dxa"/>
            <w:tcBorders>
              <w:top w:val="single" w:color="auto" w:sz="4" w:space="0"/>
              <w:left w:val="single" w:color="auto" w:sz="4" w:space="0"/>
              <w:bottom w:val="single" w:color="auto" w:sz="4" w:space="0"/>
              <w:right w:val="single" w:color="auto" w:sz="4" w:space="0"/>
            </w:tcBorders>
            <w:noWrap w:val="0"/>
            <w:vAlign w:val="center"/>
          </w:tcPr>
          <w:p w14:paraId="76A097F2">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6EA28CF9">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single" w:color="auto" w:sz="4" w:space="0"/>
              <w:left w:val="single" w:color="auto" w:sz="4" w:space="0"/>
              <w:bottom w:val="single" w:color="auto" w:sz="4" w:space="0"/>
              <w:right w:val="single" w:color="auto" w:sz="4" w:space="0"/>
            </w:tcBorders>
            <w:noWrap w:val="0"/>
            <w:vAlign w:val="center"/>
          </w:tcPr>
          <w:p w14:paraId="05A51742">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BBA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12D69342">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5CEE9B2B">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5CECCB9A">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single" w:color="auto" w:sz="4" w:space="0"/>
              <w:left w:val="nil"/>
              <w:bottom w:val="single" w:color="auto" w:sz="4" w:space="0"/>
              <w:right w:val="single" w:color="auto" w:sz="4" w:space="0"/>
            </w:tcBorders>
            <w:noWrap w:val="0"/>
            <w:vAlign w:val="center"/>
          </w:tcPr>
          <w:p w14:paraId="27303D47">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淋水期间，已达到浇灌目的，要关好水龙头，喷淋系统损坏要及时修理，不浪费水资源。</w:t>
            </w:r>
          </w:p>
        </w:tc>
        <w:tc>
          <w:tcPr>
            <w:tcW w:w="2193" w:type="dxa"/>
            <w:gridSpan w:val="2"/>
            <w:tcBorders>
              <w:top w:val="single" w:color="auto" w:sz="4" w:space="0"/>
              <w:left w:val="nil"/>
              <w:bottom w:val="single" w:color="auto" w:sz="4" w:space="0"/>
              <w:right w:val="single" w:color="auto" w:sz="4" w:space="0"/>
            </w:tcBorders>
            <w:noWrap w:val="0"/>
            <w:vAlign w:val="center"/>
          </w:tcPr>
          <w:p w14:paraId="2D431910">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有浪费水资源现象的发现一次扣0.5分。</w:t>
            </w:r>
          </w:p>
        </w:tc>
        <w:tc>
          <w:tcPr>
            <w:tcW w:w="648" w:type="dxa"/>
            <w:tcBorders>
              <w:top w:val="single" w:color="auto" w:sz="4" w:space="0"/>
              <w:left w:val="nil"/>
              <w:bottom w:val="single" w:color="auto" w:sz="4" w:space="0"/>
              <w:right w:val="single" w:color="auto" w:sz="4" w:space="0"/>
            </w:tcBorders>
            <w:noWrap w:val="0"/>
            <w:vAlign w:val="center"/>
          </w:tcPr>
          <w:p w14:paraId="03720037">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80" w:type="dxa"/>
            <w:tcBorders>
              <w:top w:val="single" w:color="auto" w:sz="4" w:space="0"/>
              <w:left w:val="nil"/>
              <w:bottom w:val="single" w:color="auto" w:sz="4" w:space="0"/>
              <w:right w:val="single" w:color="auto" w:sz="4" w:space="0"/>
            </w:tcBorders>
            <w:noWrap w:val="0"/>
            <w:vAlign w:val="center"/>
          </w:tcPr>
          <w:p w14:paraId="09F2FB4D">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single" w:color="auto" w:sz="4" w:space="0"/>
              <w:left w:val="nil"/>
              <w:bottom w:val="single" w:color="auto" w:sz="4" w:space="0"/>
              <w:right w:val="single" w:color="auto" w:sz="8" w:space="0"/>
            </w:tcBorders>
            <w:noWrap w:val="0"/>
            <w:vAlign w:val="center"/>
          </w:tcPr>
          <w:p w14:paraId="59CD9017">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641ED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3FB1E772">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6D80399B">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3E506139">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5C94981C">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施肥后要及时覆土，草地施肥后要及时淋水，不能让肥料裸露。</w:t>
            </w:r>
          </w:p>
        </w:tc>
        <w:tc>
          <w:tcPr>
            <w:tcW w:w="2193" w:type="dxa"/>
            <w:gridSpan w:val="2"/>
            <w:tcBorders>
              <w:top w:val="nil"/>
              <w:left w:val="nil"/>
              <w:bottom w:val="single" w:color="auto" w:sz="4" w:space="0"/>
              <w:right w:val="single" w:color="auto" w:sz="4" w:space="0"/>
            </w:tcBorders>
            <w:noWrap w:val="0"/>
            <w:vAlign w:val="center"/>
          </w:tcPr>
          <w:p w14:paraId="4DAAB07E">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肥料裸露或不及时淋水的发现一次扣0.5分。</w:t>
            </w:r>
          </w:p>
        </w:tc>
        <w:tc>
          <w:tcPr>
            <w:tcW w:w="648" w:type="dxa"/>
            <w:tcBorders>
              <w:top w:val="nil"/>
              <w:left w:val="nil"/>
              <w:bottom w:val="single" w:color="auto" w:sz="4" w:space="0"/>
              <w:right w:val="single" w:color="auto" w:sz="4" w:space="0"/>
            </w:tcBorders>
            <w:noWrap w:val="0"/>
            <w:vAlign w:val="center"/>
          </w:tcPr>
          <w:p w14:paraId="2A9B8AEF">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80" w:type="dxa"/>
            <w:tcBorders>
              <w:top w:val="nil"/>
              <w:left w:val="nil"/>
              <w:bottom w:val="single" w:color="auto" w:sz="4" w:space="0"/>
              <w:right w:val="single" w:color="auto" w:sz="4" w:space="0"/>
            </w:tcBorders>
            <w:noWrap w:val="0"/>
            <w:vAlign w:val="center"/>
          </w:tcPr>
          <w:p w14:paraId="39EA2C4F">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746D7814">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FC1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415E92CC">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04C68561">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4B3EE96B">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0F2D7074">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施肥的费用要占管养总费用10%以上，施肥要甲方对应管理部门现场签证认可。</w:t>
            </w:r>
          </w:p>
        </w:tc>
        <w:tc>
          <w:tcPr>
            <w:tcW w:w="2193" w:type="dxa"/>
            <w:gridSpan w:val="2"/>
            <w:tcBorders>
              <w:top w:val="nil"/>
              <w:left w:val="nil"/>
              <w:bottom w:val="single" w:color="auto" w:sz="4" w:space="0"/>
              <w:right w:val="single" w:color="auto" w:sz="4" w:space="0"/>
            </w:tcBorders>
            <w:noWrap w:val="0"/>
            <w:vAlign w:val="center"/>
          </w:tcPr>
          <w:p w14:paraId="35463322">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不按要求施肥的，发现有偷工减料现象的，每次扣0.5分。</w:t>
            </w:r>
          </w:p>
        </w:tc>
        <w:tc>
          <w:tcPr>
            <w:tcW w:w="648" w:type="dxa"/>
            <w:tcBorders>
              <w:top w:val="nil"/>
              <w:left w:val="nil"/>
              <w:bottom w:val="single" w:color="auto" w:sz="4" w:space="0"/>
              <w:right w:val="single" w:color="auto" w:sz="4" w:space="0"/>
            </w:tcBorders>
            <w:noWrap w:val="0"/>
            <w:vAlign w:val="center"/>
          </w:tcPr>
          <w:p w14:paraId="29366B3C">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5456AF98">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593F417A">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219A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5A98FE80">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1554E437">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4382C13F">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4954F52C">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施肥要按标准操作并结合松土除草，不能造成苗木草地成片枯黄或死亡。</w:t>
            </w:r>
          </w:p>
        </w:tc>
        <w:tc>
          <w:tcPr>
            <w:tcW w:w="2193" w:type="dxa"/>
            <w:gridSpan w:val="2"/>
            <w:tcBorders>
              <w:top w:val="nil"/>
              <w:left w:val="nil"/>
              <w:bottom w:val="single" w:color="auto" w:sz="4" w:space="0"/>
              <w:right w:val="single" w:color="auto" w:sz="4" w:space="0"/>
            </w:tcBorders>
            <w:noWrap w:val="0"/>
            <w:vAlign w:val="center"/>
          </w:tcPr>
          <w:p w14:paraId="57FBDD38">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发生肥害的绿地（含乔灌木），每10平方米扣0.5分，扣完为止。</w:t>
            </w:r>
          </w:p>
        </w:tc>
        <w:tc>
          <w:tcPr>
            <w:tcW w:w="648" w:type="dxa"/>
            <w:tcBorders>
              <w:top w:val="nil"/>
              <w:left w:val="nil"/>
              <w:bottom w:val="single" w:color="auto" w:sz="4" w:space="0"/>
              <w:right w:val="single" w:color="auto" w:sz="4" w:space="0"/>
            </w:tcBorders>
            <w:noWrap w:val="0"/>
            <w:vAlign w:val="center"/>
          </w:tcPr>
          <w:p w14:paraId="700360E5">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80" w:type="dxa"/>
            <w:tcBorders>
              <w:top w:val="nil"/>
              <w:left w:val="nil"/>
              <w:bottom w:val="single" w:color="auto" w:sz="4" w:space="0"/>
              <w:right w:val="single" w:color="auto" w:sz="4" w:space="0"/>
            </w:tcBorders>
            <w:noWrap w:val="0"/>
            <w:vAlign w:val="center"/>
          </w:tcPr>
          <w:p w14:paraId="3DCA441A">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35BE5A99">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16B2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restart"/>
            <w:tcBorders>
              <w:top w:val="nil"/>
              <w:left w:val="single" w:color="auto" w:sz="8" w:space="0"/>
              <w:bottom w:val="single" w:color="auto" w:sz="4" w:space="0"/>
              <w:right w:val="single" w:color="auto" w:sz="4" w:space="0"/>
            </w:tcBorders>
            <w:noWrap w:val="0"/>
            <w:vAlign w:val="center"/>
          </w:tcPr>
          <w:p w14:paraId="3CAF630A">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666" w:type="dxa"/>
            <w:vMerge w:val="restart"/>
            <w:tcBorders>
              <w:top w:val="nil"/>
              <w:left w:val="single" w:color="auto" w:sz="4" w:space="0"/>
              <w:bottom w:val="single" w:color="auto" w:sz="4" w:space="0"/>
              <w:right w:val="single" w:color="auto" w:sz="4" w:space="0"/>
            </w:tcBorders>
            <w:noWrap w:val="0"/>
            <w:vAlign w:val="center"/>
          </w:tcPr>
          <w:p w14:paraId="0FED391A">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4分</w:t>
            </w:r>
          </w:p>
        </w:tc>
        <w:tc>
          <w:tcPr>
            <w:tcW w:w="636" w:type="dxa"/>
            <w:gridSpan w:val="2"/>
            <w:vMerge w:val="restart"/>
            <w:tcBorders>
              <w:top w:val="nil"/>
              <w:left w:val="single" w:color="auto" w:sz="4" w:space="0"/>
              <w:bottom w:val="single" w:color="auto" w:sz="4" w:space="0"/>
              <w:right w:val="single" w:color="auto" w:sz="4" w:space="0"/>
            </w:tcBorders>
            <w:noWrap w:val="0"/>
            <w:vAlign w:val="center"/>
          </w:tcPr>
          <w:p w14:paraId="3983A115">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病虫害防治</w:t>
            </w:r>
          </w:p>
        </w:tc>
        <w:tc>
          <w:tcPr>
            <w:tcW w:w="3141" w:type="dxa"/>
            <w:gridSpan w:val="3"/>
            <w:tcBorders>
              <w:top w:val="nil"/>
              <w:left w:val="nil"/>
              <w:bottom w:val="single" w:color="auto" w:sz="4" w:space="0"/>
              <w:right w:val="single" w:color="auto" w:sz="4" w:space="0"/>
            </w:tcBorders>
            <w:noWrap w:val="0"/>
            <w:vAlign w:val="center"/>
          </w:tcPr>
          <w:p w14:paraId="087DE0B5">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要做好病虫害防治工作，防止草坪、地被、花坛、乔木、灌木受害。</w:t>
            </w:r>
          </w:p>
        </w:tc>
        <w:tc>
          <w:tcPr>
            <w:tcW w:w="2193" w:type="dxa"/>
            <w:gridSpan w:val="2"/>
            <w:tcBorders>
              <w:top w:val="nil"/>
              <w:left w:val="nil"/>
              <w:bottom w:val="single" w:color="auto" w:sz="4" w:space="0"/>
              <w:right w:val="single" w:color="auto" w:sz="4" w:space="0"/>
            </w:tcBorders>
            <w:noWrap w:val="0"/>
            <w:vAlign w:val="center"/>
          </w:tcPr>
          <w:p w14:paraId="3FA1ECE4">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有明显虫害现象，每株或每平方米扣0.5分，扣完为止。</w:t>
            </w:r>
          </w:p>
        </w:tc>
        <w:tc>
          <w:tcPr>
            <w:tcW w:w="648" w:type="dxa"/>
            <w:tcBorders>
              <w:top w:val="nil"/>
              <w:left w:val="nil"/>
              <w:bottom w:val="single" w:color="auto" w:sz="4" w:space="0"/>
              <w:right w:val="single" w:color="auto" w:sz="4" w:space="0"/>
            </w:tcBorders>
            <w:noWrap w:val="0"/>
            <w:vAlign w:val="center"/>
          </w:tcPr>
          <w:p w14:paraId="5A2D78A6">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4B5826B4">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604DE1E1">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29EFC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260974CF">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10B35EB4">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2078F02C">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53CEB93B">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要严格按农药使用说明施用农药，防止出现药害，并禁止使用违禁农药。</w:t>
            </w:r>
          </w:p>
        </w:tc>
        <w:tc>
          <w:tcPr>
            <w:tcW w:w="2193" w:type="dxa"/>
            <w:gridSpan w:val="2"/>
            <w:tcBorders>
              <w:top w:val="nil"/>
              <w:left w:val="nil"/>
              <w:bottom w:val="single" w:color="auto" w:sz="4" w:space="0"/>
              <w:right w:val="single" w:color="auto" w:sz="4" w:space="0"/>
            </w:tcBorders>
            <w:noWrap w:val="0"/>
            <w:vAlign w:val="center"/>
          </w:tcPr>
          <w:p w14:paraId="0A340C29">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发生药害或使用违禁品，每次扣0.5分，扣完为止。</w:t>
            </w:r>
          </w:p>
        </w:tc>
        <w:tc>
          <w:tcPr>
            <w:tcW w:w="648" w:type="dxa"/>
            <w:tcBorders>
              <w:top w:val="nil"/>
              <w:left w:val="nil"/>
              <w:bottom w:val="single" w:color="auto" w:sz="4" w:space="0"/>
              <w:right w:val="single" w:color="auto" w:sz="4" w:space="0"/>
            </w:tcBorders>
            <w:noWrap w:val="0"/>
            <w:vAlign w:val="center"/>
          </w:tcPr>
          <w:p w14:paraId="5708C726">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2CB1D3C8">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4DBD4DDD">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24D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restart"/>
            <w:tcBorders>
              <w:top w:val="nil"/>
              <w:left w:val="single" w:color="auto" w:sz="8" w:space="0"/>
              <w:bottom w:val="single" w:color="auto" w:sz="4" w:space="0"/>
              <w:right w:val="single" w:color="auto" w:sz="4" w:space="0"/>
            </w:tcBorders>
            <w:noWrap w:val="0"/>
            <w:vAlign w:val="center"/>
          </w:tcPr>
          <w:p w14:paraId="066F12D7">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666" w:type="dxa"/>
            <w:vMerge w:val="restart"/>
            <w:tcBorders>
              <w:top w:val="nil"/>
              <w:left w:val="single" w:color="auto" w:sz="4" w:space="0"/>
              <w:bottom w:val="single" w:color="auto" w:sz="4" w:space="0"/>
              <w:right w:val="single" w:color="auto" w:sz="4" w:space="0"/>
            </w:tcBorders>
            <w:noWrap w:val="0"/>
            <w:vAlign w:val="center"/>
          </w:tcPr>
          <w:p w14:paraId="5B3DA952">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17分</w:t>
            </w:r>
          </w:p>
        </w:tc>
        <w:tc>
          <w:tcPr>
            <w:tcW w:w="636" w:type="dxa"/>
            <w:gridSpan w:val="2"/>
            <w:vMerge w:val="restart"/>
            <w:tcBorders>
              <w:top w:val="nil"/>
              <w:left w:val="single" w:color="auto" w:sz="4" w:space="0"/>
              <w:bottom w:val="single" w:color="auto" w:sz="4" w:space="0"/>
              <w:right w:val="single" w:color="auto" w:sz="4" w:space="0"/>
            </w:tcBorders>
            <w:noWrap w:val="0"/>
            <w:vAlign w:val="center"/>
          </w:tcPr>
          <w:p w14:paraId="0944608D">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补苗</w:t>
            </w:r>
          </w:p>
        </w:tc>
        <w:tc>
          <w:tcPr>
            <w:tcW w:w="3141" w:type="dxa"/>
            <w:gridSpan w:val="3"/>
            <w:tcBorders>
              <w:top w:val="nil"/>
              <w:left w:val="nil"/>
              <w:bottom w:val="single" w:color="auto" w:sz="4" w:space="0"/>
              <w:right w:val="single" w:color="auto" w:sz="4" w:space="0"/>
            </w:tcBorders>
            <w:noWrap w:val="0"/>
            <w:vAlign w:val="center"/>
          </w:tcPr>
          <w:p w14:paraId="39B8C327">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受损害植被要及时补植。</w:t>
            </w:r>
          </w:p>
        </w:tc>
        <w:tc>
          <w:tcPr>
            <w:tcW w:w="2193" w:type="dxa"/>
            <w:gridSpan w:val="2"/>
            <w:tcBorders>
              <w:top w:val="nil"/>
              <w:left w:val="nil"/>
              <w:bottom w:val="single" w:color="auto" w:sz="4" w:space="0"/>
              <w:right w:val="single" w:color="auto" w:sz="4" w:space="0"/>
            </w:tcBorders>
            <w:noWrap w:val="0"/>
            <w:vAlign w:val="center"/>
          </w:tcPr>
          <w:p w14:paraId="42271581">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未及时补植的，每处扣4分，扣完为止。</w:t>
            </w:r>
          </w:p>
        </w:tc>
        <w:tc>
          <w:tcPr>
            <w:tcW w:w="648" w:type="dxa"/>
            <w:tcBorders>
              <w:top w:val="nil"/>
              <w:left w:val="nil"/>
              <w:bottom w:val="single" w:color="auto" w:sz="4" w:space="0"/>
              <w:right w:val="single" w:color="auto" w:sz="4" w:space="0"/>
            </w:tcBorders>
            <w:noWrap w:val="0"/>
            <w:vAlign w:val="center"/>
          </w:tcPr>
          <w:p w14:paraId="5D1AA338">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680" w:type="dxa"/>
            <w:tcBorders>
              <w:top w:val="nil"/>
              <w:left w:val="nil"/>
              <w:bottom w:val="single" w:color="auto" w:sz="4" w:space="0"/>
              <w:right w:val="single" w:color="auto" w:sz="4" w:space="0"/>
            </w:tcBorders>
            <w:noWrap w:val="0"/>
            <w:vAlign w:val="center"/>
          </w:tcPr>
          <w:p w14:paraId="47A2B8AF">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0F8D5358">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D61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45AF655D">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431422D2">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3EE00AA6">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4F932295">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死树及死树桩要及时清理。</w:t>
            </w:r>
          </w:p>
        </w:tc>
        <w:tc>
          <w:tcPr>
            <w:tcW w:w="2193" w:type="dxa"/>
            <w:gridSpan w:val="2"/>
            <w:tcBorders>
              <w:top w:val="nil"/>
              <w:left w:val="nil"/>
              <w:bottom w:val="single" w:color="auto" w:sz="4" w:space="0"/>
              <w:right w:val="single" w:color="auto" w:sz="4" w:space="0"/>
            </w:tcBorders>
            <w:noWrap w:val="0"/>
            <w:vAlign w:val="center"/>
          </w:tcPr>
          <w:p w14:paraId="0BFAC00A">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未及时清理的，每株扣1分，扣完为止。</w:t>
            </w:r>
          </w:p>
        </w:tc>
        <w:tc>
          <w:tcPr>
            <w:tcW w:w="648" w:type="dxa"/>
            <w:tcBorders>
              <w:top w:val="nil"/>
              <w:left w:val="nil"/>
              <w:bottom w:val="single" w:color="auto" w:sz="4" w:space="0"/>
              <w:right w:val="single" w:color="auto" w:sz="4" w:space="0"/>
            </w:tcBorders>
            <w:noWrap w:val="0"/>
            <w:vAlign w:val="center"/>
          </w:tcPr>
          <w:p w14:paraId="4064BB1A">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76116BBC">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2EDC2491">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4135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4107C118">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397F8DB0">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78CDD350">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501F4D24">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因管理不善或者造成乔灌木衰亡的，由乙方负全部责任并在一星期内补植或更新品种、大少一致的乔灌木。</w:t>
            </w:r>
          </w:p>
        </w:tc>
        <w:tc>
          <w:tcPr>
            <w:tcW w:w="2193" w:type="dxa"/>
            <w:gridSpan w:val="2"/>
            <w:tcBorders>
              <w:top w:val="nil"/>
              <w:left w:val="nil"/>
              <w:bottom w:val="single" w:color="auto" w:sz="4" w:space="0"/>
              <w:right w:val="single" w:color="auto" w:sz="4" w:space="0"/>
            </w:tcBorders>
            <w:noWrap w:val="0"/>
            <w:vAlign w:val="center"/>
          </w:tcPr>
          <w:p w14:paraId="2F0EA9FC">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未补植或更新的，每株扣5分或每平方米扣2分，扣完为止。</w:t>
            </w:r>
          </w:p>
        </w:tc>
        <w:tc>
          <w:tcPr>
            <w:tcW w:w="648" w:type="dxa"/>
            <w:tcBorders>
              <w:top w:val="nil"/>
              <w:left w:val="nil"/>
              <w:bottom w:val="single" w:color="auto" w:sz="4" w:space="0"/>
              <w:right w:val="single" w:color="auto" w:sz="4" w:space="0"/>
            </w:tcBorders>
            <w:noWrap w:val="0"/>
            <w:vAlign w:val="center"/>
          </w:tcPr>
          <w:p w14:paraId="0A80C9F0">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680" w:type="dxa"/>
            <w:tcBorders>
              <w:top w:val="nil"/>
              <w:left w:val="nil"/>
              <w:bottom w:val="single" w:color="auto" w:sz="4" w:space="0"/>
              <w:right w:val="single" w:color="auto" w:sz="4" w:space="0"/>
            </w:tcBorders>
            <w:noWrap w:val="0"/>
            <w:vAlign w:val="center"/>
          </w:tcPr>
          <w:p w14:paraId="64B93BD4">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11E99239">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E90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restart"/>
            <w:tcBorders>
              <w:top w:val="nil"/>
              <w:left w:val="single" w:color="auto" w:sz="8" w:space="0"/>
              <w:bottom w:val="single" w:color="auto" w:sz="4" w:space="0"/>
              <w:right w:val="single" w:color="auto" w:sz="4" w:space="0"/>
            </w:tcBorders>
            <w:noWrap w:val="0"/>
            <w:vAlign w:val="center"/>
          </w:tcPr>
          <w:p w14:paraId="714B5EC7">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666" w:type="dxa"/>
            <w:vMerge w:val="restart"/>
            <w:tcBorders>
              <w:top w:val="nil"/>
              <w:left w:val="single" w:color="auto" w:sz="4" w:space="0"/>
              <w:bottom w:val="single" w:color="auto" w:sz="4" w:space="0"/>
              <w:right w:val="single" w:color="auto" w:sz="4" w:space="0"/>
            </w:tcBorders>
            <w:noWrap w:val="0"/>
            <w:vAlign w:val="center"/>
          </w:tcPr>
          <w:p w14:paraId="44990630">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636" w:type="dxa"/>
            <w:gridSpan w:val="2"/>
            <w:vMerge w:val="restart"/>
            <w:tcBorders>
              <w:top w:val="nil"/>
              <w:left w:val="single" w:color="auto" w:sz="4" w:space="0"/>
              <w:bottom w:val="single" w:color="auto" w:sz="4" w:space="0"/>
              <w:right w:val="single" w:color="auto" w:sz="4" w:space="0"/>
            </w:tcBorders>
            <w:noWrap w:val="0"/>
            <w:vAlign w:val="center"/>
          </w:tcPr>
          <w:p w14:paraId="1112AD82">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绿化设施</w:t>
            </w:r>
          </w:p>
        </w:tc>
        <w:tc>
          <w:tcPr>
            <w:tcW w:w="3141" w:type="dxa"/>
            <w:gridSpan w:val="3"/>
            <w:tcBorders>
              <w:top w:val="nil"/>
              <w:left w:val="nil"/>
              <w:bottom w:val="single" w:color="auto" w:sz="4" w:space="0"/>
              <w:right w:val="single" w:color="auto" w:sz="4" w:space="0"/>
            </w:tcBorders>
            <w:noWrap w:val="0"/>
            <w:vAlign w:val="center"/>
          </w:tcPr>
          <w:p w14:paraId="4163D2D9">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护树设施安装要得当或设施损坏要及时修复。</w:t>
            </w:r>
          </w:p>
        </w:tc>
        <w:tc>
          <w:tcPr>
            <w:tcW w:w="2193" w:type="dxa"/>
            <w:gridSpan w:val="2"/>
            <w:tcBorders>
              <w:top w:val="nil"/>
              <w:left w:val="nil"/>
              <w:bottom w:val="single" w:color="auto" w:sz="4" w:space="0"/>
              <w:right w:val="single" w:color="auto" w:sz="4" w:space="0"/>
            </w:tcBorders>
            <w:noWrap w:val="0"/>
            <w:vAlign w:val="center"/>
          </w:tcPr>
          <w:p w14:paraId="65371DA3">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发现不当或未及时修复，每株扣0.5分，扣完为止。</w:t>
            </w:r>
          </w:p>
        </w:tc>
        <w:tc>
          <w:tcPr>
            <w:tcW w:w="648" w:type="dxa"/>
            <w:tcBorders>
              <w:top w:val="nil"/>
              <w:left w:val="nil"/>
              <w:bottom w:val="single" w:color="auto" w:sz="4" w:space="0"/>
              <w:right w:val="single" w:color="auto" w:sz="4" w:space="0"/>
            </w:tcBorders>
            <w:noWrap w:val="0"/>
            <w:vAlign w:val="center"/>
          </w:tcPr>
          <w:p w14:paraId="2B252291">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3DFE02D9">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0F899C81">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087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73415EEA">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5F85F930">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11EC8C78">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2EE7E583">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护树带要及时松绑或要绑稳避免造成树木损伤。</w:t>
            </w:r>
          </w:p>
        </w:tc>
        <w:tc>
          <w:tcPr>
            <w:tcW w:w="2193" w:type="dxa"/>
            <w:gridSpan w:val="2"/>
            <w:tcBorders>
              <w:top w:val="nil"/>
              <w:left w:val="nil"/>
              <w:bottom w:val="single" w:color="auto" w:sz="4" w:space="0"/>
              <w:right w:val="single" w:color="auto" w:sz="4" w:space="0"/>
            </w:tcBorders>
            <w:noWrap w:val="0"/>
            <w:vAlign w:val="center"/>
          </w:tcPr>
          <w:p w14:paraId="35F6EA59">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造成损伤的，每株扣0.5分，扣完为止。</w:t>
            </w:r>
          </w:p>
        </w:tc>
        <w:tc>
          <w:tcPr>
            <w:tcW w:w="648" w:type="dxa"/>
            <w:tcBorders>
              <w:top w:val="nil"/>
              <w:left w:val="nil"/>
              <w:bottom w:val="single" w:color="auto" w:sz="4" w:space="0"/>
              <w:right w:val="single" w:color="auto" w:sz="4" w:space="0"/>
            </w:tcBorders>
            <w:noWrap w:val="0"/>
            <w:vAlign w:val="center"/>
          </w:tcPr>
          <w:p w14:paraId="4E99ABEE">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80" w:type="dxa"/>
            <w:tcBorders>
              <w:top w:val="nil"/>
              <w:left w:val="nil"/>
              <w:bottom w:val="single" w:color="auto" w:sz="4" w:space="0"/>
              <w:right w:val="single" w:color="auto" w:sz="4" w:space="0"/>
            </w:tcBorders>
            <w:noWrap w:val="0"/>
            <w:vAlign w:val="center"/>
          </w:tcPr>
          <w:p w14:paraId="017985A8">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3FD0B3E6">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4E4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5256E21B">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5FE50DA8">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02F99892">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2E7009E2">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台风过后要及时进行扶树、护树，修补残缺，清除断枝、落叶、垃圾，使绿化景观得到最大限度恢复。</w:t>
            </w:r>
          </w:p>
        </w:tc>
        <w:tc>
          <w:tcPr>
            <w:tcW w:w="2193" w:type="dxa"/>
            <w:gridSpan w:val="2"/>
            <w:tcBorders>
              <w:top w:val="nil"/>
              <w:left w:val="nil"/>
              <w:bottom w:val="single" w:color="auto" w:sz="4" w:space="0"/>
              <w:right w:val="single" w:color="auto" w:sz="4" w:space="0"/>
            </w:tcBorders>
            <w:noWrap w:val="0"/>
            <w:vAlign w:val="center"/>
          </w:tcPr>
          <w:p w14:paraId="697CD7BA">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未及时抢修，恢复绿化的，每次扣0.5分。</w:t>
            </w:r>
          </w:p>
        </w:tc>
        <w:tc>
          <w:tcPr>
            <w:tcW w:w="648" w:type="dxa"/>
            <w:tcBorders>
              <w:top w:val="nil"/>
              <w:left w:val="nil"/>
              <w:bottom w:val="single" w:color="auto" w:sz="4" w:space="0"/>
              <w:right w:val="single" w:color="auto" w:sz="4" w:space="0"/>
            </w:tcBorders>
            <w:noWrap w:val="0"/>
            <w:vAlign w:val="center"/>
          </w:tcPr>
          <w:p w14:paraId="651D2BA5">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6843A4A5">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117E6791">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C84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restart"/>
            <w:tcBorders>
              <w:top w:val="nil"/>
              <w:left w:val="single" w:color="auto" w:sz="8" w:space="0"/>
              <w:bottom w:val="single" w:color="auto" w:sz="4" w:space="0"/>
              <w:right w:val="single" w:color="auto" w:sz="4" w:space="0"/>
            </w:tcBorders>
            <w:noWrap w:val="0"/>
            <w:vAlign w:val="center"/>
          </w:tcPr>
          <w:p w14:paraId="144428C3">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666" w:type="dxa"/>
            <w:vMerge w:val="restart"/>
            <w:tcBorders>
              <w:top w:val="nil"/>
              <w:left w:val="single" w:color="auto" w:sz="4" w:space="0"/>
              <w:bottom w:val="single" w:color="auto" w:sz="4" w:space="0"/>
              <w:right w:val="single" w:color="auto" w:sz="4" w:space="0"/>
            </w:tcBorders>
            <w:noWrap w:val="0"/>
            <w:vAlign w:val="center"/>
          </w:tcPr>
          <w:p w14:paraId="7AF85AC6">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11分</w:t>
            </w:r>
          </w:p>
        </w:tc>
        <w:tc>
          <w:tcPr>
            <w:tcW w:w="636" w:type="dxa"/>
            <w:gridSpan w:val="2"/>
            <w:vMerge w:val="restart"/>
            <w:tcBorders>
              <w:top w:val="nil"/>
              <w:left w:val="single" w:color="auto" w:sz="4" w:space="0"/>
              <w:bottom w:val="single" w:color="auto" w:sz="4" w:space="0"/>
              <w:right w:val="single" w:color="auto" w:sz="4" w:space="0"/>
            </w:tcBorders>
            <w:noWrap w:val="0"/>
            <w:vAlign w:val="center"/>
          </w:tcPr>
          <w:p w14:paraId="35F81C49">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运营项目</w:t>
            </w:r>
            <w:r>
              <w:rPr>
                <w:rFonts w:hint="eastAsia" w:ascii="宋体" w:hAnsi="宋体" w:eastAsia="宋体" w:cs="宋体"/>
                <w:color w:val="auto"/>
                <w:sz w:val="21"/>
                <w:szCs w:val="21"/>
                <w:highlight w:val="none"/>
              </w:rPr>
              <w:t>路面、</w:t>
            </w:r>
            <w:r>
              <w:rPr>
                <w:rFonts w:hint="eastAsia" w:ascii="宋体" w:hAnsi="宋体" w:eastAsia="宋体" w:cs="宋体"/>
                <w:color w:val="auto"/>
                <w:sz w:val="21"/>
                <w:szCs w:val="21"/>
                <w:highlight w:val="none"/>
                <w:lang w:val="en-US" w:eastAsia="zh-CN"/>
              </w:rPr>
              <w:t>生产车间地面、</w:t>
            </w:r>
            <w:r>
              <w:rPr>
                <w:rFonts w:hint="eastAsia" w:ascii="宋体" w:hAnsi="宋体" w:eastAsia="宋体" w:cs="宋体"/>
                <w:color w:val="auto"/>
                <w:sz w:val="21"/>
                <w:szCs w:val="21"/>
                <w:highlight w:val="none"/>
              </w:rPr>
              <w:t>停车场、运动场及公共广场</w:t>
            </w:r>
          </w:p>
        </w:tc>
        <w:tc>
          <w:tcPr>
            <w:tcW w:w="3141" w:type="dxa"/>
            <w:gridSpan w:val="3"/>
            <w:vMerge w:val="restart"/>
            <w:tcBorders>
              <w:top w:val="nil"/>
              <w:left w:val="single" w:color="auto" w:sz="4" w:space="0"/>
              <w:bottom w:val="single" w:color="auto" w:sz="4" w:space="0"/>
              <w:right w:val="single" w:color="auto" w:sz="4" w:space="0"/>
            </w:tcBorders>
            <w:noWrap w:val="0"/>
            <w:vAlign w:val="center"/>
          </w:tcPr>
          <w:p w14:paraId="68BAAD58">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保持清洁，无纸屑、塑膜、烟头、污泥、积砂（土）等。</w:t>
            </w:r>
            <w:r>
              <w:rPr>
                <w:rFonts w:hint="eastAsia" w:ascii="宋体" w:hAnsi="宋体" w:eastAsia="宋体" w:cs="宋体"/>
                <w:color w:val="auto"/>
                <w:sz w:val="21"/>
                <w:szCs w:val="21"/>
                <w:highlight w:val="none"/>
                <w:lang w:val="en-US" w:eastAsia="zh-CN"/>
              </w:rPr>
              <w:t>生产车间地面以上3米内无蜘蛛网。</w:t>
            </w:r>
            <w:r>
              <w:rPr>
                <w:rFonts w:hint="eastAsia" w:ascii="宋体" w:hAnsi="宋体" w:eastAsia="宋体" w:cs="宋体"/>
                <w:color w:val="auto"/>
                <w:sz w:val="21"/>
                <w:szCs w:val="21"/>
                <w:highlight w:val="none"/>
              </w:rPr>
              <w:t>警示牌、宣传栏做到无积尘、污渍和蜘蛛网。</w:t>
            </w:r>
          </w:p>
        </w:tc>
        <w:tc>
          <w:tcPr>
            <w:tcW w:w="2193" w:type="dxa"/>
            <w:gridSpan w:val="2"/>
            <w:tcBorders>
              <w:top w:val="nil"/>
              <w:left w:val="nil"/>
              <w:bottom w:val="single" w:color="auto" w:sz="4" w:space="0"/>
              <w:right w:val="single" w:color="auto" w:sz="4" w:space="0"/>
            </w:tcBorders>
            <w:noWrap w:val="0"/>
            <w:vAlign w:val="center"/>
          </w:tcPr>
          <w:p w14:paraId="62818B1B">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每50平方米范围内超过10个的，每超过1个扣0.5分，扣完为止。</w:t>
            </w:r>
          </w:p>
        </w:tc>
        <w:tc>
          <w:tcPr>
            <w:tcW w:w="648" w:type="dxa"/>
            <w:tcBorders>
              <w:top w:val="nil"/>
              <w:left w:val="nil"/>
              <w:bottom w:val="single" w:color="auto" w:sz="4" w:space="0"/>
              <w:right w:val="single" w:color="auto" w:sz="4" w:space="0"/>
            </w:tcBorders>
            <w:noWrap w:val="0"/>
            <w:vAlign w:val="center"/>
          </w:tcPr>
          <w:p w14:paraId="5D81B13B">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5AEDE9B6">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681E6967">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A144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2AB0B36D">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2ED55A9F">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61CD6C8A">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vMerge w:val="continue"/>
            <w:tcBorders>
              <w:top w:val="nil"/>
              <w:left w:val="single" w:color="auto" w:sz="4" w:space="0"/>
              <w:bottom w:val="single" w:color="auto" w:sz="4" w:space="0"/>
              <w:right w:val="single" w:color="auto" w:sz="4" w:space="0"/>
            </w:tcBorders>
            <w:noWrap w:val="0"/>
            <w:vAlign w:val="center"/>
          </w:tcPr>
          <w:p w14:paraId="05A9B43D">
            <w:pPr>
              <w:widowControl/>
              <w:tabs>
                <w:tab w:val="left" w:pos="2340"/>
              </w:tabs>
              <w:spacing w:line="360" w:lineRule="auto"/>
              <w:rPr>
                <w:rFonts w:hint="eastAsia" w:ascii="宋体" w:hAnsi="宋体" w:eastAsia="宋体" w:cs="宋体"/>
                <w:color w:val="auto"/>
                <w:sz w:val="21"/>
                <w:szCs w:val="21"/>
                <w:highlight w:val="none"/>
              </w:rPr>
            </w:pPr>
          </w:p>
        </w:tc>
        <w:tc>
          <w:tcPr>
            <w:tcW w:w="2193" w:type="dxa"/>
            <w:gridSpan w:val="2"/>
            <w:tcBorders>
              <w:top w:val="nil"/>
              <w:left w:val="nil"/>
              <w:bottom w:val="single" w:color="auto" w:sz="4" w:space="0"/>
              <w:right w:val="single" w:color="auto" w:sz="4" w:space="0"/>
            </w:tcBorders>
            <w:noWrap w:val="0"/>
            <w:vAlign w:val="center"/>
          </w:tcPr>
          <w:p w14:paraId="2AA6D7C5">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积尘、污渍或蜘蛛网的，每个扣1分，扣完为止。</w:t>
            </w:r>
          </w:p>
        </w:tc>
        <w:tc>
          <w:tcPr>
            <w:tcW w:w="648" w:type="dxa"/>
            <w:tcBorders>
              <w:top w:val="nil"/>
              <w:left w:val="nil"/>
              <w:bottom w:val="single" w:color="auto" w:sz="4" w:space="0"/>
              <w:right w:val="single" w:color="auto" w:sz="4" w:space="0"/>
            </w:tcBorders>
            <w:noWrap w:val="0"/>
            <w:vAlign w:val="center"/>
          </w:tcPr>
          <w:p w14:paraId="5FB3F44D">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80" w:type="dxa"/>
            <w:tcBorders>
              <w:top w:val="nil"/>
              <w:left w:val="nil"/>
              <w:bottom w:val="single" w:color="auto" w:sz="4" w:space="0"/>
              <w:right w:val="single" w:color="auto" w:sz="4" w:space="0"/>
            </w:tcBorders>
            <w:noWrap w:val="0"/>
            <w:vAlign w:val="center"/>
          </w:tcPr>
          <w:p w14:paraId="11978842">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6315A92B">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B656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0"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28035E1B">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53348771">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37B9C516">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5D80B732">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路边的果皮箱垃圾要及时清理。垃圾桶表面要经常清洁，做到干净无积尘。</w:t>
            </w:r>
          </w:p>
        </w:tc>
        <w:tc>
          <w:tcPr>
            <w:tcW w:w="2193" w:type="dxa"/>
            <w:gridSpan w:val="2"/>
            <w:tcBorders>
              <w:top w:val="nil"/>
              <w:left w:val="nil"/>
              <w:bottom w:val="single" w:color="auto" w:sz="4" w:space="0"/>
              <w:right w:val="single" w:color="auto" w:sz="4" w:space="0"/>
            </w:tcBorders>
            <w:noWrap w:val="0"/>
            <w:vAlign w:val="center"/>
          </w:tcPr>
          <w:p w14:paraId="6F66480B">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路边果皮箱内垃圾超过2/3的未及时清理，更换垃圾袋的，或果皮箱表面有积尘污渍的，每个果皮箱扣0.5分，扣完为止。</w:t>
            </w:r>
          </w:p>
        </w:tc>
        <w:tc>
          <w:tcPr>
            <w:tcW w:w="648" w:type="dxa"/>
            <w:tcBorders>
              <w:top w:val="nil"/>
              <w:left w:val="nil"/>
              <w:bottom w:val="single" w:color="auto" w:sz="4" w:space="0"/>
              <w:right w:val="single" w:color="auto" w:sz="4" w:space="0"/>
            </w:tcBorders>
            <w:noWrap w:val="0"/>
            <w:vAlign w:val="center"/>
          </w:tcPr>
          <w:p w14:paraId="5DCCECC3">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0C88939E">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7BBC4540">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6EB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0"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59195047">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2B67C615">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314CB468">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05C7B525">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雨水井、排水明渠的垃圾、杂物和泥沙每月清理一次，防止堵塞。</w:t>
            </w:r>
          </w:p>
        </w:tc>
        <w:tc>
          <w:tcPr>
            <w:tcW w:w="2193" w:type="dxa"/>
            <w:gridSpan w:val="2"/>
            <w:tcBorders>
              <w:top w:val="nil"/>
              <w:left w:val="nil"/>
              <w:bottom w:val="single" w:color="auto" w:sz="4" w:space="0"/>
              <w:right w:val="single" w:color="auto" w:sz="4" w:space="0"/>
            </w:tcBorders>
            <w:noWrap w:val="0"/>
            <w:vAlign w:val="center"/>
          </w:tcPr>
          <w:p w14:paraId="00682AA5">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雨水井、排水明渠未按期清理干净的，每处扣0.5分，扣完为止。</w:t>
            </w:r>
          </w:p>
        </w:tc>
        <w:tc>
          <w:tcPr>
            <w:tcW w:w="648" w:type="dxa"/>
            <w:tcBorders>
              <w:top w:val="nil"/>
              <w:left w:val="nil"/>
              <w:bottom w:val="single" w:color="auto" w:sz="4" w:space="0"/>
              <w:right w:val="single" w:color="auto" w:sz="4" w:space="0"/>
            </w:tcBorders>
            <w:noWrap w:val="0"/>
            <w:vAlign w:val="center"/>
          </w:tcPr>
          <w:p w14:paraId="6FF904E2">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6228C97F">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3C301750">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0A90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3" w:hRule="atLeast"/>
          <w:jc w:val="center"/>
        </w:trPr>
        <w:tc>
          <w:tcPr>
            <w:tcW w:w="670" w:type="dxa"/>
            <w:vMerge w:val="restart"/>
            <w:tcBorders>
              <w:top w:val="single" w:color="auto" w:sz="4" w:space="0"/>
              <w:left w:val="single" w:color="auto" w:sz="8" w:space="0"/>
              <w:bottom w:val="single" w:color="auto" w:sz="4" w:space="0"/>
              <w:right w:val="single" w:color="auto" w:sz="4" w:space="0"/>
            </w:tcBorders>
            <w:noWrap w:val="0"/>
            <w:vAlign w:val="center"/>
          </w:tcPr>
          <w:p w14:paraId="1892E157">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666" w:type="dxa"/>
            <w:vMerge w:val="restart"/>
            <w:tcBorders>
              <w:top w:val="single" w:color="auto" w:sz="4" w:space="0"/>
              <w:left w:val="single" w:color="auto" w:sz="4" w:space="0"/>
              <w:bottom w:val="single" w:color="auto" w:sz="4" w:space="0"/>
              <w:right w:val="single" w:color="auto" w:sz="4" w:space="0"/>
            </w:tcBorders>
            <w:noWrap w:val="0"/>
            <w:vAlign w:val="center"/>
          </w:tcPr>
          <w:p w14:paraId="360EC99D">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6分</w:t>
            </w:r>
          </w:p>
        </w:tc>
        <w:tc>
          <w:tcPr>
            <w:tcW w:w="63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E893FE7">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生产区</w:t>
            </w:r>
          </w:p>
        </w:tc>
        <w:tc>
          <w:tcPr>
            <w:tcW w:w="3141" w:type="dxa"/>
            <w:gridSpan w:val="3"/>
            <w:tcBorders>
              <w:top w:val="single" w:color="auto" w:sz="4" w:space="0"/>
              <w:left w:val="single" w:color="auto" w:sz="4" w:space="0"/>
              <w:bottom w:val="single" w:color="auto" w:sz="4" w:space="0"/>
              <w:right w:val="single" w:color="auto" w:sz="4" w:space="0"/>
            </w:tcBorders>
            <w:noWrap w:val="0"/>
            <w:vAlign w:val="center"/>
          </w:tcPr>
          <w:p w14:paraId="45CC1DF4">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生产区的垃圾桶每天清洗、消毒，并摆放整齐。每天上下班必须及时清理各个出渣口的垃圾，不得溢出桶外。</w:t>
            </w:r>
          </w:p>
        </w:tc>
        <w:tc>
          <w:tcPr>
            <w:tcW w:w="2193" w:type="dxa"/>
            <w:gridSpan w:val="2"/>
            <w:tcBorders>
              <w:top w:val="single" w:color="auto" w:sz="4" w:space="0"/>
              <w:left w:val="nil"/>
              <w:right w:val="single" w:color="auto" w:sz="4" w:space="0"/>
            </w:tcBorders>
            <w:noWrap w:val="0"/>
            <w:vAlign w:val="center"/>
          </w:tcPr>
          <w:p w14:paraId="53A867F5">
            <w:pPr>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垃圾桶未及时清洗消毒的或未摆放好，或出渣口的垃圾下班前未及时清理的，每处扣0.5分，扣完为止。</w:t>
            </w:r>
          </w:p>
        </w:tc>
        <w:tc>
          <w:tcPr>
            <w:tcW w:w="648" w:type="dxa"/>
            <w:tcBorders>
              <w:top w:val="single" w:color="auto" w:sz="4" w:space="0"/>
              <w:left w:val="nil"/>
              <w:right w:val="single" w:color="auto" w:sz="4" w:space="0"/>
            </w:tcBorders>
            <w:noWrap w:val="0"/>
            <w:vAlign w:val="center"/>
          </w:tcPr>
          <w:p w14:paraId="1A864492">
            <w:pPr>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80" w:type="dxa"/>
            <w:tcBorders>
              <w:top w:val="single" w:color="auto" w:sz="4" w:space="0"/>
              <w:left w:val="nil"/>
              <w:right w:val="single" w:color="auto" w:sz="4" w:space="0"/>
            </w:tcBorders>
            <w:noWrap w:val="0"/>
            <w:vAlign w:val="center"/>
          </w:tcPr>
          <w:p w14:paraId="13937D52">
            <w:pPr>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single" w:color="auto" w:sz="4" w:space="0"/>
              <w:left w:val="nil"/>
              <w:right w:val="single" w:color="auto" w:sz="8" w:space="0"/>
            </w:tcBorders>
            <w:noWrap w:val="0"/>
            <w:vAlign w:val="center"/>
          </w:tcPr>
          <w:p w14:paraId="473F1E80">
            <w:pPr>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BD11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56319AFB">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3BD43FD7">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6937A178">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76721F48">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粗、细格栅、配水井等生产区的楼梯、护栏、走道板要经常清洁，保持干净无蜘蛛网、积尘。</w:t>
            </w:r>
          </w:p>
        </w:tc>
        <w:tc>
          <w:tcPr>
            <w:tcW w:w="2193" w:type="dxa"/>
            <w:gridSpan w:val="2"/>
            <w:tcBorders>
              <w:top w:val="nil"/>
              <w:left w:val="nil"/>
              <w:bottom w:val="single" w:color="auto" w:sz="4" w:space="0"/>
              <w:right w:val="single" w:color="auto" w:sz="4" w:space="0"/>
            </w:tcBorders>
            <w:noWrap w:val="0"/>
            <w:vAlign w:val="center"/>
          </w:tcPr>
          <w:p w14:paraId="3B5841BA">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楼梯、护栏及走道板未及时清洁有蜘蛛网、积尘的，每处扣0.5分，扣完为止。</w:t>
            </w:r>
          </w:p>
        </w:tc>
        <w:tc>
          <w:tcPr>
            <w:tcW w:w="648" w:type="dxa"/>
            <w:tcBorders>
              <w:top w:val="nil"/>
              <w:left w:val="nil"/>
              <w:bottom w:val="single" w:color="auto" w:sz="4" w:space="0"/>
              <w:right w:val="single" w:color="auto" w:sz="4" w:space="0"/>
            </w:tcBorders>
            <w:noWrap w:val="0"/>
            <w:vAlign w:val="center"/>
          </w:tcPr>
          <w:p w14:paraId="3659DB3D">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80" w:type="dxa"/>
            <w:tcBorders>
              <w:top w:val="nil"/>
              <w:left w:val="nil"/>
              <w:bottom w:val="single" w:color="auto" w:sz="4" w:space="0"/>
              <w:right w:val="single" w:color="auto" w:sz="4" w:space="0"/>
            </w:tcBorders>
            <w:noWrap w:val="0"/>
            <w:vAlign w:val="center"/>
          </w:tcPr>
          <w:p w14:paraId="7BB72217">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1500E467">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8E2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670" w:type="dxa"/>
            <w:vMerge w:val="restart"/>
            <w:tcBorders>
              <w:top w:val="nil"/>
              <w:left w:val="single" w:color="auto" w:sz="8" w:space="0"/>
              <w:bottom w:val="single" w:color="auto" w:sz="4" w:space="0"/>
              <w:right w:val="single" w:color="auto" w:sz="4" w:space="0"/>
            </w:tcBorders>
            <w:noWrap w:val="0"/>
            <w:vAlign w:val="center"/>
          </w:tcPr>
          <w:p w14:paraId="4F6A263A">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666" w:type="dxa"/>
            <w:vMerge w:val="restart"/>
            <w:tcBorders>
              <w:top w:val="nil"/>
              <w:left w:val="single" w:color="auto" w:sz="4" w:space="0"/>
              <w:bottom w:val="single" w:color="auto" w:sz="4" w:space="0"/>
              <w:right w:val="single" w:color="auto" w:sz="4" w:space="0"/>
            </w:tcBorders>
            <w:noWrap w:val="0"/>
            <w:vAlign w:val="center"/>
          </w:tcPr>
          <w:p w14:paraId="570FBE19">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9分</w:t>
            </w:r>
          </w:p>
        </w:tc>
        <w:tc>
          <w:tcPr>
            <w:tcW w:w="636" w:type="dxa"/>
            <w:gridSpan w:val="2"/>
            <w:vMerge w:val="restart"/>
            <w:tcBorders>
              <w:top w:val="nil"/>
              <w:left w:val="single" w:color="auto" w:sz="4" w:space="0"/>
              <w:bottom w:val="single" w:color="auto" w:sz="4" w:space="0"/>
              <w:right w:val="single" w:color="auto" w:sz="4" w:space="0"/>
            </w:tcBorders>
            <w:noWrap w:val="0"/>
            <w:vAlign w:val="center"/>
          </w:tcPr>
          <w:p w14:paraId="1BA9BD39">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生化池、沉淀池等污水处理相关池</w:t>
            </w:r>
          </w:p>
        </w:tc>
        <w:tc>
          <w:tcPr>
            <w:tcW w:w="3141" w:type="dxa"/>
            <w:gridSpan w:val="3"/>
            <w:tcBorders>
              <w:top w:val="nil"/>
              <w:left w:val="nil"/>
              <w:bottom w:val="single" w:color="auto" w:sz="4" w:space="0"/>
              <w:right w:val="single" w:color="auto" w:sz="4" w:space="0"/>
            </w:tcBorders>
            <w:noWrap w:val="0"/>
            <w:vAlign w:val="center"/>
          </w:tcPr>
          <w:p w14:paraId="17EB2D2B">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生化池池壁干净无附着的污泥和杂草。</w:t>
            </w:r>
          </w:p>
        </w:tc>
        <w:tc>
          <w:tcPr>
            <w:tcW w:w="2193" w:type="dxa"/>
            <w:gridSpan w:val="2"/>
            <w:tcBorders>
              <w:top w:val="nil"/>
              <w:left w:val="nil"/>
              <w:bottom w:val="single" w:color="auto" w:sz="4" w:space="0"/>
              <w:right w:val="single" w:color="auto" w:sz="4" w:space="0"/>
            </w:tcBorders>
            <w:noWrap w:val="0"/>
            <w:vAlign w:val="center"/>
          </w:tcPr>
          <w:p w14:paraId="03DF2B34">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生化池池壁未及时清理，有堆积的污泥的，每5米扣0.5分，扣完为止。</w:t>
            </w:r>
          </w:p>
        </w:tc>
        <w:tc>
          <w:tcPr>
            <w:tcW w:w="648" w:type="dxa"/>
            <w:tcBorders>
              <w:top w:val="nil"/>
              <w:left w:val="nil"/>
              <w:bottom w:val="single" w:color="auto" w:sz="4" w:space="0"/>
              <w:right w:val="single" w:color="auto" w:sz="4" w:space="0"/>
            </w:tcBorders>
            <w:noWrap w:val="0"/>
            <w:vAlign w:val="center"/>
          </w:tcPr>
          <w:p w14:paraId="633D1FD8">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80" w:type="dxa"/>
            <w:tcBorders>
              <w:top w:val="nil"/>
              <w:left w:val="nil"/>
              <w:bottom w:val="single" w:color="auto" w:sz="4" w:space="0"/>
              <w:right w:val="single" w:color="auto" w:sz="4" w:space="0"/>
            </w:tcBorders>
            <w:noWrap w:val="0"/>
            <w:vAlign w:val="center"/>
          </w:tcPr>
          <w:p w14:paraId="46D22326">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13C7EC80">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6721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5D8237F9">
            <w:pPr>
              <w:widowControl/>
              <w:tabs>
                <w:tab w:val="left" w:pos="2340"/>
              </w:tabs>
              <w:spacing w:line="360" w:lineRule="auto"/>
              <w:jc w:val="center"/>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62C022E7">
            <w:pPr>
              <w:widowControl/>
              <w:tabs>
                <w:tab w:val="left" w:pos="2340"/>
              </w:tabs>
              <w:spacing w:line="360" w:lineRule="auto"/>
              <w:jc w:val="center"/>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3410BB64">
            <w:pPr>
              <w:widowControl/>
              <w:tabs>
                <w:tab w:val="left" w:pos="2340"/>
              </w:tabs>
              <w:spacing w:line="360" w:lineRule="auto"/>
              <w:jc w:val="center"/>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27BF31DC">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清洁沉淀池、集水槽、出水堰板、计量槽等，要求无青苔、水藻、污泥附着。</w:t>
            </w:r>
          </w:p>
        </w:tc>
        <w:tc>
          <w:tcPr>
            <w:tcW w:w="2193" w:type="dxa"/>
            <w:gridSpan w:val="2"/>
            <w:tcBorders>
              <w:top w:val="nil"/>
              <w:left w:val="nil"/>
              <w:bottom w:val="single" w:color="auto" w:sz="4" w:space="0"/>
              <w:right w:val="single" w:color="auto" w:sz="4" w:space="0"/>
            </w:tcBorders>
            <w:noWrap w:val="0"/>
            <w:vAlign w:val="center"/>
          </w:tcPr>
          <w:p w14:paraId="1BAA3A70">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池壁、池底、出水口有青苔的每平方米扣1分，扣完为止。</w:t>
            </w:r>
          </w:p>
        </w:tc>
        <w:tc>
          <w:tcPr>
            <w:tcW w:w="648" w:type="dxa"/>
            <w:tcBorders>
              <w:top w:val="nil"/>
              <w:left w:val="nil"/>
              <w:bottom w:val="single" w:color="auto" w:sz="4" w:space="0"/>
              <w:right w:val="single" w:color="auto" w:sz="4" w:space="0"/>
            </w:tcBorders>
            <w:noWrap w:val="0"/>
            <w:vAlign w:val="center"/>
          </w:tcPr>
          <w:p w14:paraId="636A1A38">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33ADF5C5">
            <w:pPr>
              <w:widowControl/>
              <w:tabs>
                <w:tab w:val="left" w:pos="2340"/>
              </w:tabs>
              <w:spacing w:line="360" w:lineRule="auto"/>
              <w:jc w:val="center"/>
              <w:rPr>
                <w:rFonts w:hint="eastAsia" w:ascii="宋体" w:hAnsi="宋体" w:eastAsia="宋体" w:cs="宋体"/>
                <w:color w:val="auto"/>
                <w:sz w:val="21"/>
                <w:szCs w:val="21"/>
                <w:highlight w:val="none"/>
              </w:rPr>
            </w:pPr>
          </w:p>
        </w:tc>
        <w:tc>
          <w:tcPr>
            <w:tcW w:w="649" w:type="dxa"/>
            <w:tcBorders>
              <w:top w:val="nil"/>
              <w:left w:val="nil"/>
              <w:bottom w:val="single" w:color="auto" w:sz="4" w:space="0"/>
              <w:right w:val="single" w:color="auto" w:sz="8" w:space="0"/>
            </w:tcBorders>
            <w:noWrap w:val="0"/>
            <w:vAlign w:val="center"/>
          </w:tcPr>
          <w:p w14:paraId="1CAD446E">
            <w:pPr>
              <w:widowControl/>
              <w:tabs>
                <w:tab w:val="left" w:pos="2340"/>
              </w:tabs>
              <w:spacing w:line="360" w:lineRule="auto"/>
              <w:jc w:val="center"/>
              <w:rPr>
                <w:rFonts w:hint="eastAsia" w:ascii="宋体" w:hAnsi="宋体" w:eastAsia="宋体" w:cs="宋体"/>
                <w:color w:val="auto"/>
                <w:sz w:val="21"/>
                <w:szCs w:val="21"/>
                <w:highlight w:val="none"/>
              </w:rPr>
            </w:pPr>
          </w:p>
        </w:tc>
      </w:tr>
      <w:tr w14:paraId="2F72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7D8A8895">
            <w:pPr>
              <w:widowControl/>
              <w:tabs>
                <w:tab w:val="left" w:pos="2340"/>
              </w:tabs>
              <w:spacing w:line="360" w:lineRule="auto"/>
              <w:jc w:val="center"/>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3FE87AAE">
            <w:pPr>
              <w:widowControl/>
              <w:tabs>
                <w:tab w:val="left" w:pos="2340"/>
              </w:tabs>
              <w:spacing w:line="360" w:lineRule="auto"/>
              <w:jc w:val="center"/>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359C2729">
            <w:pPr>
              <w:widowControl/>
              <w:tabs>
                <w:tab w:val="left" w:pos="2340"/>
              </w:tabs>
              <w:spacing w:line="360" w:lineRule="auto"/>
              <w:jc w:val="center"/>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7AF1C95D">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刮吸泥机支架应无蜘蛛网、水藻附着，虹吸管口无垃圾堆积，以免堵塞虹吸口。</w:t>
            </w:r>
          </w:p>
        </w:tc>
        <w:tc>
          <w:tcPr>
            <w:tcW w:w="2193" w:type="dxa"/>
            <w:gridSpan w:val="2"/>
            <w:tcBorders>
              <w:top w:val="nil"/>
              <w:left w:val="nil"/>
              <w:bottom w:val="single" w:color="auto" w:sz="4" w:space="0"/>
              <w:right w:val="single" w:color="auto" w:sz="4" w:space="0"/>
            </w:tcBorders>
            <w:noWrap w:val="0"/>
            <w:vAlign w:val="center"/>
          </w:tcPr>
          <w:p w14:paraId="01CEF3C0">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刮吸泥机护栏有蜘蛛网、水藻的，每2米扣0.5分，刮吸泥机虹吸管有垃圾堆积，未几时清理的，每个口1分，扣完为止。</w:t>
            </w:r>
          </w:p>
        </w:tc>
        <w:tc>
          <w:tcPr>
            <w:tcW w:w="648" w:type="dxa"/>
            <w:tcBorders>
              <w:top w:val="nil"/>
              <w:left w:val="nil"/>
              <w:bottom w:val="single" w:color="auto" w:sz="4" w:space="0"/>
              <w:right w:val="single" w:color="auto" w:sz="4" w:space="0"/>
            </w:tcBorders>
            <w:noWrap w:val="0"/>
            <w:vAlign w:val="center"/>
          </w:tcPr>
          <w:p w14:paraId="1ADC7902">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03F5DA7E">
            <w:pPr>
              <w:widowControl/>
              <w:tabs>
                <w:tab w:val="left" w:pos="2340"/>
              </w:tabs>
              <w:spacing w:line="360" w:lineRule="auto"/>
              <w:jc w:val="center"/>
              <w:rPr>
                <w:rFonts w:hint="eastAsia" w:ascii="宋体" w:hAnsi="宋体" w:eastAsia="宋体" w:cs="宋体"/>
                <w:color w:val="auto"/>
                <w:sz w:val="21"/>
                <w:szCs w:val="21"/>
                <w:highlight w:val="none"/>
              </w:rPr>
            </w:pPr>
          </w:p>
        </w:tc>
        <w:tc>
          <w:tcPr>
            <w:tcW w:w="649" w:type="dxa"/>
            <w:tcBorders>
              <w:top w:val="nil"/>
              <w:left w:val="nil"/>
              <w:bottom w:val="single" w:color="auto" w:sz="4" w:space="0"/>
              <w:right w:val="single" w:color="auto" w:sz="8" w:space="0"/>
            </w:tcBorders>
            <w:noWrap w:val="0"/>
            <w:vAlign w:val="center"/>
          </w:tcPr>
          <w:p w14:paraId="7F062A5A">
            <w:pPr>
              <w:widowControl/>
              <w:tabs>
                <w:tab w:val="left" w:pos="2340"/>
              </w:tabs>
              <w:spacing w:line="360" w:lineRule="auto"/>
              <w:jc w:val="center"/>
              <w:rPr>
                <w:rFonts w:hint="eastAsia" w:ascii="宋体" w:hAnsi="宋体" w:eastAsia="宋体" w:cs="宋体"/>
                <w:color w:val="auto"/>
                <w:sz w:val="21"/>
                <w:szCs w:val="21"/>
                <w:highlight w:val="none"/>
              </w:rPr>
            </w:pPr>
          </w:p>
        </w:tc>
      </w:tr>
      <w:tr w14:paraId="4BD8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30E1EC16">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391868AD">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16BD7C68">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28B6D37E">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生化池的气管槽要保持干净无垃圾。</w:t>
            </w:r>
          </w:p>
        </w:tc>
        <w:tc>
          <w:tcPr>
            <w:tcW w:w="2193" w:type="dxa"/>
            <w:gridSpan w:val="2"/>
            <w:tcBorders>
              <w:top w:val="nil"/>
              <w:left w:val="nil"/>
              <w:bottom w:val="single" w:color="auto" w:sz="4" w:space="0"/>
              <w:right w:val="single" w:color="auto" w:sz="4" w:space="0"/>
            </w:tcBorders>
            <w:noWrap w:val="0"/>
            <w:vAlign w:val="center"/>
          </w:tcPr>
          <w:p w14:paraId="60B615BF">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生化池的气管槽内有垃圾、杂物的，每个垃圾扣0.2分，扣完为止。</w:t>
            </w:r>
          </w:p>
        </w:tc>
        <w:tc>
          <w:tcPr>
            <w:tcW w:w="648" w:type="dxa"/>
            <w:tcBorders>
              <w:top w:val="nil"/>
              <w:left w:val="nil"/>
              <w:bottom w:val="single" w:color="auto" w:sz="4" w:space="0"/>
              <w:right w:val="single" w:color="auto" w:sz="4" w:space="0"/>
            </w:tcBorders>
            <w:noWrap w:val="0"/>
            <w:vAlign w:val="center"/>
          </w:tcPr>
          <w:p w14:paraId="2FDB41B9">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4976BD79">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766EB236">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81B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670" w:type="dxa"/>
            <w:vMerge w:val="restart"/>
            <w:tcBorders>
              <w:top w:val="nil"/>
              <w:left w:val="single" w:color="auto" w:sz="8" w:space="0"/>
              <w:bottom w:val="single" w:color="000000" w:sz="8" w:space="0"/>
              <w:right w:val="single" w:color="auto" w:sz="4" w:space="0"/>
            </w:tcBorders>
            <w:noWrap w:val="0"/>
            <w:vAlign w:val="center"/>
          </w:tcPr>
          <w:p w14:paraId="3F8820F7">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666" w:type="dxa"/>
            <w:vMerge w:val="restart"/>
            <w:tcBorders>
              <w:top w:val="nil"/>
              <w:left w:val="single" w:color="auto" w:sz="4" w:space="0"/>
              <w:bottom w:val="single" w:color="000000" w:sz="8" w:space="0"/>
              <w:right w:val="single" w:color="auto" w:sz="4" w:space="0"/>
            </w:tcBorders>
            <w:noWrap w:val="0"/>
            <w:vAlign w:val="center"/>
          </w:tcPr>
          <w:p w14:paraId="10BD1B2F">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7分</w:t>
            </w:r>
          </w:p>
        </w:tc>
        <w:tc>
          <w:tcPr>
            <w:tcW w:w="636" w:type="dxa"/>
            <w:gridSpan w:val="2"/>
            <w:vMerge w:val="restart"/>
            <w:tcBorders>
              <w:top w:val="nil"/>
              <w:left w:val="single" w:color="auto" w:sz="4" w:space="0"/>
              <w:bottom w:val="single" w:color="000000" w:sz="8" w:space="0"/>
              <w:right w:val="single" w:color="auto" w:sz="4" w:space="0"/>
            </w:tcBorders>
            <w:noWrap w:val="0"/>
            <w:vAlign w:val="center"/>
          </w:tcPr>
          <w:p w14:paraId="7931932E">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除“四害”及白蚁防治</w:t>
            </w:r>
          </w:p>
        </w:tc>
        <w:tc>
          <w:tcPr>
            <w:tcW w:w="3141" w:type="dxa"/>
            <w:gridSpan w:val="3"/>
            <w:tcBorders>
              <w:top w:val="nil"/>
              <w:left w:val="nil"/>
              <w:bottom w:val="single" w:color="auto" w:sz="4" w:space="0"/>
              <w:right w:val="single" w:color="auto" w:sz="4" w:space="0"/>
            </w:tcBorders>
            <w:noWrap w:val="0"/>
            <w:vAlign w:val="center"/>
          </w:tcPr>
          <w:p w14:paraId="115F141B">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每周进行灭蚊、灭蟑螂、灭蝇次数没按要求完成。</w:t>
            </w:r>
          </w:p>
        </w:tc>
        <w:tc>
          <w:tcPr>
            <w:tcW w:w="2193" w:type="dxa"/>
            <w:gridSpan w:val="2"/>
            <w:tcBorders>
              <w:top w:val="nil"/>
              <w:left w:val="nil"/>
              <w:bottom w:val="single" w:color="auto" w:sz="4" w:space="0"/>
              <w:right w:val="single" w:color="auto" w:sz="4" w:space="0"/>
            </w:tcBorders>
            <w:noWrap w:val="0"/>
            <w:vAlign w:val="center"/>
          </w:tcPr>
          <w:p w14:paraId="00C6E9CD">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每周要求进行灭蚊、灭蟑螂、灭蝇次数没按要求不少于1次，每少一次扣1分。</w:t>
            </w:r>
          </w:p>
        </w:tc>
        <w:tc>
          <w:tcPr>
            <w:tcW w:w="648" w:type="dxa"/>
            <w:tcBorders>
              <w:top w:val="nil"/>
              <w:left w:val="nil"/>
              <w:bottom w:val="single" w:color="auto" w:sz="4" w:space="0"/>
              <w:right w:val="single" w:color="auto" w:sz="4" w:space="0"/>
            </w:tcBorders>
            <w:noWrap w:val="0"/>
            <w:vAlign w:val="center"/>
          </w:tcPr>
          <w:p w14:paraId="11E23C0A">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03146FF6">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0EBCE2BB">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BDC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670" w:type="dxa"/>
            <w:vMerge w:val="continue"/>
            <w:tcBorders>
              <w:top w:val="nil"/>
              <w:left w:val="single" w:color="auto" w:sz="8" w:space="0"/>
              <w:bottom w:val="single" w:color="000000" w:sz="8" w:space="0"/>
              <w:right w:val="single" w:color="auto" w:sz="4" w:space="0"/>
            </w:tcBorders>
            <w:noWrap w:val="0"/>
            <w:vAlign w:val="center"/>
          </w:tcPr>
          <w:p w14:paraId="4BE6044B">
            <w:pPr>
              <w:widowControl/>
              <w:tabs>
                <w:tab w:val="left" w:pos="2340"/>
              </w:tabs>
              <w:spacing w:line="360" w:lineRule="auto"/>
              <w:jc w:val="center"/>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000000" w:sz="8" w:space="0"/>
              <w:right w:val="single" w:color="auto" w:sz="4" w:space="0"/>
            </w:tcBorders>
            <w:noWrap w:val="0"/>
            <w:vAlign w:val="center"/>
          </w:tcPr>
          <w:p w14:paraId="7B54EF90">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000000" w:sz="8" w:space="0"/>
              <w:right w:val="single" w:color="auto" w:sz="4" w:space="0"/>
            </w:tcBorders>
            <w:noWrap w:val="0"/>
            <w:textDirection w:val="tbRlV"/>
            <w:vAlign w:val="center"/>
          </w:tcPr>
          <w:p w14:paraId="641C5BDA">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569120E4">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每月灭鼠次数没按要求完成完成。</w:t>
            </w:r>
          </w:p>
        </w:tc>
        <w:tc>
          <w:tcPr>
            <w:tcW w:w="2193" w:type="dxa"/>
            <w:gridSpan w:val="2"/>
            <w:tcBorders>
              <w:top w:val="nil"/>
              <w:left w:val="nil"/>
              <w:bottom w:val="single" w:color="auto" w:sz="4" w:space="0"/>
              <w:right w:val="single" w:color="auto" w:sz="4" w:space="0"/>
            </w:tcBorders>
            <w:noWrap w:val="0"/>
            <w:vAlign w:val="center"/>
          </w:tcPr>
          <w:p w14:paraId="03273FE4">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每月没按要求不少于4次，每少一次扣1分。</w:t>
            </w:r>
          </w:p>
        </w:tc>
        <w:tc>
          <w:tcPr>
            <w:tcW w:w="648" w:type="dxa"/>
            <w:tcBorders>
              <w:top w:val="nil"/>
              <w:left w:val="nil"/>
              <w:bottom w:val="single" w:color="auto" w:sz="4" w:space="0"/>
              <w:right w:val="single" w:color="auto" w:sz="4" w:space="0"/>
            </w:tcBorders>
            <w:noWrap w:val="0"/>
            <w:vAlign w:val="center"/>
          </w:tcPr>
          <w:p w14:paraId="5370410B">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66B1CD13">
            <w:pPr>
              <w:widowControl/>
              <w:tabs>
                <w:tab w:val="left" w:pos="2340"/>
              </w:tabs>
              <w:spacing w:line="360" w:lineRule="auto"/>
              <w:rPr>
                <w:rFonts w:hint="eastAsia" w:ascii="宋体" w:hAnsi="宋体" w:eastAsia="宋体" w:cs="宋体"/>
                <w:color w:val="auto"/>
                <w:sz w:val="21"/>
                <w:szCs w:val="21"/>
                <w:highlight w:val="none"/>
              </w:rPr>
            </w:pPr>
          </w:p>
        </w:tc>
        <w:tc>
          <w:tcPr>
            <w:tcW w:w="649" w:type="dxa"/>
            <w:tcBorders>
              <w:top w:val="nil"/>
              <w:left w:val="nil"/>
              <w:bottom w:val="single" w:color="auto" w:sz="4" w:space="0"/>
              <w:right w:val="single" w:color="auto" w:sz="8" w:space="0"/>
            </w:tcBorders>
            <w:noWrap w:val="0"/>
            <w:vAlign w:val="center"/>
          </w:tcPr>
          <w:p w14:paraId="2036CB74">
            <w:pPr>
              <w:widowControl/>
              <w:tabs>
                <w:tab w:val="left" w:pos="2340"/>
              </w:tabs>
              <w:spacing w:line="360" w:lineRule="auto"/>
              <w:jc w:val="center"/>
              <w:rPr>
                <w:rFonts w:hint="eastAsia" w:ascii="宋体" w:hAnsi="宋体" w:eastAsia="宋体" w:cs="宋体"/>
                <w:color w:val="auto"/>
                <w:sz w:val="21"/>
                <w:szCs w:val="21"/>
                <w:highlight w:val="none"/>
              </w:rPr>
            </w:pPr>
          </w:p>
        </w:tc>
      </w:tr>
      <w:tr w14:paraId="678E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670" w:type="dxa"/>
            <w:vMerge w:val="continue"/>
            <w:tcBorders>
              <w:top w:val="nil"/>
              <w:left w:val="single" w:color="auto" w:sz="8" w:space="0"/>
              <w:bottom w:val="single" w:color="000000" w:sz="8" w:space="0"/>
              <w:right w:val="single" w:color="auto" w:sz="4" w:space="0"/>
            </w:tcBorders>
            <w:noWrap w:val="0"/>
            <w:vAlign w:val="center"/>
          </w:tcPr>
          <w:p w14:paraId="60690390">
            <w:pPr>
              <w:widowControl/>
              <w:tabs>
                <w:tab w:val="left" w:pos="2340"/>
              </w:tabs>
              <w:spacing w:line="360" w:lineRule="auto"/>
              <w:jc w:val="center"/>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000000" w:sz="8" w:space="0"/>
              <w:right w:val="single" w:color="auto" w:sz="4" w:space="0"/>
            </w:tcBorders>
            <w:noWrap w:val="0"/>
            <w:vAlign w:val="center"/>
          </w:tcPr>
          <w:p w14:paraId="3D7EFEE6">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000000" w:sz="8" w:space="0"/>
              <w:right w:val="single" w:color="auto" w:sz="4" w:space="0"/>
            </w:tcBorders>
            <w:noWrap w:val="0"/>
            <w:textDirection w:val="tbRlV"/>
            <w:vAlign w:val="center"/>
          </w:tcPr>
          <w:p w14:paraId="382C25C4">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440E4B56">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每月对公司所有区域进行白蚁检查及处理，没按要求完成。</w:t>
            </w:r>
          </w:p>
        </w:tc>
        <w:tc>
          <w:tcPr>
            <w:tcW w:w="2193" w:type="dxa"/>
            <w:gridSpan w:val="2"/>
            <w:tcBorders>
              <w:top w:val="nil"/>
              <w:left w:val="nil"/>
              <w:bottom w:val="single" w:color="auto" w:sz="4" w:space="0"/>
              <w:right w:val="single" w:color="auto" w:sz="4" w:space="0"/>
            </w:tcBorders>
            <w:noWrap w:val="0"/>
            <w:vAlign w:val="center"/>
          </w:tcPr>
          <w:p w14:paraId="3B27D7B7">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每月进行白蚁检查及处理没按要求不少于1次，每次扣1分。</w:t>
            </w:r>
          </w:p>
        </w:tc>
        <w:tc>
          <w:tcPr>
            <w:tcW w:w="648" w:type="dxa"/>
            <w:tcBorders>
              <w:top w:val="nil"/>
              <w:left w:val="nil"/>
              <w:bottom w:val="single" w:color="auto" w:sz="4" w:space="0"/>
              <w:right w:val="single" w:color="auto" w:sz="4" w:space="0"/>
            </w:tcBorders>
            <w:noWrap w:val="0"/>
            <w:vAlign w:val="center"/>
          </w:tcPr>
          <w:p w14:paraId="68CE6C7E">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80" w:type="dxa"/>
            <w:tcBorders>
              <w:top w:val="nil"/>
              <w:left w:val="nil"/>
              <w:bottom w:val="single" w:color="auto" w:sz="4" w:space="0"/>
              <w:right w:val="single" w:color="auto" w:sz="4" w:space="0"/>
            </w:tcBorders>
            <w:noWrap w:val="0"/>
            <w:vAlign w:val="center"/>
          </w:tcPr>
          <w:p w14:paraId="28565918">
            <w:pPr>
              <w:widowControl/>
              <w:tabs>
                <w:tab w:val="left" w:pos="2340"/>
              </w:tabs>
              <w:spacing w:line="360" w:lineRule="auto"/>
              <w:rPr>
                <w:rFonts w:hint="eastAsia" w:ascii="宋体" w:hAnsi="宋体" w:eastAsia="宋体" w:cs="宋体"/>
                <w:color w:val="auto"/>
                <w:sz w:val="21"/>
                <w:szCs w:val="21"/>
                <w:highlight w:val="none"/>
              </w:rPr>
            </w:pPr>
          </w:p>
        </w:tc>
        <w:tc>
          <w:tcPr>
            <w:tcW w:w="649" w:type="dxa"/>
            <w:tcBorders>
              <w:top w:val="nil"/>
              <w:left w:val="nil"/>
              <w:bottom w:val="single" w:color="auto" w:sz="4" w:space="0"/>
              <w:right w:val="single" w:color="auto" w:sz="8" w:space="0"/>
            </w:tcBorders>
            <w:noWrap w:val="0"/>
            <w:vAlign w:val="center"/>
          </w:tcPr>
          <w:p w14:paraId="1CC37269">
            <w:pPr>
              <w:widowControl/>
              <w:tabs>
                <w:tab w:val="left" w:pos="2340"/>
              </w:tabs>
              <w:spacing w:line="360" w:lineRule="auto"/>
              <w:jc w:val="center"/>
              <w:rPr>
                <w:rFonts w:hint="eastAsia" w:ascii="宋体" w:hAnsi="宋体" w:eastAsia="宋体" w:cs="宋体"/>
                <w:color w:val="auto"/>
                <w:sz w:val="21"/>
                <w:szCs w:val="21"/>
                <w:highlight w:val="none"/>
              </w:rPr>
            </w:pPr>
          </w:p>
        </w:tc>
      </w:tr>
      <w:tr w14:paraId="1F9C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670" w:type="dxa"/>
            <w:vMerge w:val="continue"/>
            <w:tcBorders>
              <w:top w:val="nil"/>
              <w:left w:val="single" w:color="auto" w:sz="8" w:space="0"/>
              <w:bottom w:val="single" w:color="000000" w:sz="8" w:space="0"/>
              <w:right w:val="single" w:color="auto" w:sz="4" w:space="0"/>
            </w:tcBorders>
            <w:noWrap w:val="0"/>
            <w:vAlign w:val="center"/>
          </w:tcPr>
          <w:p w14:paraId="3FB86EBD">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000000" w:sz="8" w:space="0"/>
              <w:right w:val="single" w:color="auto" w:sz="4" w:space="0"/>
            </w:tcBorders>
            <w:noWrap w:val="0"/>
            <w:vAlign w:val="center"/>
          </w:tcPr>
          <w:p w14:paraId="7E7823A2">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000000" w:sz="8" w:space="0"/>
              <w:right w:val="single" w:color="auto" w:sz="4" w:space="0"/>
            </w:tcBorders>
            <w:noWrap w:val="0"/>
            <w:vAlign w:val="center"/>
          </w:tcPr>
          <w:p w14:paraId="7B118CBA">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8" w:space="0"/>
              <w:right w:val="single" w:color="auto" w:sz="4" w:space="0"/>
            </w:tcBorders>
            <w:noWrap w:val="0"/>
            <w:vAlign w:val="center"/>
          </w:tcPr>
          <w:p w14:paraId="5568A89C">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没有及时清理动物尸体及无害化处理。</w:t>
            </w:r>
          </w:p>
        </w:tc>
        <w:tc>
          <w:tcPr>
            <w:tcW w:w="2193" w:type="dxa"/>
            <w:gridSpan w:val="2"/>
            <w:tcBorders>
              <w:top w:val="nil"/>
              <w:left w:val="nil"/>
              <w:bottom w:val="single" w:color="auto" w:sz="8" w:space="0"/>
              <w:right w:val="single" w:color="auto" w:sz="4" w:space="0"/>
            </w:tcBorders>
            <w:noWrap w:val="0"/>
            <w:vAlign w:val="center"/>
          </w:tcPr>
          <w:p w14:paraId="1E4EB4F5">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每发现一次扣1分。</w:t>
            </w:r>
          </w:p>
        </w:tc>
        <w:tc>
          <w:tcPr>
            <w:tcW w:w="648" w:type="dxa"/>
            <w:tcBorders>
              <w:top w:val="nil"/>
              <w:left w:val="nil"/>
              <w:bottom w:val="single" w:color="auto" w:sz="8" w:space="0"/>
              <w:right w:val="single" w:color="auto" w:sz="4" w:space="0"/>
            </w:tcBorders>
            <w:noWrap w:val="0"/>
            <w:vAlign w:val="center"/>
          </w:tcPr>
          <w:p w14:paraId="68E231D1">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8" w:space="0"/>
              <w:right w:val="single" w:color="auto" w:sz="4" w:space="0"/>
            </w:tcBorders>
            <w:noWrap w:val="0"/>
            <w:vAlign w:val="center"/>
          </w:tcPr>
          <w:p w14:paraId="1D2C9529">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8" w:space="0"/>
              <w:right w:val="single" w:color="auto" w:sz="8" w:space="0"/>
            </w:tcBorders>
            <w:noWrap w:val="0"/>
            <w:vAlign w:val="center"/>
          </w:tcPr>
          <w:p w14:paraId="29644F8E">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01A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70" w:type="dxa"/>
            <w:tcBorders>
              <w:top w:val="nil"/>
              <w:left w:val="single" w:color="auto" w:sz="8" w:space="0"/>
              <w:bottom w:val="single" w:color="auto" w:sz="4" w:space="0"/>
              <w:right w:val="single" w:color="auto" w:sz="4" w:space="0"/>
            </w:tcBorders>
            <w:noWrap w:val="0"/>
            <w:vAlign w:val="center"/>
          </w:tcPr>
          <w:p w14:paraId="5635A078">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666" w:type="dxa"/>
            <w:tcBorders>
              <w:top w:val="nil"/>
              <w:left w:val="nil"/>
              <w:bottom w:val="single" w:color="auto" w:sz="4" w:space="0"/>
              <w:right w:val="single" w:color="auto" w:sz="4" w:space="0"/>
            </w:tcBorders>
            <w:noWrap w:val="0"/>
            <w:vAlign w:val="center"/>
          </w:tcPr>
          <w:p w14:paraId="6486289E">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2分</w:t>
            </w:r>
          </w:p>
        </w:tc>
        <w:tc>
          <w:tcPr>
            <w:tcW w:w="636" w:type="dxa"/>
            <w:gridSpan w:val="2"/>
            <w:tcBorders>
              <w:top w:val="nil"/>
              <w:left w:val="nil"/>
              <w:bottom w:val="single" w:color="auto" w:sz="4" w:space="0"/>
              <w:right w:val="single" w:color="auto" w:sz="4" w:space="0"/>
            </w:tcBorders>
            <w:noWrap w:val="0"/>
            <w:vAlign w:val="center"/>
          </w:tcPr>
          <w:p w14:paraId="3C73A72B">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保洁人员</w:t>
            </w:r>
          </w:p>
        </w:tc>
        <w:tc>
          <w:tcPr>
            <w:tcW w:w="3141" w:type="dxa"/>
            <w:gridSpan w:val="3"/>
            <w:tcBorders>
              <w:top w:val="nil"/>
              <w:left w:val="nil"/>
              <w:bottom w:val="single" w:color="auto" w:sz="4" w:space="0"/>
              <w:right w:val="single" w:color="auto" w:sz="4" w:space="0"/>
            </w:tcBorders>
            <w:noWrap w:val="0"/>
            <w:vAlign w:val="center"/>
          </w:tcPr>
          <w:p w14:paraId="1B85EE2A">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清理生化池、沉淀池等涉及水面的构筑物时必须穿救生衣，佩带安全带以及其他劳动保护措施，没完成交底工作。</w:t>
            </w:r>
          </w:p>
        </w:tc>
        <w:tc>
          <w:tcPr>
            <w:tcW w:w="2193" w:type="dxa"/>
            <w:gridSpan w:val="2"/>
            <w:tcBorders>
              <w:top w:val="nil"/>
              <w:left w:val="nil"/>
              <w:bottom w:val="single" w:color="auto" w:sz="4" w:space="0"/>
              <w:right w:val="single" w:color="auto" w:sz="4" w:space="0"/>
            </w:tcBorders>
            <w:noWrap w:val="0"/>
            <w:vAlign w:val="center"/>
          </w:tcPr>
          <w:p w14:paraId="1555837C">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在作业时未穿戴救生衣、安全带的，每次每人扣1分，扣完为止。</w:t>
            </w:r>
          </w:p>
        </w:tc>
        <w:tc>
          <w:tcPr>
            <w:tcW w:w="648" w:type="dxa"/>
            <w:tcBorders>
              <w:top w:val="nil"/>
              <w:left w:val="nil"/>
              <w:bottom w:val="single" w:color="auto" w:sz="4" w:space="0"/>
              <w:right w:val="single" w:color="auto" w:sz="4" w:space="0"/>
            </w:tcBorders>
            <w:noWrap w:val="0"/>
            <w:vAlign w:val="center"/>
          </w:tcPr>
          <w:p w14:paraId="48D809CE">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4C54B2FA">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09B3E4C8">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B196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14:paraId="77A2977E">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20D1234E">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w:t>
            </w:r>
          </w:p>
        </w:tc>
        <w:tc>
          <w:tcPr>
            <w:tcW w:w="636" w:type="dxa"/>
            <w:gridSpan w:val="2"/>
            <w:tcBorders>
              <w:top w:val="single" w:color="auto" w:sz="4" w:space="0"/>
              <w:left w:val="single" w:color="auto" w:sz="4" w:space="0"/>
              <w:bottom w:val="single" w:color="auto" w:sz="4" w:space="0"/>
              <w:right w:val="single" w:color="auto" w:sz="4" w:space="0"/>
            </w:tcBorders>
            <w:noWrap w:val="0"/>
            <w:vAlign w:val="center"/>
          </w:tcPr>
          <w:p w14:paraId="31B9C166">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要求</w:t>
            </w:r>
          </w:p>
        </w:tc>
        <w:tc>
          <w:tcPr>
            <w:tcW w:w="3141" w:type="dxa"/>
            <w:gridSpan w:val="3"/>
            <w:tcBorders>
              <w:top w:val="single" w:color="auto" w:sz="4" w:space="0"/>
              <w:left w:val="nil"/>
              <w:right w:val="single" w:color="auto" w:sz="4" w:space="0"/>
            </w:tcBorders>
            <w:noWrap w:val="0"/>
            <w:vAlign w:val="center"/>
          </w:tcPr>
          <w:p w14:paraId="3152931E">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工作未落实，项目经理、管理人员没有做好每天监督检查记录和存档；被市民投诉或上级部门批评或被媒体曝光的。</w:t>
            </w:r>
          </w:p>
        </w:tc>
        <w:tc>
          <w:tcPr>
            <w:tcW w:w="2193" w:type="dxa"/>
            <w:gridSpan w:val="2"/>
            <w:tcBorders>
              <w:top w:val="single" w:color="auto" w:sz="4" w:space="0"/>
              <w:left w:val="nil"/>
              <w:right w:val="single" w:color="auto" w:sz="4" w:space="0"/>
            </w:tcBorders>
            <w:noWrap w:val="0"/>
            <w:vAlign w:val="center"/>
          </w:tcPr>
          <w:p w14:paraId="219852B8">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没做监督检查记录和存档、被市民投诉、上级部门批评、媒体曝光的，情况属实，扣2分，扣完为止。</w:t>
            </w:r>
          </w:p>
        </w:tc>
        <w:tc>
          <w:tcPr>
            <w:tcW w:w="648" w:type="dxa"/>
            <w:tcBorders>
              <w:top w:val="single" w:color="auto" w:sz="4" w:space="0"/>
              <w:left w:val="nil"/>
              <w:right w:val="single" w:color="auto" w:sz="4" w:space="0"/>
            </w:tcBorders>
            <w:noWrap w:val="0"/>
            <w:vAlign w:val="center"/>
          </w:tcPr>
          <w:p w14:paraId="25976BDA">
            <w:pPr>
              <w:widowControl/>
              <w:tabs>
                <w:tab w:val="left" w:pos="2340"/>
              </w:tabs>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680" w:type="dxa"/>
            <w:tcBorders>
              <w:top w:val="single" w:color="auto" w:sz="4" w:space="0"/>
              <w:left w:val="nil"/>
              <w:right w:val="single" w:color="auto" w:sz="4" w:space="0"/>
            </w:tcBorders>
            <w:noWrap w:val="0"/>
            <w:vAlign w:val="center"/>
          </w:tcPr>
          <w:p w14:paraId="5452CE9B">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14:paraId="558A949B">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single" w:color="auto" w:sz="4" w:space="0"/>
              <w:left w:val="nil"/>
              <w:bottom w:val="single" w:color="auto" w:sz="4" w:space="0"/>
              <w:right w:val="single" w:color="auto" w:sz="4" w:space="0"/>
            </w:tcBorders>
            <w:noWrap w:val="0"/>
            <w:vAlign w:val="center"/>
          </w:tcPr>
          <w:p w14:paraId="3C978334">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14:paraId="16929994">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2587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14:paraId="5AD8DAC1">
            <w:pPr>
              <w:widowControl/>
              <w:tabs>
                <w:tab w:val="left" w:pos="2340"/>
              </w:tabs>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合计</w:t>
            </w:r>
          </w:p>
        </w:tc>
        <w:tc>
          <w:tcPr>
            <w:tcW w:w="7284" w:type="dxa"/>
            <w:gridSpan w:val="9"/>
            <w:tcBorders>
              <w:top w:val="single" w:color="auto" w:sz="4" w:space="0"/>
              <w:left w:val="single" w:color="auto" w:sz="4" w:space="0"/>
              <w:bottom w:val="single" w:color="auto" w:sz="4" w:space="0"/>
              <w:right w:val="single" w:color="auto" w:sz="4" w:space="0"/>
            </w:tcBorders>
            <w:noWrap w:val="0"/>
            <w:vAlign w:val="center"/>
          </w:tcPr>
          <w:p w14:paraId="1BE780E8">
            <w:pPr>
              <w:widowControl/>
              <w:tabs>
                <w:tab w:val="left" w:pos="2340"/>
              </w:tabs>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21"/>
                <w:szCs w:val="21"/>
                <w:highlight w:val="none"/>
              </w:rPr>
              <w:t>100分</w:t>
            </w:r>
          </w:p>
        </w:tc>
        <w:tc>
          <w:tcPr>
            <w:tcW w:w="680" w:type="dxa"/>
            <w:tcBorders>
              <w:top w:val="single" w:color="auto" w:sz="4" w:space="0"/>
              <w:left w:val="nil"/>
              <w:bottom w:val="single" w:color="auto" w:sz="4" w:space="0"/>
              <w:right w:val="single" w:color="auto" w:sz="4" w:space="0"/>
            </w:tcBorders>
            <w:noWrap w:val="0"/>
            <w:vAlign w:val="center"/>
          </w:tcPr>
          <w:p w14:paraId="06F04BC1">
            <w:pPr>
              <w:widowControl/>
              <w:tabs>
                <w:tab w:val="left" w:pos="2340"/>
              </w:tabs>
              <w:spacing w:line="360" w:lineRule="auto"/>
              <w:jc w:val="center"/>
              <w:rPr>
                <w:rFonts w:hint="eastAsia" w:ascii="宋体" w:hAnsi="宋体" w:eastAsia="宋体" w:cs="宋体"/>
                <w:b/>
                <w:color w:val="auto"/>
                <w:sz w:val="21"/>
                <w:szCs w:val="21"/>
                <w:highlight w:val="none"/>
              </w:rPr>
            </w:pPr>
          </w:p>
        </w:tc>
        <w:tc>
          <w:tcPr>
            <w:tcW w:w="649" w:type="dxa"/>
            <w:tcBorders>
              <w:top w:val="single" w:color="auto" w:sz="4" w:space="0"/>
              <w:left w:val="nil"/>
              <w:bottom w:val="single" w:color="auto" w:sz="4" w:space="0"/>
              <w:right w:val="single" w:color="auto" w:sz="4" w:space="0"/>
            </w:tcBorders>
            <w:noWrap w:val="0"/>
            <w:vAlign w:val="center"/>
          </w:tcPr>
          <w:p w14:paraId="36034126">
            <w:pPr>
              <w:widowControl/>
              <w:tabs>
                <w:tab w:val="left" w:pos="2340"/>
              </w:tabs>
              <w:spacing w:line="360" w:lineRule="auto"/>
              <w:jc w:val="center"/>
              <w:rPr>
                <w:rFonts w:hint="eastAsia" w:ascii="宋体" w:hAnsi="宋体" w:eastAsia="宋体" w:cs="宋体"/>
                <w:b/>
                <w:color w:val="auto"/>
                <w:sz w:val="21"/>
                <w:szCs w:val="21"/>
                <w:highlight w:val="none"/>
              </w:rPr>
            </w:pPr>
          </w:p>
        </w:tc>
      </w:tr>
      <w:tr w14:paraId="5294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542" w:type="dxa"/>
            <w:gridSpan w:val="3"/>
            <w:tcBorders>
              <w:top w:val="single" w:color="auto" w:sz="4" w:space="0"/>
              <w:left w:val="single" w:color="auto" w:sz="4" w:space="0"/>
              <w:bottom w:val="single" w:color="auto" w:sz="4" w:space="0"/>
              <w:right w:val="single" w:color="auto" w:sz="4" w:space="0"/>
            </w:tcBorders>
            <w:noWrap w:val="0"/>
            <w:vAlign w:val="center"/>
          </w:tcPr>
          <w:p w14:paraId="479113F9">
            <w:pPr>
              <w:widowControl/>
              <w:tabs>
                <w:tab w:val="left" w:pos="2340"/>
              </w:tabs>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考核结果</w:t>
            </w:r>
          </w:p>
        </w:tc>
        <w:tc>
          <w:tcPr>
            <w:tcW w:w="1555" w:type="dxa"/>
            <w:gridSpan w:val="2"/>
            <w:tcBorders>
              <w:top w:val="single" w:color="auto" w:sz="4" w:space="0"/>
              <w:left w:val="single" w:color="auto" w:sz="4" w:space="0"/>
              <w:bottom w:val="single" w:color="auto" w:sz="4" w:space="0"/>
              <w:right w:val="single" w:color="auto" w:sz="4" w:space="0"/>
            </w:tcBorders>
            <w:noWrap w:val="0"/>
            <w:vAlign w:val="center"/>
          </w:tcPr>
          <w:p w14:paraId="341B248A">
            <w:pPr>
              <w:widowControl/>
              <w:tabs>
                <w:tab w:val="left" w:pos="2340"/>
              </w:tabs>
              <w:spacing w:line="360" w:lineRule="auto"/>
              <w:jc w:val="center"/>
              <w:rPr>
                <w:rFonts w:hint="eastAsia" w:ascii="宋体" w:hAnsi="宋体" w:eastAsia="宋体" w:cs="宋体"/>
                <w:b/>
                <w:color w:val="auto"/>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noWrap w:val="0"/>
            <w:vAlign w:val="center"/>
          </w:tcPr>
          <w:p w14:paraId="48D4C8ED">
            <w:pPr>
              <w:widowControl/>
              <w:tabs>
                <w:tab w:val="left" w:pos="2340"/>
              </w:tabs>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合格</w:t>
            </w:r>
          </w:p>
        </w:tc>
        <w:tc>
          <w:tcPr>
            <w:tcW w:w="1538" w:type="dxa"/>
            <w:gridSpan w:val="2"/>
            <w:tcBorders>
              <w:top w:val="single" w:color="auto" w:sz="4" w:space="0"/>
              <w:left w:val="single" w:color="auto" w:sz="4" w:space="0"/>
              <w:bottom w:val="single" w:color="auto" w:sz="4" w:space="0"/>
              <w:right w:val="single" w:color="auto" w:sz="4" w:space="0"/>
            </w:tcBorders>
            <w:noWrap w:val="0"/>
            <w:vAlign w:val="center"/>
          </w:tcPr>
          <w:p w14:paraId="7F7E04DF">
            <w:pPr>
              <w:widowControl/>
              <w:tabs>
                <w:tab w:val="left" w:pos="2340"/>
              </w:tabs>
              <w:spacing w:line="360" w:lineRule="auto"/>
              <w:jc w:val="center"/>
              <w:rPr>
                <w:rFonts w:hint="eastAsia" w:ascii="宋体" w:hAnsi="宋体" w:eastAsia="宋体" w:cs="宋体"/>
                <w:b/>
                <w:color w:val="auto"/>
                <w:sz w:val="21"/>
                <w:szCs w:val="21"/>
                <w:highlight w:val="none"/>
              </w:rPr>
            </w:pP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14:paraId="184AC98F">
            <w:pPr>
              <w:widowControl/>
              <w:tabs>
                <w:tab w:val="left" w:pos="2340"/>
              </w:tabs>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不合格</w:t>
            </w:r>
          </w:p>
        </w:tc>
        <w:tc>
          <w:tcPr>
            <w:tcW w:w="1329" w:type="dxa"/>
            <w:gridSpan w:val="2"/>
            <w:tcBorders>
              <w:top w:val="single" w:color="auto" w:sz="4" w:space="0"/>
              <w:left w:val="single" w:color="auto" w:sz="4" w:space="0"/>
              <w:bottom w:val="single" w:color="auto" w:sz="4" w:space="0"/>
              <w:right w:val="single" w:color="auto" w:sz="4" w:space="0"/>
            </w:tcBorders>
            <w:noWrap w:val="0"/>
            <w:vAlign w:val="center"/>
          </w:tcPr>
          <w:p w14:paraId="39346517">
            <w:pPr>
              <w:widowControl/>
              <w:tabs>
                <w:tab w:val="left" w:pos="2340"/>
              </w:tabs>
              <w:spacing w:line="360" w:lineRule="auto"/>
              <w:jc w:val="center"/>
              <w:rPr>
                <w:rFonts w:hint="eastAsia" w:ascii="宋体" w:hAnsi="宋体" w:eastAsia="宋体" w:cs="宋体"/>
                <w:b/>
                <w:color w:val="auto"/>
                <w:sz w:val="21"/>
                <w:szCs w:val="21"/>
                <w:highlight w:val="none"/>
              </w:rPr>
            </w:pPr>
          </w:p>
        </w:tc>
      </w:tr>
      <w:tr w14:paraId="52F3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3" w:hRule="atLeast"/>
          <w:jc w:val="center"/>
        </w:trPr>
        <w:tc>
          <w:tcPr>
            <w:tcW w:w="9283" w:type="dxa"/>
            <w:gridSpan w:val="12"/>
            <w:tcBorders>
              <w:top w:val="single" w:color="auto" w:sz="4" w:space="0"/>
              <w:left w:val="single" w:color="auto" w:sz="4" w:space="0"/>
              <w:bottom w:val="single" w:color="auto" w:sz="4" w:space="0"/>
              <w:right w:val="single" w:color="auto" w:sz="4" w:space="0"/>
            </w:tcBorders>
            <w:noWrap w:val="0"/>
            <w:vAlign w:val="center"/>
          </w:tcPr>
          <w:p w14:paraId="7504DD03">
            <w:pPr>
              <w:widowControl/>
              <w:tabs>
                <w:tab w:val="left" w:pos="2340"/>
              </w:tabs>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意见及建议</w:t>
            </w:r>
          </w:p>
        </w:tc>
      </w:tr>
    </w:tbl>
    <w:p w14:paraId="4BE174FC">
      <w:pPr>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考核单位：                     考核人：                        考核时间：</w:t>
      </w:r>
    </w:p>
    <w:p w14:paraId="4531A72A">
      <w:pPr>
        <w:pStyle w:val="4"/>
        <w:rPr>
          <w:rFonts w:hint="eastAsia" w:ascii="宋体" w:hAnsi="宋体" w:eastAsia="宋体" w:cs="宋体"/>
          <w:color w:val="auto"/>
          <w:highlight w:val="none"/>
        </w:rPr>
      </w:pPr>
    </w:p>
    <w:p w14:paraId="313B2583">
      <w:pPr>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0C5AA069">
      <w:pPr>
        <w:tabs>
          <w:tab w:val="left" w:pos="234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1、本考核评比实行百分制,与实际服务费挂钩。</w:t>
      </w:r>
    </w:p>
    <w:p w14:paraId="1ABCD156">
      <w:pPr>
        <w:tabs>
          <w:tab w:val="left" w:pos="234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2、每项考评对应无扣分的，实得分等于应得分。</w:t>
      </w:r>
    </w:p>
    <w:p w14:paraId="204CE84D">
      <w:pPr>
        <w:tabs>
          <w:tab w:val="left" w:pos="2340"/>
        </w:tabs>
        <w:spacing w:line="360" w:lineRule="auto"/>
        <w:ind w:firstLine="426" w:firstLineChars="20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甲方每月根据考评结果情况支付实际服务费给乙方，如甲方对乙方的服务考核评分达到90分或以上的，该月服务费全额支付；如甲方对乙方的服务考核评分不足90分的，该月实际支付的服务费=该月应支付服务费×当月考核评分占比；如发现累计两个月未达到60分时，甲方有权单方解除合同。</w:t>
      </w:r>
    </w:p>
    <w:p w14:paraId="195A1FCA">
      <w:pPr>
        <w:rPr>
          <w:rFonts w:hint="eastAsia" w:ascii="宋体" w:hAnsi="宋体" w:eastAsia="宋体" w:cs="宋体"/>
          <w:color w:val="auto"/>
          <w:highlight w:val="none"/>
        </w:rPr>
      </w:pPr>
      <w:r>
        <w:rPr>
          <w:rFonts w:hint="eastAsia" w:ascii="宋体" w:hAnsi="宋体" w:eastAsia="宋体" w:cs="宋体"/>
          <w:b/>
          <w:bCs/>
          <w:color w:val="auto"/>
          <w:sz w:val="21"/>
          <w:szCs w:val="21"/>
          <w:highlight w:val="none"/>
        </w:rPr>
        <w:br w:type="page"/>
      </w:r>
    </w:p>
    <w:p w14:paraId="1596FA25">
      <w:pPr>
        <w:pageBreakBefore/>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 xml:space="preserve">2 </w:t>
      </w:r>
      <w:r>
        <w:rPr>
          <w:rFonts w:hint="eastAsia" w:ascii="宋体" w:hAnsi="宋体" w:eastAsia="宋体" w:cs="宋体"/>
          <w:b/>
          <w:color w:val="auto"/>
          <w:sz w:val="21"/>
          <w:szCs w:val="21"/>
          <w:highlight w:val="none"/>
        </w:rPr>
        <w:t>《东莞市水务集团净水有限公司环卫保洁、绿化养护考核评分标准（适用于不包含水面清洁、池壁清洁项目）》</w:t>
      </w:r>
    </w:p>
    <w:tbl>
      <w:tblPr>
        <w:tblStyle w:val="36"/>
        <w:tblW w:w="9283" w:type="dxa"/>
        <w:tblInd w:w="0" w:type="dxa"/>
        <w:tblLayout w:type="fixed"/>
        <w:tblCellMar>
          <w:top w:w="0" w:type="dxa"/>
          <w:left w:w="108" w:type="dxa"/>
          <w:bottom w:w="0" w:type="dxa"/>
          <w:right w:w="108" w:type="dxa"/>
        </w:tblCellMar>
      </w:tblPr>
      <w:tblGrid>
        <w:gridCol w:w="668"/>
        <w:gridCol w:w="670"/>
        <w:gridCol w:w="668"/>
        <w:gridCol w:w="1411"/>
        <w:gridCol w:w="1402"/>
        <w:gridCol w:w="1545"/>
        <w:gridCol w:w="863"/>
        <w:gridCol w:w="670"/>
        <w:gridCol w:w="668"/>
        <w:gridCol w:w="718"/>
      </w:tblGrid>
      <w:tr w14:paraId="134B2031">
        <w:tblPrEx>
          <w:tblCellMar>
            <w:top w:w="0" w:type="dxa"/>
            <w:left w:w="108" w:type="dxa"/>
            <w:bottom w:w="0" w:type="dxa"/>
            <w:right w:w="108" w:type="dxa"/>
          </w:tblCellMar>
        </w:tblPrEx>
        <w:trPr>
          <w:trHeight w:val="313" w:hRule="atLeast"/>
        </w:trPr>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388E3A5B">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151" w:type="dxa"/>
            <w:gridSpan w:val="4"/>
            <w:tcBorders>
              <w:top w:val="single" w:color="auto" w:sz="4" w:space="0"/>
              <w:left w:val="nil"/>
              <w:bottom w:val="single" w:color="auto" w:sz="4" w:space="0"/>
              <w:right w:val="single" w:color="auto" w:sz="4" w:space="0"/>
            </w:tcBorders>
            <w:noWrap w:val="0"/>
            <w:vAlign w:val="center"/>
          </w:tcPr>
          <w:p w14:paraId="69926032">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现场考核</w:t>
            </w:r>
          </w:p>
        </w:tc>
        <w:tc>
          <w:tcPr>
            <w:tcW w:w="240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D5F9F8D">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扣分办法</w:t>
            </w:r>
          </w:p>
        </w:tc>
        <w:tc>
          <w:tcPr>
            <w:tcW w:w="670" w:type="dxa"/>
            <w:vMerge w:val="restart"/>
            <w:tcBorders>
              <w:top w:val="single" w:color="auto" w:sz="4" w:space="0"/>
              <w:left w:val="single" w:color="auto" w:sz="4" w:space="0"/>
              <w:bottom w:val="single" w:color="auto" w:sz="4" w:space="0"/>
              <w:right w:val="single" w:color="auto" w:sz="4" w:space="0"/>
            </w:tcBorders>
            <w:noWrap w:val="0"/>
            <w:vAlign w:val="center"/>
          </w:tcPr>
          <w:p w14:paraId="7EA8B624">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应得 分</w:t>
            </w:r>
          </w:p>
        </w:tc>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4C3D68FA">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检查扣分</w:t>
            </w:r>
          </w:p>
        </w:tc>
        <w:tc>
          <w:tcPr>
            <w:tcW w:w="718" w:type="dxa"/>
            <w:vMerge w:val="restart"/>
            <w:tcBorders>
              <w:top w:val="single" w:color="auto" w:sz="4" w:space="0"/>
              <w:left w:val="single" w:color="auto" w:sz="4" w:space="0"/>
              <w:bottom w:val="single" w:color="auto" w:sz="4" w:space="0"/>
              <w:right w:val="single" w:color="auto" w:sz="4" w:space="0"/>
            </w:tcBorders>
            <w:noWrap w:val="0"/>
            <w:vAlign w:val="center"/>
          </w:tcPr>
          <w:p w14:paraId="679668A2">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实得分</w:t>
            </w:r>
          </w:p>
        </w:tc>
      </w:tr>
      <w:tr w14:paraId="42DD40F6">
        <w:tblPrEx>
          <w:tblCellMar>
            <w:top w:w="0" w:type="dxa"/>
            <w:left w:w="108" w:type="dxa"/>
            <w:bottom w:w="0" w:type="dxa"/>
            <w:right w:w="108" w:type="dxa"/>
          </w:tblCellMar>
        </w:tblPrEx>
        <w:trPr>
          <w:trHeight w:val="313"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2F446D59">
            <w:pPr>
              <w:widowControl/>
              <w:spacing w:line="360" w:lineRule="auto"/>
              <w:rPr>
                <w:rFonts w:hint="eastAsia" w:ascii="宋体" w:hAnsi="宋体" w:eastAsia="宋体" w:cs="宋体"/>
                <w:color w:val="auto"/>
                <w:sz w:val="21"/>
                <w:szCs w:val="21"/>
                <w:highlight w:val="none"/>
              </w:rPr>
            </w:pPr>
          </w:p>
        </w:tc>
        <w:tc>
          <w:tcPr>
            <w:tcW w:w="670" w:type="dxa"/>
            <w:tcBorders>
              <w:top w:val="single" w:color="auto" w:sz="4" w:space="0"/>
              <w:left w:val="nil"/>
              <w:bottom w:val="single" w:color="auto" w:sz="4" w:space="0"/>
              <w:right w:val="single" w:color="auto" w:sz="4" w:space="0"/>
            </w:tcBorders>
            <w:noWrap w:val="0"/>
            <w:vAlign w:val="center"/>
          </w:tcPr>
          <w:p w14:paraId="72476E0C">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满分值</w:t>
            </w:r>
          </w:p>
        </w:tc>
        <w:tc>
          <w:tcPr>
            <w:tcW w:w="668" w:type="dxa"/>
            <w:tcBorders>
              <w:top w:val="single" w:color="auto" w:sz="4" w:space="0"/>
              <w:left w:val="nil"/>
              <w:bottom w:val="single" w:color="auto" w:sz="4" w:space="0"/>
              <w:right w:val="single" w:color="auto" w:sz="4" w:space="0"/>
            </w:tcBorders>
            <w:noWrap w:val="0"/>
            <w:vAlign w:val="center"/>
          </w:tcPr>
          <w:p w14:paraId="454724CE">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2813" w:type="dxa"/>
            <w:gridSpan w:val="2"/>
            <w:tcBorders>
              <w:top w:val="single" w:color="auto" w:sz="4" w:space="0"/>
              <w:left w:val="nil"/>
              <w:bottom w:val="single" w:color="auto" w:sz="4" w:space="0"/>
              <w:right w:val="single" w:color="auto" w:sz="4" w:space="0"/>
            </w:tcBorders>
            <w:noWrap w:val="0"/>
            <w:vAlign w:val="center"/>
          </w:tcPr>
          <w:p w14:paraId="3952BF82">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评价依据及检查方法</w:t>
            </w:r>
          </w:p>
        </w:tc>
        <w:tc>
          <w:tcPr>
            <w:tcW w:w="24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54CDC31">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5171975D">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4DE82258">
            <w:pPr>
              <w:widowControl/>
              <w:spacing w:line="360" w:lineRule="auto"/>
              <w:rPr>
                <w:rFonts w:hint="eastAsia" w:ascii="宋体" w:hAnsi="宋体" w:eastAsia="宋体" w:cs="宋体"/>
                <w:color w:val="auto"/>
                <w:sz w:val="21"/>
                <w:szCs w:val="21"/>
                <w:highlight w:val="none"/>
              </w:rPr>
            </w:pPr>
          </w:p>
        </w:tc>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14:paraId="59649B15">
            <w:pPr>
              <w:widowControl/>
              <w:spacing w:line="360" w:lineRule="auto"/>
              <w:rPr>
                <w:rFonts w:hint="eastAsia" w:ascii="宋体" w:hAnsi="宋体" w:eastAsia="宋体" w:cs="宋体"/>
                <w:color w:val="auto"/>
                <w:sz w:val="21"/>
                <w:szCs w:val="21"/>
                <w:highlight w:val="none"/>
              </w:rPr>
            </w:pPr>
          </w:p>
        </w:tc>
      </w:tr>
      <w:tr w14:paraId="61EB2696">
        <w:tblPrEx>
          <w:tblCellMar>
            <w:top w:w="0" w:type="dxa"/>
            <w:left w:w="108" w:type="dxa"/>
            <w:bottom w:w="0" w:type="dxa"/>
            <w:right w:w="108" w:type="dxa"/>
          </w:tblCellMar>
        </w:tblPrEx>
        <w:trPr>
          <w:trHeight w:val="1223" w:hRule="atLeast"/>
        </w:trPr>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4189E57A">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0" w:type="dxa"/>
            <w:vMerge w:val="restart"/>
            <w:tcBorders>
              <w:top w:val="single" w:color="auto" w:sz="4" w:space="0"/>
              <w:left w:val="single" w:color="auto" w:sz="4" w:space="0"/>
              <w:bottom w:val="single" w:color="auto" w:sz="4" w:space="0"/>
              <w:right w:val="single" w:color="auto" w:sz="4" w:space="0"/>
            </w:tcBorders>
            <w:noWrap w:val="0"/>
            <w:vAlign w:val="center"/>
          </w:tcPr>
          <w:p w14:paraId="68B45061">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12分</w:t>
            </w:r>
          </w:p>
        </w:tc>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52141E66">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日常制度</w:t>
            </w:r>
          </w:p>
        </w:tc>
        <w:tc>
          <w:tcPr>
            <w:tcW w:w="2813" w:type="dxa"/>
            <w:gridSpan w:val="2"/>
            <w:tcBorders>
              <w:top w:val="single" w:color="auto" w:sz="4" w:space="0"/>
              <w:left w:val="nil"/>
              <w:bottom w:val="single" w:color="auto" w:sz="4" w:space="0"/>
              <w:right w:val="single" w:color="auto" w:sz="4" w:space="0"/>
            </w:tcBorders>
            <w:noWrap w:val="0"/>
            <w:vAlign w:val="center"/>
          </w:tcPr>
          <w:p w14:paraId="43C448D0">
            <w:pPr>
              <w:widowControl/>
              <w:spacing w:line="360" w:lineRule="auto"/>
              <w:ind w:right="-57" w:rightChars="-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在甲方提出的环卫保洁及绿化养护方面存在工作疏忽而没按要求及时整改反馈的。</w:t>
            </w:r>
          </w:p>
        </w:tc>
        <w:tc>
          <w:tcPr>
            <w:tcW w:w="2408" w:type="dxa"/>
            <w:gridSpan w:val="2"/>
            <w:tcBorders>
              <w:top w:val="single" w:color="auto" w:sz="4" w:space="0"/>
              <w:left w:val="nil"/>
              <w:bottom w:val="single" w:color="auto" w:sz="4" w:space="0"/>
              <w:right w:val="single" w:color="auto" w:sz="4" w:space="0"/>
            </w:tcBorders>
            <w:noWrap w:val="0"/>
            <w:vAlign w:val="center"/>
          </w:tcPr>
          <w:p w14:paraId="40D01B65">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没及时整改处理的，每次扣2分，扣完为止。</w:t>
            </w:r>
          </w:p>
        </w:tc>
        <w:tc>
          <w:tcPr>
            <w:tcW w:w="670" w:type="dxa"/>
            <w:tcBorders>
              <w:top w:val="single" w:color="auto" w:sz="4" w:space="0"/>
              <w:left w:val="nil"/>
              <w:bottom w:val="single" w:color="auto" w:sz="4" w:space="0"/>
              <w:right w:val="single" w:color="auto" w:sz="4" w:space="0"/>
            </w:tcBorders>
            <w:noWrap w:val="0"/>
            <w:vAlign w:val="center"/>
          </w:tcPr>
          <w:p w14:paraId="52455D9B">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668" w:type="dxa"/>
            <w:tcBorders>
              <w:top w:val="single" w:color="auto" w:sz="4" w:space="0"/>
              <w:left w:val="nil"/>
              <w:bottom w:val="single" w:color="auto" w:sz="4" w:space="0"/>
              <w:right w:val="single" w:color="auto" w:sz="4" w:space="0"/>
            </w:tcBorders>
            <w:noWrap w:val="0"/>
            <w:vAlign w:val="center"/>
          </w:tcPr>
          <w:p w14:paraId="6C51C280">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3AE853A2">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471BEF8">
        <w:tblPrEx>
          <w:tblCellMar>
            <w:top w:w="0" w:type="dxa"/>
            <w:left w:w="108" w:type="dxa"/>
            <w:bottom w:w="0" w:type="dxa"/>
            <w:right w:w="108" w:type="dxa"/>
          </w:tblCellMar>
        </w:tblPrEx>
        <w:trPr>
          <w:trHeight w:val="1223"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78B1114F">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531ADC1B">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0C14C280">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15EC9FE7">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穿统一工作服，不能出现如草帽乌黑、穿拖鞋、上下服装不统一等着装不整齐者。</w:t>
            </w:r>
          </w:p>
        </w:tc>
        <w:tc>
          <w:tcPr>
            <w:tcW w:w="2408" w:type="dxa"/>
            <w:gridSpan w:val="2"/>
            <w:tcBorders>
              <w:top w:val="single" w:color="auto" w:sz="4" w:space="0"/>
              <w:left w:val="nil"/>
              <w:bottom w:val="single" w:color="auto" w:sz="4" w:space="0"/>
              <w:right w:val="single" w:color="auto" w:sz="4" w:space="0"/>
            </w:tcBorders>
            <w:noWrap w:val="0"/>
            <w:vAlign w:val="center"/>
          </w:tcPr>
          <w:p w14:paraId="60879D83">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不穿工作服、着装不整者，每人次扣1分，扣完为止。</w:t>
            </w:r>
          </w:p>
        </w:tc>
        <w:tc>
          <w:tcPr>
            <w:tcW w:w="670" w:type="dxa"/>
            <w:tcBorders>
              <w:top w:val="single" w:color="auto" w:sz="4" w:space="0"/>
              <w:left w:val="nil"/>
              <w:bottom w:val="single" w:color="auto" w:sz="4" w:space="0"/>
              <w:right w:val="single" w:color="auto" w:sz="4" w:space="0"/>
            </w:tcBorders>
            <w:noWrap w:val="0"/>
            <w:vAlign w:val="center"/>
          </w:tcPr>
          <w:p w14:paraId="5AE42BAA">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8" w:type="dxa"/>
            <w:tcBorders>
              <w:top w:val="single" w:color="auto" w:sz="4" w:space="0"/>
              <w:left w:val="nil"/>
              <w:bottom w:val="single" w:color="auto" w:sz="4" w:space="0"/>
              <w:right w:val="single" w:color="auto" w:sz="4" w:space="0"/>
            </w:tcBorders>
            <w:noWrap w:val="0"/>
            <w:vAlign w:val="center"/>
          </w:tcPr>
          <w:p w14:paraId="364D6490">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41245329">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9E16D7E">
        <w:tblPrEx>
          <w:tblCellMar>
            <w:top w:w="0" w:type="dxa"/>
            <w:left w:w="108" w:type="dxa"/>
            <w:bottom w:w="0" w:type="dxa"/>
            <w:right w:w="108" w:type="dxa"/>
          </w:tblCellMar>
        </w:tblPrEx>
        <w:trPr>
          <w:trHeight w:val="920"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00B395DC">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66728BC8">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3D4FF0C5">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7E07244C">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现场负责人要向甲方对应管理部门书面请假批准后才能离岗。</w:t>
            </w:r>
          </w:p>
        </w:tc>
        <w:tc>
          <w:tcPr>
            <w:tcW w:w="2408" w:type="dxa"/>
            <w:gridSpan w:val="2"/>
            <w:tcBorders>
              <w:top w:val="single" w:color="auto" w:sz="4" w:space="0"/>
              <w:left w:val="nil"/>
              <w:bottom w:val="single" w:color="auto" w:sz="4" w:space="0"/>
              <w:right w:val="single" w:color="auto" w:sz="4" w:space="0"/>
            </w:tcBorders>
            <w:noWrap w:val="0"/>
            <w:vAlign w:val="center"/>
          </w:tcPr>
          <w:p w14:paraId="4C0320E6">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擅自离岗者，每人次扣1分,扣完为止。</w:t>
            </w:r>
          </w:p>
        </w:tc>
        <w:tc>
          <w:tcPr>
            <w:tcW w:w="670" w:type="dxa"/>
            <w:tcBorders>
              <w:top w:val="single" w:color="auto" w:sz="4" w:space="0"/>
              <w:left w:val="nil"/>
              <w:bottom w:val="single" w:color="auto" w:sz="4" w:space="0"/>
              <w:right w:val="single" w:color="auto" w:sz="4" w:space="0"/>
            </w:tcBorders>
            <w:noWrap w:val="0"/>
            <w:vAlign w:val="center"/>
          </w:tcPr>
          <w:p w14:paraId="1A047657">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8" w:type="dxa"/>
            <w:tcBorders>
              <w:top w:val="single" w:color="auto" w:sz="4" w:space="0"/>
              <w:left w:val="nil"/>
              <w:bottom w:val="single" w:color="auto" w:sz="4" w:space="0"/>
              <w:right w:val="single" w:color="auto" w:sz="4" w:space="0"/>
            </w:tcBorders>
            <w:noWrap w:val="0"/>
            <w:vAlign w:val="center"/>
          </w:tcPr>
          <w:p w14:paraId="1F0073A3">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70C08752">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CEA0FE0">
        <w:tblPrEx>
          <w:tblCellMar>
            <w:top w:w="0" w:type="dxa"/>
            <w:left w:w="108" w:type="dxa"/>
            <w:bottom w:w="0" w:type="dxa"/>
            <w:right w:w="108" w:type="dxa"/>
          </w:tblCellMar>
        </w:tblPrEx>
        <w:trPr>
          <w:trHeight w:val="1084" w:hRule="atLeast"/>
        </w:trPr>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523D9786">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70" w:type="dxa"/>
            <w:vMerge w:val="restart"/>
            <w:tcBorders>
              <w:top w:val="single" w:color="auto" w:sz="4" w:space="0"/>
              <w:left w:val="single" w:color="auto" w:sz="4" w:space="0"/>
              <w:bottom w:val="single" w:color="auto" w:sz="4" w:space="0"/>
              <w:right w:val="single" w:color="auto" w:sz="4" w:space="0"/>
            </w:tcBorders>
            <w:noWrap w:val="0"/>
            <w:vAlign w:val="center"/>
          </w:tcPr>
          <w:p w14:paraId="4747836C">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73B1B1DA">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绿地清洁卫生</w:t>
            </w:r>
          </w:p>
        </w:tc>
        <w:tc>
          <w:tcPr>
            <w:tcW w:w="2813" w:type="dxa"/>
            <w:gridSpan w:val="2"/>
            <w:tcBorders>
              <w:top w:val="single" w:color="auto" w:sz="4" w:space="0"/>
              <w:left w:val="nil"/>
              <w:bottom w:val="single" w:color="auto" w:sz="4" w:space="0"/>
              <w:right w:val="single" w:color="auto" w:sz="4" w:space="0"/>
            </w:tcBorders>
            <w:noWrap w:val="0"/>
            <w:vAlign w:val="center"/>
          </w:tcPr>
          <w:p w14:paraId="7D5D3595">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天6：30、14：00时完成绿地清洁工作，做好保洁（日常保洁时段为6：30—18：30，重要情况保洁时间另行安排），抽查草地每100平方米、分车道绿化带每100米长度范围内有纸屑、胶袋、石块、杂物等（规格3cm×3cm），要求≤4单位。</w:t>
            </w:r>
          </w:p>
        </w:tc>
        <w:tc>
          <w:tcPr>
            <w:tcW w:w="2408" w:type="dxa"/>
            <w:gridSpan w:val="2"/>
            <w:tcBorders>
              <w:top w:val="single" w:color="auto" w:sz="4" w:space="0"/>
              <w:left w:val="nil"/>
              <w:bottom w:val="single" w:color="auto" w:sz="4" w:space="0"/>
              <w:right w:val="single" w:color="auto" w:sz="4" w:space="0"/>
            </w:tcBorders>
            <w:noWrap w:val="0"/>
            <w:vAlign w:val="center"/>
          </w:tcPr>
          <w:p w14:paraId="62E8DA8F">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超过每单位扣1分，扣完为止。</w:t>
            </w:r>
          </w:p>
        </w:tc>
        <w:tc>
          <w:tcPr>
            <w:tcW w:w="670" w:type="dxa"/>
            <w:tcBorders>
              <w:top w:val="single" w:color="auto" w:sz="4" w:space="0"/>
              <w:left w:val="nil"/>
              <w:bottom w:val="single" w:color="auto" w:sz="4" w:space="0"/>
              <w:right w:val="single" w:color="auto" w:sz="4" w:space="0"/>
            </w:tcBorders>
            <w:noWrap w:val="0"/>
            <w:vAlign w:val="center"/>
          </w:tcPr>
          <w:p w14:paraId="6CB0B7F9">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68" w:type="dxa"/>
            <w:tcBorders>
              <w:top w:val="single" w:color="auto" w:sz="4" w:space="0"/>
              <w:left w:val="nil"/>
              <w:bottom w:val="single" w:color="auto" w:sz="4" w:space="0"/>
              <w:right w:val="single" w:color="auto" w:sz="4" w:space="0"/>
            </w:tcBorders>
            <w:noWrap w:val="0"/>
            <w:vAlign w:val="center"/>
          </w:tcPr>
          <w:p w14:paraId="24958547">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218BA08D">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136C6B2">
        <w:tblPrEx>
          <w:tblCellMar>
            <w:top w:w="0" w:type="dxa"/>
            <w:left w:w="108" w:type="dxa"/>
            <w:bottom w:w="0" w:type="dxa"/>
            <w:right w:w="108" w:type="dxa"/>
          </w:tblCellMar>
        </w:tblPrEx>
        <w:trPr>
          <w:trHeight w:val="467"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46B1A9B8">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16433B7E">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50B21599">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3F3667B8">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未发现垃圾连片（面积≥6cm×6cm）的地方（特别是花生壳、瓜子壳、白色垃圾等）。</w:t>
            </w:r>
          </w:p>
        </w:tc>
        <w:tc>
          <w:tcPr>
            <w:tcW w:w="2408" w:type="dxa"/>
            <w:gridSpan w:val="2"/>
            <w:tcBorders>
              <w:top w:val="single" w:color="auto" w:sz="4" w:space="0"/>
              <w:left w:val="nil"/>
              <w:bottom w:val="single" w:color="auto" w:sz="4" w:space="0"/>
              <w:right w:val="single" w:color="auto" w:sz="4" w:space="0"/>
            </w:tcBorders>
            <w:noWrap w:val="0"/>
            <w:vAlign w:val="center"/>
          </w:tcPr>
          <w:p w14:paraId="6379BE2A">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发现一处扣1分，扣完为止。</w:t>
            </w:r>
          </w:p>
        </w:tc>
        <w:tc>
          <w:tcPr>
            <w:tcW w:w="670" w:type="dxa"/>
            <w:tcBorders>
              <w:top w:val="single" w:color="auto" w:sz="4" w:space="0"/>
              <w:left w:val="nil"/>
              <w:bottom w:val="single" w:color="auto" w:sz="4" w:space="0"/>
              <w:right w:val="single" w:color="auto" w:sz="4" w:space="0"/>
            </w:tcBorders>
            <w:noWrap w:val="0"/>
            <w:vAlign w:val="center"/>
          </w:tcPr>
          <w:p w14:paraId="3E1B9F51">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68" w:type="dxa"/>
            <w:tcBorders>
              <w:top w:val="single" w:color="auto" w:sz="4" w:space="0"/>
              <w:left w:val="nil"/>
              <w:bottom w:val="single" w:color="auto" w:sz="4" w:space="0"/>
              <w:right w:val="single" w:color="auto" w:sz="4" w:space="0"/>
            </w:tcBorders>
            <w:noWrap w:val="0"/>
            <w:vAlign w:val="center"/>
          </w:tcPr>
          <w:p w14:paraId="2745DE8A">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31EBEA33">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008F68B">
        <w:tblPrEx>
          <w:tblCellMar>
            <w:top w:w="0" w:type="dxa"/>
            <w:left w:w="108" w:type="dxa"/>
            <w:bottom w:w="0" w:type="dxa"/>
            <w:right w:w="108" w:type="dxa"/>
          </w:tblCellMar>
        </w:tblPrEx>
        <w:trPr>
          <w:trHeight w:val="920"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6EBDE2F4">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57B3F081">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193F7DF7">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3E3E94BE">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在绿地区内未发现焚烧杂物；</w:t>
            </w:r>
          </w:p>
        </w:tc>
        <w:tc>
          <w:tcPr>
            <w:tcW w:w="2408" w:type="dxa"/>
            <w:gridSpan w:val="2"/>
            <w:tcBorders>
              <w:top w:val="single" w:color="auto" w:sz="4" w:space="0"/>
              <w:left w:val="nil"/>
              <w:bottom w:val="single" w:color="auto" w:sz="4" w:space="0"/>
              <w:right w:val="single" w:color="auto" w:sz="4" w:space="0"/>
            </w:tcBorders>
            <w:noWrap w:val="0"/>
            <w:vAlign w:val="center"/>
          </w:tcPr>
          <w:p w14:paraId="34EA735D">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绿地发生焚烧杂物的，每处扣0.5分；</w:t>
            </w:r>
          </w:p>
        </w:tc>
        <w:tc>
          <w:tcPr>
            <w:tcW w:w="670" w:type="dxa"/>
            <w:tcBorders>
              <w:top w:val="single" w:color="auto" w:sz="4" w:space="0"/>
              <w:left w:val="nil"/>
              <w:bottom w:val="single" w:color="auto" w:sz="4" w:space="0"/>
              <w:right w:val="single" w:color="auto" w:sz="4" w:space="0"/>
            </w:tcBorders>
            <w:noWrap w:val="0"/>
            <w:vAlign w:val="center"/>
          </w:tcPr>
          <w:p w14:paraId="08FC16D4">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8" w:type="dxa"/>
            <w:tcBorders>
              <w:top w:val="single" w:color="auto" w:sz="4" w:space="0"/>
              <w:left w:val="nil"/>
              <w:bottom w:val="single" w:color="auto" w:sz="4" w:space="0"/>
              <w:right w:val="single" w:color="auto" w:sz="4" w:space="0"/>
            </w:tcBorders>
            <w:noWrap w:val="0"/>
            <w:vAlign w:val="center"/>
          </w:tcPr>
          <w:p w14:paraId="6C2B58DE">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54F47073">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7FBE58F">
        <w:tblPrEx>
          <w:tblCellMar>
            <w:top w:w="0" w:type="dxa"/>
            <w:left w:w="108" w:type="dxa"/>
            <w:bottom w:w="0" w:type="dxa"/>
            <w:right w:w="108" w:type="dxa"/>
          </w:tblCellMar>
        </w:tblPrEx>
        <w:trPr>
          <w:trHeight w:val="209"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4EC074EE">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23AAFB49">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4DDA0DE1">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27E00009">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绿化修剪后的枯枝干叶等，要在修剪当天及时清理运走；落叶要及时清扫保洁（绿地内水体水面上的枯枝烂叶、生活垃圾及</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漂浮物要及时清理）。</w:t>
            </w:r>
          </w:p>
        </w:tc>
        <w:tc>
          <w:tcPr>
            <w:tcW w:w="2408" w:type="dxa"/>
            <w:gridSpan w:val="2"/>
            <w:tcBorders>
              <w:top w:val="single" w:color="auto" w:sz="4" w:space="0"/>
              <w:left w:val="nil"/>
              <w:bottom w:val="single" w:color="auto" w:sz="4" w:space="0"/>
              <w:right w:val="single" w:color="auto" w:sz="4" w:space="0"/>
            </w:tcBorders>
            <w:noWrap w:val="0"/>
            <w:vAlign w:val="center"/>
          </w:tcPr>
          <w:p w14:paraId="4FA8ABDD">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未能及时运走和清扫保洁的以10平方米为单位，每单位扣1分，扣完为止。</w:t>
            </w:r>
          </w:p>
        </w:tc>
        <w:tc>
          <w:tcPr>
            <w:tcW w:w="670" w:type="dxa"/>
            <w:tcBorders>
              <w:top w:val="single" w:color="auto" w:sz="4" w:space="0"/>
              <w:left w:val="nil"/>
              <w:bottom w:val="single" w:color="auto" w:sz="4" w:space="0"/>
              <w:right w:val="single" w:color="auto" w:sz="4" w:space="0"/>
            </w:tcBorders>
            <w:noWrap w:val="0"/>
            <w:vAlign w:val="center"/>
          </w:tcPr>
          <w:p w14:paraId="1F211A6C">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68" w:type="dxa"/>
            <w:tcBorders>
              <w:top w:val="single" w:color="auto" w:sz="4" w:space="0"/>
              <w:left w:val="nil"/>
              <w:bottom w:val="single" w:color="auto" w:sz="4" w:space="0"/>
              <w:right w:val="single" w:color="auto" w:sz="4" w:space="0"/>
            </w:tcBorders>
            <w:noWrap w:val="0"/>
            <w:vAlign w:val="center"/>
          </w:tcPr>
          <w:p w14:paraId="7BA718DE">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6AB937DB">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242AFA8A">
        <w:tblPrEx>
          <w:tblCellMar>
            <w:top w:w="0" w:type="dxa"/>
            <w:left w:w="108" w:type="dxa"/>
            <w:bottom w:w="0" w:type="dxa"/>
            <w:right w:w="108" w:type="dxa"/>
          </w:tblCellMar>
        </w:tblPrEx>
        <w:trPr>
          <w:trHeight w:val="920" w:hRule="atLeast"/>
        </w:trPr>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7DB015C8">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70" w:type="dxa"/>
            <w:vMerge w:val="restart"/>
            <w:tcBorders>
              <w:top w:val="single" w:color="auto" w:sz="4" w:space="0"/>
              <w:left w:val="single" w:color="auto" w:sz="4" w:space="0"/>
              <w:bottom w:val="single" w:color="auto" w:sz="4" w:space="0"/>
              <w:right w:val="single" w:color="auto" w:sz="4" w:space="0"/>
            </w:tcBorders>
            <w:noWrap w:val="0"/>
            <w:vAlign w:val="center"/>
          </w:tcPr>
          <w:p w14:paraId="11D53ADE">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9分</w:t>
            </w:r>
          </w:p>
        </w:tc>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056D2D97">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草地/地被养护</w:t>
            </w:r>
          </w:p>
        </w:tc>
        <w:tc>
          <w:tcPr>
            <w:tcW w:w="2813" w:type="dxa"/>
            <w:gridSpan w:val="2"/>
            <w:tcBorders>
              <w:top w:val="single" w:color="auto" w:sz="4" w:space="0"/>
              <w:left w:val="nil"/>
              <w:bottom w:val="single" w:color="auto" w:sz="4" w:space="0"/>
              <w:right w:val="single" w:color="auto" w:sz="4" w:space="0"/>
            </w:tcBorders>
            <w:noWrap w:val="0"/>
            <w:vAlign w:val="center"/>
          </w:tcPr>
          <w:p w14:paraId="3E5FE3E6">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每随机抽查20平方米绿化草地/地被，每平方米要求杂草≤10株。</w:t>
            </w:r>
          </w:p>
        </w:tc>
        <w:tc>
          <w:tcPr>
            <w:tcW w:w="2408" w:type="dxa"/>
            <w:gridSpan w:val="2"/>
            <w:tcBorders>
              <w:top w:val="single" w:color="auto" w:sz="4" w:space="0"/>
              <w:left w:val="nil"/>
              <w:bottom w:val="single" w:color="auto" w:sz="4" w:space="0"/>
              <w:right w:val="single" w:color="auto" w:sz="4" w:space="0"/>
            </w:tcBorders>
            <w:noWrap w:val="0"/>
            <w:vAlign w:val="center"/>
          </w:tcPr>
          <w:p w14:paraId="3C2EB4CE">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每超过10株扣0.5分，扣完为止。</w:t>
            </w:r>
          </w:p>
        </w:tc>
        <w:tc>
          <w:tcPr>
            <w:tcW w:w="670" w:type="dxa"/>
            <w:tcBorders>
              <w:top w:val="single" w:color="auto" w:sz="4" w:space="0"/>
              <w:left w:val="nil"/>
              <w:bottom w:val="single" w:color="auto" w:sz="4" w:space="0"/>
              <w:right w:val="single" w:color="auto" w:sz="4" w:space="0"/>
            </w:tcBorders>
            <w:noWrap w:val="0"/>
            <w:vAlign w:val="center"/>
          </w:tcPr>
          <w:p w14:paraId="5E005019">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68" w:type="dxa"/>
            <w:tcBorders>
              <w:top w:val="single" w:color="auto" w:sz="4" w:space="0"/>
              <w:left w:val="nil"/>
              <w:bottom w:val="single" w:color="auto" w:sz="4" w:space="0"/>
              <w:right w:val="single" w:color="auto" w:sz="4" w:space="0"/>
            </w:tcBorders>
            <w:noWrap w:val="0"/>
            <w:vAlign w:val="center"/>
          </w:tcPr>
          <w:p w14:paraId="334ECA2C">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548F726A">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60A8E708">
        <w:tblPrEx>
          <w:tblCellMar>
            <w:top w:w="0" w:type="dxa"/>
            <w:left w:w="108" w:type="dxa"/>
            <w:bottom w:w="0" w:type="dxa"/>
            <w:right w:w="108" w:type="dxa"/>
          </w:tblCellMar>
        </w:tblPrEx>
        <w:trPr>
          <w:trHeight w:val="1223"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739CDF1F">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4DC477D5">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54560135">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78052403">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草坪/地被按时按要求修剪，分绿化带草皮及小灌木类的生长不超过路牙并及时修剪。</w:t>
            </w:r>
          </w:p>
        </w:tc>
        <w:tc>
          <w:tcPr>
            <w:tcW w:w="2408" w:type="dxa"/>
            <w:gridSpan w:val="2"/>
            <w:tcBorders>
              <w:top w:val="single" w:color="auto" w:sz="4" w:space="0"/>
              <w:left w:val="nil"/>
              <w:bottom w:val="single" w:color="auto" w:sz="4" w:space="0"/>
              <w:right w:val="single" w:color="auto" w:sz="4" w:space="0"/>
            </w:tcBorders>
            <w:noWrap w:val="0"/>
            <w:vAlign w:val="center"/>
          </w:tcPr>
          <w:p w14:paraId="15A26594">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未达到要求的，每10平方米扣0.5分，扣完为止。</w:t>
            </w:r>
          </w:p>
        </w:tc>
        <w:tc>
          <w:tcPr>
            <w:tcW w:w="670" w:type="dxa"/>
            <w:tcBorders>
              <w:top w:val="single" w:color="auto" w:sz="4" w:space="0"/>
              <w:left w:val="nil"/>
              <w:bottom w:val="single" w:color="auto" w:sz="4" w:space="0"/>
              <w:right w:val="single" w:color="auto" w:sz="4" w:space="0"/>
            </w:tcBorders>
            <w:noWrap w:val="0"/>
            <w:vAlign w:val="center"/>
          </w:tcPr>
          <w:p w14:paraId="05918A5F">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68" w:type="dxa"/>
            <w:tcBorders>
              <w:top w:val="single" w:color="auto" w:sz="4" w:space="0"/>
              <w:left w:val="nil"/>
              <w:bottom w:val="single" w:color="auto" w:sz="4" w:space="0"/>
              <w:right w:val="single" w:color="auto" w:sz="4" w:space="0"/>
            </w:tcBorders>
            <w:noWrap w:val="0"/>
            <w:vAlign w:val="center"/>
          </w:tcPr>
          <w:p w14:paraId="6D5731ED">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19D86ABF">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11C0376">
        <w:tblPrEx>
          <w:tblCellMar>
            <w:top w:w="0" w:type="dxa"/>
            <w:left w:w="108" w:type="dxa"/>
            <w:bottom w:w="0" w:type="dxa"/>
            <w:right w:w="108" w:type="dxa"/>
          </w:tblCellMar>
        </w:tblPrEx>
        <w:trPr>
          <w:trHeight w:val="1223"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66AE9862">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16443A9D">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061BDE8E">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24E58C1A">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草地/地被内无坑洼或积水及黄土裸露和“老鼠路”现象。</w:t>
            </w:r>
          </w:p>
        </w:tc>
        <w:tc>
          <w:tcPr>
            <w:tcW w:w="2408" w:type="dxa"/>
            <w:gridSpan w:val="2"/>
            <w:tcBorders>
              <w:top w:val="single" w:color="auto" w:sz="4" w:space="0"/>
              <w:left w:val="nil"/>
              <w:bottom w:val="single" w:color="auto" w:sz="4" w:space="0"/>
              <w:right w:val="single" w:color="auto" w:sz="4" w:space="0"/>
            </w:tcBorders>
            <w:noWrap w:val="0"/>
            <w:vAlign w:val="center"/>
          </w:tcPr>
          <w:p w14:paraId="7CB9A9F4">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未达到要求的，每10平方米扣0.5分，扣完为止。</w:t>
            </w:r>
          </w:p>
        </w:tc>
        <w:tc>
          <w:tcPr>
            <w:tcW w:w="670" w:type="dxa"/>
            <w:tcBorders>
              <w:top w:val="single" w:color="auto" w:sz="4" w:space="0"/>
              <w:left w:val="nil"/>
              <w:bottom w:val="single" w:color="auto" w:sz="4" w:space="0"/>
              <w:right w:val="single" w:color="auto" w:sz="4" w:space="0"/>
            </w:tcBorders>
            <w:noWrap w:val="0"/>
            <w:vAlign w:val="center"/>
          </w:tcPr>
          <w:p w14:paraId="3C6C49B4">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68" w:type="dxa"/>
            <w:tcBorders>
              <w:top w:val="single" w:color="auto" w:sz="4" w:space="0"/>
              <w:left w:val="nil"/>
              <w:bottom w:val="single" w:color="auto" w:sz="4" w:space="0"/>
              <w:right w:val="single" w:color="auto" w:sz="4" w:space="0"/>
            </w:tcBorders>
            <w:noWrap w:val="0"/>
            <w:vAlign w:val="center"/>
          </w:tcPr>
          <w:p w14:paraId="3B8B2AFB">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0CB9398A">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8EB1EE9">
        <w:tblPrEx>
          <w:tblCellMar>
            <w:top w:w="0" w:type="dxa"/>
            <w:left w:w="108" w:type="dxa"/>
            <w:bottom w:w="0" w:type="dxa"/>
            <w:right w:w="108" w:type="dxa"/>
          </w:tblCellMar>
        </w:tblPrEx>
        <w:trPr>
          <w:trHeight w:val="1526" w:hRule="atLeast"/>
        </w:trPr>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4C2F0E7A">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670" w:type="dxa"/>
            <w:vMerge w:val="restart"/>
            <w:tcBorders>
              <w:top w:val="single" w:color="auto" w:sz="4" w:space="0"/>
              <w:left w:val="single" w:color="auto" w:sz="4" w:space="0"/>
              <w:bottom w:val="single" w:color="auto" w:sz="4" w:space="0"/>
              <w:right w:val="single" w:color="auto" w:sz="4" w:space="0"/>
            </w:tcBorders>
            <w:noWrap w:val="0"/>
            <w:vAlign w:val="center"/>
          </w:tcPr>
          <w:p w14:paraId="0D469BD8">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4分</w:t>
            </w:r>
          </w:p>
        </w:tc>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4791D4F3">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乔木灌木修剪造型</w:t>
            </w:r>
          </w:p>
        </w:tc>
        <w:tc>
          <w:tcPr>
            <w:tcW w:w="2813" w:type="dxa"/>
            <w:gridSpan w:val="2"/>
            <w:tcBorders>
              <w:top w:val="single" w:color="auto" w:sz="4" w:space="0"/>
              <w:left w:val="nil"/>
              <w:bottom w:val="single" w:color="auto" w:sz="4" w:space="0"/>
              <w:right w:val="single" w:color="auto" w:sz="4" w:space="0"/>
            </w:tcBorders>
            <w:noWrap w:val="0"/>
            <w:vAlign w:val="center"/>
          </w:tcPr>
          <w:p w14:paraId="6C479D04">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乔木因枝条过密、过低、有枯枝要及时修剪（行道树要统一修剪效果），修剪留桩长度不超过2cm。</w:t>
            </w:r>
          </w:p>
        </w:tc>
        <w:tc>
          <w:tcPr>
            <w:tcW w:w="2408" w:type="dxa"/>
            <w:gridSpan w:val="2"/>
            <w:tcBorders>
              <w:top w:val="single" w:color="auto" w:sz="4" w:space="0"/>
              <w:left w:val="nil"/>
              <w:bottom w:val="single" w:color="auto" w:sz="4" w:space="0"/>
              <w:right w:val="single" w:color="auto" w:sz="4" w:space="0"/>
            </w:tcBorders>
            <w:noWrap w:val="0"/>
            <w:vAlign w:val="center"/>
          </w:tcPr>
          <w:p w14:paraId="327D01B5">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超过2cm的，每株扣0.5分，扣完为止。</w:t>
            </w:r>
          </w:p>
        </w:tc>
        <w:tc>
          <w:tcPr>
            <w:tcW w:w="670" w:type="dxa"/>
            <w:tcBorders>
              <w:top w:val="single" w:color="auto" w:sz="4" w:space="0"/>
              <w:left w:val="nil"/>
              <w:bottom w:val="single" w:color="auto" w:sz="4" w:space="0"/>
              <w:right w:val="single" w:color="auto" w:sz="4" w:space="0"/>
            </w:tcBorders>
            <w:noWrap w:val="0"/>
            <w:vAlign w:val="center"/>
          </w:tcPr>
          <w:p w14:paraId="47DFAD73">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8" w:type="dxa"/>
            <w:tcBorders>
              <w:top w:val="single" w:color="auto" w:sz="4" w:space="0"/>
              <w:left w:val="nil"/>
              <w:bottom w:val="single" w:color="auto" w:sz="4" w:space="0"/>
              <w:right w:val="single" w:color="auto" w:sz="4" w:space="0"/>
            </w:tcBorders>
            <w:noWrap w:val="0"/>
            <w:vAlign w:val="center"/>
          </w:tcPr>
          <w:p w14:paraId="497E4790">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023545B7">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2849D984">
        <w:tblPrEx>
          <w:tblCellMar>
            <w:top w:w="0" w:type="dxa"/>
            <w:left w:w="108" w:type="dxa"/>
            <w:bottom w:w="0" w:type="dxa"/>
            <w:right w:w="108" w:type="dxa"/>
          </w:tblCellMar>
        </w:tblPrEx>
        <w:trPr>
          <w:trHeight w:val="1526"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0817E6EC">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34EA1707">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34FA5351">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1C455659">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灌木或绿篱能及时修剪不影响景观。</w:t>
            </w:r>
          </w:p>
        </w:tc>
        <w:tc>
          <w:tcPr>
            <w:tcW w:w="2408" w:type="dxa"/>
            <w:gridSpan w:val="2"/>
            <w:tcBorders>
              <w:top w:val="single" w:color="auto" w:sz="4" w:space="0"/>
              <w:left w:val="nil"/>
              <w:bottom w:val="single" w:color="auto" w:sz="4" w:space="0"/>
              <w:right w:val="single" w:color="auto" w:sz="4" w:space="0"/>
            </w:tcBorders>
            <w:noWrap w:val="0"/>
            <w:vAlign w:val="center"/>
          </w:tcPr>
          <w:p w14:paraId="0C17FA4E">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因修剪不当或不修剪，影响美观的，每株或每平方米扣0.5分,扣完为止。</w:t>
            </w:r>
          </w:p>
        </w:tc>
        <w:tc>
          <w:tcPr>
            <w:tcW w:w="670" w:type="dxa"/>
            <w:tcBorders>
              <w:top w:val="single" w:color="auto" w:sz="4" w:space="0"/>
              <w:left w:val="nil"/>
              <w:bottom w:val="single" w:color="auto" w:sz="4" w:space="0"/>
              <w:right w:val="single" w:color="auto" w:sz="4" w:space="0"/>
            </w:tcBorders>
            <w:noWrap w:val="0"/>
            <w:vAlign w:val="center"/>
          </w:tcPr>
          <w:p w14:paraId="1899EB92">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8" w:type="dxa"/>
            <w:tcBorders>
              <w:top w:val="single" w:color="auto" w:sz="4" w:space="0"/>
              <w:left w:val="nil"/>
              <w:bottom w:val="single" w:color="auto" w:sz="4" w:space="0"/>
              <w:right w:val="single" w:color="auto" w:sz="4" w:space="0"/>
            </w:tcBorders>
            <w:noWrap w:val="0"/>
            <w:vAlign w:val="center"/>
          </w:tcPr>
          <w:p w14:paraId="6AD1AFE9">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2E443966">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F98736A">
        <w:tblPrEx>
          <w:tblCellMar>
            <w:top w:w="0" w:type="dxa"/>
            <w:left w:w="108" w:type="dxa"/>
            <w:bottom w:w="0" w:type="dxa"/>
            <w:right w:w="108" w:type="dxa"/>
          </w:tblCellMar>
        </w:tblPrEx>
        <w:trPr>
          <w:trHeight w:val="1526" w:hRule="atLeast"/>
        </w:trPr>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378FE2AA">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70" w:type="dxa"/>
            <w:vMerge w:val="restart"/>
            <w:tcBorders>
              <w:top w:val="single" w:color="auto" w:sz="4" w:space="0"/>
              <w:left w:val="single" w:color="auto" w:sz="4" w:space="0"/>
              <w:bottom w:val="single" w:color="auto" w:sz="4" w:space="0"/>
              <w:right w:val="single" w:color="auto" w:sz="4" w:space="0"/>
            </w:tcBorders>
            <w:noWrap w:val="0"/>
            <w:vAlign w:val="center"/>
          </w:tcPr>
          <w:p w14:paraId="49345ACF">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5F6FE4C2">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水肥管理</w:t>
            </w:r>
          </w:p>
        </w:tc>
        <w:tc>
          <w:tcPr>
            <w:tcW w:w="2813" w:type="dxa"/>
            <w:gridSpan w:val="2"/>
            <w:tcBorders>
              <w:top w:val="single" w:color="auto" w:sz="4" w:space="0"/>
              <w:left w:val="nil"/>
              <w:bottom w:val="single" w:color="auto" w:sz="4" w:space="0"/>
              <w:right w:val="single" w:color="auto" w:sz="4" w:space="0"/>
            </w:tcBorders>
            <w:noWrap w:val="0"/>
            <w:vAlign w:val="center"/>
          </w:tcPr>
          <w:p w14:paraId="17F3FE45">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在干旱季节，苗木草地应淋足水，每天要淋水两次以上。</w:t>
            </w:r>
          </w:p>
        </w:tc>
        <w:tc>
          <w:tcPr>
            <w:tcW w:w="2408" w:type="dxa"/>
            <w:gridSpan w:val="2"/>
            <w:tcBorders>
              <w:top w:val="single" w:color="auto" w:sz="4" w:space="0"/>
              <w:left w:val="nil"/>
              <w:bottom w:val="single" w:color="auto" w:sz="4" w:space="0"/>
              <w:right w:val="single" w:color="auto" w:sz="4" w:space="0"/>
            </w:tcBorders>
            <w:noWrap w:val="0"/>
            <w:vAlign w:val="center"/>
          </w:tcPr>
          <w:p w14:paraId="0B7205E9">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有明显缺水现象的绿地（含乔灌木），每10平方米扣0.5分，扣完为止。</w:t>
            </w:r>
          </w:p>
        </w:tc>
        <w:tc>
          <w:tcPr>
            <w:tcW w:w="670" w:type="dxa"/>
            <w:tcBorders>
              <w:top w:val="single" w:color="auto" w:sz="4" w:space="0"/>
              <w:left w:val="nil"/>
              <w:bottom w:val="single" w:color="auto" w:sz="4" w:space="0"/>
              <w:right w:val="single" w:color="auto" w:sz="4" w:space="0"/>
            </w:tcBorders>
            <w:noWrap w:val="0"/>
            <w:vAlign w:val="center"/>
          </w:tcPr>
          <w:p w14:paraId="07AC7156">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8" w:type="dxa"/>
            <w:tcBorders>
              <w:top w:val="single" w:color="auto" w:sz="4" w:space="0"/>
              <w:left w:val="nil"/>
              <w:bottom w:val="single" w:color="auto" w:sz="4" w:space="0"/>
              <w:right w:val="single" w:color="auto" w:sz="4" w:space="0"/>
            </w:tcBorders>
            <w:noWrap w:val="0"/>
            <w:vAlign w:val="center"/>
          </w:tcPr>
          <w:p w14:paraId="74D8BB51">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3456F027">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0522A26">
        <w:tblPrEx>
          <w:tblCellMar>
            <w:top w:w="0" w:type="dxa"/>
            <w:left w:w="108" w:type="dxa"/>
            <w:bottom w:w="0" w:type="dxa"/>
            <w:right w:w="108" w:type="dxa"/>
          </w:tblCellMar>
        </w:tblPrEx>
        <w:trPr>
          <w:trHeight w:val="1223"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09854C17">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7EFD1BC3">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7A7933BC">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1D70FE25">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淋水期间，已达到浇灌目的，要关好水龙头，喷淋系统损坏要及时修理，不浪费水资源。</w:t>
            </w:r>
          </w:p>
        </w:tc>
        <w:tc>
          <w:tcPr>
            <w:tcW w:w="2408" w:type="dxa"/>
            <w:gridSpan w:val="2"/>
            <w:tcBorders>
              <w:top w:val="single" w:color="auto" w:sz="4" w:space="0"/>
              <w:left w:val="nil"/>
              <w:bottom w:val="single" w:color="auto" w:sz="4" w:space="0"/>
              <w:right w:val="single" w:color="auto" w:sz="4" w:space="0"/>
            </w:tcBorders>
            <w:noWrap w:val="0"/>
            <w:vAlign w:val="center"/>
          </w:tcPr>
          <w:p w14:paraId="579D93AC">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有浪费水资源现象的发现一次扣0.5分。</w:t>
            </w:r>
          </w:p>
        </w:tc>
        <w:tc>
          <w:tcPr>
            <w:tcW w:w="670" w:type="dxa"/>
            <w:tcBorders>
              <w:top w:val="single" w:color="auto" w:sz="4" w:space="0"/>
              <w:left w:val="nil"/>
              <w:bottom w:val="single" w:color="auto" w:sz="4" w:space="0"/>
              <w:right w:val="single" w:color="auto" w:sz="4" w:space="0"/>
            </w:tcBorders>
            <w:noWrap w:val="0"/>
            <w:vAlign w:val="center"/>
          </w:tcPr>
          <w:p w14:paraId="698804DB">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8" w:type="dxa"/>
            <w:tcBorders>
              <w:top w:val="single" w:color="auto" w:sz="4" w:space="0"/>
              <w:left w:val="nil"/>
              <w:bottom w:val="single" w:color="auto" w:sz="4" w:space="0"/>
              <w:right w:val="single" w:color="auto" w:sz="4" w:space="0"/>
            </w:tcBorders>
            <w:noWrap w:val="0"/>
            <w:vAlign w:val="center"/>
          </w:tcPr>
          <w:p w14:paraId="175B4AB5">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21272080">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E92A86A">
        <w:tblPrEx>
          <w:tblCellMar>
            <w:top w:w="0" w:type="dxa"/>
            <w:left w:w="108" w:type="dxa"/>
            <w:bottom w:w="0" w:type="dxa"/>
            <w:right w:w="108" w:type="dxa"/>
          </w:tblCellMar>
        </w:tblPrEx>
        <w:trPr>
          <w:trHeight w:val="920"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7E6F2672">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1BE5CCFC">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28C9B966">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68DA4740">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施肥后要及时覆土，草地施肥后要及时淋水，不能让肥料裸露。</w:t>
            </w:r>
          </w:p>
        </w:tc>
        <w:tc>
          <w:tcPr>
            <w:tcW w:w="2408" w:type="dxa"/>
            <w:gridSpan w:val="2"/>
            <w:tcBorders>
              <w:top w:val="single" w:color="auto" w:sz="4" w:space="0"/>
              <w:left w:val="nil"/>
              <w:bottom w:val="single" w:color="auto" w:sz="4" w:space="0"/>
              <w:right w:val="single" w:color="auto" w:sz="4" w:space="0"/>
            </w:tcBorders>
            <w:noWrap w:val="0"/>
            <w:vAlign w:val="center"/>
          </w:tcPr>
          <w:p w14:paraId="4F8CC24A">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肥料裸露或不及时淋水的发现一次扣0.5分。</w:t>
            </w:r>
          </w:p>
        </w:tc>
        <w:tc>
          <w:tcPr>
            <w:tcW w:w="670" w:type="dxa"/>
            <w:tcBorders>
              <w:top w:val="single" w:color="auto" w:sz="4" w:space="0"/>
              <w:left w:val="nil"/>
              <w:bottom w:val="single" w:color="auto" w:sz="4" w:space="0"/>
              <w:right w:val="single" w:color="auto" w:sz="4" w:space="0"/>
            </w:tcBorders>
            <w:noWrap w:val="0"/>
            <w:vAlign w:val="center"/>
          </w:tcPr>
          <w:p w14:paraId="18FD779F">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8" w:type="dxa"/>
            <w:tcBorders>
              <w:top w:val="single" w:color="auto" w:sz="4" w:space="0"/>
              <w:left w:val="nil"/>
              <w:bottom w:val="single" w:color="auto" w:sz="4" w:space="0"/>
              <w:right w:val="single" w:color="auto" w:sz="4" w:space="0"/>
            </w:tcBorders>
            <w:noWrap w:val="0"/>
            <w:vAlign w:val="center"/>
          </w:tcPr>
          <w:p w14:paraId="12662F7B">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3BBC059F">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ECCBB77">
        <w:tblPrEx>
          <w:tblCellMar>
            <w:top w:w="0" w:type="dxa"/>
            <w:left w:w="108" w:type="dxa"/>
            <w:bottom w:w="0" w:type="dxa"/>
            <w:right w:w="108" w:type="dxa"/>
          </w:tblCellMar>
        </w:tblPrEx>
        <w:trPr>
          <w:trHeight w:val="140"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2566D7AD">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1D746870">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61892830">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28B932C7">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施肥的费用要占管养总费用10%以上，施肥要甲方对应管理部门现场签证认可。</w:t>
            </w:r>
          </w:p>
        </w:tc>
        <w:tc>
          <w:tcPr>
            <w:tcW w:w="2408" w:type="dxa"/>
            <w:gridSpan w:val="2"/>
            <w:tcBorders>
              <w:top w:val="single" w:color="auto" w:sz="4" w:space="0"/>
              <w:left w:val="nil"/>
              <w:bottom w:val="single" w:color="auto" w:sz="4" w:space="0"/>
              <w:right w:val="single" w:color="auto" w:sz="4" w:space="0"/>
            </w:tcBorders>
            <w:noWrap w:val="0"/>
            <w:vAlign w:val="center"/>
          </w:tcPr>
          <w:p w14:paraId="4389882E">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不按要求施肥的，发现有偷工减料现象的，每次扣0.5分。</w:t>
            </w:r>
          </w:p>
        </w:tc>
        <w:tc>
          <w:tcPr>
            <w:tcW w:w="670" w:type="dxa"/>
            <w:tcBorders>
              <w:top w:val="single" w:color="auto" w:sz="4" w:space="0"/>
              <w:left w:val="nil"/>
              <w:bottom w:val="single" w:color="auto" w:sz="4" w:space="0"/>
              <w:right w:val="single" w:color="auto" w:sz="4" w:space="0"/>
            </w:tcBorders>
            <w:noWrap w:val="0"/>
            <w:vAlign w:val="center"/>
          </w:tcPr>
          <w:p w14:paraId="27F8E109">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8" w:type="dxa"/>
            <w:tcBorders>
              <w:top w:val="single" w:color="auto" w:sz="4" w:space="0"/>
              <w:left w:val="nil"/>
              <w:bottom w:val="single" w:color="auto" w:sz="4" w:space="0"/>
              <w:right w:val="single" w:color="auto" w:sz="4" w:space="0"/>
            </w:tcBorders>
            <w:noWrap w:val="0"/>
            <w:vAlign w:val="center"/>
          </w:tcPr>
          <w:p w14:paraId="420A8AB9">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1FBEB3D6">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646FD962">
        <w:tblPrEx>
          <w:tblCellMar>
            <w:top w:w="0" w:type="dxa"/>
            <w:left w:w="108" w:type="dxa"/>
            <w:bottom w:w="0" w:type="dxa"/>
            <w:right w:w="108" w:type="dxa"/>
          </w:tblCellMar>
        </w:tblPrEx>
        <w:trPr>
          <w:trHeight w:val="1526"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08B57228">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5B5C47CC">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4053F918">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57B652EC">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施肥要按标准操作并结合松土除草，不能造成苗木草地成片枯黄或死亡。</w:t>
            </w:r>
          </w:p>
        </w:tc>
        <w:tc>
          <w:tcPr>
            <w:tcW w:w="2408" w:type="dxa"/>
            <w:gridSpan w:val="2"/>
            <w:tcBorders>
              <w:top w:val="single" w:color="auto" w:sz="4" w:space="0"/>
              <w:left w:val="nil"/>
              <w:bottom w:val="single" w:color="auto" w:sz="4" w:space="0"/>
              <w:right w:val="single" w:color="auto" w:sz="4" w:space="0"/>
            </w:tcBorders>
            <w:noWrap w:val="0"/>
            <w:vAlign w:val="center"/>
          </w:tcPr>
          <w:p w14:paraId="024AF6B8">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发生肥害的绿地（含乔灌木），每10平方米扣0.5分，扣完为止。</w:t>
            </w:r>
          </w:p>
        </w:tc>
        <w:tc>
          <w:tcPr>
            <w:tcW w:w="670" w:type="dxa"/>
            <w:tcBorders>
              <w:top w:val="single" w:color="auto" w:sz="4" w:space="0"/>
              <w:left w:val="nil"/>
              <w:bottom w:val="single" w:color="auto" w:sz="4" w:space="0"/>
              <w:right w:val="single" w:color="auto" w:sz="4" w:space="0"/>
            </w:tcBorders>
            <w:noWrap w:val="0"/>
            <w:vAlign w:val="center"/>
          </w:tcPr>
          <w:p w14:paraId="148BF371">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8" w:type="dxa"/>
            <w:tcBorders>
              <w:top w:val="single" w:color="auto" w:sz="4" w:space="0"/>
              <w:left w:val="nil"/>
              <w:bottom w:val="single" w:color="auto" w:sz="4" w:space="0"/>
              <w:right w:val="single" w:color="auto" w:sz="4" w:space="0"/>
            </w:tcBorders>
            <w:noWrap w:val="0"/>
            <w:vAlign w:val="center"/>
          </w:tcPr>
          <w:p w14:paraId="20701377">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6698B2A0">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837B876">
        <w:tblPrEx>
          <w:tblCellMar>
            <w:top w:w="0" w:type="dxa"/>
            <w:left w:w="108" w:type="dxa"/>
            <w:bottom w:w="0" w:type="dxa"/>
            <w:right w:w="108" w:type="dxa"/>
          </w:tblCellMar>
        </w:tblPrEx>
        <w:trPr>
          <w:trHeight w:val="1223" w:hRule="atLeast"/>
        </w:trPr>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2B7F12A6">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670" w:type="dxa"/>
            <w:vMerge w:val="restart"/>
            <w:tcBorders>
              <w:top w:val="single" w:color="auto" w:sz="4" w:space="0"/>
              <w:left w:val="single" w:color="auto" w:sz="4" w:space="0"/>
              <w:bottom w:val="single" w:color="auto" w:sz="4" w:space="0"/>
              <w:right w:val="single" w:color="auto" w:sz="4" w:space="0"/>
            </w:tcBorders>
            <w:noWrap w:val="0"/>
            <w:vAlign w:val="center"/>
          </w:tcPr>
          <w:p w14:paraId="2B63A730">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4分</w:t>
            </w:r>
          </w:p>
        </w:tc>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6ED0A292">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病虫害防治</w:t>
            </w:r>
          </w:p>
        </w:tc>
        <w:tc>
          <w:tcPr>
            <w:tcW w:w="2813" w:type="dxa"/>
            <w:gridSpan w:val="2"/>
            <w:tcBorders>
              <w:top w:val="single" w:color="auto" w:sz="4" w:space="0"/>
              <w:left w:val="nil"/>
              <w:bottom w:val="single" w:color="auto" w:sz="4" w:space="0"/>
              <w:right w:val="single" w:color="auto" w:sz="4" w:space="0"/>
            </w:tcBorders>
            <w:noWrap w:val="0"/>
            <w:vAlign w:val="center"/>
          </w:tcPr>
          <w:p w14:paraId="410560FD">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要做好病虫害防治工作，防止草坪、地被、花坛、乔木、灌木受害。</w:t>
            </w:r>
          </w:p>
        </w:tc>
        <w:tc>
          <w:tcPr>
            <w:tcW w:w="2408" w:type="dxa"/>
            <w:gridSpan w:val="2"/>
            <w:tcBorders>
              <w:top w:val="single" w:color="auto" w:sz="4" w:space="0"/>
              <w:left w:val="nil"/>
              <w:bottom w:val="single" w:color="auto" w:sz="4" w:space="0"/>
              <w:right w:val="single" w:color="auto" w:sz="4" w:space="0"/>
            </w:tcBorders>
            <w:noWrap w:val="0"/>
            <w:vAlign w:val="center"/>
          </w:tcPr>
          <w:p w14:paraId="1E60EFE4">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有明显虫害现象，每株或每平方米扣0.5分，扣完为止。</w:t>
            </w:r>
          </w:p>
        </w:tc>
        <w:tc>
          <w:tcPr>
            <w:tcW w:w="670" w:type="dxa"/>
            <w:tcBorders>
              <w:top w:val="single" w:color="auto" w:sz="4" w:space="0"/>
              <w:left w:val="nil"/>
              <w:bottom w:val="single" w:color="auto" w:sz="4" w:space="0"/>
              <w:right w:val="single" w:color="auto" w:sz="4" w:space="0"/>
            </w:tcBorders>
            <w:noWrap w:val="0"/>
            <w:vAlign w:val="center"/>
          </w:tcPr>
          <w:p w14:paraId="0319C414">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8" w:type="dxa"/>
            <w:tcBorders>
              <w:top w:val="single" w:color="auto" w:sz="4" w:space="0"/>
              <w:left w:val="nil"/>
              <w:bottom w:val="single" w:color="auto" w:sz="4" w:space="0"/>
              <w:right w:val="single" w:color="auto" w:sz="4" w:space="0"/>
            </w:tcBorders>
            <w:noWrap w:val="0"/>
            <w:vAlign w:val="center"/>
          </w:tcPr>
          <w:p w14:paraId="08E5E788">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036447F6">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6E7B23AD">
        <w:tblPrEx>
          <w:tblCellMar>
            <w:top w:w="0" w:type="dxa"/>
            <w:left w:w="108" w:type="dxa"/>
            <w:bottom w:w="0" w:type="dxa"/>
            <w:right w:w="108" w:type="dxa"/>
          </w:tblCellMar>
        </w:tblPrEx>
        <w:trPr>
          <w:trHeight w:val="1223"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44102819">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79C46436">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6FC20DFB">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56ED4E6C">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要严格按农药使用说明施用农药，防止出现药害，并禁止使用违禁农药。</w:t>
            </w:r>
          </w:p>
        </w:tc>
        <w:tc>
          <w:tcPr>
            <w:tcW w:w="2408" w:type="dxa"/>
            <w:gridSpan w:val="2"/>
            <w:tcBorders>
              <w:top w:val="single" w:color="auto" w:sz="4" w:space="0"/>
              <w:left w:val="nil"/>
              <w:bottom w:val="single" w:color="auto" w:sz="4" w:space="0"/>
              <w:right w:val="single" w:color="auto" w:sz="4" w:space="0"/>
            </w:tcBorders>
            <w:noWrap w:val="0"/>
            <w:vAlign w:val="center"/>
          </w:tcPr>
          <w:p w14:paraId="10AC1AE1">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发生药害或使用违禁品，每次扣0.5分，扣完为止。</w:t>
            </w:r>
          </w:p>
        </w:tc>
        <w:tc>
          <w:tcPr>
            <w:tcW w:w="670" w:type="dxa"/>
            <w:tcBorders>
              <w:top w:val="single" w:color="auto" w:sz="4" w:space="0"/>
              <w:left w:val="nil"/>
              <w:bottom w:val="single" w:color="auto" w:sz="4" w:space="0"/>
              <w:right w:val="single" w:color="auto" w:sz="4" w:space="0"/>
            </w:tcBorders>
            <w:noWrap w:val="0"/>
            <w:vAlign w:val="center"/>
          </w:tcPr>
          <w:p w14:paraId="6691A309">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8" w:type="dxa"/>
            <w:tcBorders>
              <w:top w:val="single" w:color="auto" w:sz="4" w:space="0"/>
              <w:left w:val="nil"/>
              <w:bottom w:val="single" w:color="auto" w:sz="4" w:space="0"/>
              <w:right w:val="single" w:color="auto" w:sz="4" w:space="0"/>
            </w:tcBorders>
            <w:noWrap w:val="0"/>
            <w:vAlign w:val="center"/>
          </w:tcPr>
          <w:p w14:paraId="65B514B5">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110A9EA7">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9093178">
        <w:tblPrEx>
          <w:tblCellMar>
            <w:top w:w="0" w:type="dxa"/>
            <w:left w:w="108" w:type="dxa"/>
            <w:bottom w:w="0" w:type="dxa"/>
            <w:right w:w="108" w:type="dxa"/>
          </w:tblCellMar>
        </w:tblPrEx>
        <w:trPr>
          <w:trHeight w:val="920" w:hRule="atLeast"/>
        </w:trPr>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0E842915">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670" w:type="dxa"/>
            <w:vMerge w:val="restart"/>
            <w:tcBorders>
              <w:top w:val="single" w:color="auto" w:sz="4" w:space="0"/>
              <w:left w:val="single" w:color="auto" w:sz="4" w:space="0"/>
              <w:bottom w:val="single" w:color="auto" w:sz="4" w:space="0"/>
              <w:right w:val="single" w:color="auto" w:sz="4" w:space="0"/>
            </w:tcBorders>
            <w:noWrap w:val="0"/>
            <w:vAlign w:val="center"/>
          </w:tcPr>
          <w:p w14:paraId="4755FD3F">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17分</w:t>
            </w:r>
          </w:p>
        </w:tc>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5467B4FC">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补苗</w:t>
            </w:r>
          </w:p>
        </w:tc>
        <w:tc>
          <w:tcPr>
            <w:tcW w:w="2813" w:type="dxa"/>
            <w:gridSpan w:val="2"/>
            <w:tcBorders>
              <w:top w:val="single" w:color="auto" w:sz="4" w:space="0"/>
              <w:left w:val="nil"/>
              <w:bottom w:val="single" w:color="auto" w:sz="4" w:space="0"/>
              <w:right w:val="single" w:color="auto" w:sz="4" w:space="0"/>
            </w:tcBorders>
            <w:noWrap w:val="0"/>
            <w:vAlign w:val="center"/>
          </w:tcPr>
          <w:p w14:paraId="3A21D260">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受损害植被要及时补植。</w:t>
            </w:r>
          </w:p>
        </w:tc>
        <w:tc>
          <w:tcPr>
            <w:tcW w:w="2408" w:type="dxa"/>
            <w:gridSpan w:val="2"/>
            <w:tcBorders>
              <w:top w:val="single" w:color="auto" w:sz="4" w:space="0"/>
              <w:left w:val="nil"/>
              <w:bottom w:val="single" w:color="auto" w:sz="4" w:space="0"/>
              <w:right w:val="single" w:color="auto" w:sz="4" w:space="0"/>
            </w:tcBorders>
            <w:noWrap w:val="0"/>
            <w:vAlign w:val="center"/>
          </w:tcPr>
          <w:p w14:paraId="664BDC2C">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未及时补植的，每处扣4分，扣完为止。</w:t>
            </w:r>
          </w:p>
        </w:tc>
        <w:tc>
          <w:tcPr>
            <w:tcW w:w="670" w:type="dxa"/>
            <w:tcBorders>
              <w:top w:val="single" w:color="auto" w:sz="4" w:space="0"/>
              <w:left w:val="nil"/>
              <w:bottom w:val="single" w:color="auto" w:sz="4" w:space="0"/>
              <w:right w:val="single" w:color="auto" w:sz="4" w:space="0"/>
            </w:tcBorders>
            <w:noWrap w:val="0"/>
            <w:vAlign w:val="center"/>
          </w:tcPr>
          <w:p w14:paraId="3BE96227">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668" w:type="dxa"/>
            <w:tcBorders>
              <w:top w:val="single" w:color="auto" w:sz="4" w:space="0"/>
              <w:left w:val="nil"/>
              <w:bottom w:val="single" w:color="auto" w:sz="4" w:space="0"/>
              <w:right w:val="single" w:color="auto" w:sz="4" w:space="0"/>
            </w:tcBorders>
            <w:noWrap w:val="0"/>
            <w:vAlign w:val="center"/>
          </w:tcPr>
          <w:p w14:paraId="4F728A7F">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46FC8B21">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D3E18D8">
        <w:tblPrEx>
          <w:tblCellMar>
            <w:top w:w="0" w:type="dxa"/>
            <w:left w:w="108" w:type="dxa"/>
            <w:bottom w:w="0" w:type="dxa"/>
            <w:right w:w="108" w:type="dxa"/>
          </w:tblCellMar>
        </w:tblPrEx>
        <w:trPr>
          <w:trHeight w:val="920"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15316DF9">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742F1909">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739231B0">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560ACD49">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死树及死树桩要及时清理。</w:t>
            </w:r>
          </w:p>
        </w:tc>
        <w:tc>
          <w:tcPr>
            <w:tcW w:w="2408" w:type="dxa"/>
            <w:gridSpan w:val="2"/>
            <w:tcBorders>
              <w:top w:val="single" w:color="auto" w:sz="4" w:space="0"/>
              <w:left w:val="nil"/>
              <w:bottom w:val="single" w:color="auto" w:sz="4" w:space="0"/>
              <w:right w:val="single" w:color="auto" w:sz="4" w:space="0"/>
            </w:tcBorders>
            <w:noWrap w:val="0"/>
            <w:vAlign w:val="center"/>
          </w:tcPr>
          <w:p w14:paraId="01ACF530">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未及时清理的，每株扣1分，扣完为止。</w:t>
            </w:r>
          </w:p>
        </w:tc>
        <w:tc>
          <w:tcPr>
            <w:tcW w:w="670" w:type="dxa"/>
            <w:tcBorders>
              <w:top w:val="single" w:color="auto" w:sz="4" w:space="0"/>
              <w:left w:val="nil"/>
              <w:bottom w:val="single" w:color="auto" w:sz="4" w:space="0"/>
              <w:right w:val="single" w:color="auto" w:sz="4" w:space="0"/>
            </w:tcBorders>
            <w:noWrap w:val="0"/>
            <w:vAlign w:val="center"/>
          </w:tcPr>
          <w:p w14:paraId="07D852DE">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8" w:type="dxa"/>
            <w:tcBorders>
              <w:top w:val="single" w:color="auto" w:sz="4" w:space="0"/>
              <w:left w:val="nil"/>
              <w:bottom w:val="single" w:color="auto" w:sz="4" w:space="0"/>
              <w:right w:val="single" w:color="auto" w:sz="4" w:space="0"/>
            </w:tcBorders>
            <w:noWrap w:val="0"/>
            <w:vAlign w:val="center"/>
          </w:tcPr>
          <w:p w14:paraId="137707C9">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2D2D27E1">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60E7C9F0">
        <w:tblPrEx>
          <w:tblCellMar>
            <w:top w:w="0" w:type="dxa"/>
            <w:left w:w="108" w:type="dxa"/>
            <w:bottom w:w="0" w:type="dxa"/>
            <w:right w:w="108" w:type="dxa"/>
          </w:tblCellMar>
        </w:tblPrEx>
        <w:trPr>
          <w:trHeight w:val="1526"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7ABD34E9">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3C854C5C">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4195134C">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1F263E43">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因管理不善或者造成乔灌木衰亡的，由中标人负全部责任并在一星期内补植或更新品种、大少一致的乔灌木。</w:t>
            </w:r>
          </w:p>
        </w:tc>
        <w:tc>
          <w:tcPr>
            <w:tcW w:w="2408" w:type="dxa"/>
            <w:gridSpan w:val="2"/>
            <w:tcBorders>
              <w:top w:val="single" w:color="auto" w:sz="4" w:space="0"/>
              <w:left w:val="nil"/>
              <w:bottom w:val="single" w:color="auto" w:sz="4" w:space="0"/>
              <w:right w:val="single" w:color="auto" w:sz="4" w:space="0"/>
            </w:tcBorders>
            <w:noWrap w:val="0"/>
            <w:vAlign w:val="center"/>
          </w:tcPr>
          <w:p w14:paraId="29A8A80D">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未补植或更新的，每株扣5分或每平方米扣2分，扣完为止。</w:t>
            </w:r>
          </w:p>
        </w:tc>
        <w:tc>
          <w:tcPr>
            <w:tcW w:w="670" w:type="dxa"/>
            <w:tcBorders>
              <w:top w:val="single" w:color="auto" w:sz="4" w:space="0"/>
              <w:left w:val="nil"/>
              <w:bottom w:val="single" w:color="auto" w:sz="4" w:space="0"/>
              <w:right w:val="single" w:color="auto" w:sz="4" w:space="0"/>
            </w:tcBorders>
            <w:noWrap w:val="0"/>
            <w:vAlign w:val="center"/>
          </w:tcPr>
          <w:p w14:paraId="350E4B97">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668" w:type="dxa"/>
            <w:tcBorders>
              <w:top w:val="single" w:color="auto" w:sz="4" w:space="0"/>
              <w:left w:val="nil"/>
              <w:bottom w:val="single" w:color="auto" w:sz="4" w:space="0"/>
              <w:right w:val="single" w:color="auto" w:sz="4" w:space="0"/>
            </w:tcBorders>
            <w:noWrap w:val="0"/>
            <w:vAlign w:val="center"/>
          </w:tcPr>
          <w:p w14:paraId="61BF8131">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43417270">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3448C52">
        <w:tblPrEx>
          <w:tblCellMar>
            <w:top w:w="0" w:type="dxa"/>
            <w:left w:w="108" w:type="dxa"/>
            <w:bottom w:w="0" w:type="dxa"/>
            <w:right w:w="108" w:type="dxa"/>
          </w:tblCellMar>
        </w:tblPrEx>
        <w:trPr>
          <w:trHeight w:val="1223" w:hRule="atLeast"/>
        </w:trPr>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1D797CB9">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670" w:type="dxa"/>
            <w:vMerge w:val="restart"/>
            <w:tcBorders>
              <w:top w:val="single" w:color="auto" w:sz="4" w:space="0"/>
              <w:left w:val="single" w:color="auto" w:sz="4" w:space="0"/>
              <w:bottom w:val="single" w:color="auto" w:sz="4" w:space="0"/>
              <w:right w:val="single" w:color="auto" w:sz="4" w:space="0"/>
            </w:tcBorders>
            <w:noWrap w:val="0"/>
            <w:vAlign w:val="center"/>
          </w:tcPr>
          <w:p w14:paraId="413654B0">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5CE6A3AE">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绿化设施</w:t>
            </w:r>
          </w:p>
        </w:tc>
        <w:tc>
          <w:tcPr>
            <w:tcW w:w="2813" w:type="dxa"/>
            <w:gridSpan w:val="2"/>
            <w:tcBorders>
              <w:top w:val="single" w:color="auto" w:sz="4" w:space="0"/>
              <w:left w:val="nil"/>
              <w:bottom w:val="single" w:color="auto" w:sz="4" w:space="0"/>
              <w:right w:val="single" w:color="auto" w:sz="4" w:space="0"/>
            </w:tcBorders>
            <w:noWrap w:val="0"/>
            <w:vAlign w:val="center"/>
          </w:tcPr>
          <w:p w14:paraId="4FAC0106">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护树设施安装要得当或设施损坏要及时修复。</w:t>
            </w:r>
          </w:p>
        </w:tc>
        <w:tc>
          <w:tcPr>
            <w:tcW w:w="2408" w:type="dxa"/>
            <w:gridSpan w:val="2"/>
            <w:tcBorders>
              <w:top w:val="single" w:color="auto" w:sz="4" w:space="0"/>
              <w:left w:val="nil"/>
              <w:bottom w:val="single" w:color="auto" w:sz="4" w:space="0"/>
              <w:right w:val="single" w:color="auto" w:sz="4" w:space="0"/>
            </w:tcBorders>
            <w:noWrap w:val="0"/>
            <w:vAlign w:val="center"/>
          </w:tcPr>
          <w:p w14:paraId="69CE0A5B">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发现不当或未及时修复，每株扣0.5分，扣完为止。</w:t>
            </w:r>
          </w:p>
        </w:tc>
        <w:tc>
          <w:tcPr>
            <w:tcW w:w="670" w:type="dxa"/>
            <w:tcBorders>
              <w:top w:val="single" w:color="auto" w:sz="4" w:space="0"/>
              <w:left w:val="nil"/>
              <w:bottom w:val="single" w:color="auto" w:sz="4" w:space="0"/>
              <w:right w:val="single" w:color="auto" w:sz="4" w:space="0"/>
            </w:tcBorders>
            <w:noWrap w:val="0"/>
            <w:vAlign w:val="center"/>
          </w:tcPr>
          <w:p w14:paraId="1187E8C9">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8" w:type="dxa"/>
            <w:tcBorders>
              <w:top w:val="single" w:color="auto" w:sz="4" w:space="0"/>
              <w:left w:val="nil"/>
              <w:bottom w:val="single" w:color="auto" w:sz="4" w:space="0"/>
              <w:right w:val="single" w:color="auto" w:sz="4" w:space="0"/>
            </w:tcBorders>
            <w:noWrap w:val="0"/>
            <w:vAlign w:val="center"/>
          </w:tcPr>
          <w:p w14:paraId="2EDEEAD5">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09D74076">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310F960">
        <w:tblPrEx>
          <w:tblCellMar>
            <w:top w:w="0" w:type="dxa"/>
            <w:left w:w="108" w:type="dxa"/>
            <w:bottom w:w="0" w:type="dxa"/>
            <w:right w:w="108" w:type="dxa"/>
          </w:tblCellMar>
        </w:tblPrEx>
        <w:trPr>
          <w:trHeight w:val="920"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24F7ACFD">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524F855E">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7FF9FDBA">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7266393F">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护树带要及时松绑或要绑稳避免造成树木损伤。</w:t>
            </w:r>
          </w:p>
        </w:tc>
        <w:tc>
          <w:tcPr>
            <w:tcW w:w="2408" w:type="dxa"/>
            <w:gridSpan w:val="2"/>
            <w:tcBorders>
              <w:top w:val="single" w:color="auto" w:sz="4" w:space="0"/>
              <w:left w:val="nil"/>
              <w:bottom w:val="single" w:color="auto" w:sz="4" w:space="0"/>
              <w:right w:val="single" w:color="auto" w:sz="4" w:space="0"/>
            </w:tcBorders>
            <w:noWrap w:val="0"/>
            <w:vAlign w:val="center"/>
          </w:tcPr>
          <w:p w14:paraId="2EE2FCF6">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造成损伤的，每株扣0.5分，扣完为止。</w:t>
            </w:r>
          </w:p>
        </w:tc>
        <w:tc>
          <w:tcPr>
            <w:tcW w:w="670" w:type="dxa"/>
            <w:tcBorders>
              <w:top w:val="single" w:color="auto" w:sz="4" w:space="0"/>
              <w:left w:val="nil"/>
              <w:bottom w:val="single" w:color="auto" w:sz="4" w:space="0"/>
              <w:right w:val="single" w:color="auto" w:sz="4" w:space="0"/>
            </w:tcBorders>
            <w:noWrap w:val="0"/>
            <w:vAlign w:val="center"/>
          </w:tcPr>
          <w:p w14:paraId="32952294">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8" w:type="dxa"/>
            <w:tcBorders>
              <w:top w:val="single" w:color="auto" w:sz="4" w:space="0"/>
              <w:left w:val="nil"/>
              <w:bottom w:val="single" w:color="auto" w:sz="4" w:space="0"/>
              <w:right w:val="single" w:color="auto" w:sz="4" w:space="0"/>
            </w:tcBorders>
            <w:noWrap w:val="0"/>
            <w:vAlign w:val="center"/>
          </w:tcPr>
          <w:p w14:paraId="3C33DF0B">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5381F850">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C6A573A">
        <w:tblPrEx>
          <w:tblCellMar>
            <w:top w:w="0" w:type="dxa"/>
            <w:left w:w="108" w:type="dxa"/>
            <w:bottom w:w="0" w:type="dxa"/>
            <w:right w:w="108" w:type="dxa"/>
          </w:tblCellMar>
        </w:tblPrEx>
        <w:trPr>
          <w:trHeight w:val="1526"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29E45476">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4130311B">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3957DB31">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6CC2E249">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台风过后要及时进行扶树、护树，修补残缺，清除断枝、落叶、垃圾，使绿化景观得到最大限度恢复。</w:t>
            </w:r>
          </w:p>
        </w:tc>
        <w:tc>
          <w:tcPr>
            <w:tcW w:w="2408" w:type="dxa"/>
            <w:gridSpan w:val="2"/>
            <w:tcBorders>
              <w:top w:val="single" w:color="auto" w:sz="4" w:space="0"/>
              <w:left w:val="nil"/>
              <w:bottom w:val="single" w:color="auto" w:sz="4" w:space="0"/>
              <w:right w:val="single" w:color="auto" w:sz="4" w:space="0"/>
            </w:tcBorders>
            <w:noWrap w:val="0"/>
            <w:vAlign w:val="center"/>
          </w:tcPr>
          <w:p w14:paraId="6DFA9B0C">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未及时抢修，恢复绿化的，每次扣0.5分。</w:t>
            </w:r>
          </w:p>
        </w:tc>
        <w:tc>
          <w:tcPr>
            <w:tcW w:w="670" w:type="dxa"/>
            <w:tcBorders>
              <w:top w:val="single" w:color="auto" w:sz="4" w:space="0"/>
              <w:left w:val="nil"/>
              <w:bottom w:val="single" w:color="auto" w:sz="4" w:space="0"/>
              <w:right w:val="single" w:color="auto" w:sz="4" w:space="0"/>
            </w:tcBorders>
            <w:noWrap w:val="0"/>
            <w:vAlign w:val="center"/>
          </w:tcPr>
          <w:p w14:paraId="315D0310">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8" w:type="dxa"/>
            <w:tcBorders>
              <w:top w:val="single" w:color="auto" w:sz="4" w:space="0"/>
              <w:left w:val="nil"/>
              <w:bottom w:val="single" w:color="auto" w:sz="4" w:space="0"/>
              <w:right w:val="single" w:color="auto" w:sz="4" w:space="0"/>
            </w:tcBorders>
            <w:noWrap w:val="0"/>
            <w:vAlign w:val="center"/>
          </w:tcPr>
          <w:p w14:paraId="39A18107">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5F3A81B1">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27DA5CC">
        <w:tblPrEx>
          <w:tblCellMar>
            <w:top w:w="0" w:type="dxa"/>
            <w:left w:w="108" w:type="dxa"/>
            <w:bottom w:w="0" w:type="dxa"/>
            <w:right w:w="108" w:type="dxa"/>
          </w:tblCellMar>
        </w:tblPrEx>
        <w:trPr>
          <w:trHeight w:val="1983" w:hRule="atLeast"/>
        </w:trPr>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4290B44B">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670" w:type="dxa"/>
            <w:vMerge w:val="restart"/>
            <w:tcBorders>
              <w:top w:val="single" w:color="auto" w:sz="4" w:space="0"/>
              <w:left w:val="single" w:color="auto" w:sz="4" w:space="0"/>
              <w:bottom w:val="single" w:color="auto" w:sz="4" w:space="0"/>
              <w:right w:val="single" w:color="auto" w:sz="4" w:space="0"/>
            </w:tcBorders>
            <w:noWrap w:val="0"/>
            <w:vAlign w:val="center"/>
          </w:tcPr>
          <w:p w14:paraId="73D003B2">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11分</w:t>
            </w:r>
          </w:p>
        </w:tc>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140F26B5">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运营项目</w:t>
            </w:r>
            <w:r>
              <w:rPr>
                <w:rFonts w:hint="eastAsia" w:ascii="宋体" w:hAnsi="宋体" w:eastAsia="宋体" w:cs="宋体"/>
                <w:color w:val="auto"/>
                <w:sz w:val="21"/>
                <w:szCs w:val="21"/>
                <w:highlight w:val="none"/>
              </w:rPr>
              <w:t>路面、</w:t>
            </w:r>
            <w:r>
              <w:rPr>
                <w:rFonts w:hint="eastAsia" w:ascii="宋体" w:hAnsi="宋体" w:eastAsia="宋体" w:cs="宋体"/>
                <w:color w:val="auto"/>
                <w:sz w:val="21"/>
                <w:szCs w:val="21"/>
                <w:highlight w:val="none"/>
                <w:lang w:val="en-US" w:eastAsia="zh-CN"/>
              </w:rPr>
              <w:t>生产车间、</w:t>
            </w:r>
            <w:r>
              <w:rPr>
                <w:rFonts w:hint="eastAsia" w:ascii="宋体" w:hAnsi="宋体" w:eastAsia="宋体" w:cs="宋体"/>
                <w:color w:val="auto"/>
                <w:sz w:val="21"/>
                <w:szCs w:val="21"/>
                <w:highlight w:val="none"/>
              </w:rPr>
              <w:t>停车场、运动场及公共广场</w:t>
            </w:r>
          </w:p>
        </w:tc>
        <w:tc>
          <w:tcPr>
            <w:tcW w:w="2813"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4B0C7CE">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保持清洁，无纸屑、塑膜、烟头、污泥、积砂（土）等。</w:t>
            </w:r>
            <w:r>
              <w:rPr>
                <w:rFonts w:hint="eastAsia" w:ascii="宋体" w:hAnsi="宋体" w:eastAsia="宋体" w:cs="宋体"/>
                <w:color w:val="auto"/>
                <w:sz w:val="21"/>
                <w:szCs w:val="21"/>
                <w:highlight w:val="none"/>
                <w:lang w:val="en-US" w:eastAsia="zh-CN"/>
              </w:rPr>
              <w:t>生产车间地面以上3米内无蜘蛛网。</w:t>
            </w:r>
            <w:r>
              <w:rPr>
                <w:rFonts w:hint="eastAsia" w:ascii="宋体" w:hAnsi="宋体" w:eastAsia="宋体" w:cs="宋体"/>
                <w:color w:val="auto"/>
                <w:sz w:val="21"/>
                <w:szCs w:val="21"/>
                <w:highlight w:val="none"/>
              </w:rPr>
              <w:t>警示牌、宣传栏要每天清洁，做到无积尘、污渍和蜘蛛网。</w:t>
            </w:r>
          </w:p>
        </w:tc>
        <w:tc>
          <w:tcPr>
            <w:tcW w:w="2408" w:type="dxa"/>
            <w:gridSpan w:val="2"/>
            <w:tcBorders>
              <w:top w:val="single" w:color="auto" w:sz="4" w:space="0"/>
              <w:left w:val="nil"/>
              <w:bottom w:val="single" w:color="auto" w:sz="4" w:space="0"/>
              <w:right w:val="single" w:color="auto" w:sz="4" w:space="0"/>
            </w:tcBorders>
            <w:noWrap w:val="0"/>
            <w:vAlign w:val="center"/>
          </w:tcPr>
          <w:p w14:paraId="56FED003">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每50平方米范围内超过10个的，每超过1个扣0.5分，扣完为止。</w:t>
            </w:r>
          </w:p>
        </w:tc>
        <w:tc>
          <w:tcPr>
            <w:tcW w:w="670" w:type="dxa"/>
            <w:tcBorders>
              <w:top w:val="single" w:color="auto" w:sz="4" w:space="0"/>
              <w:left w:val="nil"/>
              <w:bottom w:val="single" w:color="auto" w:sz="4" w:space="0"/>
              <w:right w:val="single" w:color="auto" w:sz="4" w:space="0"/>
            </w:tcBorders>
            <w:noWrap w:val="0"/>
            <w:vAlign w:val="center"/>
          </w:tcPr>
          <w:p w14:paraId="3B98D831">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8" w:type="dxa"/>
            <w:tcBorders>
              <w:top w:val="single" w:color="auto" w:sz="4" w:space="0"/>
              <w:left w:val="nil"/>
              <w:bottom w:val="single" w:color="auto" w:sz="4" w:space="0"/>
              <w:right w:val="single" w:color="auto" w:sz="4" w:space="0"/>
            </w:tcBorders>
            <w:noWrap w:val="0"/>
            <w:vAlign w:val="center"/>
          </w:tcPr>
          <w:p w14:paraId="5C7C9500">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43564F42">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EE7AC23">
        <w:tblPrEx>
          <w:tblCellMar>
            <w:top w:w="0" w:type="dxa"/>
            <w:left w:w="108" w:type="dxa"/>
            <w:bottom w:w="0" w:type="dxa"/>
            <w:right w:w="108" w:type="dxa"/>
          </w:tblCellMar>
        </w:tblPrEx>
        <w:trPr>
          <w:trHeight w:val="1526"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6E0C92B8">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1C21ECB6">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65494C36">
            <w:pPr>
              <w:widowControl/>
              <w:spacing w:line="360" w:lineRule="auto"/>
              <w:rPr>
                <w:rFonts w:hint="eastAsia" w:ascii="宋体" w:hAnsi="宋体" w:eastAsia="宋体" w:cs="宋体"/>
                <w:color w:val="auto"/>
                <w:sz w:val="21"/>
                <w:szCs w:val="21"/>
                <w:highlight w:val="none"/>
              </w:rPr>
            </w:pPr>
          </w:p>
        </w:tc>
        <w:tc>
          <w:tcPr>
            <w:tcW w:w="2813"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7C5ACD1">
            <w:pPr>
              <w:widowControl/>
              <w:spacing w:line="360" w:lineRule="auto"/>
              <w:rPr>
                <w:rFonts w:hint="eastAsia" w:ascii="宋体" w:hAnsi="宋体" w:eastAsia="宋体" w:cs="宋体"/>
                <w:color w:val="auto"/>
                <w:sz w:val="21"/>
                <w:szCs w:val="21"/>
                <w:highlight w:val="none"/>
              </w:rPr>
            </w:pPr>
          </w:p>
        </w:tc>
        <w:tc>
          <w:tcPr>
            <w:tcW w:w="2408" w:type="dxa"/>
            <w:gridSpan w:val="2"/>
            <w:tcBorders>
              <w:top w:val="single" w:color="auto" w:sz="4" w:space="0"/>
              <w:left w:val="nil"/>
              <w:bottom w:val="single" w:color="auto" w:sz="4" w:space="0"/>
              <w:right w:val="single" w:color="auto" w:sz="4" w:space="0"/>
            </w:tcBorders>
            <w:noWrap w:val="0"/>
            <w:vAlign w:val="center"/>
          </w:tcPr>
          <w:p w14:paraId="456078AF">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警示牌、宣传栏有积尘、污渍或蜘蛛网的，每个扣1分，扣完为止。</w:t>
            </w:r>
          </w:p>
        </w:tc>
        <w:tc>
          <w:tcPr>
            <w:tcW w:w="670" w:type="dxa"/>
            <w:tcBorders>
              <w:top w:val="single" w:color="auto" w:sz="4" w:space="0"/>
              <w:left w:val="nil"/>
              <w:bottom w:val="single" w:color="auto" w:sz="4" w:space="0"/>
              <w:right w:val="single" w:color="auto" w:sz="4" w:space="0"/>
            </w:tcBorders>
            <w:noWrap w:val="0"/>
            <w:vAlign w:val="center"/>
          </w:tcPr>
          <w:p w14:paraId="4CF02ED9">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68" w:type="dxa"/>
            <w:tcBorders>
              <w:top w:val="single" w:color="auto" w:sz="4" w:space="0"/>
              <w:left w:val="nil"/>
              <w:bottom w:val="single" w:color="auto" w:sz="4" w:space="0"/>
              <w:right w:val="single" w:color="auto" w:sz="4" w:space="0"/>
            </w:tcBorders>
            <w:noWrap w:val="0"/>
            <w:vAlign w:val="center"/>
          </w:tcPr>
          <w:p w14:paraId="4C6734D7">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3AA5DD21">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3A78E89">
        <w:tblPrEx>
          <w:tblCellMar>
            <w:top w:w="0" w:type="dxa"/>
            <w:left w:w="108" w:type="dxa"/>
            <w:bottom w:w="0" w:type="dxa"/>
            <w:right w:w="108" w:type="dxa"/>
          </w:tblCellMar>
        </w:tblPrEx>
        <w:trPr>
          <w:trHeight w:val="2436"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52EABF22">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19E06F72">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3A18F779">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725CC4B4">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路边的果皮箱垃圾要及时清理。垃圾桶表面要经常清洁，做到干净无积尘。</w:t>
            </w:r>
          </w:p>
        </w:tc>
        <w:tc>
          <w:tcPr>
            <w:tcW w:w="2408" w:type="dxa"/>
            <w:gridSpan w:val="2"/>
            <w:tcBorders>
              <w:top w:val="single" w:color="auto" w:sz="4" w:space="0"/>
              <w:left w:val="nil"/>
              <w:bottom w:val="single" w:color="auto" w:sz="4" w:space="0"/>
              <w:right w:val="single" w:color="auto" w:sz="4" w:space="0"/>
            </w:tcBorders>
            <w:noWrap w:val="0"/>
            <w:vAlign w:val="center"/>
          </w:tcPr>
          <w:p w14:paraId="2ED1C16C">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路边果皮箱内垃圾超过2/3的未及时清理，更换垃圾袋的，或果皮箱表面有积尘污渍的，每个果皮箱扣0.5分，扣完为止。</w:t>
            </w:r>
          </w:p>
        </w:tc>
        <w:tc>
          <w:tcPr>
            <w:tcW w:w="670" w:type="dxa"/>
            <w:tcBorders>
              <w:top w:val="single" w:color="auto" w:sz="4" w:space="0"/>
              <w:left w:val="nil"/>
              <w:bottom w:val="single" w:color="auto" w:sz="4" w:space="0"/>
              <w:right w:val="single" w:color="auto" w:sz="4" w:space="0"/>
            </w:tcBorders>
            <w:noWrap w:val="0"/>
            <w:vAlign w:val="center"/>
          </w:tcPr>
          <w:p w14:paraId="29DD4040">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8" w:type="dxa"/>
            <w:tcBorders>
              <w:top w:val="single" w:color="auto" w:sz="4" w:space="0"/>
              <w:left w:val="nil"/>
              <w:bottom w:val="single" w:color="auto" w:sz="4" w:space="0"/>
              <w:right w:val="single" w:color="auto" w:sz="4" w:space="0"/>
            </w:tcBorders>
            <w:noWrap w:val="0"/>
            <w:vAlign w:val="center"/>
          </w:tcPr>
          <w:p w14:paraId="789CA99E">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464350EE">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695A3467">
        <w:tblPrEx>
          <w:tblCellMar>
            <w:top w:w="0" w:type="dxa"/>
            <w:left w:w="108" w:type="dxa"/>
            <w:bottom w:w="0" w:type="dxa"/>
            <w:right w:w="108" w:type="dxa"/>
          </w:tblCellMar>
        </w:tblPrEx>
        <w:trPr>
          <w:trHeight w:val="1223"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1AC67BC7">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1CB39E95">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14C9CDD5">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5FF96E1A">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雨水井、排水明渠的垃圾、杂物和泥沙每月清理一次，防止堵塞。</w:t>
            </w:r>
          </w:p>
        </w:tc>
        <w:tc>
          <w:tcPr>
            <w:tcW w:w="2408" w:type="dxa"/>
            <w:gridSpan w:val="2"/>
            <w:tcBorders>
              <w:top w:val="single" w:color="auto" w:sz="4" w:space="0"/>
              <w:left w:val="nil"/>
              <w:bottom w:val="single" w:color="auto" w:sz="4" w:space="0"/>
              <w:right w:val="single" w:color="auto" w:sz="4" w:space="0"/>
            </w:tcBorders>
            <w:noWrap w:val="0"/>
            <w:vAlign w:val="center"/>
          </w:tcPr>
          <w:p w14:paraId="0A42E3FA">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雨水井、排水明渠未按期清理干净的，每处扣0.5分，扣完为止。</w:t>
            </w:r>
          </w:p>
        </w:tc>
        <w:tc>
          <w:tcPr>
            <w:tcW w:w="670" w:type="dxa"/>
            <w:tcBorders>
              <w:top w:val="single" w:color="auto" w:sz="4" w:space="0"/>
              <w:left w:val="nil"/>
              <w:bottom w:val="single" w:color="auto" w:sz="4" w:space="0"/>
              <w:right w:val="single" w:color="auto" w:sz="4" w:space="0"/>
            </w:tcBorders>
            <w:noWrap w:val="0"/>
            <w:vAlign w:val="center"/>
          </w:tcPr>
          <w:p w14:paraId="3A9A8F18">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8" w:type="dxa"/>
            <w:tcBorders>
              <w:top w:val="single" w:color="auto" w:sz="4" w:space="0"/>
              <w:left w:val="nil"/>
              <w:bottom w:val="single" w:color="auto" w:sz="4" w:space="0"/>
              <w:right w:val="single" w:color="auto" w:sz="4" w:space="0"/>
            </w:tcBorders>
            <w:noWrap w:val="0"/>
            <w:vAlign w:val="center"/>
          </w:tcPr>
          <w:p w14:paraId="1711F0CC">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1AF203CE">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4751BBD">
        <w:tblPrEx>
          <w:tblCellMar>
            <w:top w:w="0" w:type="dxa"/>
            <w:left w:w="108" w:type="dxa"/>
            <w:bottom w:w="0" w:type="dxa"/>
            <w:right w:w="108" w:type="dxa"/>
          </w:tblCellMar>
        </w:tblPrEx>
        <w:trPr>
          <w:trHeight w:val="1850" w:hRule="atLeast"/>
        </w:trPr>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1912C93A">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670" w:type="dxa"/>
            <w:vMerge w:val="restart"/>
            <w:tcBorders>
              <w:top w:val="single" w:color="auto" w:sz="4" w:space="0"/>
              <w:left w:val="single" w:color="auto" w:sz="4" w:space="0"/>
              <w:bottom w:val="single" w:color="auto" w:sz="4" w:space="0"/>
              <w:right w:val="single" w:color="auto" w:sz="4" w:space="0"/>
            </w:tcBorders>
            <w:noWrap w:val="0"/>
            <w:vAlign w:val="center"/>
          </w:tcPr>
          <w:p w14:paraId="5D064A4C">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6分</w:t>
            </w:r>
          </w:p>
        </w:tc>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6A8142D0">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生产区</w:t>
            </w:r>
          </w:p>
        </w:tc>
        <w:tc>
          <w:tcPr>
            <w:tcW w:w="2813" w:type="dxa"/>
            <w:gridSpan w:val="2"/>
            <w:tcBorders>
              <w:top w:val="single" w:color="auto" w:sz="4" w:space="0"/>
              <w:left w:val="nil"/>
              <w:bottom w:val="single" w:color="auto" w:sz="4" w:space="0"/>
              <w:right w:val="single" w:color="auto" w:sz="4" w:space="0"/>
            </w:tcBorders>
            <w:noWrap w:val="0"/>
            <w:vAlign w:val="center"/>
          </w:tcPr>
          <w:p w14:paraId="7A8341A9">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生产区的垃圾桶每天清洗、消毒，并摆放整齐。每天上下班必须及时清理各个出渣口的垃圾，不得溢出桶外。</w:t>
            </w:r>
          </w:p>
        </w:tc>
        <w:tc>
          <w:tcPr>
            <w:tcW w:w="2408" w:type="dxa"/>
            <w:gridSpan w:val="2"/>
            <w:tcBorders>
              <w:top w:val="single" w:color="auto" w:sz="4" w:space="0"/>
              <w:left w:val="nil"/>
              <w:bottom w:val="single" w:color="auto" w:sz="4" w:space="0"/>
              <w:right w:val="single" w:color="auto" w:sz="4" w:space="0"/>
            </w:tcBorders>
            <w:noWrap w:val="0"/>
            <w:vAlign w:val="center"/>
          </w:tcPr>
          <w:p w14:paraId="06D52B04">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垃圾桶未及时清洗消毒的或未摆放好，或出渣口的垃圾下班前未及时清理的，每处扣0.5分，扣完为止。</w:t>
            </w:r>
          </w:p>
        </w:tc>
        <w:tc>
          <w:tcPr>
            <w:tcW w:w="670" w:type="dxa"/>
            <w:tcBorders>
              <w:top w:val="single" w:color="auto" w:sz="4" w:space="0"/>
              <w:left w:val="nil"/>
              <w:bottom w:val="single" w:color="auto" w:sz="4" w:space="0"/>
              <w:right w:val="single" w:color="auto" w:sz="4" w:space="0"/>
            </w:tcBorders>
            <w:noWrap w:val="0"/>
            <w:vAlign w:val="center"/>
          </w:tcPr>
          <w:p w14:paraId="2C185941">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68" w:type="dxa"/>
            <w:tcBorders>
              <w:top w:val="single" w:color="auto" w:sz="4" w:space="0"/>
              <w:left w:val="nil"/>
              <w:bottom w:val="single" w:color="auto" w:sz="4" w:space="0"/>
              <w:right w:val="single" w:color="auto" w:sz="4" w:space="0"/>
            </w:tcBorders>
            <w:noWrap w:val="0"/>
            <w:vAlign w:val="center"/>
          </w:tcPr>
          <w:p w14:paraId="6BBABC86">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1A7A345F">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7E0FEE9">
        <w:tblPrEx>
          <w:tblCellMar>
            <w:top w:w="0" w:type="dxa"/>
            <w:left w:w="108" w:type="dxa"/>
            <w:bottom w:w="0" w:type="dxa"/>
            <w:right w:w="108" w:type="dxa"/>
          </w:tblCellMar>
        </w:tblPrEx>
        <w:trPr>
          <w:trHeight w:val="1526"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57580325">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726885BB">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063919CC">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16910FC7">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粗、细格栅、配水井等生产区的楼梯、护栏、走道板要经常清洁，保持干净无蜘蛛网、积尘。</w:t>
            </w:r>
          </w:p>
        </w:tc>
        <w:tc>
          <w:tcPr>
            <w:tcW w:w="2408" w:type="dxa"/>
            <w:gridSpan w:val="2"/>
            <w:tcBorders>
              <w:top w:val="single" w:color="auto" w:sz="4" w:space="0"/>
              <w:left w:val="nil"/>
              <w:bottom w:val="single" w:color="auto" w:sz="4" w:space="0"/>
              <w:right w:val="single" w:color="auto" w:sz="4" w:space="0"/>
            </w:tcBorders>
            <w:noWrap w:val="0"/>
            <w:vAlign w:val="center"/>
          </w:tcPr>
          <w:p w14:paraId="40DD08C2">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楼梯、护栏及走道板未及时清洁有蜘蛛网、积尘的，每处扣0.5分，扣完为止。</w:t>
            </w:r>
          </w:p>
        </w:tc>
        <w:tc>
          <w:tcPr>
            <w:tcW w:w="670" w:type="dxa"/>
            <w:tcBorders>
              <w:top w:val="single" w:color="auto" w:sz="4" w:space="0"/>
              <w:left w:val="nil"/>
              <w:bottom w:val="single" w:color="auto" w:sz="4" w:space="0"/>
              <w:right w:val="single" w:color="auto" w:sz="4" w:space="0"/>
            </w:tcBorders>
            <w:noWrap w:val="0"/>
            <w:vAlign w:val="center"/>
          </w:tcPr>
          <w:p w14:paraId="4B569937">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68" w:type="dxa"/>
            <w:tcBorders>
              <w:top w:val="single" w:color="auto" w:sz="4" w:space="0"/>
              <w:left w:val="nil"/>
              <w:bottom w:val="single" w:color="auto" w:sz="4" w:space="0"/>
              <w:right w:val="single" w:color="auto" w:sz="4" w:space="0"/>
            </w:tcBorders>
            <w:noWrap w:val="0"/>
            <w:vAlign w:val="center"/>
          </w:tcPr>
          <w:p w14:paraId="6009164F">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58EF121C">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6A9C8539">
        <w:tblPrEx>
          <w:tblCellMar>
            <w:top w:w="0" w:type="dxa"/>
            <w:left w:w="108" w:type="dxa"/>
            <w:bottom w:w="0" w:type="dxa"/>
            <w:right w:w="108" w:type="dxa"/>
          </w:tblCellMar>
        </w:tblPrEx>
        <w:trPr>
          <w:trHeight w:val="1137" w:hRule="atLeast"/>
        </w:trPr>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6DF3B47A">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670" w:type="dxa"/>
            <w:vMerge w:val="restart"/>
            <w:tcBorders>
              <w:top w:val="single" w:color="auto" w:sz="4" w:space="0"/>
              <w:left w:val="single" w:color="auto" w:sz="4" w:space="0"/>
              <w:bottom w:val="single" w:color="auto" w:sz="4" w:space="0"/>
              <w:right w:val="single" w:color="auto" w:sz="4" w:space="0"/>
            </w:tcBorders>
            <w:noWrap w:val="0"/>
            <w:vAlign w:val="center"/>
          </w:tcPr>
          <w:p w14:paraId="09EF1B0A">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7分</w:t>
            </w:r>
          </w:p>
        </w:tc>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60DC21F8">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除“四害”及白蚁防治</w:t>
            </w:r>
          </w:p>
        </w:tc>
        <w:tc>
          <w:tcPr>
            <w:tcW w:w="2813" w:type="dxa"/>
            <w:gridSpan w:val="2"/>
            <w:tcBorders>
              <w:top w:val="single" w:color="auto" w:sz="4" w:space="0"/>
              <w:left w:val="nil"/>
              <w:bottom w:val="single" w:color="auto" w:sz="4" w:space="0"/>
              <w:right w:val="single" w:color="auto" w:sz="4" w:space="0"/>
            </w:tcBorders>
            <w:noWrap w:val="0"/>
            <w:vAlign w:val="center"/>
          </w:tcPr>
          <w:p w14:paraId="0D708DD4">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每周进行灭蚊、灭蟑螂、灭蝇次数没按要求完成。</w:t>
            </w:r>
          </w:p>
        </w:tc>
        <w:tc>
          <w:tcPr>
            <w:tcW w:w="2408" w:type="dxa"/>
            <w:gridSpan w:val="2"/>
            <w:tcBorders>
              <w:top w:val="single" w:color="auto" w:sz="4" w:space="0"/>
              <w:left w:val="nil"/>
              <w:bottom w:val="single" w:color="auto" w:sz="4" w:space="0"/>
              <w:right w:val="single" w:color="auto" w:sz="4" w:space="0"/>
            </w:tcBorders>
            <w:noWrap w:val="0"/>
            <w:vAlign w:val="center"/>
          </w:tcPr>
          <w:p w14:paraId="34F70CC0">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每周要求进行灭蚊、灭蟑螂、灭蝇次数没按要求不少于1次，每少一次扣1分。</w:t>
            </w:r>
          </w:p>
        </w:tc>
        <w:tc>
          <w:tcPr>
            <w:tcW w:w="670" w:type="dxa"/>
            <w:tcBorders>
              <w:top w:val="single" w:color="auto" w:sz="4" w:space="0"/>
              <w:left w:val="nil"/>
              <w:bottom w:val="single" w:color="auto" w:sz="4" w:space="0"/>
              <w:right w:val="single" w:color="auto" w:sz="4" w:space="0"/>
            </w:tcBorders>
            <w:noWrap w:val="0"/>
            <w:vAlign w:val="center"/>
          </w:tcPr>
          <w:p w14:paraId="5BAC0C56">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8" w:type="dxa"/>
            <w:tcBorders>
              <w:top w:val="single" w:color="auto" w:sz="4" w:space="0"/>
              <w:left w:val="nil"/>
              <w:bottom w:val="single" w:color="auto" w:sz="4" w:space="0"/>
              <w:right w:val="single" w:color="auto" w:sz="4" w:space="0"/>
            </w:tcBorders>
            <w:noWrap w:val="0"/>
            <w:vAlign w:val="center"/>
          </w:tcPr>
          <w:p w14:paraId="6B57C5F6">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6E2BE011">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11560BD">
        <w:tblPrEx>
          <w:tblCellMar>
            <w:top w:w="0" w:type="dxa"/>
            <w:left w:w="108" w:type="dxa"/>
            <w:bottom w:w="0" w:type="dxa"/>
            <w:right w:w="108" w:type="dxa"/>
          </w:tblCellMar>
        </w:tblPrEx>
        <w:trPr>
          <w:trHeight w:val="920"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43B23EBF">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151F0D3D">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321157C7">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16FB9EEA">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每月灭鼠次数没按要求完成完成。</w:t>
            </w:r>
          </w:p>
        </w:tc>
        <w:tc>
          <w:tcPr>
            <w:tcW w:w="2408" w:type="dxa"/>
            <w:gridSpan w:val="2"/>
            <w:tcBorders>
              <w:top w:val="single" w:color="auto" w:sz="4" w:space="0"/>
              <w:left w:val="nil"/>
              <w:bottom w:val="single" w:color="auto" w:sz="4" w:space="0"/>
              <w:right w:val="single" w:color="auto" w:sz="4" w:space="0"/>
            </w:tcBorders>
            <w:noWrap w:val="0"/>
            <w:vAlign w:val="center"/>
          </w:tcPr>
          <w:p w14:paraId="09C237D6">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每月没按要求不少于4次，每少一次扣1分。</w:t>
            </w:r>
          </w:p>
        </w:tc>
        <w:tc>
          <w:tcPr>
            <w:tcW w:w="670" w:type="dxa"/>
            <w:tcBorders>
              <w:top w:val="single" w:color="auto" w:sz="4" w:space="0"/>
              <w:left w:val="nil"/>
              <w:bottom w:val="single" w:color="auto" w:sz="4" w:space="0"/>
              <w:right w:val="single" w:color="auto" w:sz="4" w:space="0"/>
            </w:tcBorders>
            <w:noWrap w:val="0"/>
            <w:vAlign w:val="center"/>
          </w:tcPr>
          <w:p w14:paraId="23CE0A90">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8" w:type="dxa"/>
            <w:tcBorders>
              <w:top w:val="single" w:color="auto" w:sz="4" w:space="0"/>
              <w:left w:val="nil"/>
              <w:bottom w:val="single" w:color="auto" w:sz="4" w:space="0"/>
              <w:right w:val="single" w:color="auto" w:sz="4" w:space="0"/>
            </w:tcBorders>
            <w:noWrap w:val="0"/>
            <w:vAlign w:val="center"/>
          </w:tcPr>
          <w:p w14:paraId="6FDCB5FC">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4090EC8D">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054DCB7">
        <w:tblPrEx>
          <w:tblCellMar>
            <w:top w:w="0" w:type="dxa"/>
            <w:left w:w="108" w:type="dxa"/>
            <w:bottom w:w="0" w:type="dxa"/>
            <w:right w:w="108" w:type="dxa"/>
          </w:tblCellMar>
        </w:tblPrEx>
        <w:trPr>
          <w:trHeight w:val="1223"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778B6D69">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740BDF03">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7C752757">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11F8FF04">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每月对公司所有区域进行白蚁检查及处理，没按要求完成。</w:t>
            </w:r>
          </w:p>
        </w:tc>
        <w:tc>
          <w:tcPr>
            <w:tcW w:w="2408" w:type="dxa"/>
            <w:gridSpan w:val="2"/>
            <w:tcBorders>
              <w:top w:val="single" w:color="auto" w:sz="4" w:space="0"/>
              <w:left w:val="nil"/>
              <w:bottom w:val="single" w:color="auto" w:sz="4" w:space="0"/>
              <w:right w:val="single" w:color="auto" w:sz="4" w:space="0"/>
            </w:tcBorders>
            <w:noWrap w:val="0"/>
            <w:vAlign w:val="center"/>
          </w:tcPr>
          <w:p w14:paraId="3D178164">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每月进行白蚁检查及处理没按要求不少于1次，每次扣1分。</w:t>
            </w:r>
          </w:p>
        </w:tc>
        <w:tc>
          <w:tcPr>
            <w:tcW w:w="670" w:type="dxa"/>
            <w:tcBorders>
              <w:top w:val="single" w:color="auto" w:sz="4" w:space="0"/>
              <w:left w:val="nil"/>
              <w:bottom w:val="single" w:color="auto" w:sz="4" w:space="0"/>
              <w:right w:val="single" w:color="auto" w:sz="4" w:space="0"/>
            </w:tcBorders>
            <w:noWrap w:val="0"/>
            <w:vAlign w:val="center"/>
          </w:tcPr>
          <w:p w14:paraId="7150903E">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8" w:type="dxa"/>
            <w:tcBorders>
              <w:top w:val="single" w:color="auto" w:sz="4" w:space="0"/>
              <w:left w:val="nil"/>
              <w:bottom w:val="single" w:color="auto" w:sz="4" w:space="0"/>
              <w:right w:val="single" w:color="auto" w:sz="4" w:space="0"/>
            </w:tcBorders>
            <w:noWrap w:val="0"/>
            <w:vAlign w:val="center"/>
          </w:tcPr>
          <w:p w14:paraId="663AF42F">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63B7744C">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1C4AD96">
        <w:tblPrEx>
          <w:tblCellMar>
            <w:top w:w="0" w:type="dxa"/>
            <w:left w:w="108" w:type="dxa"/>
            <w:bottom w:w="0" w:type="dxa"/>
            <w:right w:w="108" w:type="dxa"/>
          </w:tblCellMar>
        </w:tblPrEx>
        <w:trPr>
          <w:trHeight w:val="617"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665104DD">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5406F33A">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62F0D48F">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212EDB94">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没有及时清理动物尸体及无害化处理。</w:t>
            </w:r>
          </w:p>
        </w:tc>
        <w:tc>
          <w:tcPr>
            <w:tcW w:w="2408" w:type="dxa"/>
            <w:gridSpan w:val="2"/>
            <w:tcBorders>
              <w:top w:val="single" w:color="auto" w:sz="4" w:space="0"/>
              <w:left w:val="nil"/>
              <w:bottom w:val="single" w:color="auto" w:sz="4" w:space="0"/>
              <w:right w:val="single" w:color="auto" w:sz="4" w:space="0"/>
            </w:tcBorders>
            <w:noWrap w:val="0"/>
            <w:vAlign w:val="center"/>
          </w:tcPr>
          <w:p w14:paraId="63D0ECFB">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每发现一次扣1分。</w:t>
            </w:r>
          </w:p>
        </w:tc>
        <w:tc>
          <w:tcPr>
            <w:tcW w:w="670" w:type="dxa"/>
            <w:tcBorders>
              <w:top w:val="single" w:color="auto" w:sz="4" w:space="0"/>
              <w:left w:val="nil"/>
              <w:bottom w:val="single" w:color="auto" w:sz="4" w:space="0"/>
              <w:right w:val="single" w:color="auto" w:sz="4" w:space="0"/>
            </w:tcBorders>
            <w:noWrap w:val="0"/>
            <w:vAlign w:val="center"/>
          </w:tcPr>
          <w:p w14:paraId="0C6DA39C">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8" w:type="dxa"/>
            <w:tcBorders>
              <w:top w:val="single" w:color="auto" w:sz="4" w:space="0"/>
              <w:left w:val="nil"/>
              <w:bottom w:val="single" w:color="auto" w:sz="4" w:space="0"/>
              <w:right w:val="single" w:color="auto" w:sz="4" w:space="0"/>
            </w:tcBorders>
            <w:noWrap w:val="0"/>
            <w:vAlign w:val="center"/>
          </w:tcPr>
          <w:p w14:paraId="51147E95">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0EE9847D">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389EFB3">
        <w:tblPrEx>
          <w:tblCellMar>
            <w:top w:w="0" w:type="dxa"/>
            <w:left w:w="108" w:type="dxa"/>
            <w:bottom w:w="0" w:type="dxa"/>
            <w:right w:w="108" w:type="dxa"/>
          </w:tblCellMar>
        </w:tblPrEx>
        <w:trPr>
          <w:trHeight w:val="1526" w:hRule="atLeast"/>
        </w:trPr>
        <w:tc>
          <w:tcPr>
            <w:tcW w:w="668" w:type="dxa"/>
            <w:tcBorders>
              <w:top w:val="single" w:color="auto" w:sz="4" w:space="0"/>
              <w:left w:val="single" w:color="auto" w:sz="4" w:space="0"/>
              <w:bottom w:val="single" w:color="auto" w:sz="4" w:space="0"/>
              <w:right w:val="single" w:color="auto" w:sz="4" w:space="0"/>
            </w:tcBorders>
            <w:noWrap w:val="0"/>
            <w:vAlign w:val="center"/>
          </w:tcPr>
          <w:p w14:paraId="3E2C524A">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670" w:type="dxa"/>
            <w:tcBorders>
              <w:top w:val="single" w:color="auto" w:sz="4" w:space="0"/>
              <w:left w:val="nil"/>
              <w:bottom w:val="single" w:color="auto" w:sz="4" w:space="0"/>
              <w:right w:val="single" w:color="auto" w:sz="4" w:space="0"/>
            </w:tcBorders>
            <w:noWrap w:val="0"/>
            <w:vAlign w:val="center"/>
          </w:tcPr>
          <w:p w14:paraId="4A7D794A">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2分</w:t>
            </w:r>
          </w:p>
        </w:tc>
        <w:tc>
          <w:tcPr>
            <w:tcW w:w="668" w:type="dxa"/>
            <w:tcBorders>
              <w:top w:val="single" w:color="auto" w:sz="4" w:space="0"/>
              <w:left w:val="nil"/>
              <w:bottom w:val="single" w:color="auto" w:sz="4" w:space="0"/>
              <w:right w:val="single" w:color="auto" w:sz="4" w:space="0"/>
            </w:tcBorders>
            <w:noWrap w:val="0"/>
            <w:vAlign w:val="center"/>
          </w:tcPr>
          <w:p w14:paraId="49125127">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保洁人员</w:t>
            </w:r>
          </w:p>
        </w:tc>
        <w:tc>
          <w:tcPr>
            <w:tcW w:w="2813" w:type="dxa"/>
            <w:gridSpan w:val="2"/>
            <w:tcBorders>
              <w:top w:val="single" w:color="auto" w:sz="4" w:space="0"/>
              <w:left w:val="nil"/>
              <w:bottom w:val="single" w:color="auto" w:sz="4" w:space="0"/>
              <w:right w:val="single" w:color="auto" w:sz="4" w:space="0"/>
            </w:tcBorders>
            <w:noWrap w:val="0"/>
            <w:vAlign w:val="center"/>
          </w:tcPr>
          <w:p w14:paraId="78390466">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清理生化池、沉淀池等涉及水面的构筑物时必须穿救生衣，佩带安全带以及其他劳动保护措施。</w:t>
            </w:r>
          </w:p>
        </w:tc>
        <w:tc>
          <w:tcPr>
            <w:tcW w:w="2408" w:type="dxa"/>
            <w:gridSpan w:val="2"/>
            <w:tcBorders>
              <w:top w:val="single" w:color="auto" w:sz="4" w:space="0"/>
              <w:left w:val="nil"/>
              <w:bottom w:val="single" w:color="auto" w:sz="4" w:space="0"/>
              <w:right w:val="single" w:color="auto" w:sz="4" w:space="0"/>
            </w:tcBorders>
            <w:noWrap w:val="0"/>
            <w:vAlign w:val="center"/>
          </w:tcPr>
          <w:p w14:paraId="2FE27A36">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在作业时未穿戴救生衣、安全带的，每次每人扣1分，扣完为止。</w:t>
            </w:r>
          </w:p>
        </w:tc>
        <w:tc>
          <w:tcPr>
            <w:tcW w:w="670" w:type="dxa"/>
            <w:tcBorders>
              <w:top w:val="single" w:color="auto" w:sz="4" w:space="0"/>
              <w:left w:val="nil"/>
              <w:bottom w:val="single" w:color="auto" w:sz="4" w:space="0"/>
              <w:right w:val="single" w:color="auto" w:sz="4" w:space="0"/>
            </w:tcBorders>
            <w:noWrap w:val="0"/>
            <w:vAlign w:val="center"/>
          </w:tcPr>
          <w:p w14:paraId="3778B8E0">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8" w:type="dxa"/>
            <w:tcBorders>
              <w:top w:val="single" w:color="auto" w:sz="4" w:space="0"/>
              <w:left w:val="nil"/>
              <w:bottom w:val="single" w:color="auto" w:sz="4" w:space="0"/>
              <w:right w:val="single" w:color="auto" w:sz="4" w:space="0"/>
            </w:tcBorders>
            <w:noWrap w:val="0"/>
            <w:vAlign w:val="center"/>
          </w:tcPr>
          <w:p w14:paraId="4F9F92A6">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487378C8">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5F07571">
        <w:tblPrEx>
          <w:tblCellMar>
            <w:top w:w="0" w:type="dxa"/>
            <w:left w:w="108" w:type="dxa"/>
            <w:bottom w:w="0" w:type="dxa"/>
            <w:right w:w="108" w:type="dxa"/>
          </w:tblCellMar>
        </w:tblPrEx>
        <w:trPr>
          <w:trHeight w:val="2540" w:hRule="atLeast"/>
        </w:trPr>
        <w:tc>
          <w:tcPr>
            <w:tcW w:w="668" w:type="dxa"/>
            <w:tcBorders>
              <w:top w:val="single" w:color="auto" w:sz="4" w:space="0"/>
              <w:left w:val="single" w:color="auto" w:sz="4" w:space="0"/>
              <w:bottom w:val="single" w:color="auto" w:sz="4" w:space="0"/>
              <w:right w:val="single" w:color="auto" w:sz="4" w:space="0"/>
            </w:tcBorders>
            <w:noWrap w:val="0"/>
            <w:vAlign w:val="center"/>
          </w:tcPr>
          <w:p w14:paraId="249AD021">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670" w:type="dxa"/>
            <w:tcBorders>
              <w:top w:val="single" w:color="auto" w:sz="4" w:space="0"/>
              <w:left w:val="single" w:color="auto" w:sz="4" w:space="0"/>
              <w:bottom w:val="single" w:color="auto" w:sz="4" w:space="0"/>
              <w:right w:val="single" w:color="auto" w:sz="4" w:space="0"/>
            </w:tcBorders>
            <w:noWrap w:val="0"/>
            <w:vAlign w:val="center"/>
          </w:tcPr>
          <w:p w14:paraId="5B516F3B">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w:t>
            </w:r>
          </w:p>
        </w:tc>
        <w:tc>
          <w:tcPr>
            <w:tcW w:w="668" w:type="dxa"/>
            <w:tcBorders>
              <w:top w:val="single" w:color="auto" w:sz="4" w:space="0"/>
              <w:left w:val="single" w:color="auto" w:sz="4" w:space="0"/>
              <w:bottom w:val="single" w:color="auto" w:sz="4" w:space="0"/>
              <w:right w:val="single" w:color="auto" w:sz="4" w:space="0"/>
            </w:tcBorders>
            <w:noWrap w:val="0"/>
            <w:vAlign w:val="center"/>
          </w:tcPr>
          <w:p w14:paraId="4E81E66A">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要求</w:t>
            </w:r>
          </w:p>
        </w:tc>
        <w:tc>
          <w:tcPr>
            <w:tcW w:w="2813" w:type="dxa"/>
            <w:gridSpan w:val="2"/>
            <w:tcBorders>
              <w:top w:val="single" w:color="auto" w:sz="4" w:space="0"/>
              <w:left w:val="nil"/>
              <w:right w:val="single" w:color="auto" w:sz="4" w:space="0"/>
            </w:tcBorders>
            <w:noWrap w:val="0"/>
            <w:vAlign w:val="center"/>
          </w:tcPr>
          <w:p w14:paraId="7AA8123B">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工作未落实，项目经理、管理人员没有做好每天监督检查记录和存档；被市民投诉或上级部门批评或被媒体曝光的。</w:t>
            </w:r>
          </w:p>
        </w:tc>
        <w:tc>
          <w:tcPr>
            <w:tcW w:w="2408" w:type="dxa"/>
            <w:gridSpan w:val="2"/>
            <w:tcBorders>
              <w:top w:val="single" w:color="auto" w:sz="4" w:space="0"/>
              <w:left w:val="nil"/>
              <w:right w:val="single" w:color="auto" w:sz="4" w:space="0"/>
            </w:tcBorders>
            <w:noWrap w:val="0"/>
            <w:vAlign w:val="center"/>
          </w:tcPr>
          <w:p w14:paraId="49773BDF">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没做监督检查记录和存档、被市民投诉、上级部门批评、媒体曝光的，情况属实，扣2分，扣完为止。</w:t>
            </w:r>
          </w:p>
        </w:tc>
        <w:tc>
          <w:tcPr>
            <w:tcW w:w="670" w:type="dxa"/>
            <w:tcBorders>
              <w:top w:val="single" w:color="auto" w:sz="4" w:space="0"/>
              <w:left w:val="nil"/>
              <w:right w:val="single" w:color="auto" w:sz="4" w:space="0"/>
            </w:tcBorders>
            <w:noWrap w:val="0"/>
            <w:vAlign w:val="center"/>
          </w:tcPr>
          <w:p w14:paraId="4148582F">
            <w:pPr>
              <w:widowControl/>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668" w:type="dxa"/>
            <w:tcBorders>
              <w:top w:val="single" w:color="auto" w:sz="4" w:space="0"/>
              <w:left w:val="nil"/>
              <w:right w:val="single" w:color="auto" w:sz="4" w:space="0"/>
            </w:tcBorders>
            <w:noWrap w:val="0"/>
            <w:vAlign w:val="center"/>
          </w:tcPr>
          <w:p w14:paraId="4DAC719F">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35A5A631">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95E576F">
        <w:tblPrEx>
          <w:tblCellMar>
            <w:top w:w="0" w:type="dxa"/>
            <w:left w:w="108" w:type="dxa"/>
            <w:bottom w:w="0" w:type="dxa"/>
            <w:right w:w="108" w:type="dxa"/>
          </w:tblCellMar>
        </w:tblPrEx>
        <w:trPr>
          <w:trHeight w:val="323" w:hRule="atLeast"/>
        </w:trPr>
        <w:tc>
          <w:tcPr>
            <w:tcW w:w="668" w:type="dxa"/>
            <w:tcBorders>
              <w:top w:val="single" w:color="auto" w:sz="4" w:space="0"/>
              <w:left w:val="single" w:color="auto" w:sz="4" w:space="0"/>
              <w:bottom w:val="single" w:color="auto" w:sz="4" w:space="0"/>
              <w:right w:val="single" w:color="auto" w:sz="4" w:space="0"/>
            </w:tcBorders>
            <w:noWrap w:val="0"/>
            <w:vAlign w:val="center"/>
          </w:tcPr>
          <w:p w14:paraId="05DD39C0">
            <w:pPr>
              <w:widowControl/>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合计</w:t>
            </w:r>
          </w:p>
        </w:tc>
        <w:tc>
          <w:tcPr>
            <w:tcW w:w="7229" w:type="dxa"/>
            <w:gridSpan w:val="7"/>
            <w:tcBorders>
              <w:top w:val="single" w:color="auto" w:sz="4" w:space="0"/>
              <w:left w:val="single" w:color="auto" w:sz="4" w:space="0"/>
              <w:bottom w:val="single" w:color="auto" w:sz="4" w:space="0"/>
              <w:right w:val="single" w:color="auto" w:sz="4" w:space="0"/>
            </w:tcBorders>
            <w:noWrap w:val="0"/>
            <w:vAlign w:val="center"/>
          </w:tcPr>
          <w:p w14:paraId="5D30A380">
            <w:pPr>
              <w:widowControl/>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100分</w:t>
            </w:r>
          </w:p>
        </w:tc>
        <w:tc>
          <w:tcPr>
            <w:tcW w:w="668" w:type="dxa"/>
            <w:tcBorders>
              <w:top w:val="single" w:color="auto" w:sz="4" w:space="0"/>
              <w:left w:val="single" w:color="auto" w:sz="4" w:space="0"/>
              <w:bottom w:val="single" w:color="auto" w:sz="4" w:space="0"/>
              <w:right w:val="single" w:color="auto" w:sz="4" w:space="0"/>
            </w:tcBorders>
            <w:noWrap w:val="0"/>
            <w:vAlign w:val="center"/>
          </w:tcPr>
          <w:p w14:paraId="3C61B45E">
            <w:pPr>
              <w:widowControl/>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w:t>
            </w:r>
          </w:p>
        </w:tc>
        <w:tc>
          <w:tcPr>
            <w:tcW w:w="718" w:type="dxa"/>
            <w:tcBorders>
              <w:top w:val="single" w:color="auto" w:sz="4" w:space="0"/>
              <w:left w:val="single" w:color="auto" w:sz="4" w:space="0"/>
              <w:bottom w:val="single" w:color="auto" w:sz="4" w:space="0"/>
              <w:right w:val="single" w:color="auto" w:sz="4" w:space="0"/>
            </w:tcBorders>
            <w:noWrap/>
            <w:vAlign w:val="center"/>
          </w:tcPr>
          <w:p w14:paraId="03CBF64C">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70CF0FC">
        <w:tblPrEx>
          <w:tblCellMar>
            <w:top w:w="0" w:type="dxa"/>
            <w:left w:w="108" w:type="dxa"/>
            <w:bottom w:w="0" w:type="dxa"/>
            <w:right w:w="108" w:type="dxa"/>
          </w:tblCellMar>
        </w:tblPrEx>
        <w:trPr>
          <w:trHeight w:val="323" w:hRule="atLeast"/>
        </w:trPr>
        <w:tc>
          <w:tcPr>
            <w:tcW w:w="1338" w:type="dxa"/>
            <w:gridSpan w:val="2"/>
            <w:tcBorders>
              <w:top w:val="single" w:color="auto" w:sz="4" w:space="0"/>
              <w:left w:val="single" w:color="auto" w:sz="4" w:space="0"/>
              <w:bottom w:val="single" w:color="auto" w:sz="4" w:space="0"/>
              <w:right w:val="single" w:color="auto" w:sz="4" w:space="0"/>
            </w:tcBorders>
            <w:noWrap w:val="0"/>
            <w:vAlign w:val="center"/>
          </w:tcPr>
          <w:p w14:paraId="2A7B7C77">
            <w:pPr>
              <w:widowControl/>
              <w:tabs>
                <w:tab w:val="left" w:pos="2340"/>
              </w:tabs>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考核结果</w:t>
            </w:r>
          </w:p>
        </w:tc>
        <w:tc>
          <w:tcPr>
            <w:tcW w:w="2079" w:type="dxa"/>
            <w:gridSpan w:val="2"/>
            <w:tcBorders>
              <w:top w:val="single" w:color="auto" w:sz="4" w:space="0"/>
              <w:left w:val="single" w:color="auto" w:sz="4" w:space="0"/>
              <w:bottom w:val="single" w:color="auto" w:sz="4" w:space="0"/>
              <w:right w:val="single" w:color="auto" w:sz="4" w:space="0"/>
            </w:tcBorders>
            <w:noWrap w:val="0"/>
            <w:vAlign w:val="center"/>
          </w:tcPr>
          <w:p w14:paraId="4633A9BE">
            <w:pPr>
              <w:widowControl/>
              <w:tabs>
                <w:tab w:val="left" w:pos="2340"/>
              </w:tabs>
              <w:spacing w:line="360" w:lineRule="auto"/>
              <w:jc w:val="center"/>
              <w:rPr>
                <w:rFonts w:hint="eastAsia" w:ascii="宋体" w:hAnsi="宋体" w:eastAsia="宋体" w:cs="宋体"/>
                <w:b/>
                <w:bCs/>
                <w:color w:val="auto"/>
                <w:sz w:val="21"/>
                <w:szCs w:val="21"/>
                <w:highlight w:val="none"/>
              </w:rPr>
            </w:pPr>
          </w:p>
        </w:tc>
        <w:tc>
          <w:tcPr>
            <w:tcW w:w="1402" w:type="dxa"/>
            <w:tcBorders>
              <w:top w:val="single" w:color="auto" w:sz="4" w:space="0"/>
              <w:left w:val="single" w:color="auto" w:sz="4" w:space="0"/>
              <w:bottom w:val="single" w:color="auto" w:sz="4" w:space="0"/>
              <w:right w:val="single" w:color="auto" w:sz="4" w:space="0"/>
            </w:tcBorders>
            <w:noWrap w:val="0"/>
            <w:vAlign w:val="center"/>
          </w:tcPr>
          <w:p w14:paraId="016E0A47">
            <w:pPr>
              <w:widowControl/>
              <w:tabs>
                <w:tab w:val="left" w:pos="2340"/>
              </w:tabs>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合格</w:t>
            </w:r>
          </w:p>
        </w:tc>
        <w:tc>
          <w:tcPr>
            <w:tcW w:w="1545" w:type="dxa"/>
            <w:tcBorders>
              <w:top w:val="single" w:color="auto" w:sz="4" w:space="0"/>
              <w:left w:val="single" w:color="auto" w:sz="4" w:space="0"/>
              <w:bottom w:val="single" w:color="auto" w:sz="4" w:space="0"/>
              <w:right w:val="single" w:color="auto" w:sz="4" w:space="0"/>
            </w:tcBorders>
            <w:noWrap/>
            <w:vAlign w:val="center"/>
          </w:tcPr>
          <w:p w14:paraId="744CD292">
            <w:pPr>
              <w:widowControl/>
              <w:tabs>
                <w:tab w:val="left" w:pos="2340"/>
              </w:tabs>
              <w:spacing w:line="360" w:lineRule="auto"/>
              <w:jc w:val="center"/>
              <w:rPr>
                <w:rFonts w:hint="eastAsia" w:ascii="宋体" w:hAnsi="宋体" w:eastAsia="宋体" w:cs="宋体"/>
                <w:color w:val="auto"/>
                <w:sz w:val="21"/>
                <w:szCs w:val="21"/>
                <w:highlight w:val="none"/>
              </w:rPr>
            </w:pPr>
          </w:p>
        </w:tc>
        <w:tc>
          <w:tcPr>
            <w:tcW w:w="1533" w:type="dxa"/>
            <w:gridSpan w:val="2"/>
            <w:tcBorders>
              <w:top w:val="single" w:color="auto" w:sz="4" w:space="0"/>
              <w:left w:val="single" w:color="auto" w:sz="4" w:space="0"/>
              <w:bottom w:val="single" w:color="auto" w:sz="4" w:space="0"/>
              <w:right w:val="single" w:color="auto" w:sz="4" w:space="0"/>
            </w:tcBorders>
            <w:noWrap w:val="0"/>
            <w:vAlign w:val="center"/>
          </w:tcPr>
          <w:p w14:paraId="3E1DCD78">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不合格</w:t>
            </w: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14:paraId="58F28596">
            <w:pPr>
              <w:widowControl/>
              <w:tabs>
                <w:tab w:val="left" w:pos="2340"/>
              </w:tabs>
              <w:spacing w:line="360" w:lineRule="auto"/>
              <w:jc w:val="center"/>
              <w:rPr>
                <w:rFonts w:hint="eastAsia" w:ascii="宋体" w:hAnsi="宋体" w:eastAsia="宋体" w:cs="宋体"/>
                <w:color w:val="auto"/>
                <w:sz w:val="21"/>
                <w:szCs w:val="21"/>
                <w:highlight w:val="none"/>
              </w:rPr>
            </w:pPr>
          </w:p>
        </w:tc>
      </w:tr>
      <w:tr w14:paraId="7696EDFA">
        <w:tblPrEx>
          <w:tblCellMar>
            <w:top w:w="0" w:type="dxa"/>
            <w:left w:w="108" w:type="dxa"/>
            <w:bottom w:w="0" w:type="dxa"/>
            <w:right w:w="108" w:type="dxa"/>
          </w:tblCellMar>
        </w:tblPrEx>
        <w:trPr>
          <w:trHeight w:val="1818" w:hRule="atLeast"/>
        </w:trPr>
        <w:tc>
          <w:tcPr>
            <w:tcW w:w="9283" w:type="dxa"/>
            <w:gridSpan w:val="10"/>
            <w:tcBorders>
              <w:top w:val="single" w:color="auto" w:sz="4" w:space="0"/>
              <w:left w:val="single" w:color="auto" w:sz="4" w:space="0"/>
              <w:bottom w:val="single" w:color="auto" w:sz="4" w:space="0"/>
              <w:right w:val="single" w:color="auto" w:sz="4" w:space="0"/>
            </w:tcBorders>
            <w:noWrap w:val="0"/>
            <w:vAlign w:val="center"/>
          </w:tcPr>
          <w:p w14:paraId="58C6E543">
            <w:pPr>
              <w:widowControl/>
              <w:tabs>
                <w:tab w:val="left" w:pos="2340"/>
              </w:tabs>
              <w:spacing w:line="360" w:lineRule="auto"/>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意见及建议</w:t>
            </w:r>
          </w:p>
        </w:tc>
      </w:tr>
    </w:tbl>
    <w:p w14:paraId="78B54F34">
      <w:pPr>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考核单位：                     考核人：                        考核时间：</w:t>
      </w:r>
    </w:p>
    <w:p w14:paraId="21BB2D5B">
      <w:pPr>
        <w:tabs>
          <w:tab w:val="left" w:pos="2340"/>
        </w:tabs>
        <w:spacing w:line="360" w:lineRule="auto"/>
        <w:rPr>
          <w:rFonts w:hint="eastAsia" w:ascii="宋体" w:hAnsi="宋体" w:eastAsia="宋体" w:cs="宋体"/>
          <w:color w:val="auto"/>
          <w:sz w:val="21"/>
          <w:szCs w:val="21"/>
          <w:highlight w:val="none"/>
        </w:rPr>
      </w:pPr>
    </w:p>
    <w:p w14:paraId="7AAFF41C">
      <w:pPr>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3DFA73DE">
      <w:pPr>
        <w:tabs>
          <w:tab w:val="left" w:pos="234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1、本考核评比实行百分制,与实际服务费挂钩。</w:t>
      </w:r>
    </w:p>
    <w:p w14:paraId="48B43102">
      <w:pPr>
        <w:tabs>
          <w:tab w:val="left" w:pos="234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2、每项考评对应无扣分的，实得分等于应得分。</w:t>
      </w:r>
    </w:p>
    <w:p w14:paraId="5A6CE455">
      <w:pPr>
        <w:tabs>
          <w:tab w:val="left" w:pos="2340"/>
        </w:tabs>
        <w:spacing w:line="360" w:lineRule="auto"/>
        <w:ind w:firstLine="426" w:firstLineChars="20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甲方每月根据考评结果情况支付实际服务费给乙方，如甲方对乙方的服务考核评分达到90分或以上的，该月服务费全额支付；如甲方对乙方的服务考核评分不足90分的，该月实际支付的服务费=该月应支付服务费×当月考核评分占比；如发现累计两个月未达到60分时，甲方有权单方解除合同。</w:t>
      </w:r>
    </w:p>
    <w:p w14:paraId="459D87B6">
      <w:pPr>
        <w:pStyle w:val="4"/>
        <w:rPr>
          <w:rFonts w:hint="eastAsia" w:ascii="宋体" w:hAnsi="宋体" w:eastAsia="宋体" w:cs="宋体"/>
          <w:color w:val="auto"/>
          <w:highlight w:val="none"/>
        </w:rPr>
      </w:pPr>
    </w:p>
    <w:p w14:paraId="2459CC96">
      <w:pPr>
        <w:spacing w:line="360" w:lineRule="auto"/>
        <w:jc w:val="both"/>
        <w:rPr>
          <w:rFonts w:hint="eastAsia" w:ascii="宋体" w:hAnsi="宋体" w:eastAsia="宋体" w:cs="宋体"/>
          <w:b/>
          <w:color w:val="auto"/>
          <w:sz w:val="21"/>
          <w:szCs w:val="21"/>
          <w:highlight w:val="none"/>
          <w:lang w:val="en-US" w:eastAsia="zh-CN"/>
        </w:rPr>
        <w:sectPr>
          <w:headerReference r:id="rId9" w:type="first"/>
          <w:footerReference r:id="rId12" w:type="first"/>
          <w:headerReference r:id="rId8" w:type="default"/>
          <w:footerReference r:id="rId10" w:type="default"/>
          <w:footerReference r:id="rId11" w:type="even"/>
          <w:pgSz w:w="11907" w:h="16839"/>
          <w:pgMar w:top="1418" w:right="1418" w:bottom="1418" w:left="1418" w:header="720" w:footer="1005" w:gutter="0"/>
          <w:cols w:space="720" w:num="1"/>
          <w:titlePg/>
          <w:docGrid w:linePitch="326" w:charSpace="0"/>
        </w:sectPr>
      </w:pPr>
    </w:p>
    <w:p w14:paraId="62A8F26C">
      <w:pPr>
        <w:spacing w:line="360" w:lineRule="auto"/>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1.3 《绿化公司危险作业交底表》</w:t>
      </w:r>
    </w:p>
    <w:p w14:paraId="4A3DCC45">
      <w:pPr>
        <w:pStyle w:val="4"/>
        <w:rPr>
          <w:rFonts w:hint="eastAsia" w:ascii="宋体" w:hAnsi="宋体" w:eastAsia="宋体" w:cs="宋体"/>
          <w:color w:val="auto"/>
          <w:highlight w:val="none"/>
          <w:lang w:val="en-US" w:eastAsia="zh-CN"/>
        </w:rPr>
      </w:pPr>
    </w:p>
    <w:p w14:paraId="463F8555">
      <w:pPr>
        <w:rPr>
          <w:rFonts w:hint="eastAsia" w:ascii="宋体" w:hAnsi="宋体" w:eastAsia="宋体" w:cs="宋体"/>
          <w:color w:val="auto"/>
          <w:highlight w:val="none"/>
          <w:lang w:val="en-US" w:eastAsia="zh-CN"/>
        </w:rPr>
      </w:pPr>
    </w:p>
    <w:tbl>
      <w:tblPr>
        <w:tblStyle w:val="36"/>
        <w:tblW w:w="13488" w:type="dxa"/>
        <w:tblInd w:w="0" w:type="dxa"/>
        <w:tblLayout w:type="fixed"/>
        <w:tblCellMar>
          <w:top w:w="0" w:type="dxa"/>
          <w:left w:w="0" w:type="dxa"/>
          <w:bottom w:w="0" w:type="dxa"/>
          <w:right w:w="0" w:type="dxa"/>
        </w:tblCellMar>
      </w:tblPr>
      <w:tblGrid>
        <w:gridCol w:w="575"/>
        <w:gridCol w:w="923"/>
        <w:gridCol w:w="1047"/>
        <w:gridCol w:w="893"/>
        <w:gridCol w:w="1276"/>
        <w:gridCol w:w="1146"/>
        <w:gridCol w:w="2042"/>
        <w:gridCol w:w="1786"/>
        <w:gridCol w:w="1726"/>
        <w:gridCol w:w="2074"/>
      </w:tblGrid>
      <w:tr w14:paraId="1D533519">
        <w:tblPrEx>
          <w:tblCellMar>
            <w:top w:w="0" w:type="dxa"/>
            <w:left w:w="0" w:type="dxa"/>
            <w:bottom w:w="0" w:type="dxa"/>
            <w:right w:w="0" w:type="dxa"/>
          </w:tblCellMar>
        </w:tblPrEx>
        <w:trPr>
          <w:trHeight w:val="717" w:hRule="atLeast"/>
        </w:trPr>
        <w:tc>
          <w:tcPr>
            <w:tcW w:w="1348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45D49E">
            <w:pPr>
              <w:widowControl/>
              <w:jc w:val="center"/>
              <w:textAlignment w:val="center"/>
              <w:rPr>
                <w:rFonts w:hint="eastAsia" w:ascii="宋体" w:hAnsi="宋体" w:eastAsia="宋体" w:cs="宋体"/>
                <w:b/>
                <w:color w:val="auto"/>
                <w:highlight w:val="none"/>
              </w:rPr>
            </w:pPr>
            <w:r>
              <w:rPr>
                <w:rFonts w:hint="eastAsia" w:ascii="宋体" w:hAnsi="宋体" w:eastAsia="宋体" w:cs="宋体"/>
                <w:b/>
                <w:color w:val="auto"/>
                <w:highlight w:val="none"/>
                <w:lang w:bidi="ar"/>
              </w:rPr>
              <w:t>绿化公司危险作业交底表（XX年X月）</w:t>
            </w:r>
          </w:p>
        </w:tc>
      </w:tr>
      <w:tr w14:paraId="576CC7B9">
        <w:tblPrEx>
          <w:tblCellMar>
            <w:top w:w="0" w:type="dxa"/>
            <w:left w:w="0" w:type="dxa"/>
            <w:bottom w:w="0" w:type="dxa"/>
            <w:right w:w="0" w:type="dxa"/>
          </w:tblCellMar>
        </w:tblPrEx>
        <w:trPr>
          <w:trHeight w:val="612" w:hRule="atLeast"/>
        </w:trPr>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DBFEAD">
            <w:pPr>
              <w:widowControl/>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序号</w:t>
            </w:r>
          </w:p>
        </w:tc>
        <w:tc>
          <w:tcPr>
            <w:tcW w:w="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D50D92">
            <w:pPr>
              <w:widowControl/>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日期</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536068">
            <w:pPr>
              <w:widowControl/>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作业内容</w:t>
            </w: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3D62B0">
            <w:pPr>
              <w:widowControl/>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作业地点</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9FE42">
            <w:pPr>
              <w:widowControl/>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作业时间</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91128B">
            <w:pPr>
              <w:widowControl/>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作业人员</w:t>
            </w:r>
          </w:p>
        </w:tc>
        <w:tc>
          <w:tcPr>
            <w:tcW w:w="2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F452A">
            <w:pPr>
              <w:widowControl/>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作业装备情况</w:t>
            </w:r>
          </w:p>
        </w:tc>
        <w:tc>
          <w:tcPr>
            <w:tcW w:w="1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8D6239">
            <w:pPr>
              <w:widowControl/>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服务单位管理员签名</w:t>
            </w:r>
          </w:p>
        </w:tc>
        <w:tc>
          <w:tcPr>
            <w:tcW w:w="1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32995">
            <w:pPr>
              <w:widowControl/>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bidi="ar"/>
              </w:rPr>
              <w:t>运营项目</w:t>
            </w:r>
            <w:r>
              <w:rPr>
                <w:rFonts w:hint="eastAsia" w:ascii="宋体" w:hAnsi="宋体" w:eastAsia="宋体" w:cs="宋体"/>
                <w:b/>
                <w:color w:val="auto"/>
                <w:sz w:val="21"/>
                <w:szCs w:val="21"/>
                <w:highlight w:val="none"/>
                <w:lang w:bidi="ar"/>
              </w:rPr>
              <w:t>管理人员签名</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369245">
            <w:pPr>
              <w:widowControl/>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危险作业范围</w:t>
            </w:r>
          </w:p>
        </w:tc>
      </w:tr>
      <w:tr w14:paraId="7A893478">
        <w:tblPrEx>
          <w:tblCellMar>
            <w:top w:w="0" w:type="dxa"/>
            <w:left w:w="0" w:type="dxa"/>
            <w:bottom w:w="0" w:type="dxa"/>
            <w:right w:w="0" w:type="dxa"/>
          </w:tblCellMar>
        </w:tblPrEx>
        <w:trPr>
          <w:trHeight w:val="570" w:hRule="atLeast"/>
        </w:trPr>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98B3C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例1</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CF782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lang w:bidi="ar"/>
              </w:rPr>
              <w:t>月</w:t>
            </w:r>
            <w:r>
              <w:rPr>
                <w:rFonts w:hint="eastAsia" w:ascii="宋体" w:hAnsi="宋体" w:eastAsia="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日</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A5B0B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二沉池清洗</w:t>
            </w: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4A59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1号二沉池</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2334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15：00-17：00</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E6315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张一、张二</w:t>
            </w:r>
          </w:p>
        </w:tc>
        <w:tc>
          <w:tcPr>
            <w:tcW w:w="2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59665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已系安全绳、已穿救生衣（是否符合安全标准）</w:t>
            </w:r>
          </w:p>
        </w:tc>
        <w:tc>
          <w:tcPr>
            <w:tcW w:w="1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BA7B9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李四</w:t>
            </w:r>
          </w:p>
        </w:tc>
        <w:tc>
          <w:tcPr>
            <w:tcW w:w="1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326C2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吴五</w:t>
            </w:r>
          </w:p>
        </w:tc>
        <w:tc>
          <w:tcPr>
            <w:tcW w:w="20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6040D">
            <w:pPr>
              <w:widowControl/>
              <w:textAlignment w:val="center"/>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bidi="ar"/>
              </w:rPr>
              <w:t>1、水面垃圾的打捞。(含粗格栅、 细格栅、生化池、沉淀池/二沉池、配水井、贮泥池、消毒接触池、沉砂池、综合池等构筑物)。</w:t>
            </w:r>
          </w:p>
          <w:p w14:paraId="7DC88494">
            <w:pPr>
              <w:widowControl/>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2、生化池、二沉池、滤布滤池、出水明渠、硝化池、反硝化池构筑物池内清洗。</w:t>
            </w:r>
          </w:p>
          <w:p w14:paraId="7494AC93">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3、清理杂草丛。</w:t>
            </w:r>
          </w:p>
        </w:tc>
      </w:tr>
      <w:tr w14:paraId="4DD1AD45">
        <w:tblPrEx>
          <w:tblCellMar>
            <w:top w:w="0" w:type="dxa"/>
            <w:left w:w="0" w:type="dxa"/>
            <w:bottom w:w="0" w:type="dxa"/>
            <w:right w:w="0" w:type="dxa"/>
          </w:tblCellMar>
        </w:tblPrEx>
        <w:trPr>
          <w:trHeight w:val="383" w:hRule="atLeast"/>
        </w:trPr>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E75B7B">
            <w:pPr>
              <w:jc w:val="center"/>
              <w:rPr>
                <w:rFonts w:hint="eastAsia" w:ascii="宋体" w:hAnsi="宋体" w:eastAsia="宋体" w:cs="宋体"/>
                <w:color w:val="auto"/>
                <w:sz w:val="21"/>
                <w:szCs w:val="21"/>
                <w:highlight w:val="none"/>
              </w:rPr>
            </w:pP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3C4E80">
            <w:pPr>
              <w:jc w:val="center"/>
              <w:rPr>
                <w:rFonts w:hint="eastAsia" w:ascii="宋体" w:hAnsi="宋体" w:eastAsia="宋体" w:cs="宋体"/>
                <w:color w:val="auto"/>
                <w:sz w:val="21"/>
                <w:szCs w:val="21"/>
                <w:highlight w:val="none"/>
              </w:rPr>
            </w:pP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43DCAE">
            <w:pPr>
              <w:jc w:val="center"/>
              <w:rPr>
                <w:rFonts w:hint="eastAsia" w:ascii="宋体" w:hAnsi="宋体" w:eastAsia="宋体" w:cs="宋体"/>
                <w:color w:val="auto"/>
                <w:sz w:val="21"/>
                <w:szCs w:val="21"/>
                <w:highlight w:val="none"/>
              </w:rPr>
            </w:pPr>
          </w:p>
        </w:tc>
        <w:tc>
          <w:tcPr>
            <w:tcW w:w="8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21A7A6">
            <w:pPr>
              <w:jc w:val="center"/>
              <w:rPr>
                <w:rFonts w:hint="eastAsia" w:ascii="宋体" w:hAnsi="宋体" w:eastAsia="宋体" w:cs="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740EB5">
            <w:pPr>
              <w:jc w:val="center"/>
              <w:rPr>
                <w:rFonts w:hint="eastAsia" w:ascii="宋体" w:hAnsi="宋体" w:eastAsia="宋体" w:cs="宋体"/>
                <w:color w:val="auto"/>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EF65A1">
            <w:pPr>
              <w:jc w:val="center"/>
              <w:rPr>
                <w:rFonts w:hint="eastAsia" w:ascii="宋体" w:hAnsi="宋体" w:eastAsia="宋体" w:cs="宋体"/>
                <w:color w:val="auto"/>
                <w:sz w:val="21"/>
                <w:szCs w:val="21"/>
                <w:highlight w:val="none"/>
              </w:rPr>
            </w:pPr>
          </w:p>
        </w:tc>
        <w:tc>
          <w:tcPr>
            <w:tcW w:w="2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DB4E40">
            <w:pPr>
              <w:jc w:val="center"/>
              <w:rPr>
                <w:rFonts w:hint="eastAsia" w:ascii="宋体" w:hAnsi="宋体" w:eastAsia="宋体" w:cs="宋体"/>
                <w:color w:val="auto"/>
                <w:sz w:val="21"/>
                <w:szCs w:val="21"/>
                <w:highlight w:val="none"/>
              </w:rPr>
            </w:pPr>
          </w:p>
        </w:tc>
        <w:tc>
          <w:tcPr>
            <w:tcW w:w="1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47C039">
            <w:pPr>
              <w:jc w:val="center"/>
              <w:rPr>
                <w:rFonts w:hint="eastAsia" w:ascii="宋体" w:hAnsi="宋体" w:eastAsia="宋体" w:cs="宋体"/>
                <w:color w:val="auto"/>
                <w:sz w:val="21"/>
                <w:szCs w:val="21"/>
                <w:highlight w:val="none"/>
              </w:rPr>
            </w:pPr>
          </w:p>
        </w:tc>
        <w:tc>
          <w:tcPr>
            <w:tcW w:w="1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D064B5">
            <w:pPr>
              <w:jc w:val="center"/>
              <w:rPr>
                <w:rFonts w:hint="eastAsia" w:ascii="宋体" w:hAnsi="宋体" w:eastAsia="宋体" w:cs="宋体"/>
                <w:color w:val="auto"/>
                <w:sz w:val="21"/>
                <w:szCs w:val="21"/>
                <w:highlight w:val="none"/>
              </w:rPr>
            </w:pPr>
          </w:p>
        </w:tc>
        <w:tc>
          <w:tcPr>
            <w:tcW w:w="20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EB3C5F">
            <w:pPr>
              <w:jc w:val="center"/>
              <w:rPr>
                <w:rFonts w:hint="eastAsia" w:ascii="宋体" w:hAnsi="宋体" w:eastAsia="宋体" w:cs="宋体"/>
                <w:color w:val="auto"/>
                <w:sz w:val="21"/>
                <w:szCs w:val="21"/>
                <w:highlight w:val="none"/>
              </w:rPr>
            </w:pPr>
          </w:p>
        </w:tc>
      </w:tr>
      <w:tr w14:paraId="79B2FE7B">
        <w:tblPrEx>
          <w:tblCellMar>
            <w:top w:w="0" w:type="dxa"/>
            <w:left w:w="0" w:type="dxa"/>
            <w:bottom w:w="0" w:type="dxa"/>
            <w:right w:w="0" w:type="dxa"/>
          </w:tblCellMar>
        </w:tblPrEx>
        <w:trPr>
          <w:trHeight w:val="383" w:hRule="atLeast"/>
        </w:trPr>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76AE86">
            <w:pPr>
              <w:jc w:val="center"/>
              <w:rPr>
                <w:rFonts w:hint="eastAsia" w:ascii="宋体" w:hAnsi="宋体" w:eastAsia="宋体" w:cs="宋体"/>
                <w:color w:val="auto"/>
                <w:sz w:val="21"/>
                <w:szCs w:val="21"/>
                <w:highlight w:val="none"/>
              </w:rPr>
            </w:pP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4EDE57">
            <w:pPr>
              <w:jc w:val="center"/>
              <w:rPr>
                <w:rFonts w:hint="eastAsia" w:ascii="宋体" w:hAnsi="宋体" w:eastAsia="宋体" w:cs="宋体"/>
                <w:color w:val="auto"/>
                <w:sz w:val="21"/>
                <w:szCs w:val="21"/>
                <w:highlight w:val="none"/>
              </w:rPr>
            </w:pP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9F75AF">
            <w:pPr>
              <w:jc w:val="center"/>
              <w:rPr>
                <w:rFonts w:hint="eastAsia" w:ascii="宋体" w:hAnsi="宋体" w:eastAsia="宋体" w:cs="宋体"/>
                <w:color w:val="auto"/>
                <w:sz w:val="21"/>
                <w:szCs w:val="21"/>
                <w:highlight w:val="none"/>
              </w:rPr>
            </w:pPr>
          </w:p>
        </w:tc>
        <w:tc>
          <w:tcPr>
            <w:tcW w:w="8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992537">
            <w:pPr>
              <w:jc w:val="center"/>
              <w:rPr>
                <w:rFonts w:hint="eastAsia" w:ascii="宋体" w:hAnsi="宋体" w:eastAsia="宋体" w:cs="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EB0EB5">
            <w:pPr>
              <w:jc w:val="center"/>
              <w:rPr>
                <w:rFonts w:hint="eastAsia" w:ascii="宋体" w:hAnsi="宋体" w:eastAsia="宋体" w:cs="宋体"/>
                <w:color w:val="auto"/>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687291">
            <w:pPr>
              <w:jc w:val="center"/>
              <w:rPr>
                <w:rFonts w:hint="eastAsia" w:ascii="宋体" w:hAnsi="宋体" w:eastAsia="宋体" w:cs="宋体"/>
                <w:color w:val="auto"/>
                <w:sz w:val="21"/>
                <w:szCs w:val="21"/>
                <w:highlight w:val="none"/>
              </w:rPr>
            </w:pPr>
          </w:p>
        </w:tc>
        <w:tc>
          <w:tcPr>
            <w:tcW w:w="2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2DBE83">
            <w:pPr>
              <w:jc w:val="center"/>
              <w:rPr>
                <w:rFonts w:hint="eastAsia" w:ascii="宋体" w:hAnsi="宋体" w:eastAsia="宋体" w:cs="宋体"/>
                <w:color w:val="auto"/>
                <w:sz w:val="21"/>
                <w:szCs w:val="21"/>
                <w:highlight w:val="none"/>
              </w:rPr>
            </w:pPr>
          </w:p>
        </w:tc>
        <w:tc>
          <w:tcPr>
            <w:tcW w:w="1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81FC12">
            <w:pPr>
              <w:jc w:val="center"/>
              <w:rPr>
                <w:rFonts w:hint="eastAsia" w:ascii="宋体" w:hAnsi="宋体" w:eastAsia="宋体" w:cs="宋体"/>
                <w:color w:val="auto"/>
                <w:sz w:val="21"/>
                <w:szCs w:val="21"/>
                <w:highlight w:val="none"/>
              </w:rPr>
            </w:pPr>
          </w:p>
        </w:tc>
        <w:tc>
          <w:tcPr>
            <w:tcW w:w="1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E90B73">
            <w:pPr>
              <w:jc w:val="center"/>
              <w:rPr>
                <w:rFonts w:hint="eastAsia" w:ascii="宋体" w:hAnsi="宋体" w:eastAsia="宋体" w:cs="宋体"/>
                <w:color w:val="auto"/>
                <w:sz w:val="21"/>
                <w:szCs w:val="21"/>
                <w:highlight w:val="none"/>
              </w:rPr>
            </w:pPr>
          </w:p>
        </w:tc>
        <w:tc>
          <w:tcPr>
            <w:tcW w:w="20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9C733C">
            <w:pPr>
              <w:jc w:val="center"/>
              <w:rPr>
                <w:rFonts w:hint="eastAsia" w:ascii="宋体" w:hAnsi="宋体" w:eastAsia="宋体" w:cs="宋体"/>
                <w:color w:val="auto"/>
                <w:sz w:val="21"/>
                <w:szCs w:val="21"/>
                <w:highlight w:val="none"/>
              </w:rPr>
            </w:pPr>
          </w:p>
        </w:tc>
      </w:tr>
      <w:tr w14:paraId="0BDEDBB2">
        <w:tblPrEx>
          <w:tblCellMar>
            <w:top w:w="0" w:type="dxa"/>
            <w:left w:w="0" w:type="dxa"/>
            <w:bottom w:w="0" w:type="dxa"/>
            <w:right w:w="0" w:type="dxa"/>
          </w:tblCellMar>
        </w:tblPrEx>
        <w:trPr>
          <w:trHeight w:val="383" w:hRule="atLeast"/>
        </w:trPr>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036BD6">
            <w:pPr>
              <w:jc w:val="center"/>
              <w:rPr>
                <w:rFonts w:hint="eastAsia" w:ascii="宋体" w:hAnsi="宋体" w:eastAsia="宋体" w:cs="宋体"/>
                <w:color w:val="auto"/>
                <w:sz w:val="21"/>
                <w:szCs w:val="21"/>
                <w:highlight w:val="none"/>
              </w:rPr>
            </w:pP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459230">
            <w:pPr>
              <w:jc w:val="center"/>
              <w:rPr>
                <w:rFonts w:hint="eastAsia" w:ascii="宋体" w:hAnsi="宋体" w:eastAsia="宋体" w:cs="宋体"/>
                <w:color w:val="auto"/>
                <w:sz w:val="21"/>
                <w:szCs w:val="21"/>
                <w:highlight w:val="none"/>
              </w:rPr>
            </w:pP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6DBCF4">
            <w:pPr>
              <w:jc w:val="center"/>
              <w:rPr>
                <w:rFonts w:hint="eastAsia" w:ascii="宋体" w:hAnsi="宋体" w:eastAsia="宋体" w:cs="宋体"/>
                <w:color w:val="auto"/>
                <w:sz w:val="21"/>
                <w:szCs w:val="21"/>
                <w:highlight w:val="none"/>
              </w:rPr>
            </w:pPr>
          </w:p>
        </w:tc>
        <w:tc>
          <w:tcPr>
            <w:tcW w:w="8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9F1197">
            <w:pPr>
              <w:jc w:val="center"/>
              <w:rPr>
                <w:rFonts w:hint="eastAsia" w:ascii="宋体" w:hAnsi="宋体" w:eastAsia="宋体" w:cs="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287EF7">
            <w:pPr>
              <w:jc w:val="center"/>
              <w:rPr>
                <w:rFonts w:hint="eastAsia" w:ascii="宋体" w:hAnsi="宋体" w:eastAsia="宋体" w:cs="宋体"/>
                <w:color w:val="auto"/>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A3CF53">
            <w:pPr>
              <w:jc w:val="center"/>
              <w:rPr>
                <w:rFonts w:hint="eastAsia" w:ascii="宋体" w:hAnsi="宋体" w:eastAsia="宋体" w:cs="宋体"/>
                <w:color w:val="auto"/>
                <w:sz w:val="21"/>
                <w:szCs w:val="21"/>
                <w:highlight w:val="none"/>
              </w:rPr>
            </w:pPr>
          </w:p>
        </w:tc>
        <w:tc>
          <w:tcPr>
            <w:tcW w:w="2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4A08FE">
            <w:pPr>
              <w:jc w:val="center"/>
              <w:rPr>
                <w:rFonts w:hint="eastAsia" w:ascii="宋体" w:hAnsi="宋体" w:eastAsia="宋体" w:cs="宋体"/>
                <w:color w:val="auto"/>
                <w:sz w:val="21"/>
                <w:szCs w:val="21"/>
                <w:highlight w:val="none"/>
              </w:rPr>
            </w:pPr>
          </w:p>
        </w:tc>
        <w:tc>
          <w:tcPr>
            <w:tcW w:w="1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1F02C8">
            <w:pPr>
              <w:jc w:val="center"/>
              <w:rPr>
                <w:rFonts w:hint="eastAsia" w:ascii="宋体" w:hAnsi="宋体" w:eastAsia="宋体" w:cs="宋体"/>
                <w:color w:val="auto"/>
                <w:sz w:val="21"/>
                <w:szCs w:val="21"/>
                <w:highlight w:val="none"/>
              </w:rPr>
            </w:pPr>
          </w:p>
        </w:tc>
        <w:tc>
          <w:tcPr>
            <w:tcW w:w="1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8A00CE">
            <w:pPr>
              <w:jc w:val="center"/>
              <w:rPr>
                <w:rFonts w:hint="eastAsia" w:ascii="宋体" w:hAnsi="宋体" w:eastAsia="宋体" w:cs="宋体"/>
                <w:color w:val="auto"/>
                <w:sz w:val="21"/>
                <w:szCs w:val="21"/>
                <w:highlight w:val="none"/>
              </w:rPr>
            </w:pPr>
          </w:p>
        </w:tc>
        <w:tc>
          <w:tcPr>
            <w:tcW w:w="20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00A33D">
            <w:pPr>
              <w:jc w:val="center"/>
              <w:rPr>
                <w:rFonts w:hint="eastAsia" w:ascii="宋体" w:hAnsi="宋体" w:eastAsia="宋体" w:cs="宋体"/>
                <w:color w:val="auto"/>
                <w:sz w:val="21"/>
                <w:szCs w:val="21"/>
                <w:highlight w:val="none"/>
              </w:rPr>
            </w:pPr>
          </w:p>
        </w:tc>
      </w:tr>
      <w:tr w14:paraId="2795672C">
        <w:tblPrEx>
          <w:tblCellMar>
            <w:top w:w="0" w:type="dxa"/>
            <w:left w:w="0" w:type="dxa"/>
            <w:bottom w:w="0" w:type="dxa"/>
            <w:right w:w="0" w:type="dxa"/>
          </w:tblCellMar>
        </w:tblPrEx>
        <w:trPr>
          <w:trHeight w:val="383" w:hRule="atLeast"/>
        </w:trPr>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6FEAEC">
            <w:pPr>
              <w:jc w:val="center"/>
              <w:rPr>
                <w:rFonts w:hint="eastAsia" w:ascii="宋体" w:hAnsi="宋体" w:eastAsia="宋体" w:cs="宋体"/>
                <w:color w:val="auto"/>
                <w:sz w:val="21"/>
                <w:szCs w:val="21"/>
                <w:highlight w:val="none"/>
              </w:rPr>
            </w:pP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A9CDBF">
            <w:pPr>
              <w:jc w:val="center"/>
              <w:rPr>
                <w:rFonts w:hint="eastAsia" w:ascii="宋体" w:hAnsi="宋体" w:eastAsia="宋体" w:cs="宋体"/>
                <w:color w:val="auto"/>
                <w:sz w:val="21"/>
                <w:szCs w:val="21"/>
                <w:highlight w:val="none"/>
              </w:rPr>
            </w:pP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418434">
            <w:pPr>
              <w:jc w:val="center"/>
              <w:rPr>
                <w:rFonts w:hint="eastAsia" w:ascii="宋体" w:hAnsi="宋体" w:eastAsia="宋体" w:cs="宋体"/>
                <w:color w:val="auto"/>
                <w:sz w:val="21"/>
                <w:szCs w:val="21"/>
                <w:highlight w:val="none"/>
              </w:rPr>
            </w:pPr>
          </w:p>
        </w:tc>
        <w:tc>
          <w:tcPr>
            <w:tcW w:w="8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F4508A">
            <w:pPr>
              <w:jc w:val="center"/>
              <w:rPr>
                <w:rFonts w:hint="eastAsia" w:ascii="宋体" w:hAnsi="宋体" w:eastAsia="宋体" w:cs="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CC9BB9">
            <w:pPr>
              <w:jc w:val="center"/>
              <w:rPr>
                <w:rFonts w:hint="eastAsia" w:ascii="宋体" w:hAnsi="宋体" w:eastAsia="宋体" w:cs="宋体"/>
                <w:color w:val="auto"/>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9AE0CB">
            <w:pPr>
              <w:jc w:val="center"/>
              <w:rPr>
                <w:rFonts w:hint="eastAsia" w:ascii="宋体" w:hAnsi="宋体" w:eastAsia="宋体" w:cs="宋体"/>
                <w:color w:val="auto"/>
                <w:sz w:val="21"/>
                <w:szCs w:val="21"/>
                <w:highlight w:val="none"/>
              </w:rPr>
            </w:pPr>
          </w:p>
        </w:tc>
        <w:tc>
          <w:tcPr>
            <w:tcW w:w="2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EE1F9E">
            <w:pPr>
              <w:jc w:val="center"/>
              <w:rPr>
                <w:rFonts w:hint="eastAsia" w:ascii="宋体" w:hAnsi="宋体" w:eastAsia="宋体" w:cs="宋体"/>
                <w:color w:val="auto"/>
                <w:sz w:val="21"/>
                <w:szCs w:val="21"/>
                <w:highlight w:val="none"/>
              </w:rPr>
            </w:pPr>
          </w:p>
        </w:tc>
        <w:tc>
          <w:tcPr>
            <w:tcW w:w="1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90E542">
            <w:pPr>
              <w:jc w:val="center"/>
              <w:rPr>
                <w:rFonts w:hint="eastAsia" w:ascii="宋体" w:hAnsi="宋体" w:eastAsia="宋体" w:cs="宋体"/>
                <w:color w:val="auto"/>
                <w:sz w:val="21"/>
                <w:szCs w:val="21"/>
                <w:highlight w:val="none"/>
              </w:rPr>
            </w:pPr>
          </w:p>
        </w:tc>
        <w:tc>
          <w:tcPr>
            <w:tcW w:w="1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868CE9">
            <w:pPr>
              <w:jc w:val="center"/>
              <w:rPr>
                <w:rFonts w:hint="eastAsia" w:ascii="宋体" w:hAnsi="宋体" w:eastAsia="宋体" w:cs="宋体"/>
                <w:color w:val="auto"/>
                <w:sz w:val="21"/>
                <w:szCs w:val="21"/>
                <w:highlight w:val="none"/>
              </w:rPr>
            </w:pPr>
          </w:p>
        </w:tc>
        <w:tc>
          <w:tcPr>
            <w:tcW w:w="20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C2CAC7">
            <w:pPr>
              <w:jc w:val="center"/>
              <w:rPr>
                <w:rFonts w:hint="eastAsia" w:ascii="宋体" w:hAnsi="宋体" w:eastAsia="宋体" w:cs="宋体"/>
                <w:color w:val="auto"/>
                <w:sz w:val="21"/>
                <w:szCs w:val="21"/>
                <w:highlight w:val="none"/>
              </w:rPr>
            </w:pPr>
          </w:p>
        </w:tc>
      </w:tr>
      <w:tr w14:paraId="6EF82385">
        <w:tblPrEx>
          <w:tblCellMar>
            <w:top w:w="0" w:type="dxa"/>
            <w:left w:w="0" w:type="dxa"/>
            <w:bottom w:w="0" w:type="dxa"/>
            <w:right w:w="0" w:type="dxa"/>
          </w:tblCellMar>
        </w:tblPrEx>
        <w:trPr>
          <w:trHeight w:val="383" w:hRule="atLeast"/>
        </w:trPr>
        <w:tc>
          <w:tcPr>
            <w:tcW w:w="11414"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D61210">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工作要求：</w:t>
            </w:r>
          </w:p>
        </w:tc>
        <w:tc>
          <w:tcPr>
            <w:tcW w:w="20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FD5E85">
            <w:pPr>
              <w:jc w:val="center"/>
              <w:rPr>
                <w:rFonts w:hint="eastAsia" w:ascii="宋体" w:hAnsi="宋体" w:eastAsia="宋体" w:cs="宋体"/>
                <w:color w:val="auto"/>
                <w:sz w:val="21"/>
                <w:szCs w:val="21"/>
                <w:highlight w:val="none"/>
              </w:rPr>
            </w:pPr>
          </w:p>
        </w:tc>
      </w:tr>
      <w:tr w14:paraId="12B0B0A7">
        <w:tblPrEx>
          <w:tblCellMar>
            <w:top w:w="0" w:type="dxa"/>
            <w:left w:w="0" w:type="dxa"/>
            <w:bottom w:w="0" w:type="dxa"/>
            <w:right w:w="0" w:type="dxa"/>
          </w:tblCellMar>
        </w:tblPrEx>
        <w:trPr>
          <w:trHeight w:val="383" w:hRule="atLeast"/>
        </w:trPr>
        <w:tc>
          <w:tcPr>
            <w:tcW w:w="11414"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23E5EC">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1、危险作业前，必须检查作业工具是否完好，做好交底工作。</w:t>
            </w:r>
          </w:p>
        </w:tc>
        <w:tc>
          <w:tcPr>
            <w:tcW w:w="20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DC0A32">
            <w:pPr>
              <w:jc w:val="center"/>
              <w:rPr>
                <w:rFonts w:hint="eastAsia" w:ascii="宋体" w:hAnsi="宋体" w:eastAsia="宋体" w:cs="宋体"/>
                <w:color w:val="auto"/>
                <w:sz w:val="21"/>
                <w:szCs w:val="21"/>
                <w:highlight w:val="none"/>
              </w:rPr>
            </w:pPr>
          </w:p>
        </w:tc>
      </w:tr>
      <w:tr w14:paraId="329C67B1">
        <w:tblPrEx>
          <w:tblCellMar>
            <w:top w:w="0" w:type="dxa"/>
            <w:left w:w="0" w:type="dxa"/>
            <w:bottom w:w="0" w:type="dxa"/>
            <w:right w:w="0" w:type="dxa"/>
          </w:tblCellMar>
        </w:tblPrEx>
        <w:trPr>
          <w:trHeight w:val="383" w:hRule="atLeast"/>
        </w:trPr>
        <w:tc>
          <w:tcPr>
            <w:tcW w:w="11414"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F2736D">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2、危险作业时，必须做好安全防护措施（穿戴救生衣、安全带、水鞋、手套等），需2人以上为一组进行协同作业，不能单独作业。</w:t>
            </w:r>
          </w:p>
        </w:tc>
        <w:tc>
          <w:tcPr>
            <w:tcW w:w="20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54970">
            <w:pPr>
              <w:jc w:val="center"/>
              <w:rPr>
                <w:rFonts w:hint="eastAsia" w:ascii="宋体" w:hAnsi="宋体" w:eastAsia="宋体" w:cs="宋体"/>
                <w:color w:val="auto"/>
                <w:sz w:val="21"/>
                <w:szCs w:val="21"/>
                <w:highlight w:val="none"/>
              </w:rPr>
            </w:pPr>
          </w:p>
        </w:tc>
      </w:tr>
      <w:tr w14:paraId="69045740">
        <w:tblPrEx>
          <w:tblCellMar>
            <w:top w:w="0" w:type="dxa"/>
            <w:left w:w="0" w:type="dxa"/>
            <w:bottom w:w="0" w:type="dxa"/>
            <w:right w:w="0" w:type="dxa"/>
          </w:tblCellMar>
        </w:tblPrEx>
        <w:trPr>
          <w:trHeight w:val="383" w:hRule="atLeast"/>
        </w:trPr>
        <w:tc>
          <w:tcPr>
            <w:tcW w:w="11414"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3F50C3">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3、危险作业时，绿化主管必须在场。</w:t>
            </w:r>
          </w:p>
        </w:tc>
        <w:tc>
          <w:tcPr>
            <w:tcW w:w="20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2B3794">
            <w:pPr>
              <w:jc w:val="center"/>
              <w:rPr>
                <w:rFonts w:hint="eastAsia" w:ascii="宋体" w:hAnsi="宋体" w:eastAsia="宋体" w:cs="宋体"/>
                <w:color w:val="auto"/>
                <w:sz w:val="21"/>
                <w:szCs w:val="21"/>
                <w:highlight w:val="none"/>
              </w:rPr>
            </w:pPr>
          </w:p>
        </w:tc>
      </w:tr>
      <w:tr w14:paraId="002BFF03">
        <w:tblPrEx>
          <w:tblCellMar>
            <w:top w:w="0" w:type="dxa"/>
            <w:left w:w="0" w:type="dxa"/>
            <w:bottom w:w="0" w:type="dxa"/>
            <w:right w:w="0" w:type="dxa"/>
          </w:tblCellMar>
        </w:tblPrEx>
        <w:trPr>
          <w:trHeight w:val="403" w:hRule="atLeast"/>
        </w:trPr>
        <w:tc>
          <w:tcPr>
            <w:tcW w:w="11414"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9F3B45">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4、阴雨及大雾、暴雨等恶劣天气，禁止下池作业。</w:t>
            </w:r>
          </w:p>
        </w:tc>
        <w:tc>
          <w:tcPr>
            <w:tcW w:w="20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C6209E">
            <w:pPr>
              <w:jc w:val="center"/>
              <w:rPr>
                <w:rFonts w:hint="eastAsia" w:ascii="宋体" w:hAnsi="宋体" w:eastAsia="宋体" w:cs="宋体"/>
                <w:color w:val="auto"/>
                <w:sz w:val="21"/>
                <w:szCs w:val="21"/>
                <w:highlight w:val="none"/>
              </w:rPr>
            </w:pPr>
          </w:p>
        </w:tc>
      </w:tr>
    </w:tbl>
    <w:p w14:paraId="1DF49FA4">
      <w:pPr>
        <w:rPr>
          <w:rFonts w:hint="eastAsia" w:ascii="宋体" w:hAnsi="宋体" w:eastAsia="宋体" w:cs="宋体"/>
          <w:color w:val="auto"/>
          <w:highlight w:val="none"/>
          <w:lang w:val="en-US" w:eastAsia="zh-CN"/>
        </w:rPr>
      </w:pPr>
    </w:p>
    <w:p w14:paraId="13CE1873">
      <w:pPr>
        <w:pStyle w:val="4"/>
        <w:rPr>
          <w:rFonts w:hint="eastAsia" w:ascii="宋体" w:hAnsi="宋体" w:eastAsia="宋体" w:cs="宋体"/>
          <w:color w:val="auto"/>
          <w:highlight w:val="none"/>
          <w:lang w:val="en-US" w:eastAsia="zh-CN"/>
        </w:rPr>
      </w:pPr>
    </w:p>
    <w:p w14:paraId="50FB086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C61AC0A">
      <w:pPr>
        <w:rPr>
          <w:rFonts w:hint="eastAsia" w:ascii="宋体" w:hAnsi="宋体" w:eastAsia="宋体" w:cs="宋体"/>
          <w:color w:val="auto"/>
          <w:highlight w:val="none"/>
        </w:rPr>
        <w:sectPr>
          <w:footerReference r:id="rId14" w:type="first"/>
          <w:footerReference r:id="rId13" w:type="default"/>
          <w:pgSz w:w="15840" w:h="12240" w:orient="landscape"/>
          <w:pgMar w:top="1043" w:right="1191" w:bottom="1043" w:left="1191" w:header="720" w:footer="720" w:gutter="0"/>
          <w:cols w:space="720" w:num="1"/>
          <w:titlePg/>
          <w:docGrid w:linePitch="326" w:charSpace="0"/>
        </w:sectPr>
      </w:pPr>
    </w:p>
    <w:p w14:paraId="7C95B5FA">
      <w:pPr>
        <w:keepNext w:val="0"/>
        <w:keepLines w:val="0"/>
        <w:pageBreakBefore/>
        <w:widowControl w:val="0"/>
        <w:kinsoku/>
        <w:wordWrap/>
        <w:overflowPunct/>
        <w:topLinePunct w:val="0"/>
        <w:autoSpaceDE w:val="0"/>
        <w:autoSpaceDN w:val="0"/>
        <w:bidi w:val="0"/>
        <w:adjustRightInd w:val="0"/>
        <w:snapToGrid/>
        <w:spacing w:before="164" w:beforeLines="50" w:after="164" w:afterLines="50" w:line="360" w:lineRule="auto"/>
        <w:jc w:val="left"/>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附件</w:t>
      </w: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rPr>
        <w:t>：廉洁协议书</w:t>
      </w:r>
    </w:p>
    <w:p w14:paraId="5A7D63C3">
      <w:pPr>
        <w:spacing w:line="600" w:lineRule="exact"/>
        <w:ind w:right="31" w:rightChars="15"/>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bidi="ar"/>
        </w:rPr>
        <w:t>廉洁协议书</w:t>
      </w:r>
    </w:p>
    <w:p w14:paraId="072E41C0">
      <w:pPr>
        <w:spacing w:line="600" w:lineRule="exact"/>
        <w:ind w:right="31" w:rightChars="15"/>
        <w:jc w:val="center"/>
        <w:rPr>
          <w:rFonts w:hint="eastAsia" w:ascii="宋体" w:hAnsi="宋体" w:eastAsia="宋体" w:cs="宋体"/>
          <w:b/>
          <w:color w:val="auto"/>
          <w:szCs w:val="21"/>
          <w:highlight w:val="none"/>
        </w:rPr>
      </w:pPr>
    </w:p>
    <w:p w14:paraId="18817013">
      <w:pPr>
        <w:spacing w:line="560" w:lineRule="exac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bidi="ar"/>
        </w:rPr>
        <w:t>项目名称：</w:t>
      </w:r>
      <w:r>
        <w:rPr>
          <w:rFonts w:hint="eastAsia" w:ascii="宋体" w:hAnsi="宋体" w:eastAsia="宋体" w:cs="宋体"/>
          <w:color w:val="auto"/>
          <w:szCs w:val="21"/>
          <w:highlight w:val="none"/>
          <w:lang w:bidi="ar"/>
        </w:rPr>
        <w:t xml:space="preserve">                 （招标编号：</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8E58230">
      <w:pPr>
        <w:spacing w:line="5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甲方（业主单位）：</w:t>
      </w:r>
    </w:p>
    <w:p w14:paraId="3AF5AE61">
      <w:pPr>
        <w:spacing w:line="5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乙方：</w:t>
      </w:r>
    </w:p>
    <w:p w14:paraId="50EB0BEA">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5A6BFCF7">
      <w:pPr>
        <w:spacing w:line="5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第一条  甲乙双方的权利和义务</w:t>
      </w:r>
    </w:p>
    <w:p w14:paraId="0C3EAA33">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（一）严格遵守党和国家有关法律法规等有关廉洁从业规定。</w:t>
      </w:r>
    </w:p>
    <w:p w14:paraId="730FCC5D">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（二）严格执行本项目的合同文件，自觉按合同办事。</w:t>
      </w:r>
    </w:p>
    <w:p w14:paraId="13916E90">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（三）双方的业务活动坚持公开、公正、诚信、透明的原则（除法律认定的商业秘密和合同文件另有规定之外）不得损害国家和集体利益，违反工程建设管理及其他法律法规规章制度。</w:t>
      </w:r>
    </w:p>
    <w:p w14:paraId="1E7EA223">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（四）建立健全廉洁制度，开展廉洁教育，设立廉洁监督公示牌，公布举报电话，监督并认真查处违法违纪行为。</w:t>
      </w:r>
    </w:p>
    <w:p w14:paraId="242B58D8">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（五）发现对方在业务活动中有违反廉洁规定的行为，有及时提醒对方纠正的权利和义务。</w:t>
      </w:r>
    </w:p>
    <w:p w14:paraId="344B8940">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（六）发现对方严重违反本协议义务条款的行为，有向其上级有关部门举报、建议给予处理并要求告知处理结果的权利。</w:t>
      </w:r>
    </w:p>
    <w:p w14:paraId="60F0BFFC">
      <w:pPr>
        <w:spacing w:line="5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第二条  甲方的义务</w:t>
      </w:r>
    </w:p>
    <w:p w14:paraId="2CEF6380">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（一）甲方及其工作人员不得索要或接受乙方的礼金、有价证券和贵重物品，不得在乙方报销任何应由甲方或个人支付的费用。</w:t>
      </w:r>
    </w:p>
    <w:p w14:paraId="3D551A52">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（二）甲方工作人员不得参加乙方安排的高消费宴请和娱乐活动；不得接受乙方提供的通讯工具、交通工具和高档办公用品。</w:t>
      </w:r>
    </w:p>
    <w:p w14:paraId="3D96982A">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（三）甲方及其工作人员不得要求或者接受乙方为其住房装修、婚丧嫁娶活动、家属或亲友的工作安排以及出国出境、旅游等提供方便。</w:t>
      </w:r>
    </w:p>
    <w:p w14:paraId="23A33ABD">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（四）甲方工作人员不得向乙方介绍其家属或者亲友（包括家属或亲友开办的公司企业）从事于本项目涉及的经济业务活动。</w:t>
      </w:r>
    </w:p>
    <w:p w14:paraId="6E3B4CC3">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（五）甲方及其工作人员不得以任何理由向乙方推荐分包单位，不得要求乙方购买合同规定外的材料和设备。</w:t>
      </w:r>
    </w:p>
    <w:p w14:paraId="3AF77B8E">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（六）甲方及其工作人员不得进行违反廉洁规定的其他活动。</w:t>
      </w:r>
    </w:p>
    <w:p w14:paraId="543D12EF">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（七）甲方应对甲方工作人员进行廉洁监督管理，如甲方工作人员违反本协议第一、第二条，甲方应依据有关法律法规、党纪规定对其进行处理；涉嫌犯罪的，甲方应将其移交司法机关追究刑事责任。</w:t>
      </w:r>
    </w:p>
    <w:p w14:paraId="103867D2">
      <w:pPr>
        <w:spacing w:line="5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第三条  乙方义务</w:t>
      </w:r>
    </w:p>
    <w:p w14:paraId="3FD62D9D">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（一）乙方不得以任何理由向甲方及其工作人员馈赠礼金、有价证券、贵重礼品，或报销应由甲方单位或个人支付的任何费用。</w:t>
      </w:r>
    </w:p>
    <w:p w14:paraId="050ACA01">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（二）乙方及其工作人员不得以考察、参观、洽谈业务、签订合同等的借口邀请甲方及其工作人员参加高消费的宴请、娱乐和健身等活动。</w:t>
      </w:r>
    </w:p>
    <w:p w14:paraId="3D422200">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（三）乙方不得为甲方单位和个人购置或提供通讯工具、交通工具和高档办公用品等。</w:t>
      </w:r>
    </w:p>
    <w:p w14:paraId="344AD3ED">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（四）乙方及其工作人员不得为甲方工作人员购买、装修、维修私人住房、汽车等。</w:t>
      </w:r>
    </w:p>
    <w:p w14:paraId="2B7BB04C">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（五）乙方及其工作人员不得为甲方工作人员的婚丧嫁娶、家属或亲友的工作安排，及出国出境提供方便以及报销任何私人消费的费用。</w:t>
      </w:r>
    </w:p>
    <w:p w14:paraId="644D92D0">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（六）乙方及其工作人员不得进行影响甲方及其工作人员公正执行合同和履行职务的其他活动。</w:t>
      </w:r>
    </w:p>
    <w:p w14:paraId="30DCC7C6">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49B29E95">
      <w:pPr>
        <w:spacing w:line="5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第四条  违约责任</w:t>
      </w:r>
    </w:p>
    <w:p w14:paraId="66ECEC55">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（一）甲方违反本协议第一、第二条给乙方单位造成经济损失的，应予以赔偿。</w:t>
      </w:r>
    </w:p>
    <w:p w14:paraId="52CD75C0">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（二）乙方违反本协议第一、第三条给甲方单位造成经济损失的，应予以赔偿。</w:t>
      </w:r>
    </w:p>
    <w:p w14:paraId="090DBBE5">
      <w:pPr>
        <w:spacing w:line="5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第五条  监督检查</w:t>
      </w:r>
    </w:p>
    <w:p w14:paraId="759D0026">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甲乙双方的廉洁从业行为由甲乙双方或甲乙双方上级单位的纪检、监察部门负责监督，对本协议履行情况进行检查。</w:t>
      </w:r>
    </w:p>
    <w:p w14:paraId="6B75F016">
      <w:pPr>
        <w:spacing w:line="5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第六条 举报信访受理</w:t>
      </w:r>
    </w:p>
    <w:p w14:paraId="0F174F19">
      <w:pPr>
        <w:spacing w:line="560" w:lineRule="exact"/>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（一）举报受理部门：东莞市水务集团有限公司纪检监察部。</w:t>
      </w:r>
    </w:p>
    <w:p w14:paraId="60A438A6">
      <w:pPr>
        <w:spacing w:line="560" w:lineRule="exact"/>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（二）举报电话：（0769）23076092。</w:t>
      </w:r>
    </w:p>
    <w:p w14:paraId="23A9C905">
      <w:pPr>
        <w:spacing w:line="560" w:lineRule="exact"/>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（三）举报邮箱：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"mailto:jcsj@dgswjt.cn。"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bidi="ar"/>
        </w:rPr>
        <w:t>jcsj@dgswjt.cn。</w:t>
      </w:r>
      <w:r>
        <w:rPr>
          <w:rFonts w:hint="eastAsia" w:ascii="宋体" w:hAnsi="宋体" w:eastAsia="宋体" w:cs="宋体"/>
          <w:color w:val="auto"/>
          <w:szCs w:val="21"/>
          <w:highlight w:val="none"/>
          <w:lang w:bidi="ar"/>
        </w:rPr>
        <w:fldChar w:fldCharType="end"/>
      </w:r>
    </w:p>
    <w:p w14:paraId="3AB5DAF6">
      <w:pPr>
        <w:spacing w:line="560" w:lineRule="exact"/>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（四）信访地址：广东省东莞市东城街道育华路1号。</w:t>
      </w:r>
    </w:p>
    <w:p w14:paraId="2B73C1B3">
      <w:pPr>
        <w:spacing w:line="5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第七条 其他</w:t>
      </w:r>
    </w:p>
    <w:p w14:paraId="2F70148C">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本协议有效期为甲乙双方法定代表人或负责人签字并加盖章之日起至该工程/采购项目竣工验收完毕，质保期/服务期满后止。本协议一式</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份，甲、乙双方各执</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份，甲、乙双方上级主管部门各执</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w:t>
      </w:r>
    </w:p>
    <w:p w14:paraId="0F91E652">
      <w:pPr>
        <w:spacing w:line="560" w:lineRule="exact"/>
        <w:ind w:firstLine="420" w:firstLineChars="200"/>
        <w:rPr>
          <w:rFonts w:hint="eastAsia" w:ascii="宋体" w:hAnsi="宋体" w:eastAsia="宋体" w:cs="宋体"/>
          <w:color w:val="auto"/>
          <w:szCs w:val="21"/>
          <w:highlight w:val="none"/>
        </w:rPr>
      </w:pPr>
    </w:p>
    <w:p w14:paraId="4420AB5E">
      <w:pPr>
        <w:spacing w:line="560" w:lineRule="exact"/>
        <w:rPr>
          <w:rFonts w:hint="eastAsia" w:ascii="宋体" w:hAnsi="宋体" w:eastAsia="宋体" w:cs="宋体"/>
          <w:color w:val="auto"/>
          <w:szCs w:val="21"/>
          <w:highlight w:val="none"/>
        </w:rPr>
      </w:pPr>
    </w:p>
    <w:p w14:paraId="01D932A4">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甲方（盖章）：                </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 xml:space="preserve">乙方（盖章）： </w:t>
      </w:r>
    </w:p>
    <w:p w14:paraId="78A3DB73">
      <w:pPr>
        <w:spacing w:line="560" w:lineRule="exact"/>
        <w:ind w:firstLine="420" w:firstLineChars="200"/>
        <w:rPr>
          <w:rFonts w:hint="eastAsia" w:ascii="宋体" w:hAnsi="宋体" w:eastAsia="宋体" w:cs="宋体"/>
          <w:color w:val="auto"/>
          <w:szCs w:val="21"/>
          <w:highlight w:val="none"/>
        </w:rPr>
      </w:pPr>
    </w:p>
    <w:p w14:paraId="1906B8A2">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法定代表（或负责）人：           法定代表（或负责）人：</w:t>
      </w:r>
    </w:p>
    <w:p w14:paraId="445DAD4C">
      <w:pPr>
        <w:spacing w:line="560" w:lineRule="exact"/>
        <w:rPr>
          <w:rFonts w:hint="eastAsia" w:ascii="宋体" w:hAnsi="宋体" w:eastAsia="宋体" w:cs="宋体"/>
          <w:color w:val="auto"/>
          <w:szCs w:val="21"/>
          <w:highlight w:val="none"/>
        </w:rPr>
      </w:pPr>
    </w:p>
    <w:p w14:paraId="3FCDA241">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签订日期：    年  月  日</w:t>
      </w:r>
    </w:p>
    <w:p w14:paraId="42214DF6">
      <w:pPr>
        <w:rPr>
          <w:rFonts w:hint="eastAsia" w:ascii="宋体" w:hAnsi="宋体" w:eastAsia="宋体" w:cs="宋体"/>
          <w:color w:val="auto"/>
          <w:highlight w:val="none"/>
        </w:rPr>
      </w:pPr>
    </w:p>
    <w:p w14:paraId="55F58EF0">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14:paraId="74A4FBEA">
      <w:pPr>
        <w:keepNext w:val="0"/>
        <w:keepLines w:val="0"/>
        <w:pageBreakBefore/>
        <w:widowControl w:val="0"/>
        <w:kinsoku/>
        <w:wordWrap/>
        <w:overflowPunct/>
        <w:topLinePunct w:val="0"/>
        <w:autoSpaceDE w:val="0"/>
        <w:autoSpaceDN w:val="0"/>
        <w:bidi w:val="0"/>
        <w:adjustRightInd w:val="0"/>
        <w:snapToGrid/>
        <w:spacing w:before="164" w:beforeLines="50" w:after="164" w:afterLines="50" w:line="360" w:lineRule="auto"/>
        <w:jc w:val="left"/>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附件6：安全生产管理协议</w:t>
      </w:r>
    </w:p>
    <w:p w14:paraId="0E5150E4">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2"/>
          <w:szCs w:val="32"/>
          <w:highlight w:val="none"/>
        </w:rPr>
        <w:t>安全生产管理协议</w:t>
      </w:r>
    </w:p>
    <w:p w14:paraId="765D1266">
      <w:pPr>
        <w:spacing w:line="360" w:lineRule="auto"/>
        <w:rPr>
          <w:rFonts w:hint="eastAsia" w:ascii="宋体" w:hAnsi="宋体" w:eastAsia="宋体" w:cs="宋体"/>
          <w:color w:val="auto"/>
          <w:highlight w:val="none"/>
        </w:rPr>
      </w:pPr>
    </w:p>
    <w:p w14:paraId="75EA95EA">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甲方：                            </w:t>
      </w:r>
    </w:p>
    <w:p w14:paraId="4F63917E">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地址:                             </w:t>
      </w:r>
    </w:p>
    <w:p w14:paraId="18CFBFA7">
      <w:pPr>
        <w:spacing w:line="360" w:lineRule="auto"/>
        <w:rPr>
          <w:rFonts w:hint="eastAsia" w:ascii="宋体" w:hAnsi="宋体" w:eastAsia="宋体" w:cs="宋体"/>
          <w:color w:val="auto"/>
          <w:sz w:val="21"/>
          <w:szCs w:val="21"/>
          <w:highlight w:val="none"/>
        </w:rPr>
      </w:pPr>
    </w:p>
    <w:p w14:paraId="1874B1C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                             </w:t>
      </w:r>
    </w:p>
    <w:p w14:paraId="337BA0F9">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地址:                              </w:t>
      </w:r>
    </w:p>
    <w:p w14:paraId="67655E5C">
      <w:pPr>
        <w:spacing w:line="360" w:lineRule="auto"/>
        <w:rPr>
          <w:rFonts w:hint="eastAsia" w:ascii="宋体" w:hAnsi="宋体" w:eastAsia="宋体" w:cs="宋体"/>
          <w:color w:val="auto"/>
          <w:sz w:val="21"/>
          <w:szCs w:val="21"/>
          <w:highlight w:val="none"/>
        </w:rPr>
      </w:pPr>
    </w:p>
    <w:p w14:paraId="4C18B15E">
      <w:pPr>
        <w:pStyle w:val="19"/>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安全生产法》和《建设工程安全生产管理条例》等法规要求，为加强作业现场的安全管理，落实各自的安全生产职责，进一步加强作业的安全管理，杜绝作业人员因安全管理不善而引发的各类安全事故，保证甲、乙双方的财产和员工的人身安全不受侵害，经甲乙双方协商一致，签订协议如下：</w:t>
      </w:r>
    </w:p>
    <w:p w14:paraId="3BAE6E5A">
      <w:pPr>
        <w:autoSpaceDE/>
        <w:autoSpaceDN/>
        <w:adjustRightInd/>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项目名称：                             </w:t>
      </w:r>
    </w:p>
    <w:p w14:paraId="604580FD">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项目地点：                             </w:t>
      </w:r>
    </w:p>
    <w:p w14:paraId="7BC1BDE3">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项目时间：</w:t>
      </w:r>
      <w:r>
        <w:rPr>
          <w:rFonts w:hint="eastAsia" w:ascii="宋体" w:hAnsi="宋体" w:eastAsia="宋体" w:cs="宋体"/>
          <w:color w:val="auto"/>
          <w:sz w:val="21"/>
          <w:szCs w:val="21"/>
          <w:highlight w:val="none"/>
          <w:u w:val="single"/>
        </w:rPr>
        <w:t>自乙方收到甲方的书面通知单之日起至202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年12月31日止</w:t>
      </w:r>
    </w:p>
    <w:p w14:paraId="1035DCF3">
      <w:pPr>
        <w:autoSpaceDE/>
        <w:autoSpaceDN/>
        <w:adjustRightInd/>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一、污水处理厂风险辨识</w:t>
      </w:r>
    </w:p>
    <w:p w14:paraId="331FD0D5">
      <w:pPr>
        <w:spacing w:before="181" w:line="360" w:lineRule="auto"/>
        <w:ind w:left="100" w:right="99"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1、污水处理厂有限空间辨识，如:集水间、粗格栅间、提升泵坑、细格栅间、沉沙池、配水井、生化池、储泥池、送水泵坑、各类封闭或通风不良的井（≥1.5 米，含阀门井、污水井、雨水井、吸水井、旋流沉砂池、生化池（带封盖）、回流污泥泵房（带封盖）、剩余污泥泵房（带封盖）、储泥池、储粪池、密闭配水渠等，可能存在有毒有害、易燃易爆介质的井，不受深度限制）、封闭的管道、污水池、地下管道、自然通风不良的设备间、压力容器、密闭储药池、加药储罐等。</w:t>
      </w:r>
    </w:p>
    <w:p w14:paraId="4DED1BB6">
      <w:pPr>
        <w:spacing w:before="181" w:line="360" w:lineRule="auto"/>
        <w:ind w:left="100" w:right="99"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2、其他有限空间辨识，如:建筑施工未完工的地下暗室、管道及管道井等封闭、半封闭的设施及场所（地下隐蔽工程、密闭容器、长期不用的设施或通风不畅的场所等）等。</w:t>
      </w:r>
    </w:p>
    <w:p w14:paraId="7CD2B446">
      <w:pPr>
        <w:spacing w:before="44"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二、危害因素分析</w:t>
      </w:r>
    </w:p>
    <w:p w14:paraId="44974D71">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实施作业前，乙方应当对作业环境进行评估，分析存在的危险有害因素，列出危害因素清单，乙方不能消除的危险因素、安全隐患有权拒绝作业，同时及时上报甲方，由甲方消除隐患，确认符合安全作业条件后，乙方方可作业。存在以下伤害类别的危害因素应包括但不限于以下方面：中毒和窒息；高处坠落；淹溺；火灾；爆炸；物体打击；机械伤害；</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，如触电、坍塌、起重伤害、</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伤害等</w:t>
      </w:r>
    </w:p>
    <w:p w14:paraId="4A86DFAF">
      <w:pPr>
        <w:autoSpaceDE/>
        <w:autoSpaceDN/>
        <w:adjustRightInd/>
        <w:spacing w:line="360" w:lineRule="auto"/>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三、协议实施条款</w:t>
      </w:r>
    </w:p>
    <w:p w14:paraId="1CC019E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进场前乙方应将本企业的营业执照、企业资质等级证书、安全生产许可证、进场人员花名册、携带进场的机具一览表、特种作业人员及特种作业操作证的复印件报甲方。进场职工必须办好作业所在地所需办理的各种证件，不得使用未成年工、童工、超龄工和安排女工从事禁忌劳动。</w:t>
      </w:r>
    </w:p>
    <w:p w14:paraId="1460C4B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2、乙方需完善并加强对保洁人员、绿化环卫人员的日常考勤管理，严格遵守厂区对进出人员的管理要求。</w:t>
      </w:r>
    </w:p>
    <w:p w14:paraId="33AB6E4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应在每个片区设置一名专职或兼职安全员，并持有《安全管理员证》、《安全员证》等相关安全资质证书，对作业进行安全管理，并每月对所属员工进行安全教育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作业过程中发现有新增危险源的，片区安全员需针对新增危险源重新组织作业人员进行安全培训。每次进行池面、临水作业及高空作业等其他可能存在危险的作业前需由乙方的带班人员对作业人员进行安全交底。</w:t>
      </w:r>
    </w:p>
    <w:p w14:paraId="4CC5F51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4、乙方使用被派遣劳动者的，应当将被派遣劳动者纳入本单位从业人员统一管理，对被派遣劳动者进行岗位安全操作规程和安全操作技能的教育和培训。</w:t>
      </w:r>
    </w:p>
    <w:p w14:paraId="461A129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5、乙方应制定与作业范围相适应的应急处置预案，并定期组织演练或者参加甲方组织的演练。</w:t>
      </w:r>
    </w:p>
    <w:p w14:paraId="706EC57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6、乙方在每次实施有限空间作业时，需设两名或以上监护人员。池面垃圾打捞、高处作业、临水作业等其他可能存在危险的作业前需严格落实2人或2人以上为一组协同作业，不能单独作业。</w:t>
      </w:r>
    </w:p>
    <w:p w14:paraId="304356A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在作业过程中应当在有较大危险因素的场所和有关设施、设备上，设置明显的安全警示标志、安全告知牌及安全操作规程。乙方应当对安全设备进行经常性维护、保养，并定期检测，保证正常运转。维护、保养、检测应当做好记录，并由乙方安全员或代表签字。</w:t>
      </w:r>
    </w:p>
    <w:p w14:paraId="4731019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8、乙方应当教育和督促从业人员严格执行本单位的安全生产规章制度和安全操作规程；并向从业人员如实告知作业场所和工作岗位存在的危险因素、防范措施以及事故应急措施。</w:t>
      </w:r>
    </w:p>
    <w:p w14:paraId="706349A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9、乙方应严格遵守国家、地方政府有关安全生产及劳动保护的法律法规、标准、规定，贯彻执行甲方的各项安全管理规章制度，严格按照生产场所操作规程制度。</w:t>
      </w:r>
    </w:p>
    <w:p w14:paraId="47286FB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乙方应当服从甲方的安全管理，保证作业区域的现场文明安全管理达标，现场临时用电、机器设备、安全防护齐全、完好。接受和配合甲方的安全监督检查，乙方现场的所有安全装置、防护设施必须依据经甲方审批后的安全技术方案进行搭设、安装，乙方必须无条件保证安全防护设施使用的搭设材料的质量，在用于安全防护的物资进场前将有关物资的材质证明报甲方，经甲方确认后方可使用。</w:t>
      </w:r>
    </w:p>
    <w:p w14:paraId="3DA1F85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14:paraId="0CA2D62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甲方有权对整个作业现场的安全管理工作进行协调和监督管理。指导、监督、检查乙方的执业健康安全管理工作，对乙方作业中的违章指挥、违章作业和安全隐患提出整改意见，督促、检查乙方的隐患整改落实情况。</w:t>
      </w:r>
    </w:p>
    <w:p w14:paraId="3D7CCE2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乙方在作业过程中违反有关安全管理规定、有违章现象发生、安全问题整改不到位或拒不接受甲方的正常安全管理的，依据有关法律法规规定进行处理。乙方作业中存在重大隐患或险情时，甲方有权要求乙方立即整改直至隐患消除，若乙方整改后仍达不到甲方要求的，甲方有权要求与乙方解除合同，并要求乙方清退出场。</w:t>
      </w:r>
    </w:p>
    <w:p w14:paraId="13B1D1C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14、乙方作业人员未经许可不得随意到作业区域以外的</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工作场所活动，乙方作业人员擅自到作业区域以外的</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工作场所活动，出现人身损伤或伤亡的，由乙方自行负责一切责任。乙方作业人员需动用或作业涉及到甲方所属设备、电器、管线及其他设施等，必须事先征得甲方代表的同意，并采取安全防护措施。</w:t>
      </w:r>
    </w:p>
    <w:p w14:paraId="351AA29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15、乙方作业人员未经许可不得随意到厂区区域以内的</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工作场所活动，活动内容包括不限于采摘水果、前往其他池体活动、攀爬构筑物等危险行为，出现人身损伤或伤亡的，由乙方自行负责一切责任。</w:t>
      </w:r>
    </w:p>
    <w:p w14:paraId="0D77758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在作业过程中，需要进行动土、动火、登高、吊装、断路、进入限制性空间等危险性较高的作业时，乙方的作业负责人、专职或兼职安全员必须现场确认，作业前报甲方。根据甲方的关于危险作业安全要求执行。</w:t>
      </w:r>
    </w:p>
    <w:p w14:paraId="6B30DC9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17、因乙方原因，造成乙方损失，由乙方自负，给甲方造成财产损失和人员伤害，乙方要负全部责任，并全额赔偿甲方。</w:t>
      </w:r>
    </w:p>
    <w:p w14:paraId="3456206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18、非因甲方原因，造成乙方损失的，甲方不承担任何责任，由乙方自行承担全部责任。</w:t>
      </w:r>
    </w:p>
    <w:p w14:paraId="7CF335F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19、乙方应严格遵守法律法规以及甲方的安全管理要求，并接受甲方的安全生产工作协调和监督，积极消除安全隐患。安全管理的基本要求包括但不限于以下条款：</w:t>
      </w:r>
    </w:p>
    <w:p w14:paraId="3FB1705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①禁火区内严禁吸烟、动火。有火灾危险的作业区域，乙方必须配置足够的灭火设施。</w:t>
      </w:r>
    </w:p>
    <w:p w14:paraId="6D7E8E2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②焊接、气割作业时两瓶距离必须达到5M及以上，气瓶距可能产生火花的电器、设备和</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火源的间距必须达到10M及以上。</w:t>
      </w:r>
    </w:p>
    <w:p w14:paraId="47FA025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③严禁在厂内道路、消防通道内搭建临时建筑或堆放物资。</w:t>
      </w:r>
    </w:p>
    <w:p w14:paraId="60D9E5C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④作业场所的电动工具、电焊机等须有漏电保护器和相应的安全防护装置。</w:t>
      </w:r>
    </w:p>
    <w:p w14:paraId="4D08A8C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⑤作业现场及居住室、办公室内的用电设施必须符合要求，严禁电线乱接、乱拉，刀闸和开关无盖，在电器设施上堆放物品。</w:t>
      </w:r>
    </w:p>
    <w:p w14:paraId="149F1AF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⑥防雷、防静电设施及用电设施要有良好接地。</w:t>
      </w:r>
    </w:p>
    <w:p w14:paraId="4D282C8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⑦作业现场的危险区域，如临边、深坑、土方堆填区等，必须设置围栏和危险标志，夜间要设信号灯。</w:t>
      </w:r>
    </w:p>
    <w:p w14:paraId="6BAE4CC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主管领导。</w:t>
      </w:r>
    </w:p>
    <w:p w14:paraId="13596DC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作业指令后方可拆除，不得私自拆改任何安全防护设施。进行受限空间作业前，必须有作业票，先通风，检测氧气、有毒有害气体，确保符合作业条件，做好个人防护和专人监护后，方可进入。</w:t>
      </w:r>
    </w:p>
    <w:p w14:paraId="41FE2C2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14:paraId="59DEBD0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乙方应当定期排查并及时治理作业范围内的事故隐患，建立台账，做好相关记录，及时向甲方报告。乙方在发现重大事故隐患后不能立即治理的，应当采取必要的防范措施，并及时书面报告甲方，消除事故隐患。</w:t>
      </w:r>
    </w:p>
    <w:p w14:paraId="3414314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乙方必须接受甲方的检查与监督，并应主动配合，做好安全工作。乙方若有出现违反本协议第5条、第6条、第13条、第14条、第18条、第23条任一情形的，甲方有权要求乙方立即整改，且甲方有权视情况从工程结算款/服务价款中扣除（1000-2000）元/次作为违约金。</w:t>
      </w:r>
    </w:p>
    <w:p w14:paraId="1503AEE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22、若乙方有下列情形之一的或在整改后仍违反协议的，甲方有权单方解除合同，甲方有权要求乙方向甲方支付【《东莞市水务集团净水有限公司</w:t>
      </w: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rPr>
        <w:t>年度环卫保洁绿化养护服务采购项目采购合同（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）》（合同编号：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）暂定总金额的10%】作为违约金，同时甲方有权要求乙方承担第21条的违约金。造成甲方损失的，乙方需另行赔偿：</w:t>
      </w:r>
    </w:p>
    <w:p w14:paraId="1FFE9D2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①乙方不能提供与项目相匹配的营业执照、施工资质、安全生产许可证、技术人员、特种作业人员、安全员和设备设施的；</w:t>
      </w:r>
    </w:p>
    <w:p w14:paraId="6622A71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②乙方未对作业人员进行岗位安全操作规程和安全操作技能的教育和培训的；没有向作业人员提供劳动防护用品的；</w:t>
      </w:r>
    </w:p>
    <w:p w14:paraId="03D9534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③乙方未对所属员工定期开展安全教育培训的；</w:t>
      </w:r>
    </w:p>
    <w:p w14:paraId="5747198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④在开展涉及危险性较高的作业时，乙方未在作业前报甲方的；</w:t>
      </w:r>
    </w:p>
    <w:p w14:paraId="2F69D55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⑤乙方违章作业或违章指挥作业的；</w:t>
      </w:r>
    </w:p>
    <w:p w14:paraId="57BC32D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⑥乙方现场安全管理不到位或不服从甲方安全管理的；</w:t>
      </w:r>
    </w:p>
    <w:p w14:paraId="5A62DBA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⑦发生事故后，乙方未及时开展应急救援工作的；</w:t>
      </w:r>
    </w:p>
    <w:p w14:paraId="445401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⑨未制定与作业范围相适应的应急处置预案；</w:t>
      </w:r>
    </w:p>
    <w:p w14:paraId="3B0C369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⑩乙方不履行协议义务或者未按协议约定履行义务的其他情况。</w:t>
      </w:r>
    </w:p>
    <w:p w14:paraId="1B1EA29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乙方需做好危险作业安全保障工作，危险作业的范围包括但不限于：构筑物水面垃圾的打捞（含粗格栅、细格栅、生化池、沉淀池/二沉池；生化池、二沉池、滤布滤池、出水明渠、硝化池、反硝化池等构筑物）的池内清洗等。具体要求如下：</w:t>
      </w:r>
    </w:p>
    <w:p w14:paraId="535E747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（1）危险作业前，必须检查作业工具是否完好，做好交底工作。</w:t>
      </w:r>
    </w:p>
    <w:p w14:paraId="17C1ED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（2）危险作业时，必须做好安全防护措施（穿戴救生衣、安全绳（带）、水鞋、手套、不得穿拖鞋或凉鞋等），严格落实2人或2人以上为一组进行协同作业，不得单独作业。</w:t>
      </w:r>
    </w:p>
    <w:p w14:paraId="5034DF7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（3）如遇阴雨及大雾、雷暴雨、台风等恶劣天气，禁止危险作业。</w:t>
      </w:r>
    </w:p>
    <w:p w14:paraId="510B310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24、乙方对作业过程中潜在的安全风险不明确的，不可盲目作业，否则，造成的后果由乙方独自承担。</w:t>
      </w:r>
    </w:p>
    <w:p w14:paraId="393DC367">
      <w:pPr>
        <w:spacing w:line="360" w:lineRule="auto"/>
        <w:ind w:left="263" w:leftChars="125"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25、本协议自双方法定代表人或负责人签字并盖章后生效。</w:t>
      </w:r>
    </w:p>
    <w:p w14:paraId="6E68D77F">
      <w:pPr>
        <w:spacing w:line="360" w:lineRule="auto"/>
        <w:ind w:firstLine="420" w:firstLineChars="200"/>
        <w:rPr>
          <w:rFonts w:hint="eastAsia" w:ascii="宋体" w:hAnsi="宋体" w:eastAsia="宋体" w:cs="宋体"/>
          <w:color w:val="auto"/>
          <w:sz w:val="21"/>
          <w:szCs w:val="21"/>
          <w:highlight w:val="none"/>
        </w:rPr>
      </w:pPr>
    </w:p>
    <w:p w14:paraId="2B81A7DF">
      <w:pPr>
        <w:spacing w:line="360" w:lineRule="auto"/>
        <w:ind w:firstLine="426" w:firstLineChars="20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乙方声明：</w:t>
      </w:r>
    </w:p>
    <w:p w14:paraId="4946D2D3">
      <w:pPr>
        <w:spacing w:line="360" w:lineRule="auto"/>
        <w:ind w:firstLine="426" w:firstLineChars="20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乙方已认真阅读协议内容，对协议条款、现场的安全管理要求、安全风险充分理解，并自愿承担因违约造成的一切后果。</w:t>
      </w:r>
    </w:p>
    <w:p w14:paraId="6A4429CC">
      <w:pPr>
        <w:ind w:firstLine="420" w:firstLineChars="200"/>
        <w:rPr>
          <w:rFonts w:hint="eastAsia" w:ascii="宋体" w:hAnsi="宋体" w:eastAsia="宋体" w:cs="宋体"/>
          <w:color w:val="auto"/>
          <w:sz w:val="21"/>
          <w:szCs w:val="21"/>
          <w:highlight w:val="none"/>
        </w:rPr>
      </w:pPr>
    </w:p>
    <w:p w14:paraId="6AA4B6CA">
      <w:pPr>
        <w:ind w:firstLine="420" w:firstLineChars="200"/>
        <w:rPr>
          <w:rFonts w:hint="eastAsia" w:ascii="宋体" w:hAnsi="宋体" w:eastAsia="宋体" w:cs="宋体"/>
          <w:color w:val="auto"/>
          <w:sz w:val="21"/>
          <w:szCs w:val="21"/>
          <w:highlight w:val="none"/>
        </w:rPr>
      </w:pPr>
    </w:p>
    <w:p w14:paraId="41FB21E9">
      <w:pPr>
        <w:ind w:firstLine="420" w:firstLineChars="200"/>
        <w:rPr>
          <w:rFonts w:hint="eastAsia" w:ascii="宋体" w:hAnsi="宋体" w:eastAsia="宋体" w:cs="宋体"/>
          <w:color w:val="auto"/>
          <w:sz w:val="21"/>
          <w:szCs w:val="21"/>
          <w:highlight w:val="none"/>
        </w:rPr>
      </w:pPr>
    </w:p>
    <w:p w14:paraId="344AEA77">
      <w:pPr>
        <w:ind w:firstLine="420" w:firstLineChars="200"/>
        <w:rPr>
          <w:rFonts w:hint="eastAsia" w:ascii="宋体" w:hAnsi="宋体" w:eastAsia="宋体" w:cs="宋体"/>
          <w:color w:val="auto"/>
          <w:sz w:val="21"/>
          <w:szCs w:val="21"/>
          <w:highlight w:val="none"/>
        </w:rPr>
      </w:pPr>
    </w:p>
    <w:p w14:paraId="6775F15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乙方（盖章）： </w:t>
      </w:r>
    </w:p>
    <w:p w14:paraId="7DD9B69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法定代表人：</w:t>
      </w:r>
    </w:p>
    <w:p w14:paraId="4D92405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w:t>
      </w:r>
    </w:p>
    <w:p w14:paraId="7685C5E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签订地点：广东省东莞市</w:t>
      </w:r>
    </w:p>
    <w:p w14:paraId="5F8A66C3">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79537BF">
      <w:pPr>
        <w:keepNext w:val="0"/>
        <w:keepLines w:val="0"/>
        <w:pageBreakBefore/>
        <w:widowControl w:val="0"/>
        <w:kinsoku/>
        <w:wordWrap/>
        <w:overflowPunct/>
        <w:topLinePunct w:val="0"/>
        <w:autoSpaceDE w:val="0"/>
        <w:autoSpaceDN w:val="0"/>
        <w:bidi w:val="0"/>
        <w:adjustRightInd w:val="0"/>
        <w:snapToGrid/>
        <w:spacing w:before="164" w:beforeLines="50" w:after="164" w:afterLines="50" w:line="360" w:lineRule="auto"/>
        <w:jc w:val="left"/>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附件7：服务费计价表（模版）（注：该模版内容届时以合同签订为准）</w:t>
      </w:r>
    </w:p>
    <w:tbl>
      <w:tblPr>
        <w:tblStyle w:val="36"/>
        <w:tblW w:w="101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142"/>
        <w:gridCol w:w="1497"/>
        <w:gridCol w:w="1088"/>
        <w:gridCol w:w="1312"/>
        <w:gridCol w:w="1941"/>
        <w:gridCol w:w="3204"/>
      </w:tblGrid>
      <w:tr w14:paraId="207E6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trPr>
        <w:tc>
          <w:tcPr>
            <w:tcW w:w="10184" w:type="dxa"/>
            <w:gridSpan w:val="6"/>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E87B48B">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服务费计价表</w:t>
            </w:r>
          </w:p>
        </w:tc>
      </w:tr>
      <w:tr w14:paraId="5740E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142"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98A7A9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1497"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4CF41D8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名称</w:t>
            </w:r>
          </w:p>
        </w:tc>
        <w:tc>
          <w:tcPr>
            <w:tcW w:w="1088"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4FD6A75">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计量</w:t>
            </w:r>
          </w:p>
          <w:p w14:paraId="6FF3E2F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单位</w:t>
            </w:r>
          </w:p>
        </w:tc>
        <w:tc>
          <w:tcPr>
            <w:tcW w:w="1312"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193C6F6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暂定工程量（月）</w:t>
            </w:r>
          </w:p>
        </w:tc>
        <w:tc>
          <w:tcPr>
            <w:tcW w:w="5145"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F4B6A8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金额（元）</w:t>
            </w:r>
          </w:p>
        </w:tc>
      </w:tr>
      <w:tr w14:paraId="7CF5F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42"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5CE6BBA">
            <w:pPr>
              <w:jc w:val="center"/>
              <w:rPr>
                <w:rFonts w:hint="eastAsia" w:ascii="宋体" w:hAnsi="宋体" w:eastAsia="宋体" w:cs="宋体"/>
                <w:i w:val="0"/>
                <w:color w:val="auto"/>
                <w:sz w:val="21"/>
                <w:szCs w:val="21"/>
                <w:highlight w:val="none"/>
                <w:u w:val="none"/>
              </w:rPr>
            </w:pPr>
          </w:p>
        </w:tc>
        <w:tc>
          <w:tcPr>
            <w:tcW w:w="1497"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61160F4">
            <w:pPr>
              <w:jc w:val="center"/>
              <w:rPr>
                <w:rFonts w:hint="eastAsia" w:ascii="宋体" w:hAnsi="宋体" w:eastAsia="宋体" w:cs="宋体"/>
                <w:i w:val="0"/>
                <w:color w:val="auto"/>
                <w:sz w:val="21"/>
                <w:szCs w:val="21"/>
                <w:highlight w:val="none"/>
                <w:u w:val="none"/>
              </w:rPr>
            </w:pPr>
          </w:p>
        </w:tc>
        <w:tc>
          <w:tcPr>
            <w:tcW w:w="108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DE20CF4">
            <w:pPr>
              <w:jc w:val="center"/>
              <w:rPr>
                <w:rFonts w:hint="eastAsia" w:ascii="宋体" w:hAnsi="宋体" w:eastAsia="宋体" w:cs="宋体"/>
                <w:i w:val="0"/>
                <w:color w:val="auto"/>
                <w:sz w:val="21"/>
                <w:szCs w:val="21"/>
                <w:highlight w:val="none"/>
                <w:u w:val="none"/>
              </w:rPr>
            </w:pPr>
          </w:p>
        </w:tc>
        <w:tc>
          <w:tcPr>
            <w:tcW w:w="1312"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18C0574E">
            <w:pPr>
              <w:jc w:val="center"/>
              <w:rPr>
                <w:rFonts w:hint="eastAsia" w:ascii="宋体" w:hAnsi="宋体" w:eastAsia="宋体" w:cs="宋体"/>
                <w:i w:val="0"/>
                <w:color w:val="auto"/>
                <w:sz w:val="21"/>
                <w:szCs w:val="21"/>
                <w:highlight w:val="none"/>
                <w:u w:val="none"/>
              </w:rPr>
            </w:pPr>
          </w:p>
        </w:tc>
        <w:tc>
          <w:tcPr>
            <w:tcW w:w="1941"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C555BA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不含税预算综合单价（元/月）</w:t>
            </w:r>
          </w:p>
        </w:tc>
        <w:tc>
          <w:tcPr>
            <w:tcW w:w="32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6A99FE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不含税中标综合单价（元/月）</w:t>
            </w:r>
          </w:p>
        </w:tc>
      </w:tr>
    </w:tbl>
    <w:p w14:paraId="09A0AF5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462DA9B">
      <w:pPr>
        <w:pageBreakBefore/>
        <w:spacing w:before="120" w:beforeLines="50" w:after="120" w:afterLines="50" w:line="360" w:lineRule="auto"/>
        <w:ind w:firstLine="640"/>
        <w:jc w:val="center"/>
        <w:outlineLvl w:val="0"/>
        <w:rPr>
          <w:rFonts w:hint="eastAsia" w:ascii="宋体" w:hAnsi="宋体" w:eastAsia="宋体" w:cs="宋体"/>
          <w:b/>
          <w:bCs/>
          <w:color w:val="auto"/>
          <w:sz w:val="32"/>
          <w:szCs w:val="32"/>
          <w:highlight w:val="none"/>
          <w:lang w:val="zh-CN"/>
        </w:rPr>
      </w:pPr>
      <w:bookmarkStart w:id="423" w:name="_Toc3101"/>
      <w:r>
        <w:rPr>
          <w:rFonts w:hint="eastAsia" w:ascii="宋体" w:hAnsi="宋体" w:eastAsia="宋体" w:cs="宋体"/>
          <w:b/>
          <w:bCs/>
          <w:color w:val="auto"/>
          <w:sz w:val="32"/>
          <w:szCs w:val="32"/>
          <w:highlight w:val="none"/>
          <w:lang w:val="zh-CN"/>
        </w:rPr>
        <w:t>第五篇 相关保函格式</w:t>
      </w:r>
      <w:bookmarkEnd w:id="423"/>
    </w:p>
    <w:p w14:paraId="36D8B0EB">
      <w:pPr>
        <w:autoSpaceDE w:val="0"/>
        <w:autoSpaceDN w:val="0"/>
        <w:adjustRightInd w:val="0"/>
        <w:spacing w:after="120" w:afterLines="50" w:line="360" w:lineRule="auto"/>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一、不可撤销银行履约保函格式</w:t>
      </w:r>
    </w:p>
    <w:p w14:paraId="04018052">
      <w:pPr>
        <w:autoSpaceDE w:val="0"/>
        <w:autoSpaceDN w:val="0"/>
        <w:adjustRightInd w:val="0"/>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不可撤销银行履约保函</w:t>
      </w:r>
    </w:p>
    <w:p w14:paraId="1001C203">
      <w:pPr>
        <w:widowControl/>
        <w:autoSpaceDE w:val="0"/>
        <w:autoSpaceDN w:val="0"/>
        <w:adjustRightInd w:val="0"/>
        <w:spacing w:line="360" w:lineRule="auto"/>
        <w:jc w:val="left"/>
        <w:rPr>
          <w:rFonts w:hint="eastAsia" w:ascii="宋体" w:hAnsi="宋体" w:eastAsia="宋体" w:cs="宋体"/>
          <w:color w:val="auto"/>
          <w:kern w:val="0"/>
          <w:szCs w:val="21"/>
          <w:highlight w:val="none"/>
        </w:rPr>
      </w:pPr>
    </w:p>
    <w:p w14:paraId="43E449E4">
      <w:pPr>
        <w:autoSpaceDE w:val="0"/>
        <w:autoSpaceDN w:val="0"/>
        <w:adjustRightInd w:val="0"/>
        <w:spacing w:line="360" w:lineRule="auto"/>
        <w:ind w:firstLine="63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银行编号：</w:t>
      </w:r>
    </w:p>
    <w:p w14:paraId="026A982F">
      <w:pPr>
        <w:widowControl/>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38F02D05">
      <w:pPr>
        <w:widowControl/>
        <w:autoSpaceDE w:val="0"/>
        <w:autoSpaceDN w:val="0"/>
        <w:adjustRightInd w:val="0"/>
        <w:spacing w:line="360" w:lineRule="auto"/>
        <w:ind w:firstLine="567" w:firstLine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（申请人的名称与地址）  </w:t>
      </w:r>
      <w:r>
        <w:rPr>
          <w:rFonts w:hint="eastAsia" w:ascii="宋体" w:hAnsi="宋体" w:eastAsia="宋体" w:cs="宋体"/>
          <w:color w:val="auto"/>
          <w:kern w:val="0"/>
          <w:szCs w:val="21"/>
          <w:highlight w:val="none"/>
        </w:rPr>
        <w:t>（下称“申请人”），已保证按拟签订的</w:t>
      </w:r>
      <w:r>
        <w:rPr>
          <w:rFonts w:hint="eastAsia"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14:paraId="0D984165">
      <w:pPr>
        <w:widowControl/>
        <w:autoSpaceDE w:val="0"/>
        <w:autoSpaceDN w:val="0"/>
        <w:adjustRightInd w:val="0"/>
        <w:spacing w:line="360" w:lineRule="auto"/>
        <w:ind w:firstLine="567" w:firstLine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hint="eastAsia" w:ascii="宋体" w:hAnsi="宋体" w:eastAsia="宋体" w:cs="宋体"/>
          <w:color w:val="auto"/>
          <w:kern w:val="0"/>
          <w:szCs w:val="21"/>
          <w:highlight w:val="none"/>
          <w:u w:val="single"/>
        </w:rPr>
        <w:t xml:space="preserve">      （RMB元）</w:t>
      </w:r>
      <w:r>
        <w:rPr>
          <w:rFonts w:hint="eastAsia" w:ascii="宋体" w:hAnsi="宋体" w:eastAsia="宋体" w:cs="宋体"/>
          <w:color w:val="auto"/>
          <w:kern w:val="0"/>
          <w:szCs w:val="21"/>
          <w:highlight w:val="none"/>
        </w:rPr>
        <w:t>的无条件、不可撤销银行履约保函，作为申请人履行上述合同的担保。</w:t>
      </w:r>
    </w:p>
    <w:p w14:paraId="6A2E7D54">
      <w:pPr>
        <w:widowControl/>
        <w:autoSpaceDE w:val="0"/>
        <w:autoSpaceDN w:val="0"/>
        <w:adjustRightInd w:val="0"/>
        <w:spacing w:line="360" w:lineRule="auto"/>
        <w:ind w:firstLine="567" w:firstLine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14:paraId="1845A59C">
      <w:pPr>
        <w:widowControl/>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420A90D0">
      <w:pPr>
        <w:widowControl/>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3FD15351">
      <w:pPr>
        <w:widowControl/>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本保函</w:t>
      </w:r>
      <w:r>
        <w:rPr>
          <w:rFonts w:hint="eastAsia" w:ascii="宋体" w:hAnsi="宋体" w:eastAsia="宋体" w:cs="宋体"/>
          <w:color w:val="auto"/>
          <w:sz w:val="21"/>
          <w:szCs w:val="21"/>
          <w:highlight w:val="none"/>
        </w:rPr>
        <w:t>应自合同签订之日起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或签订合同前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至合同期限届满并完成合同及补充协议项下全部服务义务，受益人向申请人支付全部款项后二十八(28)日内保持有效</w:t>
      </w:r>
      <w:r>
        <w:rPr>
          <w:rFonts w:hint="eastAsia" w:ascii="宋体" w:hAnsi="宋体" w:eastAsia="宋体" w:cs="宋体"/>
          <w:color w:val="auto"/>
          <w:kern w:val="0"/>
          <w:szCs w:val="21"/>
          <w:highlight w:val="none"/>
        </w:rPr>
        <w:t>。</w:t>
      </w:r>
    </w:p>
    <w:p w14:paraId="0D00B5EF">
      <w:pPr>
        <w:widowControl/>
        <w:autoSpaceDE w:val="0"/>
        <w:autoSpaceDN w:val="0"/>
        <w:adjustRightInd w:val="0"/>
        <w:spacing w:line="360" w:lineRule="auto"/>
        <w:ind w:firstLine="437"/>
        <w:jc w:val="left"/>
        <w:rPr>
          <w:rFonts w:hint="eastAsia" w:ascii="宋体" w:hAnsi="宋体" w:eastAsia="宋体" w:cs="宋体"/>
          <w:color w:val="auto"/>
          <w:kern w:val="0"/>
          <w:szCs w:val="21"/>
          <w:highlight w:val="none"/>
        </w:rPr>
      </w:pPr>
    </w:p>
    <w:p w14:paraId="762967C2">
      <w:pPr>
        <w:widowControl/>
        <w:autoSpaceDE w:val="0"/>
        <w:autoSpaceDN w:val="0"/>
        <w:adjustRightInd w:val="0"/>
        <w:spacing w:line="360" w:lineRule="auto"/>
        <w:ind w:firstLine="2520" w:firstLineChars="1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 保 银 行：</w:t>
      </w:r>
      <w:r>
        <w:rPr>
          <w:rFonts w:hint="eastAsia" w:ascii="宋体" w:hAnsi="宋体" w:eastAsia="宋体" w:cs="宋体"/>
          <w:color w:val="auto"/>
          <w:kern w:val="0"/>
          <w:szCs w:val="21"/>
          <w:highlight w:val="none"/>
          <w:u w:val="single"/>
        </w:rPr>
        <w:t xml:space="preserve">          银行全称          (盖章)   </w:t>
      </w:r>
    </w:p>
    <w:p w14:paraId="5FF691AC">
      <w:pPr>
        <w:widowControl/>
        <w:autoSpaceDE w:val="0"/>
        <w:autoSpaceDN w:val="0"/>
        <w:adjustRightInd w:val="0"/>
        <w:spacing w:line="360" w:lineRule="auto"/>
        <w:ind w:firstLine="2520" w:firstLineChars="1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hint="eastAsia" w:ascii="宋体" w:hAnsi="宋体" w:eastAsia="宋体" w:cs="宋体"/>
          <w:color w:val="auto"/>
          <w:kern w:val="0"/>
          <w:szCs w:val="21"/>
          <w:highlight w:val="none"/>
          <w:u w:val="single"/>
        </w:rPr>
        <w:t xml:space="preserve">       (职务)         </w:t>
      </w:r>
    </w:p>
    <w:p w14:paraId="7704FBB1">
      <w:pPr>
        <w:widowControl/>
        <w:autoSpaceDE w:val="0"/>
        <w:autoSpaceDN w:val="0"/>
        <w:adjustRightInd w:val="0"/>
        <w:spacing w:line="360" w:lineRule="auto"/>
        <w:ind w:firstLine="5502" w:firstLineChars="262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(姓名)         </w:t>
      </w:r>
    </w:p>
    <w:p w14:paraId="5B281890">
      <w:pPr>
        <w:widowControl/>
        <w:autoSpaceDE w:val="0"/>
        <w:autoSpaceDN w:val="0"/>
        <w:adjustRightInd w:val="0"/>
        <w:spacing w:line="360" w:lineRule="auto"/>
        <w:ind w:firstLine="5502" w:firstLineChars="262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(签章)         </w:t>
      </w:r>
    </w:p>
    <w:p w14:paraId="0A50F568">
      <w:pPr>
        <w:autoSpaceDE w:val="0"/>
        <w:autoSpaceDN w:val="0"/>
        <w:adjustRightInd w:val="0"/>
        <w:spacing w:line="360" w:lineRule="auto"/>
        <w:ind w:left="84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2B9A2A92">
      <w:pPr>
        <w:rPr>
          <w:rFonts w:hint="eastAsia" w:ascii="宋体" w:hAnsi="宋体" w:eastAsia="宋体" w:cs="宋体"/>
          <w:b/>
          <w:color w:val="auto"/>
          <w:kern w:val="0"/>
          <w:sz w:val="28"/>
          <w:szCs w:val="28"/>
          <w:highlight w:val="none"/>
          <w:lang w:val="en-US" w:eastAsia="zh-CN" w:bidi="ar-SA"/>
        </w:rPr>
      </w:pPr>
    </w:p>
    <w:p w14:paraId="5CBEFA03">
      <w:pPr>
        <w:rPr>
          <w:rFonts w:hint="eastAsia" w:ascii="宋体" w:hAnsi="宋体" w:eastAsia="宋体" w:cs="宋体"/>
          <w:b/>
          <w:color w:val="auto"/>
          <w:kern w:val="0"/>
          <w:sz w:val="28"/>
          <w:szCs w:val="28"/>
          <w:highlight w:val="none"/>
          <w:lang w:val="en-US" w:eastAsia="zh-CN" w:bidi="ar-SA"/>
        </w:rPr>
      </w:pPr>
      <w:r>
        <w:rPr>
          <w:rFonts w:hint="eastAsia" w:ascii="宋体" w:hAnsi="宋体" w:eastAsia="宋体" w:cs="宋体"/>
          <w:b/>
          <w:color w:val="auto"/>
          <w:kern w:val="0"/>
          <w:sz w:val="28"/>
          <w:szCs w:val="28"/>
          <w:highlight w:val="none"/>
          <w:lang w:val="en-US" w:eastAsia="zh-CN" w:bidi="ar-SA"/>
        </w:rPr>
        <w:br w:type="page"/>
      </w:r>
    </w:p>
    <w:p w14:paraId="0CE15D98">
      <w:pPr>
        <w:numPr>
          <w:ilvl w:val="0"/>
          <w:numId w:val="0"/>
        </w:numPr>
        <w:rPr>
          <w:rFonts w:hint="eastAsia"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lang w:val="en-US" w:eastAsia="zh-CN" w:bidi="ar-SA"/>
        </w:rPr>
        <w:t>二、</w:t>
      </w:r>
      <w:r>
        <w:rPr>
          <w:rFonts w:hint="eastAsia" w:ascii="宋体" w:hAnsi="宋体" w:eastAsia="宋体" w:cs="宋体"/>
          <w:b/>
          <w:color w:val="auto"/>
          <w:kern w:val="0"/>
          <w:sz w:val="28"/>
          <w:szCs w:val="28"/>
          <w:highlight w:val="none"/>
          <w:lang w:val="en-US" w:eastAsia="zh-CN"/>
        </w:rPr>
        <w:t>履约保证保险凭证格式</w:t>
      </w:r>
    </w:p>
    <w:p w14:paraId="4723C31F">
      <w:pPr>
        <w:autoSpaceDE w:val="0"/>
        <w:autoSpaceDN w:val="0"/>
        <w:adjustRightInd w:val="0"/>
        <w:jc w:val="center"/>
        <w:rPr>
          <w:rFonts w:hint="eastAsia" w:ascii="宋体" w:hAnsi="宋体" w:eastAsia="宋体" w:cs="宋体"/>
          <w:b/>
          <w:color w:val="auto"/>
          <w:kern w:val="0"/>
          <w:sz w:val="30"/>
          <w:szCs w:val="30"/>
          <w:highlight w:val="none"/>
          <w:lang w:val="en-US" w:eastAsia="zh-CN"/>
        </w:rPr>
      </w:pPr>
    </w:p>
    <w:p w14:paraId="3E655785">
      <w:pPr>
        <w:autoSpaceDE w:val="0"/>
        <w:autoSpaceDN w:val="0"/>
        <w:adjustRightInd w:val="0"/>
        <w:jc w:val="cente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履约保证保险凭证</w:t>
      </w:r>
    </w:p>
    <w:p w14:paraId="4B9C0B99">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346EF207">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14:paraId="55E2B7F9">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14:paraId="749FE62E">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p>
    <w:p w14:paraId="7C0FDD73">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合同</w:t>
      </w:r>
      <w:r>
        <w:rPr>
          <w:rFonts w:hint="eastAsia" w:ascii="宋体" w:hAnsi="宋体" w:eastAsia="宋体" w:cs="宋体"/>
          <w:color w:val="auto"/>
          <w:kern w:val="0"/>
          <w:szCs w:val="21"/>
          <w:highlight w:val="none"/>
          <w:lang w:val="en-US" w:eastAsia="zh-CN"/>
        </w:rPr>
        <w:t xml:space="preserve">。我方已接受申请人的请求，并出具《履约保证保险》保险单。 </w:t>
      </w:r>
    </w:p>
    <w:p w14:paraId="40931051">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一、保证保险金额 </w:t>
      </w:r>
    </w:p>
    <w:p w14:paraId="4DF63428">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 ）。 </w:t>
      </w:r>
    </w:p>
    <w:p w14:paraId="54998568">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二、保证保险的责任范围 </w:t>
      </w:r>
    </w:p>
    <w:p w14:paraId="3F69A899">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14:paraId="1F0A6668">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三、代偿的安排 </w:t>
      </w:r>
    </w:p>
    <w:p w14:paraId="6C12743A">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661460F1">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四、生效时间 </w:t>
      </w:r>
    </w:p>
    <w:p w14:paraId="7E89BA8D">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14:paraId="680AEC09">
      <w:pPr>
        <w:numPr>
          <w:ilvl w:val="0"/>
          <w:numId w:val="0"/>
        </w:numPr>
        <w:autoSpaceDE w:val="0"/>
        <w:autoSpaceDN w:val="0"/>
        <w:adjustRightInd w:val="0"/>
        <w:spacing w:line="360" w:lineRule="auto"/>
        <w:ind w:firstLine="437"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Cs w:val="21"/>
          <w:highlight w:val="none"/>
          <w:lang w:val="en-US" w:eastAsia="zh-CN"/>
        </w:rPr>
        <w:t>其他</w:t>
      </w:r>
    </w:p>
    <w:p w14:paraId="38CC32F7">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宋体"/>
          <w:color w:val="auto"/>
          <w:sz w:val="21"/>
          <w:szCs w:val="21"/>
          <w:highlight w:val="none"/>
        </w:rPr>
        <w:t>应自合同签订之日起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或签订合同前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至合同期限届满并完成合同及补充协议项下全部服务义务，受益人向申请人支付全部款项后二十八(28)日内保持有效</w:t>
      </w:r>
      <w:r>
        <w:rPr>
          <w:rFonts w:hint="eastAsia" w:ascii="宋体" w:hAnsi="宋体" w:eastAsia="宋体" w:cs="宋体"/>
          <w:color w:val="auto"/>
          <w:kern w:val="0"/>
          <w:szCs w:val="21"/>
          <w:highlight w:val="none"/>
        </w:rPr>
        <w:t>。</w:t>
      </w:r>
    </w:p>
    <w:p w14:paraId="7DF3F5B8">
      <w:pPr>
        <w:pStyle w:val="4"/>
        <w:numPr>
          <w:ilvl w:val="0"/>
          <w:numId w:val="0"/>
        </w:numPr>
        <w:rPr>
          <w:rFonts w:hint="eastAsia" w:ascii="宋体" w:hAnsi="宋体" w:eastAsia="宋体" w:cs="宋体"/>
          <w:color w:val="auto"/>
          <w:highlight w:val="none"/>
          <w:lang w:val="en-US" w:eastAsia="zh-CN"/>
        </w:rPr>
      </w:pPr>
    </w:p>
    <w:p w14:paraId="4AE533DA">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附：《XXX 保险有限公司履约保证保险（X 款）条款》及保单 </w:t>
      </w:r>
    </w:p>
    <w:p w14:paraId="53B96133">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5D3ACCA7">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保险人：（盖章）</w:t>
      </w:r>
    </w:p>
    <w:p w14:paraId="3D14D27C">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法定代表人或授权代理人：________ </w:t>
      </w:r>
    </w:p>
    <w:p w14:paraId="789D033A">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年 月 日</w:t>
      </w:r>
    </w:p>
    <w:p w14:paraId="39278357">
      <w:pPr>
        <w:widowControl/>
        <w:autoSpaceDE w:val="0"/>
        <w:autoSpaceDN w:val="0"/>
        <w:adjustRightInd w:val="0"/>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14:paraId="66E9B18B">
      <w:pPr>
        <w:autoSpaceDE w:val="0"/>
        <w:autoSpaceDN w:val="0"/>
        <w:adjustRightInd w:val="0"/>
        <w:spacing w:after="120" w:afterLines="50" w:line="360" w:lineRule="auto"/>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rPr>
        <w:t>三</w:t>
      </w:r>
      <w:r>
        <w:rPr>
          <w:rFonts w:hint="eastAsia" w:ascii="宋体" w:hAnsi="宋体" w:eastAsia="宋体" w:cs="宋体"/>
          <w:b/>
          <w:color w:val="auto"/>
          <w:kern w:val="0"/>
          <w:sz w:val="28"/>
          <w:szCs w:val="28"/>
          <w:highlight w:val="none"/>
        </w:rPr>
        <w:t>、担保公司履约担保书格式</w:t>
      </w:r>
    </w:p>
    <w:p w14:paraId="4A491642">
      <w:pPr>
        <w:autoSpaceDE w:val="0"/>
        <w:autoSpaceDN w:val="0"/>
        <w:adjustRightInd w:val="0"/>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担保公司履约担保书</w:t>
      </w:r>
    </w:p>
    <w:p w14:paraId="79013E73">
      <w:pPr>
        <w:widowControl/>
        <w:autoSpaceDE w:val="0"/>
        <w:autoSpaceDN w:val="0"/>
        <w:adjustRightInd w:val="0"/>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3CA4ED1B">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（申请人的名称与地址）  </w:t>
      </w:r>
      <w:r>
        <w:rPr>
          <w:rFonts w:hint="eastAsia" w:ascii="宋体" w:hAnsi="宋体" w:eastAsia="宋体" w:cs="宋体"/>
          <w:color w:val="auto"/>
          <w:kern w:val="0"/>
          <w:szCs w:val="21"/>
          <w:highlight w:val="none"/>
        </w:rPr>
        <w:t>（下称“申请人”），已保证按拟签订的</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合同（招标文件）中规定的义务履行合同。</w:t>
      </w:r>
    </w:p>
    <w:p w14:paraId="4628F3BB">
      <w:pPr>
        <w:widowControl/>
        <w:autoSpaceDE w:val="0"/>
        <w:autoSpaceDN w:val="0"/>
        <w:adjustRightInd w:val="0"/>
        <w:spacing w:line="360" w:lineRule="auto"/>
        <w:ind w:firstLine="567" w:firstLine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hint="eastAsia" w:ascii="宋体" w:hAnsi="宋体" w:eastAsia="宋体" w:cs="宋体"/>
          <w:color w:val="auto"/>
          <w:kern w:val="0"/>
          <w:szCs w:val="21"/>
          <w:highlight w:val="none"/>
          <w:u w:val="single"/>
        </w:rPr>
        <w:t xml:space="preserve">     （RMB元）</w:t>
      </w:r>
      <w:r>
        <w:rPr>
          <w:rFonts w:hint="eastAsia" w:ascii="宋体" w:hAnsi="宋体" w:eastAsia="宋体" w:cs="宋体"/>
          <w:color w:val="auto"/>
          <w:kern w:val="0"/>
          <w:szCs w:val="21"/>
          <w:highlight w:val="none"/>
        </w:rPr>
        <w:t>的无条件、</w:t>
      </w:r>
      <w:r>
        <w:rPr>
          <w:rFonts w:hint="eastAsia" w:ascii="宋体" w:hAnsi="宋体" w:eastAsia="宋体" w:cs="宋体"/>
          <w:bCs/>
          <w:color w:val="auto"/>
          <w:kern w:val="0"/>
          <w:szCs w:val="21"/>
          <w:highlight w:val="none"/>
        </w:rPr>
        <w:t>不可撤销</w:t>
      </w:r>
      <w:r>
        <w:rPr>
          <w:rFonts w:hint="eastAsia" w:ascii="宋体" w:hAnsi="宋体" w:eastAsia="宋体" w:cs="宋体"/>
          <w:color w:val="auto"/>
          <w:kern w:val="0"/>
          <w:szCs w:val="21"/>
          <w:highlight w:val="none"/>
        </w:rPr>
        <w:t>履约担保，作为申请人履行上述合同的担保，</w:t>
      </w:r>
      <w:r>
        <w:rPr>
          <w:rFonts w:hint="eastAsia" w:ascii="宋体" w:hAnsi="宋体" w:eastAsia="宋体" w:cs="宋体"/>
          <w:color w:val="auto"/>
          <w:kern w:val="0"/>
          <w:szCs w:val="21"/>
          <w:highlight w:val="none"/>
          <w:lang w:eastAsia="zh-Hans"/>
        </w:rPr>
        <w:t>我方</w:t>
      </w:r>
      <w:r>
        <w:rPr>
          <w:rFonts w:hint="eastAsia" w:ascii="宋体" w:hAnsi="宋体" w:eastAsia="宋体" w:cs="宋体"/>
          <w:color w:val="auto"/>
          <w:kern w:val="0"/>
          <w:szCs w:val="21"/>
          <w:highlight w:val="none"/>
          <w:u w:val="single"/>
        </w:rPr>
        <w:t xml:space="preserve">  （担保公司名称）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14:paraId="443AAFE4">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（担保公司名称）  </w:t>
      </w:r>
      <w:r>
        <w:rPr>
          <w:rFonts w:hint="eastAsia" w:ascii="宋体" w:hAnsi="宋体" w:eastAsia="宋体" w:cs="宋体"/>
          <w:color w:val="auto"/>
          <w:kern w:val="0"/>
          <w:szCs w:val="21"/>
          <w:highlight w:val="none"/>
        </w:rPr>
        <w:t>，受申请人的委托，无条件和不可撤销地在受益人出具本担保书原件且提出因申请人没有履行上述合同规定，在担保书限额内向受益人支付不超过人民币（大写）_________（¥_______元）的款项。</w:t>
      </w:r>
    </w:p>
    <w:p w14:paraId="26F2DDE7">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我方还同意，任何受益人与申请人之间可能对合同条款的修改、规范或其他合同文件的变动补充，都不能免除我方按本担保函所承担的责任。因此，有关上述变动、补充和修改无须通知或征得我方同意。</w:t>
      </w:r>
    </w:p>
    <w:p w14:paraId="53F109F5">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本保函</w:t>
      </w:r>
      <w:r>
        <w:rPr>
          <w:rFonts w:hint="eastAsia" w:ascii="宋体" w:hAnsi="宋体" w:eastAsia="宋体" w:cs="宋体"/>
          <w:color w:val="auto"/>
          <w:sz w:val="21"/>
          <w:szCs w:val="21"/>
          <w:highlight w:val="none"/>
        </w:rPr>
        <w:t>应自合同签订之日起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或签订合同前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至合同期限届满并完成合同及补充协议项下全部服务义务，受益人向申请人支付全部款项后二十八(28)日内保持有效</w:t>
      </w:r>
      <w:r>
        <w:rPr>
          <w:rFonts w:hint="eastAsia" w:ascii="宋体" w:hAnsi="宋体" w:eastAsia="宋体" w:cs="宋体"/>
          <w:color w:val="auto"/>
          <w:kern w:val="0"/>
          <w:szCs w:val="21"/>
          <w:highlight w:val="none"/>
        </w:rPr>
        <w:t>。</w:t>
      </w:r>
    </w:p>
    <w:p w14:paraId="0F15DA4A">
      <w:pPr>
        <w:autoSpaceDE w:val="0"/>
        <w:autoSpaceDN w:val="0"/>
        <w:adjustRightInd w:val="0"/>
        <w:spacing w:line="360" w:lineRule="auto"/>
        <w:jc w:val="left"/>
        <w:rPr>
          <w:rFonts w:hint="eastAsia" w:ascii="宋体" w:hAnsi="宋体" w:eastAsia="宋体" w:cs="宋体"/>
          <w:color w:val="auto"/>
          <w:kern w:val="0"/>
          <w:szCs w:val="21"/>
          <w:highlight w:val="none"/>
        </w:rPr>
      </w:pPr>
    </w:p>
    <w:p w14:paraId="5CB43D59">
      <w:pPr>
        <w:autoSpaceDE w:val="0"/>
        <w:autoSpaceDN w:val="0"/>
        <w:adjustRightInd w:val="0"/>
        <w:spacing w:line="360" w:lineRule="auto"/>
        <w:ind w:firstLine="3990" w:firstLineChars="1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法定代表人或其授权的代理人：（签字或盖私章）</w:t>
      </w:r>
    </w:p>
    <w:p w14:paraId="3FB02CE5">
      <w:pPr>
        <w:autoSpaceDE w:val="0"/>
        <w:autoSpaceDN w:val="0"/>
        <w:adjustRightInd w:val="0"/>
        <w:spacing w:line="360" w:lineRule="auto"/>
        <w:ind w:firstLine="3990" w:firstLineChars="1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担保公司盖章：</w:t>
      </w:r>
    </w:p>
    <w:p w14:paraId="4DD6D3C8">
      <w:pPr>
        <w:autoSpaceDE w:val="0"/>
        <w:autoSpaceDN w:val="0"/>
        <w:adjustRightInd w:val="0"/>
        <w:spacing w:line="360" w:lineRule="auto"/>
        <w:ind w:firstLine="3990" w:firstLineChars="1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w:t>
      </w:r>
    </w:p>
    <w:p w14:paraId="2E090FCB">
      <w:pPr>
        <w:autoSpaceDE w:val="0"/>
        <w:autoSpaceDN w:val="0"/>
        <w:adjustRightInd w:val="0"/>
        <w:spacing w:line="360" w:lineRule="auto"/>
        <w:ind w:firstLine="3990" w:firstLineChars="1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p>
    <w:p w14:paraId="0A7C28D3">
      <w:pPr>
        <w:autoSpaceDE w:val="0"/>
        <w:autoSpaceDN w:val="0"/>
        <w:adjustRightInd w:val="0"/>
        <w:spacing w:line="360" w:lineRule="auto"/>
        <w:ind w:firstLine="3990" w:firstLineChars="1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5A6E0372">
      <w:pPr>
        <w:autoSpaceDE w:val="0"/>
        <w:autoSpaceDN w:val="0"/>
        <w:adjustRightInd w:val="0"/>
        <w:spacing w:line="360" w:lineRule="auto"/>
        <w:ind w:right="368" w:rightChars="175"/>
        <w:jc w:val="left"/>
        <w:rPr>
          <w:rFonts w:hint="eastAsia" w:ascii="宋体" w:hAnsi="宋体" w:eastAsia="宋体" w:cs="宋体"/>
          <w:color w:val="auto"/>
          <w:kern w:val="0"/>
          <w:szCs w:val="21"/>
          <w:highlight w:val="none"/>
        </w:rPr>
      </w:pPr>
    </w:p>
    <w:p w14:paraId="0E7F1692">
      <w:pPr>
        <w:autoSpaceDE w:val="0"/>
        <w:autoSpaceDN w:val="0"/>
        <w:adjustRightInd w:val="0"/>
        <w:spacing w:line="360" w:lineRule="auto"/>
        <w:jc w:val="left"/>
        <w:rPr>
          <w:rFonts w:hint="eastAsia" w:ascii="宋体" w:hAnsi="宋体" w:eastAsia="宋体" w:cs="宋体"/>
          <w:color w:val="auto"/>
          <w:kern w:val="0"/>
          <w:szCs w:val="21"/>
          <w:highlight w:val="none"/>
        </w:rPr>
      </w:pPr>
    </w:p>
    <w:p w14:paraId="6823DAB3">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14:paraId="3D529E60">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14:paraId="562DFDDB">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14:paraId="0A4CAB03">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14:paraId="0F8E1BF2">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14:paraId="687D473A">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14:paraId="5C4FE5BB">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14:paraId="5575E758">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01428C41">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32"/>
          <w:szCs w:val="32"/>
          <w:highlight w:val="none"/>
        </w:rPr>
      </w:pPr>
      <w:bookmarkStart w:id="424" w:name="_Toc24709"/>
      <w:bookmarkStart w:id="425" w:name="_Toc32761_WPSOffice_Level1"/>
      <w:bookmarkStart w:id="426" w:name="_Toc14958"/>
      <w:bookmarkStart w:id="427" w:name="_Toc142508361"/>
      <w:bookmarkStart w:id="428" w:name="_Toc450662895"/>
      <w:bookmarkStart w:id="429" w:name="_Toc9840"/>
      <w:bookmarkStart w:id="430" w:name="_Toc486167708"/>
      <w:bookmarkStart w:id="431" w:name="_Toc15817"/>
      <w:r>
        <w:rPr>
          <w:rFonts w:hint="eastAsia" w:ascii="宋体" w:hAnsi="宋体" w:eastAsia="宋体" w:cs="宋体"/>
          <w:b/>
          <w:bCs/>
          <w:color w:val="auto"/>
          <w:kern w:val="44"/>
          <w:sz w:val="32"/>
          <w:szCs w:val="32"/>
          <w:highlight w:val="none"/>
          <w:lang w:val="zh-CN"/>
        </w:rPr>
        <w:t>第六篇 投标文件格式</w:t>
      </w:r>
      <w:bookmarkEnd w:id="424"/>
      <w:bookmarkEnd w:id="425"/>
      <w:bookmarkEnd w:id="426"/>
      <w:bookmarkEnd w:id="427"/>
      <w:bookmarkEnd w:id="428"/>
      <w:bookmarkEnd w:id="429"/>
      <w:bookmarkEnd w:id="430"/>
      <w:bookmarkEnd w:id="431"/>
    </w:p>
    <w:p w14:paraId="3DD29BDC">
      <w:pPr>
        <w:pStyle w:val="19"/>
        <w:spacing w:line="360" w:lineRule="auto"/>
        <w:jc w:val="center"/>
        <w:rPr>
          <w:rFonts w:hint="eastAsia" w:ascii="宋体" w:hAnsi="宋体" w:eastAsia="宋体" w:cs="宋体"/>
          <w:color w:val="auto"/>
          <w:sz w:val="84"/>
          <w:highlight w:val="none"/>
        </w:rPr>
      </w:pPr>
      <w:bookmarkStart w:id="432" w:name="_Toc94107202"/>
      <w:bookmarkStart w:id="433" w:name="_Toc140596921"/>
      <w:bookmarkStart w:id="434" w:name="_Toc102860067"/>
      <w:bookmarkStart w:id="435" w:name="_Toc1977721"/>
      <w:bookmarkStart w:id="436" w:name="_Toc104991868"/>
      <w:bookmarkStart w:id="437" w:name="_Toc486167709"/>
      <w:bookmarkStart w:id="438" w:name="_Toc21133_WPSOffice_Level2"/>
      <w:bookmarkStart w:id="439" w:name="_Toc533708121"/>
      <w:bookmarkStart w:id="440" w:name="_Toc142508362"/>
      <w:bookmarkStart w:id="441" w:name="_Toc102860411"/>
    </w:p>
    <w:p w14:paraId="47CF7AC5">
      <w:pPr>
        <w:pStyle w:val="19"/>
        <w:spacing w:line="360" w:lineRule="auto"/>
        <w:jc w:val="center"/>
        <w:rPr>
          <w:rFonts w:hint="eastAsia" w:ascii="宋体" w:hAnsi="宋体" w:eastAsia="宋体" w:cs="宋体"/>
          <w:color w:val="auto"/>
          <w:sz w:val="84"/>
          <w:highlight w:val="none"/>
        </w:rPr>
      </w:pPr>
    </w:p>
    <w:p w14:paraId="57D93D68">
      <w:pPr>
        <w:pStyle w:val="19"/>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2A367987">
      <w:pPr>
        <w:pStyle w:val="19"/>
        <w:spacing w:line="360" w:lineRule="auto"/>
        <w:rPr>
          <w:rFonts w:hint="eastAsia" w:ascii="宋体" w:hAnsi="宋体" w:eastAsia="宋体" w:cs="宋体"/>
          <w:color w:val="auto"/>
          <w:highlight w:val="none"/>
        </w:rPr>
      </w:pPr>
    </w:p>
    <w:p w14:paraId="5FC0E225">
      <w:pPr>
        <w:pStyle w:val="19"/>
        <w:spacing w:line="360" w:lineRule="auto"/>
        <w:rPr>
          <w:rFonts w:hint="eastAsia" w:ascii="宋体" w:hAnsi="宋体" w:eastAsia="宋体" w:cs="宋体"/>
          <w:color w:val="auto"/>
          <w:highlight w:val="none"/>
        </w:rPr>
      </w:pPr>
    </w:p>
    <w:p w14:paraId="66D3AB4E">
      <w:pPr>
        <w:pStyle w:val="19"/>
        <w:spacing w:line="360" w:lineRule="auto"/>
        <w:rPr>
          <w:rFonts w:hint="eastAsia" w:ascii="宋体" w:hAnsi="宋体" w:eastAsia="宋体" w:cs="宋体"/>
          <w:color w:val="auto"/>
          <w:highlight w:val="none"/>
        </w:rPr>
      </w:pPr>
    </w:p>
    <w:p w14:paraId="76ECA54A">
      <w:pPr>
        <w:pStyle w:val="19"/>
        <w:spacing w:line="360" w:lineRule="auto"/>
        <w:rPr>
          <w:rFonts w:hint="eastAsia" w:ascii="宋体" w:hAnsi="宋体" w:eastAsia="宋体" w:cs="宋体"/>
          <w:color w:val="auto"/>
          <w:highlight w:val="none"/>
        </w:rPr>
      </w:pPr>
    </w:p>
    <w:p w14:paraId="13435FB1">
      <w:pPr>
        <w:pStyle w:val="19"/>
        <w:spacing w:line="360" w:lineRule="auto"/>
        <w:rPr>
          <w:rFonts w:hint="eastAsia" w:ascii="宋体" w:hAnsi="宋体" w:eastAsia="宋体" w:cs="宋体"/>
          <w:color w:val="auto"/>
          <w:highlight w:val="none"/>
        </w:rPr>
      </w:pPr>
    </w:p>
    <w:p w14:paraId="5E1AE795">
      <w:pPr>
        <w:pStyle w:val="19"/>
        <w:spacing w:line="360" w:lineRule="auto"/>
        <w:rPr>
          <w:rFonts w:hint="eastAsia" w:ascii="宋体" w:hAnsi="宋体" w:eastAsia="宋体" w:cs="宋体"/>
          <w:color w:val="auto"/>
          <w:highlight w:val="none"/>
        </w:rPr>
      </w:pPr>
    </w:p>
    <w:p w14:paraId="5E4DEA24">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548BDD95">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7B9A4970">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14:paraId="0613887E">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7174D1B5">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4D45C358">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7A11EE3E">
      <w:pPr>
        <w:pStyle w:val="19"/>
        <w:spacing w:line="360" w:lineRule="auto"/>
        <w:rPr>
          <w:rFonts w:hint="eastAsia" w:ascii="宋体" w:hAnsi="宋体" w:eastAsia="宋体" w:cs="宋体"/>
          <w:color w:val="auto"/>
          <w:highlight w:val="none"/>
        </w:rPr>
      </w:pPr>
    </w:p>
    <w:p w14:paraId="6C89426C">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8D605A0">
      <w:pPr>
        <w:pStyle w:val="19"/>
        <w:spacing w:line="360" w:lineRule="auto"/>
        <w:rPr>
          <w:rFonts w:hint="eastAsia" w:ascii="宋体" w:hAnsi="宋体" w:eastAsia="宋体" w:cs="宋体"/>
          <w:color w:val="auto"/>
          <w:highlight w:val="none"/>
        </w:rPr>
      </w:pPr>
    </w:p>
    <w:p w14:paraId="5B683628">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6"/>
        <w:tblW w:w="1036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379"/>
        <w:gridCol w:w="2773"/>
        <w:gridCol w:w="2157"/>
        <w:gridCol w:w="4059"/>
      </w:tblGrid>
      <w:tr w14:paraId="703917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1379" w:type="dxa"/>
            <w:vAlign w:val="center"/>
          </w:tcPr>
          <w:p w14:paraId="3CF76B92">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2773" w:type="dxa"/>
            <w:vAlign w:val="center"/>
          </w:tcPr>
          <w:p w14:paraId="2FBEFF0A">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2157" w:type="dxa"/>
            <w:vAlign w:val="center"/>
          </w:tcPr>
          <w:p w14:paraId="61F03B0A">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4059" w:type="dxa"/>
            <w:tcBorders>
              <w:left w:val="single" w:color="auto" w:sz="4" w:space="0"/>
            </w:tcBorders>
            <w:vAlign w:val="center"/>
          </w:tcPr>
          <w:p w14:paraId="189B7267">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19589D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1379" w:type="dxa"/>
            <w:vAlign w:val="center"/>
          </w:tcPr>
          <w:p w14:paraId="5C2A01C1">
            <w:pPr>
              <w:adjustRightInd w:val="0"/>
              <w:snapToGrid w:val="0"/>
              <w:spacing w:line="360" w:lineRule="auto"/>
              <w:jc w:val="center"/>
              <w:rPr>
                <w:rFonts w:hint="eastAsia" w:ascii="宋体" w:hAnsi="宋体" w:eastAsia="宋体" w:cs="宋体"/>
                <w:bCs/>
                <w:color w:val="auto"/>
                <w:szCs w:val="21"/>
                <w:highlight w:val="none"/>
              </w:rPr>
            </w:pPr>
          </w:p>
        </w:tc>
        <w:tc>
          <w:tcPr>
            <w:tcW w:w="2773" w:type="dxa"/>
            <w:vAlign w:val="center"/>
          </w:tcPr>
          <w:p w14:paraId="21409D5D">
            <w:pPr>
              <w:adjustRightInd w:val="0"/>
              <w:snapToGrid w:val="0"/>
              <w:spacing w:line="360" w:lineRule="auto"/>
              <w:jc w:val="center"/>
              <w:rPr>
                <w:rFonts w:hint="eastAsia" w:ascii="宋体" w:hAnsi="宋体" w:eastAsia="宋体" w:cs="宋体"/>
                <w:bCs/>
                <w:color w:val="auto"/>
                <w:szCs w:val="21"/>
                <w:highlight w:val="none"/>
              </w:rPr>
            </w:pPr>
          </w:p>
        </w:tc>
        <w:tc>
          <w:tcPr>
            <w:tcW w:w="2157" w:type="dxa"/>
            <w:vAlign w:val="center"/>
          </w:tcPr>
          <w:p w14:paraId="1D1C5114">
            <w:pPr>
              <w:adjustRightInd w:val="0"/>
              <w:snapToGrid w:val="0"/>
              <w:spacing w:line="360" w:lineRule="auto"/>
              <w:jc w:val="center"/>
              <w:rPr>
                <w:rFonts w:hint="eastAsia" w:ascii="宋体" w:hAnsi="宋体" w:eastAsia="宋体" w:cs="宋体"/>
                <w:bCs/>
                <w:color w:val="auto"/>
                <w:szCs w:val="21"/>
                <w:highlight w:val="none"/>
              </w:rPr>
            </w:pPr>
          </w:p>
        </w:tc>
        <w:tc>
          <w:tcPr>
            <w:tcW w:w="4059" w:type="dxa"/>
            <w:tcBorders>
              <w:left w:val="single" w:color="auto" w:sz="4" w:space="0"/>
            </w:tcBorders>
            <w:vAlign w:val="center"/>
          </w:tcPr>
          <w:p w14:paraId="5DC9096E">
            <w:pPr>
              <w:adjustRightInd w:val="0"/>
              <w:snapToGrid w:val="0"/>
              <w:spacing w:line="360" w:lineRule="auto"/>
              <w:rPr>
                <w:rFonts w:hint="eastAsia" w:ascii="宋体" w:hAnsi="宋体" w:eastAsia="宋体" w:cs="宋体"/>
                <w:bCs/>
                <w:color w:val="auto"/>
                <w:szCs w:val="21"/>
                <w:highlight w:val="none"/>
              </w:rPr>
            </w:pPr>
          </w:p>
        </w:tc>
      </w:tr>
      <w:tr w14:paraId="358234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1379" w:type="dxa"/>
            <w:vAlign w:val="center"/>
          </w:tcPr>
          <w:p w14:paraId="1FB12E22">
            <w:pPr>
              <w:rPr>
                <w:rFonts w:hint="eastAsia" w:ascii="宋体" w:hAnsi="宋体" w:eastAsia="宋体" w:cs="宋体"/>
                <w:bCs/>
                <w:color w:val="auto"/>
                <w:szCs w:val="21"/>
                <w:highlight w:val="none"/>
              </w:rPr>
            </w:pPr>
          </w:p>
        </w:tc>
        <w:tc>
          <w:tcPr>
            <w:tcW w:w="2773" w:type="dxa"/>
            <w:vAlign w:val="center"/>
          </w:tcPr>
          <w:p w14:paraId="4B86169A">
            <w:pPr>
              <w:rPr>
                <w:rFonts w:hint="eastAsia" w:ascii="宋体" w:hAnsi="宋体" w:eastAsia="宋体" w:cs="宋体"/>
                <w:bCs/>
                <w:color w:val="auto"/>
                <w:szCs w:val="21"/>
                <w:highlight w:val="none"/>
              </w:rPr>
            </w:pPr>
          </w:p>
        </w:tc>
        <w:tc>
          <w:tcPr>
            <w:tcW w:w="2157" w:type="dxa"/>
            <w:vAlign w:val="center"/>
          </w:tcPr>
          <w:p w14:paraId="58A189CA">
            <w:pPr>
              <w:rPr>
                <w:rFonts w:hint="eastAsia" w:ascii="宋体" w:hAnsi="宋体" w:eastAsia="宋体" w:cs="宋体"/>
                <w:bCs/>
                <w:color w:val="auto"/>
                <w:szCs w:val="21"/>
                <w:highlight w:val="none"/>
              </w:rPr>
            </w:pPr>
          </w:p>
        </w:tc>
        <w:tc>
          <w:tcPr>
            <w:tcW w:w="4059" w:type="dxa"/>
            <w:tcBorders>
              <w:left w:val="single" w:color="auto" w:sz="4" w:space="0"/>
            </w:tcBorders>
            <w:vAlign w:val="center"/>
          </w:tcPr>
          <w:p w14:paraId="5160C8AD">
            <w:pPr>
              <w:adjustRightInd w:val="0"/>
              <w:snapToGrid w:val="0"/>
              <w:spacing w:line="360" w:lineRule="auto"/>
              <w:ind w:firstLine="105" w:firstLineChars="50"/>
              <w:rPr>
                <w:rFonts w:hint="eastAsia" w:ascii="宋体" w:hAnsi="宋体" w:eastAsia="宋体" w:cs="宋体"/>
                <w:bCs/>
                <w:color w:val="auto"/>
                <w:szCs w:val="21"/>
                <w:highlight w:val="none"/>
              </w:rPr>
            </w:pPr>
          </w:p>
        </w:tc>
      </w:tr>
      <w:tr w14:paraId="353168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1379" w:type="dxa"/>
            <w:vAlign w:val="center"/>
          </w:tcPr>
          <w:p w14:paraId="16A8C25D">
            <w:pPr>
              <w:adjustRightInd w:val="0"/>
              <w:snapToGrid w:val="0"/>
              <w:spacing w:line="360" w:lineRule="auto"/>
              <w:jc w:val="center"/>
              <w:rPr>
                <w:rFonts w:hint="eastAsia" w:ascii="宋体" w:hAnsi="宋体" w:eastAsia="宋体" w:cs="宋体"/>
                <w:bCs/>
                <w:color w:val="auto"/>
                <w:szCs w:val="21"/>
                <w:highlight w:val="none"/>
              </w:rPr>
            </w:pPr>
          </w:p>
        </w:tc>
        <w:tc>
          <w:tcPr>
            <w:tcW w:w="2773" w:type="dxa"/>
            <w:vAlign w:val="center"/>
          </w:tcPr>
          <w:p w14:paraId="1A4A519F">
            <w:pPr>
              <w:adjustRightInd w:val="0"/>
              <w:snapToGrid w:val="0"/>
              <w:spacing w:line="360" w:lineRule="auto"/>
              <w:rPr>
                <w:rFonts w:hint="eastAsia" w:ascii="宋体" w:hAnsi="宋体" w:eastAsia="宋体" w:cs="宋体"/>
                <w:bCs/>
                <w:color w:val="auto"/>
                <w:szCs w:val="21"/>
                <w:highlight w:val="none"/>
              </w:rPr>
            </w:pPr>
          </w:p>
        </w:tc>
        <w:tc>
          <w:tcPr>
            <w:tcW w:w="2157" w:type="dxa"/>
            <w:vAlign w:val="center"/>
          </w:tcPr>
          <w:p w14:paraId="5AEB674D">
            <w:pPr>
              <w:adjustRightInd w:val="0"/>
              <w:snapToGrid w:val="0"/>
              <w:spacing w:line="360" w:lineRule="auto"/>
              <w:jc w:val="center"/>
              <w:rPr>
                <w:rFonts w:hint="eastAsia" w:ascii="宋体" w:hAnsi="宋体" w:eastAsia="宋体" w:cs="宋体"/>
                <w:bCs/>
                <w:color w:val="auto"/>
                <w:szCs w:val="21"/>
                <w:highlight w:val="none"/>
              </w:rPr>
            </w:pPr>
          </w:p>
        </w:tc>
        <w:tc>
          <w:tcPr>
            <w:tcW w:w="4059" w:type="dxa"/>
            <w:tcBorders>
              <w:left w:val="single" w:color="auto" w:sz="4" w:space="0"/>
            </w:tcBorders>
            <w:vAlign w:val="center"/>
          </w:tcPr>
          <w:p w14:paraId="40889DB0">
            <w:pPr>
              <w:spacing w:line="360" w:lineRule="auto"/>
              <w:ind w:firstLine="8" w:firstLineChars="4"/>
              <w:rPr>
                <w:rFonts w:hint="eastAsia" w:ascii="宋体" w:hAnsi="宋体" w:eastAsia="宋体" w:cs="宋体"/>
                <w:bCs/>
                <w:color w:val="auto"/>
                <w:szCs w:val="21"/>
                <w:highlight w:val="none"/>
              </w:rPr>
            </w:pPr>
          </w:p>
        </w:tc>
      </w:tr>
      <w:tr w14:paraId="1420F8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1379" w:type="dxa"/>
            <w:tcBorders>
              <w:top w:val="single" w:color="auto" w:sz="6" w:space="0"/>
              <w:left w:val="single" w:color="auto" w:sz="4" w:space="0"/>
              <w:bottom w:val="outset" w:color="808080" w:sz="6" w:space="0"/>
              <w:right w:val="single" w:color="auto" w:sz="6" w:space="0"/>
            </w:tcBorders>
            <w:vAlign w:val="center"/>
          </w:tcPr>
          <w:p w14:paraId="48583586">
            <w:pPr>
              <w:adjustRightInd w:val="0"/>
              <w:snapToGrid w:val="0"/>
              <w:spacing w:line="360" w:lineRule="auto"/>
              <w:jc w:val="center"/>
              <w:rPr>
                <w:rFonts w:hint="eastAsia" w:ascii="宋体" w:hAnsi="宋体" w:eastAsia="宋体" w:cs="宋体"/>
                <w:bCs/>
                <w:color w:val="auto"/>
                <w:szCs w:val="21"/>
                <w:highlight w:val="none"/>
              </w:rPr>
            </w:pPr>
          </w:p>
        </w:tc>
        <w:tc>
          <w:tcPr>
            <w:tcW w:w="2773" w:type="dxa"/>
            <w:tcBorders>
              <w:top w:val="single" w:color="auto" w:sz="6" w:space="0"/>
              <w:left w:val="single" w:color="auto" w:sz="6" w:space="0"/>
              <w:bottom w:val="outset" w:color="808080" w:sz="6" w:space="0"/>
              <w:right w:val="single" w:color="auto" w:sz="6" w:space="0"/>
            </w:tcBorders>
            <w:vAlign w:val="center"/>
          </w:tcPr>
          <w:p w14:paraId="2B50763F">
            <w:pPr>
              <w:adjustRightInd w:val="0"/>
              <w:snapToGrid w:val="0"/>
              <w:spacing w:line="360" w:lineRule="auto"/>
              <w:rPr>
                <w:rFonts w:hint="eastAsia" w:ascii="宋体" w:hAnsi="宋体" w:eastAsia="宋体" w:cs="宋体"/>
                <w:bCs/>
                <w:color w:val="auto"/>
                <w:szCs w:val="21"/>
                <w:highlight w:val="none"/>
              </w:rPr>
            </w:pPr>
          </w:p>
        </w:tc>
        <w:tc>
          <w:tcPr>
            <w:tcW w:w="2157" w:type="dxa"/>
            <w:tcBorders>
              <w:top w:val="single" w:color="auto" w:sz="6" w:space="0"/>
              <w:left w:val="single" w:color="auto" w:sz="6" w:space="0"/>
              <w:bottom w:val="outset" w:color="808080" w:sz="6" w:space="0"/>
              <w:right w:val="single" w:color="auto" w:sz="6" w:space="0"/>
            </w:tcBorders>
            <w:vAlign w:val="center"/>
          </w:tcPr>
          <w:p w14:paraId="5358BFCE">
            <w:pPr>
              <w:adjustRightInd w:val="0"/>
              <w:snapToGrid w:val="0"/>
              <w:spacing w:line="360" w:lineRule="auto"/>
              <w:jc w:val="center"/>
              <w:rPr>
                <w:rFonts w:hint="eastAsia" w:ascii="宋体" w:hAnsi="宋体" w:eastAsia="宋体" w:cs="宋体"/>
                <w:bCs/>
                <w:color w:val="auto"/>
                <w:szCs w:val="21"/>
                <w:highlight w:val="none"/>
              </w:rPr>
            </w:pPr>
          </w:p>
        </w:tc>
        <w:tc>
          <w:tcPr>
            <w:tcW w:w="4059" w:type="dxa"/>
            <w:tcBorders>
              <w:top w:val="single" w:color="auto" w:sz="6" w:space="0"/>
              <w:left w:val="single" w:color="auto" w:sz="4" w:space="0"/>
              <w:bottom w:val="outset" w:color="808080" w:sz="6" w:space="0"/>
              <w:right w:val="single" w:color="auto" w:sz="6" w:space="0"/>
            </w:tcBorders>
            <w:vAlign w:val="center"/>
          </w:tcPr>
          <w:p w14:paraId="506EE177">
            <w:pPr>
              <w:adjustRightInd w:val="0"/>
              <w:snapToGrid w:val="0"/>
              <w:spacing w:line="360" w:lineRule="auto"/>
              <w:rPr>
                <w:rFonts w:hint="eastAsia" w:ascii="宋体" w:hAnsi="宋体" w:eastAsia="宋体" w:cs="宋体"/>
                <w:bCs/>
                <w:color w:val="auto"/>
                <w:szCs w:val="21"/>
                <w:highlight w:val="none"/>
              </w:rPr>
            </w:pPr>
          </w:p>
        </w:tc>
      </w:tr>
      <w:tr w14:paraId="307F61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4152" w:type="dxa"/>
            <w:gridSpan w:val="2"/>
            <w:tcBorders>
              <w:bottom w:val="single" w:color="auto" w:sz="4" w:space="0"/>
            </w:tcBorders>
            <w:vAlign w:val="center"/>
          </w:tcPr>
          <w:p w14:paraId="2D4AF409">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2157" w:type="dxa"/>
            <w:tcBorders>
              <w:bottom w:val="single" w:color="auto" w:sz="4" w:space="0"/>
            </w:tcBorders>
            <w:vAlign w:val="center"/>
          </w:tcPr>
          <w:p w14:paraId="2A08D6C5">
            <w:pPr>
              <w:adjustRightInd w:val="0"/>
              <w:snapToGrid w:val="0"/>
              <w:spacing w:line="360" w:lineRule="auto"/>
              <w:jc w:val="center"/>
              <w:rPr>
                <w:rFonts w:hint="eastAsia" w:ascii="宋体" w:hAnsi="宋体" w:eastAsia="宋体" w:cs="宋体"/>
                <w:bCs/>
                <w:color w:val="auto"/>
                <w:szCs w:val="21"/>
                <w:highlight w:val="none"/>
              </w:rPr>
            </w:pPr>
          </w:p>
        </w:tc>
        <w:tc>
          <w:tcPr>
            <w:tcW w:w="4059" w:type="dxa"/>
            <w:tcBorders>
              <w:left w:val="single" w:color="auto" w:sz="4" w:space="0"/>
              <w:bottom w:val="single" w:color="auto" w:sz="4" w:space="0"/>
            </w:tcBorders>
            <w:vAlign w:val="center"/>
          </w:tcPr>
          <w:p w14:paraId="19824E91">
            <w:pPr>
              <w:spacing w:line="360" w:lineRule="auto"/>
              <w:jc w:val="center"/>
              <w:rPr>
                <w:rFonts w:hint="eastAsia" w:ascii="宋体" w:hAnsi="宋体" w:eastAsia="宋体" w:cs="宋体"/>
                <w:bCs/>
                <w:color w:val="auto"/>
                <w:szCs w:val="21"/>
                <w:highlight w:val="none"/>
              </w:rPr>
            </w:pPr>
          </w:p>
        </w:tc>
      </w:tr>
    </w:tbl>
    <w:p w14:paraId="021E5B70">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78EA6CB">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color w:val="auto"/>
          <w:kern w:val="0"/>
          <w:sz w:val="32"/>
          <w:szCs w:val="32"/>
          <w:highlight w:val="none"/>
        </w:rPr>
      </w:pPr>
      <w:bookmarkStart w:id="442" w:name="_Toc23782"/>
      <w:bookmarkStart w:id="443" w:name="_Toc13281"/>
      <w:bookmarkStart w:id="444" w:name="_Toc27679"/>
      <w:r>
        <w:rPr>
          <w:rFonts w:hint="eastAsia" w:ascii="宋体" w:hAnsi="宋体" w:eastAsia="宋体" w:cs="宋体"/>
          <w:b/>
          <w:color w:val="auto"/>
          <w:kern w:val="0"/>
          <w:sz w:val="32"/>
          <w:szCs w:val="32"/>
          <w:highlight w:val="none"/>
        </w:rPr>
        <w:t>一、投标函格式</w:t>
      </w:r>
      <w:bookmarkEnd w:id="432"/>
      <w:bookmarkEnd w:id="433"/>
      <w:bookmarkEnd w:id="434"/>
      <w:bookmarkEnd w:id="435"/>
      <w:bookmarkEnd w:id="436"/>
      <w:bookmarkEnd w:id="437"/>
      <w:bookmarkEnd w:id="438"/>
      <w:bookmarkEnd w:id="439"/>
      <w:bookmarkEnd w:id="440"/>
      <w:bookmarkEnd w:id="441"/>
      <w:bookmarkEnd w:id="442"/>
      <w:bookmarkEnd w:id="443"/>
      <w:bookmarkEnd w:id="444"/>
    </w:p>
    <w:p w14:paraId="643277CD">
      <w:pPr>
        <w:autoSpaceDE w:val="0"/>
        <w:autoSpaceDN w:val="0"/>
        <w:adjustRightInd w:val="0"/>
        <w:spacing w:line="360" w:lineRule="auto"/>
        <w:jc w:val="center"/>
        <w:rPr>
          <w:rFonts w:hint="eastAsia" w:ascii="宋体" w:hAnsi="宋体" w:eastAsia="宋体" w:cs="宋体"/>
          <w:b/>
          <w:bCs/>
          <w:color w:val="auto"/>
          <w:sz w:val="30"/>
          <w:szCs w:val="30"/>
          <w:highlight w:val="none"/>
        </w:rPr>
      </w:pPr>
      <w:bookmarkStart w:id="445" w:name="_Toc16695_WPSOffice_Level3"/>
      <w:r>
        <w:rPr>
          <w:rFonts w:hint="eastAsia" w:ascii="宋体" w:hAnsi="宋体" w:eastAsia="宋体" w:cs="宋体"/>
          <w:b/>
          <w:bCs/>
          <w:color w:val="auto"/>
          <w:sz w:val="30"/>
          <w:szCs w:val="30"/>
          <w:highlight w:val="none"/>
          <w:lang w:val="zh-CN"/>
        </w:rPr>
        <w:t>投 标 函</w:t>
      </w:r>
      <w:bookmarkEnd w:id="445"/>
    </w:p>
    <w:p w14:paraId="3F1A0877">
      <w:pPr>
        <w:autoSpaceDE w:val="0"/>
        <w:autoSpaceDN w:val="0"/>
        <w:adjustRightInd w:val="0"/>
        <w:spacing w:line="360" w:lineRule="auto"/>
        <w:rPr>
          <w:rFonts w:hint="eastAsia" w:ascii="宋体" w:hAnsi="宋体" w:eastAsia="宋体" w:cs="宋体"/>
          <w:color w:val="auto"/>
          <w:szCs w:val="21"/>
          <w:highlight w:val="none"/>
          <w:lang w:val="zh-CN"/>
        </w:rPr>
      </w:pPr>
    </w:p>
    <w:p w14:paraId="6720F22E">
      <w:pPr>
        <w:autoSpaceDE w:val="0"/>
        <w:autoSpaceDN w:val="0"/>
        <w:adjustRightIn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sz w:val="21"/>
          <w:szCs w:val="32"/>
          <w:highlight w:val="none"/>
        </w:rPr>
        <w:t>东莞市水务集团净水有限公司</w:t>
      </w:r>
    </w:p>
    <w:p w14:paraId="0660261A">
      <w:pPr>
        <w:autoSpaceDE w:val="0"/>
        <w:autoSpaceDN w:val="0"/>
        <w:adjustRightInd w:val="0"/>
        <w:spacing w:line="360" w:lineRule="auto"/>
        <w:rPr>
          <w:rFonts w:hint="eastAsia" w:ascii="宋体" w:hAnsi="宋体" w:eastAsia="宋体" w:cs="宋体"/>
          <w:color w:val="auto"/>
          <w:szCs w:val="21"/>
          <w:highlight w:val="none"/>
        </w:rPr>
      </w:pPr>
    </w:p>
    <w:p w14:paraId="2B69C649">
      <w:pPr>
        <w:wordWrap w:val="0"/>
        <w:autoSpaceDE w:val="0"/>
        <w:autoSpaceDN w:val="0"/>
        <w:adjustRightIn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sz w:val="21"/>
          <w:szCs w:val="32"/>
          <w:highlight w:val="none"/>
          <w:u w:val="single"/>
        </w:rPr>
        <w:t>东莞市水务集团净水有限公司202</w:t>
      </w:r>
      <w:r>
        <w:rPr>
          <w:rFonts w:hint="eastAsia" w:ascii="宋体" w:hAnsi="宋体" w:eastAsia="宋体" w:cs="宋体"/>
          <w:color w:val="auto"/>
          <w:sz w:val="21"/>
          <w:szCs w:val="32"/>
          <w:highlight w:val="none"/>
          <w:u w:val="single"/>
          <w:lang w:val="en-US" w:eastAsia="zh-CN"/>
        </w:rPr>
        <w:t>5</w:t>
      </w:r>
      <w:r>
        <w:rPr>
          <w:rFonts w:hint="eastAsia" w:ascii="宋体" w:hAnsi="宋体" w:eastAsia="宋体" w:cs="宋体"/>
          <w:color w:val="auto"/>
          <w:sz w:val="21"/>
          <w:szCs w:val="32"/>
          <w:highlight w:val="none"/>
          <w:u w:val="single"/>
        </w:rPr>
        <w:t>年度环卫保洁绿化养护服务采购项目（重新招标）</w:t>
      </w:r>
      <w:r>
        <w:rPr>
          <w:rFonts w:hint="eastAsia" w:ascii="宋体" w:hAnsi="宋体" w:eastAsia="宋体" w:cs="宋体"/>
          <w:color w:val="auto"/>
          <w:szCs w:val="21"/>
          <w:highlight w:val="none"/>
          <w:lang w:val="zh-CN"/>
        </w:rPr>
        <w:t>(招标编号：YDZB24DGQY0129</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32B36008">
      <w:pPr>
        <w:autoSpaceDE w:val="0"/>
        <w:autoSpaceDN w:val="0"/>
        <w:adjustRightIn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14:paraId="2BCA47AF">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（—）唱标信封【</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份】（含投标文件电子文件）；</w:t>
      </w:r>
    </w:p>
    <w:p w14:paraId="4DCD11B1">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（二）投标文件【正本</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份，副本</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w:t>
      </w:r>
    </w:p>
    <w:p w14:paraId="590E571E">
      <w:pPr>
        <w:autoSpaceDE w:val="0"/>
        <w:autoSpaceDN w:val="0"/>
        <w:adjustRightIn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7AB64332">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（—）我方决定参加招标编号为YDZB24DGQY0129</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的投标；</w:t>
      </w:r>
    </w:p>
    <w:p w14:paraId="713C52E9">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5BB2F313">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1ED9FD8B">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14:paraId="71B2CC91">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（五）我方同意按照贵方可能提出的要求而提供与投标有关的任何其他数据或信息；</w:t>
      </w:r>
    </w:p>
    <w:p w14:paraId="2E47E5F0">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6DFF9CED">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394C469B">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2E51DDAA">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403DC91C">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5A87D1BB">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14:paraId="6018CE3A">
      <w:pPr>
        <w:autoSpaceDE w:val="0"/>
        <w:autoSpaceDN w:val="0"/>
        <w:adjustRightInd w:val="0"/>
        <w:spacing w:line="360" w:lineRule="auto"/>
        <w:ind w:left="395" w:leftChars="-12" w:hanging="420" w:hangingChars="200"/>
        <w:rPr>
          <w:rFonts w:hint="eastAsia" w:ascii="宋体" w:hAnsi="宋体" w:eastAsia="宋体" w:cs="宋体"/>
          <w:color w:val="auto"/>
          <w:szCs w:val="21"/>
          <w:highlight w:val="none"/>
          <w:u w:val="single"/>
          <w:lang w:val="zh-CN"/>
        </w:rPr>
      </w:pPr>
    </w:p>
    <w:p w14:paraId="26C2CFA6">
      <w:pPr>
        <w:autoSpaceDE w:val="0"/>
        <w:autoSpaceDN w:val="0"/>
        <w:adjustRightInd w:val="0"/>
        <w:spacing w:line="360" w:lineRule="auto"/>
        <w:ind w:firstLine="420" w:firstLineChars="200"/>
        <w:rPr>
          <w:rFonts w:hint="eastAsia"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14223460">
      <w:pPr>
        <w:autoSpaceDE w:val="0"/>
        <w:autoSpaceDN w:val="0"/>
        <w:adjustRightIn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6290C9BC">
      <w:pPr>
        <w:autoSpaceDE w:val="0"/>
        <w:autoSpaceDN w:val="0"/>
        <w:adjustRightIn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7ED8AAAB">
      <w:pPr>
        <w:autoSpaceDE w:val="0"/>
        <w:autoSpaceDN w:val="0"/>
        <w:adjustRightInd w:val="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001CC787">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p>
    <w:p w14:paraId="34D28401">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54512139">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03CD1DAF">
      <w:pPr>
        <w:autoSpaceDE w:val="0"/>
        <w:autoSpaceDN w:val="0"/>
        <w:adjustRightInd w:val="0"/>
        <w:spacing w:line="360" w:lineRule="auto"/>
        <w:ind w:firstLine="4960" w:firstLineChars="2362"/>
        <w:rPr>
          <w:rFonts w:hint="eastAsia" w:ascii="宋体" w:hAnsi="宋体" w:eastAsia="宋体" w:cs="宋体"/>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宋体"/>
          <w:color w:val="auto"/>
          <w:szCs w:val="24"/>
          <w:highlight w:val="none"/>
          <w:lang w:val="zh-CN"/>
        </w:rPr>
        <w:t>期：   年   月   日</w:t>
      </w:r>
    </w:p>
    <w:p w14:paraId="0C73C06C">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446" w:name="_Toc142508363"/>
      <w:bookmarkStart w:id="447" w:name="_Toc12417"/>
      <w:bookmarkStart w:id="448" w:name="_Toc3104"/>
      <w:bookmarkStart w:id="449" w:name="_Toc533708122"/>
      <w:bookmarkStart w:id="450" w:name="_Toc140596922"/>
      <w:bookmarkStart w:id="451" w:name="_Toc102860412"/>
      <w:bookmarkStart w:id="452" w:name="_Toc94107203"/>
      <w:bookmarkStart w:id="453" w:name="_Toc102860068"/>
      <w:bookmarkStart w:id="454" w:name="_Toc486167710"/>
      <w:bookmarkStart w:id="455" w:name="_Toc1977722"/>
      <w:bookmarkStart w:id="456" w:name="_Toc28613_WPSOffice_Level2"/>
      <w:bookmarkStart w:id="457" w:name="_Toc30995"/>
      <w:bookmarkStart w:id="458" w:name="_Toc104991869"/>
      <w:r>
        <w:rPr>
          <w:rFonts w:hint="eastAsia" w:ascii="宋体" w:hAnsi="宋体" w:eastAsia="宋体" w:cs="宋体"/>
          <w:b/>
          <w:color w:val="auto"/>
          <w:kern w:val="0"/>
          <w:sz w:val="32"/>
          <w:szCs w:val="32"/>
          <w:highlight w:val="none"/>
        </w:rPr>
        <w:t>二、投标承诺书格式</w:t>
      </w:r>
      <w:bookmarkEnd w:id="446"/>
      <w:bookmarkEnd w:id="447"/>
      <w:bookmarkEnd w:id="448"/>
      <w:bookmarkEnd w:id="449"/>
      <w:bookmarkEnd w:id="450"/>
      <w:bookmarkEnd w:id="451"/>
      <w:bookmarkEnd w:id="452"/>
      <w:bookmarkEnd w:id="453"/>
      <w:bookmarkEnd w:id="454"/>
      <w:bookmarkEnd w:id="455"/>
      <w:bookmarkEnd w:id="456"/>
      <w:bookmarkEnd w:id="457"/>
      <w:bookmarkEnd w:id="458"/>
    </w:p>
    <w:p w14:paraId="0334147F">
      <w:pPr>
        <w:autoSpaceDE w:val="0"/>
        <w:autoSpaceDN w:val="0"/>
        <w:adjustRightInd w:val="0"/>
        <w:spacing w:line="360" w:lineRule="auto"/>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投标承诺书</w:t>
      </w:r>
    </w:p>
    <w:p w14:paraId="0B27963C">
      <w:pPr>
        <w:widowControl/>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2060AA6D">
      <w:pPr>
        <w:widowControl/>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（投标人名称）已完整阅读了</w:t>
      </w:r>
      <w:r>
        <w:rPr>
          <w:rFonts w:hint="eastAsia" w:ascii="宋体" w:hAnsi="宋体" w:eastAsia="宋体" w:cs="宋体"/>
          <w:color w:val="auto"/>
          <w:sz w:val="21"/>
          <w:szCs w:val="32"/>
          <w:highlight w:val="none"/>
          <w:u w:val="single"/>
        </w:rPr>
        <w:t>东莞市水务集团净水有限公司202</w:t>
      </w:r>
      <w:r>
        <w:rPr>
          <w:rFonts w:hint="eastAsia" w:ascii="宋体" w:hAnsi="宋体" w:eastAsia="宋体" w:cs="宋体"/>
          <w:color w:val="auto"/>
          <w:sz w:val="21"/>
          <w:szCs w:val="32"/>
          <w:highlight w:val="none"/>
          <w:u w:val="single"/>
          <w:lang w:val="en-US" w:eastAsia="zh-CN"/>
        </w:rPr>
        <w:t>5</w:t>
      </w:r>
      <w:r>
        <w:rPr>
          <w:rFonts w:hint="eastAsia" w:ascii="宋体" w:hAnsi="宋体" w:eastAsia="宋体" w:cs="宋体"/>
          <w:color w:val="auto"/>
          <w:sz w:val="21"/>
          <w:szCs w:val="32"/>
          <w:highlight w:val="none"/>
          <w:u w:val="single"/>
        </w:rPr>
        <w:t>年度环卫保洁绿化养护服务采购项目（重新招标）</w:t>
      </w:r>
      <w:r>
        <w:rPr>
          <w:rFonts w:hint="eastAsia" w:ascii="宋体" w:hAnsi="宋体" w:eastAsia="宋体" w:cs="宋体"/>
          <w:color w:val="auto"/>
          <w:kern w:val="0"/>
          <w:szCs w:val="21"/>
          <w:highlight w:val="none"/>
        </w:rPr>
        <w:t>（招标编号：</w:t>
      </w:r>
      <w:r>
        <w:rPr>
          <w:rFonts w:hint="eastAsia" w:ascii="宋体" w:hAnsi="宋体" w:eastAsia="宋体" w:cs="宋体"/>
          <w:color w:val="auto"/>
          <w:szCs w:val="21"/>
          <w:highlight w:val="none"/>
          <w:lang w:val="zh-CN"/>
        </w:rPr>
        <w:t>YDZB24DGQY0129</w:t>
      </w:r>
      <w:r>
        <w:rPr>
          <w:rFonts w:hint="eastAsia" w:ascii="宋体" w:hAnsi="宋体" w:eastAsia="宋体" w:cs="宋体"/>
          <w:color w:val="auto"/>
          <w:szCs w:val="21"/>
          <w:highlight w:val="none"/>
          <w:lang w:val="en-US" w:eastAsia="zh-CN"/>
        </w:rPr>
        <w:t>-1</w:t>
      </w:r>
      <w:r>
        <w:rPr>
          <w:rFonts w:hint="eastAsia" w:ascii="宋体" w:hAnsi="宋体" w:eastAsia="宋体" w:cs="宋体"/>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宋体"/>
          <w:color w:val="auto"/>
          <w:kern w:val="0"/>
          <w:szCs w:val="21"/>
          <w:highlight w:val="none"/>
          <w:lang w:eastAsia="zh-CN"/>
        </w:rPr>
        <w:t>异议</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rPr>
        <w:cr/>
      </w:r>
      <w:r>
        <w:rPr>
          <w:rFonts w:hint="eastAsia" w:ascii="宋体" w:hAnsi="宋体" w:eastAsia="宋体" w:cs="宋体"/>
          <w:color w:val="auto"/>
          <w:kern w:val="0"/>
          <w:szCs w:val="21"/>
          <w:highlight w:val="none"/>
        </w:rPr>
        <w:t xml:space="preserve">    我方承诺，若我方存在通过弄虚作假、虚假响应招标文件要求等手段骗取中标的，招标人有权或协助主管部门认定我方严重失信的不良行为，纳入相关企业信用“黑名单”，限制我方参与依法必须招标项目的投标，并向行政主管部门报送结果。同时，招标人有权根据《关于对环境保护领域失信生产经营单位及其有关人员开展联合惩戒的合作备忘录》等规定，通过“信用中国”网站向社会公示我方的失信行为，实现“一处失信、处处受限”。</w:t>
      </w:r>
    </w:p>
    <w:p w14:paraId="37CAFF31">
      <w:pPr>
        <w:widowControl/>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29.2款约定按时提供原件核查的，因此导致我方无法参与东莞市水务集团有限公司相关招标采购活动的，由我方自行承担全部后果。</w:t>
      </w:r>
    </w:p>
    <w:p w14:paraId="14512B55">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5C8E7522">
      <w:pPr>
        <w:autoSpaceDE w:val="0"/>
        <w:autoSpaceDN w:val="0"/>
        <w:adjustRightInd w:val="0"/>
        <w:spacing w:line="360" w:lineRule="auto"/>
        <w:jc w:val="left"/>
        <w:rPr>
          <w:rFonts w:hint="eastAsia" w:ascii="宋体" w:hAnsi="宋体" w:eastAsia="宋体" w:cs="宋体"/>
          <w:color w:val="auto"/>
          <w:kern w:val="0"/>
          <w:sz w:val="24"/>
          <w:szCs w:val="24"/>
          <w:highlight w:val="none"/>
        </w:rPr>
      </w:pPr>
    </w:p>
    <w:p w14:paraId="3CC44812">
      <w:pPr>
        <w:autoSpaceDE w:val="0"/>
        <w:autoSpaceDN w:val="0"/>
        <w:adjustRightInd w:val="0"/>
        <w:spacing w:line="360" w:lineRule="auto"/>
        <w:jc w:val="left"/>
        <w:rPr>
          <w:rFonts w:hint="eastAsia" w:ascii="宋体" w:hAnsi="宋体" w:eastAsia="宋体" w:cs="宋体"/>
          <w:color w:val="auto"/>
          <w:kern w:val="0"/>
          <w:sz w:val="24"/>
          <w:szCs w:val="24"/>
          <w:highlight w:val="none"/>
        </w:rPr>
      </w:pPr>
    </w:p>
    <w:p w14:paraId="10F2B93E">
      <w:pPr>
        <w:autoSpaceDE w:val="0"/>
        <w:autoSpaceDN w:val="0"/>
        <w:adjustRightInd w:val="0"/>
        <w:spacing w:line="360" w:lineRule="auto"/>
        <w:ind w:firstLine="504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0240146B">
      <w:pPr>
        <w:autoSpaceDE w:val="0"/>
        <w:autoSpaceDN w:val="0"/>
        <w:adjustRightInd w:val="0"/>
        <w:spacing w:line="360" w:lineRule="auto"/>
        <w:ind w:firstLine="504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176C8FD0">
      <w:pPr>
        <w:autoSpaceDE w:val="0"/>
        <w:autoSpaceDN w:val="0"/>
        <w:adjustRightInd w:val="0"/>
        <w:spacing w:line="360" w:lineRule="auto"/>
        <w:ind w:firstLine="5040"/>
        <w:rPr>
          <w:rFonts w:hint="eastAsia" w:ascii="宋体" w:hAnsi="宋体" w:eastAsia="宋体" w:cs="宋体"/>
          <w:color w:val="auto"/>
          <w:sz w:val="24"/>
          <w:szCs w:val="24"/>
          <w:highlight w:val="none"/>
          <w:lang w:val="zh-CN"/>
        </w:rPr>
      </w:pPr>
      <w:r>
        <w:rPr>
          <w:rFonts w:hint="eastAsia" w:ascii="宋体" w:hAnsi="宋体" w:eastAsia="宋体" w:cs="宋体"/>
          <w:color w:val="auto"/>
          <w:szCs w:val="24"/>
          <w:highlight w:val="none"/>
          <w:lang w:val="zh-CN"/>
        </w:rPr>
        <w:t>日期：   年   月   日</w:t>
      </w:r>
    </w:p>
    <w:p w14:paraId="171233FF">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p>
    <w:p w14:paraId="56968CA1">
      <w:pPr>
        <w:autoSpaceDE w:val="0"/>
        <w:autoSpaceDN w:val="0"/>
        <w:adjustRightInd w:val="0"/>
        <w:spacing w:line="360" w:lineRule="auto"/>
        <w:jc w:val="left"/>
        <w:rPr>
          <w:rFonts w:hint="eastAsia" w:ascii="宋体" w:hAnsi="宋体" w:eastAsia="宋体" w:cs="宋体"/>
          <w:color w:val="auto"/>
          <w:kern w:val="0"/>
          <w:sz w:val="24"/>
          <w:szCs w:val="24"/>
          <w:highlight w:val="none"/>
        </w:rPr>
      </w:pPr>
    </w:p>
    <w:p w14:paraId="444564E2">
      <w:pPr>
        <w:rPr>
          <w:rFonts w:hint="eastAsia" w:ascii="宋体" w:hAnsi="宋体" w:eastAsia="宋体" w:cs="宋体"/>
          <w:color w:val="auto"/>
          <w:highlight w:val="none"/>
        </w:rPr>
      </w:pPr>
      <w:bookmarkStart w:id="459" w:name="_Toc326768876"/>
      <w:bookmarkStart w:id="460" w:name="_Toc311032584"/>
      <w:bookmarkStart w:id="461" w:name="_Toc316896755"/>
      <w:r>
        <w:rPr>
          <w:rFonts w:hint="eastAsia" w:ascii="宋体" w:hAnsi="宋体" w:eastAsia="宋体" w:cs="宋体"/>
          <w:color w:val="auto"/>
          <w:kern w:val="0"/>
          <w:sz w:val="24"/>
          <w:szCs w:val="24"/>
          <w:highlight w:val="none"/>
        </w:rPr>
        <w:br w:type="page"/>
      </w:r>
    </w:p>
    <w:p w14:paraId="104D3529">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color w:val="auto"/>
          <w:kern w:val="0"/>
          <w:sz w:val="32"/>
          <w:szCs w:val="32"/>
          <w:highlight w:val="none"/>
        </w:rPr>
      </w:pPr>
      <w:bookmarkStart w:id="462" w:name="_Toc142508364"/>
      <w:bookmarkStart w:id="463" w:name="_Toc24336"/>
      <w:bookmarkStart w:id="464" w:name="_Toc5075"/>
      <w:bookmarkStart w:id="465" w:name="_Toc102860413"/>
      <w:bookmarkStart w:id="466" w:name="_Toc86764083"/>
      <w:bookmarkStart w:id="467" w:name="_Toc104991870"/>
      <w:bookmarkStart w:id="468" w:name="_Toc82182546"/>
      <w:bookmarkStart w:id="469" w:name="_Toc102860069"/>
      <w:bookmarkStart w:id="470" w:name="_Toc29910"/>
      <w:bookmarkStart w:id="471" w:name="_Toc94107204"/>
      <w:bookmarkStart w:id="472" w:name="_Toc140596923"/>
      <w:bookmarkStart w:id="473" w:name="_Toc486167711"/>
      <w:bookmarkStart w:id="474" w:name="_Toc7024_WPSOffice_Level2"/>
      <w:bookmarkStart w:id="475" w:name="_Toc1977723"/>
      <w:bookmarkStart w:id="476" w:name="_Toc533708123"/>
      <w:r>
        <w:rPr>
          <w:rFonts w:hint="eastAsia" w:ascii="宋体" w:hAnsi="宋体" w:eastAsia="宋体" w:cs="宋体"/>
          <w:b/>
          <w:color w:val="auto"/>
          <w:kern w:val="0"/>
          <w:sz w:val="32"/>
          <w:szCs w:val="32"/>
          <w:highlight w:val="none"/>
        </w:rPr>
        <w:t>三、供货及/或提供服务过程承诺函格式</w:t>
      </w:r>
      <w:bookmarkEnd w:id="462"/>
      <w:bookmarkEnd w:id="463"/>
      <w:bookmarkEnd w:id="464"/>
      <w:bookmarkEnd w:id="465"/>
      <w:bookmarkEnd w:id="466"/>
      <w:bookmarkEnd w:id="467"/>
      <w:bookmarkEnd w:id="468"/>
      <w:bookmarkEnd w:id="469"/>
      <w:bookmarkEnd w:id="470"/>
      <w:bookmarkEnd w:id="471"/>
      <w:bookmarkEnd w:id="472"/>
    </w:p>
    <w:p w14:paraId="6D710009">
      <w:pPr>
        <w:autoSpaceDE w:val="0"/>
        <w:autoSpaceDN w:val="0"/>
        <w:adjustRightInd w:val="0"/>
        <w:spacing w:line="360" w:lineRule="auto"/>
        <w:jc w:val="center"/>
        <w:rPr>
          <w:rFonts w:hint="eastAsia"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1EAD6BCB">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致东莞市水务集团净水有限公司：</w:t>
      </w:r>
    </w:p>
    <w:p w14:paraId="6E673AFF">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宋体"/>
          <w:color w:val="auto"/>
          <w:sz w:val="21"/>
          <w:szCs w:val="32"/>
          <w:highlight w:val="none"/>
          <w:u w:val="single"/>
        </w:rPr>
        <w:t>东莞市水务集团净水有限公司202</w:t>
      </w:r>
      <w:r>
        <w:rPr>
          <w:rFonts w:hint="eastAsia" w:ascii="宋体" w:hAnsi="宋体" w:eastAsia="宋体" w:cs="宋体"/>
          <w:color w:val="auto"/>
          <w:sz w:val="21"/>
          <w:szCs w:val="32"/>
          <w:highlight w:val="none"/>
          <w:u w:val="single"/>
          <w:lang w:val="en-US" w:eastAsia="zh-CN"/>
        </w:rPr>
        <w:t>5</w:t>
      </w:r>
      <w:r>
        <w:rPr>
          <w:rFonts w:hint="eastAsia" w:ascii="宋体" w:hAnsi="宋体" w:eastAsia="宋体" w:cs="宋体"/>
          <w:color w:val="auto"/>
          <w:sz w:val="21"/>
          <w:szCs w:val="32"/>
          <w:highlight w:val="none"/>
          <w:u w:val="single"/>
        </w:rPr>
        <w:t>年度环卫保洁绿化养护服务采购项目（重新招标）</w:t>
      </w:r>
      <w:r>
        <w:rPr>
          <w:rFonts w:hint="eastAsia" w:ascii="宋体" w:hAnsi="宋体" w:eastAsia="宋体" w:cs="宋体"/>
          <w:color w:val="auto"/>
          <w:kern w:val="0"/>
          <w:szCs w:val="21"/>
          <w:highlight w:val="none"/>
        </w:rPr>
        <w:t>(招标编号：</w:t>
      </w:r>
      <w:r>
        <w:rPr>
          <w:rFonts w:hint="eastAsia" w:ascii="宋体" w:hAnsi="宋体" w:eastAsia="宋体" w:cs="宋体"/>
          <w:color w:val="auto"/>
          <w:szCs w:val="21"/>
          <w:highlight w:val="none"/>
          <w:lang w:val="zh-CN"/>
        </w:rPr>
        <w:t>YDZB24DGQY0129</w:t>
      </w:r>
      <w:r>
        <w:rPr>
          <w:rFonts w:hint="eastAsia" w:ascii="宋体" w:hAnsi="宋体" w:eastAsia="宋体" w:cs="宋体"/>
          <w:color w:val="auto"/>
          <w:szCs w:val="21"/>
          <w:highlight w:val="none"/>
          <w:lang w:val="en-US" w:eastAsia="zh-CN"/>
        </w:rPr>
        <w:t>-1</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6C752ABD">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441738EE">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27F8D951">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6AF0FF07">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690EE7CD">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w:t>
      </w: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rPr>
        <w:t>工作场所活动，我方作业人员擅自到作业区域以外的</w:t>
      </w: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rPr>
        <w:t>工作场所活动，出现人身损害或财产损失的，由我方自行负责一切责任。我方作业人员如需动用或作业涉及到招标人所属设备、电器、管线及其他设施等，承诺事先征得招标人代表的同意，并采取安全防护措施。</w:t>
      </w:r>
    </w:p>
    <w:p w14:paraId="13BE6C46">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3B19D755">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0807D457">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360B35AB">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3363E611">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7584A9E6">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3A47BB40">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55420C4E">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29636233">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w:t>
      </w: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rPr>
        <w:t>火源的间距必须达到10M及以上。</w:t>
      </w:r>
    </w:p>
    <w:p w14:paraId="6C65C907">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7B45B222">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38F71926">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10BBECEC">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5F499CFF">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26CD4C35">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13、我方承诺接受招标人的检查与监督，并主动配合，做好安全工作，凡有违反上述条款的即视为我方违约，招标人有权视情况从货物/服务价款中扣除（1000-2000）元/次作为违约金。</w:t>
      </w:r>
    </w:p>
    <w:p w14:paraId="1E4CDDD3">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4ABD19E6">
      <w:pPr>
        <w:autoSpaceDE w:val="0"/>
        <w:autoSpaceDN w:val="0"/>
        <w:adjustRightInd w:val="0"/>
        <w:spacing w:line="360" w:lineRule="auto"/>
        <w:ind w:firstLine="504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70ECA942">
      <w:pPr>
        <w:autoSpaceDE w:val="0"/>
        <w:autoSpaceDN w:val="0"/>
        <w:adjustRightInd w:val="0"/>
        <w:spacing w:line="360" w:lineRule="auto"/>
        <w:ind w:firstLine="504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2F8FA384">
      <w:pPr>
        <w:autoSpaceDE w:val="0"/>
        <w:autoSpaceDN w:val="0"/>
        <w:adjustRightInd w:val="0"/>
        <w:spacing w:line="360" w:lineRule="auto"/>
        <w:ind w:firstLine="504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4D8B7725">
      <w:pPr>
        <w:autoSpaceDE w:val="0"/>
        <w:autoSpaceDN w:val="0"/>
        <w:adjustRightInd w:val="0"/>
        <w:spacing w:line="360" w:lineRule="auto"/>
        <w:ind w:right="420" w:firstLine="5040" w:firstLineChars="240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日期：   年   月   日</w:t>
      </w:r>
    </w:p>
    <w:p w14:paraId="7FCE87E7">
      <w:pPr>
        <w:rPr>
          <w:rFonts w:hint="eastAsia" w:ascii="宋体" w:hAnsi="宋体" w:eastAsia="宋体" w:cs="宋体"/>
          <w:color w:val="auto"/>
          <w:highlight w:val="none"/>
        </w:rPr>
      </w:pPr>
      <w:r>
        <w:rPr>
          <w:rFonts w:hint="eastAsia" w:ascii="宋体" w:hAnsi="宋体" w:eastAsia="宋体" w:cs="宋体"/>
          <w:color w:val="auto"/>
          <w:szCs w:val="24"/>
          <w:highlight w:val="none"/>
          <w:lang w:val="zh-CN"/>
        </w:rPr>
        <w:br w:type="page"/>
      </w:r>
    </w:p>
    <w:p w14:paraId="46F74156">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color w:val="auto"/>
          <w:kern w:val="0"/>
          <w:sz w:val="32"/>
          <w:szCs w:val="32"/>
          <w:highlight w:val="none"/>
        </w:rPr>
      </w:pPr>
      <w:bookmarkStart w:id="477" w:name="_Toc13416"/>
      <w:bookmarkStart w:id="478" w:name="_Toc94107206"/>
      <w:bookmarkStart w:id="479" w:name="_Toc1140"/>
      <w:bookmarkStart w:id="480" w:name="_Toc142508366"/>
      <w:bookmarkStart w:id="481" w:name="_Toc140596925"/>
      <w:bookmarkStart w:id="482" w:name="_Toc18346"/>
      <w:bookmarkStart w:id="483" w:name="_Toc102860071"/>
      <w:bookmarkStart w:id="484" w:name="_Toc104991872"/>
      <w:bookmarkStart w:id="485" w:name="_Toc102860415"/>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、投标报价表格式</w:t>
      </w:r>
      <w:bookmarkEnd w:id="473"/>
      <w:bookmarkEnd w:id="474"/>
      <w:bookmarkEnd w:id="475"/>
      <w:bookmarkEnd w:id="476"/>
      <w:bookmarkEnd w:id="477"/>
      <w:bookmarkEnd w:id="478"/>
      <w:bookmarkEnd w:id="479"/>
      <w:bookmarkEnd w:id="480"/>
      <w:bookmarkEnd w:id="481"/>
      <w:bookmarkEnd w:id="482"/>
      <w:bookmarkEnd w:id="483"/>
      <w:bookmarkEnd w:id="484"/>
      <w:bookmarkEnd w:id="485"/>
    </w:p>
    <w:p w14:paraId="09F2170A">
      <w:pPr>
        <w:tabs>
          <w:tab w:val="left" w:pos="567"/>
        </w:tabs>
        <w:autoSpaceDE w:val="0"/>
        <w:autoSpaceDN w:val="0"/>
        <w:adjustRightInd w:val="0"/>
        <w:spacing w:line="360" w:lineRule="auto"/>
        <w:ind w:left="711" w:hanging="711" w:hangingChars="236"/>
        <w:jc w:val="left"/>
        <w:outlineLvl w:val="9"/>
        <w:rPr>
          <w:rFonts w:hint="eastAsia" w:ascii="宋体" w:hAnsi="宋体" w:eastAsia="宋体" w:cs="宋体"/>
          <w:b/>
          <w:color w:val="auto"/>
          <w:kern w:val="0"/>
          <w:sz w:val="30"/>
          <w:szCs w:val="30"/>
          <w:highlight w:val="none"/>
        </w:rPr>
      </w:pPr>
      <w:bookmarkStart w:id="486" w:name="_Toc102860072"/>
      <w:bookmarkStart w:id="487" w:name="_Toc140596926"/>
      <w:bookmarkStart w:id="488" w:name="_Toc102860416"/>
      <w:bookmarkStart w:id="489" w:name="_Toc1294"/>
      <w:bookmarkStart w:id="490" w:name="_Toc142508367"/>
      <w:bookmarkStart w:id="491" w:name="_Toc2395_WPSOffice_Level3"/>
      <w:bookmarkStart w:id="492" w:name="_Toc24175"/>
      <w:bookmarkStart w:id="493" w:name="_Toc15425"/>
      <w:bookmarkStart w:id="494" w:name="_Toc104991873"/>
      <w:bookmarkStart w:id="495" w:name="_Toc94107207"/>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.1 投标报价表</w:t>
      </w:r>
      <w:bookmarkEnd w:id="486"/>
      <w:bookmarkEnd w:id="487"/>
      <w:bookmarkEnd w:id="488"/>
      <w:bookmarkEnd w:id="489"/>
      <w:bookmarkEnd w:id="490"/>
      <w:bookmarkEnd w:id="491"/>
      <w:bookmarkEnd w:id="492"/>
      <w:bookmarkEnd w:id="493"/>
      <w:bookmarkEnd w:id="494"/>
      <w:bookmarkEnd w:id="495"/>
    </w:p>
    <w:p w14:paraId="13BB15D8">
      <w:pPr>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14:paraId="6411F906">
      <w:pPr>
        <w:spacing w:line="360" w:lineRule="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项目名称：东莞市水务集团净水有限公司2025年度环卫保洁绿化养护服务采购项目（重新招标）</w:t>
      </w:r>
    </w:p>
    <w:p w14:paraId="1F960AD6">
      <w:pPr>
        <w:spacing w:line="360" w:lineRule="auto"/>
        <w:rPr>
          <w:rFonts w:hint="eastAsia" w:ascii="宋体" w:hAnsi="宋体" w:eastAsia="宋体" w:cs="宋体"/>
          <w:color w:val="auto"/>
          <w:kern w:val="0"/>
          <w:szCs w:val="21"/>
          <w:highlight w:val="none"/>
          <w:u w:val="single"/>
          <w:lang w:val="en-US" w:eastAsia="zh-CN"/>
        </w:rPr>
      </w:pPr>
      <w:r>
        <w:rPr>
          <w:rFonts w:hint="eastAsia" w:ascii="宋体" w:hAnsi="宋体" w:eastAsia="宋体" w:cs="宋体"/>
          <w:b/>
          <w:color w:val="auto"/>
          <w:kern w:val="0"/>
          <w:szCs w:val="21"/>
          <w:highlight w:val="none"/>
        </w:rPr>
        <w:t>招标编号：YDZB24DGQY0129</w:t>
      </w:r>
      <w:r>
        <w:rPr>
          <w:rFonts w:hint="eastAsia" w:ascii="宋体" w:hAnsi="宋体" w:eastAsia="宋体" w:cs="宋体"/>
          <w:b/>
          <w:color w:val="auto"/>
          <w:kern w:val="0"/>
          <w:szCs w:val="21"/>
          <w:highlight w:val="none"/>
          <w:lang w:val="en-US" w:eastAsia="zh-CN"/>
        </w:rPr>
        <w:t>-1</w:t>
      </w:r>
    </w:p>
    <w:tbl>
      <w:tblPr>
        <w:tblStyle w:val="36"/>
        <w:tblW w:w="103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2"/>
        <w:gridCol w:w="4116"/>
        <w:gridCol w:w="3890"/>
        <w:gridCol w:w="1332"/>
      </w:tblGrid>
      <w:tr w14:paraId="61564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032" w:type="dxa"/>
            <w:tcBorders>
              <w:top w:val="single" w:color="auto" w:sz="4" w:space="0"/>
              <w:left w:val="single" w:color="auto" w:sz="4" w:space="0"/>
              <w:bottom w:val="single" w:color="auto" w:sz="4" w:space="0"/>
              <w:right w:val="single" w:color="auto" w:sz="4" w:space="0"/>
            </w:tcBorders>
            <w:vAlign w:val="center"/>
          </w:tcPr>
          <w:p w14:paraId="315AB471">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4116" w:type="dxa"/>
            <w:tcBorders>
              <w:top w:val="single" w:color="auto" w:sz="4" w:space="0"/>
              <w:left w:val="single" w:color="auto" w:sz="4" w:space="0"/>
              <w:bottom w:val="single" w:color="auto" w:sz="4" w:space="0"/>
              <w:right w:val="single" w:color="auto" w:sz="4" w:space="0"/>
            </w:tcBorders>
            <w:vAlign w:val="center"/>
          </w:tcPr>
          <w:p w14:paraId="390C2C0A">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名称</w:t>
            </w:r>
          </w:p>
        </w:tc>
        <w:tc>
          <w:tcPr>
            <w:tcW w:w="3890" w:type="dxa"/>
            <w:tcBorders>
              <w:top w:val="single" w:color="auto" w:sz="4" w:space="0"/>
              <w:left w:val="single" w:color="auto" w:sz="4" w:space="0"/>
              <w:bottom w:val="single" w:color="auto" w:sz="4" w:space="0"/>
              <w:right w:val="single" w:color="auto" w:sz="4" w:space="0"/>
            </w:tcBorders>
            <w:vAlign w:val="center"/>
          </w:tcPr>
          <w:p w14:paraId="0B734480">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bCs/>
                <w:color w:val="auto"/>
                <w:sz w:val="21"/>
                <w:szCs w:val="21"/>
                <w:highlight w:val="none"/>
              </w:rPr>
              <w:t>投标折扣系数</w:t>
            </w:r>
          </w:p>
        </w:tc>
        <w:tc>
          <w:tcPr>
            <w:tcW w:w="1332" w:type="dxa"/>
            <w:tcBorders>
              <w:top w:val="single" w:color="auto" w:sz="4" w:space="0"/>
              <w:left w:val="single" w:color="auto" w:sz="4" w:space="0"/>
              <w:bottom w:val="single" w:color="auto" w:sz="4" w:space="0"/>
              <w:right w:val="single" w:color="auto" w:sz="4" w:space="0"/>
            </w:tcBorders>
            <w:vAlign w:val="center"/>
          </w:tcPr>
          <w:p w14:paraId="022334AD">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14:paraId="1A626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1032" w:type="dxa"/>
            <w:tcBorders>
              <w:top w:val="single" w:color="auto" w:sz="4" w:space="0"/>
              <w:left w:val="single" w:color="auto" w:sz="4" w:space="0"/>
              <w:right w:val="single" w:color="auto" w:sz="4" w:space="0"/>
            </w:tcBorders>
            <w:vAlign w:val="center"/>
          </w:tcPr>
          <w:p w14:paraId="678C52F6">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4116" w:type="dxa"/>
            <w:tcBorders>
              <w:top w:val="single" w:color="auto" w:sz="4" w:space="0"/>
              <w:left w:val="single" w:color="auto" w:sz="4" w:space="0"/>
              <w:right w:val="single" w:color="auto" w:sz="4" w:space="0"/>
            </w:tcBorders>
            <w:vAlign w:val="center"/>
          </w:tcPr>
          <w:p w14:paraId="14FC09BF">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东莞市水务集团净水有限公司2025年度环卫保洁绿化养护服务采购项目（重新招标）</w:t>
            </w:r>
          </w:p>
        </w:tc>
        <w:tc>
          <w:tcPr>
            <w:tcW w:w="3890" w:type="dxa"/>
            <w:tcBorders>
              <w:top w:val="single" w:color="auto" w:sz="4" w:space="0"/>
              <w:left w:val="single" w:color="auto" w:sz="4" w:space="0"/>
              <w:right w:val="single" w:color="auto" w:sz="4" w:space="0"/>
            </w:tcBorders>
            <w:vAlign w:val="center"/>
          </w:tcPr>
          <w:p w14:paraId="476C3301">
            <w:pPr>
              <w:tabs>
                <w:tab w:val="left" w:pos="8610"/>
              </w:tabs>
              <w:spacing w:line="360" w:lineRule="auto"/>
              <w:jc w:val="left"/>
              <w:rPr>
                <w:rFonts w:hint="eastAsia"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u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p w14:paraId="38D9923A">
            <w:pPr>
              <w:pStyle w:val="4"/>
              <w:jc w:val="center"/>
              <w:rPr>
                <w:rFonts w:hint="eastAsia" w:ascii="宋体" w:hAnsi="宋体" w:eastAsia="宋体" w:cs="宋体"/>
                <w:color w:val="auto"/>
                <w:highlight w:val="none"/>
                <w:lang w:val="en-US" w:eastAsia="zh-CN"/>
              </w:rPr>
            </w:pPr>
            <w:r>
              <w:rPr>
                <w:rFonts w:hint="eastAsia" w:ascii="宋体" w:hAnsi="宋体" w:eastAsia="宋体" w:cs="宋体"/>
                <w:b/>
                <w:bCs/>
                <w:color w:val="auto"/>
                <w:sz w:val="21"/>
                <w:szCs w:val="21"/>
                <w:highlight w:val="none"/>
                <w:lang w:val="en-US" w:eastAsia="zh-CN"/>
              </w:rPr>
              <w:t>[折扣系数报价不得超过1.00（保留小数点后两位），且不能为0.00或负数]</w:t>
            </w:r>
          </w:p>
        </w:tc>
        <w:tc>
          <w:tcPr>
            <w:tcW w:w="1332" w:type="dxa"/>
            <w:tcBorders>
              <w:top w:val="single" w:color="auto" w:sz="4" w:space="0"/>
              <w:left w:val="single" w:color="auto" w:sz="4" w:space="0"/>
              <w:right w:val="single" w:color="auto" w:sz="4" w:space="0"/>
            </w:tcBorders>
            <w:vAlign w:val="center"/>
          </w:tcPr>
          <w:p w14:paraId="09897C9B">
            <w:pPr>
              <w:tabs>
                <w:tab w:val="left" w:pos="8610"/>
              </w:tabs>
              <w:spacing w:line="360" w:lineRule="auto"/>
              <w:jc w:val="center"/>
              <w:rPr>
                <w:rFonts w:hint="eastAsia" w:ascii="宋体" w:hAnsi="宋体" w:eastAsia="宋体" w:cs="宋体"/>
                <w:color w:val="auto"/>
                <w:kern w:val="0"/>
                <w:szCs w:val="21"/>
                <w:highlight w:val="none"/>
              </w:rPr>
            </w:pPr>
          </w:p>
        </w:tc>
      </w:tr>
    </w:tbl>
    <w:p w14:paraId="563C6028">
      <w:pPr>
        <w:rPr>
          <w:rFonts w:hint="eastAsia" w:ascii="宋体" w:hAnsi="宋体" w:eastAsia="宋体" w:cs="宋体"/>
          <w:color w:val="auto"/>
          <w:kern w:val="0"/>
          <w:sz w:val="20"/>
          <w:szCs w:val="21"/>
          <w:highlight w:val="none"/>
        </w:rPr>
      </w:pPr>
    </w:p>
    <w:p w14:paraId="2EEA0DFE">
      <w:pPr>
        <w:autoSpaceDE w:val="0"/>
        <w:autoSpaceDN w:val="0"/>
        <w:adjustRightIn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18E496F8">
      <w:pPr>
        <w:autoSpaceDE w:val="0"/>
        <w:autoSpaceDN w:val="0"/>
        <w:adjustRightInd w:val="0"/>
        <w:snapToGrid w:val="0"/>
        <w:spacing w:line="360" w:lineRule="auto"/>
        <w:ind w:left="605" w:leftChars="18"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z w:val="21"/>
          <w:szCs w:val="21"/>
          <w:highlight w:val="none"/>
        </w:rPr>
        <w:t>本项目的投标报价采用统一折扣系数报价，合同履约过程中，各</w:t>
      </w:r>
      <w:r>
        <w:rPr>
          <w:rFonts w:hint="eastAsia" w:ascii="宋体" w:hAnsi="宋体" w:eastAsia="宋体" w:cs="宋体"/>
          <w:color w:val="auto"/>
          <w:sz w:val="21"/>
          <w:szCs w:val="21"/>
          <w:highlight w:val="none"/>
          <w:lang w:val="en-US" w:eastAsia="zh-CN"/>
        </w:rPr>
        <w:t>运营</w:t>
      </w:r>
      <w:r>
        <w:rPr>
          <w:rFonts w:hint="eastAsia" w:ascii="宋体" w:hAnsi="宋体" w:eastAsia="宋体" w:cs="宋体"/>
          <w:color w:val="auto"/>
          <w:sz w:val="21"/>
          <w:szCs w:val="21"/>
          <w:highlight w:val="none"/>
        </w:rPr>
        <w:t>项目每月结算费用=</w:t>
      </w:r>
      <w:r>
        <w:rPr>
          <w:rFonts w:hint="eastAsia" w:ascii="宋体" w:hAnsi="宋体" w:eastAsia="宋体" w:cs="宋体"/>
          <w:bCs/>
          <w:color w:val="auto"/>
          <w:sz w:val="21"/>
          <w:highlight w:val="none"/>
        </w:rPr>
        <w:t>∑</w:t>
      </w:r>
      <w:r>
        <w:rPr>
          <w:rFonts w:hint="eastAsia" w:ascii="宋体" w:hAnsi="宋体" w:eastAsia="宋体" w:cs="宋体"/>
          <w:color w:val="auto"/>
          <w:sz w:val="21"/>
          <w:szCs w:val="21"/>
          <w:highlight w:val="none"/>
        </w:rPr>
        <w:t>各项服务</w:t>
      </w:r>
      <w:r>
        <w:rPr>
          <w:rFonts w:hint="eastAsia" w:ascii="宋体" w:hAnsi="宋体" w:eastAsia="宋体" w:cs="宋体"/>
          <w:bCs/>
          <w:color w:val="auto"/>
          <w:sz w:val="21"/>
          <w:highlight w:val="none"/>
        </w:rPr>
        <w:t>不含税预算</w:t>
      </w:r>
      <w:r>
        <w:rPr>
          <w:rFonts w:hint="eastAsia" w:ascii="宋体" w:hAnsi="宋体" w:eastAsia="宋体" w:cs="宋体"/>
          <w:color w:val="auto"/>
          <w:sz w:val="21"/>
          <w:szCs w:val="21"/>
          <w:highlight w:val="none"/>
        </w:rPr>
        <w:t>综合单价×</w:t>
      </w:r>
      <w:r>
        <w:rPr>
          <w:rFonts w:hint="eastAsia" w:ascii="宋体" w:hAnsi="宋体" w:eastAsia="宋体" w:cs="宋体"/>
          <w:bCs/>
          <w:color w:val="auto"/>
          <w:sz w:val="21"/>
          <w:highlight w:val="none"/>
        </w:rPr>
        <w:t>当月</w:t>
      </w:r>
      <w:r>
        <w:rPr>
          <w:rFonts w:hint="eastAsia" w:ascii="宋体" w:hAnsi="宋体" w:eastAsia="宋体" w:cs="宋体"/>
          <w:color w:val="auto"/>
          <w:sz w:val="21"/>
          <w:szCs w:val="21"/>
          <w:highlight w:val="none"/>
        </w:rPr>
        <w:t>该项服务数量×中标折扣系数，具体以合同约定为准。</w:t>
      </w:r>
    </w:p>
    <w:p w14:paraId="779AF4F1">
      <w:pPr>
        <w:autoSpaceDE w:val="0"/>
        <w:autoSpaceDN w:val="0"/>
        <w:adjustRightInd w:val="0"/>
        <w:snapToGrid w:val="0"/>
        <w:spacing w:line="360" w:lineRule="auto"/>
        <w:ind w:left="607" w:leftChars="18" w:hanging="569" w:hangingChars="27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szCs w:val="21"/>
          <w:highlight w:val="none"/>
          <w:u w:val="single"/>
        </w:rPr>
        <w:t>投标人的折扣系数报价不得超过1.00，且不能为0.00或负数，投标人未按招标文件要求进行折扣系数报价的</w:t>
      </w:r>
      <w:r>
        <w:rPr>
          <w:rFonts w:hint="eastAsia" w:ascii="宋体" w:hAnsi="宋体" w:eastAsia="宋体" w:cs="宋体"/>
          <w:b/>
          <w:bCs/>
          <w:color w:val="auto"/>
          <w:kern w:val="0"/>
          <w:szCs w:val="24"/>
          <w:highlight w:val="none"/>
          <w:u w:val="single"/>
        </w:rPr>
        <w:t>，该投标人的投标文件将被视为无效投标</w:t>
      </w:r>
      <w:r>
        <w:rPr>
          <w:rFonts w:hint="eastAsia" w:ascii="宋体" w:hAnsi="宋体" w:eastAsia="宋体" w:cs="宋体"/>
          <w:b/>
          <w:color w:val="auto"/>
          <w:szCs w:val="21"/>
          <w:highlight w:val="none"/>
          <w:u w:val="single"/>
          <w:lang w:val="zh-CN"/>
        </w:rPr>
        <w:t>。折扣系数报价需保留小数点后两位，否则评标委员会按去“尾”或补“零”的方式进行修正为保留小数点后两位，投标人须接受被修正后的报价</w:t>
      </w:r>
      <w:r>
        <w:rPr>
          <w:rFonts w:hint="eastAsia" w:ascii="宋体" w:hAnsi="宋体" w:eastAsia="宋体" w:cs="宋体"/>
          <w:b w:val="0"/>
          <w:bCs/>
          <w:color w:val="auto"/>
          <w:szCs w:val="21"/>
          <w:highlight w:val="none"/>
          <w:u w:val="single"/>
          <w:lang w:val="zh-CN"/>
        </w:rPr>
        <w:t>（例：如投标折扣系数为0.789，则被修正为0.78；如投标折扣系数为0.7，则被修正为0.70）</w:t>
      </w:r>
      <w:r>
        <w:rPr>
          <w:rFonts w:hint="eastAsia" w:ascii="宋体" w:hAnsi="宋体" w:eastAsia="宋体" w:cs="宋体"/>
          <w:b/>
          <w:color w:val="auto"/>
          <w:szCs w:val="21"/>
          <w:highlight w:val="none"/>
          <w:u w:val="single"/>
          <w:lang w:val="zh-CN"/>
        </w:rPr>
        <w:t>。</w:t>
      </w:r>
    </w:p>
    <w:p w14:paraId="236FF32C">
      <w:pPr>
        <w:autoSpaceDE w:val="0"/>
        <w:autoSpaceDN w:val="0"/>
        <w:adjustRightInd w:val="0"/>
        <w:snapToGrid w:val="0"/>
        <w:spacing w:line="360" w:lineRule="auto"/>
        <w:ind w:left="605" w:leftChars="18" w:hanging="567" w:hangingChars="270"/>
        <w:jc w:val="left"/>
        <w:rPr>
          <w:rFonts w:hint="eastAsia" w:ascii="宋体" w:hAnsi="宋体" w:eastAsia="宋体" w:cs="宋体"/>
          <w:b/>
          <w:bCs/>
          <w:color w:val="auto"/>
          <w:kern w:val="0"/>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u w:val="single"/>
          <w:lang w:val="zh-CN"/>
        </w:rPr>
        <w:t>本表一式二份，一份随唱标信封一起提交，一份编入投标文件商务文件</w:t>
      </w:r>
      <w:r>
        <w:rPr>
          <w:rFonts w:hint="eastAsia" w:ascii="宋体" w:hAnsi="宋体" w:eastAsia="宋体" w:cs="宋体"/>
          <w:b/>
          <w:bCs/>
          <w:color w:val="auto"/>
          <w:kern w:val="0"/>
          <w:szCs w:val="21"/>
          <w:highlight w:val="none"/>
          <w:lang w:val="zh-CN"/>
        </w:rPr>
        <w:t>。</w:t>
      </w:r>
    </w:p>
    <w:p w14:paraId="7B0763CC">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p>
    <w:p w14:paraId="22B9774F">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2C75755E">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0B8AFCB2">
      <w:pPr>
        <w:autoSpaceDE w:val="0"/>
        <w:autoSpaceDN w:val="0"/>
        <w:adjustRightInd w:val="0"/>
        <w:spacing w:line="360" w:lineRule="auto"/>
        <w:ind w:firstLine="4960" w:firstLineChars="2362"/>
        <w:rPr>
          <w:rFonts w:hint="eastAsia" w:ascii="宋体" w:hAnsi="宋体" w:eastAsia="宋体" w:cs="宋体"/>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宋体"/>
          <w:color w:val="auto"/>
          <w:szCs w:val="24"/>
          <w:highlight w:val="none"/>
          <w:lang w:val="zh-CN"/>
        </w:rPr>
        <w:t>期：   年   月   日</w:t>
      </w:r>
    </w:p>
    <w:p w14:paraId="4A5B28B7">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496" w:name="_Toc102860074"/>
      <w:bookmarkStart w:id="497" w:name="_Toc94107209"/>
      <w:bookmarkStart w:id="498" w:name="_Toc142508369"/>
      <w:bookmarkStart w:id="499" w:name="_Toc140596928"/>
      <w:bookmarkStart w:id="500" w:name="_Toc6190"/>
      <w:bookmarkStart w:id="501" w:name="_Toc23083"/>
      <w:bookmarkStart w:id="502" w:name="_Toc1977725"/>
      <w:bookmarkStart w:id="503" w:name="_Toc26516"/>
      <w:bookmarkStart w:id="504" w:name="_Toc102860418"/>
      <w:bookmarkStart w:id="505" w:name="_Toc104991875"/>
      <w:bookmarkStart w:id="506" w:name="_Toc20759_WPSOffice_Level2"/>
      <w:bookmarkStart w:id="507" w:name="_Toc486167712"/>
      <w:bookmarkStart w:id="508" w:name="_Toc533708124"/>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color w:val="auto"/>
          <w:kern w:val="0"/>
          <w:sz w:val="32"/>
          <w:szCs w:val="32"/>
          <w:highlight w:val="none"/>
        </w:rPr>
        <w:t>、投标人资格证明文件</w:t>
      </w:r>
      <w:bookmarkEnd w:id="496"/>
      <w:bookmarkEnd w:id="497"/>
      <w:bookmarkEnd w:id="498"/>
      <w:bookmarkEnd w:id="499"/>
      <w:bookmarkEnd w:id="500"/>
      <w:bookmarkEnd w:id="501"/>
      <w:bookmarkEnd w:id="502"/>
      <w:bookmarkEnd w:id="503"/>
      <w:bookmarkEnd w:id="504"/>
      <w:bookmarkEnd w:id="505"/>
    </w:p>
    <w:p w14:paraId="12604482">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0"/>
          <w:szCs w:val="30"/>
          <w:highlight w:val="none"/>
        </w:rPr>
      </w:pPr>
      <w:bookmarkStart w:id="509" w:name="_Toc102860419"/>
      <w:bookmarkStart w:id="510" w:name="_Toc94107210"/>
      <w:bookmarkStart w:id="511" w:name="_Toc102860075"/>
      <w:bookmarkStart w:id="512" w:name="_Toc142508370"/>
      <w:bookmarkStart w:id="513" w:name="_Toc29874"/>
      <w:bookmarkStart w:id="514" w:name="_Toc17358"/>
      <w:bookmarkStart w:id="515" w:name="_Toc104991876"/>
      <w:bookmarkStart w:id="516" w:name="_Toc25267"/>
      <w:bookmarkStart w:id="517" w:name="_Toc140596929"/>
      <w:bookmarkStart w:id="518" w:name="_Toc197772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多证合一营业执照（或事业单位法人证书）复印件</w:t>
      </w:r>
      <w:bookmarkEnd w:id="509"/>
      <w:bookmarkEnd w:id="510"/>
      <w:bookmarkEnd w:id="511"/>
      <w:bookmarkEnd w:id="512"/>
      <w:bookmarkEnd w:id="513"/>
      <w:bookmarkEnd w:id="514"/>
      <w:bookmarkEnd w:id="515"/>
      <w:bookmarkEnd w:id="516"/>
      <w:bookmarkEnd w:id="517"/>
    </w:p>
    <w:p w14:paraId="311923C3">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2E0C4F55">
      <w:pPr>
        <w:tabs>
          <w:tab w:val="left" w:pos="567"/>
        </w:tabs>
        <w:autoSpaceDE w:val="0"/>
        <w:autoSpaceDN w:val="0"/>
        <w:adjustRightInd w:val="0"/>
        <w:spacing w:line="360" w:lineRule="auto"/>
        <w:ind w:firstLine="316" w:firstLineChars="150"/>
        <w:jc w:val="left"/>
        <w:outlineLvl w:val="9"/>
        <w:rPr>
          <w:rFonts w:hint="eastAsia"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14:paraId="43CE7905">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0"/>
          <w:szCs w:val="30"/>
          <w:highlight w:val="none"/>
        </w:rPr>
      </w:pPr>
      <w:bookmarkStart w:id="519" w:name="_Toc27861"/>
      <w:bookmarkStart w:id="520" w:name="_Toc140596930"/>
      <w:bookmarkStart w:id="521" w:name="_Toc7756"/>
      <w:bookmarkStart w:id="522" w:name="_Toc102860076"/>
      <w:bookmarkStart w:id="523" w:name="_Toc94107211"/>
      <w:bookmarkStart w:id="524" w:name="_Toc102860420"/>
      <w:bookmarkStart w:id="525" w:name="_Toc25013"/>
      <w:bookmarkStart w:id="526" w:name="_Toc104991877"/>
      <w:bookmarkStart w:id="527" w:name="_Toc142508371"/>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519"/>
      <w:bookmarkEnd w:id="520"/>
      <w:bookmarkEnd w:id="521"/>
      <w:bookmarkEnd w:id="522"/>
      <w:bookmarkEnd w:id="523"/>
      <w:bookmarkEnd w:id="524"/>
      <w:bookmarkEnd w:id="525"/>
      <w:bookmarkEnd w:id="526"/>
      <w:bookmarkEnd w:id="527"/>
    </w:p>
    <w:p w14:paraId="5A83AB8F">
      <w:pPr>
        <w:tabs>
          <w:tab w:val="left" w:pos="567"/>
        </w:tabs>
        <w:autoSpaceDE w:val="0"/>
        <w:autoSpaceDN w:val="0"/>
        <w:adjustRightInd w:val="0"/>
        <w:spacing w:line="360" w:lineRule="auto"/>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 w:val="30"/>
          <w:szCs w:val="30"/>
          <w:highlight w:val="none"/>
        </w:rPr>
        <w:br w:type="page"/>
      </w:r>
      <w:bookmarkStart w:id="528" w:name="_Toc102860077"/>
      <w:bookmarkStart w:id="529" w:name="_Toc9132"/>
      <w:bookmarkStart w:id="530" w:name="_Toc142508372"/>
      <w:bookmarkStart w:id="531" w:name="_Toc102860421"/>
      <w:bookmarkStart w:id="532" w:name="_Toc104991878"/>
      <w:bookmarkStart w:id="533" w:name="_Toc7441"/>
      <w:bookmarkStart w:id="534" w:name="_Toc94107212"/>
      <w:bookmarkStart w:id="535" w:name="_Toc140596931"/>
      <w:bookmarkStart w:id="536" w:name="_Toc17499"/>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.3 法定代表人身份证明书原件、法定代表人授权书原件格式（法定代表人投标时只需提供法定代表人身份证明书，委托他人为投标代表或签署投标文件时需同时提供法定代表人授权书）</w:t>
      </w:r>
      <w:bookmarkEnd w:id="528"/>
      <w:bookmarkEnd w:id="529"/>
      <w:bookmarkEnd w:id="530"/>
      <w:bookmarkEnd w:id="531"/>
      <w:bookmarkEnd w:id="532"/>
      <w:bookmarkEnd w:id="533"/>
      <w:bookmarkEnd w:id="534"/>
      <w:bookmarkEnd w:id="535"/>
      <w:bookmarkEnd w:id="536"/>
    </w:p>
    <w:p w14:paraId="3BACAAAB">
      <w:pPr>
        <w:spacing w:before="120" w:after="120" w:line="360" w:lineRule="auto"/>
        <w:ind w:firstLine="426" w:firstLineChars="202"/>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506"/>
      <w:bookmarkEnd w:id="507"/>
      <w:bookmarkEnd w:id="508"/>
      <w:bookmarkEnd w:id="518"/>
    </w:p>
    <w:p w14:paraId="409C75F5">
      <w:pPr>
        <w:spacing w:before="120" w:after="120" w:line="360" w:lineRule="auto"/>
        <w:ind w:firstLine="608" w:firstLineChars="202"/>
        <w:jc w:val="center"/>
        <w:outlineLvl w:val="9"/>
        <w:rPr>
          <w:rFonts w:hint="eastAsia" w:ascii="宋体" w:hAnsi="宋体" w:eastAsia="宋体" w:cs="宋体"/>
          <w:b/>
          <w:color w:val="auto"/>
          <w:sz w:val="30"/>
          <w:szCs w:val="30"/>
          <w:highlight w:val="none"/>
        </w:rPr>
      </w:pPr>
    </w:p>
    <w:p w14:paraId="248D2D06">
      <w:pPr>
        <w:spacing w:before="120" w:after="120" w:line="360" w:lineRule="auto"/>
        <w:ind w:firstLine="608" w:firstLineChars="202"/>
        <w:jc w:val="center"/>
        <w:outlineLvl w:val="9"/>
        <w:rPr>
          <w:rFonts w:hint="eastAsia" w:ascii="宋体" w:hAnsi="宋体" w:eastAsia="宋体" w:cs="宋体"/>
          <w:b/>
          <w:bCs/>
          <w:color w:val="auto"/>
          <w:sz w:val="30"/>
          <w:szCs w:val="30"/>
          <w:highlight w:val="none"/>
        </w:rPr>
      </w:pPr>
      <w:bookmarkStart w:id="537" w:name="_Toc11033_WPSOffice_Level3"/>
      <w:r>
        <w:rPr>
          <w:rFonts w:hint="eastAsia" w:ascii="宋体" w:hAnsi="宋体" w:eastAsia="宋体" w:cs="宋体"/>
          <w:b/>
          <w:color w:val="auto"/>
          <w:sz w:val="30"/>
          <w:szCs w:val="30"/>
          <w:highlight w:val="none"/>
        </w:rPr>
        <w:t>法定代</w:t>
      </w:r>
      <w:bookmarkStart w:id="538" w:name="_Toc36971359"/>
      <w:bookmarkStart w:id="539" w:name="_Toc45995270"/>
      <w:r>
        <w:rPr>
          <w:rFonts w:hint="eastAsia" w:ascii="宋体" w:hAnsi="宋体" w:eastAsia="宋体" w:cs="宋体"/>
          <w:b/>
          <w:color w:val="auto"/>
          <w:sz w:val="30"/>
          <w:szCs w:val="30"/>
          <w:highlight w:val="none"/>
        </w:rPr>
        <w:t>表人身份证明书</w:t>
      </w:r>
      <w:bookmarkEnd w:id="537"/>
    </w:p>
    <w:bookmarkEnd w:id="538"/>
    <w:bookmarkEnd w:id="539"/>
    <w:p w14:paraId="682FE1F9">
      <w:pPr>
        <w:spacing w:before="120" w:after="120" w:line="360" w:lineRule="auto"/>
        <w:ind w:firstLine="420" w:firstLineChars="20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0B4F5E7A">
      <w:pPr>
        <w:spacing w:before="120" w:after="120"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396CBEB0">
      <w:pPr>
        <w:spacing w:before="120" w:after="120" w:line="360" w:lineRule="auto"/>
        <w:ind w:firstLine="424" w:firstLineChars="202"/>
        <w:outlineLvl w:val="9"/>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4E36C1EA">
      <w:pPr>
        <w:spacing w:before="120" w:after="120"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2C548D3B">
      <w:pPr>
        <w:spacing w:before="120" w:after="120" w:line="360" w:lineRule="auto"/>
        <w:ind w:firstLine="424" w:firstLineChars="202"/>
        <w:outlineLvl w:val="9"/>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470A4AC5">
      <w:pPr>
        <w:spacing w:before="120" w:after="120" w:line="360" w:lineRule="auto"/>
        <w:ind w:firstLine="424" w:firstLineChars="202"/>
        <w:outlineLvl w:val="9"/>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4DC6137B">
      <w:pPr>
        <w:spacing w:before="120" w:after="120"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14:paraId="687E411F">
      <w:pPr>
        <w:spacing w:before="120" w:after="120" w:line="360" w:lineRule="auto"/>
        <w:ind w:left="340" w:leftChars="162" w:firstLine="474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14:paraId="06EF0CC6">
      <w:pPr>
        <w:autoSpaceDE w:val="0"/>
        <w:autoSpaceDN w:val="0"/>
        <w:adjustRightInd w:val="0"/>
        <w:spacing w:line="360" w:lineRule="auto"/>
        <w:ind w:right="1010" w:rightChars="481" w:firstLine="6090" w:firstLineChars="29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7618FDC9">
      <w:pPr>
        <w:autoSpaceDE w:val="0"/>
        <w:autoSpaceDN w:val="0"/>
        <w:adjustRightInd w:val="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7BE0D6BD"/>
                          <w:p w14:paraId="17BE04DE"/>
                          <w:p w14:paraId="2EB8F87D"/>
                          <w:p w14:paraId="422815C9">
                            <w:pPr>
                              <w:rPr>
                                <w:rFonts w:hint="eastAsia" w:ascii="宋体" w:hAnsi="宋体" w:eastAsia="宋体" w:cs="宋体"/>
                              </w:rPr>
                            </w:pPr>
                          </w:p>
                          <w:p w14:paraId="47632974">
                            <w:pPr>
                              <w:jc w:val="center"/>
                              <w:rPr>
                                <w:rFonts w:hint="eastAsia" w:ascii="宋体" w:hAnsi="宋体" w:eastAsia="宋体" w:cs="宋体"/>
                                <w:szCs w:val="21"/>
                              </w:rPr>
                            </w:pPr>
                            <w:r>
                              <w:rPr>
                                <w:rFonts w:hint="eastAsia" w:ascii="宋体" w:hAnsi="宋体" w:eastAsia="宋体" w:cs="宋体"/>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7BE0D6BD"/>
                    <w:p w14:paraId="17BE04DE"/>
                    <w:p w14:paraId="2EB8F87D"/>
                    <w:p w14:paraId="422815C9">
                      <w:pPr>
                        <w:rPr>
                          <w:rFonts w:hint="eastAsia" w:ascii="宋体" w:hAnsi="宋体" w:eastAsia="宋体" w:cs="宋体"/>
                        </w:rPr>
                      </w:pPr>
                    </w:p>
                    <w:p w14:paraId="47632974">
                      <w:pPr>
                        <w:jc w:val="center"/>
                        <w:rPr>
                          <w:rFonts w:hint="eastAsia" w:ascii="宋体" w:hAnsi="宋体" w:eastAsia="宋体" w:cs="宋体"/>
                          <w:szCs w:val="21"/>
                        </w:rPr>
                      </w:pPr>
                      <w:r>
                        <w:rPr>
                          <w:rFonts w:hint="eastAsia" w:ascii="宋体" w:hAnsi="宋体" w:eastAsia="宋体" w:cs="宋体"/>
                          <w:szCs w:val="21"/>
                        </w:rPr>
                        <w:t>法定代表人身份证正面</w:t>
                      </w:r>
                    </w:p>
                  </w:txbxContent>
                </v:textbox>
              </v:shape>
            </w:pict>
          </mc:Fallback>
        </mc:AlternateContent>
      </w: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339BFD52"/>
                          <w:p w14:paraId="7C7A19C0"/>
                          <w:p w14:paraId="7F48419E"/>
                          <w:p w14:paraId="16E45B56"/>
                          <w:p w14:paraId="56D95312">
                            <w:pPr>
                              <w:jc w:val="center"/>
                              <w:rPr>
                                <w:rFonts w:hint="eastAsia" w:ascii="宋体" w:hAnsi="宋体" w:eastAsia="宋体" w:cs="宋体"/>
                                <w:szCs w:val="21"/>
                              </w:rPr>
                            </w:pPr>
                            <w:r>
                              <w:rPr>
                                <w:rFonts w:hint="eastAsia" w:ascii="宋体" w:hAnsi="宋体" w:eastAsia="宋体" w:cs="宋体"/>
                                <w:szCs w:val="21"/>
                              </w:rPr>
                              <w:t>法定代表人身份证反面</w:t>
                            </w:r>
                          </w:p>
                          <w:p w14:paraId="2D569F70">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339BFD52"/>
                    <w:p w14:paraId="7C7A19C0"/>
                    <w:p w14:paraId="7F48419E"/>
                    <w:p w14:paraId="16E45B56"/>
                    <w:p w14:paraId="56D95312">
                      <w:pPr>
                        <w:jc w:val="center"/>
                        <w:rPr>
                          <w:rFonts w:hint="eastAsia" w:ascii="宋体" w:hAnsi="宋体" w:eastAsia="宋体" w:cs="宋体"/>
                          <w:szCs w:val="21"/>
                        </w:rPr>
                      </w:pPr>
                      <w:r>
                        <w:rPr>
                          <w:rFonts w:hint="eastAsia" w:ascii="宋体" w:hAnsi="宋体" w:eastAsia="宋体" w:cs="宋体"/>
                          <w:szCs w:val="21"/>
                        </w:rPr>
                        <w:t>法定代表人身份证反面</w:t>
                      </w:r>
                    </w:p>
                    <w:p w14:paraId="2D569F70">
                      <w:pPr>
                        <w:jc w:val="center"/>
                        <w:rPr>
                          <w:szCs w:val="21"/>
                        </w:rPr>
                      </w:pPr>
                    </w:p>
                  </w:txbxContent>
                </v:textbox>
              </v:shape>
            </w:pict>
          </mc:Fallback>
        </mc:AlternateContent>
      </w: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382D51DB"/>
                          <w:p w14:paraId="18D3D917"/>
                          <w:p w14:paraId="3C2374DB"/>
                          <w:p w14:paraId="01BA0A4A"/>
                          <w:p w14:paraId="01C23F6A">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382D51DB"/>
                    <w:p w14:paraId="18D3D917"/>
                    <w:p w14:paraId="3C2374DB"/>
                    <w:p w14:paraId="01BA0A4A"/>
                    <w:p w14:paraId="01C23F6A">
                      <w:pPr>
                        <w:jc w:val="center"/>
                      </w:pPr>
                      <w:r>
                        <w:rPr>
                          <w:rFonts w:hint="eastAsia"/>
                        </w:rPr>
                        <w:t>身份证正面</w:t>
                      </w:r>
                    </w:p>
                  </w:txbxContent>
                </v:textbox>
              </v:shape>
            </w:pict>
          </mc:Fallback>
        </mc:AlternateContent>
      </w:r>
    </w:p>
    <w:p w14:paraId="62F78197">
      <w:pPr>
        <w:autoSpaceDE w:val="0"/>
        <w:autoSpaceDN w:val="0"/>
        <w:adjustRightInd w:val="0"/>
        <w:jc w:val="left"/>
        <w:outlineLvl w:val="9"/>
        <w:rPr>
          <w:rFonts w:hint="eastAsia" w:ascii="宋体" w:hAnsi="宋体" w:eastAsia="宋体" w:cs="宋体"/>
          <w:color w:val="auto"/>
          <w:kern w:val="0"/>
          <w:sz w:val="24"/>
          <w:szCs w:val="24"/>
          <w:highlight w:val="none"/>
        </w:rPr>
      </w:pPr>
    </w:p>
    <w:p w14:paraId="39C0D786">
      <w:pPr>
        <w:autoSpaceDE w:val="0"/>
        <w:autoSpaceDN w:val="0"/>
        <w:adjustRightInd w:val="0"/>
        <w:jc w:val="left"/>
        <w:outlineLvl w:val="9"/>
        <w:rPr>
          <w:rFonts w:hint="eastAsia" w:ascii="宋体" w:hAnsi="宋体" w:eastAsia="宋体" w:cs="宋体"/>
          <w:color w:val="auto"/>
          <w:kern w:val="0"/>
          <w:sz w:val="24"/>
          <w:szCs w:val="24"/>
          <w:highlight w:val="none"/>
        </w:rPr>
      </w:pPr>
    </w:p>
    <w:p w14:paraId="75A1B8FD">
      <w:pPr>
        <w:autoSpaceDE w:val="0"/>
        <w:autoSpaceDN w:val="0"/>
        <w:adjustRightInd w:val="0"/>
        <w:jc w:val="left"/>
        <w:outlineLvl w:val="9"/>
        <w:rPr>
          <w:rFonts w:hint="eastAsia" w:ascii="宋体" w:hAnsi="宋体" w:eastAsia="宋体" w:cs="宋体"/>
          <w:color w:val="auto"/>
          <w:kern w:val="0"/>
          <w:sz w:val="24"/>
          <w:szCs w:val="24"/>
          <w:highlight w:val="none"/>
        </w:rPr>
      </w:pPr>
    </w:p>
    <w:p w14:paraId="66891964">
      <w:pPr>
        <w:autoSpaceDE w:val="0"/>
        <w:autoSpaceDN w:val="0"/>
        <w:adjustRightInd w:val="0"/>
        <w:jc w:val="left"/>
        <w:outlineLvl w:val="9"/>
        <w:rPr>
          <w:rFonts w:hint="eastAsia" w:ascii="宋体" w:hAnsi="宋体" w:eastAsia="宋体" w:cs="宋体"/>
          <w:color w:val="auto"/>
          <w:kern w:val="0"/>
          <w:sz w:val="24"/>
          <w:szCs w:val="24"/>
          <w:highlight w:val="none"/>
        </w:rPr>
      </w:pPr>
    </w:p>
    <w:p w14:paraId="79293FF1">
      <w:pPr>
        <w:autoSpaceDE w:val="0"/>
        <w:autoSpaceDN w:val="0"/>
        <w:adjustRightInd w:val="0"/>
        <w:jc w:val="left"/>
        <w:outlineLvl w:val="9"/>
        <w:rPr>
          <w:rFonts w:hint="eastAsia" w:ascii="宋体" w:hAnsi="宋体" w:eastAsia="宋体" w:cs="宋体"/>
          <w:color w:val="auto"/>
          <w:kern w:val="0"/>
          <w:sz w:val="24"/>
          <w:szCs w:val="24"/>
          <w:highlight w:val="none"/>
        </w:rPr>
      </w:pPr>
    </w:p>
    <w:p w14:paraId="11F41F98">
      <w:pPr>
        <w:autoSpaceDE w:val="0"/>
        <w:autoSpaceDN w:val="0"/>
        <w:adjustRightInd w:val="0"/>
        <w:jc w:val="left"/>
        <w:outlineLvl w:val="9"/>
        <w:rPr>
          <w:rFonts w:hint="eastAsia" w:ascii="宋体" w:hAnsi="宋体" w:eastAsia="宋体" w:cs="宋体"/>
          <w:color w:val="auto"/>
          <w:kern w:val="0"/>
          <w:sz w:val="24"/>
          <w:szCs w:val="24"/>
          <w:highlight w:val="none"/>
        </w:rPr>
      </w:pPr>
    </w:p>
    <w:p w14:paraId="0B5C1586">
      <w:pPr>
        <w:autoSpaceDE w:val="0"/>
        <w:autoSpaceDN w:val="0"/>
        <w:adjustRightInd w:val="0"/>
        <w:jc w:val="left"/>
        <w:outlineLvl w:val="9"/>
        <w:rPr>
          <w:rFonts w:hint="eastAsia" w:ascii="宋体" w:hAnsi="宋体" w:eastAsia="宋体" w:cs="宋体"/>
          <w:color w:val="auto"/>
          <w:kern w:val="0"/>
          <w:sz w:val="24"/>
          <w:szCs w:val="24"/>
          <w:highlight w:val="none"/>
        </w:rPr>
      </w:pPr>
    </w:p>
    <w:p w14:paraId="04229994">
      <w:pPr>
        <w:autoSpaceDE w:val="0"/>
        <w:autoSpaceDN w:val="0"/>
        <w:adjustRightInd w:val="0"/>
        <w:jc w:val="left"/>
        <w:outlineLvl w:val="9"/>
        <w:rPr>
          <w:rFonts w:hint="eastAsia" w:ascii="宋体" w:hAnsi="宋体" w:eastAsia="宋体" w:cs="宋体"/>
          <w:color w:val="auto"/>
          <w:kern w:val="0"/>
          <w:sz w:val="24"/>
          <w:szCs w:val="24"/>
          <w:highlight w:val="none"/>
        </w:rPr>
      </w:pPr>
    </w:p>
    <w:p w14:paraId="4710A053">
      <w:pPr>
        <w:autoSpaceDE w:val="0"/>
        <w:autoSpaceDN w:val="0"/>
        <w:adjustRightInd w:val="0"/>
        <w:jc w:val="left"/>
        <w:outlineLvl w:val="9"/>
        <w:rPr>
          <w:rFonts w:hint="eastAsia" w:ascii="宋体" w:hAnsi="宋体" w:eastAsia="宋体" w:cs="宋体"/>
          <w:color w:val="auto"/>
          <w:kern w:val="0"/>
          <w:sz w:val="24"/>
          <w:szCs w:val="24"/>
          <w:highlight w:val="none"/>
        </w:rPr>
      </w:pPr>
    </w:p>
    <w:p w14:paraId="3C8522F8">
      <w:pPr>
        <w:autoSpaceDE w:val="0"/>
        <w:autoSpaceDN w:val="0"/>
        <w:adjustRightInd w:val="0"/>
        <w:jc w:val="left"/>
        <w:outlineLvl w:val="9"/>
        <w:rPr>
          <w:rFonts w:hint="eastAsia" w:ascii="宋体" w:hAnsi="宋体" w:eastAsia="宋体" w:cs="宋体"/>
          <w:b/>
          <w:color w:val="auto"/>
          <w:kern w:val="0"/>
          <w:szCs w:val="21"/>
          <w:highlight w:val="none"/>
        </w:rPr>
      </w:pPr>
    </w:p>
    <w:p w14:paraId="23D3A3A2">
      <w:pPr>
        <w:autoSpaceDE w:val="0"/>
        <w:autoSpaceDN w:val="0"/>
        <w:adjustRightInd w:val="0"/>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7D6D1138">
      <w:pPr>
        <w:autoSpaceDE w:val="0"/>
        <w:autoSpaceDN w:val="0"/>
        <w:adjustRightInd w:val="0"/>
        <w:jc w:val="left"/>
        <w:outlineLvl w:val="9"/>
        <w:rPr>
          <w:rFonts w:hint="eastAsia" w:ascii="宋体" w:hAnsi="宋体" w:eastAsia="宋体" w:cs="宋体"/>
          <w:color w:val="auto"/>
          <w:kern w:val="0"/>
          <w:szCs w:val="21"/>
          <w:highlight w:val="none"/>
        </w:rPr>
      </w:pPr>
    </w:p>
    <w:p w14:paraId="72137512">
      <w:pPr>
        <w:spacing w:before="120" w:after="120" w:line="360" w:lineRule="auto"/>
        <w:ind w:firstLine="424" w:firstLineChars="202"/>
        <w:outlineLvl w:val="9"/>
        <w:rPr>
          <w:rFonts w:hint="eastAsia"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459"/>
      <w:bookmarkEnd w:id="460"/>
      <w:bookmarkEnd w:id="461"/>
      <w:bookmarkStart w:id="540" w:name="_Toc486167713"/>
      <w:bookmarkStart w:id="541" w:name="_Toc1977727"/>
      <w:bookmarkStart w:id="542" w:name="_Toc6240_WPSOffice_Level2"/>
      <w:bookmarkStart w:id="543" w:name="_Toc533708125"/>
      <w:r>
        <w:rPr>
          <w:rFonts w:hint="eastAsia" w:ascii="宋体" w:hAnsi="宋体" w:eastAsia="宋体" w:cs="宋体"/>
          <w:b/>
          <w:color w:val="auto"/>
          <w:szCs w:val="24"/>
          <w:highlight w:val="none"/>
        </w:rPr>
        <w:t>（2）法定代表人授权书格式</w:t>
      </w:r>
      <w:bookmarkEnd w:id="540"/>
      <w:bookmarkEnd w:id="541"/>
      <w:bookmarkEnd w:id="542"/>
      <w:bookmarkEnd w:id="543"/>
    </w:p>
    <w:p w14:paraId="44368A86">
      <w:pPr>
        <w:autoSpaceDE w:val="0"/>
        <w:autoSpaceDN w:val="0"/>
        <w:adjustRightInd w:val="0"/>
        <w:spacing w:line="360" w:lineRule="auto"/>
        <w:jc w:val="center"/>
        <w:outlineLvl w:val="9"/>
        <w:rPr>
          <w:rFonts w:hint="eastAsia" w:ascii="宋体" w:hAnsi="宋体" w:eastAsia="宋体" w:cs="宋体"/>
          <w:b/>
          <w:bCs/>
          <w:color w:val="auto"/>
          <w:sz w:val="30"/>
          <w:szCs w:val="30"/>
          <w:highlight w:val="none"/>
          <w:lang w:val="zh-CN"/>
        </w:rPr>
      </w:pPr>
    </w:p>
    <w:p w14:paraId="5B6D996B">
      <w:pPr>
        <w:autoSpaceDE w:val="0"/>
        <w:autoSpaceDN w:val="0"/>
        <w:adjustRightInd w:val="0"/>
        <w:spacing w:line="360" w:lineRule="auto"/>
        <w:jc w:val="center"/>
        <w:outlineLvl w:val="9"/>
        <w:rPr>
          <w:rFonts w:hint="eastAsia" w:ascii="宋体" w:hAnsi="宋体" w:eastAsia="宋体" w:cs="宋体"/>
          <w:b/>
          <w:bCs/>
          <w:color w:val="auto"/>
          <w:sz w:val="30"/>
          <w:szCs w:val="30"/>
          <w:highlight w:val="none"/>
          <w:lang w:val="zh-CN"/>
        </w:rPr>
      </w:pPr>
      <w:bookmarkStart w:id="544" w:name="_Toc29146_WPSOffice_Level3"/>
      <w:r>
        <w:rPr>
          <w:rFonts w:hint="eastAsia" w:ascii="宋体" w:hAnsi="宋体" w:eastAsia="宋体" w:cs="宋体"/>
          <w:b/>
          <w:bCs/>
          <w:color w:val="auto"/>
          <w:sz w:val="30"/>
          <w:szCs w:val="30"/>
          <w:highlight w:val="none"/>
          <w:lang w:val="zh-CN"/>
        </w:rPr>
        <w:t>法定代表人授权书</w:t>
      </w:r>
      <w:bookmarkEnd w:id="544"/>
    </w:p>
    <w:p w14:paraId="022882BB">
      <w:pPr>
        <w:autoSpaceDE w:val="0"/>
        <w:autoSpaceDN w:val="0"/>
        <w:adjustRightInd w:val="0"/>
        <w:spacing w:line="360" w:lineRule="auto"/>
        <w:jc w:val="center"/>
        <w:outlineLvl w:val="9"/>
        <w:rPr>
          <w:rFonts w:hint="eastAsia" w:ascii="宋体" w:hAnsi="宋体" w:eastAsia="宋体" w:cs="宋体"/>
          <w:color w:val="auto"/>
          <w:szCs w:val="28"/>
          <w:highlight w:val="none"/>
          <w:lang w:val="zh-CN"/>
        </w:rPr>
      </w:pPr>
    </w:p>
    <w:p w14:paraId="58D7C2C1">
      <w:pPr>
        <w:spacing w:before="120" w:after="120" w:line="360" w:lineRule="auto"/>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致：东莞市水务集团净水有限公司</w:t>
      </w:r>
    </w:p>
    <w:p w14:paraId="31F9F890">
      <w:pPr>
        <w:spacing w:before="120" w:after="120" w:line="360" w:lineRule="auto"/>
        <w:ind w:firstLine="630" w:firstLineChars="300"/>
        <w:outlineLvl w:val="9"/>
        <w:rPr>
          <w:rFonts w:hint="eastAsia"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（被授权人的姓名、职务、身份证号码）为本公司的合法代表人，签署东莞市水务集团净水有限公司2025年度环卫保洁绿化养护服务采购项目（重新招标）</w:t>
      </w:r>
      <w:r>
        <w:rPr>
          <w:rFonts w:hint="eastAsia" w:ascii="宋体" w:hAnsi="宋体" w:eastAsia="宋体" w:cs="宋体"/>
          <w:color w:val="auto"/>
          <w:szCs w:val="21"/>
          <w:highlight w:val="none"/>
          <w:lang w:val="zh-CN"/>
        </w:rPr>
        <w:t>（招标编号：YDZB24DGQY0129</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27A7933A">
      <w:pPr>
        <w:spacing w:before="120" w:after="120"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0E838153">
      <w:pPr>
        <w:spacing w:before="120" w:after="120" w:line="360" w:lineRule="auto"/>
        <w:ind w:left="348" w:leftChars="136" w:hanging="62"/>
        <w:outlineLvl w:val="9"/>
        <w:rPr>
          <w:rFonts w:hint="eastAsia" w:ascii="宋体" w:hAnsi="宋体" w:eastAsia="宋体" w:cs="宋体"/>
          <w:color w:val="auto"/>
          <w:szCs w:val="24"/>
          <w:highlight w:val="none"/>
        </w:rPr>
      </w:pPr>
    </w:p>
    <w:p w14:paraId="70F84B4D">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14:paraId="2CF90F4D">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764393A5">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14:paraId="3A52EA78">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51E0B497">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6CDD5679">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571F1364">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286C9F96">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379CA1B9">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14:paraId="20635324">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4CE260A3"/>
                          <w:p w14:paraId="46719553"/>
                          <w:p w14:paraId="7658E612"/>
                          <w:p w14:paraId="062D5925"/>
                          <w:p w14:paraId="10374BE5">
                            <w:pPr>
                              <w:jc w:val="center"/>
                              <w:rPr>
                                <w:rFonts w:hint="eastAsia" w:ascii="宋体" w:hAnsi="宋体" w:eastAsia="宋体" w:cs="宋体"/>
                              </w:rPr>
                            </w:pPr>
                            <w:r>
                              <w:rPr>
                                <w:rFonts w:hint="eastAsia" w:ascii="宋体" w:hAnsi="宋体" w:eastAsia="宋体" w:cs="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4CE260A3"/>
                    <w:p w14:paraId="46719553"/>
                    <w:p w14:paraId="7658E612"/>
                    <w:p w14:paraId="062D5925"/>
                    <w:p w14:paraId="10374BE5">
                      <w:pPr>
                        <w:jc w:val="center"/>
                        <w:rPr>
                          <w:rFonts w:hint="eastAsia" w:ascii="宋体" w:hAnsi="宋体" w:eastAsia="宋体" w:cs="宋体"/>
                        </w:rPr>
                      </w:pPr>
                      <w:r>
                        <w:rPr>
                          <w:rFonts w:hint="eastAsia" w:ascii="宋体" w:hAnsi="宋体" w:eastAsia="宋体" w:cs="宋体"/>
                        </w:rPr>
                        <w:t>法定代表人身份证反面</w:t>
                      </w:r>
                    </w:p>
                  </w:txbxContent>
                </v:textbox>
              </v:shape>
            </w:pict>
          </mc:Fallback>
        </mc:AlternateContent>
      </w:r>
      <w:r>
        <w:rPr>
          <w:rFonts w:hint="eastAsia"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19647C60"/>
                          <w:p w14:paraId="25AAB35D"/>
                          <w:p w14:paraId="41187B2C"/>
                          <w:p w14:paraId="52CA12B6">
                            <w:pPr>
                              <w:rPr>
                                <w:rFonts w:hint="eastAsia" w:ascii="宋体" w:hAnsi="宋体" w:eastAsia="宋体" w:cs="宋体"/>
                              </w:rPr>
                            </w:pPr>
                          </w:p>
                          <w:p w14:paraId="5D9139DB">
                            <w:pPr>
                              <w:jc w:val="center"/>
                              <w:rPr>
                                <w:rFonts w:hint="eastAsia" w:ascii="宋体" w:hAnsi="宋体" w:eastAsia="宋体" w:cs="宋体"/>
                              </w:rPr>
                            </w:pPr>
                            <w:r>
                              <w:rPr>
                                <w:rFonts w:hint="eastAsia" w:ascii="宋体" w:hAnsi="宋体" w:eastAsia="宋体" w:cs="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19647C60"/>
                    <w:p w14:paraId="25AAB35D"/>
                    <w:p w14:paraId="41187B2C"/>
                    <w:p w14:paraId="52CA12B6">
                      <w:pPr>
                        <w:rPr>
                          <w:rFonts w:hint="eastAsia" w:ascii="宋体" w:hAnsi="宋体" w:eastAsia="宋体" w:cs="宋体"/>
                        </w:rPr>
                      </w:pPr>
                    </w:p>
                    <w:p w14:paraId="5D9139DB">
                      <w:pPr>
                        <w:jc w:val="center"/>
                        <w:rPr>
                          <w:rFonts w:hint="eastAsia" w:ascii="宋体" w:hAnsi="宋体" w:eastAsia="宋体" w:cs="宋体"/>
                        </w:rPr>
                      </w:pPr>
                      <w:r>
                        <w:rPr>
                          <w:rFonts w:hint="eastAsia" w:ascii="宋体" w:hAnsi="宋体" w:eastAsia="宋体" w:cs="宋体"/>
                        </w:rPr>
                        <w:t>法定代表人身份证正面</w:t>
                      </w:r>
                    </w:p>
                  </w:txbxContent>
                </v:textbox>
              </v:shape>
            </w:pict>
          </mc:Fallback>
        </mc:AlternateContent>
      </w:r>
    </w:p>
    <w:p w14:paraId="0099C77A">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2F14AA26">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2BC5C664">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27CACF69">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55666271">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0B586913">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4A71DF52">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674DBCC1">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5417CF5F">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0864803F"/>
                          <w:p w14:paraId="27F80CAF">
                            <w:pPr>
                              <w:jc w:val="center"/>
                              <w:rPr>
                                <w:rFonts w:hAnsi="宋体"/>
                                <w:color w:val="FF0000"/>
                              </w:rPr>
                            </w:pPr>
                          </w:p>
                          <w:p w14:paraId="5FC7E9E0">
                            <w:pPr>
                              <w:jc w:val="center"/>
                              <w:rPr>
                                <w:rFonts w:hAnsi="宋体"/>
                                <w:color w:val="FF0000"/>
                              </w:rPr>
                            </w:pPr>
                          </w:p>
                          <w:p w14:paraId="054B8C5E">
                            <w:pPr>
                              <w:jc w:val="center"/>
                              <w:rPr>
                                <w:rFonts w:hAnsi="宋体"/>
                                <w:color w:val="FF0000"/>
                              </w:rPr>
                            </w:pPr>
                          </w:p>
                          <w:p w14:paraId="64197D65">
                            <w:pPr>
                              <w:jc w:val="center"/>
                              <w:rPr>
                                <w:rFonts w:hint="eastAsia" w:ascii="宋体" w:hAnsi="宋体" w:eastAsia="宋体" w:cs="宋体"/>
                              </w:rPr>
                            </w:pPr>
                            <w:r>
                              <w:rPr>
                                <w:rFonts w:hint="eastAsia" w:ascii="宋体" w:hAnsi="宋体" w:eastAsia="宋体" w:cs="宋体"/>
                              </w:rPr>
                              <w:t>被授权人身份证反面</w:t>
                            </w:r>
                          </w:p>
                          <w:p w14:paraId="27EF9C46"/>
                          <w:p w14:paraId="1B14E017"/>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0864803F"/>
                    <w:p w14:paraId="27F80CAF">
                      <w:pPr>
                        <w:jc w:val="center"/>
                        <w:rPr>
                          <w:rFonts w:hAnsi="宋体"/>
                          <w:color w:val="FF0000"/>
                        </w:rPr>
                      </w:pPr>
                    </w:p>
                    <w:p w14:paraId="5FC7E9E0">
                      <w:pPr>
                        <w:jc w:val="center"/>
                        <w:rPr>
                          <w:rFonts w:hAnsi="宋体"/>
                          <w:color w:val="FF0000"/>
                        </w:rPr>
                      </w:pPr>
                    </w:p>
                    <w:p w14:paraId="054B8C5E">
                      <w:pPr>
                        <w:jc w:val="center"/>
                        <w:rPr>
                          <w:rFonts w:hAnsi="宋体"/>
                          <w:color w:val="FF0000"/>
                        </w:rPr>
                      </w:pPr>
                    </w:p>
                    <w:p w14:paraId="64197D65">
                      <w:pPr>
                        <w:jc w:val="center"/>
                        <w:rPr>
                          <w:rFonts w:hint="eastAsia" w:ascii="宋体" w:hAnsi="宋体" w:eastAsia="宋体" w:cs="宋体"/>
                        </w:rPr>
                      </w:pPr>
                      <w:r>
                        <w:rPr>
                          <w:rFonts w:hint="eastAsia" w:ascii="宋体" w:hAnsi="宋体" w:eastAsia="宋体" w:cs="宋体"/>
                        </w:rPr>
                        <w:t>被授权人身份证反面</w:t>
                      </w:r>
                    </w:p>
                    <w:p w14:paraId="27EF9C46"/>
                    <w:p w14:paraId="1B14E017"/>
                  </w:txbxContent>
                </v:textbox>
              </v:shape>
            </w:pict>
          </mc:Fallback>
        </mc:AlternateContent>
      </w:r>
      <w:r>
        <w:rPr>
          <w:rFonts w:hint="eastAsia"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43713DD7"/>
                          <w:p w14:paraId="132B801F">
                            <w:pPr>
                              <w:jc w:val="center"/>
                              <w:rPr>
                                <w:rFonts w:hAnsi="宋体"/>
                                <w:color w:val="FF0000"/>
                              </w:rPr>
                            </w:pPr>
                          </w:p>
                          <w:p w14:paraId="3AEBC488">
                            <w:pPr>
                              <w:jc w:val="center"/>
                              <w:rPr>
                                <w:rFonts w:hAnsi="宋体"/>
                                <w:color w:val="FF0000"/>
                              </w:rPr>
                            </w:pPr>
                          </w:p>
                          <w:p w14:paraId="5A4BA321">
                            <w:pPr>
                              <w:jc w:val="center"/>
                              <w:rPr>
                                <w:rFonts w:hAnsi="宋体"/>
                                <w:color w:val="FF0000"/>
                              </w:rPr>
                            </w:pPr>
                          </w:p>
                          <w:p w14:paraId="00FDC790">
                            <w:pPr>
                              <w:jc w:val="center"/>
                              <w:rPr>
                                <w:rFonts w:hint="eastAsia" w:ascii="宋体" w:hAnsi="宋体" w:eastAsia="宋体" w:cs="宋体"/>
                              </w:rPr>
                            </w:pPr>
                            <w:r>
                              <w:rPr>
                                <w:rFonts w:hint="eastAsia" w:ascii="宋体" w:hAnsi="宋体" w:eastAsia="宋体" w:cs="宋体"/>
                              </w:rPr>
                              <w:t>被授权人身份证正面</w:t>
                            </w:r>
                          </w:p>
                          <w:p w14:paraId="0F54725A"/>
                          <w:p w14:paraId="6F35132C"/>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43713DD7"/>
                    <w:p w14:paraId="132B801F">
                      <w:pPr>
                        <w:jc w:val="center"/>
                        <w:rPr>
                          <w:rFonts w:hAnsi="宋体"/>
                          <w:color w:val="FF0000"/>
                        </w:rPr>
                      </w:pPr>
                    </w:p>
                    <w:p w14:paraId="3AEBC488">
                      <w:pPr>
                        <w:jc w:val="center"/>
                        <w:rPr>
                          <w:rFonts w:hAnsi="宋体"/>
                          <w:color w:val="FF0000"/>
                        </w:rPr>
                      </w:pPr>
                    </w:p>
                    <w:p w14:paraId="5A4BA321">
                      <w:pPr>
                        <w:jc w:val="center"/>
                        <w:rPr>
                          <w:rFonts w:hAnsi="宋体"/>
                          <w:color w:val="FF0000"/>
                        </w:rPr>
                      </w:pPr>
                    </w:p>
                    <w:p w14:paraId="00FDC790">
                      <w:pPr>
                        <w:jc w:val="center"/>
                        <w:rPr>
                          <w:rFonts w:hint="eastAsia" w:ascii="宋体" w:hAnsi="宋体" w:eastAsia="宋体" w:cs="宋体"/>
                        </w:rPr>
                      </w:pPr>
                      <w:r>
                        <w:rPr>
                          <w:rFonts w:hint="eastAsia" w:ascii="宋体" w:hAnsi="宋体" w:eastAsia="宋体" w:cs="宋体"/>
                        </w:rPr>
                        <w:t>被授权人身份证正面</w:t>
                      </w:r>
                    </w:p>
                    <w:p w14:paraId="0F54725A"/>
                    <w:p w14:paraId="6F35132C"/>
                  </w:txbxContent>
                </v:textbox>
              </v:shape>
            </w:pict>
          </mc:Fallback>
        </mc:AlternateContent>
      </w:r>
    </w:p>
    <w:p w14:paraId="73BC3B61">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55378ADE">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7EF04912">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69972447">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70BB2967">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7029CA3A">
      <w:pPr>
        <w:widowControl/>
        <w:autoSpaceDE w:val="0"/>
        <w:autoSpaceDN w:val="0"/>
        <w:spacing w:before="120" w:after="120" w:line="360" w:lineRule="auto"/>
        <w:ind w:right="781" w:rightChars="372" w:firstLine="422" w:firstLineChars="200"/>
        <w:textAlignment w:val="bottom"/>
        <w:outlineLvl w:val="9"/>
        <w:rPr>
          <w:rFonts w:hint="eastAsia" w:ascii="宋体" w:hAnsi="宋体" w:eastAsia="宋体" w:cs="宋体"/>
          <w:b/>
          <w:color w:val="auto"/>
          <w:szCs w:val="24"/>
          <w:highlight w:val="none"/>
        </w:rPr>
        <w:sectPr>
          <w:footerReference r:id="rId16" w:type="first"/>
          <w:footerReference r:id="rId1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64C2E500">
      <w:pPr>
        <w:pageBreakBefore/>
        <w:spacing w:line="360" w:lineRule="auto"/>
        <w:outlineLvl w:val="9"/>
        <w:rPr>
          <w:rFonts w:hint="eastAsia" w:ascii="宋体" w:hAnsi="宋体" w:eastAsia="宋体" w:cs="宋体"/>
          <w:b/>
          <w:color w:val="auto"/>
          <w:sz w:val="30"/>
          <w:szCs w:val="30"/>
          <w:highlight w:val="none"/>
          <w:lang w:val="zh-CN"/>
        </w:rPr>
      </w:pPr>
      <w:bookmarkStart w:id="545" w:name="_Toc12400"/>
      <w:bookmarkStart w:id="546" w:name="_Toc32328"/>
      <w:bookmarkStart w:id="547" w:name="_Toc15716"/>
      <w:bookmarkStart w:id="548" w:name="_Toc1977730"/>
      <w:bookmarkStart w:id="549" w:name="_Toc140596933"/>
      <w:bookmarkStart w:id="550" w:name="_Toc104991880"/>
      <w:bookmarkStart w:id="551" w:name="_Toc142508373"/>
      <w:bookmarkStart w:id="552" w:name="_Toc94107214"/>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 xml:space="preserve">.4 </w:t>
      </w:r>
      <w:r>
        <w:rPr>
          <w:rFonts w:hint="eastAsia" w:ascii="宋体" w:hAnsi="宋体" w:eastAsia="宋体" w:cs="宋体"/>
          <w:b/>
          <w:bCs/>
          <w:color w:val="auto"/>
          <w:kern w:val="2"/>
          <w:sz w:val="32"/>
          <w:szCs w:val="32"/>
          <w:highlight w:val="none"/>
        </w:rPr>
        <w:t>资格业绩</w:t>
      </w:r>
      <w:r>
        <w:rPr>
          <w:rFonts w:hint="eastAsia" w:ascii="宋体" w:hAnsi="宋体" w:eastAsia="宋体" w:cs="宋体"/>
          <w:b/>
          <w:bCs/>
          <w:color w:val="auto"/>
          <w:kern w:val="2"/>
          <w:sz w:val="32"/>
          <w:szCs w:val="32"/>
          <w:highlight w:val="none"/>
          <w:lang w:val="zh-CN"/>
        </w:rPr>
        <w:t>【</w:t>
      </w:r>
      <w:bookmarkEnd w:id="545"/>
      <w:bookmarkEnd w:id="546"/>
      <w:bookmarkEnd w:id="547"/>
      <w:r>
        <w:rPr>
          <w:rFonts w:hint="eastAsia" w:ascii="宋体" w:hAnsi="宋体" w:eastAsia="宋体" w:cs="宋体"/>
          <w:b/>
          <w:bCs/>
          <w:color w:val="auto"/>
          <w:sz w:val="32"/>
          <w:szCs w:val="32"/>
          <w:highlight w:val="none"/>
        </w:rPr>
        <w:t>投标人2021年1月1日以来（合同签订日期为2021年1月1日或以后）具有一份环卫保洁服务项目业绩</w:t>
      </w:r>
      <w:r>
        <w:rPr>
          <w:rFonts w:hint="eastAsia" w:ascii="宋体" w:hAnsi="宋体" w:eastAsia="宋体" w:cs="宋体"/>
          <w:b/>
          <w:bCs/>
          <w:color w:val="auto"/>
          <w:sz w:val="32"/>
          <w:szCs w:val="32"/>
          <w:highlight w:val="none"/>
          <w:lang w:val="en-US" w:eastAsia="zh-CN"/>
        </w:rPr>
        <w:t>或</w:t>
      </w:r>
      <w:r>
        <w:rPr>
          <w:rFonts w:hint="eastAsia" w:ascii="宋体" w:hAnsi="宋体" w:eastAsia="宋体" w:cs="宋体"/>
          <w:b/>
          <w:bCs/>
          <w:color w:val="auto"/>
          <w:sz w:val="32"/>
          <w:szCs w:val="32"/>
          <w:highlight w:val="none"/>
        </w:rPr>
        <w:t>一份绿化养护服务项目业绩</w:t>
      </w:r>
      <w:r>
        <w:rPr>
          <w:rFonts w:hint="eastAsia" w:ascii="宋体" w:hAnsi="宋体" w:eastAsia="宋体" w:cs="宋体"/>
          <w:b/>
          <w:bCs/>
          <w:color w:val="auto"/>
          <w:kern w:val="2"/>
          <w:sz w:val="32"/>
          <w:szCs w:val="32"/>
          <w:highlight w:val="none"/>
          <w:lang w:val="zh-CN"/>
        </w:rPr>
        <w:t>】</w:t>
      </w:r>
    </w:p>
    <w:p w14:paraId="67A69DA4">
      <w:pPr>
        <w:spacing w:line="360" w:lineRule="auto"/>
        <w:outlineLvl w:val="9"/>
        <w:rPr>
          <w:rFonts w:hint="eastAsia" w:ascii="宋体" w:hAnsi="宋体" w:eastAsia="宋体" w:cs="宋体"/>
          <w:b/>
          <w:color w:val="auto"/>
          <w:szCs w:val="21"/>
          <w:highlight w:val="none"/>
          <w:lang w:val="zh-CN"/>
        </w:rPr>
      </w:pPr>
    </w:p>
    <w:tbl>
      <w:tblPr>
        <w:tblStyle w:val="36"/>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90"/>
        <w:gridCol w:w="853"/>
        <w:gridCol w:w="853"/>
        <w:gridCol w:w="855"/>
        <w:gridCol w:w="855"/>
        <w:gridCol w:w="855"/>
        <w:gridCol w:w="995"/>
        <w:gridCol w:w="855"/>
        <w:gridCol w:w="855"/>
        <w:gridCol w:w="855"/>
        <w:gridCol w:w="703"/>
      </w:tblGrid>
      <w:tr w14:paraId="765B7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590" w:type="dxa"/>
            <w:noWrap w:val="0"/>
            <w:vAlign w:val="center"/>
          </w:tcPr>
          <w:p w14:paraId="72A6A014">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53" w:type="dxa"/>
            <w:noWrap w:val="0"/>
            <w:vAlign w:val="center"/>
          </w:tcPr>
          <w:p w14:paraId="74CB2059">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853" w:type="dxa"/>
            <w:noWrap w:val="0"/>
            <w:vAlign w:val="center"/>
          </w:tcPr>
          <w:p w14:paraId="75DB3390">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项目规模</w:t>
            </w:r>
          </w:p>
        </w:tc>
        <w:tc>
          <w:tcPr>
            <w:tcW w:w="855" w:type="dxa"/>
            <w:noWrap w:val="0"/>
            <w:vAlign w:val="center"/>
          </w:tcPr>
          <w:p w14:paraId="1B2E03DE">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合同金额（万元）</w:t>
            </w:r>
          </w:p>
        </w:tc>
        <w:tc>
          <w:tcPr>
            <w:tcW w:w="855" w:type="dxa"/>
            <w:noWrap w:val="0"/>
            <w:vAlign w:val="center"/>
          </w:tcPr>
          <w:p w14:paraId="0EA77033">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855" w:type="dxa"/>
            <w:noWrap w:val="0"/>
            <w:vAlign w:val="center"/>
          </w:tcPr>
          <w:p w14:paraId="2D3DEC55">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w:t>
            </w:r>
          </w:p>
        </w:tc>
        <w:tc>
          <w:tcPr>
            <w:tcW w:w="995" w:type="dxa"/>
            <w:noWrap w:val="0"/>
            <w:vAlign w:val="center"/>
          </w:tcPr>
          <w:p w14:paraId="3D2B9D0F">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855" w:type="dxa"/>
            <w:noWrap w:val="0"/>
            <w:vAlign w:val="center"/>
          </w:tcPr>
          <w:p w14:paraId="091FEA46">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服务完成情况</w:t>
            </w:r>
          </w:p>
        </w:tc>
        <w:tc>
          <w:tcPr>
            <w:tcW w:w="855" w:type="dxa"/>
            <w:noWrap w:val="0"/>
            <w:vAlign w:val="center"/>
          </w:tcPr>
          <w:p w14:paraId="7D726BDD">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服务质量情况</w:t>
            </w:r>
          </w:p>
        </w:tc>
        <w:tc>
          <w:tcPr>
            <w:tcW w:w="855" w:type="dxa"/>
            <w:noWrap w:val="0"/>
            <w:vAlign w:val="center"/>
          </w:tcPr>
          <w:p w14:paraId="0D74D7FF">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703" w:type="dxa"/>
            <w:noWrap w:val="0"/>
            <w:vAlign w:val="center"/>
          </w:tcPr>
          <w:p w14:paraId="255FD3D4">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367E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590" w:type="dxa"/>
            <w:noWrap w:val="0"/>
            <w:vAlign w:val="center"/>
          </w:tcPr>
          <w:p w14:paraId="1FA72AF6">
            <w:pPr>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53" w:type="dxa"/>
            <w:noWrap w:val="0"/>
            <w:vAlign w:val="center"/>
          </w:tcPr>
          <w:p w14:paraId="74742FEF">
            <w:pPr>
              <w:jc w:val="center"/>
              <w:outlineLvl w:val="9"/>
              <w:rPr>
                <w:rFonts w:hint="eastAsia" w:ascii="宋体" w:hAnsi="宋体" w:eastAsia="宋体" w:cs="宋体"/>
                <w:color w:val="auto"/>
                <w:sz w:val="21"/>
                <w:szCs w:val="21"/>
                <w:highlight w:val="none"/>
              </w:rPr>
            </w:pPr>
          </w:p>
        </w:tc>
        <w:tc>
          <w:tcPr>
            <w:tcW w:w="853" w:type="dxa"/>
            <w:noWrap w:val="0"/>
            <w:vAlign w:val="center"/>
          </w:tcPr>
          <w:p w14:paraId="67765951">
            <w:pPr>
              <w:jc w:val="center"/>
              <w:outlineLvl w:val="9"/>
              <w:rPr>
                <w:rFonts w:hint="eastAsia" w:ascii="宋体" w:hAnsi="宋体" w:eastAsia="宋体" w:cs="宋体"/>
                <w:color w:val="auto"/>
                <w:sz w:val="21"/>
                <w:szCs w:val="21"/>
                <w:highlight w:val="none"/>
              </w:rPr>
            </w:pPr>
          </w:p>
        </w:tc>
        <w:tc>
          <w:tcPr>
            <w:tcW w:w="855" w:type="dxa"/>
            <w:noWrap w:val="0"/>
            <w:vAlign w:val="center"/>
          </w:tcPr>
          <w:p w14:paraId="03779704">
            <w:pPr>
              <w:jc w:val="center"/>
              <w:outlineLvl w:val="9"/>
              <w:rPr>
                <w:rFonts w:hint="eastAsia" w:ascii="宋体" w:hAnsi="宋体" w:eastAsia="宋体" w:cs="宋体"/>
                <w:color w:val="auto"/>
                <w:sz w:val="21"/>
                <w:szCs w:val="21"/>
                <w:highlight w:val="none"/>
              </w:rPr>
            </w:pPr>
          </w:p>
        </w:tc>
        <w:tc>
          <w:tcPr>
            <w:tcW w:w="855" w:type="dxa"/>
            <w:noWrap w:val="0"/>
            <w:vAlign w:val="center"/>
          </w:tcPr>
          <w:p w14:paraId="535A94B5">
            <w:pPr>
              <w:jc w:val="center"/>
              <w:outlineLvl w:val="9"/>
              <w:rPr>
                <w:rFonts w:hint="eastAsia" w:ascii="宋体" w:hAnsi="宋体" w:eastAsia="宋体" w:cs="宋体"/>
                <w:color w:val="auto"/>
                <w:sz w:val="21"/>
                <w:szCs w:val="21"/>
                <w:highlight w:val="none"/>
              </w:rPr>
            </w:pPr>
          </w:p>
        </w:tc>
        <w:tc>
          <w:tcPr>
            <w:tcW w:w="855" w:type="dxa"/>
            <w:noWrap w:val="0"/>
            <w:vAlign w:val="center"/>
          </w:tcPr>
          <w:p w14:paraId="295D9F13">
            <w:pPr>
              <w:jc w:val="center"/>
              <w:outlineLvl w:val="9"/>
              <w:rPr>
                <w:rFonts w:hint="eastAsia" w:ascii="宋体" w:hAnsi="宋体" w:eastAsia="宋体" w:cs="宋体"/>
                <w:color w:val="auto"/>
                <w:sz w:val="21"/>
                <w:szCs w:val="21"/>
                <w:highlight w:val="none"/>
              </w:rPr>
            </w:pPr>
          </w:p>
        </w:tc>
        <w:tc>
          <w:tcPr>
            <w:tcW w:w="995" w:type="dxa"/>
            <w:noWrap w:val="0"/>
            <w:vAlign w:val="center"/>
          </w:tcPr>
          <w:p w14:paraId="2AD7D0C5">
            <w:pPr>
              <w:jc w:val="center"/>
              <w:outlineLvl w:val="9"/>
              <w:rPr>
                <w:rFonts w:hint="eastAsia" w:ascii="宋体" w:hAnsi="宋体" w:eastAsia="宋体" w:cs="宋体"/>
                <w:color w:val="auto"/>
                <w:sz w:val="21"/>
                <w:szCs w:val="21"/>
                <w:highlight w:val="none"/>
              </w:rPr>
            </w:pPr>
          </w:p>
        </w:tc>
        <w:tc>
          <w:tcPr>
            <w:tcW w:w="855" w:type="dxa"/>
            <w:noWrap w:val="0"/>
            <w:vAlign w:val="top"/>
          </w:tcPr>
          <w:p w14:paraId="1D504D46">
            <w:pPr>
              <w:jc w:val="center"/>
              <w:outlineLvl w:val="9"/>
              <w:rPr>
                <w:rFonts w:hint="eastAsia" w:ascii="宋体" w:hAnsi="宋体" w:eastAsia="宋体" w:cs="宋体"/>
                <w:color w:val="auto"/>
                <w:sz w:val="21"/>
                <w:szCs w:val="21"/>
                <w:highlight w:val="none"/>
              </w:rPr>
            </w:pPr>
          </w:p>
        </w:tc>
        <w:tc>
          <w:tcPr>
            <w:tcW w:w="855" w:type="dxa"/>
            <w:noWrap w:val="0"/>
            <w:vAlign w:val="center"/>
          </w:tcPr>
          <w:p w14:paraId="15A1D7DC">
            <w:pPr>
              <w:jc w:val="center"/>
              <w:outlineLvl w:val="9"/>
              <w:rPr>
                <w:rFonts w:hint="eastAsia" w:ascii="宋体" w:hAnsi="宋体" w:eastAsia="宋体" w:cs="宋体"/>
                <w:color w:val="auto"/>
                <w:sz w:val="21"/>
                <w:szCs w:val="21"/>
                <w:highlight w:val="none"/>
              </w:rPr>
            </w:pPr>
          </w:p>
        </w:tc>
        <w:tc>
          <w:tcPr>
            <w:tcW w:w="855" w:type="dxa"/>
            <w:noWrap w:val="0"/>
            <w:vAlign w:val="center"/>
          </w:tcPr>
          <w:p w14:paraId="34B4A2B7">
            <w:pPr>
              <w:jc w:val="center"/>
              <w:outlineLvl w:val="9"/>
              <w:rPr>
                <w:rFonts w:hint="eastAsia" w:ascii="宋体" w:hAnsi="宋体" w:eastAsia="宋体" w:cs="宋体"/>
                <w:color w:val="auto"/>
                <w:sz w:val="21"/>
                <w:szCs w:val="21"/>
                <w:highlight w:val="none"/>
              </w:rPr>
            </w:pPr>
          </w:p>
        </w:tc>
        <w:tc>
          <w:tcPr>
            <w:tcW w:w="703" w:type="dxa"/>
            <w:noWrap w:val="0"/>
            <w:vAlign w:val="center"/>
          </w:tcPr>
          <w:p w14:paraId="761EA041">
            <w:pPr>
              <w:jc w:val="center"/>
              <w:outlineLvl w:val="9"/>
              <w:rPr>
                <w:rFonts w:hint="eastAsia" w:ascii="宋体" w:hAnsi="宋体" w:eastAsia="宋体" w:cs="宋体"/>
                <w:color w:val="auto"/>
                <w:sz w:val="21"/>
                <w:szCs w:val="21"/>
                <w:highlight w:val="none"/>
              </w:rPr>
            </w:pPr>
          </w:p>
        </w:tc>
      </w:tr>
      <w:tr w14:paraId="15F8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590" w:type="dxa"/>
            <w:noWrap w:val="0"/>
            <w:vAlign w:val="center"/>
          </w:tcPr>
          <w:p w14:paraId="0E001A7A">
            <w:pPr>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53" w:type="dxa"/>
            <w:noWrap w:val="0"/>
            <w:vAlign w:val="center"/>
          </w:tcPr>
          <w:p w14:paraId="35FEBE9D">
            <w:pPr>
              <w:jc w:val="center"/>
              <w:outlineLvl w:val="9"/>
              <w:rPr>
                <w:rFonts w:hint="eastAsia" w:ascii="宋体" w:hAnsi="宋体" w:eastAsia="宋体" w:cs="宋体"/>
                <w:color w:val="auto"/>
                <w:sz w:val="21"/>
                <w:szCs w:val="21"/>
                <w:highlight w:val="none"/>
              </w:rPr>
            </w:pPr>
          </w:p>
        </w:tc>
        <w:tc>
          <w:tcPr>
            <w:tcW w:w="853" w:type="dxa"/>
            <w:noWrap w:val="0"/>
            <w:vAlign w:val="center"/>
          </w:tcPr>
          <w:p w14:paraId="0F5174FC">
            <w:pPr>
              <w:jc w:val="center"/>
              <w:outlineLvl w:val="9"/>
              <w:rPr>
                <w:rFonts w:hint="eastAsia" w:ascii="宋体" w:hAnsi="宋体" w:eastAsia="宋体" w:cs="宋体"/>
                <w:color w:val="auto"/>
                <w:sz w:val="21"/>
                <w:szCs w:val="21"/>
                <w:highlight w:val="none"/>
              </w:rPr>
            </w:pPr>
          </w:p>
        </w:tc>
        <w:tc>
          <w:tcPr>
            <w:tcW w:w="855" w:type="dxa"/>
            <w:noWrap w:val="0"/>
            <w:vAlign w:val="center"/>
          </w:tcPr>
          <w:p w14:paraId="76D88CD9">
            <w:pPr>
              <w:jc w:val="center"/>
              <w:outlineLvl w:val="9"/>
              <w:rPr>
                <w:rFonts w:hint="eastAsia" w:ascii="宋体" w:hAnsi="宋体" w:eastAsia="宋体" w:cs="宋体"/>
                <w:color w:val="auto"/>
                <w:sz w:val="21"/>
                <w:szCs w:val="21"/>
                <w:highlight w:val="none"/>
              </w:rPr>
            </w:pPr>
          </w:p>
        </w:tc>
        <w:tc>
          <w:tcPr>
            <w:tcW w:w="855" w:type="dxa"/>
            <w:noWrap w:val="0"/>
            <w:vAlign w:val="center"/>
          </w:tcPr>
          <w:p w14:paraId="47FE8054">
            <w:pPr>
              <w:jc w:val="center"/>
              <w:outlineLvl w:val="9"/>
              <w:rPr>
                <w:rFonts w:hint="eastAsia" w:ascii="宋体" w:hAnsi="宋体" w:eastAsia="宋体" w:cs="宋体"/>
                <w:color w:val="auto"/>
                <w:sz w:val="21"/>
                <w:szCs w:val="21"/>
                <w:highlight w:val="none"/>
              </w:rPr>
            </w:pPr>
          </w:p>
        </w:tc>
        <w:tc>
          <w:tcPr>
            <w:tcW w:w="855" w:type="dxa"/>
            <w:noWrap w:val="0"/>
            <w:vAlign w:val="center"/>
          </w:tcPr>
          <w:p w14:paraId="18720B10">
            <w:pPr>
              <w:jc w:val="center"/>
              <w:outlineLvl w:val="9"/>
              <w:rPr>
                <w:rFonts w:hint="eastAsia" w:ascii="宋体" w:hAnsi="宋体" w:eastAsia="宋体" w:cs="宋体"/>
                <w:color w:val="auto"/>
                <w:sz w:val="21"/>
                <w:szCs w:val="21"/>
                <w:highlight w:val="none"/>
              </w:rPr>
            </w:pPr>
          </w:p>
        </w:tc>
        <w:tc>
          <w:tcPr>
            <w:tcW w:w="995" w:type="dxa"/>
            <w:noWrap w:val="0"/>
            <w:vAlign w:val="center"/>
          </w:tcPr>
          <w:p w14:paraId="2B0D6C44">
            <w:pPr>
              <w:jc w:val="center"/>
              <w:outlineLvl w:val="9"/>
              <w:rPr>
                <w:rFonts w:hint="eastAsia" w:ascii="宋体" w:hAnsi="宋体" w:eastAsia="宋体" w:cs="宋体"/>
                <w:color w:val="auto"/>
                <w:sz w:val="21"/>
                <w:szCs w:val="21"/>
                <w:highlight w:val="none"/>
              </w:rPr>
            </w:pPr>
          </w:p>
        </w:tc>
        <w:tc>
          <w:tcPr>
            <w:tcW w:w="855" w:type="dxa"/>
            <w:noWrap w:val="0"/>
            <w:vAlign w:val="top"/>
          </w:tcPr>
          <w:p w14:paraId="3A8FBA6F">
            <w:pPr>
              <w:jc w:val="center"/>
              <w:outlineLvl w:val="9"/>
              <w:rPr>
                <w:rFonts w:hint="eastAsia" w:ascii="宋体" w:hAnsi="宋体" w:eastAsia="宋体" w:cs="宋体"/>
                <w:color w:val="auto"/>
                <w:sz w:val="21"/>
                <w:szCs w:val="21"/>
                <w:highlight w:val="none"/>
              </w:rPr>
            </w:pPr>
          </w:p>
        </w:tc>
        <w:tc>
          <w:tcPr>
            <w:tcW w:w="855" w:type="dxa"/>
            <w:noWrap w:val="0"/>
            <w:vAlign w:val="center"/>
          </w:tcPr>
          <w:p w14:paraId="6F9BC5A5">
            <w:pPr>
              <w:jc w:val="center"/>
              <w:outlineLvl w:val="9"/>
              <w:rPr>
                <w:rFonts w:hint="eastAsia" w:ascii="宋体" w:hAnsi="宋体" w:eastAsia="宋体" w:cs="宋体"/>
                <w:color w:val="auto"/>
                <w:sz w:val="21"/>
                <w:szCs w:val="21"/>
                <w:highlight w:val="none"/>
              </w:rPr>
            </w:pPr>
          </w:p>
        </w:tc>
        <w:tc>
          <w:tcPr>
            <w:tcW w:w="855" w:type="dxa"/>
            <w:noWrap w:val="0"/>
            <w:vAlign w:val="center"/>
          </w:tcPr>
          <w:p w14:paraId="1673E5B7">
            <w:pPr>
              <w:jc w:val="center"/>
              <w:outlineLvl w:val="9"/>
              <w:rPr>
                <w:rFonts w:hint="eastAsia" w:ascii="宋体" w:hAnsi="宋体" w:eastAsia="宋体" w:cs="宋体"/>
                <w:color w:val="auto"/>
                <w:sz w:val="21"/>
                <w:szCs w:val="21"/>
                <w:highlight w:val="none"/>
              </w:rPr>
            </w:pPr>
          </w:p>
        </w:tc>
        <w:tc>
          <w:tcPr>
            <w:tcW w:w="703" w:type="dxa"/>
            <w:noWrap w:val="0"/>
            <w:vAlign w:val="center"/>
          </w:tcPr>
          <w:p w14:paraId="3BC2EF1E">
            <w:pPr>
              <w:jc w:val="center"/>
              <w:outlineLvl w:val="9"/>
              <w:rPr>
                <w:rFonts w:hint="eastAsia" w:ascii="宋体" w:hAnsi="宋体" w:eastAsia="宋体" w:cs="宋体"/>
                <w:color w:val="auto"/>
                <w:sz w:val="21"/>
                <w:szCs w:val="21"/>
                <w:highlight w:val="none"/>
              </w:rPr>
            </w:pPr>
          </w:p>
        </w:tc>
      </w:tr>
      <w:tr w14:paraId="6F7A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590" w:type="dxa"/>
            <w:noWrap w:val="0"/>
            <w:vAlign w:val="center"/>
          </w:tcPr>
          <w:p w14:paraId="17ABAC03">
            <w:pPr>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53" w:type="dxa"/>
            <w:noWrap w:val="0"/>
            <w:vAlign w:val="center"/>
          </w:tcPr>
          <w:p w14:paraId="12317B78">
            <w:pPr>
              <w:jc w:val="center"/>
              <w:outlineLvl w:val="9"/>
              <w:rPr>
                <w:rFonts w:hint="eastAsia" w:ascii="宋体" w:hAnsi="宋体" w:eastAsia="宋体" w:cs="宋体"/>
                <w:color w:val="auto"/>
                <w:sz w:val="21"/>
                <w:szCs w:val="21"/>
                <w:highlight w:val="none"/>
              </w:rPr>
            </w:pPr>
          </w:p>
        </w:tc>
        <w:tc>
          <w:tcPr>
            <w:tcW w:w="853" w:type="dxa"/>
            <w:noWrap w:val="0"/>
            <w:vAlign w:val="center"/>
          </w:tcPr>
          <w:p w14:paraId="344D1251">
            <w:pPr>
              <w:jc w:val="center"/>
              <w:outlineLvl w:val="9"/>
              <w:rPr>
                <w:rFonts w:hint="eastAsia" w:ascii="宋体" w:hAnsi="宋体" w:eastAsia="宋体" w:cs="宋体"/>
                <w:color w:val="auto"/>
                <w:sz w:val="21"/>
                <w:szCs w:val="21"/>
                <w:highlight w:val="none"/>
              </w:rPr>
            </w:pPr>
          </w:p>
        </w:tc>
        <w:tc>
          <w:tcPr>
            <w:tcW w:w="855" w:type="dxa"/>
            <w:noWrap w:val="0"/>
            <w:vAlign w:val="center"/>
          </w:tcPr>
          <w:p w14:paraId="4E946D7B">
            <w:pPr>
              <w:jc w:val="center"/>
              <w:outlineLvl w:val="9"/>
              <w:rPr>
                <w:rFonts w:hint="eastAsia" w:ascii="宋体" w:hAnsi="宋体" w:eastAsia="宋体" w:cs="宋体"/>
                <w:color w:val="auto"/>
                <w:sz w:val="21"/>
                <w:szCs w:val="21"/>
                <w:highlight w:val="none"/>
              </w:rPr>
            </w:pPr>
          </w:p>
        </w:tc>
        <w:tc>
          <w:tcPr>
            <w:tcW w:w="855" w:type="dxa"/>
            <w:noWrap w:val="0"/>
            <w:vAlign w:val="center"/>
          </w:tcPr>
          <w:p w14:paraId="45763A8B">
            <w:pPr>
              <w:jc w:val="center"/>
              <w:outlineLvl w:val="9"/>
              <w:rPr>
                <w:rFonts w:hint="eastAsia" w:ascii="宋体" w:hAnsi="宋体" w:eastAsia="宋体" w:cs="宋体"/>
                <w:color w:val="auto"/>
                <w:sz w:val="21"/>
                <w:szCs w:val="21"/>
                <w:highlight w:val="none"/>
              </w:rPr>
            </w:pPr>
          </w:p>
        </w:tc>
        <w:tc>
          <w:tcPr>
            <w:tcW w:w="855" w:type="dxa"/>
            <w:noWrap w:val="0"/>
            <w:vAlign w:val="center"/>
          </w:tcPr>
          <w:p w14:paraId="02042C0D">
            <w:pPr>
              <w:jc w:val="center"/>
              <w:outlineLvl w:val="9"/>
              <w:rPr>
                <w:rFonts w:hint="eastAsia" w:ascii="宋体" w:hAnsi="宋体" w:eastAsia="宋体" w:cs="宋体"/>
                <w:color w:val="auto"/>
                <w:sz w:val="21"/>
                <w:szCs w:val="21"/>
                <w:highlight w:val="none"/>
              </w:rPr>
            </w:pPr>
          </w:p>
        </w:tc>
        <w:tc>
          <w:tcPr>
            <w:tcW w:w="995" w:type="dxa"/>
            <w:noWrap w:val="0"/>
            <w:vAlign w:val="center"/>
          </w:tcPr>
          <w:p w14:paraId="592EB1F5">
            <w:pPr>
              <w:jc w:val="center"/>
              <w:outlineLvl w:val="9"/>
              <w:rPr>
                <w:rFonts w:hint="eastAsia" w:ascii="宋体" w:hAnsi="宋体" w:eastAsia="宋体" w:cs="宋体"/>
                <w:color w:val="auto"/>
                <w:sz w:val="21"/>
                <w:szCs w:val="21"/>
                <w:highlight w:val="none"/>
              </w:rPr>
            </w:pPr>
          </w:p>
        </w:tc>
        <w:tc>
          <w:tcPr>
            <w:tcW w:w="855" w:type="dxa"/>
            <w:noWrap w:val="0"/>
            <w:vAlign w:val="top"/>
          </w:tcPr>
          <w:p w14:paraId="4F117A97">
            <w:pPr>
              <w:jc w:val="center"/>
              <w:outlineLvl w:val="9"/>
              <w:rPr>
                <w:rFonts w:hint="eastAsia" w:ascii="宋体" w:hAnsi="宋体" w:eastAsia="宋体" w:cs="宋体"/>
                <w:color w:val="auto"/>
                <w:sz w:val="21"/>
                <w:szCs w:val="21"/>
                <w:highlight w:val="none"/>
              </w:rPr>
            </w:pPr>
          </w:p>
        </w:tc>
        <w:tc>
          <w:tcPr>
            <w:tcW w:w="855" w:type="dxa"/>
            <w:noWrap w:val="0"/>
            <w:vAlign w:val="center"/>
          </w:tcPr>
          <w:p w14:paraId="6CD2D800">
            <w:pPr>
              <w:jc w:val="center"/>
              <w:outlineLvl w:val="9"/>
              <w:rPr>
                <w:rFonts w:hint="eastAsia" w:ascii="宋体" w:hAnsi="宋体" w:eastAsia="宋体" w:cs="宋体"/>
                <w:color w:val="auto"/>
                <w:sz w:val="21"/>
                <w:szCs w:val="21"/>
                <w:highlight w:val="none"/>
              </w:rPr>
            </w:pPr>
          </w:p>
        </w:tc>
        <w:tc>
          <w:tcPr>
            <w:tcW w:w="855" w:type="dxa"/>
            <w:noWrap w:val="0"/>
            <w:vAlign w:val="center"/>
          </w:tcPr>
          <w:p w14:paraId="46EF46A9">
            <w:pPr>
              <w:jc w:val="center"/>
              <w:outlineLvl w:val="9"/>
              <w:rPr>
                <w:rFonts w:hint="eastAsia" w:ascii="宋体" w:hAnsi="宋体" w:eastAsia="宋体" w:cs="宋体"/>
                <w:color w:val="auto"/>
                <w:sz w:val="21"/>
                <w:szCs w:val="21"/>
                <w:highlight w:val="none"/>
              </w:rPr>
            </w:pPr>
          </w:p>
        </w:tc>
        <w:tc>
          <w:tcPr>
            <w:tcW w:w="703" w:type="dxa"/>
            <w:noWrap w:val="0"/>
            <w:vAlign w:val="center"/>
          </w:tcPr>
          <w:p w14:paraId="7CB4B5DF">
            <w:pPr>
              <w:jc w:val="center"/>
              <w:outlineLvl w:val="9"/>
              <w:rPr>
                <w:rFonts w:hint="eastAsia" w:ascii="宋体" w:hAnsi="宋体" w:eastAsia="宋体" w:cs="宋体"/>
                <w:color w:val="auto"/>
                <w:sz w:val="21"/>
                <w:szCs w:val="21"/>
                <w:highlight w:val="none"/>
              </w:rPr>
            </w:pPr>
          </w:p>
        </w:tc>
      </w:tr>
      <w:tr w14:paraId="44FDF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590" w:type="dxa"/>
            <w:noWrap w:val="0"/>
            <w:vAlign w:val="center"/>
          </w:tcPr>
          <w:p w14:paraId="4E3A0F74">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rPr>
              <w:t>…</w:t>
            </w:r>
          </w:p>
        </w:tc>
        <w:tc>
          <w:tcPr>
            <w:tcW w:w="853" w:type="dxa"/>
            <w:noWrap w:val="0"/>
            <w:vAlign w:val="center"/>
          </w:tcPr>
          <w:p w14:paraId="490A0416">
            <w:pPr>
              <w:jc w:val="center"/>
              <w:outlineLvl w:val="9"/>
              <w:rPr>
                <w:rFonts w:hint="eastAsia" w:ascii="宋体" w:hAnsi="宋体" w:eastAsia="宋体" w:cs="宋体"/>
                <w:color w:val="auto"/>
                <w:sz w:val="21"/>
                <w:szCs w:val="21"/>
                <w:highlight w:val="none"/>
              </w:rPr>
            </w:pPr>
          </w:p>
        </w:tc>
        <w:tc>
          <w:tcPr>
            <w:tcW w:w="853" w:type="dxa"/>
            <w:noWrap w:val="0"/>
            <w:vAlign w:val="center"/>
          </w:tcPr>
          <w:p w14:paraId="08F608F5">
            <w:pPr>
              <w:jc w:val="center"/>
              <w:outlineLvl w:val="9"/>
              <w:rPr>
                <w:rFonts w:hint="eastAsia" w:ascii="宋体" w:hAnsi="宋体" w:eastAsia="宋体" w:cs="宋体"/>
                <w:color w:val="auto"/>
                <w:sz w:val="21"/>
                <w:szCs w:val="21"/>
                <w:highlight w:val="none"/>
              </w:rPr>
            </w:pPr>
          </w:p>
        </w:tc>
        <w:tc>
          <w:tcPr>
            <w:tcW w:w="855" w:type="dxa"/>
            <w:noWrap w:val="0"/>
            <w:vAlign w:val="center"/>
          </w:tcPr>
          <w:p w14:paraId="53C25509">
            <w:pPr>
              <w:jc w:val="center"/>
              <w:outlineLvl w:val="9"/>
              <w:rPr>
                <w:rFonts w:hint="eastAsia" w:ascii="宋体" w:hAnsi="宋体" w:eastAsia="宋体" w:cs="宋体"/>
                <w:color w:val="auto"/>
                <w:sz w:val="21"/>
                <w:szCs w:val="21"/>
                <w:highlight w:val="none"/>
              </w:rPr>
            </w:pPr>
          </w:p>
        </w:tc>
        <w:tc>
          <w:tcPr>
            <w:tcW w:w="855" w:type="dxa"/>
            <w:noWrap w:val="0"/>
            <w:vAlign w:val="center"/>
          </w:tcPr>
          <w:p w14:paraId="3DC1A2BC">
            <w:pPr>
              <w:jc w:val="center"/>
              <w:outlineLvl w:val="9"/>
              <w:rPr>
                <w:rFonts w:hint="eastAsia" w:ascii="宋体" w:hAnsi="宋体" w:eastAsia="宋体" w:cs="宋体"/>
                <w:color w:val="auto"/>
                <w:sz w:val="21"/>
                <w:szCs w:val="21"/>
                <w:highlight w:val="none"/>
              </w:rPr>
            </w:pPr>
          </w:p>
        </w:tc>
        <w:tc>
          <w:tcPr>
            <w:tcW w:w="855" w:type="dxa"/>
            <w:noWrap w:val="0"/>
            <w:vAlign w:val="center"/>
          </w:tcPr>
          <w:p w14:paraId="3B03E8CE">
            <w:pPr>
              <w:jc w:val="center"/>
              <w:outlineLvl w:val="9"/>
              <w:rPr>
                <w:rFonts w:hint="eastAsia" w:ascii="宋体" w:hAnsi="宋体" w:eastAsia="宋体" w:cs="宋体"/>
                <w:color w:val="auto"/>
                <w:sz w:val="21"/>
                <w:szCs w:val="21"/>
                <w:highlight w:val="none"/>
              </w:rPr>
            </w:pPr>
          </w:p>
        </w:tc>
        <w:tc>
          <w:tcPr>
            <w:tcW w:w="995" w:type="dxa"/>
            <w:noWrap w:val="0"/>
            <w:vAlign w:val="center"/>
          </w:tcPr>
          <w:p w14:paraId="2C0822BC">
            <w:pPr>
              <w:jc w:val="center"/>
              <w:outlineLvl w:val="9"/>
              <w:rPr>
                <w:rFonts w:hint="eastAsia" w:ascii="宋体" w:hAnsi="宋体" w:eastAsia="宋体" w:cs="宋体"/>
                <w:color w:val="auto"/>
                <w:sz w:val="21"/>
                <w:szCs w:val="21"/>
                <w:highlight w:val="none"/>
              </w:rPr>
            </w:pPr>
          </w:p>
        </w:tc>
        <w:tc>
          <w:tcPr>
            <w:tcW w:w="855" w:type="dxa"/>
            <w:noWrap w:val="0"/>
            <w:vAlign w:val="top"/>
          </w:tcPr>
          <w:p w14:paraId="38F4CA93">
            <w:pPr>
              <w:jc w:val="center"/>
              <w:outlineLvl w:val="9"/>
              <w:rPr>
                <w:rFonts w:hint="eastAsia" w:ascii="宋体" w:hAnsi="宋体" w:eastAsia="宋体" w:cs="宋体"/>
                <w:color w:val="auto"/>
                <w:sz w:val="21"/>
                <w:szCs w:val="21"/>
                <w:highlight w:val="none"/>
              </w:rPr>
            </w:pPr>
          </w:p>
        </w:tc>
        <w:tc>
          <w:tcPr>
            <w:tcW w:w="855" w:type="dxa"/>
            <w:noWrap w:val="0"/>
            <w:vAlign w:val="center"/>
          </w:tcPr>
          <w:p w14:paraId="7EC7D2A7">
            <w:pPr>
              <w:jc w:val="center"/>
              <w:outlineLvl w:val="9"/>
              <w:rPr>
                <w:rFonts w:hint="eastAsia" w:ascii="宋体" w:hAnsi="宋体" w:eastAsia="宋体" w:cs="宋体"/>
                <w:color w:val="auto"/>
                <w:sz w:val="21"/>
                <w:szCs w:val="21"/>
                <w:highlight w:val="none"/>
              </w:rPr>
            </w:pPr>
          </w:p>
        </w:tc>
        <w:tc>
          <w:tcPr>
            <w:tcW w:w="855" w:type="dxa"/>
            <w:noWrap w:val="0"/>
            <w:vAlign w:val="center"/>
          </w:tcPr>
          <w:p w14:paraId="18E82ED3">
            <w:pPr>
              <w:jc w:val="center"/>
              <w:outlineLvl w:val="9"/>
              <w:rPr>
                <w:rFonts w:hint="eastAsia" w:ascii="宋体" w:hAnsi="宋体" w:eastAsia="宋体" w:cs="宋体"/>
                <w:color w:val="auto"/>
                <w:sz w:val="21"/>
                <w:szCs w:val="21"/>
                <w:highlight w:val="none"/>
              </w:rPr>
            </w:pPr>
          </w:p>
        </w:tc>
        <w:tc>
          <w:tcPr>
            <w:tcW w:w="703" w:type="dxa"/>
            <w:noWrap w:val="0"/>
            <w:vAlign w:val="center"/>
          </w:tcPr>
          <w:p w14:paraId="7C49F8FF">
            <w:pPr>
              <w:jc w:val="center"/>
              <w:outlineLvl w:val="9"/>
              <w:rPr>
                <w:rFonts w:hint="eastAsia" w:ascii="宋体" w:hAnsi="宋体" w:eastAsia="宋体" w:cs="宋体"/>
                <w:color w:val="auto"/>
                <w:sz w:val="21"/>
                <w:szCs w:val="21"/>
                <w:highlight w:val="none"/>
              </w:rPr>
            </w:pPr>
          </w:p>
        </w:tc>
      </w:tr>
    </w:tbl>
    <w:p w14:paraId="30242687">
      <w:pPr>
        <w:spacing w:line="360" w:lineRule="auto"/>
        <w:ind w:left="424" w:hanging="424" w:hangingChars="201"/>
        <w:outlineLvl w:val="9"/>
        <w:rPr>
          <w:rFonts w:hint="eastAsia" w:ascii="宋体" w:hAnsi="宋体" w:eastAsia="宋体" w:cs="宋体"/>
          <w:b/>
          <w:color w:val="auto"/>
          <w:szCs w:val="21"/>
          <w:highlight w:val="none"/>
          <w:lang w:val="zh-CN"/>
        </w:rPr>
      </w:pPr>
    </w:p>
    <w:p w14:paraId="368FCF60">
      <w:pPr>
        <w:spacing w:line="360" w:lineRule="auto"/>
        <w:ind w:left="424" w:hanging="424" w:hangingChars="201"/>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14:paraId="081AB8B1">
      <w:pPr>
        <w:spacing w:line="360" w:lineRule="auto"/>
        <w:ind w:left="422" w:hanging="422" w:hangingChars="201"/>
        <w:outlineLvl w:val="9"/>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rPr>
        <w:t>（1）业绩须附合同复印件（合同服务提供方为投标人）及合同对应的服务购买方出具的能证明服务期内任一时段服务质量合格的验收证明或用户评价等证明文件的复印件（前述复印件能显示服务购买方公章）；</w:t>
      </w:r>
    </w:p>
    <w:p w14:paraId="5FBE9D3D">
      <w:pPr>
        <w:spacing w:line="360" w:lineRule="auto"/>
        <w:ind w:left="422" w:hanging="422" w:hangingChars="201"/>
        <w:outlineLvl w:val="9"/>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rPr>
        <w:t>（2）若合同无法反映资格条件（合同签订日期为202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年1月1日或以后、合同服务内容必须具有环卫保洁</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绿化养护服务）的，还需提供服务购买方出具的书面补充说明文件复印件作为辅助证明（补充说明文件复印件能显示服务购买方公章）；</w:t>
      </w:r>
    </w:p>
    <w:p w14:paraId="4EBE5A81">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0"/>
          <w:szCs w:val="30"/>
          <w:highlight w:val="none"/>
        </w:rPr>
      </w:pPr>
      <w:bookmarkStart w:id="553" w:name="_Toc24862"/>
      <w:bookmarkStart w:id="554" w:name="_Toc20010"/>
      <w:bookmarkStart w:id="555" w:name="_Toc12931"/>
      <w:r>
        <w:rPr>
          <w:rFonts w:hint="eastAsia" w:ascii="宋体" w:hAnsi="宋体" w:eastAsia="宋体" w:cs="宋体"/>
          <w:b/>
          <w:color w:val="auto"/>
          <w:szCs w:val="21"/>
          <w:highlight w:val="none"/>
          <w:lang w:val="zh-CN"/>
        </w:rPr>
        <w:t>（3）</w:t>
      </w:r>
      <w:bookmarkEnd w:id="553"/>
      <w:bookmarkEnd w:id="554"/>
      <w:bookmarkEnd w:id="555"/>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未按上述要求在此格式下提供证明材料的业绩，或在此格式下所附材料无法证明符合资格要求的业绩，按无效投标文件处理。</w:t>
      </w:r>
    </w:p>
    <w:p w14:paraId="3AD49570">
      <w:pP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090728C8">
      <w:pPr>
        <w:tabs>
          <w:tab w:val="left" w:pos="567"/>
        </w:tabs>
        <w:autoSpaceDE w:val="0"/>
        <w:autoSpaceDN w:val="0"/>
        <w:adjustRightInd w:val="0"/>
        <w:spacing w:line="360" w:lineRule="auto"/>
        <w:jc w:val="left"/>
        <w:outlineLvl w:val="9"/>
        <w:rPr>
          <w:rFonts w:hint="eastAsia" w:ascii="宋体" w:hAnsi="宋体" w:eastAsia="宋体" w:cs="宋体"/>
          <w:b/>
          <w:bCs/>
          <w:color w:val="auto"/>
          <w:sz w:val="32"/>
          <w:szCs w:val="32"/>
          <w:highlight w:val="none"/>
          <w:lang w:val="zh-CN"/>
        </w:rPr>
      </w:pPr>
      <w:bookmarkStart w:id="556" w:name="_Toc7508"/>
      <w:bookmarkStart w:id="557" w:name="_Toc8121"/>
      <w:bookmarkStart w:id="558" w:name="_Toc21843"/>
      <w:r>
        <w:rPr>
          <w:rFonts w:hint="eastAsia" w:ascii="宋体" w:hAnsi="宋体" w:eastAsia="宋体" w:cs="宋体"/>
          <w:b/>
          <w:color w:val="auto"/>
          <w:kern w:val="0"/>
          <w:sz w:val="30"/>
          <w:szCs w:val="30"/>
          <w:highlight w:val="none"/>
          <w:lang w:val="en-US" w:eastAsia="zh-CN"/>
        </w:rPr>
        <w:t xml:space="preserve">5.5 </w:t>
      </w:r>
      <w:r>
        <w:rPr>
          <w:rFonts w:hint="eastAsia" w:ascii="宋体" w:hAnsi="宋体" w:eastAsia="宋体" w:cs="宋体"/>
          <w:b/>
          <w:color w:val="auto"/>
          <w:kern w:val="0"/>
          <w:sz w:val="30"/>
          <w:szCs w:val="30"/>
          <w:highlight w:val="none"/>
        </w:rPr>
        <w:t>最近3年投标人牵涉的其他（失信和违法）处罚说明格式</w:t>
      </w:r>
      <w:bookmarkEnd w:id="548"/>
      <w:bookmarkEnd w:id="549"/>
      <w:bookmarkEnd w:id="550"/>
      <w:bookmarkEnd w:id="551"/>
      <w:bookmarkEnd w:id="552"/>
      <w:bookmarkEnd w:id="556"/>
      <w:bookmarkEnd w:id="557"/>
      <w:bookmarkEnd w:id="558"/>
    </w:p>
    <w:p w14:paraId="225B6838">
      <w:pPr>
        <w:autoSpaceDE w:val="0"/>
        <w:autoSpaceDN w:val="0"/>
        <w:adjustRightInd w:val="0"/>
        <w:spacing w:line="360" w:lineRule="auto"/>
        <w:jc w:val="center"/>
        <w:outlineLvl w:val="9"/>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6"/>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202C2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7DE060CC">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7B7B9109">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2CEC259D">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6F1553AB">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10246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444BAA69">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0306C806">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268" w:type="dxa"/>
            <w:vAlign w:val="center"/>
          </w:tcPr>
          <w:p w14:paraId="4FEB351E">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276" w:type="dxa"/>
            <w:vAlign w:val="center"/>
          </w:tcPr>
          <w:p w14:paraId="4E8AE78D">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276D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5E1CDD12">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0245FC28">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268" w:type="dxa"/>
            <w:vAlign w:val="center"/>
          </w:tcPr>
          <w:p w14:paraId="29EA45DC">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276" w:type="dxa"/>
            <w:vAlign w:val="center"/>
          </w:tcPr>
          <w:p w14:paraId="3B31551C">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76501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6577A646">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14:paraId="5EF1EFDB">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268" w:type="dxa"/>
            <w:vAlign w:val="center"/>
          </w:tcPr>
          <w:p w14:paraId="1ECCE5B0">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276" w:type="dxa"/>
            <w:vAlign w:val="center"/>
          </w:tcPr>
          <w:p w14:paraId="1A37573E">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bl>
    <w:p w14:paraId="0A01D45E">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37017870">
      <w:pPr>
        <w:autoSpaceDE w:val="0"/>
        <w:autoSpaceDN w:val="0"/>
        <w:adjustRightInd w:val="0"/>
        <w:spacing w:line="360" w:lineRule="auto"/>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14:paraId="44234A5F">
      <w:pPr>
        <w:autoSpaceDE w:val="0"/>
        <w:autoSpaceDN w:val="0"/>
        <w:adjustRightInd w:val="0"/>
        <w:ind w:right="-23" w:rightChars="-11"/>
        <w:jc w:val="left"/>
        <w:outlineLvl w:val="9"/>
        <w:rPr>
          <w:rFonts w:hint="eastAsia" w:ascii="宋体" w:hAnsi="宋体" w:eastAsia="宋体" w:cs="宋体"/>
          <w:b/>
          <w:bCs/>
          <w:color w:val="auto"/>
          <w:kern w:val="0"/>
          <w:szCs w:val="21"/>
          <w:highlight w:val="none"/>
          <w:lang w:val="zh-CN"/>
        </w:rPr>
      </w:pPr>
    </w:p>
    <w:p w14:paraId="0D2A6920">
      <w:pPr>
        <w:autoSpaceDE w:val="0"/>
        <w:autoSpaceDN w:val="0"/>
        <w:adjustRightInd w:val="0"/>
        <w:spacing w:line="360" w:lineRule="auto"/>
        <w:jc w:val="center"/>
        <w:outlineLvl w:val="9"/>
        <w:rPr>
          <w:rFonts w:hint="eastAsia" w:ascii="宋体" w:hAnsi="宋体" w:eastAsia="宋体" w:cs="宋体"/>
          <w:color w:val="auto"/>
          <w:kern w:val="0"/>
          <w:sz w:val="24"/>
          <w:szCs w:val="24"/>
          <w:highlight w:val="none"/>
        </w:rPr>
      </w:pPr>
    </w:p>
    <w:p w14:paraId="52A9FFC4">
      <w:pPr>
        <w:spacing w:line="360" w:lineRule="auto"/>
        <w:ind w:firstLine="494" w:firstLineChars="206"/>
        <w:outlineLvl w:val="9"/>
        <w:rPr>
          <w:rFonts w:hint="eastAsia" w:ascii="宋体" w:hAnsi="宋体" w:eastAsia="宋体" w:cs="宋体"/>
          <w:color w:val="auto"/>
          <w:kern w:val="0"/>
          <w:sz w:val="24"/>
          <w:szCs w:val="24"/>
          <w:highlight w:val="none"/>
        </w:rPr>
      </w:pPr>
    </w:p>
    <w:p w14:paraId="3C334788">
      <w:pPr>
        <w:spacing w:line="360" w:lineRule="auto"/>
        <w:ind w:firstLine="494" w:firstLineChars="206"/>
        <w:outlineLvl w:val="9"/>
        <w:rPr>
          <w:rFonts w:hint="eastAsia" w:ascii="宋体" w:hAnsi="宋体" w:eastAsia="宋体" w:cs="宋体"/>
          <w:color w:val="auto"/>
          <w:kern w:val="0"/>
          <w:sz w:val="24"/>
          <w:szCs w:val="24"/>
          <w:highlight w:val="none"/>
        </w:rPr>
      </w:pPr>
    </w:p>
    <w:p w14:paraId="037F8121">
      <w:pPr>
        <w:spacing w:line="360" w:lineRule="auto"/>
        <w:ind w:firstLine="494" w:firstLineChars="206"/>
        <w:outlineLvl w:val="9"/>
        <w:rPr>
          <w:rFonts w:hint="eastAsia" w:ascii="宋体" w:hAnsi="宋体" w:eastAsia="宋体" w:cs="宋体"/>
          <w:color w:val="auto"/>
          <w:kern w:val="0"/>
          <w:sz w:val="24"/>
          <w:szCs w:val="24"/>
          <w:highlight w:val="none"/>
        </w:rPr>
      </w:pPr>
    </w:p>
    <w:p w14:paraId="039966BA">
      <w:pPr>
        <w:spacing w:line="360" w:lineRule="auto"/>
        <w:ind w:right="368" w:rightChars="175" w:firstLine="5460" w:firstLineChars="2600"/>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7A0B24B1">
      <w:pPr>
        <w:autoSpaceDE w:val="0"/>
        <w:autoSpaceDN w:val="0"/>
        <w:adjustRightInd w:val="0"/>
        <w:spacing w:line="360" w:lineRule="auto"/>
        <w:ind w:right="781" w:rightChars="372" w:firstLine="2811" w:firstLineChars="1339"/>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日  期：   年  月  日</w:t>
      </w:r>
    </w:p>
    <w:p w14:paraId="664915D7">
      <w:pPr>
        <w:outlineLvl w:val="9"/>
        <w:rPr>
          <w:rFonts w:hint="eastAsia" w:ascii="宋体" w:hAnsi="宋体" w:eastAsia="宋体" w:cs="宋体"/>
          <w:color w:val="auto"/>
          <w:szCs w:val="24"/>
          <w:highlight w:val="none"/>
          <w:lang w:val="zh-CN"/>
        </w:rPr>
      </w:pPr>
      <w:bookmarkStart w:id="559" w:name="_Toc142508374"/>
      <w:bookmarkStart w:id="560" w:name="_Toc94107215"/>
      <w:bookmarkStart w:id="561" w:name="_Toc2031_WPSOffice_Level2"/>
      <w:bookmarkStart w:id="562" w:name="_Toc486167714"/>
      <w:bookmarkStart w:id="563" w:name="_Toc102860079"/>
      <w:bookmarkStart w:id="564" w:name="_Toc1977731"/>
      <w:bookmarkStart w:id="565" w:name="_Toc533708126"/>
      <w:bookmarkStart w:id="566" w:name="_Toc102860423"/>
      <w:bookmarkStart w:id="567" w:name="_Toc6412"/>
      <w:bookmarkStart w:id="568" w:name="_Toc104991881"/>
      <w:bookmarkStart w:id="569" w:name="_Toc140596934"/>
      <w:bookmarkStart w:id="570" w:name="_Toc30939"/>
      <w:r>
        <w:rPr>
          <w:rFonts w:hint="eastAsia" w:ascii="宋体" w:hAnsi="宋体" w:eastAsia="宋体" w:cs="宋体"/>
          <w:color w:val="auto"/>
          <w:szCs w:val="24"/>
          <w:highlight w:val="none"/>
          <w:lang w:val="zh-CN"/>
        </w:rPr>
        <w:br w:type="page"/>
      </w:r>
    </w:p>
    <w:p w14:paraId="7409D32D">
      <w:pPr>
        <w:tabs>
          <w:tab w:val="left" w:pos="567"/>
        </w:tabs>
        <w:autoSpaceDE w:val="0"/>
        <w:autoSpaceDN w:val="0"/>
        <w:adjustRightInd w:val="0"/>
        <w:spacing w:line="360" w:lineRule="auto"/>
        <w:jc w:val="left"/>
        <w:outlineLvl w:val="9"/>
        <w:rPr>
          <w:rFonts w:hint="eastAsia" w:ascii="宋体" w:hAnsi="宋体" w:eastAsia="宋体" w:cs="宋体"/>
          <w:color w:val="auto"/>
          <w:kern w:val="0"/>
          <w:szCs w:val="21"/>
          <w:highlight w:val="none"/>
          <w:u w:val="single"/>
        </w:rPr>
      </w:pPr>
      <w:bookmarkStart w:id="571" w:name="_Toc17508"/>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kern w:val="0"/>
          <w:sz w:val="32"/>
          <w:szCs w:val="32"/>
          <w:highlight w:val="none"/>
        </w:rPr>
        <w:t>、投标人基本情况一览表</w:t>
      </w:r>
      <w:bookmarkEnd w:id="559"/>
      <w:bookmarkEnd w:id="560"/>
      <w:bookmarkEnd w:id="561"/>
      <w:bookmarkEnd w:id="562"/>
      <w:bookmarkEnd w:id="563"/>
      <w:bookmarkEnd w:id="564"/>
      <w:bookmarkEnd w:id="565"/>
      <w:bookmarkEnd w:id="566"/>
      <w:bookmarkEnd w:id="567"/>
      <w:bookmarkEnd w:id="568"/>
      <w:bookmarkEnd w:id="569"/>
      <w:bookmarkEnd w:id="570"/>
      <w:bookmarkEnd w:id="571"/>
    </w:p>
    <w:p w14:paraId="33121E54">
      <w:pPr>
        <w:autoSpaceDE w:val="0"/>
        <w:autoSpaceDN w:val="0"/>
        <w:adjustRightInd w:val="0"/>
        <w:spacing w:line="360" w:lineRule="auto"/>
        <w:jc w:val="center"/>
        <w:outlineLvl w:val="9"/>
        <w:rPr>
          <w:rFonts w:hint="eastAsia" w:ascii="宋体" w:hAnsi="宋体" w:eastAsia="宋体" w:cs="宋体"/>
          <w:b/>
          <w:bCs/>
          <w:color w:val="auto"/>
          <w:sz w:val="30"/>
          <w:szCs w:val="30"/>
          <w:highlight w:val="none"/>
        </w:rPr>
      </w:pPr>
      <w:bookmarkStart w:id="572" w:name="_Toc2773_WPSOffice_Level3"/>
      <w:r>
        <w:rPr>
          <w:rFonts w:hint="eastAsia" w:ascii="宋体" w:hAnsi="宋体" w:eastAsia="宋体" w:cs="宋体"/>
          <w:b/>
          <w:bCs/>
          <w:color w:val="auto"/>
          <w:sz w:val="30"/>
          <w:szCs w:val="30"/>
          <w:highlight w:val="none"/>
          <w:lang w:val="zh-CN"/>
        </w:rPr>
        <w:t>投标人基本情况一览表</w:t>
      </w:r>
      <w:bookmarkEnd w:id="572"/>
    </w:p>
    <w:p w14:paraId="56739D20">
      <w:pPr>
        <w:autoSpaceDE w:val="0"/>
        <w:autoSpaceDN w:val="0"/>
        <w:adjustRightInd w:val="0"/>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14:paraId="26695A9F">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02ED77A9">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4D7BD1A0">
      <w:pPr>
        <w:autoSpaceDE w:val="0"/>
        <w:autoSpaceDN w:val="0"/>
        <w:adjustRightInd w:val="0"/>
        <w:spacing w:line="360" w:lineRule="auto"/>
        <w:ind w:firstLine="66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2E9DCA9B">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21984592">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25DD9D10">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1AA572F7">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14:paraId="04BAE80B">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7466F9CD">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0FEFCADE">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75E371D6">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4B1E1870">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6D209B10">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6701EA39">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2173A406">
      <w:pPr>
        <w:autoSpaceDE w:val="0"/>
        <w:autoSpaceDN w:val="0"/>
        <w:adjustRightInd w:val="0"/>
        <w:spacing w:line="360" w:lineRule="auto"/>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5F79534B">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14:paraId="587436CB">
      <w:pPr>
        <w:autoSpaceDE w:val="0"/>
        <w:autoSpaceDN w:val="0"/>
        <w:adjustRightInd w:val="0"/>
        <w:spacing w:line="360" w:lineRule="auto"/>
        <w:ind w:firstLine="630" w:firstLineChars="3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14:paraId="34230864">
      <w:pPr>
        <w:autoSpaceDE w:val="0"/>
        <w:autoSpaceDN w:val="0"/>
        <w:adjustRightInd w:val="0"/>
        <w:spacing w:line="360" w:lineRule="auto"/>
        <w:ind w:firstLine="1155" w:firstLineChars="55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37301FD0">
      <w:pPr>
        <w:autoSpaceDE w:val="0"/>
        <w:autoSpaceDN w:val="0"/>
        <w:adjustRightInd w:val="0"/>
        <w:spacing w:line="360" w:lineRule="auto"/>
        <w:ind w:firstLine="630" w:firstLineChars="3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14:paraId="70B81F5F">
      <w:pPr>
        <w:autoSpaceDE w:val="0"/>
        <w:autoSpaceDN w:val="0"/>
        <w:adjustRightInd w:val="0"/>
        <w:spacing w:line="360" w:lineRule="auto"/>
        <w:ind w:firstLine="1155" w:firstLineChars="55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14:paraId="444D0A16">
      <w:pPr>
        <w:autoSpaceDE w:val="0"/>
        <w:autoSpaceDN w:val="0"/>
        <w:adjustRightInd w:val="0"/>
        <w:spacing w:line="360" w:lineRule="auto"/>
        <w:ind w:left="836" w:leftChars="137" w:hanging="548" w:hangingChars="261"/>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081E555D">
      <w:pPr>
        <w:autoSpaceDE w:val="0"/>
        <w:autoSpaceDN w:val="0"/>
        <w:adjustRightInd w:val="0"/>
        <w:spacing w:line="360" w:lineRule="auto"/>
        <w:ind w:firstLine="420" w:firstLineChars="2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01E424BA">
      <w:pPr>
        <w:autoSpaceDE w:val="0"/>
        <w:autoSpaceDN w:val="0"/>
        <w:adjustRightInd w:val="0"/>
        <w:spacing w:line="360" w:lineRule="auto"/>
        <w:ind w:firstLine="420" w:firstLineChars="200"/>
        <w:outlineLvl w:val="9"/>
        <w:rPr>
          <w:rFonts w:hint="eastAsia" w:ascii="宋体" w:hAnsi="宋体" w:eastAsia="宋体" w:cs="宋体"/>
          <w:color w:val="auto"/>
          <w:szCs w:val="24"/>
          <w:highlight w:val="none"/>
        </w:rPr>
      </w:pPr>
    </w:p>
    <w:p w14:paraId="0591643C">
      <w:pPr>
        <w:autoSpaceDE w:val="0"/>
        <w:autoSpaceDN w:val="0"/>
        <w:adjustRightInd w:val="0"/>
        <w:spacing w:line="360" w:lineRule="auto"/>
        <w:ind w:right="368" w:rightChars="175"/>
        <w:jc w:val="right"/>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14:paraId="14D95DA2">
      <w:pPr>
        <w:autoSpaceDE w:val="0"/>
        <w:autoSpaceDN w:val="0"/>
        <w:adjustRightInd w:val="0"/>
        <w:spacing w:line="360" w:lineRule="auto"/>
        <w:ind w:right="368" w:rightChars="175" w:firstLine="6237"/>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7325FE40">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573" w:name="_Toc10443"/>
      <w:bookmarkStart w:id="574" w:name="_Toc102860424"/>
      <w:bookmarkStart w:id="575" w:name="_Toc140596935"/>
      <w:bookmarkStart w:id="576" w:name="_Toc142508375"/>
      <w:bookmarkStart w:id="577" w:name="_Toc104991882"/>
      <w:bookmarkStart w:id="578" w:name="_Toc94107216"/>
      <w:bookmarkStart w:id="579" w:name="_Toc29014"/>
      <w:bookmarkStart w:id="580" w:name="_Toc102860080"/>
      <w:bookmarkStart w:id="581" w:name="_Toc4023"/>
      <w:bookmarkStart w:id="582" w:name="_Toc533708128"/>
      <w:bookmarkStart w:id="583" w:name="_Toc9051_WPSOffice_Level2"/>
      <w:bookmarkStart w:id="584" w:name="_Toc486167715"/>
      <w:bookmarkStart w:id="585" w:name="_Toc1977733"/>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lang w:val="zh-CN"/>
        </w:rPr>
        <w:t>、投标人财务状况表格式</w:t>
      </w:r>
      <w:bookmarkEnd w:id="573"/>
      <w:bookmarkEnd w:id="574"/>
      <w:bookmarkEnd w:id="575"/>
      <w:bookmarkEnd w:id="576"/>
      <w:bookmarkEnd w:id="577"/>
      <w:bookmarkEnd w:id="578"/>
      <w:bookmarkEnd w:id="579"/>
      <w:bookmarkEnd w:id="580"/>
      <w:bookmarkEnd w:id="581"/>
    </w:p>
    <w:p w14:paraId="223AF8CB">
      <w:pPr>
        <w:autoSpaceDE w:val="0"/>
        <w:autoSpaceDN w:val="0"/>
        <w:adjustRightInd w:val="0"/>
        <w:spacing w:line="360" w:lineRule="auto"/>
        <w:jc w:val="cente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5A798B12">
      <w:pPr>
        <w:autoSpaceDE w:val="0"/>
        <w:autoSpaceDN w:val="0"/>
        <w:adjustRightInd w:val="0"/>
        <w:spacing w:line="360" w:lineRule="auto"/>
        <w:jc w:val="righ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6"/>
        <w:tblW w:w="98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139451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35983193">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15C6A49A">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3ED04DD3">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0A96D2EA">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284EC248">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1E05C3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449AD24B">
            <w:pPr>
              <w:autoSpaceDE w:val="0"/>
              <w:autoSpaceDN w:val="0"/>
              <w:adjustRightInd w:val="0"/>
              <w:spacing w:line="360" w:lineRule="auto"/>
              <w:jc w:val="center"/>
              <w:outlineLvl w:val="9"/>
              <w:rPr>
                <w:rFonts w:hint="eastAsia"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2021</w:t>
            </w:r>
          </w:p>
        </w:tc>
        <w:tc>
          <w:tcPr>
            <w:tcW w:w="1944" w:type="dxa"/>
            <w:vAlign w:val="center"/>
          </w:tcPr>
          <w:p w14:paraId="5D1A265F">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946" w:type="dxa"/>
            <w:vAlign w:val="center"/>
          </w:tcPr>
          <w:p w14:paraId="45F20318">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713" w:type="dxa"/>
            <w:vAlign w:val="center"/>
          </w:tcPr>
          <w:p w14:paraId="3A9FB0F3">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060" w:type="dxa"/>
            <w:vAlign w:val="center"/>
          </w:tcPr>
          <w:p w14:paraId="66DEC483">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649924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6A426565">
            <w:pPr>
              <w:autoSpaceDE w:val="0"/>
              <w:autoSpaceDN w:val="0"/>
              <w:adjustRightInd w:val="0"/>
              <w:spacing w:line="360" w:lineRule="auto"/>
              <w:jc w:val="center"/>
              <w:outlineLvl w:val="9"/>
              <w:rPr>
                <w:rFonts w:hint="eastAsia"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2022</w:t>
            </w:r>
          </w:p>
        </w:tc>
        <w:tc>
          <w:tcPr>
            <w:tcW w:w="1944" w:type="dxa"/>
            <w:vAlign w:val="center"/>
          </w:tcPr>
          <w:p w14:paraId="174EBBD4">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946" w:type="dxa"/>
            <w:vAlign w:val="center"/>
          </w:tcPr>
          <w:p w14:paraId="049A739F">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713" w:type="dxa"/>
          </w:tcPr>
          <w:p w14:paraId="06EEAD86">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060" w:type="dxa"/>
            <w:vAlign w:val="center"/>
          </w:tcPr>
          <w:p w14:paraId="429E596D">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248E1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4D3830EF">
            <w:pPr>
              <w:autoSpaceDE w:val="0"/>
              <w:autoSpaceDN w:val="0"/>
              <w:adjustRightInd w:val="0"/>
              <w:spacing w:line="360" w:lineRule="auto"/>
              <w:jc w:val="center"/>
              <w:outlineLvl w:val="9"/>
              <w:rPr>
                <w:rFonts w:hint="eastAsia"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2023</w:t>
            </w:r>
          </w:p>
        </w:tc>
        <w:tc>
          <w:tcPr>
            <w:tcW w:w="1944" w:type="dxa"/>
            <w:vAlign w:val="center"/>
          </w:tcPr>
          <w:p w14:paraId="0AAB02D4">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946" w:type="dxa"/>
            <w:vAlign w:val="center"/>
          </w:tcPr>
          <w:p w14:paraId="67CC900C">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713" w:type="dxa"/>
          </w:tcPr>
          <w:p w14:paraId="319B3BF2">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060" w:type="dxa"/>
            <w:vAlign w:val="center"/>
          </w:tcPr>
          <w:p w14:paraId="1080DDB0">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3D378B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7F6DAB01">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278A2808">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060" w:type="dxa"/>
            <w:vAlign w:val="center"/>
          </w:tcPr>
          <w:p w14:paraId="39B1FE96">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bl>
    <w:p w14:paraId="2494F07A">
      <w:pPr>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21B5CBFE">
      <w:pPr>
        <w:autoSpaceDE w:val="0"/>
        <w:autoSpaceDN w:val="0"/>
        <w:adjustRightInd w:val="0"/>
        <w:spacing w:line="360" w:lineRule="auto"/>
        <w:ind w:firstLine="5409" w:firstLineChars="2576"/>
        <w:outlineLvl w:val="9"/>
        <w:rPr>
          <w:rFonts w:hint="eastAsia" w:ascii="宋体" w:hAnsi="宋体" w:eastAsia="宋体" w:cs="宋体"/>
          <w:color w:val="auto"/>
          <w:szCs w:val="24"/>
          <w:highlight w:val="none"/>
          <w:lang w:val="zh-CN"/>
        </w:rPr>
      </w:pPr>
    </w:p>
    <w:p w14:paraId="147C5DAE">
      <w:pPr>
        <w:autoSpaceDE w:val="0"/>
        <w:autoSpaceDN w:val="0"/>
        <w:adjustRightInd w:val="0"/>
        <w:spacing w:line="360" w:lineRule="auto"/>
        <w:ind w:firstLine="5409" w:firstLineChars="2576"/>
        <w:outlineLvl w:val="9"/>
        <w:rPr>
          <w:rFonts w:hint="eastAsia" w:ascii="宋体" w:hAnsi="宋体" w:eastAsia="宋体" w:cs="宋体"/>
          <w:color w:val="auto"/>
          <w:szCs w:val="24"/>
          <w:highlight w:val="none"/>
          <w:lang w:val="zh-CN"/>
        </w:rPr>
      </w:pPr>
    </w:p>
    <w:p w14:paraId="01D7D23B">
      <w:pPr>
        <w:autoSpaceDE w:val="0"/>
        <w:autoSpaceDN w:val="0"/>
        <w:adjustRightInd w:val="0"/>
        <w:spacing w:line="360" w:lineRule="auto"/>
        <w:ind w:firstLine="5409" w:firstLineChars="2576"/>
        <w:outlineLvl w:val="9"/>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14:paraId="42E0C9C5">
      <w:pPr>
        <w:autoSpaceDE w:val="0"/>
        <w:autoSpaceDN w:val="0"/>
        <w:adjustRightInd w:val="0"/>
        <w:spacing w:line="360" w:lineRule="auto"/>
        <w:ind w:firstLine="6249" w:firstLineChars="2976"/>
        <w:outlineLvl w:val="9"/>
        <w:rPr>
          <w:rFonts w:hint="eastAsia" w:ascii="宋体" w:hAnsi="宋体" w:eastAsia="宋体" w:cs="宋体"/>
          <w:b/>
          <w:bCs/>
          <w:color w:val="auto"/>
          <w:kern w:val="0"/>
          <w:szCs w:val="21"/>
          <w:highlight w:val="none"/>
        </w:rPr>
        <w:sectPr>
          <w:footerReference r:id="rId17"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582"/>
    <w:bookmarkEnd w:id="583"/>
    <w:bookmarkEnd w:id="584"/>
    <w:bookmarkEnd w:id="585"/>
    <w:p w14:paraId="3658C90D">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2"/>
          <w:szCs w:val="32"/>
          <w:highlight w:val="none"/>
          <w:lang w:val="zh-CN"/>
        </w:rPr>
      </w:pPr>
      <w:bookmarkStart w:id="586" w:name="_Toc486167716"/>
      <w:bookmarkStart w:id="587" w:name="_Toc17995"/>
      <w:bookmarkStart w:id="588" w:name="_Toc26821"/>
      <w:bookmarkStart w:id="589" w:name="_Toc333"/>
      <w:bookmarkStart w:id="590" w:name="_Toc1977736"/>
      <w:bookmarkStart w:id="591" w:name="_Toc94107217"/>
      <w:bookmarkStart w:id="592" w:name="_Toc102860425"/>
      <w:bookmarkStart w:id="593" w:name="_Toc533708130"/>
      <w:bookmarkStart w:id="594" w:name="_Toc739_WPSOffice_Level2"/>
      <w:bookmarkStart w:id="595" w:name="_Toc102860081"/>
      <w:bookmarkStart w:id="596" w:name="_Toc142508376"/>
      <w:bookmarkStart w:id="597" w:name="_Toc140596936"/>
      <w:bookmarkStart w:id="598" w:name="_Toc104991883"/>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zh-CN"/>
        </w:rPr>
        <w:t>、合同条款偏离表格式</w:t>
      </w:r>
      <w:bookmarkEnd w:id="586"/>
      <w:bookmarkEnd w:id="587"/>
      <w:bookmarkEnd w:id="588"/>
      <w:bookmarkEnd w:id="589"/>
      <w:bookmarkEnd w:id="590"/>
      <w:bookmarkEnd w:id="591"/>
      <w:bookmarkEnd w:id="592"/>
      <w:bookmarkEnd w:id="593"/>
      <w:bookmarkEnd w:id="594"/>
      <w:bookmarkEnd w:id="595"/>
      <w:bookmarkEnd w:id="596"/>
      <w:bookmarkEnd w:id="597"/>
      <w:bookmarkEnd w:id="598"/>
    </w:p>
    <w:p w14:paraId="1AB70937">
      <w:pPr>
        <w:autoSpaceDE w:val="0"/>
        <w:autoSpaceDN w:val="0"/>
        <w:adjustRightInd w:val="0"/>
        <w:spacing w:line="360" w:lineRule="auto"/>
        <w:jc w:val="center"/>
        <w:outlineLvl w:val="9"/>
        <w:rPr>
          <w:rFonts w:hint="eastAsia" w:ascii="宋体" w:hAnsi="宋体" w:eastAsia="宋体" w:cs="宋体"/>
          <w:b/>
          <w:bCs/>
          <w:color w:val="auto"/>
          <w:kern w:val="0"/>
          <w:sz w:val="28"/>
          <w:szCs w:val="30"/>
          <w:highlight w:val="none"/>
          <w:lang w:val="zh-CN"/>
        </w:rPr>
      </w:pPr>
      <w:bookmarkStart w:id="599" w:name="_Toc26412_WPSOffice_Level3"/>
      <w:r>
        <w:rPr>
          <w:rFonts w:hint="eastAsia" w:ascii="宋体" w:hAnsi="宋体" w:eastAsia="宋体" w:cs="宋体"/>
          <w:b/>
          <w:bCs/>
          <w:color w:val="auto"/>
          <w:kern w:val="0"/>
          <w:sz w:val="28"/>
          <w:szCs w:val="30"/>
          <w:highlight w:val="none"/>
          <w:lang w:val="zh-CN"/>
        </w:rPr>
        <w:t>东莞市水务集团净水有限公司2025年度环卫保洁绿化养护服务采购项目（重新招标）合同条款偏离表</w:t>
      </w:r>
      <w:bookmarkEnd w:id="599"/>
    </w:p>
    <w:tbl>
      <w:tblPr>
        <w:tblStyle w:val="36"/>
        <w:tblW w:w="10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6BAE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5FB91643">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23EAD00B">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198824D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437CA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632092F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1425" w:type="dxa"/>
            <w:vAlign w:val="center"/>
          </w:tcPr>
          <w:p w14:paraId="2374D37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276B8AA3">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2810A81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19F88DB9">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592DD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9FA7E8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50DEFCDD">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第一条</w:t>
            </w:r>
          </w:p>
        </w:tc>
        <w:tc>
          <w:tcPr>
            <w:tcW w:w="3055" w:type="dxa"/>
            <w:vAlign w:val="center"/>
          </w:tcPr>
          <w:p w14:paraId="6D9BEC5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服务内容</w:t>
            </w:r>
          </w:p>
        </w:tc>
        <w:tc>
          <w:tcPr>
            <w:tcW w:w="1346" w:type="dxa"/>
            <w:vAlign w:val="center"/>
          </w:tcPr>
          <w:p w14:paraId="30F0F71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73A9386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0E2B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9B3BA0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38015F7A">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第二条</w:t>
            </w:r>
          </w:p>
        </w:tc>
        <w:tc>
          <w:tcPr>
            <w:tcW w:w="3055" w:type="dxa"/>
            <w:vAlign w:val="center"/>
          </w:tcPr>
          <w:p w14:paraId="1429401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服务地点及服务期</w:t>
            </w:r>
          </w:p>
        </w:tc>
        <w:tc>
          <w:tcPr>
            <w:tcW w:w="1346" w:type="dxa"/>
            <w:vAlign w:val="center"/>
          </w:tcPr>
          <w:p w14:paraId="3447F38B">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0E19E21B">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35C1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5A0F77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0E0F424C">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第三条</w:t>
            </w:r>
          </w:p>
        </w:tc>
        <w:tc>
          <w:tcPr>
            <w:tcW w:w="3055" w:type="dxa"/>
            <w:vAlign w:val="center"/>
          </w:tcPr>
          <w:p w14:paraId="394EE13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承包方式</w:t>
            </w:r>
          </w:p>
        </w:tc>
        <w:tc>
          <w:tcPr>
            <w:tcW w:w="1346" w:type="dxa"/>
            <w:vAlign w:val="center"/>
          </w:tcPr>
          <w:p w14:paraId="08832BF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7805AFE6">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6E78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37871A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3844ACC9">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第四条</w:t>
            </w:r>
          </w:p>
        </w:tc>
        <w:tc>
          <w:tcPr>
            <w:tcW w:w="3055" w:type="dxa"/>
            <w:vAlign w:val="center"/>
          </w:tcPr>
          <w:p w14:paraId="2035FFD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环卫保洁、绿化养护、除四害及白蚁防治服务标准</w:t>
            </w:r>
          </w:p>
        </w:tc>
        <w:tc>
          <w:tcPr>
            <w:tcW w:w="1346" w:type="dxa"/>
            <w:vAlign w:val="center"/>
          </w:tcPr>
          <w:p w14:paraId="65E92CD9">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3E89D4D3">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192B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60524B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51D0ED44">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第五条</w:t>
            </w:r>
          </w:p>
        </w:tc>
        <w:tc>
          <w:tcPr>
            <w:tcW w:w="3055" w:type="dxa"/>
            <w:vAlign w:val="center"/>
          </w:tcPr>
          <w:p w14:paraId="5CD33EE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服务要求</w:t>
            </w:r>
          </w:p>
        </w:tc>
        <w:tc>
          <w:tcPr>
            <w:tcW w:w="1346" w:type="dxa"/>
            <w:vAlign w:val="center"/>
          </w:tcPr>
          <w:p w14:paraId="3DF3F23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01E2A86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3D583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502A7F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43506A47">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第六条</w:t>
            </w:r>
          </w:p>
        </w:tc>
        <w:tc>
          <w:tcPr>
            <w:tcW w:w="3055" w:type="dxa"/>
            <w:vAlign w:val="center"/>
          </w:tcPr>
          <w:p w14:paraId="2744204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其他要求</w:t>
            </w:r>
          </w:p>
        </w:tc>
        <w:tc>
          <w:tcPr>
            <w:tcW w:w="1346" w:type="dxa"/>
            <w:vAlign w:val="center"/>
          </w:tcPr>
          <w:p w14:paraId="14F2766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35DF562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0372C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C3E55A3">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0AB8506B">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第七条</w:t>
            </w:r>
          </w:p>
        </w:tc>
        <w:tc>
          <w:tcPr>
            <w:tcW w:w="3055" w:type="dxa"/>
            <w:vAlign w:val="center"/>
          </w:tcPr>
          <w:p w14:paraId="2679B8C3">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综合单价、服务金额及付款方式</w:t>
            </w:r>
          </w:p>
        </w:tc>
        <w:tc>
          <w:tcPr>
            <w:tcW w:w="1346" w:type="dxa"/>
            <w:vAlign w:val="center"/>
          </w:tcPr>
          <w:p w14:paraId="126B516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5FFBAEFA">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18B91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646367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19FC5D2A">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第八条</w:t>
            </w:r>
          </w:p>
        </w:tc>
        <w:tc>
          <w:tcPr>
            <w:tcW w:w="3055" w:type="dxa"/>
            <w:vAlign w:val="center"/>
          </w:tcPr>
          <w:p w14:paraId="52A79D2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甲方权利和义务</w:t>
            </w:r>
          </w:p>
        </w:tc>
        <w:tc>
          <w:tcPr>
            <w:tcW w:w="1346" w:type="dxa"/>
            <w:vAlign w:val="center"/>
          </w:tcPr>
          <w:p w14:paraId="2BBFC5EB">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55D4DC9A">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7BF41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590B7B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17540303">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第九条</w:t>
            </w:r>
          </w:p>
        </w:tc>
        <w:tc>
          <w:tcPr>
            <w:tcW w:w="3055" w:type="dxa"/>
            <w:vAlign w:val="center"/>
          </w:tcPr>
          <w:p w14:paraId="50BBBFA3">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乙方权利和义务</w:t>
            </w:r>
          </w:p>
        </w:tc>
        <w:tc>
          <w:tcPr>
            <w:tcW w:w="1346" w:type="dxa"/>
            <w:vAlign w:val="center"/>
          </w:tcPr>
          <w:p w14:paraId="6C9A95D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044AA20B">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2729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08CF1A9">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14:paraId="27570DBE">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第十条</w:t>
            </w:r>
          </w:p>
        </w:tc>
        <w:tc>
          <w:tcPr>
            <w:tcW w:w="3055" w:type="dxa"/>
            <w:vAlign w:val="center"/>
          </w:tcPr>
          <w:p w14:paraId="696B7F3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履约担保</w:t>
            </w:r>
          </w:p>
        </w:tc>
        <w:tc>
          <w:tcPr>
            <w:tcW w:w="1346" w:type="dxa"/>
            <w:vAlign w:val="center"/>
          </w:tcPr>
          <w:p w14:paraId="511DD55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494E424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26D5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B51465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14:paraId="2FA2FD06">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第十一条</w:t>
            </w:r>
          </w:p>
        </w:tc>
        <w:tc>
          <w:tcPr>
            <w:tcW w:w="3055" w:type="dxa"/>
            <w:vAlign w:val="center"/>
          </w:tcPr>
          <w:p w14:paraId="2281D05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违约责任</w:t>
            </w:r>
          </w:p>
        </w:tc>
        <w:tc>
          <w:tcPr>
            <w:tcW w:w="1346" w:type="dxa"/>
            <w:vAlign w:val="center"/>
          </w:tcPr>
          <w:p w14:paraId="10B6FE8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481E7C39">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59939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7A7FF2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14:paraId="1286D412">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第十二条</w:t>
            </w:r>
          </w:p>
        </w:tc>
        <w:tc>
          <w:tcPr>
            <w:tcW w:w="3055" w:type="dxa"/>
            <w:vAlign w:val="center"/>
          </w:tcPr>
          <w:p w14:paraId="080249B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其他约定</w:t>
            </w:r>
          </w:p>
        </w:tc>
        <w:tc>
          <w:tcPr>
            <w:tcW w:w="1346" w:type="dxa"/>
            <w:vAlign w:val="center"/>
          </w:tcPr>
          <w:p w14:paraId="571F3E2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0EBD40D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5414C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C95E4C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14:paraId="2191EE9B">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第十三条</w:t>
            </w:r>
          </w:p>
        </w:tc>
        <w:tc>
          <w:tcPr>
            <w:tcW w:w="3055" w:type="dxa"/>
            <w:vAlign w:val="center"/>
          </w:tcPr>
          <w:p w14:paraId="3EE9E76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送达地址及送达地址的约定</w:t>
            </w:r>
          </w:p>
        </w:tc>
        <w:tc>
          <w:tcPr>
            <w:tcW w:w="1346" w:type="dxa"/>
            <w:vAlign w:val="center"/>
          </w:tcPr>
          <w:p w14:paraId="1E6D7AB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090CF23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5C52A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7F6779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14:paraId="0B8282CF">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第十四条</w:t>
            </w:r>
          </w:p>
        </w:tc>
        <w:tc>
          <w:tcPr>
            <w:tcW w:w="3055" w:type="dxa"/>
            <w:vAlign w:val="center"/>
          </w:tcPr>
          <w:p w14:paraId="5D792B4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争议解决</w:t>
            </w:r>
          </w:p>
        </w:tc>
        <w:tc>
          <w:tcPr>
            <w:tcW w:w="1346" w:type="dxa"/>
            <w:vAlign w:val="center"/>
          </w:tcPr>
          <w:p w14:paraId="1D56FEB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2F9118A9">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4A00C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474305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14:paraId="138B04E6">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第十五条</w:t>
            </w:r>
          </w:p>
        </w:tc>
        <w:tc>
          <w:tcPr>
            <w:tcW w:w="3055" w:type="dxa"/>
            <w:vAlign w:val="center"/>
          </w:tcPr>
          <w:p w14:paraId="5AD817DB">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补充说明</w:t>
            </w:r>
          </w:p>
        </w:tc>
        <w:tc>
          <w:tcPr>
            <w:tcW w:w="1346" w:type="dxa"/>
            <w:vAlign w:val="center"/>
          </w:tcPr>
          <w:p w14:paraId="28142DA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1C17317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6340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221ACF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425" w:type="dxa"/>
            <w:vAlign w:val="center"/>
          </w:tcPr>
          <w:p w14:paraId="21F3CC27">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附件2</w:t>
            </w:r>
          </w:p>
        </w:tc>
        <w:tc>
          <w:tcPr>
            <w:tcW w:w="3055" w:type="dxa"/>
            <w:vAlign w:val="center"/>
          </w:tcPr>
          <w:p w14:paraId="78C8BA6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考核评分标准及相关表格</w:t>
            </w:r>
          </w:p>
        </w:tc>
        <w:tc>
          <w:tcPr>
            <w:tcW w:w="1346" w:type="dxa"/>
            <w:vAlign w:val="center"/>
          </w:tcPr>
          <w:p w14:paraId="3EEEFA4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3A85346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4922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65D2B3B">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1425" w:type="dxa"/>
            <w:vAlign w:val="center"/>
          </w:tcPr>
          <w:p w14:paraId="0D6B242E">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附件3</w:t>
            </w:r>
          </w:p>
        </w:tc>
        <w:tc>
          <w:tcPr>
            <w:tcW w:w="3055" w:type="dxa"/>
            <w:vAlign w:val="center"/>
          </w:tcPr>
          <w:p w14:paraId="2CCFEB0D">
            <w:pPr>
              <w:autoSpaceDE w:val="0"/>
              <w:autoSpaceDN w:val="0"/>
              <w:adjustRightInd w:val="0"/>
              <w:spacing w:line="40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廉洁协议书</w:t>
            </w:r>
          </w:p>
        </w:tc>
        <w:tc>
          <w:tcPr>
            <w:tcW w:w="1346" w:type="dxa"/>
            <w:vAlign w:val="center"/>
          </w:tcPr>
          <w:p w14:paraId="0C590EB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50F2F3D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321F1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0A78FC5">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1425" w:type="dxa"/>
            <w:vAlign w:val="center"/>
          </w:tcPr>
          <w:p w14:paraId="64500D1B">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附件6</w:t>
            </w:r>
          </w:p>
        </w:tc>
        <w:tc>
          <w:tcPr>
            <w:tcW w:w="3055" w:type="dxa"/>
            <w:vAlign w:val="center"/>
          </w:tcPr>
          <w:p w14:paraId="640AD611">
            <w:pPr>
              <w:autoSpaceDE w:val="0"/>
              <w:autoSpaceDN w:val="0"/>
              <w:adjustRightInd w:val="0"/>
              <w:spacing w:line="40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安全生产管理协议</w:t>
            </w:r>
          </w:p>
        </w:tc>
        <w:tc>
          <w:tcPr>
            <w:tcW w:w="1346" w:type="dxa"/>
            <w:vAlign w:val="center"/>
          </w:tcPr>
          <w:p w14:paraId="4928561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4E78524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22E5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AF1E996">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w:t>
            </w:r>
          </w:p>
        </w:tc>
        <w:tc>
          <w:tcPr>
            <w:tcW w:w="1425" w:type="dxa"/>
            <w:vAlign w:val="center"/>
          </w:tcPr>
          <w:p w14:paraId="20EC744A">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一</w:t>
            </w:r>
          </w:p>
        </w:tc>
        <w:tc>
          <w:tcPr>
            <w:tcW w:w="3055" w:type="dxa"/>
            <w:vAlign w:val="center"/>
          </w:tcPr>
          <w:p w14:paraId="0DFDF94B">
            <w:pPr>
              <w:autoSpaceDE w:val="0"/>
              <w:autoSpaceDN w:val="0"/>
              <w:adjustRightInd w:val="0"/>
              <w:spacing w:line="40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不可撤销银行履约保函</w:t>
            </w:r>
          </w:p>
        </w:tc>
        <w:tc>
          <w:tcPr>
            <w:tcW w:w="1346" w:type="dxa"/>
            <w:vAlign w:val="center"/>
          </w:tcPr>
          <w:p w14:paraId="08B28D2B">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31EDCD0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4193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9200EAD">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w:t>
            </w:r>
          </w:p>
        </w:tc>
        <w:tc>
          <w:tcPr>
            <w:tcW w:w="1425" w:type="dxa"/>
            <w:vAlign w:val="center"/>
          </w:tcPr>
          <w:p w14:paraId="6BA797E5">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二</w:t>
            </w:r>
          </w:p>
        </w:tc>
        <w:tc>
          <w:tcPr>
            <w:tcW w:w="3055" w:type="dxa"/>
            <w:vAlign w:val="center"/>
          </w:tcPr>
          <w:p w14:paraId="4FA17490">
            <w:pPr>
              <w:autoSpaceDE w:val="0"/>
              <w:autoSpaceDN w:val="0"/>
              <w:adjustRightInd w:val="0"/>
              <w:spacing w:line="40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履约保证保险凭证</w:t>
            </w:r>
          </w:p>
        </w:tc>
        <w:tc>
          <w:tcPr>
            <w:tcW w:w="1346" w:type="dxa"/>
            <w:vAlign w:val="center"/>
          </w:tcPr>
          <w:p w14:paraId="2E3122F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062D5C6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3B4DB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B920FB3">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21</w:t>
            </w:r>
          </w:p>
        </w:tc>
        <w:tc>
          <w:tcPr>
            <w:tcW w:w="1425" w:type="dxa"/>
            <w:vAlign w:val="center"/>
          </w:tcPr>
          <w:p w14:paraId="7DB6E82D">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三</w:t>
            </w:r>
          </w:p>
        </w:tc>
        <w:tc>
          <w:tcPr>
            <w:tcW w:w="3055" w:type="dxa"/>
            <w:vAlign w:val="center"/>
          </w:tcPr>
          <w:p w14:paraId="0934B6E3">
            <w:pPr>
              <w:autoSpaceDE w:val="0"/>
              <w:autoSpaceDN w:val="0"/>
              <w:adjustRightInd w:val="0"/>
              <w:spacing w:line="40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担保公司履约担保书</w:t>
            </w:r>
          </w:p>
        </w:tc>
        <w:tc>
          <w:tcPr>
            <w:tcW w:w="1346" w:type="dxa"/>
            <w:vAlign w:val="center"/>
          </w:tcPr>
          <w:p w14:paraId="603604C3">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3E2E327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bl>
    <w:p w14:paraId="5B263DA1">
      <w:pPr>
        <w:autoSpaceDE w:val="0"/>
        <w:autoSpaceDN w:val="0"/>
        <w:adjustRightInd w:val="0"/>
        <w:snapToGrid w:val="0"/>
        <w:spacing w:line="360" w:lineRule="auto"/>
        <w:ind w:left="186" w:leftChars="-158" w:hanging="518" w:hangingChars="247"/>
        <w:jc w:val="left"/>
        <w:outlineLvl w:val="9"/>
        <w:rPr>
          <w:rFonts w:hint="eastAsia" w:ascii="宋体" w:hAnsi="宋体" w:eastAsia="宋体" w:cs="宋体"/>
          <w:color w:val="auto"/>
          <w:szCs w:val="24"/>
          <w:highlight w:val="none"/>
          <w:lang w:val="zh-CN"/>
        </w:rPr>
      </w:pPr>
    </w:p>
    <w:p w14:paraId="351A8A0F">
      <w:pPr>
        <w:autoSpaceDE w:val="0"/>
        <w:autoSpaceDN w:val="0"/>
        <w:adjustRightInd w:val="0"/>
        <w:snapToGrid w:val="0"/>
        <w:spacing w:line="360" w:lineRule="auto"/>
        <w:ind w:left="166" w:leftChars="-101" w:hanging="378" w:hangingChars="18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40F1EDCA">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宋体"/>
          <w:b/>
          <w:color w:val="auto"/>
          <w:kern w:val="0"/>
          <w:szCs w:val="21"/>
          <w:highlight w:val="none"/>
        </w:rPr>
        <w:t>。</w:t>
      </w:r>
    </w:p>
    <w:p w14:paraId="0AD2BF62">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商务条件优于招标文件的要求；负偏离是指投标人提供的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商务条件不满足或不完全满足招标文件的要求；无偏离是指投标人提供的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商务条件完全满足招标文件的要求。</w:t>
      </w:r>
    </w:p>
    <w:p w14:paraId="2354A183">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（3）招标文件“第五篇 相关保函格式”作为重要的商务条款，投标人的响应情况列入本合同条款偏离表。</w:t>
      </w:r>
    </w:p>
    <w:p w14:paraId="62100C9C">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（4）如投标人差异内容较多可另附页说明，并在本偏离表“具体偏离内容”项注明其在投标文件中的具体页码。</w:t>
      </w:r>
    </w:p>
    <w:p w14:paraId="402D8C5B">
      <w:pPr>
        <w:spacing w:line="360" w:lineRule="auto"/>
        <w:ind w:left="357" w:leftChars="-100" w:hanging="567" w:hangingChars="270"/>
        <w:outlineLvl w:val="9"/>
        <w:rPr>
          <w:rFonts w:hint="eastAsia" w:ascii="宋体" w:hAnsi="宋体" w:eastAsia="宋体" w:cs="宋体"/>
          <w:color w:val="auto"/>
          <w:szCs w:val="21"/>
          <w:highlight w:val="none"/>
        </w:rPr>
      </w:pPr>
    </w:p>
    <w:p w14:paraId="5586676E">
      <w:pPr>
        <w:spacing w:line="360" w:lineRule="auto"/>
        <w:ind w:left="357" w:leftChars="-100" w:hanging="567" w:hangingChars="270"/>
        <w:outlineLvl w:val="9"/>
        <w:rPr>
          <w:rFonts w:hint="eastAsia" w:ascii="宋体" w:hAnsi="宋体" w:eastAsia="宋体" w:cs="宋体"/>
          <w:color w:val="auto"/>
          <w:szCs w:val="21"/>
          <w:highlight w:val="none"/>
        </w:rPr>
      </w:pPr>
    </w:p>
    <w:p w14:paraId="03BDEC46">
      <w:pPr>
        <w:spacing w:line="360" w:lineRule="auto"/>
        <w:ind w:left="357" w:leftChars="-100" w:hanging="567" w:hangingChars="270"/>
        <w:outlineLvl w:val="9"/>
        <w:rPr>
          <w:rFonts w:hint="eastAsia" w:ascii="宋体" w:hAnsi="宋体" w:eastAsia="宋体" w:cs="宋体"/>
          <w:color w:val="auto"/>
          <w:szCs w:val="21"/>
          <w:highlight w:val="none"/>
        </w:rPr>
      </w:pPr>
    </w:p>
    <w:p w14:paraId="23949C79">
      <w:pPr>
        <w:spacing w:line="360" w:lineRule="auto"/>
        <w:ind w:right="368" w:rightChars="175" w:firstLine="5355" w:firstLineChars="2550"/>
        <w:jc w:val="left"/>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4DA22338">
      <w:pPr>
        <w:autoSpaceDE w:val="0"/>
        <w:autoSpaceDN w:val="0"/>
        <w:adjustRightInd w:val="0"/>
        <w:spacing w:line="360" w:lineRule="auto"/>
        <w:ind w:firstLine="5355" w:firstLineChars="255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7B54E43C">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600" w:name="_Toc104991884"/>
      <w:bookmarkStart w:id="601" w:name="_Toc94107218"/>
      <w:bookmarkStart w:id="602" w:name="_Toc5473"/>
      <w:bookmarkStart w:id="603" w:name="_Toc142508377"/>
      <w:bookmarkStart w:id="604" w:name="_Toc13179"/>
      <w:bookmarkStart w:id="605" w:name="_Toc140596937"/>
      <w:bookmarkStart w:id="606" w:name="_Toc102860426"/>
      <w:bookmarkStart w:id="607" w:name="_Toc29505"/>
      <w:bookmarkStart w:id="608" w:name="_Toc102860082"/>
      <w:bookmarkStart w:id="609" w:name="_Toc486167717"/>
      <w:bookmarkStart w:id="610" w:name="_Toc27980_WPSOffice_Level2"/>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rPr>
        <w:t>、业绩表格式</w:t>
      </w:r>
      <w:bookmarkEnd w:id="600"/>
      <w:bookmarkEnd w:id="601"/>
      <w:bookmarkEnd w:id="602"/>
      <w:bookmarkEnd w:id="603"/>
      <w:bookmarkEnd w:id="604"/>
      <w:bookmarkEnd w:id="605"/>
      <w:bookmarkEnd w:id="606"/>
      <w:bookmarkEnd w:id="607"/>
      <w:bookmarkEnd w:id="608"/>
    </w:p>
    <w:p w14:paraId="2FA2F6E9">
      <w:pPr>
        <w:autoSpaceDE w:val="0"/>
        <w:autoSpaceDN w:val="0"/>
        <w:adjustRightInd w:val="0"/>
        <w:spacing w:line="360" w:lineRule="auto"/>
        <w:ind w:firstLine="602"/>
        <w:jc w:val="center"/>
        <w:outlineLvl w:val="9"/>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投标人</w:t>
      </w:r>
      <w:r>
        <w:rPr>
          <w:rFonts w:hint="eastAsia" w:ascii="宋体" w:hAnsi="宋体" w:eastAsia="宋体" w:cs="宋体"/>
          <w:b/>
          <w:bCs/>
          <w:color w:val="auto"/>
          <w:sz w:val="30"/>
          <w:szCs w:val="30"/>
          <w:highlight w:val="none"/>
          <w:lang w:val="en-US" w:eastAsia="zh-CN"/>
        </w:rPr>
        <w:t>2021</w:t>
      </w:r>
      <w:r>
        <w:rPr>
          <w:rFonts w:hint="eastAsia" w:ascii="宋体" w:hAnsi="宋体" w:eastAsia="宋体" w:cs="宋体"/>
          <w:b/>
          <w:bCs/>
          <w:color w:val="auto"/>
          <w:sz w:val="30"/>
          <w:szCs w:val="30"/>
          <w:highlight w:val="none"/>
          <w:lang w:val="zh-CN"/>
        </w:rPr>
        <w:t>年</w:t>
      </w:r>
      <w:r>
        <w:rPr>
          <w:rFonts w:hint="eastAsia" w:ascii="宋体" w:hAnsi="宋体" w:eastAsia="宋体" w:cs="宋体"/>
          <w:b/>
          <w:bCs/>
          <w:color w:val="auto"/>
          <w:sz w:val="30"/>
          <w:szCs w:val="30"/>
          <w:highlight w:val="none"/>
          <w:lang w:val="en-US" w:eastAsia="zh-CN"/>
        </w:rPr>
        <w:t>1</w:t>
      </w:r>
      <w:r>
        <w:rPr>
          <w:rFonts w:hint="eastAsia" w:ascii="宋体" w:hAnsi="宋体" w:eastAsia="宋体" w:cs="宋体"/>
          <w:b/>
          <w:bCs/>
          <w:color w:val="auto"/>
          <w:sz w:val="30"/>
          <w:szCs w:val="30"/>
          <w:highlight w:val="none"/>
          <w:lang w:val="zh-CN"/>
        </w:rPr>
        <w:t>月</w:t>
      </w:r>
      <w:r>
        <w:rPr>
          <w:rFonts w:hint="eastAsia" w:ascii="宋体" w:hAnsi="宋体" w:eastAsia="宋体" w:cs="宋体"/>
          <w:b/>
          <w:bCs/>
          <w:color w:val="auto"/>
          <w:sz w:val="30"/>
          <w:szCs w:val="30"/>
          <w:highlight w:val="none"/>
          <w:lang w:val="en-US" w:eastAsia="zh-CN"/>
        </w:rPr>
        <w:t>1</w:t>
      </w:r>
      <w:r>
        <w:rPr>
          <w:rFonts w:hint="eastAsia" w:ascii="宋体" w:hAnsi="宋体" w:eastAsia="宋体" w:cs="宋体"/>
          <w:b/>
          <w:bCs/>
          <w:color w:val="auto"/>
          <w:sz w:val="30"/>
          <w:szCs w:val="30"/>
          <w:highlight w:val="none"/>
          <w:lang w:val="zh-CN"/>
        </w:rPr>
        <w:t>日至今</w:t>
      </w:r>
      <w:r>
        <w:rPr>
          <w:rFonts w:hint="eastAsia" w:ascii="宋体" w:hAnsi="宋体" w:eastAsia="宋体" w:cs="宋体"/>
          <w:b/>
          <w:bCs/>
          <w:color w:val="auto"/>
          <w:kern w:val="2"/>
          <w:sz w:val="30"/>
          <w:szCs w:val="30"/>
          <w:highlight w:val="none"/>
          <w:lang w:val="zh-CN"/>
        </w:rPr>
        <w:t>（合同签订时间为</w:t>
      </w:r>
      <w:r>
        <w:rPr>
          <w:rFonts w:hint="eastAsia" w:ascii="宋体" w:hAnsi="宋体" w:eastAsia="宋体" w:cs="宋体"/>
          <w:b/>
          <w:bCs/>
          <w:color w:val="auto"/>
          <w:kern w:val="2"/>
          <w:sz w:val="30"/>
          <w:szCs w:val="30"/>
          <w:highlight w:val="none"/>
        </w:rPr>
        <w:t>202</w:t>
      </w:r>
      <w:r>
        <w:rPr>
          <w:rFonts w:hint="eastAsia" w:ascii="宋体" w:hAnsi="宋体" w:eastAsia="宋体" w:cs="宋体"/>
          <w:b/>
          <w:bCs/>
          <w:color w:val="auto"/>
          <w:kern w:val="2"/>
          <w:sz w:val="30"/>
          <w:szCs w:val="30"/>
          <w:highlight w:val="none"/>
          <w:lang w:val="en-US" w:eastAsia="zh-CN"/>
        </w:rPr>
        <w:t>1</w:t>
      </w:r>
      <w:r>
        <w:rPr>
          <w:rFonts w:hint="eastAsia" w:ascii="宋体" w:hAnsi="宋体" w:eastAsia="宋体" w:cs="宋体"/>
          <w:b/>
          <w:bCs/>
          <w:color w:val="auto"/>
          <w:kern w:val="2"/>
          <w:sz w:val="30"/>
          <w:szCs w:val="30"/>
          <w:highlight w:val="none"/>
          <w:lang w:val="zh-CN"/>
        </w:rPr>
        <w:t>年1月1日</w:t>
      </w:r>
      <w:r>
        <w:rPr>
          <w:rFonts w:hint="eastAsia" w:ascii="宋体" w:hAnsi="宋体" w:eastAsia="宋体" w:cs="宋体"/>
          <w:b/>
          <w:bCs/>
          <w:color w:val="auto"/>
          <w:kern w:val="2"/>
          <w:sz w:val="30"/>
          <w:szCs w:val="30"/>
          <w:highlight w:val="none"/>
        </w:rPr>
        <w:t>或以后</w:t>
      </w:r>
      <w:r>
        <w:rPr>
          <w:rFonts w:hint="eastAsia" w:ascii="宋体" w:hAnsi="宋体" w:eastAsia="宋体" w:cs="宋体"/>
          <w:b/>
          <w:bCs/>
          <w:color w:val="auto"/>
          <w:kern w:val="2"/>
          <w:sz w:val="30"/>
          <w:szCs w:val="30"/>
          <w:highlight w:val="none"/>
          <w:lang w:val="zh-CN"/>
        </w:rPr>
        <w:t>）</w:t>
      </w:r>
      <w:r>
        <w:rPr>
          <w:rFonts w:hint="eastAsia" w:ascii="宋体" w:hAnsi="宋体" w:eastAsia="宋体" w:cs="宋体"/>
          <w:b/>
          <w:bCs/>
          <w:color w:val="auto"/>
          <w:sz w:val="30"/>
          <w:szCs w:val="30"/>
          <w:highlight w:val="none"/>
          <w:lang w:val="zh-CN"/>
        </w:rPr>
        <w:t>承接过的</w:t>
      </w:r>
      <w:r>
        <w:rPr>
          <w:rFonts w:hint="eastAsia" w:ascii="宋体" w:hAnsi="宋体" w:eastAsia="宋体" w:cs="宋体"/>
          <w:b/>
          <w:bCs/>
          <w:color w:val="auto"/>
          <w:kern w:val="2"/>
          <w:sz w:val="30"/>
          <w:szCs w:val="30"/>
          <w:highlight w:val="none"/>
          <w:lang w:val="zh-CN"/>
        </w:rPr>
        <w:t>环卫保洁或绿化养护服务项目</w:t>
      </w:r>
      <w:r>
        <w:rPr>
          <w:rFonts w:hint="eastAsia" w:ascii="宋体" w:hAnsi="宋体" w:eastAsia="宋体" w:cs="宋体"/>
          <w:b/>
          <w:bCs/>
          <w:color w:val="auto"/>
          <w:sz w:val="30"/>
          <w:szCs w:val="30"/>
          <w:highlight w:val="none"/>
          <w:lang w:val="zh-CN"/>
        </w:rPr>
        <w:t>业绩表</w:t>
      </w:r>
    </w:p>
    <w:tbl>
      <w:tblPr>
        <w:tblStyle w:val="36"/>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660"/>
        <w:gridCol w:w="954"/>
        <w:gridCol w:w="954"/>
        <w:gridCol w:w="956"/>
        <w:gridCol w:w="956"/>
        <w:gridCol w:w="956"/>
        <w:gridCol w:w="1114"/>
        <w:gridCol w:w="956"/>
        <w:gridCol w:w="956"/>
        <w:gridCol w:w="956"/>
        <w:gridCol w:w="788"/>
      </w:tblGrid>
      <w:tr w14:paraId="629A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080" w:hRule="exact"/>
          <w:jc w:val="center"/>
        </w:trPr>
        <w:tc>
          <w:tcPr>
            <w:tcW w:w="660" w:type="dxa"/>
            <w:noWrap w:val="0"/>
            <w:vAlign w:val="center"/>
          </w:tcPr>
          <w:p w14:paraId="2A8CCC0C">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954" w:type="dxa"/>
            <w:noWrap w:val="0"/>
            <w:vAlign w:val="center"/>
          </w:tcPr>
          <w:p w14:paraId="3FF6EE9E">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954" w:type="dxa"/>
            <w:noWrap w:val="0"/>
            <w:vAlign w:val="center"/>
          </w:tcPr>
          <w:p w14:paraId="4DF9EF47">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项目规模</w:t>
            </w:r>
          </w:p>
        </w:tc>
        <w:tc>
          <w:tcPr>
            <w:tcW w:w="956" w:type="dxa"/>
            <w:noWrap w:val="0"/>
            <w:vAlign w:val="center"/>
          </w:tcPr>
          <w:p w14:paraId="413B5928">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合同金额（万元）</w:t>
            </w:r>
          </w:p>
        </w:tc>
        <w:tc>
          <w:tcPr>
            <w:tcW w:w="956" w:type="dxa"/>
            <w:noWrap w:val="0"/>
            <w:vAlign w:val="center"/>
          </w:tcPr>
          <w:p w14:paraId="29C0AB39">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956" w:type="dxa"/>
            <w:noWrap w:val="0"/>
            <w:vAlign w:val="center"/>
          </w:tcPr>
          <w:p w14:paraId="7AE028A1">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w:t>
            </w:r>
          </w:p>
        </w:tc>
        <w:tc>
          <w:tcPr>
            <w:tcW w:w="1114" w:type="dxa"/>
            <w:noWrap w:val="0"/>
            <w:vAlign w:val="center"/>
          </w:tcPr>
          <w:p w14:paraId="40646626">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956" w:type="dxa"/>
            <w:noWrap w:val="0"/>
            <w:vAlign w:val="center"/>
          </w:tcPr>
          <w:p w14:paraId="16EBA202">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服务完成情况</w:t>
            </w:r>
          </w:p>
        </w:tc>
        <w:tc>
          <w:tcPr>
            <w:tcW w:w="956" w:type="dxa"/>
            <w:noWrap w:val="0"/>
            <w:vAlign w:val="center"/>
          </w:tcPr>
          <w:p w14:paraId="2F93CA63">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服务质量情况</w:t>
            </w:r>
          </w:p>
        </w:tc>
        <w:tc>
          <w:tcPr>
            <w:tcW w:w="956" w:type="dxa"/>
            <w:noWrap w:val="0"/>
            <w:vAlign w:val="center"/>
          </w:tcPr>
          <w:p w14:paraId="570A1D02">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788" w:type="dxa"/>
            <w:noWrap w:val="0"/>
            <w:vAlign w:val="center"/>
          </w:tcPr>
          <w:p w14:paraId="39C37555">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6F3CD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60" w:type="dxa"/>
            <w:noWrap w:val="0"/>
            <w:vAlign w:val="center"/>
          </w:tcPr>
          <w:p w14:paraId="55043D91">
            <w:pPr>
              <w:jc w:val="center"/>
              <w:outlineLvl w:val="9"/>
              <w:rPr>
                <w:rFonts w:hint="eastAsia" w:ascii="宋体" w:hAnsi="宋体" w:eastAsia="宋体" w:cs="宋体"/>
                <w:color w:val="auto"/>
                <w:sz w:val="21"/>
                <w:szCs w:val="21"/>
                <w:highlight w:val="none"/>
              </w:rPr>
            </w:pPr>
          </w:p>
        </w:tc>
        <w:tc>
          <w:tcPr>
            <w:tcW w:w="954" w:type="dxa"/>
            <w:noWrap w:val="0"/>
            <w:vAlign w:val="center"/>
          </w:tcPr>
          <w:p w14:paraId="0568710B">
            <w:pPr>
              <w:jc w:val="center"/>
              <w:outlineLvl w:val="9"/>
              <w:rPr>
                <w:rFonts w:hint="eastAsia" w:ascii="宋体" w:hAnsi="宋体" w:eastAsia="宋体" w:cs="宋体"/>
                <w:color w:val="auto"/>
                <w:sz w:val="21"/>
                <w:szCs w:val="21"/>
                <w:highlight w:val="none"/>
              </w:rPr>
            </w:pPr>
          </w:p>
        </w:tc>
        <w:tc>
          <w:tcPr>
            <w:tcW w:w="954" w:type="dxa"/>
            <w:noWrap w:val="0"/>
            <w:vAlign w:val="center"/>
          </w:tcPr>
          <w:p w14:paraId="6BD9B16F">
            <w:pPr>
              <w:jc w:val="center"/>
              <w:outlineLvl w:val="9"/>
              <w:rPr>
                <w:rFonts w:hint="eastAsia" w:ascii="宋体" w:hAnsi="宋体" w:eastAsia="宋体" w:cs="宋体"/>
                <w:color w:val="auto"/>
                <w:sz w:val="21"/>
                <w:szCs w:val="21"/>
                <w:highlight w:val="none"/>
              </w:rPr>
            </w:pPr>
          </w:p>
        </w:tc>
        <w:tc>
          <w:tcPr>
            <w:tcW w:w="956" w:type="dxa"/>
            <w:noWrap w:val="0"/>
            <w:vAlign w:val="center"/>
          </w:tcPr>
          <w:p w14:paraId="2B5A963A">
            <w:pPr>
              <w:jc w:val="center"/>
              <w:outlineLvl w:val="9"/>
              <w:rPr>
                <w:rFonts w:hint="eastAsia" w:ascii="宋体" w:hAnsi="宋体" w:eastAsia="宋体" w:cs="宋体"/>
                <w:color w:val="auto"/>
                <w:sz w:val="21"/>
                <w:szCs w:val="21"/>
                <w:highlight w:val="none"/>
              </w:rPr>
            </w:pPr>
          </w:p>
        </w:tc>
        <w:tc>
          <w:tcPr>
            <w:tcW w:w="956" w:type="dxa"/>
            <w:noWrap w:val="0"/>
            <w:vAlign w:val="center"/>
          </w:tcPr>
          <w:p w14:paraId="46F31046">
            <w:pPr>
              <w:jc w:val="center"/>
              <w:outlineLvl w:val="9"/>
              <w:rPr>
                <w:rFonts w:hint="eastAsia" w:ascii="宋体" w:hAnsi="宋体" w:eastAsia="宋体" w:cs="宋体"/>
                <w:color w:val="auto"/>
                <w:sz w:val="21"/>
                <w:szCs w:val="21"/>
                <w:highlight w:val="none"/>
              </w:rPr>
            </w:pPr>
          </w:p>
        </w:tc>
        <w:tc>
          <w:tcPr>
            <w:tcW w:w="956" w:type="dxa"/>
            <w:noWrap w:val="0"/>
            <w:vAlign w:val="center"/>
          </w:tcPr>
          <w:p w14:paraId="5203973C">
            <w:pPr>
              <w:jc w:val="center"/>
              <w:outlineLvl w:val="9"/>
              <w:rPr>
                <w:rFonts w:hint="eastAsia" w:ascii="宋体" w:hAnsi="宋体" w:eastAsia="宋体" w:cs="宋体"/>
                <w:color w:val="auto"/>
                <w:sz w:val="21"/>
                <w:szCs w:val="21"/>
                <w:highlight w:val="none"/>
              </w:rPr>
            </w:pPr>
          </w:p>
        </w:tc>
        <w:tc>
          <w:tcPr>
            <w:tcW w:w="1114" w:type="dxa"/>
            <w:noWrap w:val="0"/>
            <w:vAlign w:val="center"/>
          </w:tcPr>
          <w:p w14:paraId="22195753">
            <w:pPr>
              <w:jc w:val="center"/>
              <w:outlineLvl w:val="9"/>
              <w:rPr>
                <w:rFonts w:hint="eastAsia" w:ascii="宋体" w:hAnsi="宋体" w:eastAsia="宋体" w:cs="宋体"/>
                <w:color w:val="auto"/>
                <w:sz w:val="21"/>
                <w:szCs w:val="21"/>
                <w:highlight w:val="none"/>
              </w:rPr>
            </w:pPr>
          </w:p>
        </w:tc>
        <w:tc>
          <w:tcPr>
            <w:tcW w:w="956" w:type="dxa"/>
            <w:noWrap w:val="0"/>
            <w:vAlign w:val="top"/>
          </w:tcPr>
          <w:p w14:paraId="69C81459">
            <w:pPr>
              <w:jc w:val="center"/>
              <w:outlineLvl w:val="9"/>
              <w:rPr>
                <w:rFonts w:hint="eastAsia" w:ascii="宋体" w:hAnsi="宋体" w:eastAsia="宋体" w:cs="宋体"/>
                <w:color w:val="auto"/>
                <w:sz w:val="21"/>
                <w:szCs w:val="21"/>
                <w:highlight w:val="none"/>
              </w:rPr>
            </w:pPr>
          </w:p>
        </w:tc>
        <w:tc>
          <w:tcPr>
            <w:tcW w:w="956" w:type="dxa"/>
            <w:noWrap w:val="0"/>
            <w:vAlign w:val="center"/>
          </w:tcPr>
          <w:p w14:paraId="011AB3B6">
            <w:pPr>
              <w:jc w:val="center"/>
              <w:outlineLvl w:val="9"/>
              <w:rPr>
                <w:rFonts w:hint="eastAsia" w:ascii="宋体" w:hAnsi="宋体" w:eastAsia="宋体" w:cs="宋体"/>
                <w:color w:val="auto"/>
                <w:sz w:val="21"/>
                <w:szCs w:val="21"/>
                <w:highlight w:val="none"/>
              </w:rPr>
            </w:pPr>
          </w:p>
        </w:tc>
        <w:tc>
          <w:tcPr>
            <w:tcW w:w="956" w:type="dxa"/>
            <w:noWrap w:val="0"/>
            <w:vAlign w:val="center"/>
          </w:tcPr>
          <w:p w14:paraId="21352A01">
            <w:pPr>
              <w:jc w:val="center"/>
              <w:outlineLvl w:val="9"/>
              <w:rPr>
                <w:rFonts w:hint="eastAsia" w:ascii="宋体" w:hAnsi="宋体" w:eastAsia="宋体" w:cs="宋体"/>
                <w:color w:val="auto"/>
                <w:sz w:val="21"/>
                <w:szCs w:val="21"/>
                <w:highlight w:val="none"/>
              </w:rPr>
            </w:pPr>
          </w:p>
        </w:tc>
        <w:tc>
          <w:tcPr>
            <w:tcW w:w="788" w:type="dxa"/>
            <w:noWrap w:val="0"/>
            <w:vAlign w:val="center"/>
          </w:tcPr>
          <w:p w14:paraId="23748EA9">
            <w:pPr>
              <w:jc w:val="center"/>
              <w:outlineLvl w:val="9"/>
              <w:rPr>
                <w:rFonts w:hint="eastAsia" w:ascii="宋体" w:hAnsi="宋体" w:eastAsia="宋体" w:cs="宋体"/>
                <w:color w:val="auto"/>
                <w:sz w:val="21"/>
                <w:szCs w:val="21"/>
                <w:highlight w:val="none"/>
              </w:rPr>
            </w:pPr>
          </w:p>
        </w:tc>
      </w:tr>
      <w:tr w14:paraId="003D3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60" w:type="dxa"/>
            <w:noWrap w:val="0"/>
            <w:vAlign w:val="center"/>
          </w:tcPr>
          <w:p w14:paraId="25BAEC21">
            <w:pPr>
              <w:jc w:val="center"/>
              <w:outlineLvl w:val="9"/>
              <w:rPr>
                <w:rFonts w:hint="eastAsia" w:ascii="宋体" w:hAnsi="宋体" w:eastAsia="宋体" w:cs="宋体"/>
                <w:color w:val="auto"/>
                <w:sz w:val="21"/>
                <w:szCs w:val="21"/>
                <w:highlight w:val="none"/>
              </w:rPr>
            </w:pPr>
          </w:p>
        </w:tc>
        <w:tc>
          <w:tcPr>
            <w:tcW w:w="954" w:type="dxa"/>
            <w:noWrap w:val="0"/>
            <w:vAlign w:val="center"/>
          </w:tcPr>
          <w:p w14:paraId="4A4CCCFD">
            <w:pPr>
              <w:jc w:val="center"/>
              <w:outlineLvl w:val="9"/>
              <w:rPr>
                <w:rFonts w:hint="eastAsia" w:ascii="宋体" w:hAnsi="宋体" w:eastAsia="宋体" w:cs="宋体"/>
                <w:color w:val="auto"/>
                <w:sz w:val="21"/>
                <w:szCs w:val="21"/>
                <w:highlight w:val="none"/>
              </w:rPr>
            </w:pPr>
          </w:p>
        </w:tc>
        <w:tc>
          <w:tcPr>
            <w:tcW w:w="954" w:type="dxa"/>
            <w:noWrap w:val="0"/>
            <w:vAlign w:val="center"/>
          </w:tcPr>
          <w:p w14:paraId="272B24DD">
            <w:pPr>
              <w:jc w:val="center"/>
              <w:outlineLvl w:val="9"/>
              <w:rPr>
                <w:rFonts w:hint="eastAsia" w:ascii="宋体" w:hAnsi="宋体" w:eastAsia="宋体" w:cs="宋体"/>
                <w:color w:val="auto"/>
                <w:sz w:val="21"/>
                <w:szCs w:val="21"/>
                <w:highlight w:val="none"/>
              </w:rPr>
            </w:pPr>
          </w:p>
        </w:tc>
        <w:tc>
          <w:tcPr>
            <w:tcW w:w="956" w:type="dxa"/>
            <w:noWrap w:val="0"/>
            <w:vAlign w:val="center"/>
          </w:tcPr>
          <w:p w14:paraId="7DBDAF94">
            <w:pPr>
              <w:jc w:val="center"/>
              <w:outlineLvl w:val="9"/>
              <w:rPr>
                <w:rFonts w:hint="eastAsia" w:ascii="宋体" w:hAnsi="宋体" w:eastAsia="宋体" w:cs="宋体"/>
                <w:color w:val="auto"/>
                <w:sz w:val="21"/>
                <w:szCs w:val="21"/>
                <w:highlight w:val="none"/>
              </w:rPr>
            </w:pPr>
          </w:p>
        </w:tc>
        <w:tc>
          <w:tcPr>
            <w:tcW w:w="956" w:type="dxa"/>
            <w:noWrap w:val="0"/>
            <w:vAlign w:val="center"/>
          </w:tcPr>
          <w:p w14:paraId="4BA9A1A2">
            <w:pPr>
              <w:jc w:val="center"/>
              <w:outlineLvl w:val="9"/>
              <w:rPr>
                <w:rFonts w:hint="eastAsia" w:ascii="宋体" w:hAnsi="宋体" w:eastAsia="宋体" w:cs="宋体"/>
                <w:color w:val="auto"/>
                <w:sz w:val="21"/>
                <w:szCs w:val="21"/>
                <w:highlight w:val="none"/>
              </w:rPr>
            </w:pPr>
          </w:p>
        </w:tc>
        <w:tc>
          <w:tcPr>
            <w:tcW w:w="956" w:type="dxa"/>
            <w:noWrap w:val="0"/>
            <w:vAlign w:val="center"/>
          </w:tcPr>
          <w:p w14:paraId="6F26F682">
            <w:pPr>
              <w:jc w:val="center"/>
              <w:outlineLvl w:val="9"/>
              <w:rPr>
                <w:rFonts w:hint="eastAsia" w:ascii="宋体" w:hAnsi="宋体" w:eastAsia="宋体" w:cs="宋体"/>
                <w:color w:val="auto"/>
                <w:sz w:val="21"/>
                <w:szCs w:val="21"/>
                <w:highlight w:val="none"/>
              </w:rPr>
            </w:pPr>
          </w:p>
        </w:tc>
        <w:tc>
          <w:tcPr>
            <w:tcW w:w="1114" w:type="dxa"/>
            <w:noWrap w:val="0"/>
            <w:vAlign w:val="center"/>
          </w:tcPr>
          <w:p w14:paraId="54AAC58E">
            <w:pPr>
              <w:jc w:val="center"/>
              <w:outlineLvl w:val="9"/>
              <w:rPr>
                <w:rFonts w:hint="eastAsia" w:ascii="宋体" w:hAnsi="宋体" w:eastAsia="宋体" w:cs="宋体"/>
                <w:color w:val="auto"/>
                <w:sz w:val="21"/>
                <w:szCs w:val="21"/>
                <w:highlight w:val="none"/>
              </w:rPr>
            </w:pPr>
          </w:p>
        </w:tc>
        <w:tc>
          <w:tcPr>
            <w:tcW w:w="956" w:type="dxa"/>
            <w:noWrap w:val="0"/>
            <w:vAlign w:val="top"/>
          </w:tcPr>
          <w:p w14:paraId="7096AB5D">
            <w:pPr>
              <w:jc w:val="center"/>
              <w:outlineLvl w:val="9"/>
              <w:rPr>
                <w:rFonts w:hint="eastAsia" w:ascii="宋体" w:hAnsi="宋体" w:eastAsia="宋体" w:cs="宋体"/>
                <w:color w:val="auto"/>
                <w:sz w:val="21"/>
                <w:szCs w:val="21"/>
                <w:highlight w:val="none"/>
              </w:rPr>
            </w:pPr>
          </w:p>
        </w:tc>
        <w:tc>
          <w:tcPr>
            <w:tcW w:w="956" w:type="dxa"/>
            <w:noWrap w:val="0"/>
            <w:vAlign w:val="center"/>
          </w:tcPr>
          <w:p w14:paraId="34EC7530">
            <w:pPr>
              <w:jc w:val="center"/>
              <w:outlineLvl w:val="9"/>
              <w:rPr>
                <w:rFonts w:hint="eastAsia" w:ascii="宋体" w:hAnsi="宋体" w:eastAsia="宋体" w:cs="宋体"/>
                <w:color w:val="auto"/>
                <w:sz w:val="21"/>
                <w:szCs w:val="21"/>
                <w:highlight w:val="none"/>
              </w:rPr>
            </w:pPr>
          </w:p>
        </w:tc>
        <w:tc>
          <w:tcPr>
            <w:tcW w:w="956" w:type="dxa"/>
            <w:noWrap w:val="0"/>
            <w:vAlign w:val="center"/>
          </w:tcPr>
          <w:p w14:paraId="776B5FC8">
            <w:pPr>
              <w:jc w:val="center"/>
              <w:outlineLvl w:val="9"/>
              <w:rPr>
                <w:rFonts w:hint="eastAsia" w:ascii="宋体" w:hAnsi="宋体" w:eastAsia="宋体" w:cs="宋体"/>
                <w:color w:val="auto"/>
                <w:sz w:val="21"/>
                <w:szCs w:val="21"/>
                <w:highlight w:val="none"/>
              </w:rPr>
            </w:pPr>
          </w:p>
        </w:tc>
        <w:tc>
          <w:tcPr>
            <w:tcW w:w="788" w:type="dxa"/>
            <w:noWrap w:val="0"/>
            <w:vAlign w:val="center"/>
          </w:tcPr>
          <w:p w14:paraId="10DD15E2">
            <w:pPr>
              <w:jc w:val="center"/>
              <w:outlineLvl w:val="9"/>
              <w:rPr>
                <w:rFonts w:hint="eastAsia" w:ascii="宋体" w:hAnsi="宋体" w:eastAsia="宋体" w:cs="宋体"/>
                <w:color w:val="auto"/>
                <w:sz w:val="21"/>
                <w:szCs w:val="21"/>
                <w:highlight w:val="none"/>
              </w:rPr>
            </w:pPr>
          </w:p>
        </w:tc>
      </w:tr>
      <w:tr w14:paraId="1AD8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60" w:type="dxa"/>
            <w:noWrap w:val="0"/>
            <w:vAlign w:val="center"/>
          </w:tcPr>
          <w:p w14:paraId="25C67500">
            <w:pPr>
              <w:jc w:val="center"/>
              <w:outlineLvl w:val="9"/>
              <w:rPr>
                <w:rFonts w:hint="eastAsia" w:ascii="宋体" w:hAnsi="宋体" w:eastAsia="宋体" w:cs="宋体"/>
                <w:color w:val="auto"/>
                <w:sz w:val="21"/>
                <w:szCs w:val="21"/>
                <w:highlight w:val="none"/>
              </w:rPr>
            </w:pPr>
          </w:p>
        </w:tc>
        <w:tc>
          <w:tcPr>
            <w:tcW w:w="954" w:type="dxa"/>
            <w:noWrap w:val="0"/>
            <w:vAlign w:val="center"/>
          </w:tcPr>
          <w:p w14:paraId="2A39A0E1">
            <w:pPr>
              <w:jc w:val="center"/>
              <w:outlineLvl w:val="9"/>
              <w:rPr>
                <w:rFonts w:hint="eastAsia" w:ascii="宋体" w:hAnsi="宋体" w:eastAsia="宋体" w:cs="宋体"/>
                <w:color w:val="auto"/>
                <w:sz w:val="21"/>
                <w:szCs w:val="21"/>
                <w:highlight w:val="none"/>
              </w:rPr>
            </w:pPr>
          </w:p>
        </w:tc>
        <w:tc>
          <w:tcPr>
            <w:tcW w:w="954" w:type="dxa"/>
            <w:noWrap w:val="0"/>
            <w:vAlign w:val="center"/>
          </w:tcPr>
          <w:p w14:paraId="778D243E">
            <w:pPr>
              <w:jc w:val="center"/>
              <w:outlineLvl w:val="9"/>
              <w:rPr>
                <w:rFonts w:hint="eastAsia" w:ascii="宋体" w:hAnsi="宋体" w:eastAsia="宋体" w:cs="宋体"/>
                <w:color w:val="auto"/>
                <w:sz w:val="21"/>
                <w:szCs w:val="21"/>
                <w:highlight w:val="none"/>
              </w:rPr>
            </w:pPr>
          </w:p>
        </w:tc>
        <w:tc>
          <w:tcPr>
            <w:tcW w:w="956" w:type="dxa"/>
            <w:noWrap w:val="0"/>
            <w:vAlign w:val="center"/>
          </w:tcPr>
          <w:p w14:paraId="5B450EE9">
            <w:pPr>
              <w:jc w:val="center"/>
              <w:outlineLvl w:val="9"/>
              <w:rPr>
                <w:rFonts w:hint="eastAsia" w:ascii="宋体" w:hAnsi="宋体" w:eastAsia="宋体" w:cs="宋体"/>
                <w:color w:val="auto"/>
                <w:sz w:val="21"/>
                <w:szCs w:val="21"/>
                <w:highlight w:val="none"/>
              </w:rPr>
            </w:pPr>
          </w:p>
        </w:tc>
        <w:tc>
          <w:tcPr>
            <w:tcW w:w="956" w:type="dxa"/>
            <w:noWrap w:val="0"/>
            <w:vAlign w:val="center"/>
          </w:tcPr>
          <w:p w14:paraId="6BE5894B">
            <w:pPr>
              <w:jc w:val="center"/>
              <w:outlineLvl w:val="9"/>
              <w:rPr>
                <w:rFonts w:hint="eastAsia" w:ascii="宋体" w:hAnsi="宋体" w:eastAsia="宋体" w:cs="宋体"/>
                <w:color w:val="auto"/>
                <w:sz w:val="21"/>
                <w:szCs w:val="21"/>
                <w:highlight w:val="none"/>
              </w:rPr>
            </w:pPr>
          </w:p>
        </w:tc>
        <w:tc>
          <w:tcPr>
            <w:tcW w:w="956" w:type="dxa"/>
            <w:noWrap w:val="0"/>
            <w:vAlign w:val="center"/>
          </w:tcPr>
          <w:p w14:paraId="7103F58E">
            <w:pPr>
              <w:jc w:val="center"/>
              <w:outlineLvl w:val="9"/>
              <w:rPr>
                <w:rFonts w:hint="eastAsia" w:ascii="宋体" w:hAnsi="宋体" w:eastAsia="宋体" w:cs="宋体"/>
                <w:color w:val="auto"/>
                <w:sz w:val="21"/>
                <w:szCs w:val="21"/>
                <w:highlight w:val="none"/>
              </w:rPr>
            </w:pPr>
          </w:p>
        </w:tc>
        <w:tc>
          <w:tcPr>
            <w:tcW w:w="1114" w:type="dxa"/>
            <w:noWrap w:val="0"/>
            <w:vAlign w:val="center"/>
          </w:tcPr>
          <w:p w14:paraId="3BC908E4">
            <w:pPr>
              <w:jc w:val="center"/>
              <w:outlineLvl w:val="9"/>
              <w:rPr>
                <w:rFonts w:hint="eastAsia" w:ascii="宋体" w:hAnsi="宋体" w:eastAsia="宋体" w:cs="宋体"/>
                <w:color w:val="auto"/>
                <w:sz w:val="21"/>
                <w:szCs w:val="21"/>
                <w:highlight w:val="none"/>
              </w:rPr>
            </w:pPr>
          </w:p>
        </w:tc>
        <w:tc>
          <w:tcPr>
            <w:tcW w:w="956" w:type="dxa"/>
            <w:noWrap w:val="0"/>
            <w:vAlign w:val="top"/>
          </w:tcPr>
          <w:p w14:paraId="1EC3508F">
            <w:pPr>
              <w:jc w:val="center"/>
              <w:outlineLvl w:val="9"/>
              <w:rPr>
                <w:rFonts w:hint="eastAsia" w:ascii="宋体" w:hAnsi="宋体" w:eastAsia="宋体" w:cs="宋体"/>
                <w:color w:val="auto"/>
                <w:sz w:val="21"/>
                <w:szCs w:val="21"/>
                <w:highlight w:val="none"/>
              </w:rPr>
            </w:pPr>
          </w:p>
        </w:tc>
        <w:tc>
          <w:tcPr>
            <w:tcW w:w="956" w:type="dxa"/>
            <w:noWrap w:val="0"/>
            <w:vAlign w:val="center"/>
          </w:tcPr>
          <w:p w14:paraId="4E9B534C">
            <w:pPr>
              <w:jc w:val="center"/>
              <w:outlineLvl w:val="9"/>
              <w:rPr>
                <w:rFonts w:hint="eastAsia" w:ascii="宋体" w:hAnsi="宋体" w:eastAsia="宋体" w:cs="宋体"/>
                <w:color w:val="auto"/>
                <w:sz w:val="21"/>
                <w:szCs w:val="21"/>
                <w:highlight w:val="none"/>
              </w:rPr>
            </w:pPr>
          </w:p>
        </w:tc>
        <w:tc>
          <w:tcPr>
            <w:tcW w:w="956" w:type="dxa"/>
            <w:noWrap w:val="0"/>
            <w:vAlign w:val="center"/>
          </w:tcPr>
          <w:p w14:paraId="63986CF0">
            <w:pPr>
              <w:jc w:val="center"/>
              <w:outlineLvl w:val="9"/>
              <w:rPr>
                <w:rFonts w:hint="eastAsia" w:ascii="宋体" w:hAnsi="宋体" w:eastAsia="宋体" w:cs="宋体"/>
                <w:color w:val="auto"/>
                <w:sz w:val="21"/>
                <w:szCs w:val="21"/>
                <w:highlight w:val="none"/>
              </w:rPr>
            </w:pPr>
          </w:p>
        </w:tc>
        <w:tc>
          <w:tcPr>
            <w:tcW w:w="788" w:type="dxa"/>
            <w:noWrap w:val="0"/>
            <w:vAlign w:val="center"/>
          </w:tcPr>
          <w:p w14:paraId="4F47C178">
            <w:pPr>
              <w:jc w:val="center"/>
              <w:outlineLvl w:val="9"/>
              <w:rPr>
                <w:rFonts w:hint="eastAsia" w:ascii="宋体" w:hAnsi="宋体" w:eastAsia="宋体" w:cs="宋体"/>
                <w:color w:val="auto"/>
                <w:sz w:val="21"/>
                <w:szCs w:val="21"/>
                <w:highlight w:val="none"/>
              </w:rPr>
            </w:pPr>
          </w:p>
        </w:tc>
      </w:tr>
      <w:tr w14:paraId="0F93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60" w:type="dxa"/>
            <w:noWrap w:val="0"/>
            <w:vAlign w:val="center"/>
          </w:tcPr>
          <w:p w14:paraId="535FC57D">
            <w:pPr>
              <w:jc w:val="center"/>
              <w:outlineLvl w:val="9"/>
              <w:rPr>
                <w:rFonts w:hint="eastAsia" w:ascii="宋体" w:hAnsi="宋体" w:eastAsia="宋体" w:cs="宋体"/>
                <w:color w:val="auto"/>
                <w:sz w:val="21"/>
                <w:szCs w:val="21"/>
                <w:highlight w:val="none"/>
              </w:rPr>
            </w:pPr>
          </w:p>
        </w:tc>
        <w:tc>
          <w:tcPr>
            <w:tcW w:w="954" w:type="dxa"/>
            <w:noWrap w:val="0"/>
            <w:vAlign w:val="center"/>
          </w:tcPr>
          <w:p w14:paraId="1C6BC1CE">
            <w:pPr>
              <w:jc w:val="center"/>
              <w:outlineLvl w:val="9"/>
              <w:rPr>
                <w:rFonts w:hint="eastAsia" w:ascii="宋体" w:hAnsi="宋体" w:eastAsia="宋体" w:cs="宋体"/>
                <w:color w:val="auto"/>
                <w:sz w:val="21"/>
                <w:szCs w:val="21"/>
                <w:highlight w:val="none"/>
              </w:rPr>
            </w:pPr>
          </w:p>
        </w:tc>
        <w:tc>
          <w:tcPr>
            <w:tcW w:w="954" w:type="dxa"/>
            <w:noWrap w:val="0"/>
            <w:vAlign w:val="center"/>
          </w:tcPr>
          <w:p w14:paraId="5C13A648">
            <w:pPr>
              <w:jc w:val="center"/>
              <w:outlineLvl w:val="9"/>
              <w:rPr>
                <w:rFonts w:hint="eastAsia" w:ascii="宋体" w:hAnsi="宋体" w:eastAsia="宋体" w:cs="宋体"/>
                <w:color w:val="auto"/>
                <w:sz w:val="21"/>
                <w:szCs w:val="21"/>
                <w:highlight w:val="none"/>
              </w:rPr>
            </w:pPr>
          </w:p>
        </w:tc>
        <w:tc>
          <w:tcPr>
            <w:tcW w:w="956" w:type="dxa"/>
            <w:noWrap w:val="0"/>
            <w:vAlign w:val="center"/>
          </w:tcPr>
          <w:p w14:paraId="20BB1D5A">
            <w:pPr>
              <w:jc w:val="center"/>
              <w:outlineLvl w:val="9"/>
              <w:rPr>
                <w:rFonts w:hint="eastAsia" w:ascii="宋体" w:hAnsi="宋体" w:eastAsia="宋体" w:cs="宋体"/>
                <w:color w:val="auto"/>
                <w:sz w:val="21"/>
                <w:szCs w:val="21"/>
                <w:highlight w:val="none"/>
              </w:rPr>
            </w:pPr>
          </w:p>
        </w:tc>
        <w:tc>
          <w:tcPr>
            <w:tcW w:w="956" w:type="dxa"/>
            <w:noWrap w:val="0"/>
            <w:vAlign w:val="center"/>
          </w:tcPr>
          <w:p w14:paraId="24E14BFC">
            <w:pPr>
              <w:jc w:val="center"/>
              <w:outlineLvl w:val="9"/>
              <w:rPr>
                <w:rFonts w:hint="eastAsia" w:ascii="宋体" w:hAnsi="宋体" w:eastAsia="宋体" w:cs="宋体"/>
                <w:color w:val="auto"/>
                <w:sz w:val="21"/>
                <w:szCs w:val="21"/>
                <w:highlight w:val="none"/>
              </w:rPr>
            </w:pPr>
          </w:p>
        </w:tc>
        <w:tc>
          <w:tcPr>
            <w:tcW w:w="956" w:type="dxa"/>
            <w:noWrap w:val="0"/>
            <w:vAlign w:val="center"/>
          </w:tcPr>
          <w:p w14:paraId="636ECD86">
            <w:pPr>
              <w:jc w:val="center"/>
              <w:outlineLvl w:val="9"/>
              <w:rPr>
                <w:rFonts w:hint="eastAsia" w:ascii="宋体" w:hAnsi="宋体" w:eastAsia="宋体" w:cs="宋体"/>
                <w:color w:val="auto"/>
                <w:sz w:val="21"/>
                <w:szCs w:val="21"/>
                <w:highlight w:val="none"/>
              </w:rPr>
            </w:pPr>
          </w:p>
        </w:tc>
        <w:tc>
          <w:tcPr>
            <w:tcW w:w="1114" w:type="dxa"/>
            <w:noWrap w:val="0"/>
            <w:vAlign w:val="center"/>
          </w:tcPr>
          <w:p w14:paraId="6C1DA1E7">
            <w:pPr>
              <w:jc w:val="center"/>
              <w:outlineLvl w:val="9"/>
              <w:rPr>
                <w:rFonts w:hint="eastAsia" w:ascii="宋体" w:hAnsi="宋体" w:eastAsia="宋体" w:cs="宋体"/>
                <w:color w:val="auto"/>
                <w:sz w:val="21"/>
                <w:szCs w:val="21"/>
                <w:highlight w:val="none"/>
              </w:rPr>
            </w:pPr>
          </w:p>
        </w:tc>
        <w:tc>
          <w:tcPr>
            <w:tcW w:w="956" w:type="dxa"/>
            <w:noWrap w:val="0"/>
            <w:vAlign w:val="top"/>
          </w:tcPr>
          <w:p w14:paraId="381BCF2E">
            <w:pPr>
              <w:jc w:val="center"/>
              <w:outlineLvl w:val="9"/>
              <w:rPr>
                <w:rFonts w:hint="eastAsia" w:ascii="宋体" w:hAnsi="宋体" w:eastAsia="宋体" w:cs="宋体"/>
                <w:color w:val="auto"/>
                <w:sz w:val="21"/>
                <w:szCs w:val="21"/>
                <w:highlight w:val="none"/>
              </w:rPr>
            </w:pPr>
          </w:p>
        </w:tc>
        <w:tc>
          <w:tcPr>
            <w:tcW w:w="956" w:type="dxa"/>
            <w:noWrap w:val="0"/>
            <w:vAlign w:val="center"/>
          </w:tcPr>
          <w:p w14:paraId="708911A3">
            <w:pPr>
              <w:jc w:val="center"/>
              <w:outlineLvl w:val="9"/>
              <w:rPr>
                <w:rFonts w:hint="eastAsia" w:ascii="宋体" w:hAnsi="宋体" w:eastAsia="宋体" w:cs="宋体"/>
                <w:color w:val="auto"/>
                <w:sz w:val="21"/>
                <w:szCs w:val="21"/>
                <w:highlight w:val="none"/>
              </w:rPr>
            </w:pPr>
          </w:p>
        </w:tc>
        <w:tc>
          <w:tcPr>
            <w:tcW w:w="956" w:type="dxa"/>
            <w:noWrap w:val="0"/>
            <w:vAlign w:val="center"/>
          </w:tcPr>
          <w:p w14:paraId="0D2B9EC3">
            <w:pPr>
              <w:jc w:val="center"/>
              <w:outlineLvl w:val="9"/>
              <w:rPr>
                <w:rFonts w:hint="eastAsia" w:ascii="宋体" w:hAnsi="宋体" w:eastAsia="宋体" w:cs="宋体"/>
                <w:color w:val="auto"/>
                <w:sz w:val="21"/>
                <w:szCs w:val="21"/>
                <w:highlight w:val="none"/>
              </w:rPr>
            </w:pPr>
          </w:p>
        </w:tc>
        <w:tc>
          <w:tcPr>
            <w:tcW w:w="788" w:type="dxa"/>
            <w:noWrap w:val="0"/>
            <w:vAlign w:val="center"/>
          </w:tcPr>
          <w:p w14:paraId="350F3824">
            <w:pPr>
              <w:jc w:val="center"/>
              <w:outlineLvl w:val="9"/>
              <w:rPr>
                <w:rFonts w:hint="eastAsia" w:ascii="宋体" w:hAnsi="宋体" w:eastAsia="宋体" w:cs="宋体"/>
                <w:color w:val="auto"/>
                <w:sz w:val="21"/>
                <w:szCs w:val="21"/>
                <w:highlight w:val="none"/>
              </w:rPr>
            </w:pPr>
          </w:p>
        </w:tc>
      </w:tr>
    </w:tbl>
    <w:p w14:paraId="608EA73E">
      <w:pPr>
        <w:autoSpaceDE w:val="0"/>
        <w:autoSpaceDN w:val="0"/>
        <w:adjustRightInd w:val="0"/>
        <w:snapToGrid w:val="0"/>
        <w:spacing w:before="164" w:beforeLines="50" w:line="360" w:lineRule="auto"/>
        <w:ind w:left="481" w:leftChars="-41" w:hanging="567" w:hangingChars="27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0A782466">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（1）业绩按单项合同采购金额从高到低的方式排列；</w:t>
      </w:r>
      <w:r>
        <w:rPr>
          <w:rFonts w:hint="eastAsia" w:ascii="宋体" w:hAnsi="宋体" w:eastAsia="宋体" w:cs="宋体"/>
          <w:b/>
          <w:color w:val="auto"/>
          <w:kern w:val="2"/>
          <w:sz w:val="21"/>
          <w:szCs w:val="21"/>
          <w:highlight w:val="none"/>
        </w:rPr>
        <w:t>同一个单项合同的业绩可以同时在资格业绩和评分业绩重复放置。</w:t>
      </w:r>
    </w:p>
    <w:p w14:paraId="53DC8412">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w:t>
      </w:r>
      <w:r>
        <w:rPr>
          <w:rFonts w:hint="eastAsia" w:ascii="宋体" w:hAnsi="宋体" w:eastAsia="宋体" w:cs="宋体"/>
          <w:bCs/>
          <w:color w:val="auto"/>
          <w:sz w:val="21"/>
          <w:szCs w:val="21"/>
          <w:highlight w:val="none"/>
        </w:rPr>
        <w:t>业绩须附合同复印件（合同服务提供方为投标人）及合同对应的服务购买方出具的能证明服务期内任一时段服务质量合格的验收证明或用户评价等证明文件的复印件（前述复印件能显示服务购买方公章），否则不得分；</w:t>
      </w:r>
    </w:p>
    <w:p w14:paraId="44547856">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bCs/>
          <w:color w:val="auto"/>
          <w:sz w:val="21"/>
          <w:szCs w:val="21"/>
          <w:highlight w:val="none"/>
        </w:rPr>
      </w:pPr>
      <w:r>
        <w:rPr>
          <w:rFonts w:hint="eastAsia" w:ascii="宋体" w:hAnsi="宋体" w:eastAsia="宋体" w:cs="宋体"/>
          <w:color w:val="auto"/>
          <w:szCs w:val="24"/>
          <w:highlight w:val="none"/>
          <w:lang w:val="zh-CN"/>
        </w:rPr>
        <w:t>（3）</w:t>
      </w:r>
      <w:r>
        <w:rPr>
          <w:rFonts w:hint="eastAsia" w:ascii="宋体" w:hAnsi="宋体" w:eastAsia="宋体" w:cs="宋体"/>
          <w:bCs/>
          <w:color w:val="auto"/>
          <w:sz w:val="21"/>
          <w:szCs w:val="21"/>
          <w:highlight w:val="none"/>
        </w:rPr>
        <w:t>若合同及证明文件无法反映评分条件（合同签订日期为202</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年1月1日或以后、合同服务内容必须具有</w:t>
      </w:r>
      <w:r>
        <w:rPr>
          <w:rFonts w:hint="eastAsia" w:ascii="宋体" w:hAnsi="宋体" w:eastAsia="宋体" w:cs="宋体"/>
          <w:b/>
          <w:bCs/>
          <w:color w:val="auto"/>
          <w:sz w:val="21"/>
          <w:szCs w:val="21"/>
          <w:highlight w:val="none"/>
        </w:rPr>
        <w:t>环卫保洁或绿化养护服务</w:t>
      </w:r>
      <w:r>
        <w:rPr>
          <w:rFonts w:hint="eastAsia" w:ascii="宋体" w:hAnsi="宋体" w:eastAsia="宋体" w:cs="宋体"/>
          <w:bCs/>
          <w:color w:val="auto"/>
          <w:sz w:val="21"/>
          <w:szCs w:val="21"/>
          <w:highlight w:val="none"/>
        </w:rPr>
        <w:t>、合同金额）的，还需提供服务购买方出具的书面补充说明文件复印件作为辅助证明（</w:t>
      </w:r>
      <w:r>
        <w:rPr>
          <w:rFonts w:hint="eastAsia" w:ascii="宋体" w:hAnsi="宋体" w:eastAsia="宋体" w:cs="宋体"/>
          <w:color w:val="auto"/>
          <w:kern w:val="2"/>
          <w:sz w:val="21"/>
          <w:szCs w:val="21"/>
          <w:highlight w:val="none"/>
        </w:rPr>
        <w:t>补充说明文件复印件</w:t>
      </w:r>
      <w:r>
        <w:rPr>
          <w:rFonts w:hint="eastAsia" w:ascii="宋体" w:hAnsi="宋体" w:eastAsia="宋体" w:cs="宋体"/>
          <w:bCs/>
          <w:color w:val="auto"/>
          <w:sz w:val="21"/>
          <w:szCs w:val="21"/>
          <w:highlight w:val="none"/>
        </w:rPr>
        <w:t>能显示服务购买方公章），否则不得分；</w:t>
      </w:r>
    </w:p>
    <w:p w14:paraId="5EA9CC93">
      <w:pPr>
        <w:snapToGrid w:val="0"/>
        <w:spacing w:line="360" w:lineRule="auto"/>
        <w:ind w:left="483" w:leftChars="-41" w:hanging="569" w:hangingChars="270"/>
        <w:outlineLvl w:val="9"/>
        <w:rPr>
          <w:rFonts w:hint="eastAsia" w:ascii="宋体" w:hAnsi="宋体" w:eastAsia="宋体" w:cs="宋体"/>
          <w:color w:val="auto"/>
          <w:szCs w:val="24"/>
          <w:highlight w:val="none"/>
          <w:lang w:val="zh-CN"/>
        </w:rPr>
      </w:pPr>
      <w:r>
        <w:rPr>
          <w:rFonts w:hint="eastAsia" w:ascii="宋体" w:hAnsi="宋体" w:eastAsia="宋体" w:cs="宋体"/>
          <w:b/>
          <w:bCs/>
          <w:color w:val="auto"/>
          <w:szCs w:val="24"/>
          <w:highlight w:val="none"/>
          <w:lang w:val="zh-CN"/>
        </w:rPr>
        <w:t>（</w:t>
      </w:r>
      <w:r>
        <w:rPr>
          <w:rFonts w:hint="eastAsia" w:ascii="宋体" w:hAnsi="宋体" w:eastAsia="宋体" w:cs="宋体"/>
          <w:b/>
          <w:bCs/>
          <w:color w:val="auto"/>
          <w:szCs w:val="24"/>
          <w:highlight w:val="none"/>
          <w:lang w:val="en-US" w:eastAsia="zh-CN"/>
        </w:rPr>
        <w:t>4</w:t>
      </w:r>
      <w:r>
        <w:rPr>
          <w:rFonts w:hint="eastAsia" w:ascii="宋体" w:hAnsi="宋体" w:eastAsia="宋体" w:cs="宋体"/>
          <w:b/>
          <w:bCs/>
          <w:color w:val="auto"/>
          <w:szCs w:val="24"/>
          <w:highlight w:val="none"/>
          <w:lang w:val="zh-CN"/>
        </w:rPr>
        <w:t>）</w:t>
      </w:r>
      <w:r>
        <w:rPr>
          <w:rFonts w:hint="eastAsia" w:ascii="宋体" w:hAnsi="宋体" w:eastAsia="宋体" w:cs="宋体"/>
          <w:b/>
          <w:bCs/>
          <w:color w:val="auto"/>
          <w:kern w:val="2"/>
          <w:sz w:val="21"/>
          <w:szCs w:val="21"/>
          <w:highlight w:val="none"/>
          <w:lang w:val="zh-CN"/>
        </w:rPr>
        <w:t>投标人符合评审细则的同一个项目业绩同时包含环卫保洁和绿化养护时，只按其中一类业绩计分（即不重复计分）</w:t>
      </w:r>
      <w:r>
        <w:rPr>
          <w:rFonts w:hint="eastAsia" w:ascii="宋体" w:hAnsi="宋体" w:eastAsia="宋体" w:cs="宋体"/>
          <w:b/>
          <w:bCs/>
          <w:color w:val="auto"/>
          <w:kern w:val="2"/>
          <w:sz w:val="21"/>
          <w:szCs w:val="21"/>
          <w:highlight w:val="none"/>
        </w:rPr>
        <w:t>；</w:t>
      </w:r>
    </w:p>
    <w:p w14:paraId="319A4320">
      <w:pPr>
        <w:snapToGrid w:val="0"/>
        <w:spacing w:line="360" w:lineRule="auto"/>
        <w:ind w:left="481" w:leftChars="-41" w:hanging="567" w:hangingChars="27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zh-CN" w:eastAsia="zh-CN"/>
        </w:rPr>
        <w:t>5</w:t>
      </w:r>
      <w:r>
        <w:rPr>
          <w:rFonts w:hint="eastAsia" w:ascii="宋体" w:hAnsi="宋体" w:eastAsia="宋体" w:cs="宋体"/>
          <w:color w:val="auto"/>
          <w:szCs w:val="24"/>
          <w:highlight w:val="none"/>
          <w:lang w:val="zh-CN"/>
        </w:rPr>
        <w:t>）</w:t>
      </w:r>
      <w:r>
        <w:rPr>
          <w:rFonts w:hint="eastAsia" w:ascii="宋体" w:hAnsi="宋体" w:eastAsia="宋体" w:cs="宋体"/>
          <w:bCs/>
          <w:color w:val="auto"/>
          <w:kern w:val="2"/>
          <w:sz w:val="21"/>
          <w:szCs w:val="21"/>
          <w:highlight w:val="none"/>
        </w:rPr>
        <w:t>若业绩为框架式协议或资格入围无明确金额的合同，必须同时提供合同期限内已服务发票金额统计表和发票复印件；</w:t>
      </w:r>
    </w:p>
    <w:p w14:paraId="3BFB085F">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lang w:val="zh-CN"/>
        </w:rPr>
        <w:t>）未按上述要求在此格式下提供证明材料的业绩，或在此格式下所附材料无法证明填报项目符合本项评分要求的业绩，在评标时将不予考虑</w:t>
      </w:r>
      <w:r>
        <w:rPr>
          <w:rFonts w:hint="eastAsia" w:ascii="宋体" w:hAnsi="宋体" w:eastAsia="宋体" w:cs="宋体"/>
          <w:color w:val="auto"/>
          <w:kern w:val="0"/>
          <w:szCs w:val="21"/>
          <w:highlight w:val="none"/>
        </w:rPr>
        <w:t>。</w:t>
      </w:r>
    </w:p>
    <w:p w14:paraId="488E2594">
      <w:pPr>
        <w:autoSpaceDE w:val="0"/>
        <w:autoSpaceDN w:val="0"/>
        <w:adjustRightInd w:val="0"/>
        <w:spacing w:line="360" w:lineRule="auto"/>
        <w:ind w:firstLine="5040" w:firstLineChars="2400"/>
        <w:jc w:val="left"/>
        <w:outlineLvl w:val="9"/>
        <w:rPr>
          <w:rFonts w:hint="eastAsia" w:ascii="宋体" w:hAnsi="宋体" w:eastAsia="宋体" w:cs="宋体"/>
          <w:color w:val="auto"/>
          <w:szCs w:val="24"/>
          <w:highlight w:val="none"/>
          <w:lang w:val="zh-CN"/>
        </w:rPr>
      </w:pPr>
    </w:p>
    <w:p w14:paraId="236F2A0A">
      <w:pPr>
        <w:autoSpaceDE w:val="0"/>
        <w:autoSpaceDN w:val="0"/>
        <w:adjustRightInd w:val="0"/>
        <w:spacing w:line="360" w:lineRule="auto"/>
        <w:ind w:firstLine="5040" w:firstLineChars="24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lang w:val="zh-CN"/>
        </w:rPr>
        <w:t>投标人：（加盖投标人法人公章）</w:t>
      </w:r>
    </w:p>
    <w:p w14:paraId="2FEC0A4B">
      <w:pPr>
        <w:autoSpaceDE w:val="0"/>
        <w:autoSpaceDN w:val="0"/>
        <w:adjustRightInd w:val="0"/>
        <w:spacing w:line="360" w:lineRule="auto"/>
        <w:ind w:firstLine="5040" w:firstLineChars="240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日期：   年   月   日</w:t>
      </w:r>
    </w:p>
    <w:p w14:paraId="73A843FE">
      <w:pPr>
        <w:autoSpaceDE/>
        <w:autoSpaceDN/>
        <w:adjustRightInd/>
        <w:spacing w:line="240" w:lineRule="auto"/>
        <w:outlineLvl w:val="9"/>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br w:type="page"/>
      </w:r>
    </w:p>
    <w:p w14:paraId="567F8261">
      <w:pPr>
        <w:pageBreakBefore/>
        <w:snapToGrid w:val="0"/>
        <w:spacing w:line="360" w:lineRule="auto"/>
        <w:ind w:left="671" w:leftChars="-58" w:hanging="793" w:hangingChars="247"/>
        <w:rPr>
          <w:rFonts w:hint="eastAsia" w:ascii="宋体" w:hAnsi="宋体" w:eastAsia="宋体" w:cs="宋体"/>
          <w:b/>
          <w:color w:val="auto"/>
          <w:kern w:val="2"/>
          <w:sz w:val="32"/>
          <w:szCs w:val="32"/>
          <w:highlight w:val="none"/>
          <w:lang w:val="zh-CN"/>
        </w:rPr>
      </w:pPr>
      <w:r>
        <w:rPr>
          <w:rFonts w:hint="eastAsia" w:ascii="宋体" w:hAnsi="宋体" w:eastAsia="宋体" w:cs="宋体"/>
          <w:b/>
          <w:color w:val="auto"/>
          <w:kern w:val="2"/>
          <w:sz w:val="32"/>
          <w:szCs w:val="32"/>
          <w:highlight w:val="none"/>
          <w:lang w:val="zh-CN"/>
        </w:rPr>
        <w:t>附表：已服务发票金额统计表</w:t>
      </w:r>
    </w:p>
    <w:tbl>
      <w:tblPr>
        <w:tblStyle w:val="3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202"/>
        <w:gridCol w:w="1135"/>
        <w:gridCol w:w="1274"/>
        <w:gridCol w:w="1558"/>
        <w:gridCol w:w="1241"/>
      </w:tblGrid>
      <w:tr w14:paraId="42B7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14:paraId="1C52BCC1">
            <w:pPr>
              <w:pStyle w:val="19"/>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5208" w:type="dxa"/>
            <w:gridSpan w:val="4"/>
            <w:noWrap w:val="0"/>
            <w:vAlign w:val="center"/>
          </w:tcPr>
          <w:p w14:paraId="5E3BF246">
            <w:pPr>
              <w:pStyle w:val="19"/>
              <w:snapToGrid w:val="0"/>
              <w:spacing w:line="360" w:lineRule="auto"/>
              <w:ind w:left="0" w:leftChars="0"/>
              <w:jc w:val="center"/>
              <w:rPr>
                <w:rFonts w:hint="eastAsia" w:ascii="宋体" w:hAnsi="宋体" w:eastAsia="宋体" w:cs="宋体"/>
                <w:color w:val="auto"/>
                <w:sz w:val="21"/>
                <w:szCs w:val="21"/>
                <w:highlight w:val="none"/>
              </w:rPr>
            </w:pPr>
          </w:p>
        </w:tc>
      </w:tr>
      <w:tr w14:paraId="045D3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14:paraId="5C4B8463">
            <w:pPr>
              <w:pStyle w:val="19"/>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合同约定的服务期</w:t>
            </w:r>
          </w:p>
        </w:tc>
        <w:tc>
          <w:tcPr>
            <w:tcW w:w="5208" w:type="dxa"/>
            <w:gridSpan w:val="4"/>
            <w:noWrap w:val="0"/>
            <w:vAlign w:val="center"/>
          </w:tcPr>
          <w:p w14:paraId="6021ECEE">
            <w:pPr>
              <w:pStyle w:val="19"/>
              <w:snapToGrid w:val="0"/>
              <w:spacing w:line="360" w:lineRule="auto"/>
              <w:ind w:left="0" w:leftChars="0"/>
              <w:jc w:val="center"/>
              <w:rPr>
                <w:rFonts w:hint="eastAsia" w:ascii="宋体" w:hAnsi="宋体" w:eastAsia="宋体" w:cs="宋体"/>
                <w:color w:val="auto"/>
                <w:sz w:val="21"/>
                <w:szCs w:val="21"/>
                <w:highlight w:val="none"/>
              </w:rPr>
            </w:pPr>
          </w:p>
        </w:tc>
      </w:tr>
      <w:tr w14:paraId="743EB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14:paraId="4B7B978B">
            <w:pPr>
              <w:pStyle w:val="19"/>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发票抬头（</w:t>
            </w:r>
            <w:r>
              <w:rPr>
                <w:rFonts w:hint="eastAsia" w:ascii="宋体" w:hAnsi="宋体" w:eastAsia="宋体" w:cs="宋体"/>
                <w:color w:val="auto"/>
                <w:sz w:val="21"/>
                <w:highlight w:val="none"/>
              </w:rPr>
              <w:t>合同服务购买方）</w:t>
            </w:r>
          </w:p>
        </w:tc>
        <w:tc>
          <w:tcPr>
            <w:tcW w:w="5208" w:type="dxa"/>
            <w:gridSpan w:val="4"/>
            <w:noWrap w:val="0"/>
            <w:vAlign w:val="center"/>
          </w:tcPr>
          <w:p w14:paraId="02430846">
            <w:pPr>
              <w:pStyle w:val="19"/>
              <w:snapToGrid w:val="0"/>
              <w:spacing w:line="360" w:lineRule="auto"/>
              <w:ind w:left="0" w:leftChars="0"/>
              <w:jc w:val="center"/>
              <w:rPr>
                <w:rFonts w:hint="eastAsia" w:ascii="宋体" w:hAnsi="宋体" w:eastAsia="宋体" w:cs="宋体"/>
                <w:color w:val="auto"/>
                <w:sz w:val="21"/>
                <w:szCs w:val="21"/>
                <w:highlight w:val="none"/>
              </w:rPr>
            </w:pPr>
          </w:p>
        </w:tc>
      </w:tr>
      <w:tr w14:paraId="0A51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noWrap w:val="0"/>
            <w:vAlign w:val="center"/>
          </w:tcPr>
          <w:p w14:paraId="16F9651E">
            <w:pPr>
              <w:pStyle w:val="19"/>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202" w:type="dxa"/>
            <w:noWrap w:val="0"/>
            <w:vAlign w:val="center"/>
          </w:tcPr>
          <w:p w14:paraId="4FA19136">
            <w:pPr>
              <w:pStyle w:val="19"/>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发票名目</w:t>
            </w:r>
          </w:p>
        </w:tc>
        <w:tc>
          <w:tcPr>
            <w:tcW w:w="1135" w:type="dxa"/>
            <w:noWrap w:val="0"/>
            <w:vAlign w:val="center"/>
          </w:tcPr>
          <w:p w14:paraId="0D1E29A0">
            <w:pPr>
              <w:pStyle w:val="19"/>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发票金额</w:t>
            </w:r>
          </w:p>
        </w:tc>
        <w:tc>
          <w:tcPr>
            <w:tcW w:w="1274" w:type="dxa"/>
            <w:noWrap w:val="0"/>
            <w:vAlign w:val="center"/>
          </w:tcPr>
          <w:p w14:paraId="79A6CD2E">
            <w:pPr>
              <w:pStyle w:val="19"/>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发票号码</w:t>
            </w:r>
          </w:p>
        </w:tc>
        <w:tc>
          <w:tcPr>
            <w:tcW w:w="1558" w:type="dxa"/>
            <w:noWrap w:val="0"/>
            <w:vAlign w:val="center"/>
          </w:tcPr>
          <w:p w14:paraId="04AC0A48">
            <w:pPr>
              <w:pStyle w:val="19"/>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发票所属时期</w:t>
            </w:r>
          </w:p>
        </w:tc>
        <w:tc>
          <w:tcPr>
            <w:tcW w:w="1241" w:type="dxa"/>
            <w:noWrap w:val="0"/>
            <w:vAlign w:val="center"/>
          </w:tcPr>
          <w:p w14:paraId="032C2F08">
            <w:pPr>
              <w:pStyle w:val="19"/>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0DE66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noWrap w:val="0"/>
            <w:vAlign w:val="center"/>
          </w:tcPr>
          <w:p w14:paraId="11FB6034">
            <w:pPr>
              <w:pStyle w:val="19"/>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02" w:type="dxa"/>
            <w:noWrap w:val="0"/>
            <w:vAlign w:val="center"/>
          </w:tcPr>
          <w:p w14:paraId="5D9687DF">
            <w:pPr>
              <w:pStyle w:val="19"/>
              <w:snapToGrid w:val="0"/>
              <w:spacing w:line="360" w:lineRule="auto"/>
              <w:ind w:left="0" w:leftChars="0"/>
              <w:jc w:val="center"/>
              <w:rPr>
                <w:rFonts w:hint="eastAsia" w:ascii="宋体" w:hAnsi="宋体" w:eastAsia="宋体" w:cs="宋体"/>
                <w:color w:val="auto"/>
                <w:sz w:val="21"/>
                <w:szCs w:val="21"/>
                <w:highlight w:val="none"/>
              </w:rPr>
            </w:pPr>
          </w:p>
        </w:tc>
        <w:tc>
          <w:tcPr>
            <w:tcW w:w="1135" w:type="dxa"/>
            <w:noWrap w:val="0"/>
            <w:vAlign w:val="center"/>
          </w:tcPr>
          <w:p w14:paraId="1B6BB6D1">
            <w:pPr>
              <w:pStyle w:val="19"/>
              <w:snapToGrid w:val="0"/>
              <w:spacing w:line="360" w:lineRule="auto"/>
              <w:ind w:left="0" w:leftChars="0"/>
              <w:jc w:val="center"/>
              <w:rPr>
                <w:rFonts w:hint="eastAsia" w:ascii="宋体" w:hAnsi="宋体" w:eastAsia="宋体" w:cs="宋体"/>
                <w:color w:val="auto"/>
                <w:sz w:val="21"/>
                <w:szCs w:val="21"/>
                <w:highlight w:val="none"/>
              </w:rPr>
            </w:pPr>
          </w:p>
        </w:tc>
        <w:tc>
          <w:tcPr>
            <w:tcW w:w="1274" w:type="dxa"/>
            <w:noWrap w:val="0"/>
            <w:vAlign w:val="center"/>
          </w:tcPr>
          <w:p w14:paraId="2D705FD6">
            <w:pPr>
              <w:pStyle w:val="19"/>
              <w:snapToGrid w:val="0"/>
              <w:spacing w:line="360" w:lineRule="auto"/>
              <w:ind w:left="0" w:leftChars="0"/>
              <w:jc w:val="center"/>
              <w:rPr>
                <w:rFonts w:hint="eastAsia" w:ascii="宋体" w:hAnsi="宋体" w:eastAsia="宋体" w:cs="宋体"/>
                <w:color w:val="auto"/>
                <w:sz w:val="21"/>
                <w:szCs w:val="21"/>
                <w:highlight w:val="none"/>
              </w:rPr>
            </w:pPr>
          </w:p>
        </w:tc>
        <w:tc>
          <w:tcPr>
            <w:tcW w:w="1558" w:type="dxa"/>
            <w:noWrap w:val="0"/>
            <w:vAlign w:val="center"/>
          </w:tcPr>
          <w:p w14:paraId="7C75B9BD">
            <w:pPr>
              <w:pStyle w:val="19"/>
              <w:snapToGrid w:val="0"/>
              <w:spacing w:line="360" w:lineRule="auto"/>
              <w:ind w:left="0" w:leftChars="0"/>
              <w:jc w:val="center"/>
              <w:rPr>
                <w:rFonts w:hint="eastAsia" w:ascii="宋体" w:hAnsi="宋体" w:eastAsia="宋体" w:cs="宋体"/>
                <w:color w:val="auto"/>
                <w:sz w:val="21"/>
                <w:szCs w:val="21"/>
                <w:highlight w:val="none"/>
              </w:rPr>
            </w:pPr>
          </w:p>
        </w:tc>
        <w:tc>
          <w:tcPr>
            <w:tcW w:w="1241" w:type="dxa"/>
            <w:noWrap w:val="0"/>
            <w:vAlign w:val="center"/>
          </w:tcPr>
          <w:p w14:paraId="33BB180F">
            <w:pPr>
              <w:pStyle w:val="19"/>
              <w:snapToGrid w:val="0"/>
              <w:spacing w:line="360" w:lineRule="auto"/>
              <w:ind w:left="0" w:leftChars="0"/>
              <w:jc w:val="center"/>
              <w:rPr>
                <w:rFonts w:hint="eastAsia" w:ascii="宋体" w:hAnsi="宋体" w:eastAsia="宋体" w:cs="宋体"/>
                <w:color w:val="auto"/>
                <w:sz w:val="21"/>
                <w:szCs w:val="21"/>
                <w:highlight w:val="none"/>
              </w:rPr>
            </w:pPr>
          </w:p>
        </w:tc>
      </w:tr>
      <w:tr w14:paraId="1F97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noWrap w:val="0"/>
            <w:vAlign w:val="center"/>
          </w:tcPr>
          <w:p w14:paraId="5661FE7A">
            <w:pPr>
              <w:pStyle w:val="19"/>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202" w:type="dxa"/>
            <w:noWrap w:val="0"/>
            <w:vAlign w:val="center"/>
          </w:tcPr>
          <w:p w14:paraId="152D9861">
            <w:pPr>
              <w:pStyle w:val="19"/>
              <w:snapToGrid w:val="0"/>
              <w:spacing w:line="360" w:lineRule="auto"/>
              <w:ind w:left="0" w:leftChars="0"/>
              <w:jc w:val="center"/>
              <w:rPr>
                <w:rFonts w:hint="eastAsia" w:ascii="宋体" w:hAnsi="宋体" w:eastAsia="宋体" w:cs="宋体"/>
                <w:color w:val="auto"/>
                <w:sz w:val="21"/>
                <w:szCs w:val="21"/>
                <w:highlight w:val="none"/>
              </w:rPr>
            </w:pPr>
          </w:p>
        </w:tc>
        <w:tc>
          <w:tcPr>
            <w:tcW w:w="1135" w:type="dxa"/>
            <w:noWrap w:val="0"/>
            <w:vAlign w:val="center"/>
          </w:tcPr>
          <w:p w14:paraId="0BC0A0F2">
            <w:pPr>
              <w:pStyle w:val="19"/>
              <w:snapToGrid w:val="0"/>
              <w:spacing w:line="360" w:lineRule="auto"/>
              <w:ind w:left="0" w:leftChars="0"/>
              <w:jc w:val="center"/>
              <w:rPr>
                <w:rFonts w:hint="eastAsia" w:ascii="宋体" w:hAnsi="宋体" w:eastAsia="宋体" w:cs="宋体"/>
                <w:color w:val="auto"/>
                <w:sz w:val="21"/>
                <w:szCs w:val="21"/>
                <w:highlight w:val="none"/>
              </w:rPr>
            </w:pPr>
          </w:p>
        </w:tc>
        <w:tc>
          <w:tcPr>
            <w:tcW w:w="1274" w:type="dxa"/>
            <w:noWrap w:val="0"/>
            <w:vAlign w:val="center"/>
          </w:tcPr>
          <w:p w14:paraId="11BD66B6">
            <w:pPr>
              <w:pStyle w:val="19"/>
              <w:snapToGrid w:val="0"/>
              <w:spacing w:line="360" w:lineRule="auto"/>
              <w:ind w:left="0" w:leftChars="0"/>
              <w:jc w:val="center"/>
              <w:rPr>
                <w:rFonts w:hint="eastAsia" w:ascii="宋体" w:hAnsi="宋体" w:eastAsia="宋体" w:cs="宋体"/>
                <w:color w:val="auto"/>
                <w:sz w:val="21"/>
                <w:szCs w:val="21"/>
                <w:highlight w:val="none"/>
              </w:rPr>
            </w:pPr>
          </w:p>
        </w:tc>
        <w:tc>
          <w:tcPr>
            <w:tcW w:w="1558" w:type="dxa"/>
            <w:noWrap w:val="0"/>
            <w:vAlign w:val="center"/>
          </w:tcPr>
          <w:p w14:paraId="2EE3F4D4">
            <w:pPr>
              <w:pStyle w:val="19"/>
              <w:snapToGrid w:val="0"/>
              <w:spacing w:line="360" w:lineRule="auto"/>
              <w:ind w:left="0" w:leftChars="0"/>
              <w:jc w:val="center"/>
              <w:rPr>
                <w:rFonts w:hint="eastAsia" w:ascii="宋体" w:hAnsi="宋体" w:eastAsia="宋体" w:cs="宋体"/>
                <w:color w:val="auto"/>
                <w:sz w:val="21"/>
                <w:szCs w:val="21"/>
                <w:highlight w:val="none"/>
              </w:rPr>
            </w:pPr>
          </w:p>
        </w:tc>
        <w:tc>
          <w:tcPr>
            <w:tcW w:w="1241" w:type="dxa"/>
            <w:noWrap w:val="0"/>
            <w:vAlign w:val="center"/>
          </w:tcPr>
          <w:p w14:paraId="44CE27DF">
            <w:pPr>
              <w:pStyle w:val="19"/>
              <w:snapToGrid w:val="0"/>
              <w:spacing w:line="360" w:lineRule="auto"/>
              <w:ind w:left="0" w:leftChars="0"/>
              <w:jc w:val="center"/>
              <w:rPr>
                <w:rFonts w:hint="eastAsia" w:ascii="宋体" w:hAnsi="宋体" w:eastAsia="宋体" w:cs="宋体"/>
                <w:color w:val="auto"/>
                <w:sz w:val="21"/>
                <w:szCs w:val="21"/>
                <w:highlight w:val="none"/>
              </w:rPr>
            </w:pPr>
          </w:p>
        </w:tc>
      </w:tr>
      <w:tr w14:paraId="55F8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noWrap w:val="0"/>
            <w:vAlign w:val="center"/>
          </w:tcPr>
          <w:p w14:paraId="5F5E1BA1">
            <w:pPr>
              <w:pStyle w:val="19"/>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202" w:type="dxa"/>
            <w:noWrap w:val="0"/>
            <w:vAlign w:val="center"/>
          </w:tcPr>
          <w:p w14:paraId="22AB97DA">
            <w:pPr>
              <w:pStyle w:val="19"/>
              <w:snapToGrid w:val="0"/>
              <w:spacing w:line="360" w:lineRule="auto"/>
              <w:ind w:left="0" w:leftChars="0"/>
              <w:jc w:val="center"/>
              <w:rPr>
                <w:rFonts w:hint="eastAsia" w:ascii="宋体" w:hAnsi="宋体" w:eastAsia="宋体" w:cs="宋体"/>
                <w:color w:val="auto"/>
                <w:sz w:val="21"/>
                <w:szCs w:val="21"/>
                <w:highlight w:val="none"/>
              </w:rPr>
            </w:pPr>
          </w:p>
        </w:tc>
        <w:tc>
          <w:tcPr>
            <w:tcW w:w="1135" w:type="dxa"/>
            <w:noWrap w:val="0"/>
            <w:vAlign w:val="center"/>
          </w:tcPr>
          <w:p w14:paraId="020ABA49">
            <w:pPr>
              <w:pStyle w:val="19"/>
              <w:snapToGrid w:val="0"/>
              <w:spacing w:line="360" w:lineRule="auto"/>
              <w:ind w:left="0" w:leftChars="0"/>
              <w:jc w:val="center"/>
              <w:rPr>
                <w:rFonts w:hint="eastAsia" w:ascii="宋体" w:hAnsi="宋体" w:eastAsia="宋体" w:cs="宋体"/>
                <w:color w:val="auto"/>
                <w:sz w:val="21"/>
                <w:szCs w:val="21"/>
                <w:highlight w:val="none"/>
              </w:rPr>
            </w:pPr>
          </w:p>
        </w:tc>
        <w:tc>
          <w:tcPr>
            <w:tcW w:w="1274" w:type="dxa"/>
            <w:noWrap w:val="0"/>
            <w:vAlign w:val="center"/>
          </w:tcPr>
          <w:p w14:paraId="08D710E5">
            <w:pPr>
              <w:pStyle w:val="19"/>
              <w:snapToGrid w:val="0"/>
              <w:spacing w:line="360" w:lineRule="auto"/>
              <w:ind w:left="0" w:leftChars="0"/>
              <w:jc w:val="center"/>
              <w:rPr>
                <w:rFonts w:hint="eastAsia" w:ascii="宋体" w:hAnsi="宋体" w:eastAsia="宋体" w:cs="宋体"/>
                <w:color w:val="auto"/>
                <w:sz w:val="21"/>
                <w:szCs w:val="21"/>
                <w:highlight w:val="none"/>
              </w:rPr>
            </w:pPr>
          </w:p>
        </w:tc>
        <w:tc>
          <w:tcPr>
            <w:tcW w:w="1558" w:type="dxa"/>
            <w:noWrap w:val="0"/>
            <w:vAlign w:val="center"/>
          </w:tcPr>
          <w:p w14:paraId="06D4D75B">
            <w:pPr>
              <w:pStyle w:val="19"/>
              <w:snapToGrid w:val="0"/>
              <w:spacing w:line="360" w:lineRule="auto"/>
              <w:ind w:left="0" w:leftChars="0"/>
              <w:jc w:val="center"/>
              <w:rPr>
                <w:rFonts w:hint="eastAsia" w:ascii="宋体" w:hAnsi="宋体" w:eastAsia="宋体" w:cs="宋体"/>
                <w:color w:val="auto"/>
                <w:sz w:val="21"/>
                <w:szCs w:val="21"/>
                <w:highlight w:val="none"/>
              </w:rPr>
            </w:pPr>
          </w:p>
        </w:tc>
        <w:tc>
          <w:tcPr>
            <w:tcW w:w="1241" w:type="dxa"/>
            <w:noWrap w:val="0"/>
            <w:vAlign w:val="center"/>
          </w:tcPr>
          <w:p w14:paraId="10B6080D">
            <w:pPr>
              <w:pStyle w:val="19"/>
              <w:snapToGrid w:val="0"/>
              <w:spacing w:line="360" w:lineRule="auto"/>
              <w:ind w:left="0" w:leftChars="0"/>
              <w:jc w:val="center"/>
              <w:rPr>
                <w:rFonts w:hint="eastAsia" w:ascii="宋体" w:hAnsi="宋体" w:eastAsia="宋体" w:cs="宋体"/>
                <w:color w:val="auto"/>
                <w:sz w:val="21"/>
                <w:szCs w:val="21"/>
                <w:highlight w:val="none"/>
              </w:rPr>
            </w:pPr>
          </w:p>
        </w:tc>
      </w:tr>
      <w:tr w14:paraId="2A6A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noWrap w:val="0"/>
            <w:vAlign w:val="center"/>
          </w:tcPr>
          <w:p w14:paraId="7026ACB4">
            <w:pPr>
              <w:pStyle w:val="19"/>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202" w:type="dxa"/>
            <w:noWrap w:val="0"/>
            <w:vAlign w:val="center"/>
          </w:tcPr>
          <w:p w14:paraId="3D20A320">
            <w:pPr>
              <w:pStyle w:val="19"/>
              <w:snapToGrid w:val="0"/>
              <w:spacing w:line="360" w:lineRule="auto"/>
              <w:ind w:left="0" w:leftChars="0"/>
              <w:jc w:val="center"/>
              <w:rPr>
                <w:rFonts w:hint="eastAsia" w:ascii="宋体" w:hAnsi="宋体" w:eastAsia="宋体" w:cs="宋体"/>
                <w:color w:val="auto"/>
                <w:sz w:val="21"/>
                <w:szCs w:val="21"/>
                <w:highlight w:val="none"/>
              </w:rPr>
            </w:pPr>
          </w:p>
        </w:tc>
        <w:tc>
          <w:tcPr>
            <w:tcW w:w="1135" w:type="dxa"/>
            <w:noWrap w:val="0"/>
            <w:vAlign w:val="center"/>
          </w:tcPr>
          <w:p w14:paraId="3FE9D04D">
            <w:pPr>
              <w:pStyle w:val="19"/>
              <w:snapToGrid w:val="0"/>
              <w:spacing w:line="360" w:lineRule="auto"/>
              <w:ind w:left="0" w:leftChars="0"/>
              <w:jc w:val="center"/>
              <w:rPr>
                <w:rFonts w:hint="eastAsia" w:ascii="宋体" w:hAnsi="宋体" w:eastAsia="宋体" w:cs="宋体"/>
                <w:color w:val="auto"/>
                <w:sz w:val="21"/>
                <w:szCs w:val="21"/>
                <w:highlight w:val="none"/>
              </w:rPr>
            </w:pPr>
          </w:p>
        </w:tc>
        <w:tc>
          <w:tcPr>
            <w:tcW w:w="1274" w:type="dxa"/>
            <w:noWrap w:val="0"/>
            <w:vAlign w:val="center"/>
          </w:tcPr>
          <w:p w14:paraId="0C6BCA91">
            <w:pPr>
              <w:pStyle w:val="19"/>
              <w:snapToGrid w:val="0"/>
              <w:spacing w:line="360" w:lineRule="auto"/>
              <w:ind w:left="0" w:leftChars="0"/>
              <w:jc w:val="center"/>
              <w:rPr>
                <w:rFonts w:hint="eastAsia" w:ascii="宋体" w:hAnsi="宋体" w:eastAsia="宋体" w:cs="宋体"/>
                <w:color w:val="auto"/>
                <w:sz w:val="21"/>
                <w:szCs w:val="21"/>
                <w:highlight w:val="none"/>
              </w:rPr>
            </w:pPr>
          </w:p>
        </w:tc>
        <w:tc>
          <w:tcPr>
            <w:tcW w:w="1558" w:type="dxa"/>
            <w:noWrap w:val="0"/>
            <w:vAlign w:val="center"/>
          </w:tcPr>
          <w:p w14:paraId="1AECED11">
            <w:pPr>
              <w:pStyle w:val="19"/>
              <w:snapToGrid w:val="0"/>
              <w:spacing w:line="360" w:lineRule="auto"/>
              <w:ind w:left="0" w:leftChars="0"/>
              <w:jc w:val="center"/>
              <w:rPr>
                <w:rFonts w:hint="eastAsia" w:ascii="宋体" w:hAnsi="宋体" w:eastAsia="宋体" w:cs="宋体"/>
                <w:color w:val="auto"/>
                <w:sz w:val="21"/>
                <w:szCs w:val="21"/>
                <w:highlight w:val="none"/>
              </w:rPr>
            </w:pPr>
          </w:p>
        </w:tc>
        <w:tc>
          <w:tcPr>
            <w:tcW w:w="1241" w:type="dxa"/>
            <w:noWrap w:val="0"/>
            <w:vAlign w:val="center"/>
          </w:tcPr>
          <w:p w14:paraId="33F8B10D">
            <w:pPr>
              <w:pStyle w:val="19"/>
              <w:snapToGrid w:val="0"/>
              <w:spacing w:line="360" w:lineRule="auto"/>
              <w:ind w:left="0" w:leftChars="0"/>
              <w:jc w:val="center"/>
              <w:rPr>
                <w:rFonts w:hint="eastAsia" w:ascii="宋体" w:hAnsi="宋体" w:eastAsia="宋体" w:cs="宋体"/>
                <w:color w:val="auto"/>
                <w:sz w:val="21"/>
                <w:szCs w:val="21"/>
                <w:highlight w:val="none"/>
              </w:rPr>
            </w:pPr>
          </w:p>
        </w:tc>
      </w:tr>
      <w:tr w14:paraId="43D15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14:paraId="23DCB453">
            <w:pPr>
              <w:pStyle w:val="19"/>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发票金额合计</w:t>
            </w:r>
          </w:p>
        </w:tc>
        <w:tc>
          <w:tcPr>
            <w:tcW w:w="1135" w:type="dxa"/>
            <w:noWrap w:val="0"/>
            <w:vAlign w:val="center"/>
          </w:tcPr>
          <w:p w14:paraId="04A9F58E">
            <w:pPr>
              <w:pStyle w:val="19"/>
              <w:snapToGrid w:val="0"/>
              <w:spacing w:line="360" w:lineRule="auto"/>
              <w:ind w:left="0" w:leftChars="0"/>
              <w:jc w:val="center"/>
              <w:rPr>
                <w:rFonts w:hint="eastAsia" w:ascii="宋体" w:hAnsi="宋体" w:eastAsia="宋体" w:cs="宋体"/>
                <w:color w:val="auto"/>
                <w:sz w:val="21"/>
                <w:szCs w:val="21"/>
                <w:highlight w:val="none"/>
              </w:rPr>
            </w:pPr>
          </w:p>
        </w:tc>
        <w:tc>
          <w:tcPr>
            <w:tcW w:w="1274" w:type="dxa"/>
            <w:noWrap w:val="0"/>
            <w:vAlign w:val="center"/>
          </w:tcPr>
          <w:p w14:paraId="644F56AB">
            <w:pPr>
              <w:pStyle w:val="19"/>
              <w:snapToGrid w:val="0"/>
              <w:spacing w:line="360" w:lineRule="auto"/>
              <w:ind w:left="0" w:leftChars="0"/>
              <w:jc w:val="center"/>
              <w:rPr>
                <w:rFonts w:hint="eastAsia" w:ascii="宋体" w:hAnsi="宋体" w:eastAsia="宋体" w:cs="宋体"/>
                <w:color w:val="auto"/>
                <w:sz w:val="21"/>
                <w:szCs w:val="21"/>
                <w:highlight w:val="none"/>
              </w:rPr>
            </w:pPr>
          </w:p>
        </w:tc>
        <w:tc>
          <w:tcPr>
            <w:tcW w:w="1558" w:type="dxa"/>
            <w:noWrap w:val="0"/>
            <w:vAlign w:val="center"/>
          </w:tcPr>
          <w:p w14:paraId="0C4410DD">
            <w:pPr>
              <w:pStyle w:val="19"/>
              <w:snapToGrid w:val="0"/>
              <w:spacing w:line="360" w:lineRule="auto"/>
              <w:ind w:left="0" w:leftChars="0"/>
              <w:jc w:val="center"/>
              <w:rPr>
                <w:rFonts w:hint="eastAsia" w:ascii="宋体" w:hAnsi="宋体" w:eastAsia="宋体" w:cs="宋体"/>
                <w:color w:val="auto"/>
                <w:sz w:val="21"/>
                <w:szCs w:val="21"/>
                <w:highlight w:val="none"/>
              </w:rPr>
            </w:pPr>
          </w:p>
        </w:tc>
        <w:tc>
          <w:tcPr>
            <w:tcW w:w="1241" w:type="dxa"/>
            <w:noWrap w:val="0"/>
            <w:vAlign w:val="center"/>
          </w:tcPr>
          <w:p w14:paraId="25FD8D3A">
            <w:pPr>
              <w:pStyle w:val="19"/>
              <w:snapToGrid w:val="0"/>
              <w:spacing w:line="360" w:lineRule="auto"/>
              <w:ind w:left="0" w:leftChars="0"/>
              <w:jc w:val="center"/>
              <w:rPr>
                <w:rFonts w:hint="eastAsia" w:ascii="宋体" w:hAnsi="宋体" w:eastAsia="宋体" w:cs="宋体"/>
                <w:color w:val="auto"/>
                <w:sz w:val="21"/>
                <w:szCs w:val="21"/>
                <w:highlight w:val="none"/>
              </w:rPr>
            </w:pPr>
          </w:p>
        </w:tc>
      </w:tr>
    </w:tbl>
    <w:p w14:paraId="1A39C382">
      <w:pPr>
        <w:snapToGrid w:val="0"/>
        <w:spacing w:line="360" w:lineRule="auto"/>
        <w:ind w:left="491" w:leftChars="-57" w:hanging="611" w:hangingChars="291"/>
        <w:rPr>
          <w:rFonts w:hint="eastAsia" w:ascii="宋体" w:hAnsi="宋体" w:eastAsia="宋体" w:cs="宋体"/>
          <w:color w:val="auto"/>
          <w:kern w:val="2"/>
          <w:sz w:val="21"/>
          <w:highlight w:val="none"/>
        </w:rPr>
      </w:pPr>
    </w:p>
    <w:p w14:paraId="1C8DA4A9">
      <w:pPr>
        <w:snapToGrid w:val="0"/>
        <w:spacing w:line="360" w:lineRule="auto"/>
        <w:ind w:left="611" w:hanging="611" w:hangingChars="291"/>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备注：</w:t>
      </w:r>
    </w:p>
    <w:p w14:paraId="6AB77346">
      <w:pPr>
        <w:snapToGrid w:val="0"/>
        <w:spacing w:line="360" w:lineRule="auto"/>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（1）投标人提供框架式协议或资格入围无明确金额的合同时，须同时提供本统计表及发票复印件，本统计表及发票复印件应后附于合同复印件。</w:t>
      </w:r>
    </w:p>
    <w:p w14:paraId="3580E066">
      <w:pPr>
        <w:snapToGrid w:val="0"/>
        <w:spacing w:line="360" w:lineRule="auto"/>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（2）发票抬头应为合同服务购买方，销售方应为投标人，且发票名目、所属时期应与合同约定内容一致，否则不计分。</w:t>
      </w:r>
    </w:p>
    <w:p w14:paraId="1D41D073">
      <w:pPr>
        <w:snapToGrid w:val="0"/>
        <w:spacing w:line="360" w:lineRule="auto"/>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（3）发票合计金额视为投标人所提供该项服务业绩的服务金额，并按此金额进行评审。</w:t>
      </w:r>
    </w:p>
    <w:p w14:paraId="3B97F076">
      <w:pPr>
        <w:pStyle w:val="4"/>
        <w:rPr>
          <w:rFonts w:hint="eastAsia" w:ascii="宋体" w:hAnsi="宋体" w:eastAsia="宋体" w:cs="宋体"/>
          <w:color w:val="auto"/>
          <w:highlight w:val="none"/>
          <w:lang w:val="zh-CN"/>
        </w:rPr>
      </w:pPr>
    </w:p>
    <w:bookmarkEnd w:id="609"/>
    <w:bookmarkEnd w:id="610"/>
    <w:p w14:paraId="3B5D33A5">
      <w:pPr>
        <w:pageBreakBefore/>
        <w:spacing w:line="360" w:lineRule="auto"/>
        <w:outlineLvl w:val="9"/>
        <w:rPr>
          <w:rFonts w:hint="eastAsia" w:ascii="宋体" w:hAnsi="宋体" w:eastAsia="宋体" w:cs="宋体"/>
          <w:b/>
          <w:bCs/>
          <w:color w:val="auto"/>
          <w:kern w:val="2"/>
          <w:sz w:val="32"/>
          <w:szCs w:val="32"/>
          <w:highlight w:val="none"/>
          <w:lang w:val="zh-CN"/>
        </w:rPr>
      </w:pPr>
      <w:bookmarkStart w:id="611" w:name="_Toc102860427"/>
      <w:bookmarkStart w:id="612" w:name="_Toc104991885"/>
      <w:bookmarkStart w:id="613" w:name="_Toc533708132"/>
      <w:bookmarkStart w:id="614" w:name="_Toc486167719"/>
      <w:bookmarkStart w:id="615" w:name="_Toc102860083"/>
      <w:bookmarkStart w:id="616" w:name="_Toc94107220"/>
      <w:bookmarkStart w:id="617" w:name="_Toc142508378"/>
      <w:bookmarkStart w:id="618" w:name="_Toc18413"/>
      <w:bookmarkStart w:id="619" w:name="_Toc1977737"/>
      <w:bookmarkStart w:id="620" w:name="_Toc18175_WPSOffice_Level2"/>
      <w:bookmarkStart w:id="621" w:name="_Toc31965"/>
      <w:bookmarkStart w:id="622" w:name="_Toc19890"/>
      <w:bookmarkStart w:id="623" w:name="_Toc140596938"/>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2"/>
          <w:sz w:val="32"/>
          <w:szCs w:val="32"/>
          <w:highlight w:val="none"/>
          <w:lang w:val="zh-CN"/>
        </w:rPr>
        <w:t>投标人服务团队实力</w:t>
      </w:r>
    </w:p>
    <w:p w14:paraId="2B471A2A">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投标人服务团队人员情况表</w:t>
      </w:r>
    </w:p>
    <w:p w14:paraId="5B030BF5">
      <w:pPr>
        <w:rPr>
          <w:rFonts w:hint="eastAsia" w:ascii="宋体" w:hAnsi="宋体" w:eastAsia="宋体" w:cs="宋体"/>
          <w:color w:val="auto"/>
          <w:sz w:val="21"/>
          <w:szCs w:val="21"/>
          <w:highlight w:val="none"/>
        </w:rPr>
      </w:pPr>
    </w:p>
    <w:tbl>
      <w:tblPr>
        <w:tblStyle w:val="36"/>
        <w:tblW w:w="10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255"/>
        <w:gridCol w:w="1647"/>
        <w:gridCol w:w="882"/>
        <w:gridCol w:w="803"/>
        <w:gridCol w:w="959"/>
        <w:gridCol w:w="1237"/>
        <w:gridCol w:w="1255"/>
        <w:gridCol w:w="1282"/>
      </w:tblGrid>
      <w:tr w14:paraId="206C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4" w:type="dxa"/>
            <w:noWrap w:val="0"/>
            <w:vAlign w:val="center"/>
          </w:tcPr>
          <w:p w14:paraId="6AB2CCE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55" w:type="dxa"/>
            <w:noWrap w:val="0"/>
            <w:vAlign w:val="center"/>
          </w:tcPr>
          <w:p w14:paraId="7955F31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647" w:type="dxa"/>
            <w:noWrap w:val="0"/>
            <w:vAlign w:val="center"/>
          </w:tcPr>
          <w:p w14:paraId="23C33A2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本项目拟任岗位</w:t>
            </w:r>
          </w:p>
        </w:tc>
        <w:tc>
          <w:tcPr>
            <w:tcW w:w="882" w:type="dxa"/>
            <w:noWrap w:val="0"/>
            <w:vAlign w:val="center"/>
          </w:tcPr>
          <w:p w14:paraId="4FD6A3C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803" w:type="dxa"/>
            <w:noWrap w:val="0"/>
            <w:vAlign w:val="center"/>
          </w:tcPr>
          <w:p w14:paraId="2B4B4C0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959" w:type="dxa"/>
            <w:noWrap w:val="0"/>
            <w:vAlign w:val="center"/>
          </w:tcPr>
          <w:p w14:paraId="278C8B7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237" w:type="dxa"/>
            <w:noWrap w:val="0"/>
            <w:vAlign w:val="center"/>
          </w:tcPr>
          <w:p w14:paraId="472F85A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 业</w:t>
            </w:r>
          </w:p>
        </w:tc>
        <w:tc>
          <w:tcPr>
            <w:tcW w:w="1255" w:type="dxa"/>
            <w:noWrap w:val="0"/>
            <w:vAlign w:val="center"/>
          </w:tcPr>
          <w:p w14:paraId="6BFCD2F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资格证书</w:t>
            </w:r>
          </w:p>
        </w:tc>
        <w:tc>
          <w:tcPr>
            <w:tcW w:w="1282" w:type="dxa"/>
            <w:tcBorders>
              <w:right w:val="single" w:color="auto" w:sz="6" w:space="0"/>
            </w:tcBorders>
            <w:noWrap w:val="0"/>
            <w:vAlign w:val="center"/>
          </w:tcPr>
          <w:p w14:paraId="37A628A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44E7E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044" w:type="dxa"/>
            <w:noWrap w:val="0"/>
            <w:vAlign w:val="top"/>
          </w:tcPr>
          <w:p w14:paraId="33C2CF55">
            <w:pPr>
              <w:spacing w:line="360" w:lineRule="auto"/>
              <w:rPr>
                <w:rFonts w:hint="eastAsia" w:ascii="宋体" w:hAnsi="宋体" w:eastAsia="宋体" w:cs="宋体"/>
                <w:color w:val="auto"/>
                <w:sz w:val="21"/>
                <w:szCs w:val="21"/>
                <w:highlight w:val="none"/>
              </w:rPr>
            </w:pPr>
          </w:p>
        </w:tc>
        <w:tc>
          <w:tcPr>
            <w:tcW w:w="1255" w:type="dxa"/>
            <w:noWrap w:val="0"/>
            <w:vAlign w:val="top"/>
          </w:tcPr>
          <w:p w14:paraId="788531B4">
            <w:pPr>
              <w:spacing w:line="360" w:lineRule="auto"/>
              <w:rPr>
                <w:rFonts w:hint="eastAsia" w:ascii="宋体" w:hAnsi="宋体" w:eastAsia="宋体" w:cs="宋体"/>
                <w:color w:val="auto"/>
                <w:sz w:val="21"/>
                <w:szCs w:val="21"/>
                <w:highlight w:val="none"/>
              </w:rPr>
            </w:pPr>
          </w:p>
        </w:tc>
        <w:tc>
          <w:tcPr>
            <w:tcW w:w="1647" w:type="dxa"/>
            <w:noWrap w:val="0"/>
            <w:vAlign w:val="top"/>
          </w:tcPr>
          <w:p w14:paraId="5E6D1DAE">
            <w:pPr>
              <w:spacing w:line="360" w:lineRule="auto"/>
              <w:rPr>
                <w:rFonts w:hint="eastAsia" w:ascii="宋体" w:hAnsi="宋体" w:eastAsia="宋体" w:cs="宋体"/>
                <w:color w:val="auto"/>
                <w:sz w:val="21"/>
                <w:szCs w:val="21"/>
                <w:highlight w:val="none"/>
              </w:rPr>
            </w:pPr>
          </w:p>
        </w:tc>
        <w:tc>
          <w:tcPr>
            <w:tcW w:w="882" w:type="dxa"/>
            <w:noWrap w:val="0"/>
            <w:vAlign w:val="top"/>
          </w:tcPr>
          <w:p w14:paraId="04E34A93">
            <w:pPr>
              <w:spacing w:line="360" w:lineRule="auto"/>
              <w:rPr>
                <w:rFonts w:hint="eastAsia" w:ascii="宋体" w:hAnsi="宋体" w:eastAsia="宋体" w:cs="宋体"/>
                <w:color w:val="auto"/>
                <w:sz w:val="21"/>
                <w:szCs w:val="21"/>
                <w:highlight w:val="none"/>
              </w:rPr>
            </w:pPr>
          </w:p>
        </w:tc>
        <w:tc>
          <w:tcPr>
            <w:tcW w:w="803" w:type="dxa"/>
            <w:noWrap w:val="0"/>
            <w:vAlign w:val="top"/>
          </w:tcPr>
          <w:p w14:paraId="5A4F9721">
            <w:pPr>
              <w:spacing w:line="360" w:lineRule="auto"/>
              <w:rPr>
                <w:rFonts w:hint="eastAsia" w:ascii="宋体" w:hAnsi="宋体" w:eastAsia="宋体" w:cs="宋体"/>
                <w:color w:val="auto"/>
                <w:sz w:val="21"/>
                <w:szCs w:val="21"/>
                <w:highlight w:val="none"/>
              </w:rPr>
            </w:pPr>
          </w:p>
        </w:tc>
        <w:tc>
          <w:tcPr>
            <w:tcW w:w="959" w:type="dxa"/>
            <w:noWrap w:val="0"/>
            <w:vAlign w:val="top"/>
          </w:tcPr>
          <w:p w14:paraId="4451FEDC">
            <w:pPr>
              <w:spacing w:line="360" w:lineRule="auto"/>
              <w:rPr>
                <w:rFonts w:hint="eastAsia" w:ascii="宋体" w:hAnsi="宋体" w:eastAsia="宋体" w:cs="宋体"/>
                <w:color w:val="auto"/>
                <w:sz w:val="21"/>
                <w:szCs w:val="21"/>
                <w:highlight w:val="none"/>
              </w:rPr>
            </w:pPr>
          </w:p>
        </w:tc>
        <w:tc>
          <w:tcPr>
            <w:tcW w:w="1237" w:type="dxa"/>
            <w:noWrap w:val="0"/>
            <w:vAlign w:val="top"/>
          </w:tcPr>
          <w:p w14:paraId="772AA22B">
            <w:pPr>
              <w:spacing w:line="360" w:lineRule="auto"/>
              <w:rPr>
                <w:rFonts w:hint="eastAsia" w:ascii="宋体" w:hAnsi="宋体" w:eastAsia="宋体" w:cs="宋体"/>
                <w:color w:val="auto"/>
                <w:sz w:val="21"/>
                <w:szCs w:val="21"/>
                <w:highlight w:val="none"/>
              </w:rPr>
            </w:pPr>
          </w:p>
        </w:tc>
        <w:tc>
          <w:tcPr>
            <w:tcW w:w="1255" w:type="dxa"/>
            <w:noWrap w:val="0"/>
            <w:vAlign w:val="top"/>
          </w:tcPr>
          <w:p w14:paraId="17905EB8">
            <w:pPr>
              <w:spacing w:line="360" w:lineRule="auto"/>
              <w:rPr>
                <w:rFonts w:hint="eastAsia" w:ascii="宋体" w:hAnsi="宋体" w:eastAsia="宋体" w:cs="宋体"/>
                <w:color w:val="auto"/>
                <w:sz w:val="21"/>
                <w:szCs w:val="21"/>
                <w:highlight w:val="none"/>
              </w:rPr>
            </w:pPr>
          </w:p>
        </w:tc>
        <w:tc>
          <w:tcPr>
            <w:tcW w:w="1282" w:type="dxa"/>
            <w:tcBorders>
              <w:right w:val="single" w:color="auto" w:sz="6" w:space="0"/>
            </w:tcBorders>
            <w:noWrap w:val="0"/>
            <w:vAlign w:val="top"/>
          </w:tcPr>
          <w:p w14:paraId="415E316A">
            <w:pPr>
              <w:spacing w:line="360" w:lineRule="auto"/>
              <w:rPr>
                <w:rFonts w:hint="eastAsia" w:ascii="宋体" w:hAnsi="宋体" w:eastAsia="宋体" w:cs="宋体"/>
                <w:color w:val="auto"/>
                <w:sz w:val="21"/>
                <w:szCs w:val="21"/>
                <w:highlight w:val="none"/>
              </w:rPr>
            </w:pPr>
          </w:p>
        </w:tc>
      </w:tr>
      <w:tr w14:paraId="7AED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4" w:type="dxa"/>
            <w:noWrap w:val="0"/>
            <w:vAlign w:val="top"/>
          </w:tcPr>
          <w:p w14:paraId="1ADE0BB1">
            <w:pPr>
              <w:spacing w:line="360" w:lineRule="auto"/>
              <w:rPr>
                <w:rFonts w:hint="eastAsia" w:ascii="宋体" w:hAnsi="宋体" w:eastAsia="宋体" w:cs="宋体"/>
                <w:color w:val="auto"/>
                <w:sz w:val="21"/>
                <w:szCs w:val="21"/>
                <w:highlight w:val="none"/>
              </w:rPr>
            </w:pPr>
          </w:p>
        </w:tc>
        <w:tc>
          <w:tcPr>
            <w:tcW w:w="1255" w:type="dxa"/>
            <w:noWrap w:val="0"/>
            <w:vAlign w:val="top"/>
          </w:tcPr>
          <w:p w14:paraId="036053FB">
            <w:pPr>
              <w:spacing w:line="360" w:lineRule="auto"/>
              <w:rPr>
                <w:rFonts w:hint="eastAsia" w:ascii="宋体" w:hAnsi="宋体" w:eastAsia="宋体" w:cs="宋体"/>
                <w:color w:val="auto"/>
                <w:sz w:val="21"/>
                <w:szCs w:val="21"/>
                <w:highlight w:val="none"/>
              </w:rPr>
            </w:pPr>
          </w:p>
        </w:tc>
        <w:tc>
          <w:tcPr>
            <w:tcW w:w="1647" w:type="dxa"/>
            <w:noWrap w:val="0"/>
            <w:vAlign w:val="top"/>
          </w:tcPr>
          <w:p w14:paraId="0D79C426">
            <w:pPr>
              <w:spacing w:line="360" w:lineRule="auto"/>
              <w:rPr>
                <w:rFonts w:hint="eastAsia" w:ascii="宋体" w:hAnsi="宋体" w:eastAsia="宋体" w:cs="宋体"/>
                <w:color w:val="auto"/>
                <w:sz w:val="21"/>
                <w:szCs w:val="21"/>
                <w:highlight w:val="none"/>
              </w:rPr>
            </w:pPr>
          </w:p>
        </w:tc>
        <w:tc>
          <w:tcPr>
            <w:tcW w:w="882" w:type="dxa"/>
            <w:noWrap w:val="0"/>
            <w:vAlign w:val="top"/>
          </w:tcPr>
          <w:p w14:paraId="7D69EA0C">
            <w:pPr>
              <w:spacing w:line="360" w:lineRule="auto"/>
              <w:rPr>
                <w:rFonts w:hint="eastAsia" w:ascii="宋体" w:hAnsi="宋体" w:eastAsia="宋体" w:cs="宋体"/>
                <w:color w:val="auto"/>
                <w:sz w:val="21"/>
                <w:szCs w:val="21"/>
                <w:highlight w:val="none"/>
              </w:rPr>
            </w:pPr>
          </w:p>
        </w:tc>
        <w:tc>
          <w:tcPr>
            <w:tcW w:w="803" w:type="dxa"/>
            <w:noWrap w:val="0"/>
            <w:vAlign w:val="top"/>
          </w:tcPr>
          <w:p w14:paraId="3F472638">
            <w:pPr>
              <w:spacing w:line="360" w:lineRule="auto"/>
              <w:rPr>
                <w:rFonts w:hint="eastAsia" w:ascii="宋体" w:hAnsi="宋体" w:eastAsia="宋体" w:cs="宋体"/>
                <w:color w:val="auto"/>
                <w:sz w:val="21"/>
                <w:szCs w:val="21"/>
                <w:highlight w:val="none"/>
              </w:rPr>
            </w:pPr>
          </w:p>
        </w:tc>
        <w:tc>
          <w:tcPr>
            <w:tcW w:w="959" w:type="dxa"/>
            <w:noWrap w:val="0"/>
            <w:vAlign w:val="top"/>
          </w:tcPr>
          <w:p w14:paraId="3D2338FC">
            <w:pPr>
              <w:spacing w:line="360" w:lineRule="auto"/>
              <w:rPr>
                <w:rFonts w:hint="eastAsia" w:ascii="宋体" w:hAnsi="宋体" w:eastAsia="宋体" w:cs="宋体"/>
                <w:color w:val="auto"/>
                <w:sz w:val="21"/>
                <w:szCs w:val="21"/>
                <w:highlight w:val="none"/>
              </w:rPr>
            </w:pPr>
          </w:p>
        </w:tc>
        <w:tc>
          <w:tcPr>
            <w:tcW w:w="1237" w:type="dxa"/>
            <w:noWrap w:val="0"/>
            <w:vAlign w:val="top"/>
          </w:tcPr>
          <w:p w14:paraId="2160200F">
            <w:pPr>
              <w:spacing w:line="360" w:lineRule="auto"/>
              <w:rPr>
                <w:rFonts w:hint="eastAsia" w:ascii="宋体" w:hAnsi="宋体" w:eastAsia="宋体" w:cs="宋体"/>
                <w:color w:val="auto"/>
                <w:sz w:val="21"/>
                <w:szCs w:val="21"/>
                <w:highlight w:val="none"/>
              </w:rPr>
            </w:pPr>
          </w:p>
        </w:tc>
        <w:tc>
          <w:tcPr>
            <w:tcW w:w="1255" w:type="dxa"/>
            <w:noWrap w:val="0"/>
            <w:vAlign w:val="top"/>
          </w:tcPr>
          <w:p w14:paraId="516012DE">
            <w:pPr>
              <w:spacing w:line="360" w:lineRule="auto"/>
              <w:rPr>
                <w:rFonts w:hint="eastAsia" w:ascii="宋体" w:hAnsi="宋体" w:eastAsia="宋体" w:cs="宋体"/>
                <w:color w:val="auto"/>
                <w:sz w:val="21"/>
                <w:szCs w:val="21"/>
                <w:highlight w:val="none"/>
              </w:rPr>
            </w:pPr>
          </w:p>
        </w:tc>
        <w:tc>
          <w:tcPr>
            <w:tcW w:w="1282" w:type="dxa"/>
            <w:tcBorders>
              <w:right w:val="single" w:color="auto" w:sz="6" w:space="0"/>
            </w:tcBorders>
            <w:noWrap w:val="0"/>
            <w:vAlign w:val="top"/>
          </w:tcPr>
          <w:p w14:paraId="6BCCFC29">
            <w:pPr>
              <w:spacing w:line="360" w:lineRule="auto"/>
              <w:rPr>
                <w:rFonts w:hint="eastAsia" w:ascii="宋体" w:hAnsi="宋体" w:eastAsia="宋体" w:cs="宋体"/>
                <w:color w:val="auto"/>
                <w:sz w:val="21"/>
                <w:szCs w:val="21"/>
                <w:highlight w:val="none"/>
              </w:rPr>
            </w:pPr>
          </w:p>
        </w:tc>
      </w:tr>
      <w:tr w14:paraId="1E8E2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4" w:type="dxa"/>
            <w:noWrap w:val="0"/>
            <w:vAlign w:val="top"/>
          </w:tcPr>
          <w:p w14:paraId="1B3A9A81">
            <w:pPr>
              <w:spacing w:line="360" w:lineRule="auto"/>
              <w:rPr>
                <w:rFonts w:hint="eastAsia" w:ascii="宋体" w:hAnsi="宋体" w:eastAsia="宋体" w:cs="宋体"/>
                <w:color w:val="auto"/>
                <w:sz w:val="21"/>
                <w:szCs w:val="21"/>
                <w:highlight w:val="none"/>
              </w:rPr>
            </w:pPr>
          </w:p>
        </w:tc>
        <w:tc>
          <w:tcPr>
            <w:tcW w:w="1255" w:type="dxa"/>
            <w:noWrap w:val="0"/>
            <w:vAlign w:val="top"/>
          </w:tcPr>
          <w:p w14:paraId="7298A7B7">
            <w:pPr>
              <w:spacing w:line="360" w:lineRule="auto"/>
              <w:rPr>
                <w:rFonts w:hint="eastAsia" w:ascii="宋体" w:hAnsi="宋体" w:eastAsia="宋体" w:cs="宋体"/>
                <w:color w:val="auto"/>
                <w:sz w:val="21"/>
                <w:szCs w:val="21"/>
                <w:highlight w:val="none"/>
              </w:rPr>
            </w:pPr>
          </w:p>
        </w:tc>
        <w:tc>
          <w:tcPr>
            <w:tcW w:w="1647" w:type="dxa"/>
            <w:noWrap w:val="0"/>
            <w:vAlign w:val="top"/>
          </w:tcPr>
          <w:p w14:paraId="6CF5CB03">
            <w:pPr>
              <w:spacing w:line="360" w:lineRule="auto"/>
              <w:rPr>
                <w:rFonts w:hint="eastAsia" w:ascii="宋体" w:hAnsi="宋体" w:eastAsia="宋体" w:cs="宋体"/>
                <w:color w:val="auto"/>
                <w:sz w:val="21"/>
                <w:szCs w:val="21"/>
                <w:highlight w:val="none"/>
              </w:rPr>
            </w:pPr>
          </w:p>
        </w:tc>
        <w:tc>
          <w:tcPr>
            <w:tcW w:w="882" w:type="dxa"/>
            <w:noWrap w:val="0"/>
            <w:vAlign w:val="top"/>
          </w:tcPr>
          <w:p w14:paraId="659604DA">
            <w:pPr>
              <w:spacing w:line="360" w:lineRule="auto"/>
              <w:rPr>
                <w:rFonts w:hint="eastAsia" w:ascii="宋体" w:hAnsi="宋体" w:eastAsia="宋体" w:cs="宋体"/>
                <w:color w:val="auto"/>
                <w:sz w:val="21"/>
                <w:szCs w:val="21"/>
                <w:highlight w:val="none"/>
              </w:rPr>
            </w:pPr>
          </w:p>
        </w:tc>
        <w:tc>
          <w:tcPr>
            <w:tcW w:w="803" w:type="dxa"/>
            <w:noWrap w:val="0"/>
            <w:vAlign w:val="top"/>
          </w:tcPr>
          <w:p w14:paraId="55FEC36C">
            <w:pPr>
              <w:spacing w:line="360" w:lineRule="auto"/>
              <w:rPr>
                <w:rFonts w:hint="eastAsia" w:ascii="宋体" w:hAnsi="宋体" w:eastAsia="宋体" w:cs="宋体"/>
                <w:color w:val="auto"/>
                <w:sz w:val="21"/>
                <w:szCs w:val="21"/>
                <w:highlight w:val="none"/>
              </w:rPr>
            </w:pPr>
          </w:p>
        </w:tc>
        <w:tc>
          <w:tcPr>
            <w:tcW w:w="959" w:type="dxa"/>
            <w:noWrap w:val="0"/>
            <w:vAlign w:val="top"/>
          </w:tcPr>
          <w:p w14:paraId="2FB4B0B4">
            <w:pPr>
              <w:spacing w:line="360" w:lineRule="auto"/>
              <w:rPr>
                <w:rFonts w:hint="eastAsia" w:ascii="宋体" w:hAnsi="宋体" w:eastAsia="宋体" w:cs="宋体"/>
                <w:color w:val="auto"/>
                <w:sz w:val="21"/>
                <w:szCs w:val="21"/>
                <w:highlight w:val="none"/>
              </w:rPr>
            </w:pPr>
          </w:p>
        </w:tc>
        <w:tc>
          <w:tcPr>
            <w:tcW w:w="1237" w:type="dxa"/>
            <w:noWrap w:val="0"/>
            <w:vAlign w:val="top"/>
          </w:tcPr>
          <w:p w14:paraId="119CBAD1">
            <w:pPr>
              <w:spacing w:line="360" w:lineRule="auto"/>
              <w:rPr>
                <w:rFonts w:hint="eastAsia" w:ascii="宋体" w:hAnsi="宋体" w:eastAsia="宋体" w:cs="宋体"/>
                <w:color w:val="auto"/>
                <w:sz w:val="21"/>
                <w:szCs w:val="21"/>
                <w:highlight w:val="none"/>
              </w:rPr>
            </w:pPr>
          </w:p>
        </w:tc>
        <w:tc>
          <w:tcPr>
            <w:tcW w:w="1255" w:type="dxa"/>
            <w:noWrap w:val="0"/>
            <w:vAlign w:val="top"/>
          </w:tcPr>
          <w:p w14:paraId="53727573">
            <w:pPr>
              <w:spacing w:line="360" w:lineRule="auto"/>
              <w:rPr>
                <w:rFonts w:hint="eastAsia" w:ascii="宋体" w:hAnsi="宋体" w:eastAsia="宋体" w:cs="宋体"/>
                <w:color w:val="auto"/>
                <w:sz w:val="21"/>
                <w:szCs w:val="21"/>
                <w:highlight w:val="none"/>
              </w:rPr>
            </w:pPr>
          </w:p>
        </w:tc>
        <w:tc>
          <w:tcPr>
            <w:tcW w:w="1282" w:type="dxa"/>
            <w:tcBorders>
              <w:right w:val="single" w:color="auto" w:sz="6" w:space="0"/>
            </w:tcBorders>
            <w:noWrap w:val="0"/>
            <w:vAlign w:val="top"/>
          </w:tcPr>
          <w:p w14:paraId="5FE71CE2">
            <w:pPr>
              <w:spacing w:line="360" w:lineRule="auto"/>
              <w:rPr>
                <w:rFonts w:hint="eastAsia" w:ascii="宋体" w:hAnsi="宋体" w:eastAsia="宋体" w:cs="宋体"/>
                <w:color w:val="auto"/>
                <w:sz w:val="21"/>
                <w:szCs w:val="21"/>
                <w:highlight w:val="none"/>
              </w:rPr>
            </w:pPr>
          </w:p>
        </w:tc>
      </w:tr>
      <w:tr w14:paraId="4F1B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4" w:type="dxa"/>
            <w:noWrap w:val="0"/>
            <w:vAlign w:val="top"/>
          </w:tcPr>
          <w:p w14:paraId="5829ED01">
            <w:pPr>
              <w:spacing w:line="360" w:lineRule="auto"/>
              <w:rPr>
                <w:rFonts w:hint="eastAsia" w:ascii="宋体" w:hAnsi="宋体" w:eastAsia="宋体" w:cs="宋体"/>
                <w:color w:val="auto"/>
                <w:sz w:val="21"/>
                <w:szCs w:val="21"/>
                <w:highlight w:val="none"/>
              </w:rPr>
            </w:pPr>
          </w:p>
        </w:tc>
        <w:tc>
          <w:tcPr>
            <w:tcW w:w="1255" w:type="dxa"/>
            <w:noWrap w:val="0"/>
            <w:vAlign w:val="top"/>
          </w:tcPr>
          <w:p w14:paraId="0E53623D">
            <w:pPr>
              <w:spacing w:line="360" w:lineRule="auto"/>
              <w:rPr>
                <w:rFonts w:hint="eastAsia" w:ascii="宋体" w:hAnsi="宋体" w:eastAsia="宋体" w:cs="宋体"/>
                <w:color w:val="auto"/>
                <w:sz w:val="21"/>
                <w:szCs w:val="21"/>
                <w:highlight w:val="none"/>
              </w:rPr>
            </w:pPr>
          </w:p>
        </w:tc>
        <w:tc>
          <w:tcPr>
            <w:tcW w:w="1647" w:type="dxa"/>
            <w:noWrap w:val="0"/>
            <w:vAlign w:val="top"/>
          </w:tcPr>
          <w:p w14:paraId="011970DF">
            <w:pPr>
              <w:spacing w:line="360" w:lineRule="auto"/>
              <w:rPr>
                <w:rFonts w:hint="eastAsia" w:ascii="宋体" w:hAnsi="宋体" w:eastAsia="宋体" w:cs="宋体"/>
                <w:color w:val="auto"/>
                <w:sz w:val="21"/>
                <w:szCs w:val="21"/>
                <w:highlight w:val="none"/>
              </w:rPr>
            </w:pPr>
          </w:p>
        </w:tc>
        <w:tc>
          <w:tcPr>
            <w:tcW w:w="882" w:type="dxa"/>
            <w:noWrap w:val="0"/>
            <w:vAlign w:val="top"/>
          </w:tcPr>
          <w:p w14:paraId="35454147">
            <w:pPr>
              <w:spacing w:line="360" w:lineRule="auto"/>
              <w:rPr>
                <w:rFonts w:hint="eastAsia" w:ascii="宋体" w:hAnsi="宋体" w:eastAsia="宋体" w:cs="宋体"/>
                <w:color w:val="auto"/>
                <w:sz w:val="21"/>
                <w:szCs w:val="21"/>
                <w:highlight w:val="none"/>
              </w:rPr>
            </w:pPr>
          </w:p>
        </w:tc>
        <w:tc>
          <w:tcPr>
            <w:tcW w:w="803" w:type="dxa"/>
            <w:noWrap w:val="0"/>
            <w:vAlign w:val="top"/>
          </w:tcPr>
          <w:p w14:paraId="544F38F4">
            <w:pPr>
              <w:spacing w:line="360" w:lineRule="auto"/>
              <w:rPr>
                <w:rFonts w:hint="eastAsia" w:ascii="宋体" w:hAnsi="宋体" w:eastAsia="宋体" w:cs="宋体"/>
                <w:color w:val="auto"/>
                <w:sz w:val="21"/>
                <w:szCs w:val="21"/>
                <w:highlight w:val="none"/>
              </w:rPr>
            </w:pPr>
          </w:p>
        </w:tc>
        <w:tc>
          <w:tcPr>
            <w:tcW w:w="959" w:type="dxa"/>
            <w:noWrap w:val="0"/>
            <w:vAlign w:val="top"/>
          </w:tcPr>
          <w:p w14:paraId="5FAD9BAB">
            <w:pPr>
              <w:spacing w:line="360" w:lineRule="auto"/>
              <w:rPr>
                <w:rFonts w:hint="eastAsia" w:ascii="宋体" w:hAnsi="宋体" w:eastAsia="宋体" w:cs="宋体"/>
                <w:color w:val="auto"/>
                <w:sz w:val="21"/>
                <w:szCs w:val="21"/>
                <w:highlight w:val="none"/>
              </w:rPr>
            </w:pPr>
          </w:p>
        </w:tc>
        <w:tc>
          <w:tcPr>
            <w:tcW w:w="1237" w:type="dxa"/>
            <w:noWrap w:val="0"/>
            <w:vAlign w:val="top"/>
          </w:tcPr>
          <w:p w14:paraId="2B846A38">
            <w:pPr>
              <w:spacing w:line="360" w:lineRule="auto"/>
              <w:rPr>
                <w:rFonts w:hint="eastAsia" w:ascii="宋体" w:hAnsi="宋体" w:eastAsia="宋体" w:cs="宋体"/>
                <w:color w:val="auto"/>
                <w:sz w:val="21"/>
                <w:szCs w:val="21"/>
                <w:highlight w:val="none"/>
              </w:rPr>
            </w:pPr>
          </w:p>
        </w:tc>
        <w:tc>
          <w:tcPr>
            <w:tcW w:w="1255" w:type="dxa"/>
            <w:noWrap w:val="0"/>
            <w:vAlign w:val="top"/>
          </w:tcPr>
          <w:p w14:paraId="1DC09CC2">
            <w:pPr>
              <w:spacing w:line="360" w:lineRule="auto"/>
              <w:rPr>
                <w:rFonts w:hint="eastAsia" w:ascii="宋体" w:hAnsi="宋体" w:eastAsia="宋体" w:cs="宋体"/>
                <w:color w:val="auto"/>
                <w:sz w:val="21"/>
                <w:szCs w:val="21"/>
                <w:highlight w:val="none"/>
              </w:rPr>
            </w:pPr>
          </w:p>
        </w:tc>
        <w:tc>
          <w:tcPr>
            <w:tcW w:w="1282" w:type="dxa"/>
            <w:tcBorders>
              <w:right w:val="single" w:color="auto" w:sz="6" w:space="0"/>
            </w:tcBorders>
            <w:noWrap w:val="0"/>
            <w:vAlign w:val="top"/>
          </w:tcPr>
          <w:p w14:paraId="2AA014C8">
            <w:pPr>
              <w:spacing w:line="360" w:lineRule="auto"/>
              <w:rPr>
                <w:rFonts w:hint="eastAsia" w:ascii="宋体" w:hAnsi="宋体" w:eastAsia="宋体" w:cs="宋体"/>
                <w:color w:val="auto"/>
                <w:sz w:val="21"/>
                <w:szCs w:val="21"/>
                <w:highlight w:val="none"/>
              </w:rPr>
            </w:pPr>
          </w:p>
        </w:tc>
      </w:tr>
      <w:tr w14:paraId="462F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4" w:type="dxa"/>
            <w:noWrap w:val="0"/>
            <w:vAlign w:val="top"/>
          </w:tcPr>
          <w:p w14:paraId="56631FF1">
            <w:pPr>
              <w:spacing w:line="360" w:lineRule="auto"/>
              <w:rPr>
                <w:rFonts w:hint="eastAsia" w:ascii="宋体" w:hAnsi="宋体" w:eastAsia="宋体" w:cs="宋体"/>
                <w:color w:val="auto"/>
                <w:sz w:val="21"/>
                <w:szCs w:val="21"/>
                <w:highlight w:val="none"/>
              </w:rPr>
            </w:pPr>
          </w:p>
        </w:tc>
        <w:tc>
          <w:tcPr>
            <w:tcW w:w="1255" w:type="dxa"/>
            <w:noWrap w:val="0"/>
            <w:vAlign w:val="top"/>
          </w:tcPr>
          <w:p w14:paraId="6A707090">
            <w:pPr>
              <w:spacing w:line="360" w:lineRule="auto"/>
              <w:rPr>
                <w:rFonts w:hint="eastAsia" w:ascii="宋体" w:hAnsi="宋体" w:eastAsia="宋体" w:cs="宋体"/>
                <w:color w:val="auto"/>
                <w:sz w:val="21"/>
                <w:szCs w:val="21"/>
                <w:highlight w:val="none"/>
              </w:rPr>
            </w:pPr>
          </w:p>
        </w:tc>
        <w:tc>
          <w:tcPr>
            <w:tcW w:w="1647" w:type="dxa"/>
            <w:noWrap w:val="0"/>
            <w:vAlign w:val="top"/>
          </w:tcPr>
          <w:p w14:paraId="28D72A0D">
            <w:pPr>
              <w:spacing w:line="360" w:lineRule="auto"/>
              <w:rPr>
                <w:rFonts w:hint="eastAsia" w:ascii="宋体" w:hAnsi="宋体" w:eastAsia="宋体" w:cs="宋体"/>
                <w:color w:val="auto"/>
                <w:sz w:val="21"/>
                <w:szCs w:val="21"/>
                <w:highlight w:val="none"/>
              </w:rPr>
            </w:pPr>
          </w:p>
        </w:tc>
        <w:tc>
          <w:tcPr>
            <w:tcW w:w="882" w:type="dxa"/>
            <w:noWrap w:val="0"/>
            <w:vAlign w:val="top"/>
          </w:tcPr>
          <w:p w14:paraId="528BE843">
            <w:pPr>
              <w:spacing w:line="360" w:lineRule="auto"/>
              <w:rPr>
                <w:rFonts w:hint="eastAsia" w:ascii="宋体" w:hAnsi="宋体" w:eastAsia="宋体" w:cs="宋体"/>
                <w:color w:val="auto"/>
                <w:sz w:val="21"/>
                <w:szCs w:val="21"/>
                <w:highlight w:val="none"/>
              </w:rPr>
            </w:pPr>
          </w:p>
        </w:tc>
        <w:tc>
          <w:tcPr>
            <w:tcW w:w="803" w:type="dxa"/>
            <w:noWrap w:val="0"/>
            <w:vAlign w:val="top"/>
          </w:tcPr>
          <w:p w14:paraId="3954E54D">
            <w:pPr>
              <w:spacing w:line="360" w:lineRule="auto"/>
              <w:rPr>
                <w:rFonts w:hint="eastAsia" w:ascii="宋体" w:hAnsi="宋体" w:eastAsia="宋体" w:cs="宋体"/>
                <w:color w:val="auto"/>
                <w:sz w:val="21"/>
                <w:szCs w:val="21"/>
                <w:highlight w:val="none"/>
              </w:rPr>
            </w:pPr>
          </w:p>
        </w:tc>
        <w:tc>
          <w:tcPr>
            <w:tcW w:w="959" w:type="dxa"/>
            <w:noWrap w:val="0"/>
            <w:vAlign w:val="top"/>
          </w:tcPr>
          <w:p w14:paraId="5A6DB3FB">
            <w:pPr>
              <w:spacing w:line="360" w:lineRule="auto"/>
              <w:rPr>
                <w:rFonts w:hint="eastAsia" w:ascii="宋体" w:hAnsi="宋体" w:eastAsia="宋体" w:cs="宋体"/>
                <w:color w:val="auto"/>
                <w:sz w:val="21"/>
                <w:szCs w:val="21"/>
                <w:highlight w:val="none"/>
              </w:rPr>
            </w:pPr>
          </w:p>
        </w:tc>
        <w:tc>
          <w:tcPr>
            <w:tcW w:w="1237" w:type="dxa"/>
            <w:noWrap w:val="0"/>
            <w:vAlign w:val="top"/>
          </w:tcPr>
          <w:p w14:paraId="7EB63163">
            <w:pPr>
              <w:spacing w:line="360" w:lineRule="auto"/>
              <w:rPr>
                <w:rFonts w:hint="eastAsia" w:ascii="宋体" w:hAnsi="宋体" w:eastAsia="宋体" w:cs="宋体"/>
                <w:color w:val="auto"/>
                <w:sz w:val="21"/>
                <w:szCs w:val="21"/>
                <w:highlight w:val="none"/>
              </w:rPr>
            </w:pPr>
          </w:p>
        </w:tc>
        <w:tc>
          <w:tcPr>
            <w:tcW w:w="1255" w:type="dxa"/>
            <w:noWrap w:val="0"/>
            <w:vAlign w:val="top"/>
          </w:tcPr>
          <w:p w14:paraId="3F96DB25">
            <w:pPr>
              <w:spacing w:line="360" w:lineRule="auto"/>
              <w:rPr>
                <w:rFonts w:hint="eastAsia" w:ascii="宋体" w:hAnsi="宋体" w:eastAsia="宋体" w:cs="宋体"/>
                <w:color w:val="auto"/>
                <w:sz w:val="21"/>
                <w:szCs w:val="21"/>
                <w:highlight w:val="none"/>
              </w:rPr>
            </w:pPr>
          </w:p>
        </w:tc>
        <w:tc>
          <w:tcPr>
            <w:tcW w:w="1282" w:type="dxa"/>
            <w:tcBorders>
              <w:right w:val="single" w:color="auto" w:sz="6" w:space="0"/>
            </w:tcBorders>
            <w:noWrap w:val="0"/>
            <w:vAlign w:val="top"/>
          </w:tcPr>
          <w:p w14:paraId="25D38626">
            <w:pPr>
              <w:spacing w:line="360" w:lineRule="auto"/>
              <w:rPr>
                <w:rFonts w:hint="eastAsia" w:ascii="宋体" w:hAnsi="宋体" w:eastAsia="宋体" w:cs="宋体"/>
                <w:color w:val="auto"/>
                <w:sz w:val="21"/>
                <w:szCs w:val="21"/>
                <w:highlight w:val="none"/>
              </w:rPr>
            </w:pPr>
          </w:p>
        </w:tc>
      </w:tr>
      <w:tr w14:paraId="486CB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4" w:type="dxa"/>
            <w:noWrap w:val="0"/>
            <w:vAlign w:val="top"/>
          </w:tcPr>
          <w:p w14:paraId="06C123BC">
            <w:pPr>
              <w:spacing w:line="360" w:lineRule="auto"/>
              <w:rPr>
                <w:rFonts w:hint="eastAsia" w:ascii="宋体" w:hAnsi="宋体" w:eastAsia="宋体" w:cs="宋体"/>
                <w:color w:val="auto"/>
                <w:sz w:val="21"/>
                <w:szCs w:val="21"/>
                <w:highlight w:val="none"/>
              </w:rPr>
            </w:pPr>
          </w:p>
        </w:tc>
        <w:tc>
          <w:tcPr>
            <w:tcW w:w="1255" w:type="dxa"/>
            <w:noWrap w:val="0"/>
            <w:vAlign w:val="top"/>
          </w:tcPr>
          <w:p w14:paraId="1E7AA33B">
            <w:pPr>
              <w:spacing w:line="360" w:lineRule="auto"/>
              <w:rPr>
                <w:rFonts w:hint="eastAsia" w:ascii="宋体" w:hAnsi="宋体" w:eastAsia="宋体" w:cs="宋体"/>
                <w:color w:val="auto"/>
                <w:sz w:val="21"/>
                <w:szCs w:val="21"/>
                <w:highlight w:val="none"/>
              </w:rPr>
            </w:pPr>
          </w:p>
        </w:tc>
        <w:tc>
          <w:tcPr>
            <w:tcW w:w="1647" w:type="dxa"/>
            <w:noWrap w:val="0"/>
            <w:vAlign w:val="top"/>
          </w:tcPr>
          <w:p w14:paraId="7C1BF4CD">
            <w:pPr>
              <w:spacing w:line="360" w:lineRule="auto"/>
              <w:rPr>
                <w:rFonts w:hint="eastAsia" w:ascii="宋体" w:hAnsi="宋体" w:eastAsia="宋体" w:cs="宋体"/>
                <w:color w:val="auto"/>
                <w:sz w:val="21"/>
                <w:szCs w:val="21"/>
                <w:highlight w:val="none"/>
              </w:rPr>
            </w:pPr>
          </w:p>
        </w:tc>
        <w:tc>
          <w:tcPr>
            <w:tcW w:w="882" w:type="dxa"/>
            <w:noWrap w:val="0"/>
            <w:vAlign w:val="top"/>
          </w:tcPr>
          <w:p w14:paraId="69605826">
            <w:pPr>
              <w:spacing w:line="360" w:lineRule="auto"/>
              <w:rPr>
                <w:rFonts w:hint="eastAsia" w:ascii="宋体" w:hAnsi="宋体" w:eastAsia="宋体" w:cs="宋体"/>
                <w:color w:val="auto"/>
                <w:sz w:val="21"/>
                <w:szCs w:val="21"/>
                <w:highlight w:val="none"/>
              </w:rPr>
            </w:pPr>
          </w:p>
        </w:tc>
        <w:tc>
          <w:tcPr>
            <w:tcW w:w="803" w:type="dxa"/>
            <w:noWrap w:val="0"/>
            <w:vAlign w:val="top"/>
          </w:tcPr>
          <w:p w14:paraId="2D601CBC">
            <w:pPr>
              <w:spacing w:line="360" w:lineRule="auto"/>
              <w:rPr>
                <w:rFonts w:hint="eastAsia" w:ascii="宋体" w:hAnsi="宋体" w:eastAsia="宋体" w:cs="宋体"/>
                <w:color w:val="auto"/>
                <w:sz w:val="21"/>
                <w:szCs w:val="21"/>
                <w:highlight w:val="none"/>
              </w:rPr>
            </w:pPr>
          </w:p>
        </w:tc>
        <w:tc>
          <w:tcPr>
            <w:tcW w:w="959" w:type="dxa"/>
            <w:noWrap w:val="0"/>
            <w:vAlign w:val="top"/>
          </w:tcPr>
          <w:p w14:paraId="141635C6">
            <w:pPr>
              <w:spacing w:line="360" w:lineRule="auto"/>
              <w:rPr>
                <w:rFonts w:hint="eastAsia" w:ascii="宋体" w:hAnsi="宋体" w:eastAsia="宋体" w:cs="宋体"/>
                <w:color w:val="auto"/>
                <w:sz w:val="21"/>
                <w:szCs w:val="21"/>
                <w:highlight w:val="none"/>
              </w:rPr>
            </w:pPr>
          </w:p>
        </w:tc>
        <w:tc>
          <w:tcPr>
            <w:tcW w:w="1237" w:type="dxa"/>
            <w:noWrap w:val="0"/>
            <w:vAlign w:val="top"/>
          </w:tcPr>
          <w:p w14:paraId="75AB6840">
            <w:pPr>
              <w:spacing w:line="360" w:lineRule="auto"/>
              <w:rPr>
                <w:rFonts w:hint="eastAsia" w:ascii="宋体" w:hAnsi="宋体" w:eastAsia="宋体" w:cs="宋体"/>
                <w:color w:val="auto"/>
                <w:sz w:val="21"/>
                <w:szCs w:val="21"/>
                <w:highlight w:val="none"/>
              </w:rPr>
            </w:pPr>
          </w:p>
        </w:tc>
        <w:tc>
          <w:tcPr>
            <w:tcW w:w="1255" w:type="dxa"/>
            <w:noWrap w:val="0"/>
            <w:vAlign w:val="top"/>
          </w:tcPr>
          <w:p w14:paraId="2B1DF2AB">
            <w:pPr>
              <w:spacing w:line="360" w:lineRule="auto"/>
              <w:rPr>
                <w:rFonts w:hint="eastAsia" w:ascii="宋体" w:hAnsi="宋体" w:eastAsia="宋体" w:cs="宋体"/>
                <w:color w:val="auto"/>
                <w:sz w:val="21"/>
                <w:szCs w:val="21"/>
                <w:highlight w:val="none"/>
              </w:rPr>
            </w:pPr>
          </w:p>
        </w:tc>
        <w:tc>
          <w:tcPr>
            <w:tcW w:w="1282" w:type="dxa"/>
            <w:tcBorders>
              <w:right w:val="single" w:color="auto" w:sz="6" w:space="0"/>
            </w:tcBorders>
            <w:noWrap w:val="0"/>
            <w:vAlign w:val="top"/>
          </w:tcPr>
          <w:p w14:paraId="7718D612">
            <w:pPr>
              <w:spacing w:line="360" w:lineRule="auto"/>
              <w:rPr>
                <w:rFonts w:hint="eastAsia" w:ascii="宋体" w:hAnsi="宋体" w:eastAsia="宋体" w:cs="宋体"/>
                <w:color w:val="auto"/>
                <w:sz w:val="21"/>
                <w:szCs w:val="21"/>
                <w:highlight w:val="none"/>
              </w:rPr>
            </w:pPr>
          </w:p>
        </w:tc>
      </w:tr>
      <w:tr w14:paraId="3253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4" w:type="dxa"/>
            <w:noWrap w:val="0"/>
            <w:vAlign w:val="top"/>
          </w:tcPr>
          <w:p w14:paraId="0F80AD5E">
            <w:pPr>
              <w:spacing w:line="360" w:lineRule="auto"/>
              <w:rPr>
                <w:rFonts w:hint="eastAsia" w:ascii="宋体" w:hAnsi="宋体" w:eastAsia="宋体" w:cs="宋体"/>
                <w:color w:val="auto"/>
                <w:sz w:val="21"/>
                <w:szCs w:val="21"/>
                <w:highlight w:val="none"/>
              </w:rPr>
            </w:pPr>
          </w:p>
        </w:tc>
        <w:tc>
          <w:tcPr>
            <w:tcW w:w="1255" w:type="dxa"/>
            <w:noWrap w:val="0"/>
            <w:vAlign w:val="top"/>
          </w:tcPr>
          <w:p w14:paraId="5247CD82">
            <w:pPr>
              <w:spacing w:line="360" w:lineRule="auto"/>
              <w:rPr>
                <w:rFonts w:hint="eastAsia" w:ascii="宋体" w:hAnsi="宋体" w:eastAsia="宋体" w:cs="宋体"/>
                <w:color w:val="auto"/>
                <w:sz w:val="21"/>
                <w:szCs w:val="21"/>
                <w:highlight w:val="none"/>
              </w:rPr>
            </w:pPr>
          </w:p>
        </w:tc>
        <w:tc>
          <w:tcPr>
            <w:tcW w:w="1647" w:type="dxa"/>
            <w:noWrap w:val="0"/>
            <w:vAlign w:val="top"/>
          </w:tcPr>
          <w:p w14:paraId="565BBC0D">
            <w:pPr>
              <w:spacing w:line="360" w:lineRule="auto"/>
              <w:rPr>
                <w:rFonts w:hint="eastAsia" w:ascii="宋体" w:hAnsi="宋体" w:eastAsia="宋体" w:cs="宋体"/>
                <w:color w:val="auto"/>
                <w:sz w:val="21"/>
                <w:szCs w:val="21"/>
                <w:highlight w:val="none"/>
              </w:rPr>
            </w:pPr>
          </w:p>
        </w:tc>
        <w:tc>
          <w:tcPr>
            <w:tcW w:w="882" w:type="dxa"/>
            <w:noWrap w:val="0"/>
            <w:vAlign w:val="top"/>
          </w:tcPr>
          <w:p w14:paraId="2E61B854">
            <w:pPr>
              <w:spacing w:line="360" w:lineRule="auto"/>
              <w:rPr>
                <w:rFonts w:hint="eastAsia" w:ascii="宋体" w:hAnsi="宋体" w:eastAsia="宋体" w:cs="宋体"/>
                <w:color w:val="auto"/>
                <w:sz w:val="21"/>
                <w:szCs w:val="21"/>
                <w:highlight w:val="none"/>
              </w:rPr>
            </w:pPr>
          </w:p>
        </w:tc>
        <w:tc>
          <w:tcPr>
            <w:tcW w:w="803" w:type="dxa"/>
            <w:noWrap w:val="0"/>
            <w:vAlign w:val="top"/>
          </w:tcPr>
          <w:p w14:paraId="4B6BDA3D">
            <w:pPr>
              <w:spacing w:line="360" w:lineRule="auto"/>
              <w:rPr>
                <w:rFonts w:hint="eastAsia" w:ascii="宋体" w:hAnsi="宋体" w:eastAsia="宋体" w:cs="宋体"/>
                <w:color w:val="auto"/>
                <w:sz w:val="21"/>
                <w:szCs w:val="21"/>
                <w:highlight w:val="none"/>
              </w:rPr>
            </w:pPr>
          </w:p>
        </w:tc>
        <w:tc>
          <w:tcPr>
            <w:tcW w:w="959" w:type="dxa"/>
            <w:noWrap w:val="0"/>
            <w:vAlign w:val="top"/>
          </w:tcPr>
          <w:p w14:paraId="0814B22E">
            <w:pPr>
              <w:spacing w:line="360" w:lineRule="auto"/>
              <w:rPr>
                <w:rFonts w:hint="eastAsia" w:ascii="宋体" w:hAnsi="宋体" w:eastAsia="宋体" w:cs="宋体"/>
                <w:color w:val="auto"/>
                <w:sz w:val="21"/>
                <w:szCs w:val="21"/>
                <w:highlight w:val="none"/>
              </w:rPr>
            </w:pPr>
          </w:p>
        </w:tc>
        <w:tc>
          <w:tcPr>
            <w:tcW w:w="1237" w:type="dxa"/>
            <w:noWrap w:val="0"/>
            <w:vAlign w:val="top"/>
          </w:tcPr>
          <w:p w14:paraId="683720A3">
            <w:pPr>
              <w:spacing w:line="360" w:lineRule="auto"/>
              <w:rPr>
                <w:rFonts w:hint="eastAsia" w:ascii="宋体" w:hAnsi="宋体" w:eastAsia="宋体" w:cs="宋体"/>
                <w:color w:val="auto"/>
                <w:sz w:val="21"/>
                <w:szCs w:val="21"/>
                <w:highlight w:val="none"/>
              </w:rPr>
            </w:pPr>
          </w:p>
        </w:tc>
        <w:tc>
          <w:tcPr>
            <w:tcW w:w="1255" w:type="dxa"/>
            <w:noWrap w:val="0"/>
            <w:vAlign w:val="top"/>
          </w:tcPr>
          <w:p w14:paraId="18A01803">
            <w:pPr>
              <w:spacing w:line="360" w:lineRule="auto"/>
              <w:rPr>
                <w:rFonts w:hint="eastAsia" w:ascii="宋体" w:hAnsi="宋体" w:eastAsia="宋体" w:cs="宋体"/>
                <w:color w:val="auto"/>
                <w:sz w:val="21"/>
                <w:szCs w:val="21"/>
                <w:highlight w:val="none"/>
              </w:rPr>
            </w:pPr>
          </w:p>
        </w:tc>
        <w:tc>
          <w:tcPr>
            <w:tcW w:w="1282" w:type="dxa"/>
            <w:tcBorders>
              <w:right w:val="single" w:color="auto" w:sz="6" w:space="0"/>
            </w:tcBorders>
            <w:noWrap w:val="0"/>
            <w:vAlign w:val="top"/>
          </w:tcPr>
          <w:p w14:paraId="2DD94DBE">
            <w:pPr>
              <w:spacing w:line="360" w:lineRule="auto"/>
              <w:rPr>
                <w:rFonts w:hint="eastAsia" w:ascii="宋体" w:hAnsi="宋体" w:eastAsia="宋体" w:cs="宋体"/>
                <w:color w:val="auto"/>
                <w:sz w:val="21"/>
                <w:szCs w:val="21"/>
                <w:highlight w:val="none"/>
              </w:rPr>
            </w:pPr>
          </w:p>
        </w:tc>
      </w:tr>
      <w:tr w14:paraId="4F541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4" w:type="dxa"/>
            <w:noWrap w:val="0"/>
            <w:vAlign w:val="top"/>
          </w:tcPr>
          <w:p w14:paraId="1950867B">
            <w:pPr>
              <w:spacing w:line="360" w:lineRule="auto"/>
              <w:rPr>
                <w:rFonts w:hint="eastAsia" w:ascii="宋体" w:hAnsi="宋体" w:eastAsia="宋体" w:cs="宋体"/>
                <w:color w:val="auto"/>
                <w:sz w:val="21"/>
                <w:szCs w:val="21"/>
                <w:highlight w:val="none"/>
              </w:rPr>
            </w:pPr>
          </w:p>
        </w:tc>
        <w:tc>
          <w:tcPr>
            <w:tcW w:w="1255" w:type="dxa"/>
            <w:noWrap w:val="0"/>
            <w:vAlign w:val="top"/>
          </w:tcPr>
          <w:p w14:paraId="53AE177F">
            <w:pPr>
              <w:spacing w:line="360" w:lineRule="auto"/>
              <w:rPr>
                <w:rFonts w:hint="eastAsia" w:ascii="宋体" w:hAnsi="宋体" w:eastAsia="宋体" w:cs="宋体"/>
                <w:color w:val="auto"/>
                <w:sz w:val="21"/>
                <w:szCs w:val="21"/>
                <w:highlight w:val="none"/>
              </w:rPr>
            </w:pPr>
          </w:p>
        </w:tc>
        <w:tc>
          <w:tcPr>
            <w:tcW w:w="1647" w:type="dxa"/>
            <w:noWrap w:val="0"/>
            <w:vAlign w:val="top"/>
          </w:tcPr>
          <w:p w14:paraId="05284561">
            <w:pPr>
              <w:spacing w:line="360" w:lineRule="auto"/>
              <w:rPr>
                <w:rFonts w:hint="eastAsia" w:ascii="宋体" w:hAnsi="宋体" w:eastAsia="宋体" w:cs="宋体"/>
                <w:color w:val="auto"/>
                <w:sz w:val="21"/>
                <w:szCs w:val="21"/>
                <w:highlight w:val="none"/>
              </w:rPr>
            </w:pPr>
          </w:p>
        </w:tc>
        <w:tc>
          <w:tcPr>
            <w:tcW w:w="882" w:type="dxa"/>
            <w:noWrap w:val="0"/>
            <w:vAlign w:val="top"/>
          </w:tcPr>
          <w:p w14:paraId="422DEDE8">
            <w:pPr>
              <w:spacing w:line="360" w:lineRule="auto"/>
              <w:rPr>
                <w:rFonts w:hint="eastAsia" w:ascii="宋体" w:hAnsi="宋体" w:eastAsia="宋体" w:cs="宋体"/>
                <w:color w:val="auto"/>
                <w:sz w:val="21"/>
                <w:szCs w:val="21"/>
                <w:highlight w:val="none"/>
              </w:rPr>
            </w:pPr>
          </w:p>
        </w:tc>
        <w:tc>
          <w:tcPr>
            <w:tcW w:w="803" w:type="dxa"/>
            <w:noWrap w:val="0"/>
            <w:vAlign w:val="top"/>
          </w:tcPr>
          <w:p w14:paraId="101D82F5">
            <w:pPr>
              <w:spacing w:line="360" w:lineRule="auto"/>
              <w:rPr>
                <w:rFonts w:hint="eastAsia" w:ascii="宋体" w:hAnsi="宋体" w:eastAsia="宋体" w:cs="宋体"/>
                <w:color w:val="auto"/>
                <w:sz w:val="21"/>
                <w:szCs w:val="21"/>
                <w:highlight w:val="none"/>
              </w:rPr>
            </w:pPr>
          </w:p>
        </w:tc>
        <w:tc>
          <w:tcPr>
            <w:tcW w:w="959" w:type="dxa"/>
            <w:noWrap w:val="0"/>
            <w:vAlign w:val="top"/>
          </w:tcPr>
          <w:p w14:paraId="39D0411C">
            <w:pPr>
              <w:spacing w:line="360" w:lineRule="auto"/>
              <w:rPr>
                <w:rFonts w:hint="eastAsia" w:ascii="宋体" w:hAnsi="宋体" w:eastAsia="宋体" w:cs="宋体"/>
                <w:color w:val="auto"/>
                <w:sz w:val="21"/>
                <w:szCs w:val="21"/>
                <w:highlight w:val="none"/>
              </w:rPr>
            </w:pPr>
          </w:p>
        </w:tc>
        <w:tc>
          <w:tcPr>
            <w:tcW w:w="1237" w:type="dxa"/>
            <w:noWrap w:val="0"/>
            <w:vAlign w:val="top"/>
          </w:tcPr>
          <w:p w14:paraId="30CF82D4">
            <w:pPr>
              <w:spacing w:line="360" w:lineRule="auto"/>
              <w:rPr>
                <w:rFonts w:hint="eastAsia" w:ascii="宋体" w:hAnsi="宋体" w:eastAsia="宋体" w:cs="宋体"/>
                <w:color w:val="auto"/>
                <w:sz w:val="21"/>
                <w:szCs w:val="21"/>
                <w:highlight w:val="none"/>
              </w:rPr>
            </w:pPr>
          </w:p>
        </w:tc>
        <w:tc>
          <w:tcPr>
            <w:tcW w:w="1255" w:type="dxa"/>
            <w:noWrap w:val="0"/>
            <w:vAlign w:val="top"/>
          </w:tcPr>
          <w:p w14:paraId="27CC8D2B">
            <w:pPr>
              <w:spacing w:line="360" w:lineRule="auto"/>
              <w:rPr>
                <w:rFonts w:hint="eastAsia" w:ascii="宋体" w:hAnsi="宋体" w:eastAsia="宋体" w:cs="宋体"/>
                <w:color w:val="auto"/>
                <w:sz w:val="21"/>
                <w:szCs w:val="21"/>
                <w:highlight w:val="none"/>
              </w:rPr>
            </w:pPr>
          </w:p>
        </w:tc>
        <w:tc>
          <w:tcPr>
            <w:tcW w:w="1282" w:type="dxa"/>
            <w:tcBorders>
              <w:right w:val="single" w:color="auto" w:sz="6" w:space="0"/>
            </w:tcBorders>
            <w:noWrap w:val="0"/>
            <w:vAlign w:val="top"/>
          </w:tcPr>
          <w:p w14:paraId="6E70390A">
            <w:pPr>
              <w:spacing w:line="360" w:lineRule="auto"/>
              <w:rPr>
                <w:rFonts w:hint="eastAsia" w:ascii="宋体" w:hAnsi="宋体" w:eastAsia="宋体" w:cs="宋体"/>
                <w:color w:val="auto"/>
                <w:sz w:val="21"/>
                <w:szCs w:val="21"/>
                <w:highlight w:val="none"/>
              </w:rPr>
            </w:pPr>
          </w:p>
        </w:tc>
      </w:tr>
      <w:tr w14:paraId="65492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4" w:type="dxa"/>
            <w:noWrap w:val="0"/>
            <w:vAlign w:val="top"/>
          </w:tcPr>
          <w:p w14:paraId="24FE316F">
            <w:pPr>
              <w:spacing w:line="360" w:lineRule="auto"/>
              <w:rPr>
                <w:rFonts w:hint="eastAsia" w:ascii="宋体" w:hAnsi="宋体" w:eastAsia="宋体" w:cs="宋体"/>
                <w:color w:val="auto"/>
                <w:sz w:val="21"/>
                <w:szCs w:val="21"/>
                <w:highlight w:val="none"/>
              </w:rPr>
            </w:pPr>
          </w:p>
        </w:tc>
        <w:tc>
          <w:tcPr>
            <w:tcW w:w="1255" w:type="dxa"/>
            <w:noWrap w:val="0"/>
            <w:vAlign w:val="top"/>
          </w:tcPr>
          <w:p w14:paraId="3DFD869D">
            <w:pPr>
              <w:spacing w:line="360" w:lineRule="auto"/>
              <w:rPr>
                <w:rFonts w:hint="eastAsia" w:ascii="宋体" w:hAnsi="宋体" w:eastAsia="宋体" w:cs="宋体"/>
                <w:color w:val="auto"/>
                <w:sz w:val="21"/>
                <w:szCs w:val="21"/>
                <w:highlight w:val="none"/>
              </w:rPr>
            </w:pPr>
          </w:p>
        </w:tc>
        <w:tc>
          <w:tcPr>
            <w:tcW w:w="1647" w:type="dxa"/>
            <w:noWrap w:val="0"/>
            <w:vAlign w:val="top"/>
          </w:tcPr>
          <w:p w14:paraId="17895B6E">
            <w:pPr>
              <w:spacing w:line="360" w:lineRule="auto"/>
              <w:rPr>
                <w:rFonts w:hint="eastAsia" w:ascii="宋体" w:hAnsi="宋体" w:eastAsia="宋体" w:cs="宋体"/>
                <w:color w:val="auto"/>
                <w:sz w:val="21"/>
                <w:szCs w:val="21"/>
                <w:highlight w:val="none"/>
              </w:rPr>
            </w:pPr>
          </w:p>
        </w:tc>
        <w:tc>
          <w:tcPr>
            <w:tcW w:w="882" w:type="dxa"/>
            <w:noWrap w:val="0"/>
            <w:vAlign w:val="top"/>
          </w:tcPr>
          <w:p w14:paraId="446C3A69">
            <w:pPr>
              <w:spacing w:line="360" w:lineRule="auto"/>
              <w:rPr>
                <w:rFonts w:hint="eastAsia" w:ascii="宋体" w:hAnsi="宋体" w:eastAsia="宋体" w:cs="宋体"/>
                <w:color w:val="auto"/>
                <w:sz w:val="21"/>
                <w:szCs w:val="21"/>
                <w:highlight w:val="none"/>
              </w:rPr>
            </w:pPr>
          </w:p>
        </w:tc>
        <w:tc>
          <w:tcPr>
            <w:tcW w:w="803" w:type="dxa"/>
            <w:noWrap w:val="0"/>
            <w:vAlign w:val="top"/>
          </w:tcPr>
          <w:p w14:paraId="668329E0">
            <w:pPr>
              <w:spacing w:line="360" w:lineRule="auto"/>
              <w:rPr>
                <w:rFonts w:hint="eastAsia" w:ascii="宋体" w:hAnsi="宋体" w:eastAsia="宋体" w:cs="宋体"/>
                <w:color w:val="auto"/>
                <w:sz w:val="21"/>
                <w:szCs w:val="21"/>
                <w:highlight w:val="none"/>
              </w:rPr>
            </w:pPr>
          </w:p>
        </w:tc>
        <w:tc>
          <w:tcPr>
            <w:tcW w:w="959" w:type="dxa"/>
            <w:noWrap w:val="0"/>
            <w:vAlign w:val="top"/>
          </w:tcPr>
          <w:p w14:paraId="160F9682">
            <w:pPr>
              <w:spacing w:line="360" w:lineRule="auto"/>
              <w:rPr>
                <w:rFonts w:hint="eastAsia" w:ascii="宋体" w:hAnsi="宋体" w:eastAsia="宋体" w:cs="宋体"/>
                <w:color w:val="auto"/>
                <w:sz w:val="21"/>
                <w:szCs w:val="21"/>
                <w:highlight w:val="none"/>
              </w:rPr>
            </w:pPr>
          </w:p>
        </w:tc>
        <w:tc>
          <w:tcPr>
            <w:tcW w:w="1237" w:type="dxa"/>
            <w:noWrap w:val="0"/>
            <w:vAlign w:val="top"/>
          </w:tcPr>
          <w:p w14:paraId="103944DC">
            <w:pPr>
              <w:spacing w:line="360" w:lineRule="auto"/>
              <w:rPr>
                <w:rFonts w:hint="eastAsia" w:ascii="宋体" w:hAnsi="宋体" w:eastAsia="宋体" w:cs="宋体"/>
                <w:color w:val="auto"/>
                <w:sz w:val="21"/>
                <w:szCs w:val="21"/>
                <w:highlight w:val="none"/>
              </w:rPr>
            </w:pPr>
          </w:p>
        </w:tc>
        <w:tc>
          <w:tcPr>
            <w:tcW w:w="1255" w:type="dxa"/>
            <w:noWrap w:val="0"/>
            <w:vAlign w:val="top"/>
          </w:tcPr>
          <w:p w14:paraId="2CB75565">
            <w:pPr>
              <w:spacing w:line="360" w:lineRule="auto"/>
              <w:rPr>
                <w:rFonts w:hint="eastAsia" w:ascii="宋体" w:hAnsi="宋体" w:eastAsia="宋体" w:cs="宋体"/>
                <w:color w:val="auto"/>
                <w:sz w:val="21"/>
                <w:szCs w:val="21"/>
                <w:highlight w:val="none"/>
              </w:rPr>
            </w:pPr>
          </w:p>
        </w:tc>
        <w:tc>
          <w:tcPr>
            <w:tcW w:w="1282" w:type="dxa"/>
            <w:tcBorders>
              <w:right w:val="single" w:color="auto" w:sz="6" w:space="0"/>
            </w:tcBorders>
            <w:noWrap w:val="0"/>
            <w:vAlign w:val="top"/>
          </w:tcPr>
          <w:p w14:paraId="260839AD">
            <w:pPr>
              <w:spacing w:line="360" w:lineRule="auto"/>
              <w:rPr>
                <w:rFonts w:hint="eastAsia" w:ascii="宋体" w:hAnsi="宋体" w:eastAsia="宋体" w:cs="宋体"/>
                <w:color w:val="auto"/>
                <w:sz w:val="21"/>
                <w:szCs w:val="21"/>
                <w:highlight w:val="none"/>
              </w:rPr>
            </w:pPr>
          </w:p>
        </w:tc>
      </w:tr>
      <w:tr w14:paraId="5D7A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4" w:type="dxa"/>
            <w:noWrap w:val="0"/>
            <w:vAlign w:val="top"/>
          </w:tcPr>
          <w:p w14:paraId="372F3AB8">
            <w:pPr>
              <w:spacing w:line="360" w:lineRule="auto"/>
              <w:rPr>
                <w:rFonts w:hint="eastAsia" w:ascii="宋体" w:hAnsi="宋体" w:eastAsia="宋体" w:cs="宋体"/>
                <w:color w:val="auto"/>
                <w:sz w:val="21"/>
                <w:szCs w:val="21"/>
                <w:highlight w:val="none"/>
              </w:rPr>
            </w:pPr>
          </w:p>
        </w:tc>
        <w:tc>
          <w:tcPr>
            <w:tcW w:w="1255" w:type="dxa"/>
            <w:noWrap w:val="0"/>
            <w:vAlign w:val="top"/>
          </w:tcPr>
          <w:p w14:paraId="30029CE5">
            <w:pPr>
              <w:spacing w:line="360" w:lineRule="auto"/>
              <w:rPr>
                <w:rFonts w:hint="eastAsia" w:ascii="宋体" w:hAnsi="宋体" w:eastAsia="宋体" w:cs="宋体"/>
                <w:color w:val="auto"/>
                <w:sz w:val="21"/>
                <w:szCs w:val="21"/>
                <w:highlight w:val="none"/>
              </w:rPr>
            </w:pPr>
          </w:p>
        </w:tc>
        <w:tc>
          <w:tcPr>
            <w:tcW w:w="1647" w:type="dxa"/>
            <w:noWrap w:val="0"/>
            <w:vAlign w:val="top"/>
          </w:tcPr>
          <w:p w14:paraId="465983C5">
            <w:pPr>
              <w:spacing w:line="360" w:lineRule="auto"/>
              <w:rPr>
                <w:rFonts w:hint="eastAsia" w:ascii="宋体" w:hAnsi="宋体" w:eastAsia="宋体" w:cs="宋体"/>
                <w:color w:val="auto"/>
                <w:sz w:val="21"/>
                <w:szCs w:val="21"/>
                <w:highlight w:val="none"/>
              </w:rPr>
            </w:pPr>
          </w:p>
        </w:tc>
        <w:tc>
          <w:tcPr>
            <w:tcW w:w="882" w:type="dxa"/>
            <w:noWrap w:val="0"/>
            <w:vAlign w:val="top"/>
          </w:tcPr>
          <w:p w14:paraId="7E4A5194">
            <w:pPr>
              <w:spacing w:line="360" w:lineRule="auto"/>
              <w:rPr>
                <w:rFonts w:hint="eastAsia" w:ascii="宋体" w:hAnsi="宋体" w:eastAsia="宋体" w:cs="宋体"/>
                <w:color w:val="auto"/>
                <w:sz w:val="21"/>
                <w:szCs w:val="21"/>
                <w:highlight w:val="none"/>
              </w:rPr>
            </w:pPr>
          </w:p>
        </w:tc>
        <w:tc>
          <w:tcPr>
            <w:tcW w:w="803" w:type="dxa"/>
            <w:noWrap w:val="0"/>
            <w:vAlign w:val="top"/>
          </w:tcPr>
          <w:p w14:paraId="753BBDA9">
            <w:pPr>
              <w:spacing w:line="360" w:lineRule="auto"/>
              <w:rPr>
                <w:rFonts w:hint="eastAsia" w:ascii="宋体" w:hAnsi="宋体" w:eastAsia="宋体" w:cs="宋体"/>
                <w:color w:val="auto"/>
                <w:sz w:val="21"/>
                <w:szCs w:val="21"/>
                <w:highlight w:val="none"/>
              </w:rPr>
            </w:pPr>
          </w:p>
        </w:tc>
        <w:tc>
          <w:tcPr>
            <w:tcW w:w="959" w:type="dxa"/>
            <w:noWrap w:val="0"/>
            <w:vAlign w:val="top"/>
          </w:tcPr>
          <w:p w14:paraId="34D7A0FD">
            <w:pPr>
              <w:spacing w:line="360" w:lineRule="auto"/>
              <w:rPr>
                <w:rFonts w:hint="eastAsia" w:ascii="宋体" w:hAnsi="宋体" w:eastAsia="宋体" w:cs="宋体"/>
                <w:color w:val="auto"/>
                <w:sz w:val="21"/>
                <w:szCs w:val="21"/>
                <w:highlight w:val="none"/>
              </w:rPr>
            </w:pPr>
          </w:p>
        </w:tc>
        <w:tc>
          <w:tcPr>
            <w:tcW w:w="1237" w:type="dxa"/>
            <w:noWrap w:val="0"/>
            <w:vAlign w:val="top"/>
          </w:tcPr>
          <w:p w14:paraId="546A9567">
            <w:pPr>
              <w:spacing w:line="360" w:lineRule="auto"/>
              <w:rPr>
                <w:rFonts w:hint="eastAsia" w:ascii="宋体" w:hAnsi="宋体" w:eastAsia="宋体" w:cs="宋体"/>
                <w:color w:val="auto"/>
                <w:sz w:val="21"/>
                <w:szCs w:val="21"/>
                <w:highlight w:val="none"/>
              </w:rPr>
            </w:pPr>
          </w:p>
        </w:tc>
        <w:tc>
          <w:tcPr>
            <w:tcW w:w="1255" w:type="dxa"/>
            <w:noWrap w:val="0"/>
            <w:vAlign w:val="top"/>
          </w:tcPr>
          <w:p w14:paraId="73128EFB">
            <w:pPr>
              <w:spacing w:line="360" w:lineRule="auto"/>
              <w:rPr>
                <w:rFonts w:hint="eastAsia" w:ascii="宋体" w:hAnsi="宋体" w:eastAsia="宋体" w:cs="宋体"/>
                <w:color w:val="auto"/>
                <w:sz w:val="21"/>
                <w:szCs w:val="21"/>
                <w:highlight w:val="none"/>
              </w:rPr>
            </w:pPr>
          </w:p>
        </w:tc>
        <w:tc>
          <w:tcPr>
            <w:tcW w:w="1282" w:type="dxa"/>
            <w:tcBorders>
              <w:right w:val="single" w:color="auto" w:sz="6" w:space="0"/>
            </w:tcBorders>
            <w:noWrap w:val="0"/>
            <w:vAlign w:val="top"/>
          </w:tcPr>
          <w:p w14:paraId="5A5A2259">
            <w:pPr>
              <w:spacing w:line="360" w:lineRule="auto"/>
              <w:rPr>
                <w:rFonts w:hint="eastAsia" w:ascii="宋体" w:hAnsi="宋体" w:eastAsia="宋体" w:cs="宋体"/>
                <w:color w:val="auto"/>
                <w:sz w:val="21"/>
                <w:szCs w:val="21"/>
                <w:highlight w:val="none"/>
              </w:rPr>
            </w:pPr>
          </w:p>
        </w:tc>
      </w:tr>
    </w:tbl>
    <w:p w14:paraId="0244D3EA">
      <w:pPr>
        <w:spacing w:line="360" w:lineRule="auto"/>
        <w:ind w:firstLine="630" w:firstLineChars="300"/>
        <w:rPr>
          <w:rFonts w:hint="eastAsia" w:ascii="宋体" w:hAnsi="宋体" w:eastAsia="宋体" w:cs="宋体"/>
          <w:color w:val="auto"/>
          <w:sz w:val="21"/>
          <w:szCs w:val="21"/>
          <w:highlight w:val="none"/>
        </w:rPr>
      </w:pPr>
    </w:p>
    <w:p w14:paraId="16E3737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zh-CN"/>
        </w:rPr>
        <w:t>应提供上述人员</w:t>
      </w:r>
      <w:r>
        <w:rPr>
          <w:rFonts w:hint="eastAsia" w:ascii="宋体" w:hAnsi="宋体" w:eastAsia="宋体" w:cs="宋体"/>
          <w:color w:val="auto"/>
          <w:sz w:val="21"/>
          <w:szCs w:val="21"/>
          <w:highlight w:val="none"/>
        </w:rPr>
        <w:t>身份证明、资格证书（或注册/执业/岗位证书/学历/技术职称）以及人力资源和社会保障部门（或税务部门）出具的202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4月至</w:t>
      </w:r>
      <w:r>
        <w:rPr>
          <w:rFonts w:hint="eastAsia" w:ascii="宋体" w:hAnsi="宋体" w:eastAsia="宋体" w:cs="宋体"/>
          <w:color w:val="auto"/>
          <w:sz w:val="21"/>
          <w:szCs w:val="21"/>
          <w:highlight w:val="none"/>
        </w:rPr>
        <w:t>9月</w:t>
      </w:r>
      <w:r>
        <w:rPr>
          <w:rFonts w:hint="eastAsia" w:ascii="宋体" w:hAnsi="宋体" w:eastAsia="宋体" w:cs="宋体"/>
          <w:color w:val="auto"/>
          <w:sz w:val="21"/>
          <w:szCs w:val="21"/>
          <w:highlight w:val="none"/>
          <w:lang w:val="en-US" w:eastAsia="zh-CN"/>
        </w:rPr>
        <w:t>连续六个月</w:t>
      </w:r>
      <w:r>
        <w:rPr>
          <w:rFonts w:hint="eastAsia" w:ascii="宋体" w:hAnsi="宋体" w:eastAsia="宋体" w:cs="宋体"/>
          <w:color w:val="auto"/>
          <w:sz w:val="21"/>
          <w:szCs w:val="21"/>
          <w:highlight w:val="none"/>
        </w:rPr>
        <w:t>的社保缴纳证明复印件。</w:t>
      </w:r>
    </w:p>
    <w:p w14:paraId="7536397B">
      <w:pPr>
        <w:spacing w:line="360" w:lineRule="auto"/>
        <w:rPr>
          <w:rFonts w:hint="eastAsia" w:ascii="宋体" w:hAnsi="宋体" w:eastAsia="宋体" w:cs="宋体"/>
          <w:color w:val="auto"/>
          <w:sz w:val="21"/>
          <w:szCs w:val="21"/>
          <w:highlight w:val="none"/>
        </w:rPr>
      </w:pPr>
    </w:p>
    <w:p w14:paraId="5CC0ABB1">
      <w:pPr>
        <w:spacing w:line="360" w:lineRule="auto"/>
        <w:ind w:firstLine="4830" w:firstLineChars="23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投标人：（加盖</w:t>
      </w:r>
      <w:r>
        <w:rPr>
          <w:rFonts w:hint="eastAsia" w:ascii="宋体" w:hAnsi="宋体" w:eastAsia="宋体" w:cs="宋体"/>
          <w:color w:val="auto"/>
          <w:kern w:val="2"/>
          <w:sz w:val="21"/>
          <w:highlight w:val="none"/>
          <w:lang w:val="zh-CN"/>
        </w:rPr>
        <w:t>投标人公章</w:t>
      </w:r>
      <w:r>
        <w:rPr>
          <w:rFonts w:hint="eastAsia" w:ascii="宋体" w:hAnsi="宋体" w:eastAsia="宋体" w:cs="宋体"/>
          <w:color w:val="auto"/>
          <w:kern w:val="2"/>
          <w:sz w:val="21"/>
          <w:szCs w:val="21"/>
          <w:highlight w:val="none"/>
          <w:lang w:val="zh-CN"/>
        </w:rPr>
        <w:t>）</w:t>
      </w:r>
    </w:p>
    <w:p w14:paraId="65C836E2">
      <w:pPr>
        <w:spacing w:line="360" w:lineRule="auto"/>
        <w:ind w:right="17" w:firstLine="4830" w:firstLineChars="23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日　　　期：  年  月  日 </w:t>
      </w:r>
    </w:p>
    <w:p w14:paraId="4B989B42">
      <w:pPr>
        <w:rPr>
          <w:rFonts w:hint="eastAsia" w:ascii="宋体" w:hAnsi="宋体" w:eastAsia="宋体" w:cs="宋体"/>
          <w:color w:val="auto"/>
          <w:highlight w:val="none"/>
          <w:lang w:val="zh-CN"/>
        </w:rPr>
      </w:pPr>
      <w:r>
        <w:rPr>
          <w:rFonts w:hint="eastAsia" w:ascii="宋体" w:hAnsi="宋体" w:eastAsia="宋体" w:cs="宋体"/>
          <w:color w:val="auto"/>
          <w:kern w:val="2"/>
          <w:sz w:val="21"/>
          <w:szCs w:val="21"/>
          <w:highlight w:val="none"/>
          <w:lang w:val="zh-CN"/>
        </w:rPr>
        <w:br w:type="page"/>
      </w:r>
    </w:p>
    <w:p w14:paraId="2C882163">
      <w:pPr>
        <w:pageBreakBefore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人员简历表格式</w:t>
      </w:r>
    </w:p>
    <w:p w14:paraId="7EDA508A">
      <w:pPr>
        <w:rPr>
          <w:rFonts w:hint="eastAsia" w:ascii="宋体" w:hAnsi="宋体" w:eastAsia="宋体" w:cs="宋体"/>
          <w:color w:val="auto"/>
          <w:sz w:val="21"/>
          <w:szCs w:val="21"/>
          <w:highlight w:val="none"/>
        </w:rPr>
      </w:pPr>
    </w:p>
    <w:p w14:paraId="3FD43820">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拟担任本项目</w:t>
      </w:r>
      <w:r>
        <w:rPr>
          <w:rFonts w:hint="eastAsia" w:ascii="宋体" w:hAnsi="宋体" w:eastAsia="宋体" w:cs="宋体"/>
          <w:b/>
          <w:color w:val="auto"/>
          <w:sz w:val="30"/>
          <w:szCs w:val="30"/>
          <w:highlight w:val="none"/>
          <w:u w:val="single"/>
        </w:rPr>
        <w:t xml:space="preserve">     （职位名称） </w:t>
      </w:r>
      <w:r>
        <w:rPr>
          <w:rFonts w:hint="eastAsia" w:ascii="宋体" w:hAnsi="宋体" w:eastAsia="宋体" w:cs="宋体"/>
          <w:b/>
          <w:color w:val="auto"/>
          <w:sz w:val="30"/>
          <w:szCs w:val="30"/>
          <w:highlight w:val="none"/>
        </w:rPr>
        <w:t>人员简历表</w:t>
      </w:r>
    </w:p>
    <w:p w14:paraId="440C9AD0">
      <w:pPr>
        <w:rPr>
          <w:rFonts w:hint="eastAsia" w:ascii="宋体" w:hAnsi="宋体" w:eastAsia="宋体" w:cs="宋体"/>
          <w:color w:val="auto"/>
          <w:highlight w:val="none"/>
        </w:rPr>
      </w:pPr>
    </w:p>
    <w:tbl>
      <w:tblPr>
        <w:tblStyle w:val="36"/>
        <w:tblW w:w="10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83"/>
        <w:gridCol w:w="1607"/>
        <w:gridCol w:w="384"/>
        <w:gridCol w:w="220"/>
        <w:gridCol w:w="995"/>
        <w:gridCol w:w="641"/>
        <w:gridCol w:w="17"/>
        <w:gridCol w:w="1333"/>
        <w:gridCol w:w="514"/>
        <w:gridCol w:w="765"/>
        <w:gridCol w:w="481"/>
        <w:gridCol w:w="1656"/>
      </w:tblGrid>
      <w:tr w14:paraId="7BC1F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0" w:type="dxa"/>
            <w:noWrap w:val="0"/>
            <w:vAlign w:val="center"/>
          </w:tcPr>
          <w:p w14:paraId="35D6F4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3094" w:type="dxa"/>
            <w:gridSpan w:val="4"/>
            <w:noWrap w:val="0"/>
            <w:vAlign w:val="center"/>
          </w:tcPr>
          <w:p w14:paraId="665293ED">
            <w:pPr>
              <w:jc w:val="center"/>
              <w:rPr>
                <w:rFonts w:hint="eastAsia" w:ascii="宋体" w:hAnsi="宋体" w:eastAsia="宋体" w:cs="宋体"/>
                <w:color w:val="auto"/>
                <w:sz w:val="21"/>
                <w:szCs w:val="21"/>
                <w:highlight w:val="none"/>
              </w:rPr>
            </w:pPr>
          </w:p>
        </w:tc>
        <w:tc>
          <w:tcPr>
            <w:tcW w:w="995" w:type="dxa"/>
            <w:noWrap w:val="0"/>
            <w:vAlign w:val="center"/>
          </w:tcPr>
          <w:p w14:paraId="0ECB1F0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1991" w:type="dxa"/>
            <w:gridSpan w:val="3"/>
            <w:noWrap w:val="0"/>
            <w:vAlign w:val="center"/>
          </w:tcPr>
          <w:p w14:paraId="1EF6D121">
            <w:pPr>
              <w:jc w:val="center"/>
              <w:rPr>
                <w:rFonts w:hint="eastAsia" w:ascii="宋体" w:hAnsi="宋体" w:eastAsia="宋体" w:cs="宋体"/>
                <w:color w:val="auto"/>
                <w:sz w:val="21"/>
                <w:szCs w:val="21"/>
                <w:highlight w:val="none"/>
              </w:rPr>
            </w:pPr>
          </w:p>
        </w:tc>
        <w:tc>
          <w:tcPr>
            <w:tcW w:w="1279" w:type="dxa"/>
            <w:gridSpan w:val="2"/>
            <w:noWrap w:val="0"/>
            <w:vAlign w:val="center"/>
          </w:tcPr>
          <w:p w14:paraId="286B31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2137" w:type="dxa"/>
            <w:gridSpan w:val="2"/>
            <w:noWrap w:val="0"/>
            <w:vAlign w:val="center"/>
          </w:tcPr>
          <w:p w14:paraId="059A1944">
            <w:pPr>
              <w:jc w:val="center"/>
              <w:rPr>
                <w:rFonts w:hint="eastAsia" w:ascii="宋体" w:hAnsi="宋体" w:eastAsia="宋体" w:cs="宋体"/>
                <w:color w:val="auto"/>
                <w:sz w:val="21"/>
                <w:szCs w:val="21"/>
                <w:highlight w:val="none"/>
              </w:rPr>
            </w:pPr>
          </w:p>
        </w:tc>
      </w:tr>
      <w:tr w14:paraId="0419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70" w:type="dxa"/>
            <w:noWrap w:val="0"/>
            <w:vAlign w:val="center"/>
          </w:tcPr>
          <w:p w14:paraId="071457B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3094" w:type="dxa"/>
            <w:gridSpan w:val="4"/>
            <w:noWrap w:val="0"/>
            <w:vAlign w:val="center"/>
          </w:tcPr>
          <w:p w14:paraId="70ADC5AB">
            <w:pPr>
              <w:jc w:val="center"/>
              <w:rPr>
                <w:rFonts w:hint="eastAsia" w:ascii="宋体" w:hAnsi="宋体" w:eastAsia="宋体" w:cs="宋体"/>
                <w:color w:val="auto"/>
                <w:sz w:val="21"/>
                <w:szCs w:val="21"/>
                <w:highlight w:val="none"/>
              </w:rPr>
            </w:pPr>
          </w:p>
        </w:tc>
        <w:tc>
          <w:tcPr>
            <w:tcW w:w="995" w:type="dxa"/>
            <w:noWrap w:val="0"/>
            <w:vAlign w:val="center"/>
          </w:tcPr>
          <w:p w14:paraId="1F4B6D6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991" w:type="dxa"/>
            <w:gridSpan w:val="3"/>
            <w:noWrap w:val="0"/>
            <w:vAlign w:val="center"/>
          </w:tcPr>
          <w:p w14:paraId="30E485F7">
            <w:pPr>
              <w:jc w:val="center"/>
              <w:rPr>
                <w:rFonts w:hint="eastAsia" w:ascii="宋体" w:hAnsi="宋体" w:eastAsia="宋体" w:cs="宋体"/>
                <w:color w:val="auto"/>
                <w:sz w:val="21"/>
                <w:szCs w:val="21"/>
                <w:highlight w:val="none"/>
              </w:rPr>
            </w:pPr>
          </w:p>
        </w:tc>
        <w:tc>
          <w:tcPr>
            <w:tcW w:w="1279" w:type="dxa"/>
            <w:gridSpan w:val="2"/>
            <w:noWrap w:val="0"/>
            <w:vAlign w:val="center"/>
          </w:tcPr>
          <w:p w14:paraId="2C06D1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2137" w:type="dxa"/>
            <w:gridSpan w:val="2"/>
            <w:noWrap w:val="0"/>
            <w:vAlign w:val="center"/>
          </w:tcPr>
          <w:p w14:paraId="4D6279D3">
            <w:pPr>
              <w:jc w:val="center"/>
              <w:rPr>
                <w:rFonts w:hint="eastAsia" w:ascii="宋体" w:hAnsi="宋体" w:eastAsia="宋体" w:cs="宋体"/>
                <w:color w:val="auto"/>
                <w:sz w:val="21"/>
                <w:szCs w:val="21"/>
                <w:highlight w:val="none"/>
              </w:rPr>
            </w:pPr>
          </w:p>
        </w:tc>
      </w:tr>
      <w:tr w14:paraId="1D3B5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360" w:type="dxa"/>
            <w:gridSpan w:val="3"/>
            <w:noWrap w:val="0"/>
            <w:vAlign w:val="center"/>
          </w:tcPr>
          <w:p w14:paraId="7745372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参加工作时间</w:t>
            </w:r>
          </w:p>
        </w:tc>
        <w:tc>
          <w:tcPr>
            <w:tcW w:w="2240" w:type="dxa"/>
            <w:gridSpan w:val="4"/>
            <w:noWrap w:val="0"/>
            <w:vAlign w:val="center"/>
          </w:tcPr>
          <w:p w14:paraId="69A960A4">
            <w:pPr>
              <w:jc w:val="center"/>
              <w:rPr>
                <w:rFonts w:hint="eastAsia" w:ascii="宋体" w:hAnsi="宋体" w:eastAsia="宋体" w:cs="宋体"/>
                <w:color w:val="auto"/>
                <w:sz w:val="21"/>
                <w:szCs w:val="21"/>
                <w:highlight w:val="none"/>
              </w:rPr>
            </w:pPr>
          </w:p>
        </w:tc>
        <w:tc>
          <w:tcPr>
            <w:tcW w:w="3110" w:type="dxa"/>
            <w:gridSpan w:val="5"/>
            <w:noWrap w:val="0"/>
            <w:vAlign w:val="center"/>
          </w:tcPr>
          <w:p w14:paraId="79347E5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担任</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（职位名称）</w:t>
            </w:r>
            <w:r>
              <w:rPr>
                <w:rFonts w:hint="eastAsia" w:ascii="宋体" w:hAnsi="宋体" w:eastAsia="宋体" w:cs="宋体"/>
                <w:color w:val="auto"/>
                <w:sz w:val="21"/>
                <w:szCs w:val="21"/>
                <w:highlight w:val="none"/>
              </w:rPr>
              <w:t>年限</w:t>
            </w:r>
          </w:p>
        </w:tc>
        <w:tc>
          <w:tcPr>
            <w:tcW w:w="1656" w:type="dxa"/>
            <w:noWrap w:val="0"/>
            <w:vAlign w:val="center"/>
          </w:tcPr>
          <w:p w14:paraId="24654626">
            <w:pPr>
              <w:jc w:val="center"/>
              <w:rPr>
                <w:rFonts w:hint="eastAsia" w:ascii="宋体" w:hAnsi="宋体" w:eastAsia="宋体" w:cs="宋体"/>
                <w:color w:val="auto"/>
                <w:sz w:val="21"/>
                <w:szCs w:val="21"/>
                <w:highlight w:val="none"/>
              </w:rPr>
            </w:pPr>
          </w:p>
        </w:tc>
      </w:tr>
      <w:tr w14:paraId="768C2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3360" w:type="dxa"/>
            <w:gridSpan w:val="3"/>
            <w:noWrap w:val="0"/>
            <w:vAlign w:val="center"/>
          </w:tcPr>
          <w:p w14:paraId="668FDE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资格证书编号</w:t>
            </w:r>
          </w:p>
        </w:tc>
        <w:tc>
          <w:tcPr>
            <w:tcW w:w="7006" w:type="dxa"/>
            <w:gridSpan w:val="10"/>
            <w:noWrap w:val="0"/>
            <w:vAlign w:val="center"/>
          </w:tcPr>
          <w:p w14:paraId="4CCB1769">
            <w:pPr>
              <w:jc w:val="center"/>
              <w:rPr>
                <w:rFonts w:hint="eastAsia" w:ascii="宋体" w:hAnsi="宋体" w:eastAsia="宋体" w:cs="宋体"/>
                <w:color w:val="auto"/>
                <w:sz w:val="21"/>
                <w:szCs w:val="21"/>
                <w:highlight w:val="none"/>
              </w:rPr>
            </w:pPr>
          </w:p>
        </w:tc>
      </w:tr>
      <w:tr w14:paraId="3820C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366" w:type="dxa"/>
            <w:gridSpan w:val="13"/>
            <w:noWrap w:val="0"/>
            <w:vAlign w:val="center"/>
          </w:tcPr>
          <w:p w14:paraId="482C0E0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目前在任及以往服务项目情况</w:t>
            </w:r>
          </w:p>
        </w:tc>
      </w:tr>
      <w:tr w14:paraId="3DC4D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53" w:type="dxa"/>
            <w:gridSpan w:val="2"/>
            <w:noWrap w:val="0"/>
            <w:vAlign w:val="center"/>
          </w:tcPr>
          <w:p w14:paraId="79C081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c>
          <w:tcPr>
            <w:tcW w:w="1991" w:type="dxa"/>
            <w:gridSpan w:val="2"/>
            <w:noWrap w:val="0"/>
            <w:vAlign w:val="center"/>
          </w:tcPr>
          <w:p w14:paraId="6067046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873" w:type="dxa"/>
            <w:gridSpan w:val="4"/>
            <w:noWrap w:val="0"/>
            <w:vAlign w:val="center"/>
          </w:tcPr>
          <w:p w14:paraId="634FF0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项目规模</w:t>
            </w:r>
          </w:p>
        </w:tc>
        <w:tc>
          <w:tcPr>
            <w:tcW w:w="1847" w:type="dxa"/>
            <w:gridSpan w:val="2"/>
            <w:noWrap w:val="0"/>
            <w:vAlign w:val="center"/>
          </w:tcPr>
          <w:p w14:paraId="4861384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所任职务</w:t>
            </w:r>
          </w:p>
        </w:tc>
        <w:tc>
          <w:tcPr>
            <w:tcW w:w="2902" w:type="dxa"/>
            <w:gridSpan w:val="3"/>
            <w:noWrap w:val="0"/>
            <w:vAlign w:val="center"/>
          </w:tcPr>
          <w:p w14:paraId="4B9D4F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起止时间</w:t>
            </w:r>
          </w:p>
        </w:tc>
      </w:tr>
      <w:tr w14:paraId="07CBE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753" w:type="dxa"/>
            <w:gridSpan w:val="2"/>
            <w:noWrap w:val="0"/>
            <w:vAlign w:val="center"/>
          </w:tcPr>
          <w:p w14:paraId="178DDF0D">
            <w:pPr>
              <w:jc w:val="center"/>
              <w:rPr>
                <w:rFonts w:hint="eastAsia" w:ascii="宋体" w:hAnsi="宋体" w:eastAsia="宋体" w:cs="宋体"/>
                <w:color w:val="auto"/>
                <w:sz w:val="21"/>
                <w:szCs w:val="21"/>
                <w:highlight w:val="none"/>
              </w:rPr>
            </w:pPr>
          </w:p>
        </w:tc>
        <w:tc>
          <w:tcPr>
            <w:tcW w:w="1991" w:type="dxa"/>
            <w:gridSpan w:val="2"/>
            <w:noWrap w:val="0"/>
            <w:vAlign w:val="center"/>
          </w:tcPr>
          <w:p w14:paraId="53CF5745">
            <w:pPr>
              <w:jc w:val="center"/>
              <w:rPr>
                <w:rFonts w:hint="eastAsia" w:ascii="宋体" w:hAnsi="宋体" w:eastAsia="宋体" w:cs="宋体"/>
                <w:color w:val="auto"/>
                <w:sz w:val="21"/>
                <w:szCs w:val="21"/>
                <w:highlight w:val="none"/>
              </w:rPr>
            </w:pPr>
          </w:p>
        </w:tc>
        <w:tc>
          <w:tcPr>
            <w:tcW w:w="1873" w:type="dxa"/>
            <w:gridSpan w:val="4"/>
            <w:noWrap w:val="0"/>
            <w:vAlign w:val="center"/>
          </w:tcPr>
          <w:p w14:paraId="00507824">
            <w:pPr>
              <w:jc w:val="center"/>
              <w:rPr>
                <w:rFonts w:hint="eastAsia" w:ascii="宋体" w:hAnsi="宋体" w:eastAsia="宋体" w:cs="宋体"/>
                <w:color w:val="auto"/>
                <w:sz w:val="21"/>
                <w:szCs w:val="21"/>
                <w:highlight w:val="none"/>
              </w:rPr>
            </w:pPr>
          </w:p>
        </w:tc>
        <w:tc>
          <w:tcPr>
            <w:tcW w:w="1847" w:type="dxa"/>
            <w:gridSpan w:val="2"/>
            <w:noWrap w:val="0"/>
            <w:vAlign w:val="center"/>
          </w:tcPr>
          <w:p w14:paraId="08BFE4F9">
            <w:pPr>
              <w:jc w:val="center"/>
              <w:rPr>
                <w:rFonts w:hint="eastAsia" w:ascii="宋体" w:hAnsi="宋体" w:eastAsia="宋体" w:cs="宋体"/>
                <w:color w:val="auto"/>
                <w:sz w:val="21"/>
                <w:szCs w:val="21"/>
                <w:highlight w:val="none"/>
              </w:rPr>
            </w:pPr>
          </w:p>
        </w:tc>
        <w:tc>
          <w:tcPr>
            <w:tcW w:w="2902" w:type="dxa"/>
            <w:gridSpan w:val="3"/>
            <w:noWrap w:val="0"/>
            <w:vAlign w:val="center"/>
          </w:tcPr>
          <w:p w14:paraId="04C90AB7">
            <w:pPr>
              <w:jc w:val="center"/>
              <w:rPr>
                <w:rFonts w:hint="eastAsia" w:ascii="宋体" w:hAnsi="宋体" w:eastAsia="宋体" w:cs="宋体"/>
                <w:color w:val="auto"/>
                <w:sz w:val="21"/>
                <w:szCs w:val="21"/>
                <w:highlight w:val="none"/>
              </w:rPr>
            </w:pPr>
          </w:p>
        </w:tc>
      </w:tr>
      <w:tr w14:paraId="2083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753" w:type="dxa"/>
            <w:gridSpan w:val="2"/>
            <w:noWrap w:val="0"/>
            <w:vAlign w:val="center"/>
          </w:tcPr>
          <w:p w14:paraId="1F8ADED7">
            <w:pPr>
              <w:jc w:val="center"/>
              <w:rPr>
                <w:rFonts w:hint="eastAsia" w:ascii="宋体" w:hAnsi="宋体" w:eastAsia="宋体" w:cs="宋体"/>
                <w:color w:val="auto"/>
                <w:sz w:val="21"/>
                <w:szCs w:val="21"/>
                <w:highlight w:val="none"/>
              </w:rPr>
            </w:pPr>
          </w:p>
        </w:tc>
        <w:tc>
          <w:tcPr>
            <w:tcW w:w="1991" w:type="dxa"/>
            <w:gridSpan w:val="2"/>
            <w:noWrap w:val="0"/>
            <w:vAlign w:val="center"/>
          </w:tcPr>
          <w:p w14:paraId="4C507B40">
            <w:pPr>
              <w:jc w:val="center"/>
              <w:rPr>
                <w:rFonts w:hint="eastAsia" w:ascii="宋体" w:hAnsi="宋体" w:eastAsia="宋体" w:cs="宋体"/>
                <w:color w:val="auto"/>
                <w:sz w:val="21"/>
                <w:szCs w:val="21"/>
                <w:highlight w:val="none"/>
              </w:rPr>
            </w:pPr>
          </w:p>
        </w:tc>
        <w:tc>
          <w:tcPr>
            <w:tcW w:w="1873" w:type="dxa"/>
            <w:gridSpan w:val="4"/>
            <w:noWrap w:val="0"/>
            <w:vAlign w:val="center"/>
          </w:tcPr>
          <w:p w14:paraId="14BB9FB4">
            <w:pPr>
              <w:jc w:val="center"/>
              <w:rPr>
                <w:rFonts w:hint="eastAsia" w:ascii="宋体" w:hAnsi="宋体" w:eastAsia="宋体" w:cs="宋体"/>
                <w:color w:val="auto"/>
                <w:sz w:val="21"/>
                <w:szCs w:val="21"/>
                <w:highlight w:val="none"/>
              </w:rPr>
            </w:pPr>
          </w:p>
        </w:tc>
        <w:tc>
          <w:tcPr>
            <w:tcW w:w="1847" w:type="dxa"/>
            <w:gridSpan w:val="2"/>
            <w:noWrap w:val="0"/>
            <w:vAlign w:val="center"/>
          </w:tcPr>
          <w:p w14:paraId="140CF5A9">
            <w:pPr>
              <w:jc w:val="center"/>
              <w:rPr>
                <w:rFonts w:hint="eastAsia" w:ascii="宋体" w:hAnsi="宋体" w:eastAsia="宋体" w:cs="宋体"/>
                <w:color w:val="auto"/>
                <w:sz w:val="21"/>
                <w:szCs w:val="21"/>
                <w:highlight w:val="none"/>
              </w:rPr>
            </w:pPr>
          </w:p>
        </w:tc>
        <w:tc>
          <w:tcPr>
            <w:tcW w:w="2902" w:type="dxa"/>
            <w:gridSpan w:val="3"/>
            <w:noWrap w:val="0"/>
            <w:vAlign w:val="center"/>
          </w:tcPr>
          <w:p w14:paraId="79F1DD6B">
            <w:pPr>
              <w:jc w:val="center"/>
              <w:rPr>
                <w:rFonts w:hint="eastAsia" w:ascii="宋体" w:hAnsi="宋体" w:eastAsia="宋体" w:cs="宋体"/>
                <w:color w:val="auto"/>
                <w:sz w:val="21"/>
                <w:szCs w:val="21"/>
                <w:highlight w:val="none"/>
              </w:rPr>
            </w:pPr>
          </w:p>
        </w:tc>
      </w:tr>
      <w:tr w14:paraId="212F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753" w:type="dxa"/>
            <w:gridSpan w:val="2"/>
            <w:noWrap w:val="0"/>
            <w:vAlign w:val="center"/>
          </w:tcPr>
          <w:p w14:paraId="52D57868">
            <w:pPr>
              <w:jc w:val="center"/>
              <w:rPr>
                <w:rFonts w:hint="eastAsia" w:ascii="宋体" w:hAnsi="宋体" w:eastAsia="宋体" w:cs="宋体"/>
                <w:color w:val="auto"/>
                <w:sz w:val="21"/>
                <w:szCs w:val="21"/>
                <w:highlight w:val="none"/>
              </w:rPr>
            </w:pPr>
          </w:p>
        </w:tc>
        <w:tc>
          <w:tcPr>
            <w:tcW w:w="1991" w:type="dxa"/>
            <w:gridSpan w:val="2"/>
            <w:noWrap w:val="0"/>
            <w:vAlign w:val="center"/>
          </w:tcPr>
          <w:p w14:paraId="6B6073A0">
            <w:pPr>
              <w:jc w:val="center"/>
              <w:rPr>
                <w:rFonts w:hint="eastAsia" w:ascii="宋体" w:hAnsi="宋体" w:eastAsia="宋体" w:cs="宋体"/>
                <w:color w:val="auto"/>
                <w:sz w:val="21"/>
                <w:szCs w:val="21"/>
                <w:highlight w:val="none"/>
              </w:rPr>
            </w:pPr>
          </w:p>
        </w:tc>
        <w:tc>
          <w:tcPr>
            <w:tcW w:w="1873" w:type="dxa"/>
            <w:gridSpan w:val="4"/>
            <w:noWrap w:val="0"/>
            <w:vAlign w:val="center"/>
          </w:tcPr>
          <w:p w14:paraId="41AE7E2F">
            <w:pPr>
              <w:jc w:val="center"/>
              <w:rPr>
                <w:rFonts w:hint="eastAsia" w:ascii="宋体" w:hAnsi="宋体" w:eastAsia="宋体" w:cs="宋体"/>
                <w:color w:val="auto"/>
                <w:sz w:val="21"/>
                <w:szCs w:val="21"/>
                <w:highlight w:val="none"/>
              </w:rPr>
            </w:pPr>
          </w:p>
        </w:tc>
        <w:tc>
          <w:tcPr>
            <w:tcW w:w="1847" w:type="dxa"/>
            <w:gridSpan w:val="2"/>
            <w:noWrap w:val="0"/>
            <w:vAlign w:val="center"/>
          </w:tcPr>
          <w:p w14:paraId="562E04F3">
            <w:pPr>
              <w:jc w:val="center"/>
              <w:rPr>
                <w:rFonts w:hint="eastAsia" w:ascii="宋体" w:hAnsi="宋体" w:eastAsia="宋体" w:cs="宋体"/>
                <w:color w:val="auto"/>
                <w:sz w:val="21"/>
                <w:szCs w:val="21"/>
                <w:highlight w:val="none"/>
              </w:rPr>
            </w:pPr>
          </w:p>
        </w:tc>
        <w:tc>
          <w:tcPr>
            <w:tcW w:w="2902" w:type="dxa"/>
            <w:gridSpan w:val="3"/>
            <w:noWrap w:val="0"/>
            <w:vAlign w:val="center"/>
          </w:tcPr>
          <w:p w14:paraId="39F522FD">
            <w:pPr>
              <w:jc w:val="center"/>
              <w:rPr>
                <w:rFonts w:hint="eastAsia" w:ascii="宋体" w:hAnsi="宋体" w:eastAsia="宋体" w:cs="宋体"/>
                <w:color w:val="auto"/>
                <w:sz w:val="21"/>
                <w:szCs w:val="21"/>
                <w:highlight w:val="none"/>
              </w:rPr>
            </w:pPr>
          </w:p>
        </w:tc>
      </w:tr>
      <w:tr w14:paraId="22E5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753" w:type="dxa"/>
            <w:gridSpan w:val="2"/>
            <w:noWrap w:val="0"/>
            <w:vAlign w:val="center"/>
          </w:tcPr>
          <w:p w14:paraId="4812CC47">
            <w:pPr>
              <w:jc w:val="center"/>
              <w:rPr>
                <w:rFonts w:hint="eastAsia" w:ascii="宋体" w:hAnsi="宋体" w:eastAsia="宋体" w:cs="宋体"/>
                <w:color w:val="auto"/>
                <w:sz w:val="21"/>
                <w:szCs w:val="21"/>
                <w:highlight w:val="none"/>
              </w:rPr>
            </w:pPr>
          </w:p>
        </w:tc>
        <w:tc>
          <w:tcPr>
            <w:tcW w:w="1991" w:type="dxa"/>
            <w:gridSpan w:val="2"/>
            <w:noWrap w:val="0"/>
            <w:vAlign w:val="center"/>
          </w:tcPr>
          <w:p w14:paraId="57CC819F">
            <w:pPr>
              <w:jc w:val="center"/>
              <w:rPr>
                <w:rFonts w:hint="eastAsia" w:ascii="宋体" w:hAnsi="宋体" w:eastAsia="宋体" w:cs="宋体"/>
                <w:color w:val="auto"/>
                <w:sz w:val="21"/>
                <w:szCs w:val="21"/>
                <w:highlight w:val="none"/>
              </w:rPr>
            </w:pPr>
          </w:p>
        </w:tc>
        <w:tc>
          <w:tcPr>
            <w:tcW w:w="1873" w:type="dxa"/>
            <w:gridSpan w:val="4"/>
            <w:noWrap w:val="0"/>
            <w:vAlign w:val="center"/>
          </w:tcPr>
          <w:p w14:paraId="0CD524C0">
            <w:pPr>
              <w:jc w:val="center"/>
              <w:rPr>
                <w:rFonts w:hint="eastAsia" w:ascii="宋体" w:hAnsi="宋体" w:eastAsia="宋体" w:cs="宋体"/>
                <w:color w:val="auto"/>
                <w:sz w:val="21"/>
                <w:szCs w:val="21"/>
                <w:highlight w:val="none"/>
              </w:rPr>
            </w:pPr>
          </w:p>
        </w:tc>
        <w:tc>
          <w:tcPr>
            <w:tcW w:w="1847" w:type="dxa"/>
            <w:gridSpan w:val="2"/>
            <w:noWrap w:val="0"/>
            <w:vAlign w:val="center"/>
          </w:tcPr>
          <w:p w14:paraId="7C6D7859">
            <w:pPr>
              <w:jc w:val="center"/>
              <w:rPr>
                <w:rFonts w:hint="eastAsia" w:ascii="宋体" w:hAnsi="宋体" w:eastAsia="宋体" w:cs="宋体"/>
                <w:color w:val="auto"/>
                <w:sz w:val="21"/>
                <w:szCs w:val="21"/>
                <w:highlight w:val="none"/>
              </w:rPr>
            </w:pPr>
          </w:p>
        </w:tc>
        <w:tc>
          <w:tcPr>
            <w:tcW w:w="2902" w:type="dxa"/>
            <w:gridSpan w:val="3"/>
            <w:noWrap w:val="0"/>
            <w:vAlign w:val="center"/>
          </w:tcPr>
          <w:p w14:paraId="4ED7F3A2">
            <w:pPr>
              <w:jc w:val="center"/>
              <w:rPr>
                <w:rFonts w:hint="eastAsia" w:ascii="宋体" w:hAnsi="宋体" w:eastAsia="宋体" w:cs="宋体"/>
                <w:color w:val="auto"/>
                <w:sz w:val="21"/>
                <w:szCs w:val="21"/>
                <w:highlight w:val="none"/>
              </w:rPr>
            </w:pPr>
          </w:p>
        </w:tc>
      </w:tr>
      <w:tr w14:paraId="1B4B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753" w:type="dxa"/>
            <w:gridSpan w:val="2"/>
            <w:noWrap w:val="0"/>
            <w:vAlign w:val="center"/>
          </w:tcPr>
          <w:p w14:paraId="67788391">
            <w:pPr>
              <w:jc w:val="center"/>
              <w:rPr>
                <w:rFonts w:hint="eastAsia" w:ascii="宋体" w:hAnsi="宋体" w:eastAsia="宋体" w:cs="宋体"/>
                <w:color w:val="auto"/>
                <w:sz w:val="21"/>
                <w:szCs w:val="21"/>
                <w:highlight w:val="none"/>
              </w:rPr>
            </w:pPr>
          </w:p>
        </w:tc>
        <w:tc>
          <w:tcPr>
            <w:tcW w:w="1991" w:type="dxa"/>
            <w:gridSpan w:val="2"/>
            <w:noWrap w:val="0"/>
            <w:vAlign w:val="center"/>
          </w:tcPr>
          <w:p w14:paraId="5CAA19BE">
            <w:pPr>
              <w:jc w:val="center"/>
              <w:rPr>
                <w:rFonts w:hint="eastAsia" w:ascii="宋体" w:hAnsi="宋体" w:eastAsia="宋体" w:cs="宋体"/>
                <w:color w:val="auto"/>
                <w:sz w:val="21"/>
                <w:szCs w:val="21"/>
                <w:highlight w:val="none"/>
              </w:rPr>
            </w:pPr>
          </w:p>
        </w:tc>
        <w:tc>
          <w:tcPr>
            <w:tcW w:w="1873" w:type="dxa"/>
            <w:gridSpan w:val="4"/>
            <w:noWrap w:val="0"/>
            <w:vAlign w:val="center"/>
          </w:tcPr>
          <w:p w14:paraId="73A30717">
            <w:pPr>
              <w:jc w:val="center"/>
              <w:rPr>
                <w:rFonts w:hint="eastAsia" w:ascii="宋体" w:hAnsi="宋体" w:eastAsia="宋体" w:cs="宋体"/>
                <w:color w:val="auto"/>
                <w:sz w:val="21"/>
                <w:szCs w:val="21"/>
                <w:highlight w:val="none"/>
              </w:rPr>
            </w:pPr>
          </w:p>
        </w:tc>
        <w:tc>
          <w:tcPr>
            <w:tcW w:w="1847" w:type="dxa"/>
            <w:gridSpan w:val="2"/>
            <w:noWrap w:val="0"/>
            <w:vAlign w:val="center"/>
          </w:tcPr>
          <w:p w14:paraId="26006A9E">
            <w:pPr>
              <w:jc w:val="center"/>
              <w:rPr>
                <w:rFonts w:hint="eastAsia" w:ascii="宋体" w:hAnsi="宋体" w:eastAsia="宋体" w:cs="宋体"/>
                <w:color w:val="auto"/>
                <w:sz w:val="21"/>
                <w:szCs w:val="21"/>
                <w:highlight w:val="none"/>
              </w:rPr>
            </w:pPr>
          </w:p>
        </w:tc>
        <w:tc>
          <w:tcPr>
            <w:tcW w:w="2902" w:type="dxa"/>
            <w:gridSpan w:val="3"/>
            <w:noWrap w:val="0"/>
            <w:vAlign w:val="center"/>
          </w:tcPr>
          <w:p w14:paraId="37ABB3E5">
            <w:pPr>
              <w:jc w:val="center"/>
              <w:rPr>
                <w:rFonts w:hint="eastAsia" w:ascii="宋体" w:hAnsi="宋体" w:eastAsia="宋体" w:cs="宋体"/>
                <w:color w:val="auto"/>
                <w:sz w:val="21"/>
                <w:szCs w:val="21"/>
                <w:highlight w:val="none"/>
              </w:rPr>
            </w:pPr>
          </w:p>
        </w:tc>
      </w:tr>
      <w:tr w14:paraId="43D08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753" w:type="dxa"/>
            <w:gridSpan w:val="2"/>
            <w:noWrap w:val="0"/>
            <w:vAlign w:val="center"/>
          </w:tcPr>
          <w:p w14:paraId="5075D342">
            <w:pPr>
              <w:jc w:val="center"/>
              <w:rPr>
                <w:rFonts w:hint="eastAsia" w:ascii="宋体" w:hAnsi="宋体" w:eastAsia="宋体" w:cs="宋体"/>
                <w:color w:val="auto"/>
                <w:sz w:val="21"/>
                <w:szCs w:val="21"/>
                <w:highlight w:val="none"/>
              </w:rPr>
            </w:pPr>
          </w:p>
        </w:tc>
        <w:tc>
          <w:tcPr>
            <w:tcW w:w="1991" w:type="dxa"/>
            <w:gridSpan w:val="2"/>
            <w:noWrap w:val="0"/>
            <w:vAlign w:val="center"/>
          </w:tcPr>
          <w:p w14:paraId="7593D086">
            <w:pPr>
              <w:jc w:val="center"/>
              <w:rPr>
                <w:rFonts w:hint="eastAsia" w:ascii="宋体" w:hAnsi="宋体" w:eastAsia="宋体" w:cs="宋体"/>
                <w:color w:val="auto"/>
                <w:sz w:val="21"/>
                <w:szCs w:val="21"/>
                <w:highlight w:val="none"/>
              </w:rPr>
            </w:pPr>
          </w:p>
        </w:tc>
        <w:tc>
          <w:tcPr>
            <w:tcW w:w="1873" w:type="dxa"/>
            <w:gridSpan w:val="4"/>
            <w:noWrap w:val="0"/>
            <w:vAlign w:val="center"/>
          </w:tcPr>
          <w:p w14:paraId="2207BBA8">
            <w:pPr>
              <w:jc w:val="center"/>
              <w:rPr>
                <w:rFonts w:hint="eastAsia" w:ascii="宋体" w:hAnsi="宋体" w:eastAsia="宋体" w:cs="宋体"/>
                <w:color w:val="auto"/>
                <w:sz w:val="21"/>
                <w:szCs w:val="21"/>
                <w:highlight w:val="none"/>
              </w:rPr>
            </w:pPr>
          </w:p>
        </w:tc>
        <w:tc>
          <w:tcPr>
            <w:tcW w:w="1847" w:type="dxa"/>
            <w:gridSpan w:val="2"/>
            <w:noWrap w:val="0"/>
            <w:vAlign w:val="center"/>
          </w:tcPr>
          <w:p w14:paraId="63E0C520">
            <w:pPr>
              <w:jc w:val="center"/>
              <w:rPr>
                <w:rFonts w:hint="eastAsia" w:ascii="宋体" w:hAnsi="宋体" w:eastAsia="宋体" w:cs="宋体"/>
                <w:color w:val="auto"/>
                <w:sz w:val="21"/>
                <w:szCs w:val="21"/>
                <w:highlight w:val="none"/>
              </w:rPr>
            </w:pPr>
          </w:p>
        </w:tc>
        <w:tc>
          <w:tcPr>
            <w:tcW w:w="2902" w:type="dxa"/>
            <w:gridSpan w:val="3"/>
            <w:noWrap w:val="0"/>
            <w:vAlign w:val="center"/>
          </w:tcPr>
          <w:p w14:paraId="16029E0B">
            <w:pPr>
              <w:jc w:val="center"/>
              <w:rPr>
                <w:rFonts w:hint="eastAsia" w:ascii="宋体" w:hAnsi="宋体" w:eastAsia="宋体" w:cs="宋体"/>
                <w:color w:val="auto"/>
                <w:sz w:val="21"/>
                <w:szCs w:val="21"/>
                <w:highlight w:val="none"/>
              </w:rPr>
            </w:pPr>
          </w:p>
        </w:tc>
      </w:tr>
    </w:tbl>
    <w:p w14:paraId="5AFA32BB">
      <w:pPr>
        <w:spacing w:line="360" w:lineRule="auto"/>
        <w:ind w:firstLine="630" w:firstLineChars="300"/>
        <w:rPr>
          <w:rFonts w:hint="eastAsia" w:ascii="宋体" w:hAnsi="宋体" w:eastAsia="宋体" w:cs="宋体"/>
          <w:color w:val="auto"/>
          <w:sz w:val="21"/>
          <w:szCs w:val="21"/>
          <w:highlight w:val="none"/>
        </w:rPr>
      </w:pPr>
    </w:p>
    <w:p w14:paraId="7040E24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zh-CN"/>
        </w:rPr>
        <w:t>应提供上述人员</w:t>
      </w:r>
      <w:r>
        <w:rPr>
          <w:rFonts w:hint="eastAsia" w:ascii="宋体" w:hAnsi="宋体" w:eastAsia="宋体" w:cs="宋体"/>
          <w:color w:val="auto"/>
          <w:sz w:val="21"/>
          <w:szCs w:val="21"/>
          <w:highlight w:val="none"/>
        </w:rPr>
        <w:t>身份证明、资格证书（或注册/执业/岗位证书/学历/技术职称）以及人力资源和社会保障部门（或税务部门）出具的202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4月至</w:t>
      </w:r>
      <w:r>
        <w:rPr>
          <w:rFonts w:hint="eastAsia" w:ascii="宋体" w:hAnsi="宋体" w:eastAsia="宋体" w:cs="宋体"/>
          <w:color w:val="auto"/>
          <w:sz w:val="21"/>
          <w:szCs w:val="21"/>
          <w:highlight w:val="none"/>
        </w:rPr>
        <w:t>9月</w:t>
      </w:r>
      <w:r>
        <w:rPr>
          <w:rFonts w:hint="eastAsia" w:ascii="宋体" w:hAnsi="宋体" w:eastAsia="宋体" w:cs="宋体"/>
          <w:color w:val="auto"/>
          <w:sz w:val="21"/>
          <w:szCs w:val="21"/>
          <w:highlight w:val="none"/>
          <w:lang w:val="en-US" w:eastAsia="zh-CN"/>
        </w:rPr>
        <w:t>连续六个月</w:t>
      </w:r>
      <w:r>
        <w:rPr>
          <w:rFonts w:hint="eastAsia" w:ascii="宋体" w:hAnsi="宋体" w:eastAsia="宋体" w:cs="宋体"/>
          <w:color w:val="auto"/>
          <w:sz w:val="21"/>
          <w:szCs w:val="21"/>
          <w:highlight w:val="none"/>
        </w:rPr>
        <w:t>的社保缴纳证明复印件。</w:t>
      </w:r>
    </w:p>
    <w:p w14:paraId="636ECD2F">
      <w:pPr>
        <w:tabs>
          <w:tab w:val="left" w:pos="3969"/>
        </w:tabs>
        <w:spacing w:line="360" w:lineRule="auto"/>
        <w:ind w:firstLine="4536"/>
        <w:rPr>
          <w:rFonts w:hint="eastAsia" w:ascii="宋体" w:hAnsi="宋体" w:eastAsia="宋体" w:cs="宋体"/>
          <w:b/>
          <w:color w:val="auto"/>
          <w:sz w:val="21"/>
          <w:szCs w:val="21"/>
          <w:highlight w:val="none"/>
        </w:rPr>
      </w:pPr>
    </w:p>
    <w:p w14:paraId="036D95E3">
      <w:pPr>
        <w:spacing w:line="360" w:lineRule="auto"/>
        <w:ind w:firstLine="3780" w:firstLineChars="18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投标人：（加盖</w:t>
      </w:r>
      <w:r>
        <w:rPr>
          <w:rFonts w:hint="eastAsia" w:ascii="宋体" w:hAnsi="宋体" w:eastAsia="宋体" w:cs="宋体"/>
          <w:color w:val="auto"/>
          <w:kern w:val="2"/>
          <w:sz w:val="21"/>
          <w:highlight w:val="none"/>
          <w:lang w:val="zh-CN"/>
        </w:rPr>
        <w:t>投标人公章</w:t>
      </w:r>
      <w:r>
        <w:rPr>
          <w:rFonts w:hint="eastAsia" w:ascii="宋体" w:hAnsi="宋体" w:eastAsia="宋体" w:cs="宋体"/>
          <w:color w:val="auto"/>
          <w:kern w:val="2"/>
          <w:sz w:val="21"/>
          <w:szCs w:val="21"/>
          <w:highlight w:val="none"/>
          <w:lang w:val="zh-CN"/>
        </w:rPr>
        <w:t>）</w:t>
      </w:r>
    </w:p>
    <w:p w14:paraId="58EA8FF2">
      <w:pPr>
        <w:spacing w:line="360" w:lineRule="auto"/>
        <w:ind w:right="17" w:firstLine="3780" w:firstLineChars="18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日　　　期：  年  月  日 </w:t>
      </w:r>
    </w:p>
    <w:p w14:paraId="7A8B0DDE">
      <w:pPr>
        <w:pageBreakBefore/>
        <w:spacing w:line="360" w:lineRule="auto"/>
        <w:outlineLvl w:val="9"/>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kern w:val="0"/>
          <w:sz w:val="32"/>
          <w:szCs w:val="32"/>
          <w:highlight w:val="none"/>
          <w:lang w:val="en-US" w:eastAsia="zh-CN"/>
        </w:rPr>
        <w:t>十一、</w:t>
      </w:r>
      <w:r>
        <w:rPr>
          <w:rFonts w:hint="eastAsia" w:ascii="宋体" w:hAnsi="宋体" w:eastAsia="宋体" w:cs="宋体"/>
          <w:b/>
          <w:bCs/>
          <w:color w:val="auto"/>
          <w:sz w:val="32"/>
          <w:szCs w:val="32"/>
          <w:highlight w:val="none"/>
          <w:lang w:val="zh-CN"/>
        </w:rPr>
        <w:t>服务承诺</w:t>
      </w:r>
    </w:p>
    <w:p w14:paraId="38A2EB56">
      <w:pPr>
        <w:tabs>
          <w:tab w:val="left" w:pos="567"/>
        </w:tabs>
        <w:jc w:val="center"/>
        <w:rPr>
          <w:rFonts w:hint="eastAsia" w:ascii="宋体" w:hAnsi="宋体" w:eastAsia="宋体" w:cs="宋体"/>
          <w:b/>
          <w:bCs/>
          <w:color w:val="auto"/>
          <w:sz w:val="30"/>
          <w:szCs w:val="30"/>
          <w:highlight w:val="none"/>
        </w:rPr>
      </w:pPr>
      <w:bookmarkStart w:id="624" w:name="_Toc4613484"/>
      <w:r>
        <w:rPr>
          <w:rFonts w:hint="eastAsia" w:ascii="宋体" w:hAnsi="宋体" w:eastAsia="宋体" w:cs="宋体"/>
          <w:b/>
          <w:bCs/>
          <w:color w:val="auto"/>
          <w:sz w:val="30"/>
          <w:szCs w:val="30"/>
          <w:highlight w:val="none"/>
          <w:lang w:val="zh-CN"/>
        </w:rPr>
        <w:t>服务承诺书</w:t>
      </w:r>
      <w:bookmarkEnd w:id="624"/>
    </w:p>
    <w:p w14:paraId="48070D75">
      <w:pPr>
        <w:widowControl/>
        <w:adjustRightInd/>
        <w:spacing w:before="120" w:after="120" w:line="360" w:lineRule="auto"/>
        <w:ind w:right="893" w:firstLine="424" w:firstLineChars="202"/>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致：</w:t>
      </w:r>
      <w:r>
        <w:rPr>
          <w:rFonts w:hint="eastAsia" w:ascii="宋体" w:hAnsi="宋体" w:eastAsia="宋体" w:cs="宋体"/>
          <w:bCs/>
          <w:color w:val="auto"/>
          <w:kern w:val="2"/>
          <w:sz w:val="21"/>
          <w:highlight w:val="none"/>
        </w:rPr>
        <w:t>东莞市水务集团净水有限公司</w:t>
      </w:r>
    </w:p>
    <w:p w14:paraId="3016916F">
      <w:pPr>
        <w:widowControl/>
        <w:adjustRightInd/>
        <w:spacing w:before="120" w:after="120" w:line="360" w:lineRule="auto"/>
        <w:ind w:right="17" w:firstLine="424" w:firstLineChars="202"/>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我单位在</w:t>
      </w:r>
      <w:r>
        <w:rPr>
          <w:rFonts w:hint="eastAsia" w:ascii="宋体" w:hAnsi="宋体" w:eastAsia="宋体" w:cs="宋体"/>
          <w:color w:val="auto"/>
          <w:szCs w:val="21"/>
          <w:highlight w:val="none"/>
          <w:lang w:val="zh-CN"/>
        </w:rPr>
        <w:t>东莞市水务集团净水有限公司2025年度环卫保洁绿化养护服务采购项目（重新招标）</w:t>
      </w:r>
      <w:r>
        <w:rPr>
          <w:rFonts w:hint="eastAsia" w:ascii="宋体" w:hAnsi="宋体" w:eastAsia="宋体" w:cs="宋体"/>
          <w:color w:val="auto"/>
          <w:kern w:val="2"/>
          <w:sz w:val="21"/>
          <w:szCs w:val="21"/>
          <w:highlight w:val="none"/>
        </w:rPr>
        <w:t>（招标编号：</w:t>
      </w:r>
      <w:r>
        <w:rPr>
          <w:rFonts w:hint="eastAsia" w:ascii="宋体" w:hAnsi="宋体" w:eastAsia="宋体" w:cs="宋体"/>
          <w:color w:val="auto"/>
          <w:szCs w:val="21"/>
          <w:highlight w:val="none"/>
          <w:lang w:val="zh-CN"/>
        </w:rPr>
        <w:t>YDZB24DGQY0129</w:t>
      </w:r>
      <w:r>
        <w:rPr>
          <w:rFonts w:hint="eastAsia" w:ascii="宋体" w:hAnsi="宋体" w:eastAsia="宋体" w:cs="宋体"/>
          <w:color w:val="auto"/>
          <w:szCs w:val="21"/>
          <w:highlight w:val="none"/>
          <w:lang w:val="en-US" w:eastAsia="zh-CN"/>
        </w:rPr>
        <w:t>-1</w:t>
      </w:r>
      <w:r>
        <w:rPr>
          <w:rFonts w:hint="eastAsia" w:ascii="宋体" w:hAnsi="宋体" w:eastAsia="宋体" w:cs="宋体"/>
          <w:color w:val="auto"/>
          <w:kern w:val="2"/>
          <w:sz w:val="21"/>
          <w:szCs w:val="21"/>
          <w:highlight w:val="none"/>
        </w:rPr>
        <w:t>）招标中若获中标，我方承诺：</w:t>
      </w:r>
    </w:p>
    <w:p w14:paraId="16A4C11A">
      <w:pPr>
        <w:widowControl/>
        <w:adjustRightInd/>
        <w:spacing w:before="120" w:after="120" w:line="360" w:lineRule="auto"/>
        <w:ind w:right="17" w:firstLine="424" w:firstLineChars="202"/>
        <w:jc w:val="both"/>
        <w:textAlignment w:val="bottom"/>
        <w:rPr>
          <w:rFonts w:hint="eastAsia" w:ascii="宋体" w:hAnsi="宋体" w:eastAsia="宋体" w:cs="宋体"/>
          <w:b/>
          <w:color w:val="auto"/>
          <w:kern w:val="2"/>
          <w:sz w:val="21"/>
          <w:szCs w:val="21"/>
          <w:highlight w:val="none"/>
        </w:rPr>
      </w:pPr>
      <w:r>
        <w:rPr>
          <w:rFonts w:hint="eastAsia" w:ascii="宋体" w:hAnsi="宋体" w:eastAsia="宋体" w:cs="宋体"/>
          <w:color w:val="auto"/>
          <w:kern w:val="2"/>
          <w:sz w:val="21"/>
          <w:szCs w:val="21"/>
          <w:highlight w:val="none"/>
        </w:rPr>
        <w:t>在接到招标人通知后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小时内到达项目服务现场进行服务。</w:t>
      </w:r>
    </w:p>
    <w:p w14:paraId="07DAB9D7">
      <w:pPr>
        <w:widowControl/>
        <w:adjustRightInd/>
        <w:spacing w:before="120" w:after="120" w:line="360" w:lineRule="auto"/>
        <w:ind w:right="17" w:firstLine="424" w:firstLineChars="202"/>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ab/>
      </w:r>
    </w:p>
    <w:p w14:paraId="4A7A8E2D">
      <w:pPr>
        <w:widowControl/>
        <w:tabs>
          <w:tab w:val="left" w:pos="960"/>
        </w:tabs>
        <w:adjustRightInd/>
        <w:spacing w:before="120" w:after="120" w:line="360" w:lineRule="auto"/>
        <w:ind w:right="893" w:firstLine="424" w:firstLineChars="202"/>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ab/>
      </w:r>
    </w:p>
    <w:p w14:paraId="0D2256EE">
      <w:pPr>
        <w:widowControl/>
        <w:adjustRightInd/>
        <w:spacing w:before="120" w:after="120" w:line="360" w:lineRule="auto"/>
        <w:ind w:right="893" w:firstLine="424" w:firstLineChars="202"/>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特此承诺。</w:t>
      </w:r>
    </w:p>
    <w:p w14:paraId="45735C91">
      <w:pPr>
        <w:autoSpaceDE/>
        <w:autoSpaceDN/>
        <w:adjustRightInd/>
        <w:spacing w:before="120" w:after="120" w:line="360" w:lineRule="auto"/>
        <w:ind w:left="629" w:right="893" w:firstLine="4305" w:firstLineChars="2050"/>
        <w:jc w:val="both"/>
        <w:rPr>
          <w:rFonts w:hint="eastAsia" w:ascii="宋体" w:hAnsi="宋体" w:eastAsia="宋体" w:cs="宋体"/>
          <w:color w:val="auto"/>
          <w:kern w:val="2"/>
          <w:sz w:val="21"/>
          <w:highlight w:val="none"/>
          <w:lang w:val="zh-CN"/>
        </w:rPr>
      </w:pPr>
    </w:p>
    <w:p w14:paraId="7369C09E">
      <w:pPr>
        <w:autoSpaceDE/>
        <w:autoSpaceDN/>
        <w:adjustRightInd/>
        <w:spacing w:before="120" w:after="120" w:line="360" w:lineRule="auto"/>
        <w:ind w:left="629" w:right="893" w:firstLine="4305" w:firstLineChars="2050"/>
        <w:jc w:val="both"/>
        <w:rPr>
          <w:rFonts w:hint="eastAsia" w:ascii="宋体" w:hAnsi="宋体" w:eastAsia="宋体" w:cs="宋体"/>
          <w:color w:val="auto"/>
          <w:kern w:val="2"/>
          <w:sz w:val="21"/>
          <w:highlight w:val="none"/>
          <w:lang w:val="zh-CN"/>
        </w:rPr>
      </w:pPr>
    </w:p>
    <w:p w14:paraId="473F19F4">
      <w:pPr>
        <w:autoSpaceDE/>
        <w:autoSpaceDN/>
        <w:adjustRightInd/>
        <w:spacing w:before="120" w:after="120" w:line="360" w:lineRule="auto"/>
        <w:ind w:left="629" w:right="893" w:firstLine="4305" w:firstLineChars="20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投标人：（加盖投标人公章）</w:t>
      </w:r>
    </w:p>
    <w:p w14:paraId="06106E56">
      <w:pPr>
        <w:autoSpaceDE/>
        <w:autoSpaceDN/>
        <w:adjustRightInd/>
        <w:spacing w:before="120" w:after="120" w:line="360" w:lineRule="auto"/>
        <w:ind w:left="629" w:right="893" w:firstLine="4305" w:firstLineChars="2050"/>
        <w:jc w:val="both"/>
        <w:rPr>
          <w:rFonts w:hint="eastAsia" w:ascii="宋体" w:hAnsi="宋体" w:eastAsia="宋体" w:cs="宋体"/>
          <w:color w:val="auto"/>
          <w:highlight w:val="none"/>
          <w:lang w:val="zh-CN"/>
        </w:rPr>
      </w:pPr>
      <w:r>
        <w:rPr>
          <w:rFonts w:hint="eastAsia" w:ascii="宋体" w:hAnsi="宋体" w:eastAsia="宋体" w:cs="宋体"/>
          <w:color w:val="auto"/>
          <w:kern w:val="2"/>
          <w:sz w:val="21"/>
          <w:highlight w:val="none"/>
          <w:lang w:val="zh-CN"/>
        </w:rPr>
        <w:t>日　　　期：  年  月  日</w:t>
      </w:r>
    </w:p>
    <w:p w14:paraId="04373788">
      <w:pPr>
        <w:pageBreakBefore/>
        <w:spacing w:before="120" w:after="120" w:line="360" w:lineRule="auto"/>
        <w:jc w:val="left"/>
        <w:outlineLvl w:val="9"/>
        <w:rPr>
          <w:rFonts w:hint="eastAsia"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en-US" w:eastAsia="zh-CN"/>
        </w:rPr>
        <w:t>十二、</w:t>
      </w:r>
      <w:r>
        <w:rPr>
          <w:rFonts w:hint="eastAsia" w:ascii="宋体" w:hAnsi="宋体" w:eastAsia="宋体" w:cs="宋体"/>
          <w:b/>
          <w:bCs/>
          <w:color w:val="auto"/>
          <w:kern w:val="0"/>
          <w:sz w:val="32"/>
          <w:szCs w:val="32"/>
          <w:highlight w:val="none"/>
          <w:lang w:val="zh-CN"/>
        </w:rPr>
        <w:t>投标保证金汇入情况说明</w:t>
      </w:r>
      <w:bookmarkEnd w:id="611"/>
      <w:bookmarkEnd w:id="612"/>
      <w:bookmarkEnd w:id="613"/>
      <w:bookmarkEnd w:id="614"/>
      <w:bookmarkEnd w:id="615"/>
      <w:bookmarkEnd w:id="616"/>
      <w:bookmarkEnd w:id="617"/>
      <w:bookmarkEnd w:id="618"/>
      <w:bookmarkEnd w:id="619"/>
      <w:bookmarkEnd w:id="620"/>
      <w:bookmarkEnd w:id="621"/>
      <w:bookmarkEnd w:id="622"/>
      <w:bookmarkEnd w:id="623"/>
    </w:p>
    <w:p w14:paraId="54DAD6AD">
      <w:pPr>
        <w:autoSpaceDE w:val="0"/>
        <w:autoSpaceDN w:val="0"/>
        <w:adjustRightInd w:val="0"/>
        <w:spacing w:line="360" w:lineRule="auto"/>
        <w:jc w:val="left"/>
        <w:outlineLvl w:val="9"/>
        <w:rPr>
          <w:rFonts w:hint="eastAsia" w:ascii="宋体" w:hAnsi="宋体" w:eastAsia="宋体" w:cs="宋体"/>
          <w:color w:val="auto"/>
          <w:szCs w:val="24"/>
          <w:highlight w:val="none"/>
        </w:rPr>
      </w:pPr>
    </w:p>
    <w:p w14:paraId="092C43DC">
      <w:pPr>
        <w:autoSpaceDE w:val="0"/>
        <w:autoSpaceDN w:val="0"/>
        <w:adjustRightInd w:val="0"/>
        <w:spacing w:line="360" w:lineRule="auto"/>
        <w:jc w:val="center"/>
        <w:outlineLvl w:val="9"/>
        <w:rPr>
          <w:rFonts w:hint="eastAsia" w:ascii="宋体" w:hAnsi="宋体" w:eastAsia="宋体" w:cs="宋体"/>
          <w:b/>
          <w:bCs/>
          <w:color w:val="auto"/>
          <w:kern w:val="0"/>
          <w:sz w:val="24"/>
          <w:szCs w:val="24"/>
          <w:highlight w:val="none"/>
        </w:rPr>
      </w:pPr>
      <w:bookmarkStart w:id="625" w:name="_Toc31832_WPSOffice_Level3"/>
      <w:r>
        <w:rPr>
          <w:rFonts w:hint="eastAsia" w:ascii="宋体" w:hAnsi="宋体" w:eastAsia="宋体" w:cs="宋体"/>
          <w:b/>
          <w:bCs/>
          <w:color w:val="auto"/>
          <w:kern w:val="0"/>
          <w:sz w:val="24"/>
          <w:szCs w:val="24"/>
          <w:highlight w:val="none"/>
        </w:rPr>
        <w:t>投标保证金汇入情况说明</w:t>
      </w:r>
      <w:bookmarkEnd w:id="625"/>
    </w:p>
    <w:p w14:paraId="7635E306">
      <w:pPr>
        <w:autoSpaceDE w:val="0"/>
        <w:autoSpaceDN w:val="0"/>
        <w:adjustRightInd w:val="0"/>
        <w:spacing w:line="360" w:lineRule="auto"/>
        <w:jc w:val="center"/>
        <w:outlineLvl w:val="9"/>
        <w:rPr>
          <w:rFonts w:hint="eastAsia" w:ascii="宋体" w:hAnsi="宋体" w:eastAsia="宋体" w:cs="宋体"/>
          <w:b/>
          <w:bCs/>
          <w:color w:val="auto"/>
          <w:kern w:val="0"/>
          <w:szCs w:val="24"/>
          <w:highlight w:val="none"/>
        </w:rPr>
      </w:pPr>
    </w:p>
    <w:p w14:paraId="790C7DAE">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东莞市水务集团净水有限公司</w:t>
      </w:r>
      <w:r>
        <w:rPr>
          <w:rFonts w:hint="eastAsia" w:ascii="宋体" w:hAnsi="宋体" w:eastAsia="宋体" w:cs="宋体"/>
          <w:color w:val="auto"/>
          <w:szCs w:val="21"/>
          <w:highlight w:val="none"/>
        </w:rPr>
        <w:t>：</w:t>
      </w:r>
    </w:p>
    <w:p w14:paraId="3BBB96E1">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szCs w:val="21"/>
          <w:highlight w:val="none"/>
          <w:lang w:val="zh-CN"/>
        </w:rPr>
        <w:t>东莞市水务集团净水有限公司2025年度环卫保洁绿化养护服务采购项目（重新招标）</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lang w:val="zh-CN"/>
        </w:rPr>
        <w:t>YDZB24DGQY0129</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14:paraId="0DC4FF48">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14:paraId="6E214A2A">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14:paraId="5D3EE4CF">
      <w:pPr>
        <w:spacing w:line="360" w:lineRule="auto"/>
        <w:ind w:firstLine="424" w:firstLineChars="202"/>
        <w:outlineLvl w:val="9"/>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14:paraId="3871F132">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14:paraId="3DFDAD6E">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14:paraId="3902AF04">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省         市         </w:t>
      </w:r>
    </w:p>
    <w:p w14:paraId="5BE79BD9">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373CC2D5">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14:paraId="760C6AEF">
      <w:pPr>
        <w:spacing w:line="360" w:lineRule="auto"/>
        <w:ind w:right="844" w:rightChars="402" w:firstLine="424" w:firstLineChars="202"/>
        <w:jc w:val="right"/>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14:paraId="6A214F62">
      <w:pPr>
        <w:spacing w:line="360" w:lineRule="auto"/>
        <w:ind w:right="628" w:rightChars="299" w:firstLine="7774" w:firstLineChars="3702"/>
        <w:jc w:val="left"/>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年   月   日</w:t>
      </w:r>
    </w:p>
    <w:p w14:paraId="1D152D8E">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单位名称：</w:t>
      </w:r>
    </w:p>
    <w:p w14:paraId="3823C542">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单位地址：</w:t>
      </w:r>
    </w:p>
    <w:p w14:paraId="27917E9C">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联系人：</w:t>
      </w:r>
    </w:p>
    <w:p w14:paraId="2DF0F394">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14:paraId="65BC6389">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联系人手机：</w:t>
      </w:r>
    </w:p>
    <w:p w14:paraId="11AB9DB2">
      <w:pPr>
        <w:spacing w:line="360" w:lineRule="auto"/>
        <w:ind w:left="340" w:leftChars="162" w:firstLine="425"/>
        <w:outlineLvl w:val="9"/>
        <w:rPr>
          <w:rFonts w:hint="eastAsia" w:ascii="宋体" w:hAnsi="宋体" w:eastAsia="宋体" w:cs="宋体"/>
          <w:b/>
          <w:bCs/>
          <w:color w:val="auto"/>
          <w:szCs w:val="21"/>
          <w:highlight w:val="none"/>
        </w:rPr>
      </w:pPr>
      <w:bookmarkStart w:id="626" w:name="_Toc26208_WPSOffice_Level3"/>
      <w:r>
        <w:rPr>
          <w:rFonts w:hint="eastAsia" w:ascii="宋体" w:hAnsi="宋体" w:eastAsia="宋体" w:cs="宋体"/>
          <w:b/>
          <w:bCs/>
          <w:color w:val="auto"/>
          <w:szCs w:val="21"/>
          <w:highlight w:val="none"/>
        </w:rPr>
        <w:t>附：1、我方投标保证金汇款凭证（复印件）</w:t>
      </w:r>
      <w:bookmarkEnd w:id="626"/>
    </w:p>
    <w:p w14:paraId="4EC2948F">
      <w:pPr>
        <w:spacing w:line="360" w:lineRule="auto"/>
        <w:ind w:left="340" w:leftChars="162" w:firstLine="839" w:firstLineChars="398"/>
        <w:outlineLvl w:val="9"/>
        <w:rPr>
          <w:rFonts w:hint="eastAsia" w:ascii="宋体" w:hAnsi="宋体" w:eastAsia="宋体" w:cs="宋体"/>
          <w:b/>
          <w:bCs/>
          <w:color w:val="auto"/>
          <w:szCs w:val="21"/>
          <w:highlight w:val="none"/>
        </w:rPr>
      </w:pPr>
      <w:bookmarkStart w:id="627" w:name="_Toc12992_WPSOffice_Level3"/>
      <w:r>
        <w:rPr>
          <w:rFonts w:hint="eastAsia" w:ascii="宋体" w:hAnsi="宋体" w:eastAsia="宋体" w:cs="宋体"/>
          <w:b/>
          <w:bCs/>
          <w:color w:val="auto"/>
          <w:szCs w:val="21"/>
          <w:highlight w:val="none"/>
        </w:rPr>
        <w:t>2、我方基本账户开户许可证（复印件）</w:t>
      </w:r>
      <w:bookmarkEnd w:id="627"/>
    </w:p>
    <w:p w14:paraId="0C4CE233">
      <w:pPr>
        <w:spacing w:line="360" w:lineRule="auto"/>
        <w:ind w:left="340" w:leftChars="162" w:firstLine="736" w:firstLineChars="349"/>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14:paraId="6C50CFCF">
      <w:pPr>
        <w:autoSpaceDE w:val="0"/>
        <w:autoSpaceDN w:val="0"/>
        <w:adjustRightInd w:val="0"/>
        <w:spacing w:line="360" w:lineRule="auto"/>
        <w:ind w:firstLine="5145" w:firstLineChars="2450"/>
        <w:outlineLvl w:val="9"/>
        <w:rPr>
          <w:rFonts w:hint="eastAsia" w:ascii="宋体" w:hAnsi="宋体" w:eastAsia="宋体" w:cs="宋体"/>
          <w:color w:val="auto"/>
          <w:szCs w:val="24"/>
          <w:highlight w:val="none"/>
          <w:lang w:val="zh-CN"/>
        </w:rPr>
      </w:pPr>
    </w:p>
    <w:p w14:paraId="498E7763">
      <w:pPr>
        <w:spacing w:line="360" w:lineRule="auto"/>
        <w:outlineLvl w:val="9"/>
        <w:rPr>
          <w:rFonts w:hint="eastAsia" w:ascii="宋体" w:hAnsi="宋体" w:eastAsia="宋体" w:cs="宋体"/>
          <w:b/>
          <w:color w:val="auto"/>
          <w:kern w:val="0"/>
          <w:szCs w:val="21"/>
          <w:highlight w:val="none"/>
        </w:rPr>
      </w:pPr>
      <w:bookmarkStart w:id="628" w:name="_Toc533708134"/>
      <w:bookmarkStart w:id="629" w:name="_Toc486167721"/>
    </w:p>
    <w:p w14:paraId="4F50D8FD">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bCs/>
          <w:color w:val="auto"/>
          <w:kern w:val="0"/>
          <w:sz w:val="32"/>
          <w:szCs w:val="32"/>
          <w:highlight w:val="none"/>
          <w:lang w:val="zh-CN"/>
        </w:rPr>
      </w:pPr>
      <w:bookmarkStart w:id="630" w:name="_Toc104991886"/>
      <w:bookmarkStart w:id="631" w:name="_Toc102860428"/>
      <w:bookmarkStart w:id="632" w:name="_Toc140596939"/>
      <w:bookmarkStart w:id="633" w:name="_Toc94107221"/>
      <w:bookmarkStart w:id="634" w:name="_Toc102860084"/>
      <w:bookmarkStart w:id="635" w:name="_Toc1977738"/>
      <w:bookmarkStart w:id="636" w:name="_Toc24616"/>
      <w:bookmarkStart w:id="637" w:name="_Toc142508379"/>
    </w:p>
    <w:p w14:paraId="45357FC9">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bCs/>
          <w:color w:val="auto"/>
          <w:kern w:val="0"/>
          <w:sz w:val="32"/>
          <w:szCs w:val="32"/>
          <w:highlight w:val="none"/>
          <w:lang w:val="zh-CN"/>
        </w:rPr>
      </w:pPr>
    </w:p>
    <w:p w14:paraId="3E36FFF2">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638" w:name="_Toc29652"/>
      <w:bookmarkStart w:id="639" w:name="_Toc2007"/>
      <w:r>
        <w:rPr>
          <w:rFonts w:hint="eastAsia" w:ascii="宋体" w:hAnsi="宋体" w:eastAsia="宋体" w:cs="宋体"/>
          <w:b/>
          <w:bCs/>
          <w:color w:val="auto"/>
          <w:kern w:val="0"/>
          <w:sz w:val="32"/>
          <w:szCs w:val="32"/>
          <w:highlight w:val="none"/>
          <w:lang w:val="en-US" w:eastAsia="zh-CN"/>
        </w:rPr>
        <w:t>十三</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他商务文件（不做强制要求）</w:t>
      </w:r>
      <w:bookmarkEnd w:id="630"/>
      <w:bookmarkEnd w:id="631"/>
      <w:bookmarkEnd w:id="632"/>
      <w:bookmarkEnd w:id="633"/>
      <w:bookmarkEnd w:id="634"/>
      <w:bookmarkEnd w:id="635"/>
      <w:bookmarkEnd w:id="636"/>
      <w:bookmarkEnd w:id="637"/>
      <w:bookmarkEnd w:id="638"/>
      <w:bookmarkEnd w:id="639"/>
    </w:p>
    <w:p w14:paraId="656C449E">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color w:val="auto"/>
          <w:kern w:val="0"/>
          <w:sz w:val="32"/>
          <w:szCs w:val="32"/>
          <w:highlight w:val="none"/>
        </w:rPr>
      </w:pPr>
      <w:bookmarkStart w:id="640" w:name="_Toc31916"/>
      <w:bookmarkStart w:id="641" w:name="_Toc1977739"/>
      <w:bookmarkStart w:id="642" w:name="_Toc140596940"/>
      <w:bookmarkStart w:id="643" w:name="_Toc142508380"/>
      <w:bookmarkStart w:id="644" w:name="_Toc102860429"/>
      <w:bookmarkStart w:id="645" w:name="_Toc104991887"/>
      <w:bookmarkStart w:id="646" w:name="_Toc102860085"/>
      <w:bookmarkStart w:id="647" w:name="_Toc94107222"/>
      <w:bookmarkStart w:id="648" w:name="_Toc27482"/>
      <w:bookmarkStart w:id="649" w:name="_Toc18038"/>
      <w:r>
        <w:rPr>
          <w:rFonts w:hint="eastAsia" w:ascii="宋体" w:hAnsi="宋体" w:eastAsia="宋体" w:cs="宋体"/>
          <w:b/>
          <w:color w:val="auto"/>
          <w:kern w:val="0"/>
          <w:sz w:val="32"/>
          <w:szCs w:val="32"/>
          <w:highlight w:val="none"/>
          <w:lang w:val="en-US" w:eastAsia="zh-CN"/>
        </w:rPr>
        <w:t>十四</w:t>
      </w:r>
      <w:r>
        <w:rPr>
          <w:rFonts w:hint="eastAsia" w:ascii="宋体" w:hAnsi="宋体" w:eastAsia="宋体" w:cs="宋体"/>
          <w:b/>
          <w:color w:val="auto"/>
          <w:kern w:val="0"/>
          <w:sz w:val="32"/>
          <w:szCs w:val="32"/>
          <w:highlight w:val="none"/>
        </w:rPr>
        <w:t>、技术响应文件格式</w:t>
      </w:r>
      <w:bookmarkEnd w:id="628"/>
      <w:bookmarkEnd w:id="640"/>
      <w:bookmarkEnd w:id="641"/>
      <w:bookmarkEnd w:id="642"/>
      <w:bookmarkEnd w:id="643"/>
      <w:bookmarkEnd w:id="644"/>
      <w:bookmarkEnd w:id="645"/>
      <w:bookmarkEnd w:id="646"/>
      <w:bookmarkEnd w:id="647"/>
      <w:bookmarkEnd w:id="648"/>
      <w:bookmarkEnd w:id="649"/>
    </w:p>
    <w:p w14:paraId="042C05DB">
      <w:pPr>
        <w:tabs>
          <w:tab w:val="left" w:pos="8640"/>
        </w:tabs>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14:paraId="70FB41C1">
      <w:pPr>
        <w:spacing w:line="360" w:lineRule="auto"/>
        <w:ind w:left="443" w:leftChars="77" w:hanging="281" w:hangingChars="134"/>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w:t>
      </w:r>
      <w:r>
        <w:rPr>
          <w:rFonts w:hint="eastAsia" w:ascii="宋体" w:hAnsi="宋体" w:eastAsia="宋体" w:cs="宋体"/>
          <w:color w:val="auto"/>
          <w:kern w:val="0"/>
          <w:szCs w:val="21"/>
          <w:highlight w:val="none"/>
          <w:lang w:val="en-US" w:eastAsia="zh-CN"/>
        </w:rPr>
        <w:t>14.1</w:t>
      </w:r>
      <w:r>
        <w:rPr>
          <w:rFonts w:hint="eastAsia" w:ascii="宋体" w:hAnsi="宋体" w:eastAsia="宋体" w:cs="宋体"/>
          <w:color w:val="auto"/>
          <w:kern w:val="0"/>
          <w:szCs w:val="21"/>
          <w:highlight w:val="none"/>
        </w:rPr>
        <w:t>用户需求偏离表格式）；</w:t>
      </w:r>
    </w:p>
    <w:p w14:paraId="515F5E31">
      <w:pPr>
        <w:spacing w:line="360" w:lineRule="auto"/>
        <w:ind w:left="443" w:leftChars="77" w:hanging="281" w:hangingChars="134"/>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2、总体服务方案（投标人自行编写，格式不限）；</w:t>
      </w:r>
    </w:p>
    <w:p w14:paraId="5A6DF6A6">
      <w:pPr>
        <w:spacing w:line="360" w:lineRule="auto"/>
        <w:ind w:left="443" w:leftChars="77" w:hanging="281" w:hangingChars="134"/>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3、清洁管理方案（投标人自行编写，格式不限）；</w:t>
      </w:r>
    </w:p>
    <w:p w14:paraId="25E020B4">
      <w:pPr>
        <w:spacing w:line="360" w:lineRule="auto"/>
        <w:ind w:left="443" w:leftChars="77" w:hanging="281" w:hangingChars="134"/>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4、拟投入的环卫车辆情况（投标人自行编写，格式不限）；</w:t>
      </w:r>
    </w:p>
    <w:p w14:paraId="595537D9">
      <w:pPr>
        <w:spacing w:line="360" w:lineRule="auto"/>
        <w:ind w:left="443" w:leftChars="77" w:hanging="281" w:hangingChars="134"/>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5、绿化管理方案（投标人自行编写，格式不限）；</w:t>
      </w:r>
    </w:p>
    <w:p w14:paraId="48FE3921">
      <w:pPr>
        <w:spacing w:line="360" w:lineRule="auto"/>
        <w:ind w:left="443" w:leftChars="77" w:hanging="281" w:hangingChars="134"/>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6、除四害及白蚁防治管理方案（投标人自行编写，格式不限）；</w:t>
      </w:r>
    </w:p>
    <w:p w14:paraId="551B9134">
      <w:pPr>
        <w:spacing w:line="360" w:lineRule="auto"/>
        <w:ind w:left="443" w:leftChars="77" w:hanging="281" w:hangingChars="134"/>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7、投标人认为有必要提供的其他材料（不做强制要求）。</w:t>
      </w:r>
    </w:p>
    <w:p w14:paraId="2D9F6E50">
      <w:pPr>
        <w:pStyle w:val="19"/>
        <w:spacing w:line="360" w:lineRule="auto"/>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bookmarkEnd w:id="629"/>
      <w:bookmarkStart w:id="650" w:name="_Toc102860086"/>
      <w:bookmarkStart w:id="651" w:name="_Toc142508381"/>
      <w:bookmarkStart w:id="652" w:name="_Toc102860430"/>
      <w:bookmarkStart w:id="653" w:name="_Toc104991888"/>
      <w:bookmarkStart w:id="654" w:name="_Toc94107223"/>
      <w:bookmarkStart w:id="655" w:name="_Toc140596941"/>
      <w:bookmarkStart w:id="656" w:name="_Toc1977740"/>
      <w:bookmarkStart w:id="657" w:name="_Toc533708135"/>
    </w:p>
    <w:p w14:paraId="2C5EEC66">
      <w:pPr>
        <w:pStyle w:val="19"/>
        <w:spacing w:line="360" w:lineRule="auto"/>
        <w:jc w:val="center"/>
        <w:outlineLvl w:val="9"/>
        <w:rPr>
          <w:rFonts w:hint="eastAsia" w:ascii="宋体" w:hAnsi="宋体" w:eastAsia="宋体" w:cs="宋体"/>
          <w:b/>
          <w:color w:val="auto"/>
          <w:kern w:val="0"/>
          <w:szCs w:val="21"/>
          <w:highlight w:val="none"/>
        </w:rPr>
      </w:pPr>
    </w:p>
    <w:p w14:paraId="565D2F5C">
      <w:pPr>
        <w:pStyle w:val="19"/>
        <w:spacing w:line="360" w:lineRule="auto"/>
        <w:jc w:val="center"/>
        <w:outlineLvl w:val="9"/>
        <w:rPr>
          <w:rFonts w:hint="eastAsia" w:ascii="宋体" w:hAnsi="宋体" w:eastAsia="宋体" w:cs="宋体"/>
          <w:b/>
          <w:color w:val="auto"/>
          <w:kern w:val="0"/>
          <w:szCs w:val="21"/>
          <w:highlight w:val="none"/>
        </w:rPr>
      </w:pPr>
    </w:p>
    <w:p w14:paraId="5B90B77A">
      <w:pPr>
        <w:pStyle w:val="19"/>
        <w:spacing w:line="360" w:lineRule="auto"/>
        <w:jc w:val="center"/>
        <w:outlineLvl w:val="9"/>
        <w:rPr>
          <w:rFonts w:hint="eastAsia" w:ascii="宋体" w:hAnsi="宋体" w:eastAsia="宋体" w:cs="宋体"/>
          <w:b/>
          <w:color w:val="auto"/>
          <w:kern w:val="0"/>
          <w:szCs w:val="21"/>
          <w:highlight w:val="none"/>
        </w:rPr>
      </w:pPr>
    </w:p>
    <w:p w14:paraId="296AB838">
      <w:pPr>
        <w:pStyle w:val="19"/>
        <w:spacing w:line="360" w:lineRule="auto"/>
        <w:jc w:val="center"/>
        <w:outlineLvl w:val="9"/>
        <w:rPr>
          <w:rFonts w:hint="eastAsia" w:ascii="宋体" w:hAnsi="宋体" w:eastAsia="宋体" w:cs="宋体"/>
          <w:b/>
          <w:color w:val="auto"/>
          <w:kern w:val="0"/>
          <w:szCs w:val="21"/>
          <w:highlight w:val="none"/>
        </w:rPr>
      </w:pPr>
    </w:p>
    <w:p w14:paraId="7E36AA47">
      <w:pPr>
        <w:pStyle w:val="19"/>
        <w:spacing w:line="360" w:lineRule="auto"/>
        <w:jc w:val="center"/>
        <w:outlineLvl w:val="9"/>
        <w:rPr>
          <w:rFonts w:hint="eastAsia" w:ascii="宋体" w:hAnsi="宋体" w:eastAsia="宋体" w:cs="宋体"/>
          <w:b/>
          <w:color w:val="auto"/>
          <w:kern w:val="0"/>
          <w:szCs w:val="21"/>
          <w:highlight w:val="none"/>
        </w:rPr>
      </w:pPr>
    </w:p>
    <w:p w14:paraId="0D0F2DB1">
      <w:pPr>
        <w:pStyle w:val="19"/>
        <w:spacing w:line="360" w:lineRule="auto"/>
        <w:jc w:val="center"/>
        <w:outlineLvl w:val="9"/>
        <w:rPr>
          <w:rFonts w:hint="eastAsia" w:ascii="宋体" w:hAnsi="宋体" w:eastAsia="宋体" w:cs="宋体"/>
          <w:b/>
          <w:color w:val="auto"/>
          <w:kern w:val="0"/>
          <w:szCs w:val="21"/>
          <w:highlight w:val="none"/>
        </w:rPr>
      </w:pPr>
    </w:p>
    <w:p w14:paraId="0592DBFE">
      <w:pPr>
        <w:pStyle w:val="19"/>
        <w:spacing w:line="360" w:lineRule="auto"/>
        <w:jc w:val="center"/>
        <w:outlineLvl w:val="9"/>
        <w:rPr>
          <w:rFonts w:hint="eastAsia" w:ascii="宋体" w:hAnsi="宋体" w:eastAsia="宋体" w:cs="宋体"/>
          <w:b/>
          <w:color w:val="auto"/>
          <w:kern w:val="0"/>
          <w:szCs w:val="21"/>
          <w:highlight w:val="none"/>
        </w:rPr>
      </w:pPr>
    </w:p>
    <w:p w14:paraId="755CF23D">
      <w:pPr>
        <w:pStyle w:val="19"/>
        <w:spacing w:line="360" w:lineRule="auto"/>
        <w:jc w:val="center"/>
        <w:outlineLvl w:val="9"/>
        <w:rPr>
          <w:rFonts w:hint="eastAsia" w:ascii="宋体" w:hAnsi="宋体" w:eastAsia="宋体" w:cs="宋体"/>
          <w:b/>
          <w:color w:val="auto"/>
          <w:kern w:val="0"/>
          <w:szCs w:val="21"/>
          <w:highlight w:val="none"/>
        </w:rPr>
      </w:pPr>
    </w:p>
    <w:p w14:paraId="3B139308">
      <w:pPr>
        <w:pStyle w:val="19"/>
        <w:spacing w:line="360" w:lineRule="auto"/>
        <w:jc w:val="center"/>
        <w:outlineLvl w:val="9"/>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6BE053D1">
      <w:pPr>
        <w:pStyle w:val="19"/>
        <w:spacing w:line="360" w:lineRule="auto"/>
        <w:outlineLvl w:val="9"/>
        <w:rPr>
          <w:rFonts w:hint="eastAsia" w:ascii="宋体" w:hAnsi="宋体" w:eastAsia="宋体" w:cs="宋体"/>
          <w:color w:val="auto"/>
          <w:highlight w:val="none"/>
        </w:rPr>
      </w:pPr>
    </w:p>
    <w:p w14:paraId="282C9B3A">
      <w:pPr>
        <w:pStyle w:val="19"/>
        <w:spacing w:line="360" w:lineRule="auto"/>
        <w:outlineLvl w:val="9"/>
        <w:rPr>
          <w:rFonts w:hint="eastAsia" w:ascii="宋体" w:hAnsi="宋体" w:eastAsia="宋体" w:cs="宋体"/>
          <w:color w:val="auto"/>
          <w:highlight w:val="none"/>
        </w:rPr>
      </w:pPr>
    </w:p>
    <w:p w14:paraId="4EAED9E2">
      <w:pPr>
        <w:pStyle w:val="19"/>
        <w:spacing w:line="360" w:lineRule="auto"/>
        <w:outlineLvl w:val="9"/>
        <w:rPr>
          <w:rFonts w:hint="eastAsia" w:ascii="宋体" w:hAnsi="宋体" w:eastAsia="宋体" w:cs="宋体"/>
          <w:color w:val="auto"/>
          <w:highlight w:val="none"/>
        </w:rPr>
      </w:pPr>
    </w:p>
    <w:p w14:paraId="530D00C9">
      <w:pPr>
        <w:pStyle w:val="19"/>
        <w:spacing w:line="360" w:lineRule="auto"/>
        <w:outlineLvl w:val="9"/>
        <w:rPr>
          <w:rFonts w:hint="eastAsia" w:ascii="宋体" w:hAnsi="宋体" w:eastAsia="宋体" w:cs="宋体"/>
          <w:color w:val="auto"/>
          <w:highlight w:val="none"/>
        </w:rPr>
      </w:pPr>
    </w:p>
    <w:p w14:paraId="024E192F">
      <w:pPr>
        <w:pStyle w:val="19"/>
        <w:spacing w:line="360" w:lineRule="auto"/>
        <w:outlineLvl w:val="9"/>
        <w:rPr>
          <w:rFonts w:hint="eastAsia" w:ascii="宋体" w:hAnsi="宋体" w:eastAsia="宋体" w:cs="宋体"/>
          <w:color w:val="auto"/>
          <w:highlight w:val="none"/>
        </w:rPr>
      </w:pPr>
    </w:p>
    <w:p w14:paraId="6C3D4679">
      <w:pPr>
        <w:pStyle w:val="19"/>
        <w:spacing w:line="360" w:lineRule="auto"/>
        <w:outlineLvl w:val="9"/>
        <w:rPr>
          <w:rFonts w:hint="eastAsia" w:ascii="宋体" w:hAnsi="宋体" w:eastAsia="宋体" w:cs="宋体"/>
          <w:color w:val="auto"/>
          <w:highlight w:val="none"/>
        </w:rPr>
      </w:pPr>
    </w:p>
    <w:p w14:paraId="21D8E19D">
      <w:pPr>
        <w:pStyle w:val="19"/>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5172B00E">
      <w:pPr>
        <w:pStyle w:val="19"/>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16F2C228">
      <w:pPr>
        <w:pStyle w:val="19"/>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eastAsia="宋体" w:cs="宋体"/>
          <w:color w:val="auto"/>
          <w:sz w:val="30"/>
          <w:highlight w:val="none"/>
          <w:u w:val="single"/>
          <w:lang w:val="en-US" w:eastAsia="zh-CN"/>
        </w:rPr>
        <w:t>技术</w:t>
      </w:r>
      <w:r>
        <w:rPr>
          <w:rFonts w:hint="eastAsia" w:ascii="宋体" w:hAnsi="宋体" w:eastAsia="宋体" w:cs="宋体"/>
          <w:color w:val="auto"/>
          <w:sz w:val="30"/>
          <w:highlight w:val="none"/>
          <w:u w:val="single"/>
        </w:rPr>
        <w:t xml:space="preserve">部分 </w:t>
      </w:r>
    </w:p>
    <w:p w14:paraId="713533E9">
      <w:pPr>
        <w:pStyle w:val="19"/>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3D265681">
      <w:pPr>
        <w:pStyle w:val="19"/>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018FBF5E">
      <w:pPr>
        <w:pStyle w:val="19"/>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5F8CD1AA">
      <w:pPr>
        <w:pStyle w:val="19"/>
        <w:spacing w:line="360" w:lineRule="auto"/>
        <w:outlineLvl w:val="9"/>
        <w:rPr>
          <w:rFonts w:hint="eastAsia" w:ascii="宋体" w:hAnsi="宋体" w:eastAsia="宋体" w:cs="宋体"/>
          <w:color w:val="auto"/>
          <w:highlight w:val="none"/>
        </w:rPr>
      </w:pPr>
    </w:p>
    <w:p w14:paraId="2B87389E">
      <w:pPr>
        <w:pStyle w:val="19"/>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29D81BA">
      <w:pPr>
        <w:pStyle w:val="19"/>
        <w:spacing w:line="360" w:lineRule="auto"/>
        <w:outlineLvl w:val="9"/>
        <w:rPr>
          <w:rFonts w:hint="eastAsia" w:ascii="宋体" w:hAnsi="宋体" w:eastAsia="宋体" w:cs="宋体"/>
          <w:color w:val="auto"/>
          <w:highlight w:val="none"/>
        </w:rPr>
      </w:pPr>
    </w:p>
    <w:p w14:paraId="17ADBB97">
      <w:pPr>
        <w:pBdr>
          <w:bottom w:val="single" w:color="auto" w:sz="6" w:space="0"/>
        </w:pBdr>
        <w:spacing w:line="480" w:lineRule="auto"/>
        <w:ind w:firstLine="472" w:firstLineChars="224"/>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评审部分索引表</w:t>
      </w:r>
    </w:p>
    <w:tbl>
      <w:tblPr>
        <w:tblStyle w:val="36"/>
        <w:tblW w:w="1036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379"/>
        <w:gridCol w:w="2773"/>
        <w:gridCol w:w="2171"/>
        <w:gridCol w:w="4045"/>
      </w:tblGrid>
      <w:tr w14:paraId="408C51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1379" w:type="dxa"/>
            <w:vAlign w:val="center"/>
          </w:tcPr>
          <w:p w14:paraId="46F80711">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2773" w:type="dxa"/>
            <w:vAlign w:val="center"/>
          </w:tcPr>
          <w:p w14:paraId="2C01FDCC">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2171" w:type="dxa"/>
            <w:vAlign w:val="center"/>
          </w:tcPr>
          <w:p w14:paraId="108989FC">
            <w:pPr>
              <w:adjustRightInd w:val="0"/>
              <w:snapToGrid w:val="0"/>
              <w:spacing w:line="360" w:lineRule="auto"/>
              <w:jc w:val="center"/>
              <w:outlineLvl w:val="9"/>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4045" w:type="dxa"/>
            <w:tcBorders>
              <w:left w:val="single" w:color="auto" w:sz="4" w:space="0"/>
            </w:tcBorders>
            <w:vAlign w:val="center"/>
          </w:tcPr>
          <w:p w14:paraId="5E0FC7DA">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68B761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1379" w:type="dxa"/>
            <w:vAlign w:val="center"/>
          </w:tcPr>
          <w:p w14:paraId="70D7A867">
            <w:pPr>
              <w:adjustRightInd w:val="0"/>
              <w:snapToGrid w:val="0"/>
              <w:spacing w:line="360" w:lineRule="auto"/>
              <w:jc w:val="center"/>
              <w:outlineLvl w:val="9"/>
              <w:rPr>
                <w:rFonts w:hint="eastAsia" w:ascii="宋体" w:hAnsi="宋体" w:eastAsia="宋体" w:cs="宋体"/>
                <w:bCs/>
                <w:color w:val="auto"/>
                <w:szCs w:val="21"/>
                <w:highlight w:val="none"/>
              </w:rPr>
            </w:pPr>
          </w:p>
        </w:tc>
        <w:tc>
          <w:tcPr>
            <w:tcW w:w="2773" w:type="dxa"/>
            <w:vAlign w:val="center"/>
          </w:tcPr>
          <w:p w14:paraId="39E1E6CB">
            <w:pPr>
              <w:adjustRightInd w:val="0"/>
              <w:snapToGrid w:val="0"/>
              <w:spacing w:line="360" w:lineRule="auto"/>
              <w:jc w:val="center"/>
              <w:outlineLvl w:val="9"/>
              <w:rPr>
                <w:rFonts w:hint="eastAsia" w:ascii="宋体" w:hAnsi="宋体" w:eastAsia="宋体" w:cs="宋体"/>
                <w:bCs/>
                <w:color w:val="auto"/>
                <w:szCs w:val="21"/>
                <w:highlight w:val="none"/>
              </w:rPr>
            </w:pPr>
          </w:p>
        </w:tc>
        <w:tc>
          <w:tcPr>
            <w:tcW w:w="2171" w:type="dxa"/>
            <w:vAlign w:val="center"/>
          </w:tcPr>
          <w:p w14:paraId="704FBAFF">
            <w:pPr>
              <w:adjustRightInd w:val="0"/>
              <w:snapToGrid w:val="0"/>
              <w:spacing w:line="360" w:lineRule="auto"/>
              <w:jc w:val="center"/>
              <w:outlineLvl w:val="9"/>
              <w:rPr>
                <w:rFonts w:hint="eastAsia" w:ascii="宋体" w:hAnsi="宋体" w:eastAsia="宋体" w:cs="宋体"/>
                <w:bCs/>
                <w:color w:val="auto"/>
                <w:szCs w:val="21"/>
                <w:highlight w:val="none"/>
              </w:rPr>
            </w:pPr>
          </w:p>
        </w:tc>
        <w:tc>
          <w:tcPr>
            <w:tcW w:w="4045" w:type="dxa"/>
            <w:tcBorders>
              <w:left w:val="single" w:color="auto" w:sz="4" w:space="0"/>
            </w:tcBorders>
            <w:vAlign w:val="center"/>
          </w:tcPr>
          <w:p w14:paraId="44C3D80C">
            <w:pPr>
              <w:adjustRightInd w:val="0"/>
              <w:snapToGrid w:val="0"/>
              <w:spacing w:line="360" w:lineRule="auto"/>
              <w:outlineLvl w:val="9"/>
              <w:rPr>
                <w:rFonts w:hint="eastAsia" w:ascii="宋体" w:hAnsi="宋体" w:eastAsia="宋体" w:cs="宋体"/>
                <w:bCs/>
                <w:color w:val="auto"/>
                <w:szCs w:val="21"/>
                <w:highlight w:val="none"/>
              </w:rPr>
            </w:pPr>
          </w:p>
        </w:tc>
      </w:tr>
      <w:tr w14:paraId="187D8C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1379" w:type="dxa"/>
            <w:vAlign w:val="center"/>
          </w:tcPr>
          <w:p w14:paraId="18299823">
            <w:pPr>
              <w:outlineLvl w:val="9"/>
              <w:rPr>
                <w:rFonts w:hint="eastAsia" w:ascii="宋体" w:hAnsi="宋体" w:eastAsia="宋体" w:cs="宋体"/>
                <w:bCs/>
                <w:color w:val="auto"/>
                <w:szCs w:val="21"/>
                <w:highlight w:val="none"/>
              </w:rPr>
            </w:pPr>
          </w:p>
        </w:tc>
        <w:tc>
          <w:tcPr>
            <w:tcW w:w="2773" w:type="dxa"/>
            <w:vAlign w:val="center"/>
          </w:tcPr>
          <w:p w14:paraId="655D815F">
            <w:pPr>
              <w:outlineLvl w:val="9"/>
              <w:rPr>
                <w:rFonts w:hint="eastAsia" w:ascii="宋体" w:hAnsi="宋体" w:eastAsia="宋体" w:cs="宋体"/>
                <w:bCs/>
                <w:color w:val="auto"/>
                <w:szCs w:val="21"/>
                <w:highlight w:val="none"/>
              </w:rPr>
            </w:pPr>
          </w:p>
        </w:tc>
        <w:tc>
          <w:tcPr>
            <w:tcW w:w="2171" w:type="dxa"/>
            <w:vAlign w:val="center"/>
          </w:tcPr>
          <w:p w14:paraId="6F19BC07">
            <w:pPr>
              <w:outlineLvl w:val="9"/>
              <w:rPr>
                <w:rFonts w:hint="eastAsia" w:ascii="宋体" w:hAnsi="宋体" w:eastAsia="宋体" w:cs="宋体"/>
                <w:bCs/>
                <w:color w:val="auto"/>
                <w:szCs w:val="21"/>
                <w:highlight w:val="none"/>
              </w:rPr>
            </w:pPr>
          </w:p>
        </w:tc>
        <w:tc>
          <w:tcPr>
            <w:tcW w:w="4045" w:type="dxa"/>
            <w:tcBorders>
              <w:left w:val="single" w:color="auto" w:sz="4" w:space="0"/>
            </w:tcBorders>
            <w:vAlign w:val="center"/>
          </w:tcPr>
          <w:p w14:paraId="423B24EC">
            <w:pPr>
              <w:adjustRightInd w:val="0"/>
              <w:snapToGrid w:val="0"/>
              <w:spacing w:line="360" w:lineRule="auto"/>
              <w:ind w:firstLine="105" w:firstLineChars="50"/>
              <w:outlineLvl w:val="9"/>
              <w:rPr>
                <w:rFonts w:hint="eastAsia" w:ascii="宋体" w:hAnsi="宋体" w:eastAsia="宋体" w:cs="宋体"/>
                <w:bCs/>
                <w:color w:val="auto"/>
                <w:szCs w:val="21"/>
                <w:highlight w:val="none"/>
              </w:rPr>
            </w:pPr>
          </w:p>
        </w:tc>
      </w:tr>
      <w:tr w14:paraId="79C64E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1379" w:type="dxa"/>
            <w:vAlign w:val="center"/>
          </w:tcPr>
          <w:p w14:paraId="11381B25">
            <w:pPr>
              <w:adjustRightInd w:val="0"/>
              <w:snapToGrid w:val="0"/>
              <w:spacing w:line="360" w:lineRule="auto"/>
              <w:jc w:val="center"/>
              <w:outlineLvl w:val="9"/>
              <w:rPr>
                <w:rFonts w:hint="eastAsia" w:ascii="宋体" w:hAnsi="宋体" w:eastAsia="宋体" w:cs="宋体"/>
                <w:bCs/>
                <w:color w:val="auto"/>
                <w:szCs w:val="21"/>
                <w:highlight w:val="none"/>
              </w:rPr>
            </w:pPr>
          </w:p>
        </w:tc>
        <w:tc>
          <w:tcPr>
            <w:tcW w:w="2773" w:type="dxa"/>
            <w:vAlign w:val="center"/>
          </w:tcPr>
          <w:p w14:paraId="33FB46D6">
            <w:pPr>
              <w:adjustRightInd w:val="0"/>
              <w:snapToGrid w:val="0"/>
              <w:spacing w:line="360" w:lineRule="auto"/>
              <w:outlineLvl w:val="9"/>
              <w:rPr>
                <w:rFonts w:hint="eastAsia" w:ascii="宋体" w:hAnsi="宋体" w:eastAsia="宋体" w:cs="宋体"/>
                <w:bCs/>
                <w:color w:val="auto"/>
                <w:szCs w:val="21"/>
                <w:highlight w:val="none"/>
              </w:rPr>
            </w:pPr>
          </w:p>
        </w:tc>
        <w:tc>
          <w:tcPr>
            <w:tcW w:w="2171" w:type="dxa"/>
            <w:vAlign w:val="center"/>
          </w:tcPr>
          <w:p w14:paraId="7834377E">
            <w:pPr>
              <w:adjustRightInd w:val="0"/>
              <w:snapToGrid w:val="0"/>
              <w:spacing w:line="360" w:lineRule="auto"/>
              <w:jc w:val="center"/>
              <w:outlineLvl w:val="9"/>
              <w:rPr>
                <w:rFonts w:hint="eastAsia" w:ascii="宋体" w:hAnsi="宋体" w:eastAsia="宋体" w:cs="宋体"/>
                <w:bCs/>
                <w:color w:val="auto"/>
                <w:szCs w:val="21"/>
                <w:highlight w:val="none"/>
              </w:rPr>
            </w:pPr>
          </w:p>
        </w:tc>
        <w:tc>
          <w:tcPr>
            <w:tcW w:w="4045" w:type="dxa"/>
            <w:tcBorders>
              <w:left w:val="single" w:color="auto" w:sz="4" w:space="0"/>
            </w:tcBorders>
            <w:vAlign w:val="center"/>
          </w:tcPr>
          <w:p w14:paraId="4CF4B052">
            <w:pPr>
              <w:spacing w:line="360" w:lineRule="auto"/>
              <w:ind w:firstLine="8" w:firstLineChars="4"/>
              <w:outlineLvl w:val="9"/>
              <w:rPr>
                <w:rFonts w:hint="eastAsia" w:ascii="宋体" w:hAnsi="宋体" w:eastAsia="宋体" w:cs="宋体"/>
                <w:bCs/>
                <w:color w:val="auto"/>
                <w:szCs w:val="21"/>
                <w:highlight w:val="none"/>
              </w:rPr>
            </w:pPr>
          </w:p>
        </w:tc>
      </w:tr>
      <w:tr w14:paraId="1FCE0A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1379" w:type="dxa"/>
            <w:tcBorders>
              <w:top w:val="single" w:color="auto" w:sz="6" w:space="0"/>
              <w:left w:val="single" w:color="auto" w:sz="4" w:space="0"/>
              <w:bottom w:val="outset" w:color="808080" w:sz="6" w:space="0"/>
              <w:right w:val="single" w:color="auto" w:sz="6" w:space="0"/>
            </w:tcBorders>
            <w:vAlign w:val="center"/>
          </w:tcPr>
          <w:p w14:paraId="585C4E00">
            <w:pPr>
              <w:adjustRightInd w:val="0"/>
              <w:snapToGrid w:val="0"/>
              <w:spacing w:line="360" w:lineRule="auto"/>
              <w:jc w:val="center"/>
              <w:outlineLvl w:val="9"/>
              <w:rPr>
                <w:rFonts w:hint="eastAsia" w:ascii="宋体" w:hAnsi="宋体" w:eastAsia="宋体" w:cs="宋体"/>
                <w:bCs/>
                <w:color w:val="auto"/>
                <w:szCs w:val="21"/>
                <w:highlight w:val="none"/>
              </w:rPr>
            </w:pPr>
          </w:p>
        </w:tc>
        <w:tc>
          <w:tcPr>
            <w:tcW w:w="2773" w:type="dxa"/>
            <w:tcBorders>
              <w:top w:val="single" w:color="auto" w:sz="6" w:space="0"/>
              <w:left w:val="single" w:color="auto" w:sz="6" w:space="0"/>
              <w:bottom w:val="outset" w:color="808080" w:sz="6" w:space="0"/>
              <w:right w:val="single" w:color="auto" w:sz="6" w:space="0"/>
            </w:tcBorders>
            <w:vAlign w:val="center"/>
          </w:tcPr>
          <w:p w14:paraId="5B080CAB">
            <w:pPr>
              <w:adjustRightInd w:val="0"/>
              <w:snapToGrid w:val="0"/>
              <w:spacing w:line="360" w:lineRule="auto"/>
              <w:outlineLvl w:val="9"/>
              <w:rPr>
                <w:rFonts w:hint="eastAsia" w:ascii="宋体" w:hAnsi="宋体" w:eastAsia="宋体" w:cs="宋体"/>
                <w:bCs/>
                <w:color w:val="auto"/>
                <w:szCs w:val="21"/>
                <w:highlight w:val="none"/>
              </w:rPr>
            </w:pPr>
          </w:p>
        </w:tc>
        <w:tc>
          <w:tcPr>
            <w:tcW w:w="2171" w:type="dxa"/>
            <w:tcBorders>
              <w:top w:val="single" w:color="auto" w:sz="6" w:space="0"/>
              <w:left w:val="single" w:color="auto" w:sz="6" w:space="0"/>
              <w:bottom w:val="outset" w:color="808080" w:sz="6" w:space="0"/>
              <w:right w:val="single" w:color="auto" w:sz="6" w:space="0"/>
            </w:tcBorders>
            <w:vAlign w:val="center"/>
          </w:tcPr>
          <w:p w14:paraId="6B99F11E">
            <w:pPr>
              <w:adjustRightInd w:val="0"/>
              <w:snapToGrid w:val="0"/>
              <w:spacing w:line="360" w:lineRule="auto"/>
              <w:jc w:val="center"/>
              <w:outlineLvl w:val="9"/>
              <w:rPr>
                <w:rFonts w:hint="eastAsia" w:ascii="宋体" w:hAnsi="宋体" w:eastAsia="宋体" w:cs="宋体"/>
                <w:bCs/>
                <w:color w:val="auto"/>
                <w:szCs w:val="21"/>
                <w:highlight w:val="none"/>
              </w:rPr>
            </w:pPr>
          </w:p>
        </w:tc>
        <w:tc>
          <w:tcPr>
            <w:tcW w:w="4045" w:type="dxa"/>
            <w:tcBorders>
              <w:top w:val="single" w:color="auto" w:sz="6" w:space="0"/>
              <w:left w:val="single" w:color="auto" w:sz="4" w:space="0"/>
              <w:bottom w:val="outset" w:color="808080" w:sz="6" w:space="0"/>
              <w:right w:val="single" w:color="auto" w:sz="6" w:space="0"/>
            </w:tcBorders>
            <w:vAlign w:val="center"/>
          </w:tcPr>
          <w:p w14:paraId="29D736E1">
            <w:pPr>
              <w:adjustRightInd w:val="0"/>
              <w:snapToGrid w:val="0"/>
              <w:spacing w:line="360" w:lineRule="auto"/>
              <w:outlineLvl w:val="9"/>
              <w:rPr>
                <w:rFonts w:hint="eastAsia" w:ascii="宋体" w:hAnsi="宋体" w:eastAsia="宋体" w:cs="宋体"/>
                <w:bCs/>
                <w:color w:val="auto"/>
                <w:szCs w:val="21"/>
                <w:highlight w:val="none"/>
              </w:rPr>
            </w:pPr>
          </w:p>
        </w:tc>
      </w:tr>
      <w:tr w14:paraId="1AA846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4152" w:type="dxa"/>
            <w:gridSpan w:val="2"/>
            <w:tcBorders>
              <w:bottom w:val="single" w:color="auto" w:sz="4" w:space="0"/>
            </w:tcBorders>
            <w:vAlign w:val="center"/>
          </w:tcPr>
          <w:p w14:paraId="781A5A2A">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2171" w:type="dxa"/>
            <w:tcBorders>
              <w:bottom w:val="single" w:color="auto" w:sz="4" w:space="0"/>
            </w:tcBorders>
            <w:vAlign w:val="center"/>
          </w:tcPr>
          <w:p w14:paraId="17214EEB">
            <w:pPr>
              <w:adjustRightInd w:val="0"/>
              <w:snapToGrid w:val="0"/>
              <w:spacing w:line="360" w:lineRule="auto"/>
              <w:jc w:val="center"/>
              <w:outlineLvl w:val="9"/>
              <w:rPr>
                <w:rFonts w:hint="eastAsia" w:ascii="宋体" w:hAnsi="宋体" w:eastAsia="宋体" w:cs="宋体"/>
                <w:bCs/>
                <w:color w:val="auto"/>
                <w:szCs w:val="21"/>
                <w:highlight w:val="none"/>
              </w:rPr>
            </w:pPr>
          </w:p>
        </w:tc>
        <w:tc>
          <w:tcPr>
            <w:tcW w:w="4045" w:type="dxa"/>
            <w:tcBorders>
              <w:left w:val="single" w:color="auto" w:sz="4" w:space="0"/>
              <w:bottom w:val="single" w:color="auto" w:sz="4" w:space="0"/>
            </w:tcBorders>
            <w:vAlign w:val="center"/>
          </w:tcPr>
          <w:p w14:paraId="5D556A2A">
            <w:pPr>
              <w:spacing w:line="360" w:lineRule="auto"/>
              <w:jc w:val="center"/>
              <w:outlineLvl w:val="9"/>
              <w:rPr>
                <w:rFonts w:hint="eastAsia" w:ascii="宋体" w:hAnsi="宋体" w:eastAsia="宋体" w:cs="宋体"/>
                <w:bCs/>
                <w:color w:val="auto"/>
                <w:szCs w:val="21"/>
                <w:highlight w:val="none"/>
              </w:rPr>
            </w:pPr>
          </w:p>
        </w:tc>
      </w:tr>
    </w:tbl>
    <w:p w14:paraId="7251A6A6">
      <w:pP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13DAEFC9">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0"/>
          <w:szCs w:val="30"/>
          <w:highlight w:val="none"/>
        </w:rPr>
      </w:pPr>
      <w:bookmarkStart w:id="658" w:name="_Toc18999"/>
      <w:bookmarkStart w:id="659" w:name="_Toc30448"/>
      <w:bookmarkStart w:id="660" w:name="_Toc27934"/>
      <w:r>
        <w:rPr>
          <w:rFonts w:hint="eastAsia" w:ascii="宋体" w:hAnsi="宋体" w:eastAsia="宋体" w:cs="宋体"/>
          <w:b/>
          <w:color w:val="auto"/>
          <w:kern w:val="0"/>
          <w:sz w:val="30"/>
          <w:szCs w:val="30"/>
          <w:highlight w:val="none"/>
          <w:lang w:val="en-US" w:eastAsia="zh-CN"/>
        </w:rPr>
        <w:t>14.1</w:t>
      </w:r>
      <w:r>
        <w:rPr>
          <w:rFonts w:hint="eastAsia" w:ascii="宋体" w:hAnsi="宋体" w:eastAsia="宋体" w:cs="宋体"/>
          <w:b/>
          <w:color w:val="auto"/>
          <w:kern w:val="0"/>
          <w:sz w:val="30"/>
          <w:szCs w:val="30"/>
          <w:highlight w:val="none"/>
        </w:rPr>
        <w:t xml:space="preserve"> 用户需求偏离表格式</w:t>
      </w:r>
      <w:bookmarkEnd w:id="650"/>
      <w:bookmarkEnd w:id="651"/>
      <w:bookmarkEnd w:id="652"/>
      <w:bookmarkEnd w:id="653"/>
      <w:bookmarkEnd w:id="654"/>
      <w:bookmarkEnd w:id="655"/>
      <w:bookmarkEnd w:id="656"/>
      <w:bookmarkEnd w:id="657"/>
      <w:bookmarkEnd w:id="658"/>
      <w:bookmarkEnd w:id="659"/>
      <w:bookmarkEnd w:id="660"/>
    </w:p>
    <w:p w14:paraId="6E09DA0B">
      <w:pPr>
        <w:spacing w:before="120" w:after="120" w:line="360" w:lineRule="auto"/>
        <w:jc w:val="center"/>
        <w:outlineLvl w:val="9"/>
        <w:rPr>
          <w:rFonts w:hint="eastAsia" w:ascii="宋体" w:hAnsi="宋体" w:eastAsia="宋体" w:cs="宋体"/>
          <w:color w:val="auto"/>
          <w:kern w:val="0"/>
          <w:szCs w:val="21"/>
          <w:highlight w:val="none"/>
        </w:rPr>
      </w:pPr>
      <w:bookmarkStart w:id="661" w:name="_Toc17449_WPSOffice_Level3"/>
      <w:r>
        <w:rPr>
          <w:rFonts w:hint="eastAsia" w:ascii="宋体" w:hAnsi="宋体" w:eastAsia="宋体" w:cs="宋体"/>
          <w:b/>
          <w:color w:val="auto"/>
          <w:kern w:val="0"/>
          <w:sz w:val="30"/>
          <w:szCs w:val="30"/>
          <w:highlight w:val="none"/>
          <w:lang w:val="zh-CN"/>
        </w:rPr>
        <w:t>用户需求偏离表</w:t>
      </w:r>
      <w:bookmarkEnd w:id="661"/>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058"/>
        <w:gridCol w:w="6393"/>
        <w:gridCol w:w="699"/>
        <w:gridCol w:w="840"/>
        <w:gridCol w:w="801"/>
      </w:tblGrid>
      <w:tr w14:paraId="7E3C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9" w:type="dxa"/>
            <w:vMerge w:val="restart"/>
            <w:tcMar>
              <w:top w:w="57" w:type="dxa"/>
              <w:left w:w="57" w:type="dxa"/>
              <w:bottom w:w="57" w:type="dxa"/>
              <w:right w:w="57" w:type="dxa"/>
            </w:tcMar>
            <w:vAlign w:val="center"/>
          </w:tcPr>
          <w:p w14:paraId="00B4AF0B">
            <w:pPr>
              <w:spacing w:line="240" w:lineRule="auto"/>
              <w:jc w:val="center"/>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序号</w:t>
            </w:r>
          </w:p>
        </w:tc>
        <w:tc>
          <w:tcPr>
            <w:tcW w:w="7451" w:type="dxa"/>
            <w:gridSpan w:val="2"/>
            <w:tcMar>
              <w:top w:w="57" w:type="dxa"/>
              <w:left w:w="57" w:type="dxa"/>
              <w:bottom w:w="57" w:type="dxa"/>
              <w:right w:w="57" w:type="dxa"/>
            </w:tcMar>
            <w:vAlign w:val="center"/>
          </w:tcPr>
          <w:p w14:paraId="52EDE55B">
            <w:pPr>
              <w:spacing w:line="240" w:lineRule="auto"/>
              <w:jc w:val="center"/>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招标文件要求</w:t>
            </w:r>
          </w:p>
        </w:tc>
        <w:tc>
          <w:tcPr>
            <w:tcW w:w="2340" w:type="dxa"/>
            <w:gridSpan w:val="3"/>
            <w:tcMar>
              <w:top w:w="57" w:type="dxa"/>
              <w:left w:w="57" w:type="dxa"/>
              <w:bottom w:w="57" w:type="dxa"/>
              <w:right w:w="57" w:type="dxa"/>
            </w:tcMar>
            <w:vAlign w:val="center"/>
          </w:tcPr>
          <w:p w14:paraId="33B69FCA">
            <w:pPr>
              <w:spacing w:line="240" w:lineRule="auto"/>
              <w:jc w:val="center"/>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投标文件内容</w:t>
            </w:r>
          </w:p>
        </w:tc>
      </w:tr>
      <w:tr w14:paraId="1D0A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9" w:type="dxa"/>
            <w:vMerge w:val="continue"/>
            <w:tcMar>
              <w:top w:w="57" w:type="dxa"/>
              <w:left w:w="57" w:type="dxa"/>
              <w:bottom w:w="57" w:type="dxa"/>
              <w:right w:w="57" w:type="dxa"/>
            </w:tcMar>
            <w:vAlign w:val="center"/>
          </w:tcPr>
          <w:p w14:paraId="0AA56A1F">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c>
          <w:tcPr>
            <w:tcW w:w="1058" w:type="dxa"/>
            <w:tcMar>
              <w:top w:w="57" w:type="dxa"/>
              <w:left w:w="57" w:type="dxa"/>
              <w:bottom w:w="57" w:type="dxa"/>
              <w:right w:w="57" w:type="dxa"/>
            </w:tcMar>
            <w:vAlign w:val="center"/>
          </w:tcPr>
          <w:p w14:paraId="3057E547">
            <w:pPr>
              <w:spacing w:line="240" w:lineRule="auto"/>
              <w:jc w:val="center"/>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条款号</w:t>
            </w:r>
          </w:p>
        </w:tc>
        <w:tc>
          <w:tcPr>
            <w:tcW w:w="6393" w:type="dxa"/>
            <w:tcMar>
              <w:top w:w="57" w:type="dxa"/>
              <w:left w:w="57" w:type="dxa"/>
              <w:bottom w:w="57" w:type="dxa"/>
              <w:right w:w="57" w:type="dxa"/>
            </w:tcMar>
            <w:vAlign w:val="center"/>
          </w:tcPr>
          <w:p w14:paraId="0F73B342">
            <w:pPr>
              <w:spacing w:line="240" w:lineRule="auto"/>
              <w:jc w:val="center"/>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简要内容</w:t>
            </w:r>
          </w:p>
        </w:tc>
        <w:tc>
          <w:tcPr>
            <w:tcW w:w="699" w:type="dxa"/>
            <w:tcMar>
              <w:top w:w="57" w:type="dxa"/>
              <w:left w:w="57" w:type="dxa"/>
              <w:bottom w:w="57" w:type="dxa"/>
              <w:right w:w="57" w:type="dxa"/>
            </w:tcMar>
            <w:vAlign w:val="center"/>
          </w:tcPr>
          <w:p w14:paraId="5822C2EC">
            <w:pPr>
              <w:spacing w:line="240" w:lineRule="auto"/>
              <w:jc w:val="center"/>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偏离情况</w:t>
            </w:r>
          </w:p>
        </w:tc>
        <w:tc>
          <w:tcPr>
            <w:tcW w:w="840" w:type="dxa"/>
            <w:tcMar>
              <w:top w:w="57" w:type="dxa"/>
              <w:left w:w="57" w:type="dxa"/>
              <w:bottom w:w="57" w:type="dxa"/>
              <w:right w:w="57" w:type="dxa"/>
            </w:tcMar>
            <w:vAlign w:val="center"/>
          </w:tcPr>
          <w:p w14:paraId="58D9E03B">
            <w:pPr>
              <w:spacing w:line="240" w:lineRule="auto"/>
              <w:jc w:val="center"/>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实质性响应的具体内容</w:t>
            </w:r>
          </w:p>
        </w:tc>
        <w:tc>
          <w:tcPr>
            <w:tcW w:w="801" w:type="dxa"/>
            <w:tcMar>
              <w:top w:w="57" w:type="dxa"/>
              <w:left w:w="57" w:type="dxa"/>
              <w:bottom w:w="57" w:type="dxa"/>
              <w:right w:w="57" w:type="dxa"/>
            </w:tcMar>
            <w:vAlign w:val="center"/>
          </w:tcPr>
          <w:p w14:paraId="40444A33">
            <w:pPr>
              <w:spacing w:line="240" w:lineRule="auto"/>
              <w:jc w:val="center"/>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对应证明材料页码</w:t>
            </w:r>
          </w:p>
        </w:tc>
      </w:tr>
      <w:tr w14:paraId="0F005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9" w:type="dxa"/>
            <w:tcMar>
              <w:top w:w="57" w:type="dxa"/>
              <w:left w:w="57" w:type="dxa"/>
              <w:bottom w:w="57" w:type="dxa"/>
              <w:right w:w="57" w:type="dxa"/>
            </w:tcMar>
            <w:vAlign w:val="center"/>
          </w:tcPr>
          <w:p w14:paraId="3F623BB5">
            <w:pPr>
              <w:spacing w:line="240" w:lineRule="auto"/>
              <w:jc w:val="center"/>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w:t>
            </w:r>
          </w:p>
        </w:tc>
        <w:tc>
          <w:tcPr>
            <w:tcW w:w="1058" w:type="dxa"/>
            <w:tcMar>
              <w:top w:w="57" w:type="dxa"/>
              <w:left w:w="57" w:type="dxa"/>
              <w:bottom w:w="57" w:type="dxa"/>
              <w:right w:w="57" w:type="dxa"/>
            </w:tcMar>
            <w:vAlign w:val="center"/>
          </w:tcPr>
          <w:p w14:paraId="56CDAEDF">
            <w:pPr>
              <w:spacing w:line="240" w:lineRule="auto"/>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二</w:t>
            </w:r>
          </w:p>
        </w:tc>
        <w:tc>
          <w:tcPr>
            <w:tcW w:w="6393" w:type="dxa"/>
            <w:tcMar>
              <w:top w:w="57" w:type="dxa"/>
              <w:left w:w="57" w:type="dxa"/>
              <w:bottom w:w="57" w:type="dxa"/>
              <w:right w:w="57" w:type="dxa"/>
            </w:tcMar>
            <w:vAlign w:val="center"/>
          </w:tcPr>
          <w:p w14:paraId="26BADD77">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服务内容</w:t>
            </w:r>
          </w:p>
        </w:tc>
        <w:tc>
          <w:tcPr>
            <w:tcW w:w="699" w:type="dxa"/>
            <w:tcMar>
              <w:top w:w="57" w:type="dxa"/>
              <w:left w:w="57" w:type="dxa"/>
              <w:bottom w:w="57" w:type="dxa"/>
              <w:right w:w="57" w:type="dxa"/>
            </w:tcMar>
            <w:vAlign w:val="center"/>
          </w:tcPr>
          <w:p w14:paraId="73BC4EBF">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c>
          <w:tcPr>
            <w:tcW w:w="840" w:type="dxa"/>
            <w:tcMar>
              <w:top w:w="57" w:type="dxa"/>
              <w:left w:w="57" w:type="dxa"/>
              <w:bottom w:w="57" w:type="dxa"/>
              <w:right w:w="57" w:type="dxa"/>
            </w:tcMar>
            <w:vAlign w:val="center"/>
          </w:tcPr>
          <w:p w14:paraId="4AB0C8DB">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c>
          <w:tcPr>
            <w:tcW w:w="801" w:type="dxa"/>
            <w:tcMar>
              <w:top w:w="57" w:type="dxa"/>
              <w:left w:w="57" w:type="dxa"/>
              <w:bottom w:w="57" w:type="dxa"/>
              <w:right w:w="57" w:type="dxa"/>
            </w:tcMar>
            <w:vAlign w:val="center"/>
          </w:tcPr>
          <w:p w14:paraId="617C679F">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r>
      <w:tr w14:paraId="6297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9" w:type="dxa"/>
            <w:tcMar>
              <w:top w:w="57" w:type="dxa"/>
              <w:left w:w="57" w:type="dxa"/>
              <w:bottom w:w="57" w:type="dxa"/>
              <w:right w:w="57" w:type="dxa"/>
            </w:tcMar>
            <w:vAlign w:val="center"/>
          </w:tcPr>
          <w:p w14:paraId="5DD8A0A0">
            <w:pPr>
              <w:spacing w:line="240" w:lineRule="auto"/>
              <w:jc w:val="center"/>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2</w:t>
            </w:r>
          </w:p>
        </w:tc>
        <w:tc>
          <w:tcPr>
            <w:tcW w:w="1058" w:type="dxa"/>
            <w:tcMar>
              <w:top w:w="57" w:type="dxa"/>
              <w:left w:w="57" w:type="dxa"/>
              <w:bottom w:w="57" w:type="dxa"/>
              <w:right w:w="57" w:type="dxa"/>
            </w:tcMar>
            <w:vAlign w:val="center"/>
          </w:tcPr>
          <w:p w14:paraId="208E0096">
            <w:pPr>
              <w:spacing w:line="240" w:lineRule="auto"/>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三</w:t>
            </w:r>
          </w:p>
        </w:tc>
        <w:tc>
          <w:tcPr>
            <w:tcW w:w="6393" w:type="dxa"/>
            <w:tcMar>
              <w:top w:w="57" w:type="dxa"/>
              <w:left w:w="57" w:type="dxa"/>
              <w:bottom w:w="57" w:type="dxa"/>
              <w:right w:w="57" w:type="dxa"/>
            </w:tcMar>
            <w:vAlign w:val="center"/>
          </w:tcPr>
          <w:p w14:paraId="189821BA">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投标报价与服务费支付</w:t>
            </w:r>
          </w:p>
        </w:tc>
        <w:tc>
          <w:tcPr>
            <w:tcW w:w="699" w:type="dxa"/>
            <w:tcMar>
              <w:top w:w="57" w:type="dxa"/>
              <w:left w:w="57" w:type="dxa"/>
              <w:bottom w:w="57" w:type="dxa"/>
              <w:right w:w="57" w:type="dxa"/>
            </w:tcMar>
            <w:vAlign w:val="center"/>
          </w:tcPr>
          <w:p w14:paraId="14CB9561">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c>
          <w:tcPr>
            <w:tcW w:w="840" w:type="dxa"/>
            <w:tcMar>
              <w:top w:w="57" w:type="dxa"/>
              <w:left w:w="57" w:type="dxa"/>
              <w:bottom w:w="57" w:type="dxa"/>
              <w:right w:w="57" w:type="dxa"/>
            </w:tcMar>
            <w:vAlign w:val="center"/>
          </w:tcPr>
          <w:p w14:paraId="5035E10C">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c>
          <w:tcPr>
            <w:tcW w:w="801" w:type="dxa"/>
            <w:tcMar>
              <w:top w:w="57" w:type="dxa"/>
              <w:left w:w="57" w:type="dxa"/>
              <w:bottom w:w="57" w:type="dxa"/>
              <w:right w:w="57" w:type="dxa"/>
            </w:tcMar>
            <w:vAlign w:val="center"/>
          </w:tcPr>
          <w:p w14:paraId="6B085384">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r>
      <w:tr w14:paraId="5E14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9" w:type="dxa"/>
            <w:tcMar>
              <w:top w:w="57" w:type="dxa"/>
              <w:left w:w="57" w:type="dxa"/>
              <w:bottom w:w="57" w:type="dxa"/>
              <w:right w:w="57" w:type="dxa"/>
            </w:tcMar>
            <w:vAlign w:val="center"/>
          </w:tcPr>
          <w:p w14:paraId="55F150C2">
            <w:pPr>
              <w:spacing w:line="240" w:lineRule="auto"/>
              <w:jc w:val="center"/>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3</w:t>
            </w:r>
          </w:p>
        </w:tc>
        <w:tc>
          <w:tcPr>
            <w:tcW w:w="1058" w:type="dxa"/>
            <w:tcMar>
              <w:top w:w="57" w:type="dxa"/>
              <w:left w:w="57" w:type="dxa"/>
              <w:bottom w:w="57" w:type="dxa"/>
              <w:right w:w="57" w:type="dxa"/>
            </w:tcMar>
            <w:vAlign w:val="center"/>
          </w:tcPr>
          <w:p w14:paraId="76E482F5">
            <w:pPr>
              <w:spacing w:line="240" w:lineRule="auto"/>
              <w:jc w:val="center"/>
              <w:outlineLvl w:val="9"/>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四</w:t>
            </w:r>
          </w:p>
        </w:tc>
        <w:tc>
          <w:tcPr>
            <w:tcW w:w="6393" w:type="dxa"/>
            <w:tcMar>
              <w:top w:w="57" w:type="dxa"/>
              <w:left w:w="57" w:type="dxa"/>
              <w:bottom w:w="57" w:type="dxa"/>
              <w:right w:w="57" w:type="dxa"/>
            </w:tcMar>
            <w:vAlign w:val="center"/>
          </w:tcPr>
          <w:p w14:paraId="15C12709">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工作要求</w:t>
            </w:r>
          </w:p>
        </w:tc>
        <w:tc>
          <w:tcPr>
            <w:tcW w:w="699" w:type="dxa"/>
            <w:tcMar>
              <w:top w:w="57" w:type="dxa"/>
              <w:left w:w="57" w:type="dxa"/>
              <w:bottom w:w="57" w:type="dxa"/>
              <w:right w:w="57" w:type="dxa"/>
            </w:tcMar>
            <w:vAlign w:val="center"/>
          </w:tcPr>
          <w:p w14:paraId="7AE7DE72">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c>
          <w:tcPr>
            <w:tcW w:w="840" w:type="dxa"/>
            <w:tcMar>
              <w:top w:w="57" w:type="dxa"/>
              <w:left w:w="57" w:type="dxa"/>
              <w:bottom w:w="57" w:type="dxa"/>
              <w:right w:w="57" w:type="dxa"/>
            </w:tcMar>
            <w:vAlign w:val="center"/>
          </w:tcPr>
          <w:p w14:paraId="52DF8587">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c>
          <w:tcPr>
            <w:tcW w:w="801" w:type="dxa"/>
            <w:tcMar>
              <w:top w:w="57" w:type="dxa"/>
              <w:left w:w="57" w:type="dxa"/>
              <w:bottom w:w="57" w:type="dxa"/>
              <w:right w:w="57" w:type="dxa"/>
            </w:tcMar>
            <w:vAlign w:val="center"/>
          </w:tcPr>
          <w:p w14:paraId="73F7C4D1">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r>
      <w:tr w14:paraId="006F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9" w:type="dxa"/>
            <w:tcMar>
              <w:top w:w="57" w:type="dxa"/>
              <w:left w:w="57" w:type="dxa"/>
              <w:bottom w:w="57" w:type="dxa"/>
              <w:right w:w="57" w:type="dxa"/>
            </w:tcMar>
            <w:vAlign w:val="center"/>
          </w:tcPr>
          <w:p w14:paraId="6427B23C">
            <w:pPr>
              <w:spacing w:line="240" w:lineRule="auto"/>
              <w:jc w:val="center"/>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4</w:t>
            </w:r>
          </w:p>
        </w:tc>
        <w:tc>
          <w:tcPr>
            <w:tcW w:w="1058" w:type="dxa"/>
            <w:tcMar>
              <w:top w:w="57" w:type="dxa"/>
              <w:left w:w="57" w:type="dxa"/>
              <w:bottom w:w="57" w:type="dxa"/>
              <w:right w:w="57" w:type="dxa"/>
            </w:tcMar>
            <w:vAlign w:val="center"/>
          </w:tcPr>
          <w:p w14:paraId="26D31EC4">
            <w:pPr>
              <w:spacing w:line="240" w:lineRule="auto"/>
              <w:ind w:firstLine="360" w:firstLineChars="200"/>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五</w:t>
            </w:r>
          </w:p>
        </w:tc>
        <w:tc>
          <w:tcPr>
            <w:tcW w:w="6393" w:type="dxa"/>
            <w:tcMar>
              <w:top w:w="57" w:type="dxa"/>
              <w:left w:w="57" w:type="dxa"/>
              <w:bottom w:w="57" w:type="dxa"/>
              <w:right w:w="57" w:type="dxa"/>
            </w:tcMar>
            <w:vAlign w:val="center"/>
          </w:tcPr>
          <w:p w14:paraId="2B53CDA2">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人员配置要求</w:t>
            </w:r>
          </w:p>
        </w:tc>
        <w:tc>
          <w:tcPr>
            <w:tcW w:w="699" w:type="dxa"/>
            <w:tcMar>
              <w:top w:w="57" w:type="dxa"/>
              <w:left w:w="57" w:type="dxa"/>
              <w:bottom w:w="57" w:type="dxa"/>
              <w:right w:w="57" w:type="dxa"/>
            </w:tcMar>
            <w:vAlign w:val="center"/>
          </w:tcPr>
          <w:p w14:paraId="6ADD3DC8">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c>
          <w:tcPr>
            <w:tcW w:w="840" w:type="dxa"/>
            <w:tcMar>
              <w:top w:w="57" w:type="dxa"/>
              <w:left w:w="57" w:type="dxa"/>
              <w:bottom w:w="57" w:type="dxa"/>
              <w:right w:w="57" w:type="dxa"/>
            </w:tcMar>
            <w:vAlign w:val="center"/>
          </w:tcPr>
          <w:p w14:paraId="35CAB658">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c>
          <w:tcPr>
            <w:tcW w:w="801" w:type="dxa"/>
            <w:tcMar>
              <w:top w:w="57" w:type="dxa"/>
              <w:left w:w="57" w:type="dxa"/>
              <w:bottom w:w="57" w:type="dxa"/>
              <w:right w:w="57" w:type="dxa"/>
            </w:tcMar>
            <w:vAlign w:val="center"/>
          </w:tcPr>
          <w:p w14:paraId="2BD87D02">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r>
      <w:tr w14:paraId="52B4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9" w:type="dxa"/>
            <w:tcMar>
              <w:top w:w="57" w:type="dxa"/>
              <w:left w:w="57" w:type="dxa"/>
              <w:bottom w:w="57" w:type="dxa"/>
              <w:right w:w="57" w:type="dxa"/>
            </w:tcMar>
            <w:vAlign w:val="center"/>
          </w:tcPr>
          <w:p w14:paraId="35B6AF77">
            <w:pPr>
              <w:spacing w:line="240" w:lineRule="auto"/>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5</w:t>
            </w:r>
          </w:p>
        </w:tc>
        <w:tc>
          <w:tcPr>
            <w:tcW w:w="1058" w:type="dxa"/>
            <w:tcMar>
              <w:top w:w="57" w:type="dxa"/>
              <w:left w:w="57" w:type="dxa"/>
              <w:bottom w:w="57" w:type="dxa"/>
              <w:right w:w="57" w:type="dxa"/>
            </w:tcMar>
            <w:vAlign w:val="center"/>
          </w:tcPr>
          <w:p w14:paraId="2574A37B">
            <w:pPr>
              <w:spacing w:line="240" w:lineRule="auto"/>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六</w:t>
            </w:r>
          </w:p>
        </w:tc>
        <w:tc>
          <w:tcPr>
            <w:tcW w:w="6393" w:type="dxa"/>
            <w:tcMar>
              <w:top w:w="57" w:type="dxa"/>
              <w:left w:w="57" w:type="dxa"/>
              <w:bottom w:w="57" w:type="dxa"/>
              <w:right w:w="57" w:type="dxa"/>
            </w:tcMar>
            <w:vAlign w:val="center"/>
          </w:tcPr>
          <w:p w14:paraId="77E4E334">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其他要求</w:t>
            </w:r>
          </w:p>
        </w:tc>
        <w:tc>
          <w:tcPr>
            <w:tcW w:w="699" w:type="dxa"/>
            <w:tcMar>
              <w:top w:w="57" w:type="dxa"/>
              <w:left w:w="57" w:type="dxa"/>
              <w:bottom w:w="57" w:type="dxa"/>
              <w:right w:w="57" w:type="dxa"/>
            </w:tcMar>
            <w:vAlign w:val="center"/>
          </w:tcPr>
          <w:p w14:paraId="38E5AC4F">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c>
          <w:tcPr>
            <w:tcW w:w="840" w:type="dxa"/>
            <w:tcMar>
              <w:top w:w="57" w:type="dxa"/>
              <w:left w:w="57" w:type="dxa"/>
              <w:bottom w:w="57" w:type="dxa"/>
              <w:right w:w="57" w:type="dxa"/>
            </w:tcMar>
            <w:vAlign w:val="center"/>
          </w:tcPr>
          <w:p w14:paraId="188AE4AE">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c>
          <w:tcPr>
            <w:tcW w:w="801" w:type="dxa"/>
            <w:tcMar>
              <w:top w:w="57" w:type="dxa"/>
              <w:left w:w="57" w:type="dxa"/>
              <w:bottom w:w="57" w:type="dxa"/>
              <w:right w:w="57" w:type="dxa"/>
            </w:tcMar>
            <w:vAlign w:val="center"/>
          </w:tcPr>
          <w:p w14:paraId="15CE9CFB">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r>
      <w:tr w14:paraId="387B6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9" w:type="dxa"/>
            <w:tcMar>
              <w:top w:w="57" w:type="dxa"/>
              <w:left w:w="57" w:type="dxa"/>
              <w:bottom w:w="57" w:type="dxa"/>
              <w:right w:w="57" w:type="dxa"/>
            </w:tcMar>
            <w:vAlign w:val="center"/>
          </w:tcPr>
          <w:p w14:paraId="433F0F1D">
            <w:pPr>
              <w:spacing w:line="240" w:lineRule="auto"/>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6</w:t>
            </w:r>
          </w:p>
        </w:tc>
        <w:tc>
          <w:tcPr>
            <w:tcW w:w="1058" w:type="dxa"/>
            <w:tcMar>
              <w:top w:w="57" w:type="dxa"/>
              <w:left w:w="57" w:type="dxa"/>
              <w:bottom w:w="57" w:type="dxa"/>
              <w:right w:w="57" w:type="dxa"/>
            </w:tcMar>
            <w:vAlign w:val="center"/>
          </w:tcPr>
          <w:p w14:paraId="2030C703">
            <w:pPr>
              <w:spacing w:line="240" w:lineRule="auto"/>
              <w:jc w:val="center"/>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附件</w:t>
            </w:r>
          </w:p>
        </w:tc>
        <w:tc>
          <w:tcPr>
            <w:tcW w:w="6393" w:type="dxa"/>
            <w:tcMar>
              <w:top w:w="57" w:type="dxa"/>
              <w:left w:w="57" w:type="dxa"/>
              <w:bottom w:w="57" w:type="dxa"/>
              <w:right w:w="57" w:type="dxa"/>
            </w:tcMar>
            <w:vAlign w:val="center"/>
          </w:tcPr>
          <w:p w14:paraId="1A6E38B9">
            <w:pPr>
              <w:spacing w:line="240" w:lineRule="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东莞市水务集团净水有限公司2025年度环卫保洁绿化养护服务采购项目（重新招标）服务费计价表</w:t>
            </w:r>
          </w:p>
        </w:tc>
        <w:tc>
          <w:tcPr>
            <w:tcW w:w="699" w:type="dxa"/>
            <w:tcMar>
              <w:top w:w="57" w:type="dxa"/>
              <w:left w:w="57" w:type="dxa"/>
              <w:bottom w:w="57" w:type="dxa"/>
              <w:right w:w="57" w:type="dxa"/>
            </w:tcMar>
            <w:vAlign w:val="center"/>
          </w:tcPr>
          <w:p w14:paraId="0FE212FF">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c>
          <w:tcPr>
            <w:tcW w:w="840" w:type="dxa"/>
            <w:tcMar>
              <w:top w:w="57" w:type="dxa"/>
              <w:left w:w="57" w:type="dxa"/>
              <w:bottom w:w="57" w:type="dxa"/>
              <w:right w:w="57" w:type="dxa"/>
            </w:tcMar>
            <w:vAlign w:val="center"/>
          </w:tcPr>
          <w:p w14:paraId="73AF61A8">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c>
          <w:tcPr>
            <w:tcW w:w="801" w:type="dxa"/>
            <w:tcMar>
              <w:top w:w="57" w:type="dxa"/>
              <w:left w:w="57" w:type="dxa"/>
              <w:bottom w:w="57" w:type="dxa"/>
              <w:right w:w="57" w:type="dxa"/>
            </w:tcMar>
            <w:vAlign w:val="center"/>
          </w:tcPr>
          <w:p w14:paraId="0BB51348">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r>
      <w:tr w14:paraId="1E2A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70" w:type="dxa"/>
            <w:gridSpan w:val="6"/>
            <w:tcMar>
              <w:top w:w="57" w:type="dxa"/>
              <w:left w:w="57" w:type="dxa"/>
              <w:bottom w:w="57" w:type="dxa"/>
              <w:right w:w="57" w:type="dxa"/>
            </w:tcMar>
            <w:vAlign w:val="center"/>
          </w:tcPr>
          <w:p w14:paraId="438A74E2">
            <w:pPr>
              <w:keepNext/>
              <w:keepLines/>
              <w:spacing w:line="240" w:lineRule="auto"/>
              <w:jc w:val="both"/>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用户需求书“★”条款汇总</w:t>
            </w:r>
          </w:p>
        </w:tc>
      </w:tr>
      <w:tr w14:paraId="3BEB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0" w:hRule="atLeast"/>
          <w:jc w:val="center"/>
        </w:trPr>
        <w:tc>
          <w:tcPr>
            <w:tcW w:w="579" w:type="dxa"/>
            <w:tcMar>
              <w:top w:w="57" w:type="dxa"/>
              <w:left w:w="57" w:type="dxa"/>
              <w:bottom w:w="57" w:type="dxa"/>
              <w:right w:w="57" w:type="dxa"/>
            </w:tcMar>
            <w:vAlign w:val="center"/>
          </w:tcPr>
          <w:p w14:paraId="379320B8">
            <w:pPr>
              <w:spacing w:line="240" w:lineRule="auto"/>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7</w:t>
            </w:r>
          </w:p>
        </w:tc>
        <w:tc>
          <w:tcPr>
            <w:tcW w:w="1058" w:type="dxa"/>
            <w:tcMar>
              <w:top w:w="57" w:type="dxa"/>
              <w:left w:w="57" w:type="dxa"/>
              <w:bottom w:w="57" w:type="dxa"/>
              <w:right w:w="57" w:type="dxa"/>
            </w:tcMar>
            <w:vAlign w:val="center"/>
          </w:tcPr>
          <w:p w14:paraId="06FE29B2">
            <w:pPr>
              <w:spacing w:line="240" w:lineRule="auto"/>
              <w:jc w:val="center"/>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★二</w:t>
            </w:r>
          </w:p>
        </w:tc>
        <w:tc>
          <w:tcPr>
            <w:tcW w:w="6393" w:type="dxa"/>
            <w:tcMar>
              <w:top w:w="57" w:type="dxa"/>
              <w:left w:w="57" w:type="dxa"/>
              <w:bottom w:w="57" w:type="dxa"/>
              <w:right w:w="57" w:type="dxa"/>
            </w:tcMar>
            <w:vAlign w:val="center"/>
          </w:tcPr>
          <w:p w14:paraId="72AE51CF">
            <w:pPr>
              <w:spacing w:line="24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★二、服务内容</w:t>
            </w:r>
          </w:p>
          <w:p w14:paraId="32282353">
            <w:pPr>
              <w:spacing w:line="24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中标人向招标人及权属污水处理厂、提标工程项目、分散式项目（下称“各运营项目”）提供环卫保洁、绿化养护、除“四害”及白蚁防治服务，中标人承包招标人旗下运营项目共计60个，详细内容如下：</w:t>
            </w:r>
          </w:p>
          <w:p w14:paraId="429A471D">
            <w:pPr>
              <w:spacing w:line="24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1、环卫保洁服务包括但不限于以下内容：</w:t>
            </w:r>
          </w:p>
          <w:p w14:paraId="44CCB57A">
            <w:pPr>
              <w:spacing w:line="24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（1）雨污水井口、明渠的清掏及喷药；果皮箱的清扫。</w:t>
            </w:r>
          </w:p>
          <w:p w14:paraId="32C76CF1">
            <w:pPr>
              <w:spacing w:line="24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（2）</w:t>
            </w:r>
            <w:r>
              <w:rPr>
                <w:rFonts w:hint="eastAsia" w:ascii="宋体" w:hAnsi="宋体" w:eastAsia="宋体" w:cs="宋体"/>
                <w:b/>
                <w:color w:val="auto"/>
                <w:sz w:val="18"/>
                <w:szCs w:val="18"/>
                <w:highlight w:val="none"/>
                <w:lang w:val="en-US" w:eastAsia="zh-CN"/>
              </w:rPr>
              <w:t>运营项目</w:t>
            </w:r>
            <w:r>
              <w:rPr>
                <w:rFonts w:hint="eastAsia" w:ascii="宋体" w:hAnsi="宋体" w:eastAsia="宋体" w:cs="宋体"/>
                <w:b/>
                <w:color w:val="auto"/>
                <w:sz w:val="18"/>
                <w:szCs w:val="18"/>
                <w:highlight w:val="none"/>
              </w:rPr>
              <w:t>道路、运动场、喷水池的清扫冲洗。</w:t>
            </w:r>
          </w:p>
          <w:p w14:paraId="53C63BBF">
            <w:pPr>
              <w:spacing w:line="240" w:lineRule="auto"/>
              <w:ind w:firstLine="361" w:firstLineChars="200"/>
              <w:rPr>
                <w:rFonts w:hint="eastAsia" w:ascii="宋体" w:hAnsi="宋体" w:eastAsia="宋体" w:cs="宋体"/>
                <w:b/>
                <w:color w:val="auto"/>
                <w:sz w:val="18"/>
                <w:szCs w:val="18"/>
                <w:highlight w:val="none"/>
                <w:lang w:val="en-US" w:eastAsia="zh-CN"/>
              </w:rPr>
            </w:pPr>
            <w:r>
              <w:rPr>
                <w:rFonts w:hint="eastAsia" w:ascii="宋体" w:hAnsi="宋体" w:eastAsia="宋体" w:cs="宋体"/>
                <w:b/>
                <w:color w:val="auto"/>
                <w:sz w:val="18"/>
                <w:szCs w:val="18"/>
                <w:highlight w:val="none"/>
                <w:lang w:val="en-US" w:eastAsia="zh-CN"/>
              </w:rPr>
              <w:t>（3）生产车间地面（包括地面以上3米的墙体蜘蛛网及灰尘、门窗保洁）。</w:t>
            </w:r>
          </w:p>
          <w:p w14:paraId="58317EF0">
            <w:pPr>
              <w:spacing w:line="24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w:t>
            </w:r>
            <w:r>
              <w:rPr>
                <w:rFonts w:hint="eastAsia" w:ascii="宋体" w:hAnsi="宋体" w:eastAsia="宋体" w:cs="宋体"/>
                <w:b/>
                <w:color w:val="auto"/>
                <w:sz w:val="18"/>
                <w:szCs w:val="18"/>
                <w:highlight w:val="none"/>
                <w:lang w:val="en-US" w:eastAsia="zh-CN"/>
              </w:rPr>
              <w:t>4</w:t>
            </w:r>
            <w:r>
              <w:rPr>
                <w:rFonts w:hint="eastAsia" w:ascii="宋体" w:hAnsi="宋体" w:eastAsia="宋体" w:cs="宋体"/>
                <w:b/>
                <w:color w:val="auto"/>
                <w:sz w:val="18"/>
                <w:szCs w:val="18"/>
                <w:highlight w:val="none"/>
              </w:rPr>
              <w:t>）水面垃圾的打捞清除，保持水面清洁。（含粗格栅、细格栅、生化池、沉淀池/二沉池、配水井、贮泥池、消毒接触池、沉砂池、综合池等构筑物）。</w:t>
            </w:r>
          </w:p>
          <w:p w14:paraId="06D5414C">
            <w:pPr>
              <w:spacing w:line="24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w:t>
            </w:r>
            <w:r>
              <w:rPr>
                <w:rFonts w:hint="eastAsia" w:ascii="宋体" w:hAnsi="宋体" w:eastAsia="宋体" w:cs="宋体"/>
                <w:b/>
                <w:color w:val="auto"/>
                <w:sz w:val="18"/>
                <w:szCs w:val="18"/>
                <w:highlight w:val="none"/>
                <w:lang w:val="en-US" w:eastAsia="zh-CN"/>
              </w:rPr>
              <w:t>5</w:t>
            </w:r>
            <w:r>
              <w:rPr>
                <w:rFonts w:hint="eastAsia" w:ascii="宋体" w:hAnsi="宋体" w:eastAsia="宋体" w:cs="宋体"/>
                <w:b/>
                <w:color w:val="auto"/>
                <w:sz w:val="18"/>
                <w:szCs w:val="18"/>
                <w:highlight w:val="none"/>
              </w:rPr>
              <w:t>）构筑物（含粗格栅、细格栅、格栅间、沉砂池、生化池、沉淀池/二沉池、综合池、配水井、贮泥池、污泥泵房、消毒接触池、计量槽、脱水机房等）的池壁（含出水明渠、紫外渠池壁）、护栏、楼梯、走道板、气管槽、斜管、出水堰板、标识标牌、除臭罩等的清洁。</w:t>
            </w:r>
          </w:p>
          <w:p w14:paraId="505494F7">
            <w:pPr>
              <w:spacing w:line="24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w:t>
            </w:r>
            <w:r>
              <w:rPr>
                <w:rFonts w:hint="eastAsia" w:ascii="宋体" w:hAnsi="宋体" w:eastAsia="宋体" w:cs="宋体"/>
                <w:b/>
                <w:color w:val="auto"/>
                <w:sz w:val="18"/>
                <w:szCs w:val="18"/>
                <w:highlight w:val="none"/>
                <w:lang w:val="en-US" w:eastAsia="zh-CN"/>
              </w:rPr>
              <w:t>6</w:t>
            </w:r>
            <w:r>
              <w:rPr>
                <w:rFonts w:hint="eastAsia" w:ascii="宋体" w:hAnsi="宋体" w:eastAsia="宋体" w:cs="宋体"/>
                <w:b/>
                <w:color w:val="auto"/>
                <w:sz w:val="18"/>
                <w:szCs w:val="18"/>
                <w:highlight w:val="none"/>
              </w:rPr>
              <w:t>）停车场及车库的卫生保洁。</w:t>
            </w:r>
          </w:p>
          <w:p w14:paraId="75B8A5A2">
            <w:pPr>
              <w:spacing w:line="24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w:t>
            </w:r>
            <w:r>
              <w:rPr>
                <w:rFonts w:hint="eastAsia" w:ascii="宋体" w:hAnsi="宋体" w:eastAsia="宋体" w:cs="宋体"/>
                <w:b/>
                <w:color w:val="auto"/>
                <w:sz w:val="18"/>
                <w:szCs w:val="18"/>
                <w:highlight w:val="none"/>
                <w:lang w:val="en-US" w:eastAsia="zh-CN"/>
              </w:rPr>
              <w:t>7</w:t>
            </w:r>
            <w:r>
              <w:rPr>
                <w:rFonts w:hint="eastAsia" w:ascii="宋体" w:hAnsi="宋体" w:eastAsia="宋体" w:cs="宋体"/>
                <w:b/>
                <w:color w:val="auto"/>
                <w:sz w:val="18"/>
                <w:szCs w:val="18"/>
                <w:highlight w:val="none"/>
              </w:rPr>
              <w:t>）生产垃圾的清除，包括生产各车间、粗格栅、细格栅、格栅间、沉砂池、二沉池、配水井、生化池（包括排渣口）等产生的垃圾，各类格栅的栅渣、沉砂池的泥沙、水面浮泥浮渣均属于生产垃圾的范围，生产垃圾必须每天清除出厂。盛装垃圾的环卫垃圾桶、垃圾胶袋由中标人提供，垃圾桶配置数量以</w:t>
            </w:r>
            <w:r>
              <w:rPr>
                <w:rFonts w:hint="eastAsia" w:ascii="宋体" w:hAnsi="宋体" w:eastAsia="宋体" w:cs="宋体"/>
                <w:b/>
                <w:color w:val="auto"/>
                <w:sz w:val="18"/>
                <w:szCs w:val="18"/>
                <w:highlight w:val="none"/>
                <w:lang w:val="en-US" w:eastAsia="zh-CN"/>
              </w:rPr>
              <w:t>各运营项目</w:t>
            </w:r>
            <w:r>
              <w:rPr>
                <w:rFonts w:hint="eastAsia" w:ascii="宋体" w:hAnsi="宋体" w:eastAsia="宋体" w:cs="宋体"/>
                <w:b/>
                <w:color w:val="auto"/>
                <w:sz w:val="18"/>
                <w:szCs w:val="18"/>
                <w:highlight w:val="none"/>
              </w:rPr>
              <w:t>实际需求为准（具体数量及放置位置与</w:t>
            </w:r>
            <w:r>
              <w:rPr>
                <w:rFonts w:hint="eastAsia" w:ascii="宋体" w:hAnsi="宋体" w:eastAsia="宋体" w:cs="宋体"/>
                <w:b/>
                <w:color w:val="auto"/>
                <w:sz w:val="18"/>
                <w:szCs w:val="18"/>
                <w:highlight w:val="none"/>
                <w:lang w:val="en-US" w:eastAsia="zh-CN"/>
              </w:rPr>
              <w:t>各运营项目</w:t>
            </w:r>
            <w:r>
              <w:rPr>
                <w:rFonts w:hint="eastAsia" w:ascii="宋体" w:hAnsi="宋体" w:eastAsia="宋体" w:cs="宋体"/>
                <w:b/>
                <w:color w:val="auto"/>
                <w:sz w:val="18"/>
                <w:szCs w:val="18"/>
                <w:highlight w:val="none"/>
              </w:rPr>
              <w:t>共同协定）。</w:t>
            </w:r>
          </w:p>
          <w:p w14:paraId="7D96D47E">
            <w:pPr>
              <w:spacing w:line="24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w:t>
            </w:r>
            <w:r>
              <w:rPr>
                <w:rFonts w:hint="eastAsia" w:ascii="宋体" w:hAnsi="宋体" w:eastAsia="宋体" w:cs="宋体"/>
                <w:b/>
                <w:color w:val="auto"/>
                <w:sz w:val="18"/>
                <w:szCs w:val="18"/>
                <w:highlight w:val="none"/>
                <w:lang w:val="en-US" w:eastAsia="zh-CN"/>
              </w:rPr>
              <w:t>8</w:t>
            </w:r>
            <w:r>
              <w:rPr>
                <w:rFonts w:hint="eastAsia" w:ascii="宋体" w:hAnsi="宋体" w:eastAsia="宋体" w:cs="宋体"/>
                <w:b/>
                <w:color w:val="auto"/>
                <w:sz w:val="18"/>
                <w:szCs w:val="18"/>
                <w:highlight w:val="none"/>
              </w:rPr>
              <w:t>）生活垃圾的清除，包括办公场所、值班室、宿舍、厨房等产生的垃圾，生活垃圾必须每天清除出厂，盛装垃圾的环卫垃圾桶、垃圾胶袋均由中标人提供，垃圾桶配置数量以</w:t>
            </w:r>
            <w:r>
              <w:rPr>
                <w:rFonts w:hint="eastAsia" w:ascii="宋体" w:hAnsi="宋体" w:eastAsia="宋体" w:cs="宋体"/>
                <w:b/>
                <w:color w:val="auto"/>
                <w:sz w:val="18"/>
                <w:szCs w:val="18"/>
                <w:highlight w:val="none"/>
                <w:lang w:val="en-US" w:eastAsia="zh-CN"/>
              </w:rPr>
              <w:t>各运营项目</w:t>
            </w:r>
            <w:r>
              <w:rPr>
                <w:rFonts w:hint="eastAsia" w:ascii="宋体" w:hAnsi="宋体" w:eastAsia="宋体" w:cs="宋体"/>
                <w:b/>
                <w:color w:val="auto"/>
                <w:sz w:val="18"/>
                <w:szCs w:val="18"/>
                <w:highlight w:val="none"/>
              </w:rPr>
              <w:t>实际需求为准（具体数量及放置位置与</w:t>
            </w:r>
            <w:r>
              <w:rPr>
                <w:rFonts w:hint="eastAsia" w:ascii="宋体" w:hAnsi="宋体" w:eastAsia="宋体" w:cs="宋体"/>
                <w:b/>
                <w:color w:val="auto"/>
                <w:sz w:val="18"/>
                <w:szCs w:val="18"/>
                <w:highlight w:val="none"/>
                <w:lang w:val="en-US" w:eastAsia="zh-CN"/>
              </w:rPr>
              <w:t>各运营项目</w:t>
            </w:r>
            <w:r>
              <w:rPr>
                <w:rFonts w:hint="eastAsia" w:ascii="宋体" w:hAnsi="宋体" w:eastAsia="宋体" w:cs="宋体"/>
                <w:b/>
                <w:color w:val="auto"/>
                <w:sz w:val="18"/>
                <w:szCs w:val="18"/>
                <w:highlight w:val="none"/>
              </w:rPr>
              <w:t>共同协定）。</w:t>
            </w:r>
          </w:p>
          <w:p w14:paraId="7C6B3033">
            <w:pPr>
              <w:spacing w:line="240" w:lineRule="auto"/>
              <w:ind w:firstLine="361" w:firstLineChars="200"/>
              <w:rPr>
                <w:rFonts w:hint="eastAsia" w:ascii="宋体" w:hAnsi="宋体" w:eastAsia="宋体" w:cs="宋体"/>
                <w:b/>
                <w:color w:val="auto"/>
                <w:sz w:val="18"/>
                <w:szCs w:val="18"/>
                <w:highlight w:val="none"/>
                <w:lang w:val="en-US" w:eastAsia="zh-CN"/>
              </w:rPr>
            </w:pPr>
            <w:r>
              <w:rPr>
                <w:rFonts w:hint="eastAsia" w:ascii="宋体" w:hAnsi="宋体" w:eastAsia="宋体" w:cs="宋体"/>
                <w:b/>
                <w:color w:val="auto"/>
                <w:sz w:val="18"/>
                <w:szCs w:val="18"/>
                <w:highlight w:val="none"/>
                <w:lang w:val="en-US" w:eastAsia="zh-CN"/>
              </w:rPr>
              <w:t>（9）园林绿化垃圾的清除，包括各运营项目清理的杂草及树木的树叶等，园林绿化垃圾必须及时清除出厂，盛装垃圾的环卫垃圾桶、垃圾胶袋均由中标人提供，垃圾桶配置数量以各运营项目实际需求为准（具体数量及放置位置与各运营项目共同协定）。</w:t>
            </w:r>
          </w:p>
          <w:p w14:paraId="0D485A28">
            <w:pPr>
              <w:spacing w:line="24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2、绿化养护服务包括但不限于以下内容：</w:t>
            </w:r>
          </w:p>
          <w:p w14:paraId="07310A9F">
            <w:pPr>
              <w:spacing w:line="24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（1）绿化的成活、修剪、施肥、浇水、除虫、清除杂草等日常养护。</w:t>
            </w:r>
          </w:p>
          <w:p w14:paraId="33A6139E">
            <w:pPr>
              <w:spacing w:line="24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（2）绿地保洁、草地铺沙平整（必须用疏草机对草地进行疏草）和植物老化的复壮等，绿化养护期内出现植物枯死情况，要求补种同规格同种类植物（花坛内的时花种养除外）。</w:t>
            </w:r>
          </w:p>
          <w:p w14:paraId="58488436">
            <w:pPr>
              <w:spacing w:line="24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（3）厂建绿化设施的日常维护、清洁。包括：绿地洒水及喷灌系统的清洁、损坏维修；绿地内排水沟、雨水井口保洁及清淤、损坏维修等。</w:t>
            </w:r>
          </w:p>
          <w:p w14:paraId="44AC96FB">
            <w:pPr>
              <w:spacing w:line="240" w:lineRule="auto"/>
              <w:ind w:firstLine="361" w:firstLineChars="200"/>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（4）足球场维护，每周剪草一次，施肥一次，</w:t>
            </w:r>
            <w:r>
              <w:rPr>
                <w:rFonts w:hint="eastAsia" w:ascii="宋体" w:hAnsi="宋体" w:eastAsia="宋体" w:cs="宋体"/>
                <w:b/>
                <w:color w:val="auto"/>
                <w:sz w:val="18"/>
                <w:szCs w:val="18"/>
                <w:highlight w:val="none"/>
                <w:lang w:val="en-US" w:eastAsia="zh-CN"/>
              </w:rPr>
              <w:t>养护期</w:t>
            </w:r>
            <w:r>
              <w:rPr>
                <w:rFonts w:hint="eastAsia" w:ascii="宋体" w:hAnsi="宋体" w:eastAsia="宋体" w:cs="宋体"/>
                <w:b/>
                <w:color w:val="auto"/>
                <w:sz w:val="18"/>
                <w:szCs w:val="18"/>
                <w:highlight w:val="none"/>
              </w:rPr>
              <w:t>内出现草地枯死情况，需按同种标准补种草皮并养活。</w:t>
            </w:r>
          </w:p>
          <w:p w14:paraId="1F245A68">
            <w:pPr>
              <w:spacing w:line="24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3、除“四害”及白蚁防治服务包括但不限于以下内容：</w:t>
            </w:r>
          </w:p>
          <w:p w14:paraId="3A3F184E">
            <w:pPr>
              <w:spacing w:line="24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（1）</w:t>
            </w:r>
            <w:r>
              <w:rPr>
                <w:rFonts w:hint="eastAsia" w:ascii="宋体" w:hAnsi="宋体" w:eastAsia="宋体" w:cs="宋体"/>
                <w:b/>
                <w:color w:val="auto"/>
                <w:sz w:val="18"/>
                <w:szCs w:val="18"/>
                <w:highlight w:val="none"/>
                <w:lang w:val="en-US" w:eastAsia="zh-CN"/>
              </w:rPr>
              <w:t>夏季</w:t>
            </w:r>
            <w:r>
              <w:rPr>
                <w:rFonts w:hint="eastAsia" w:ascii="宋体" w:hAnsi="宋体" w:eastAsia="宋体" w:cs="宋体"/>
                <w:b/>
                <w:color w:val="auto"/>
                <w:sz w:val="18"/>
                <w:szCs w:val="18"/>
                <w:highlight w:val="none"/>
              </w:rPr>
              <w:t>每周不低于1次</w:t>
            </w:r>
            <w:r>
              <w:rPr>
                <w:rFonts w:hint="eastAsia" w:ascii="宋体" w:hAnsi="宋体" w:eastAsia="宋体" w:cs="宋体"/>
                <w:b/>
                <w:color w:val="auto"/>
                <w:sz w:val="18"/>
                <w:szCs w:val="18"/>
                <w:highlight w:val="none"/>
                <w:lang w:eastAsia="zh-CN"/>
              </w:rPr>
              <w:t>（</w:t>
            </w:r>
            <w:r>
              <w:rPr>
                <w:rFonts w:hint="eastAsia" w:ascii="宋体" w:hAnsi="宋体" w:eastAsia="宋体" w:cs="宋体"/>
                <w:b/>
                <w:color w:val="auto"/>
                <w:sz w:val="18"/>
                <w:szCs w:val="18"/>
                <w:highlight w:val="none"/>
                <w:lang w:val="en-US" w:eastAsia="zh-CN"/>
              </w:rPr>
              <w:t>冬季每月不低于1次</w:t>
            </w:r>
            <w:r>
              <w:rPr>
                <w:rFonts w:hint="eastAsia" w:ascii="宋体" w:hAnsi="宋体" w:eastAsia="宋体" w:cs="宋体"/>
                <w:b/>
                <w:color w:val="auto"/>
                <w:sz w:val="18"/>
                <w:szCs w:val="18"/>
                <w:highlight w:val="none"/>
                <w:lang w:eastAsia="zh-CN"/>
              </w:rPr>
              <w:t>）</w:t>
            </w:r>
            <w:r>
              <w:rPr>
                <w:rFonts w:hint="eastAsia" w:ascii="宋体" w:hAnsi="宋体" w:eastAsia="宋体" w:cs="宋体"/>
                <w:b/>
                <w:color w:val="auto"/>
                <w:sz w:val="18"/>
                <w:szCs w:val="18"/>
                <w:highlight w:val="none"/>
              </w:rPr>
              <w:t>对行政区域和生产区域实施喷洒式灭蚊子、苍蝇、蟑螂工作，一般定在星期五17：30后实施（疫情期间或特殊情况下应服从净水公司要求增加服务次数）。同时中标人应安排周六在综合办公楼实施除“四害”工作，以免影响净水公司员工星期</w:t>
            </w:r>
            <w:r>
              <w:rPr>
                <w:rFonts w:hint="eastAsia" w:ascii="宋体" w:hAnsi="宋体" w:eastAsia="宋体" w:cs="宋体"/>
                <w:b/>
                <w:color w:val="auto"/>
                <w:sz w:val="18"/>
                <w:szCs w:val="18"/>
                <w:highlight w:val="none"/>
                <w:lang w:val="en-US" w:eastAsia="zh-CN"/>
              </w:rPr>
              <w:t>一</w:t>
            </w:r>
            <w:r>
              <w:rPr>
                <w:rFonts w:hint="eastAsia" w:ascii="宋体" w:hAnsi="宋体" w:eastAsia="宋体" w:cs="宋体"/>
                <w:b/>
                <w:color w:val="auto"/>
                <w:sz w:val="18"/>
                <w:szCs w:val="18"/>
                <w:highlight w:val="none"/>
              </w:rPr>
              <w:t>工作。</w:t>
            </w:r>
          </w:p>
          <w:p w14:paraId="10836A16">
            <w:pPr>
              <w:spacing w:line="24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（2）每周至少实施1次全</w:t>
            </w:r>
            <w:r>
              <w:rPr>
                <w:rFonts w:hint="eastAsia" w:ascii="宋体" w:hAnsi="宋体" w:eastAsia="宋体" w:cs="宋体"/>
                <w:b/>
                <w:color w:val="auto"/>
                <w:sz w:val="18"/>
                <w:szCs w:val="18"/>
                <w:highlight w:val="none"/>
                <w:lang w:val="en-US" w:eastAsia="zh-CN"/>
              </w:rPr>
              <w:t>各运营项目</w:t>
            </w:r>
            <w:r>
              <w:rPr>
                <w:rFonts w:hint="eastAsia" w:ascii="宋体" w:hAnsi="宋体" w:eastAsia="宋体" w:cs="宋体"/>
                <w:b/>
                <w:color w:val="auto"/>
                <w:sz w:val="18"/>
                <w:szCs w:val="18"/>
                <w:highlight w:val="none"/>
              </w:rPr>
              <w:t>灭鼠工作，施放老鼠药及填补鼠洞，及时清理死鼠。</w:t>
            </w:r>
          </w:p>
          <w:p w14:paraId="6317DF89">
            <w:pPr>
              <w:spacing w:line="24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（3）每半月至少1次对</w:t>
            </w:r>
            <w:r>
              <w:rPr>
                <w:rFonts w:hint="eastAsia" w:ascii="宋体" w:hAnsi="宋体" w:eastAsia="宋体" w:cs="宋体"/>
                <w:b/>
                <w:color w:val="auto"/>
                <w:sz w:val="18"/>
                <w:szCs w:val="18"/>
                <w:highlight w:val="none"/>
                <w:lang w:val="en-US" w:eastAsia="zh-CN"/>
              </w:rPr>
              <w:t>各运营项目</w:t>
            </w:r>
            <w:r>
              <w:rPr>
                <w:rFonts w:hint="eastAsia" w:ascii="宋体" w:hAnsi="宋体" w:eastAsia="宋体" w:cs="宋体"/>
                <w:b/>
                <w:color w:val="auto"/>
                <w:sz w:val="18"/>
                <w:szCs w:val="18"/>
                <w:highlight w:val="none"/>
              </w:rPr>
              <w:t>所有区域进行白蚁检查，如有发现立即处理。</w:t>
            </w:r>
          </w:p>
          <w:p w14:paraId="2970FED6">
            <w:pPr>
              <w:spacing w:line="24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（4）害虫繁殖高峰期要加强消杀，保证效果。</w:t>
            </w:r>
          </w:p>
          <w:p w14:paraId="10DB7E04">
            <w:pPr>
              <w:spacing w:line="24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（5）特殊情况下（例如“登革热”爆发期），应招标人要求加强除“四害”力度，保证效果。</w:t>
            </w:r>
          </w:p>
          <w:p w14:paraId="460A1839">
            <w:pPr>
              <w:spacing w:line="24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（6）服务范围内收集动物尸体工作（含老鼠、蟑螂等收集清理工作），并将尸体无害化处理。</w:t>
            </w:r>
          </w:p>
          <w:p w14:paraId="4ACD92BE">
            <w:pPr>
              <w:spacing w:line="240" w:lineRule="auto"/>
              <w:ind w:firstLine="361" w:firstLineChars="200"/>
              <w:rPr>
                <w:rFonts w:hint="eastAsia" w:ascii="宋体" w:hAnsi="宋体" w:eastAsia="宋体" w:cs="宋体"/>
                <w:b w:val="0"/>
                <w:bCs w:val="0"/>
                <w:color w:val="auto"/>
                <w:sz w:val="18"/>
                <w:szCs w:val="18"/>
                <w:highlight w:val="none"/>
              </w:rPr>
            </w:pPr>
            <w:r>
              <w:rPr>
                <w:rFonts w:hint="eastAsia" w:ascii="宋体" w:hAnsi="宋体" w:eastAsia="宋体" w:cs="宋体"/>
                <w:b/>
                <w:color w:val="auto"/>
                <w:sz w:val="18"/>
                <w:szCs w:val="18"/>
                <w:highlight w:val="none"/>
              </w:rPr>
              <w:t>（7）每周1次对行政区域和生产区域下水渠实施灭蚊处理。</w:t>
            </w:r>
          </w:p>
        </w:tc>
        <w:tc>
          <w:tcPr>
            <w:tcW w:w="699" w:type="dxa"/>
            <w:tcMar>
              <w:top w:w="57" w:type="dxa"/>
              <w:left w:w="57" w:type="dxa"/>
              <w:bottom w:w="57" w:type="dxa"/>
              <w:right w:w="57" w:type="dxa"/>
            </w:tcMar>
            <w:vAlign w:val="center"/>
          </w:tcPr>
          <w:p w14:paraId="4BDD231D">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c>
          <w:tcPr>
            <w:tcW w:w="840" w:type="dxa"/>
            <w:tcMar>
              <w:top w:w="57" w:type="dxa"/>
              <w:left w:w="57" w:type="dxa"/>
              <w:bottom w:w="57" w:type="dxa"/>
              <w:right w:w="57" w:type="dxa"/>
            </w:tcMar>
            <w:vAlign w:val="center"/>
          </w:tcPr>
          <w:p w14:paraId="2929F2C7">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c>
          <w:tcPr>
            <w:tcW w:w="801" w:type="dxa"/>
            <w:tcMar>
              <w:top w:w="57" w:type="dxa"/>
              <w:left w:w="57" w:type="dxa"/>
              <w:bottom w:w="57" w:type="dxa"/>
              <w:right w:w="57" w:type="dxa"/>
            </w:tcMar>
            <w:vAlign w:val="center"/>
          </w:tcPr>
          <w:p w14:paraId="1EE9284C">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r>
      <w:tr w14:paraId="2BF30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9" w:type="dxa"/>
            <w:tcMar>
              <w:top w:w="57" w:type="dxa"/>
              <w:left w:w="57" w:type="dxa"/>
              <w:bottom w:w="57" w:type="dxa"/>
              <w:right w:w="57" w:type="dxa"/>
            </w:tcMar>
            <w:vAlign w:val="center"/>
          </w:tcPr>
          <w:p w14:paraId="6955AC4A">
            <w:pPr>
              <w:spacing w:line="240" w:lineRule="auto"/>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8</w:t>
            </w:r>
          </w:p>
        </w:tc>
        <w:tc>
          <w:tcPr>
            <w:tcW w:w="1058" w:type="dxa"/>
            <w:tcMar>
              <w:top w:w="57" w:type="dxa"/>
              <w:left w:w="57" w:type="dxa"/>
              <w:bottom w:w="57" w:type="dxa"/>
              <w:right w:w="57" w:type="dxa"/>
            </w:tcMar>
            <w:vAlign w:val="center"/>
          </w:tcPr>
          <w:p w14:paraId="7379ED9A">
            <w:pPr>
              <w:spacing w:line="240" w:lineRule="auto"/>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五</w:t>
            </w:r>
          </w:p>
        </w:tc>
        <w:tc>
          <w:tcPr>
            <w:tcW w:w="6393" w:type="dxa"/>
            <w:tcMar>
              <w:top w:w="57" w:type="dxa"/>
              <w:left w:w="57" w:type="dxa"/>
              <w:bottom w:w="57" w:type="dxa"/>
              <w:right w:w="57" w:type="dxa"/>
            </w:tcMar>
            <w:vAlign w:val="center"/>
          </w:tcPr>
          <w:p w14:paraId="4919CB93">
            <w:pPr>
              <w:spacing w:line="240" w:lineRule="auto"/>
              <w:ind w:firstLine="361" w:firstLineChars="200"/>
              <w:rPr>
                <w:rFonts w:hint="eastAsia" w:ascii="宋体" w:hAnsi="宋体" w:eastAsia="宋体" w:cs="宋体"/>
                <w:b w:val="0"/>
                <w:bCs w:val="0"/>
                <w:color w:val="auto"/>
                <w:sz w:val="18"/>
                <w:szCs w:val="18"/>
                <w:highlight w:val="none"/>
              </w:rPr>
            </w:pPr>
            <w:r>
              <w:rPr>
                <w:rFonts w:hint="eastAsia" w:ascii="宋体" w:hAnsi="宋体" w:eastAsia="宋体" w:cs="宋体"/>
                <w:b/>
                <w:color w:val="auto"/>
                <w:sz w:val="18"/>
                <w:szCs w:val="18"/>
                <w:highlight w:val="none"/>
              </w:rPr>
              <w:t>★4、考虑到安全因素，要求与池水接触的清洁人员必须会游泳，</w:t>
            </w:r>
            <w:r>
              <w:rPr>
                <w:rFonts w:hint="eastAsia" w:ascii="宋体" w:hAnsi="宋体" w:eastAsia="宋体" w:cs="宋体"/>
                <w:b/>
                <w:bCs/>
                <w:color w:val="auto"/>
                <w:sz w:val="18"/>
                <w:szCs w:val="18"/>
                <w:highlight w:val="none"/>
              </w:rPr>
              <w:t>在开展具有危险性的服务项目（</w:t>
            </w:r>
            <w:r>
              <w:rPr>
                <w:rFonts w:hint="eastAsia" w:ascii="宋体" w:hAnsi="宋体" w:eastAsia="宋体" w:cs="宋体"/>
                <w:b/>
                <w:color w:val="auto"/>
                <w:sz w:val="18"/>
                <w:szCs w:val="18"/>
                <w:highlight w:val="none"/>
                <w:lang w:bidi="ar"/>
              </w:rPr>
              <w:t>危险作业范围：①水面垃圾的打捞。（含粗格栅、细格栅、生化池、沉淀池/二沉池、配水井、贮泥池、消毒接触池、沉砂池、综合池等构筑物）。②生化池、二沉池、滤布滤池、出水明渠、硝化池、反硝化池构筑物池内清洗。③清理杂草丛。</w:t>
            </w:r>
            <w:r>
              <w:rPr>
                <w:rFonts w:hint="eastAsia" w:ascii="宋体" w:hAnsi="宋体" w:eastAsia="宋体" w:cs="宋体"/>
                <w:b/>
                <w:bCs/>
                <w:color w:val="auto"/>
                <w:sz w:val="18"/>
                <w:szCs w:val="18"/>
                <w:highlight w:val="none"/>
              </w:rPr>
              <w:t>）前，要求投标人必须落实检查作业工具是否完好有效、做好各项安全防护措施（穿戴救生衣、安全带（绳）、水鞋、手套、不得穿拖鞋或凉鞋等，安全防护物资由中标人自行准备），严格落实2人或2人以上为一组进行协同作业，不能单独作业，并填报《危险作业交底表》等交底工作</w:t>
            </w:r>
            <w:r>
              <w:rPr>
                <w:rFonts w:hint="eastAsia" w:ascii="宋体" w:hAnsi="宋体" w:eastAsia="宋体" w:cs="宋体"/>
                <w:b/>
                <w:color w:val="auto"/>
                <w:sz w:val="18"/>
                <w:szCs w:val="18"/>
                <w:highlight w:val="none"/>
              </w:rPr>
              <w:t>。服务期间由于作业人员未做好</w:t>
            </w:r>
            <w:r>
              <w:rPr>
                <w:rFonts w:hint="eastAsia" w:ascii="宋体" w:hAnsi="宋体" w:eastAsia="宋体" w:cs="宋体"/>
                <w:b/>
                <w:bCs/>
                <w:color w:val="auto"/>
                <w:sz w:val="18"/>
                <w:szCs w:val="18"/>
                <w:highlight w:val="none"/>
              </w:rPr>
              <w:t>安全防护措施（例如不佩戴安全带或不穿救生衣等）而</w:t>
            </w:r>
            <w:r>
              <w:rPr>
                <w:rFonts w:hint="eastAsia" w:ascii="宋体" w:hAnsi="宋体" w:eastAsia="宋体" w:cs="宋体"/>
                <w:b/>
                <w:color w:val="auto"/>
                <w:sz w:val="18"/>
                <w:szCs w:val="18"/>
                <w:highlight w:val="none"/>
              </w:rPr>
              <w:t>造成意外事故，全部责任由中标人承担。招标人有权要求中标人对不称职人员进行更换，更换完成时间不超过2个工作日，如有人员离职，中标人必须于5日内将新员工补充到岗。</w:t>
            </w:r>
          </w:p>
        </w:tc>
        <w:tc>
          <w:tcPr>
            <w:tcW w:w="699" w:type="dxa"/>
            <w:tcMar>
              <w:top w:w="57" w:type="dxa"/>
              <w:left w:w="57" w:type="dxa"/>
              <w:bottom w:w="57" w:type="dxa"/>
              <w:right w:w="57" w:type="dxa"/>
            </w:tcMar>
            <w:vAlign w:val="center"/>
          </w:tcPr>
          <w:p w14:paraId="44E1ECEF">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c>
          <w:tcPr>
            <w:tcW w:w="840" w:type="dxa"/>
            <w:tcMar>
              <w:top w:w="57" w:type="dxa"/>
              <w:left w:w="57" w:type="dxa"/>
              <w:bottom w:w="57" w:type="dxa"/>
              <w:right w:w="57" w:type="dxa"/>
            </w:tcMar>
            <w:vAlign w:val="center"/>
          </w:tcPr>
          <w:p w14:paraId="5DB9ACCA">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c>
          <w:tcPr>
            <w:tcW w:w="801" w:type="dxa"/>
            <w:tcMar>
              <w:top w:w="57" w:type="dxa"/>
              <w:left w:w="57" w:type="dxa"/>
              <w:bottom w:w="57" w:type="dxa"/>
              <w:right w:w="57" w:type="dxa"/>
            </w:tcMar>
            <w:vAlign w:val="center"/>
          </w:tcPr>
          <w:p w14:paraId="140440C3">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r>
      <w:tr w14:paraId="7A4A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9" w:type="dxa"/>
            <w:tcMar>
              <w:top w:w="57" w:type="dxa"/>
              <w:left w:w="57" w:type="dxa"/>
              <w:bottom w:w="57" w:type="dxa"/>
              <w:right w:w="57" w:type="dxa"/>
            </w:tcMar>
            <w:vAlign w:val="center"/>
          </w:tcPr>
          <w:p w14:paraId="282787EF">
            <w:pPr>
              <w:spacing w:line="240" w:lineRule="auto"/>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9</w:t>
            </w:r>
          </w:p>
        </w:tc>
        <w:tc>
          <w:tcPr>
            <w:tcW w:w="1058" w:type="dxa"/>
            <w:tcMar>
              <w:top w:w="57" w:type="dxa"/>
              <w:left w:w="57" w:type="dxa"/>
              <w:bottom w:w="57" w:type="dxa"/>
              <w:right w:w="57" w:type="dxa"/>
            </w:tcMar>
            <w:vAlign w:val="center"/>
          </w:tcPr>
          <w:p w14:paraId="71A9A87F">
            <w:pPr>
              <w:spacing w:line="240" w:lineRule="auto"/>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五</w:t>
            </w:r>
          </w:p>
        </w:tc>
        <w:tc>
          <w:tcPr>
            <w:tcW w:w="6393" w:type="dxa"/>
            <w:tcMar>
              <w:top w:w="57" w:type="dxa"/>
              <w:left w:w="57" w:type="dxa"/>
              <w:bottom w:w="57" w:type="dxa"/>
              <w:right w:w="57" w:type="dxa"/>
            </w:tcMar>
            <w:vAlign w:val="center"/>
          </w:tcPr>
          <w:p w14:paraId="15D915E0">
            <w:pPr>
              <w:spacing w:line="240" w:lineRule="auto"/>
              <w:ind w:firstLine="361" w:firstLineChars="200"/>
              <w:rPr>
                <w:rFonts w:hint="eastAsia" w:ascii="宋体" w:hAnsi="宋体" w:eastAsia="宋体" w:cs="宋体"/>
                <w:b w:val="0"/>
                <w:bCs w:val="0"/>
                <w:color w:val="auto"/>
                <w:sz w:val="18"/>
                <w:szCs w:val="18"/>
                <w:highlight w:val="none"/>
              </w:rPr>
            </w:pPr>
            <w:r>
              <w:rPr>
                <w:rFonts w:hint="eastAsia" w:ascii="宋体" w:hAnsi="宋体" w:eastAsia="宋体" w:cs="宋体"/>
                <w:b/>
                <w:color w:val="auto"/>
                <w:sz w:val="18"/>
                <w:szCs w:val="18"/>
                <w:highlight w:val="none"/>
              </w:rPr>
              <w:t>★</w:t>
            </w:r>
            <w:r>
              <w:rPr>
                <w:rFonts w:hint="eastAsia" w:ascii="宋体" w:hAnsi="宋体" w:eastAsia="宋体" w:cs="宋体"/>
                <w:b/>
                <w:color w:val="auto"/>
                <w:sz w:val="18"/>
                <w:szCs w:val="18"/>
                <w:highlight w:val="none"/>
                <w:lang w:val="en-US" w:eastAsia="zh-CN" w:bidi="ar-SA"/>
              </w:rPr>
              <w:t>5、保洁绿化维护用品存放要求，各运营项目提供场地（场地具体位置由各运营项目根据实际情况提供）由中标人进行围闭，围闭空间内只存放日常保洁、绿化维护工具器械（包括但不限于：工作服、化肥、清扫工具、刷池工具、打捞工具、绿化维护使用的打草机、修边机、高压清洗机等），中标人自行提供防爆柜存放易燃易爆、剧毒类物品（包括但不限于：汽油、柴油、农药、老鼠药等）。若中标人所存放工具器械、危险化学品或易爆易燃物品等在招标人的区域内发生包括但不限于安全事故、治安事件等任何事故，造成人员、第三人人身或财产损失的，由中标人承担事故的全部责任和善后事宜。</w:t>
            </w:r>
          </w:p>
        </w:tc>
        <w:tc>
          <w:tcPr>
            <w:tcW w:w="699" w:type="dxa"/>
            <w:tcMar>
              <w:top w:w="57" w:type="dxa"/>
              <w:left w:w="57" w:type="dxa"/>
              <w:bottom w:w="57" w:type="dxa"/>
              <w:right w:w="57" w:type="dxa"/>
            </w:tcMar>
            <w:vAlign w:val="center"/>
          </w:tcPr>
          <w:p w14:paraId="651473C5">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c>
          <w:tcPr>
            <w:tcW w:w="840" w:type="dxa"/>
            <w:tcMar>
              <w:top w:w="57" w:type="dxa"/>
              <w:left w:w="57" w:type="dxa"/>
              <w:bottom w:w="57" w:type="dxa"/>
              <w:right w:w="57" w:type="dxa"/>
            </w:tcMar>
            <w:vAlign w:val="center"/>
          </w:tcPr>
          <w:p w14:paraId="3FD56B2B">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c>
          <w:tcPr>
            <w:tcW w:w="801" w:type="dxa"/>
            <w:tcMar>
              <w:top w:w="57" w:type="dxa"/>
              <w:left w:w="57" w:type="dxa"/>
              <w:bottom w:w="57" w:type="dxa"/>
              <w:right w:w="57" w:type="dxa"/>
            </w:tcMar>
            <w:vAlign w:val="center"/>
          </w:tcPr>
          <w:p w14:paraId="6016577C">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r>
      <w:tr w14:paraId="3501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9" w:type="dxa"/>
            <w:tcMar>
              <w:top w:w="57" w:type="dxa"/>
              <w:left w:w="57" w:type="dxa"/>
              <w:bottom w:w="57" w:type="dxa"/>
              <w:right w:w="57" w:type="dxa"/>
            </w:tcMar>
            <w:vAlign w:val="center"/>
          </w:tcPr>
          <w:p w14:paraId="6789D34C">
            <w:pPr>
              <w:spacing w:line="240" w:lineRule="auto"/>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10</w:t>
            </w:r>
          </w:p>
        </w:tc>
        <w:tc>
          <w:tcPr>
            <w:tcW w:w="1058" w:type="dxa"/>
            <w:tcMar>
              <w:top w:w="57" w:type="dxa"/>
              <w:left w:w="57" w:type="dxa"/>
              <w:bottom w:w="57" w:type="dxa"/>
              <w:right w:w="57" w:type="dxa"/>
            </w:tcMar>
            <w:vAlign w:val="center"/>
          </w:tcPr>
          <w:p w14:paraId="5EDB9439">
            <w:pPr>
              <w:spacing w:line="240" w:lineRule="auto"/>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六</w:t>
            </w:r>
          </w:p>
        </w:tc>
        <w:tc>
          <w:tcPr>
            <w:tcW w:w="6393" w:type="dxa"/>
            <w:tcMar>
              <w:top w:w="57" w:type="dxa"/>
              <w:left w:w="57" w:type="dxa"/>
              <w:bottom w:w="57" w:type="dxa"/>
              <w:right w:w="57" w:type="dxa"/>
            </w:tcMar>
            <w:vAlign w:val="center"/>
          </w:tcPr>
          <w:p w14:paraId="6D8437AD">
            <w:pPr>
              <w:spacing w:line="240" w:lineRule="auto"/>
              <w:ind w:firstLine="361" w:firstLineChars="200"/>
              <w:rPr>
                <w:rFonts w:hint="eastAsia" w:ascii="宋体" w:hAnsi="宋体" w:eastAsia="宋体" w:cs="宋体"/>
                <w:b w:val="0"/>
                <w:bCs w:val="0"/>
                <w:color w:val="auto"/>
                <w:sz w:val="18"/>
                <w:szCs w:val="18"/>
                <w:highlight w:val="none"/>
              </w:rPr>
            </w:pPr>
            <w:r>
              <w:rPr>
                <w:rFonts w:hint="eastAsia" w:ascii="宋体" w:hAnsi="宋体" w:eastAsia="宋体" w:cs="宋体"/>
                <w:b/>
                <w:color w:val="auto"/>
                <w:sz w:val="18"/>
                <w:szCs w:val="18"/>
                <w:highlight w:val="none"/>
              </w:rPr>
              <w:t>★1、中标人必须保证投入本项目的机械设备数量能满足招标人服务要求（含密封式垃圾清运车、剪草机、汽油高压水泵清洗机等），招标人有权要求中标人根据招标要求增加机械设备数量以满足实际需求。养护设备（含密封式垃圾清运车、汽油高压水泵清洗机等）、人员等必须在合同签订之日起5日内全部到位（注：长安厂、市区厂配置电动扫地车1辆，</w:t>
            </w:r>
            <w:r>
              <w:rPr>
                <w:rFonts w:hint="eastAsia" w:ascii="宋体" w:hAnsi="宋体" w:eastAsia="宋体" w:cs="宋体"/>
                <w:b/>
                <w:color w:val="auto"/>
                <w:sz w:val="18"/>
                <w:szCs w:val="18"/>
                <w:highlight w:val="none"/>
                <w:lang w:eastAsia="zh-CN"/>
              </w:rPr>
              <w:t>其他</w:t>
            </w:r>
            <w:r>
              <w:rPr>
                <w:rFonts w:hint="eastAsia" w:ascii="宋体" w:hAnsi="宋体" w:eastAsia="宋体" w:cs="宋体"/>
                <w:b/>
                <w:color w:val="auto"/>
                <w:sz w:val="18"/>
                <w:szCs w:val="18"/>
                <w:highlight w:val="none"/>
              </w:rPr>
              <w:t>设备的配备数量以</w:t>
            </w:r>
            <w:r>
              <w:rPr>
                <w:rFonts w:hint="eastAsia" w:ascii="宋体" w:hAnsi="宋体" w:eastAsia="宋体" w:cs="宋体"/>
                <w:b/>
                <w:color w:val="auto"/>
                <w:sz w:val="18"/>
                <w:szCs w:val="18"/>
                <w:highlight w:val="none"/>
                <w:lang w:val="en-US" w:eastAsia="zh-CN" w:bidi="ar-SA"/>
              </w:rPr>
              <w:t>各运营项目</w:t>
            </w:r>
            <w:r>
              <w:rPr>
                <w:rFonts w:hint="eastAsia" w:ascii="宋体" w:hAnsi="宋体" w:eastAsia="宋体" w:cs="宋体"/>
                <w:b/>
                <w:color w:val="auto"/>
                <w:sz w:val="18"/>
                <w:szCs w:val="18"/>
                <w:highlight w:val="none"/>
              </w:rPr>
              <w:t>实际需求为准）。否则招标人有权取消中标人养护资格，单方解除合同并没收合同履约担保。</w:t>
            </w:r>
          </w:p>
        </w:tc>
        <w:tc>
          <w:tcPr>
            <w:tcW w:w="699" w:type="dxa"/>
            <w:tcMar>
              <w:top w:w="57" w:type="dxa"/>
              <w:left w:w="57" w:type="dxa"/>
              <w:bottom w:w="57" w:type="dxa"/>
              <w:right w:w="57" w:type="dxa"/>
            </w:tcMar>
            <w:vAlign w:val="center"/>
          </w:tcPr>
          <w:p w14:paraId="1DF131A8">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c>
          <w:tcPr>
            <w:tcW w:w="840" w:type="dxa"/>
            <w:tcMar>
              <w:top w:w="57" w:type="dxa"/>
              <w:left w:w="57" w:type="dxa"/>
              <w:bottom w:w="57" w:type="dxa"/>
              <w:right w:w="57" w:type="dxa"/>
            </w:tcMar>
            <w:vAlign w:val="center"/>
          </w:tcPr>
          <w:p w14:paraId="627A9326">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c>
          <w:tcPr>
            <w:tcW w:w="801" w:type="dxa"/>
            <w:tcMar>
              <w:top w:w="57" w:type="dxa"/>
              <w:left w:w="57" w:type="dxa"/>
              <w:bottom w:w="57" w:type="dxa"/>
              <w:right w:w="57" w:type="dxa"/>
            </w:tcMar>
            <w:vAlign w:val="center"/>
          </w:tcPr>
          <w:p w14:paraId="302FA404">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r>
    </w:tbl>
    <w:p w14:paraId="3A0DF296">
      <w:pPr>
        <w:spacing w:line="360" w:lineRule="auto"/>
        <w:outlineLvl w:val="9"/>
        <w:rPr>
          <w:rFonts w:hint="eastAsia" w:ascii="宋体" w:hAnsi="宋体" w:eastAsia="宋体" w:cs="宋体"/>
          <w:color w:val="auto"/>
          <w:szCs w:val="21"/>
          <w:highlight w:val="none"/>
        </w:rPr>
      </w:pPr>
    </w:p>
    <w:p w14:paraId="6F9E0CCF">
      <w:pPr>
        <w:spacing w:line="360" w:lineRule="auto"/>
        <w:outlineLvl w:val="9"/>
        <w:rPr>
          <w:rFonts w:hint="eastAsia" w:ascii="宋体" w:hAnsi="宋体" w:eastAsia="宋体" w:cs="宋体"/>
          <w:color w:val="auto"/>
          <w:szCs w:val="21"/>
          <w:highlight w:val="none"/>
        </w:rPr>
      </w:pPr>
    </w:p>
    <w:p w14:paraId="6FC18E56">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05BACC11">
      <w:pPr>
        <w:spacing w:line="360" w:lineRule="auto"/>
        <w:ind w:left="605" w:leftChars="18" w:hanging="567" w:hangingChars="270"/>
        <w:outlineLvl w:val="9"/>
        <w:rPr>
          <w:rFonts w:hint="eastAsia" w:ascii="宋体" w:hAnsi="宋体" w:eastAsia="宋体" w:cs="宋体"/>
          <w:b/>
          <w:bCs w:val="0"/>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 w:val="21"/>
          <w:szCs w:val="21"/>
          <w:highlight w:val="none"/>
          <w:u w:val="single"/>
        </w:rPr>
        <w:t>其中“一、项目概况”除外</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，逐条逐项、如实地填写“偏离情况”，</w:t>
      </w:r>
      <w:r>
        <w:rPr>
          <w:rFonts w:hint="eastAsia" w:ascii="宋体" w:hAnsi="宋体" w:eastAsia="宋体" w:cs="宋体"/>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0D89AE17">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6B253FA3">
      <w:pPr>
        <w:spacing w:line="360" w:lineRule="auto"/>
        <w:ind w:left="607" w:leftChars="18" w:hanging="569" w:hangingChars="270"/>
        <w:outlineLvl w:val="9"/>
        <w:rPr>
          <w:rFonts w:hint="eastAsia" w:ascii="宋体" w:hAnsi="宋体" w:eastAsia="宋体" w:cs="宋体"/>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宋体"/>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宋体"/>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宋体" w:hAnsi="宋体" w:eastAsia="宋体" w:cs="宋体"/>
          <w:b/>
          <w:color w:val="auto"/>
          <w:kern w:val="0"/>
          <w:szCs w:val="21"/>
          <w:highlight w:val="none"/>
          <w:u w:val="single"/>
          <w:lang w:val="en-US" w:eastAsia="zh-CN"/>
        </w:rPr>
        <w:t>服务能力</w:t>
      </w:r>
      <w:r>
        <w:rPr>
          <w:rFonts w:hint="eastAsia" w:ascii="宋体" w:hAnsi="宋体" w:eastAsia="宋体" w:cs="宋体"/>
          <w:b/>
          <w:color w:val="auto"/>
          <w:kern w:val="0"/>
          <w:szCs w:val="21"/>
          <w:highlight w:val="none"/>
          <w:u w:val="single"/>
        </w:rPr>
        <w:t>的技术支持资料作为本表的附件，并在本偏离表“对应证明材料页码”项内注明其在投标文件中的具体页码。</w:t>
      </w:r>
    </w:p>
    <w:p w14:paraId="48491954">
      <w:pPr>
        <w:spacing w:line="360" w:lineRule="auto"/>
        <w:ind w:left="607" w:leftChars="18" w:hanging="569" w:hangingChars="270"/>
        <w:outlineLvl w:val="9"/>
        <w:rPr>
          <w:rFonts w:hint="eastAsia" w:ascii="宋体" w:hAnsi="宋体" w:eastAsia="宋体" w:cs="宋体"/>
          <w:b/>
          <w:color w:val="auto"/>
          <w:kern w:val="0"/>
          <w:szCs w:val="21"/>
          <w:highlight w:val="none"/>
          <w:u w:val="single"/>
        </w:rPr>
      </w:pPr>
      <w:r>
        <w:rPr>
          <w:rFonts w:hint="eastAsia" w:ascii="宋体" w:hAnsi="宋体" w:eastAsia="宋体" w:cs="宋体"/>
          <w:b/>
          <w:color w:val="auto"/>
          <w:szCs w:val="21"/>
          <w:highlight w:val="none"/>
        </w:rPr>
        <w:t>（4）</w:t>
      </w:r>
      <w:r>
        <w:rPr>
          <w:rFonts w:hint="eastAsia" w:ascii="宋体" w:hAnsi="宋体" w:eastAsia="宋体" w:cs="宋体"/>
          <w:b/>
          <w:color w:val="auto"/>
          <w:kern w:val="0"/>
          <w:szCs w:val="21"/>
          <w:highlight w:val="none"/>
          <w:u w:val="single"/>
        </w:rPr>
        <w:t>凡标有“★”的地方均被视为重要的技术指标要求或性能要求。投标人要特别加以注意，必须对此回答并完全满足这些要求，否则若有一项带“★”的指标未响应或不满足，将按无效投标处</w:t>
      </w:r>
      <w:r>
        <w:rPr>
          <w:rFonts w:hint="eastAsia" w:ascii="宋体" w:hAnsi="宋体" w:eastAsia="宋体" w:cs="宋体"/>
          <w:b/>
          <w:bCs w:val="0"/>
          <w:color w:val="auto"/>
          <w:kern w:val="0"/>
          <w:szCs w:val="21"/>
          <w:highlight w:val="none"/>
          <w:u w:val="single"/>
        </w:rPr>
        <w:t>理</w:t>
      </w:r>
      <w:r>
        <w:rPr>
          <w:rFonts w:hint="eastAsia" w:ascii="宋体" w:hAnsi="宋体" w:eastAsia="宋体" w:cs="宋体"/>
          <w:b/>
          <w:bCs w:val="0"/>
          <w:color w:val="auto"/>
          <w:kern w:val="0"/>
          <w:sz w:val="24"/>
          <w:szCs w:val="21"/>
          <w:highlight w:val="none"/>
          <w:u w:val="single"/>
          <w:lang w:val="zh-CN"/>
        </w:rPr>
        <w:t>。</w:t>
      </w:r>
    </w:p>
    <w:p w14:paraId="504EA076">
      <w:pPr>
        <w:spacing w:line="360" w:lineRule="auto"/>
        <w:outlineLvl w:val="9"/>
        <w:rPr>
          <w:rFonts w:hint="eastAsia" w:ascii="宋体" w:hAnsi="宋体" w:eastAsia="宋体" w:cs="宋体"/>
          <w:color w:val="auto"/>
          <w:szCs w:val="21"/>
          <w:highlight w:val="none"/>
        </w:rPr>
      </w:pPr>
    </w:p>
    <w:p w14:paraId="4357F25E">
      <w:pPr>
        <w:autoSpaceDE w:val="0"/>
        <w:autoSpaceDN w:val="0"/>
        <w:adjustRightInd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14:paraId="1F16C1A2">
      <w:pPr>
        <w:autoSpaceDE w:val="0"/>
        <w:autoSpaceDN w:val="0"/>
        <w:adjustRightInd w:val="0"/>
        <w:ind w:left="15" w:leftChars="-50" w:hanging="1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日  期：   年  月  日</w:t>
      </w:r>
    </w:p>
    <w:p w14:paraId="53CA9297">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662" w:name="_Toc5046"/>
      <w:bookmarkStart w:id="663" w:name="_Toc142508382"/>
      <w:bookmarkStart w:id="664" w:name="_Toc23150"/>
      <w:bookmarkStart w:id="665" w:name="_Toc102860087"/>
      <w:bookmarkStart w:id="666" w:name="_Toc140596942"/>
      <w:bookmarkStart w:id="667" w:name="_Toc104991889"/>
      <w:bookmarkStart w:id="668" w:name="_Toc102860431"/>
      <w:bookmarkStart w:id="669" w:name="_Toc94107224"/>
      <w:bookmarkStart w:id="670" w:name="_Toc3593"/>
      <w:r>
        <w:rPr>
          <w:rFonts w:hint="eastAsia" w:ascii="宋体" w:hAnsi="宋体" w:eastAsia="宋体" w:cs="宋体"/>
          <w:b/>
          <w:color w:val="auto"/>
          <w:kern w:val="0"/>
          <w:sz w:val="30"/>
          <w:szCs w:val="30"/>
          <w:highlight w:val="none"/>
          <w:lang w:val="en-US" w:eastAsia="zh-CN"/>
        </w:rPr>
        <w:t>14.2</w:t>
      </w:r>
      <w:r>
        <w:rPr>
          <w:rFonts w:hint="eastAsia" w:ascii="宋体" w:hAnsi="宋体" w:eastAsia="宋体" w:cs="宋体"/>
          <w:b/>
          <w:color w:val="auto"/>
          <w:kern w:val="0"/>
          <w:sz w:val="30"/>
          <w:szCs w:val="30"/>
          <w:highlight w:val="none"/>
        </w:rPr>
        <w:t xml:space="preserve"> </w:t>
      </w:r>
      <w:bookmarkEnd w:id="662"/>
      <w:bookmarkEnd w:id="663"/>
      <w:bookmarkEnd w:id="664"/>
      <w:bookmarkEnd w:id="665"/>
      <w:bookmarkEnd w:id="666"/>
      <w:bookmarkEnd w:id="667"/>
      <w:bookmarkEnd w:id="668"/>
      <w:bookmarkEnd w:id="669"/>
      <w:bookmarkEnd w:id="670"/>
      <w:r>
        <w:rPr>
          <w:rFonts w:hint="eastAsia" w:ascii="宋体" w:hAnsi="宋体" w:eastAsia="宋体" w:cs="宋体"/>
          <w:b/>
          <w:color w:val="auto"/>
          <w:kern w:val="0"/>
          <w:sz w:val="30"/>
          <w:szCs w:val="30"/>
          <w:highlight w:val="none"/>
        </w:rPr>
        <w:t>总体服务方案（投标人自行编写）</w:t>
      </w:r>
    </w:p>
    <w:p w14:paraId="332928EB">
      <w:pPr>
        <w:widowControl/>
        <w:jc w:val="left"/>
        <w:outlineLvl w:val="9"/>
        <w:rPr>
          <w:rFonts w:hint="eastAsia" w:ascii="宋体" w:hAnsi="宋体" w:eastAsia="宋体" w:cs="宋体"/>
          <w:color w:val="auto"/>
          <w:kern w:val="0"/>
          <w:szCs w:val="21"/>
          <w:highlight w:val="none"/>
        </w:rPr>
      </w:pPr>
      <w:bookmarkStart w:id="671" w:name="_Toc94107225"/>
      <w:r>
        <w:rPr>
          <w:rFonts w:hint="eastAsia" w:ascii="宋体" w:hAnsi="宋体" w:eastAsia="宋体" w:cs="宋体"/>
          <w:color w:val="auto"/>
          <w:kern w:val="0"/>
          <w:szCs w:val="21"/>
          <w:highlight w:val="none"/>
        </w:rPr>
        <w:br w:type="page"/>
      </w:r>
    </w:p>
    <w:bookmarkEnd w:id="671"/>
    <w:p w14:paraId="61886FAD">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0"/>
          <w:szCs w:val="30"/>
          <w:highlight w:val="none"/>
          <w:lang w:val="en-US" w:eastAsia="zh-CN"/>
        </w:rPr>
      </w:pPr>
      <w:bookmarkStart w:id="672" w:name="_Toc102860438"/>
      <w:bookmarkStart w:id="673" w:name="_Toc102860094"/>
      <w:bookmarkStart w:id="674" w:name="_Toc140596949"/>
      <w:bookmarkStart w:id="675" w:name="_Toc142508389"/>
      <w:bookmarkStart w:id="676" w:name="_Toc104991896"/>
      <w:bookmarkStart w:id="677" w:name="_Toc533708139"/>
      <w:r>
        <w:rPr>
          <w:rFonts w:hint="eastAsia" w:ascii="宋体" w:hAnsi="宋体" w:eastAsia="宋体" w:cs="宋体"/>
          <w:b/>
          <w:color w:val="auto"/>
          <w:kern w:val="0"/>
          <w:sz w:val="30"/>
          <w:szCs w:val="30"/>
          <w:highlight w:val="none"/>
          <w:lang w:val="en-US" w:eastAsia="zh-CN"/>
        </w:rPr>
        <w:t>14-3 清洁管理方案（投标人自行编写）</w:t>
      </w:r>
      <w:r>
        <w:rPr>
          <w:rFonts w:hint="eastAsia" w:ascii="宋体" w:hAnsi="宋体" w:eastAsia="宋体" w:cs="宋体"/>
          <w:b/>
          <w:color w:val="auto"/>
          <w:kern w:val="0"/>
          <w:sz w:val="30"/>
          <w:szCs w:val="30"/>
          <w:highlight w:val="none"/>
          <w:lang w:val="en-US" w:eastAsia="zh-CN"/>
        </w:rPr>
        <w:br w:type="page"/>
      </w:r>
    </w:p>
    <w:p w14:paraId="2B733144">
      <w:pPr>
        <w:outlineLvl w:val="9"/>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14-4 拟投入的环卫车辆情况（投标人自行编写）</w:t>
      </w:r>
      <w:r>
        <w:rPr>
          <w:rFonts w:hint="eastAsia" w:ascii="宋体" w:hAnsi="宋体" w:eastAsia="宋体" w:cs="宋体"/>
          <w:b/>
          <w:color w:val="auto"/>
          <w:kern w:val="0"/>
          <w:sz w:val="30"/>
          <w:szCs w:val="30"/>
          <w:highlight w:val="none"/>
          <w:lang w:val="en-US" w:eastAsia="zh-CN"/>
        </w:rPr>
        <w:br w:type="page"/>
      </w:r>
    </w:p>
    <w:bookmarkEnd w:id="672"/>
    <w:bookmarkEnd w:id="673"/>
    <w:bookmarkEnd w:id="674"/>
    <w:bookmarkEnd w:id="675"/>
    <w:bookmarkEnd w:id="676"/>
    <w:p w14:paraId="7BCD3EE8">
      <w:pPr>
        <w:autoSpaceDE w:val="0"/>
        <w:autoSpaceDN w:val="0"/>
        <w:adjustRightInd w:val="0"/>
        <w:spacing w:line="360" w:lineRule="auto"/>
        <w:jc w:val="left"/>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14-5 绿化管理方案（投标人自行编写）</w:t>
      </w:r>
    </w:p>
    <w:p w14:paraId="1893A45C">
      <w:pPr>
        <w:autoSpaceDE/>
        <w:autoSpaceDN/>
        <w:adjustRightInd/>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14:paraId="31CE8451">
      <w:pPr>
        <w:pStyle w:val="4"/>
        <w:rPr>
          <w:rFonts w:hint="eastAsia" w:ascii="宋体" w:hAnsi="宋体" w:eastAsia="宋体" w:cs="宋体"/>
          <w:b/>
          <w:color w:val="auto"/>
          <w:sz w:val="30"/>
          <w:szCs w:val="30"/>
          <w:highlight w:val="none"/>
        </w:rPr>
      </w:pPr>
      <w:bookmarkStart w:id="678" w:name="_Toc78709798"/>
      <w:r>
        <w:rPr>
          <w:rFonts w:hint="eastAsia" w:ascii="宋体" w:hAnsi="宋体" w:eastAsia="宋体" w:cs="宋体"/>
          <w:b/>
          <w:color w:val="auto"/>
          <w:sz w:val="30"/>
          <w:szCs w:val="30"/>
          <w:highlight w:val="none"/>
        </w:rPr>
        <w:t>14-6 除四害及白蚁防治管理方案（投标人自行编写）</w:t>
      </w:r>
      <w:bookmarkEnd w:id="678"/>
    </w:p>
    <w:p w14:paraId="132123E3">
      <w:pPr>
        <w:autoSpaceDE/>
        <w:autoSpaceDN/>
        <w:adjustRightInd/>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14:paraId="169B0F10">
      <w:pPr>
        <w:pStyle w:val="4"/>
        <w:rPr>
          <w:rFonts w:hint="eastAsia" w:ascii="宋体" w:hAnsi="宋体" w:eastAsia="宋体" w:cs="宋体"/>
          <w:b/>
          <w:color w:val="auto"/>
          <w:sz w:val="30"/>
          <w:szCs w:val="30"/>
          <w:highlight w:val="none"/>
        </w:rPr>
      </w:pPr>
      <w:bookmarkStart w:id="679" w:name="_Toc78709799"/>
      <w:r>
        <w:rPr>
          <w:rFonts w:hint="eastAsia" w:ascii="宋体" w:hAnsi="宋体" w:eastAsia="宋体" w:cs="宋体"/>
          <w:b/>
          <w:color w:val="auto"/>
          <w:sz w:val="30"/>
          <w:szCs w:val="30"/>
          <w:highlight w:val="none"/>
        </w:rPr>
        <w:t xml:space="preserve">14-7 </w:t>
      </w:r>
      <w:bookmarkEnd w:id="679"/>
      <w:r>
        <w:rPr>
          <w:rFonts w:hint="eastAsia" w:ascii="宋体" w:hAnsi="宋体" w:eastAsia="宋体" w:cs="宋体"/>
          <w:b/>
          <w:color w:val="auto"/>
          <w:sz w:val="30"/>
          <w:szCs w:val="30"/>
          <w:highlight w:val="none"/>
        </w:rPr>
        <w:t>投标人认为有需要提供的</w:t>
      </w:r>
      <w:r>
        <w:rPr>
          <w:rFonts w:hint="eastAsia" w:ascii="宋体" w:hAnsi="宋体" w:eastAsia="宋体" w:cs="宋体"/>
          <w:b/>
          <w:color w:val="auto"/>
          <w:sz w:val="30"/>
          <w:szCs w:val="30"/>
          <w:highlight w:val="none"/>
          <w:lang w:eastAsia="zh-CN"/>
        </w:rPr>
        <w:t>其他</w:t>
      </w:r>
      <w:r>
        <w:rPr>
          <w:rFonts w:hint="eastAsia" w:ascii="宋体" w:hAnsi="宋体" w:eastAsia="宋体" w:cs="宋体"/>
          <w:b/>
          <w:color w:val="auto"/>
          <w:sz w:val="30"/>
          <w:szCs w:val="30"/>
          <w:highlight w:val="none"/>
        </w:rPr>
        <w:t>文件（不做强制要求）</w:t>
      </w:r>
    </w:p>
    <w:p w14:paraId="57001CFF">
      <w:pPr>
        <w:autoSpaceDE w:val="0"/>
        <w:autoSpaceDN w:val="0"/>
        <w:adjustRightInd w:val="0"/>
        <w:jc w:val="left"/>
        <w:outlineLvl w:val="9"/>
        <w:rPr>
          <w:rFonts w:hint="eastAsia" w:ascii="宋体" w:hAnsi="宋体" w:eastAsia="宋体" w:cs="宋体"/>
          <w:color w:val="auto"/>
          <w:kern w:val="0"/>
          <w:sz w:val="24"/>
          <w:szCs w:val="24"/>
          <w:highlight w:val="none"/>
        </w:rPr>
      </w:pPr>
    </w:p>
    <w:p w14:paraId="701C4AED">
      <w:pPr>
        <w:widowControl/>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14:paraId="4ECA4D7A">
      <w:pPr>
        <w:autoSpaceDE w:val="0"/>
        <w:autoSpaceDN w:val="0"/>
        <w:adjustRightInd w:val="0"/>
        <w:jc w:val="left"/>
        <w:rPr>
          <w:rFonts w:hint="eastAsia" w:ascii="宋体" w:hAnsi="宋体" w:eastAsia="宋体" w:cs="宋体"/>
          <w:color w:val="auto"/>
          <w:kern w:val="0"/>
          <w:sz w:val="24"/>
          <w:szCs w:val="24"/>
          <w:highlight w:val="none"/>
        </w:rPr>
      </w:pPr>
    </w:p>
    <w:p w14:paraId="22ECC433">
      <w:pPr>
        <w:tabs>
          <w:tab w:val="left" w:pos="1080"/>
        </w:tabs>
        <w:autoSpaceDE w:val="0"/>
        <w:autoSpaceDN w:val="0"/>
        <w:adjustRightInd w:val="0"/>
        <w:spacing w:line="360" w:lineRule="auto"/>
        <w:jc w:val="left"/>
        <w:outlineLvl w:val="0"/>
        <w:rPr>
          <w:rFonts w:hint="eastAsia" w:ascii="宋体" w:hAnsi="宋体" w:eastAsia="宋体" w:cs="宋体"/>
          <w:b/>
          <w:bCs/>
          <w:color w:val="auto"/>
          <w:kern w:val="44"/>
          <w:sz w:val="32"/>
          <w:szCs w:val="32"/>
          <w:highlight w:val="none"/>
          <w:lang w:val="zh-CN"/>
        </w:rPr>
      </w:pPr>
      <w:bookmarkStart w:id="680" w:name="_Toc14977"/>
      <w:bookmarkStart w:id="681" w:name="_Toc30548"/>
      <w:bookmarkStart w:id="682" w:name="_Toc6161"/>
      <w:bookmarkStart w:id="683" w:name="_Toc21059"/>
      <w:bookmarkStart w:id="684" w:name="_Toc142508390"/>
      <w:bookmarkStart w:id="685" w:name="_Toc522047402"/>
      <w:bookmarkStart w:id="686" w:name="_Toc22601_WPSOffice_Level1"/>
      <w:bookmarkStart w:id="687" w:name="_Toc521918141"/>
      <w:r>
        <w:rPr>
          <w:rFonts w:hint="eastAsia" w:ascii="宋体" w:hAnsi="宋体" w:eastAsia="宋体" w:cs="宋体"/>
          <w:b/>
          <w:bCs/>
          <w:color w:val="auto"/>
          <w:kern w:val="44"/>
          <w:sz w:val="32"/>
          <w:szCs w:val="32"/>
          <w:highlight w:val="none"/>
          <w:lang w:val="zh-CN"/>
        </w:rPr>
        <w:t>附件一：评标工作大纲</w:t>
      </w:r>
      <w:bookmarkEnd w:id="680"/>
      <w:bookmarkEnd w:id="681"/>
      <w:bookmarkEnd w:id="682"/>
      <w:bookmarkEnd w:id="683"/>
      <w:bookmarkEnd w:id="684"/>
    </w:p>
    <w:p w14:paraId="7B482277">
      <w:pPr>
        <w:autoSpaceDE w:val="0"/>
        <w:autoSpaceDN w:val="0"/>
        <w:adjustRightInd w:val="0"/>
        <w:spacing w:line="400" w:lineRule="atLeast"/>
        <w:jc w:val="center"/>
        <w:rPr>
          <w:rFonts w:hint="eastAsia" w:ascii="宋体" w:hAnsi="宋体" w:eastAsia="宋体" w:cs="宋体"/>
          <w:b/>
          <w:bCs/>
          <w:color w:val="auto"/>
          <w:szCs w:val="21"/>
          <w:highlight w:val="none"/>
        </w:rPr>
      </w:pPr>
    </w:p>
    <w:p w14:paraId="0402C5F7">
      <w:pPr>
        <w:autoSpaceDE w:val="0"/>
        <w:autoSpaceDN w:val="0"/>
        <w:adjustRightInd w:val="0"/>
        <w:spacing w:line="400" w:lineRule="atLeast"/>
        <w:jc w:val="center"/>
        <w:rPr>
          <w:rFonts w:hint="eastAsia" w:ascii="宋体" w:hAnsi="宋体" w:eastAsia="宋体" w:cs="宋体"/>
          <w:b/>
          <w:bCs/>
          <w:color w:val="auto"/>
          <w:szCs w:val="21"/>
          <w:highlight w:val="none"/>
        </w:rPr>
      </w:pPr>
    </w:p>
    <w:p w14:paraId="5BAE0CF4">
      <w:pPr>
        <w:autoSpaceDE w:val="0"/>
        <w:autoSpaceDN w:val="0"/>
        <w:adjustRightInd w:val="0"/>
        <w:spacing w:line="400" w:lineRule="atLeast"/>
        <w:jc w:val="center"/>
        <w:rPr>
          <w:rFonts w:hint="eastAsia" w:ascii="宋体" w:hAnsi="宋体" w:eastAsia="宋体" w:cs="宋体"/>
          <w:b/>
          <w:bCs/>
          <w:color w:val="auto"/>
          <w:szCs w:val="21"/>
          <w:highlight w:val="none"/>
        </w:rPr>
      </w:pPr>
    </w:p>
    <w:p w14:paraId="10C48643">
      <w:pPr>
        <w:autoSpaceDE w:val="0"/>
        <w:autoSpaceDN w:val="0"/>
        <w:adjustRightInd w:val="0"/>
        <w:spacing w:line="400" w:lineRule="atLeast"/>
        <w:jc w:val="center"/>
        <w:rPr>
          <w:rFonts w:hint="eastAsia" w:ascii="宋体" w:hAnsi="宋体" w:eastAsia="宋体" w:cs="宋体"/>
          <w:b/>
          <w:bCs/>
          <w:color w:val="auto"/>
          <w:szCs w:val="21"/>
          <w:highlight w:val="none"/>
        </w:rPr>
      </w:pPr>
    </w:p>
    <w:p w14:paraId="19A3B39B">
      <w:pPr>
        <w:autoSpaceDE w:val="0"/>
        <w:autoSpaceDN w:val="0"/>
        <w:adjustRightInd w:val="0"/>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东莞市水务集团净水有限公司2025年度环卫保洁绿化养护服务采购项目（重新招标）</w:t>
      </w:r>
    </w:p>
    <w:p w14:paraId="7324F0FD">
      <w:pPr>
        <w:autoSpaceDE w:val="0"/>
        <w:autoSpaceDN w:val="0"/>
        <w:adjustRightInd w:val="0"/>
        <w:spacing w:line="360" w:lineRule="auto"/>
        <w:jc w:val="center"/>
        <w:rPr>
          <w:rFonts w:hint="eastAsia" w:ascii="宋体" w:hAnsi="宋体" w:eastAsia="宋体" w:cs="宋体"/>
          <w:b/>
          <w:bCs/>
          <w:color w:val="auto"/>
          <w:sz w:val="36"/>
          <w:szCs w:val="36"/>
          <w:highlight w:val="none"/>
        </w:rPr>
      </w:pPr>
      <w:bookmarkStart w:id="688" w:name="_Toc14752_WPSOffice_Level1"/>
      <w:r>
        <w:rPr>
          <w:rFonts w:hint="eastAsia" w:ascii="宋体" w:hAnsi="宋体" w:eastAsia="宋体" w:cs="宋体"/>
          <w:b/>
          <w:bCs/>
          <w:color w:val="auto"/>
          <w:sz w:val="36"/>
          <w:szCs w:val="36"/>
          <w:highlight w:val="none"/>
          <w:lang w:val="zh-CN"/>
        </w:rPr>
        <w:t>（招标编号：YDZB24DGQY0129</w:t>
      </w:r>
      <w:r>
        <w:rPr>
          <w:rFonts w:hint="eastAsia" w:ascii="宋体" w:hAnsi="宋体" w:eastAsia="宋体" w:cs="宋体"/>
          <w:b/>
          <w:bCs/>
          <w:color w:val="auto"/>
          <w:sz w:val="36"/>
          <w:szCs w:val="36"/>
          <w:highlight w:val="none"/>
          <w:lang w:val="en-US" w:eastAsia="zh-CN"/>
        </w:rPr>
        <w:t>-1</w:t>
      </w:r>
      <w:r>
        <w:rPr>
          <w:rFonts w:hint="eastAsia" w:ascii="宋体" w:hAnsi="宋体" w:eastAsia="宋体" w:cs="宋体"/>
          <w:b/>
          <w:bCs/>
          <w:color w:val="auto"/>
          <w:sz w:val="36"/>
          <w:szCs w:val="36"/>
          <w:highlight w:val="none"/>
          <w:lang w:val="zh-CN"/>
        </w:rPr>
        <w:t>）</w:t>
      </w:r>
      <w:bookmarkEnd w:id="688"/>
    </w:p>
    <w:p w14:paraId="64609E68">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06609268">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34543CCD">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5E13FE4B">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4A78EDCA">
      <w:pPr>
        <w:autoSpaceDE w:val="0"/>
        <w:autoSpaceDN w:val="0"/>
        <w:adjustRightInd w:val="0"/>
        <w:spacing w:line="400" w:lineRule="atLeast"/>
        <w:jc w:val="center"/>
        <w:rPr>
          <w:rFonts w:hint="eastAsia" w:ascii="宋体" w:hAnsi="宋体" w:eastAsia="宋体" w:cs="宋体"/>
          <w:b/>
          <w:bCs/>
          <w:color w:val="auto"/>
          <w:sz w:val="72"/>
          <w:szCs w:val="72"/>
          <w:highlight w:val="none"/>
          <w:lang w:val="zh-CN"/>
        </w:rPr>
      </w:pPr>
      <w:bookmarkStart w:id="689" w:name="_Toc18947_WPSOffice_Level2"/>
      <w:r>
        <w:rPr>
          <w:rFonts w:hint="eastAsia" w:ascii="宋体" w:hAnsi="宋体" w:eastAsia="宋体" w:cs="宋体"/>
          <w:b/>
          <w:bCs/>
          <w:color w:val="auto"/>
          <w:sz w:val="72"/>
          <w:szCs w:val="72"/>
          <w:highlight w:val="none"/>
          <w:lang w:val="zh-CN"/>
        </w:rPr>
        <w:t>评标工作大纲</w:t>
      </w:r>
      <w:bookmarkEnd w:id="689"/>
    </w:p>
    <w:p w14:paraId="732AE909">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0947FDAF">
      <w:pPr>
        <w:autoSpaceDE w:val="0"/>
        <w:autoSpaceDN w:val="0"/>
        <w:adjustRightInd w:val="0"/>
        <w:spacing w:line="400" w:lineRule="atLeast"/>
        <w:rPr>
          <w:rFonts w:hint="eastAsia" w:ascii="宋体" w:hAnsi="宋体" w:eastAsia="宋体" w:cs="宋体"/>
          <w:b/>
          <w:bCs/>
          <w:color w:val="auto"/>
          <w:sz w:val="36"/>
          <w:szCs w:val="36"/>
          <w:highlight w:val="none"/>
        </w:rPr>
      </w:pPr>
    </w:p>
    <w:p w14:paraId="0A283B6C">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5EE17981">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3F079FD2">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61438D25">
      <w:pPr>
        <w:autoSpaceDE w:val="0"/>
        <w:autoSpaceDN w:val="0"/>
        <w:adjustRightInd w:val="0"/>
        <w:spacing w:line="400" w:lineRule="atLeas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广东有德招标采购有限公司</w:t>
      </w:r>
    </w:p>
    <w:p w14:paraId="14DFD84C">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588EE185">
      <w:pPr>
        <w:autoSpaceDE w:val="0"/>
        <w:autoSpaceDN w:val="0"/>
        <w:adjustRightInd w:val="0"/>
        <w:spacing w:line="400" w:lineRule="atLeast"/>
        <w:jc w:val="center"/>
        <w:rPr>
          <w:rFonts w:hint="eastAsia"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690" w:name="_Toc32395_WPSOffice_Level1"/>
      <w:r>
        <w:rPr>
          <w:rFonts w:hint="eastAsia" w:ascii="宋体" w:hAnsi="宋体" w:eastAsia="宋体" w:cs="宋体"/>
          <w:b/>
          <w:bCs/>
          <w:color w:val="auto"/>
          <w:sz w:val="36"/>
          <w:szCs w:val="36"/>
          <w:highlight w:val="none"/>
          <w:lang w:val="zh-CN"/>
        </w:rPr>
        <w:t>目录</w:t>
      </w:r>
      <w:bookmarkEnd w:id="690"/>
    </w:p>
    <w:p w14:paraId="5C19A8C7">
      <w:pPr>
        <w:autoSpaceDE w:val="0"/>
        <w:autoSpaceDN w:val="0"/>
        <w:adjustRightInd w:val="0"/>
        <w:spacing w:line="400" w:lineRule="atLeast"/>
        <w:jc w:val="center"/>
        <w:rPr>
          <w:rFonts w:hint="eastAsia" w:ascii="宋体" w:hAnsi="宋体" w:eastAsia="宋体" w:cs="宋体"/>
          <w:color w:val="auto"/>
          <w:sz w:val="44"/>
          <w:szCs w:val="44"/>
          <w:highlight w:val="none"/>
        </w:rPr>
      </w:pPr>
    </w:p>
    <w:p w14:paraId="41DED015">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691"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691"/>
    </w:p>
    <w:p w14:paraId="080D999C">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692"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692"/>
    </w:p>
    <w:p w14:paraId="23CD2FF8">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693"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693"/>
    </w:p>
    <w:p w14:paraId="723BEE57">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694" w:name="_Toc1206_WPSOffice_Level1"/>
      <w:r>
        <w:rPr>
          <w:rFonts w:hint="eastAsia" w:ascii="宋体" w:hAnsi="宋体" w:eastAsia="宋体" w:cs="宋体"/>
          <w:color w:val="auto"/>
          <w:szCs w:val="30"/>
          <w:highlight w:val="none"/>
        </w:rPr>
        <w:t>四、 比较和评价</w:t>
      </w:r>
      <w:bookmarkEnd w:id="694"/>
    </w:p>
    <w:p w14:paraId="0AC27FDB">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695"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695"/>
    </w:p>
    <w:p w14:paraId="49FD2324">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696"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696"/>
    </w:p>
    <w:p w14:paraId="5DB1B51C">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697"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697"/>
    </w:p>
    <w:p w14:paraId="6E88BD14">
      <w:pPr>
        <w:tabs>
          <w:tab w:val="right" w:pos="7320"/>
        </w:tabs>
        <w:autoSpaceDE w:val="0"/>
        <w:autoSpaceDN w:val="0"/>
        <w:adjustRightInd w:val="0"/>
        <w:spacing w:line="360" w:lineRule="auto"/>
        <w:ind w:left="720" w:hanging="720"/>
        <w:rPr>
          <w:rFonts w:hint="eastAsia" w:ascii="宋体" w:hAnsi="宋体" w:eastAsia="宋体" w:cs="宋体"/>
          <w:color w:val="auto"/>
          <w:szCs w:val="30"/>
          <w:highlight w:val="none"/>
        </w:rPr>
      </w:pPr>
    </w:p>
    <w:p w14:paraId="7455E61C">
      <w:pPr>
        <w:tabs>
          <w:tab w:val="right" w:pos="7320"/>
        </w:tabs>
        <w:autoSpaceDE w:val="0"/>
        <w:autoSpaceDN w:val="0"/>
        <w:adjustRightInd w:val="0"/>
        <w:spacing w:line="360" w:lineRule="auto"/>
        <w:ind w:left="720" w:hanging="720"/>
        <w:rPr>
          <w:rFonts w:hint="eastAsia" w:ascii="宋体" w:hAnsi="宋体" w:eastAsia="宋体" w:cs="宋体"/>
          <w:color w:val="auto"/>
          <w:szCs w:val="30"/>
          <w:highlight w:val="none"/>
        </w:rPr>
      </w:pPr>
    </w:p>
    <w:p w14:paraId="15E20B39">
      <w:pPr>
        <w:tabs>
          <w:tab w:val="left" w:pos="1080"/>
          <w:tab w:val="right" w:pos="7320"/>
        </w:tabs>
        <w:autoSpaceDE w:val="0"/>
        <w:autoSpaceDN w:val="0"/>
        <w:adjustRightInd w:val="0"/>
        <w:spacing w:line="400" w:lineRule="atLeast"/>
        <w:ind w:left="720" w:hanging="720"/>
        <w:rPr>
          <w:rFonts w:hint="eastAsia" w:ascii="宋体" w:hAnsi="宋体" w:eastAsia="宋体" w:cs="宋体"/>
          <w:color w:val="auto"/>
          <w:szCs w:val="30"/>
          <w:highlight w:val="none"/>
        </w:rPr>
      </w:pPr>
    </w:p>
    <w:p w14:paraId="16D75069">
      <w:pPr>
        <w:tabs>
          <w:tab w:val="left" w:pos="1140"/>
        </w:tabs>
        <w:autoSpaceDE w:val="0"/>
        <w:autoSpaceDN w:val="0"/>
        <w:adjustRightIn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698"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698"/>
    </w:p>
    <w:p w14:paraId="4A2DAC34">
      <w:pPr>
        <w:tabs>
          <w:tab w:val="left" w:pos="567"/>
          <w:tab w:val="left" w:pos="600"/>
        </w:tabs>
        <w:autoSpaceDE w:val="0"/>
        <w:autoSpaceDN w:val="0"/>
        <w:adjustRightInd w:val="0"/>
        <w:spacing w:line="360" w:lineRule="auto"/>
        <w:ind w:left="600" w:hanging="600"/>
        <w:rPr>
          <w:rFonts w:hint="eastAsia"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14:paraId="72753702">
      <w:pPr>
        <w:autoSpaceDE w:val="0"/>
        <w:autoSpaceDN w:val="0"/>
        <w:adjustRightInd w:val="0"/>
        <w:spacing w:line="360" w:lineRule="auto"/>
        <w:ind w:left="567" w:hanging="567"/>
        <w:rPr>
          <w:rFonts w:hint="eastAsia"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东莞市水务集团净水有限公司2025年度环卫保洁绿化养护服务采购项目（重新招标）(招标编号：YDZB24DGQY0129</w:t>
      </w:r>
      <w:r>
        <w:rPr>
          <w:rFonts w:hint="eastAsia" w:ascii="宋体" w:hAnsi="宋体" w:eastAsia="宋体" w:cs="宋体"/>
          <w:color w:val="auto"/>
          <w:szCs w:val="21"/>
          <w:highlight w:val="none"/>
          <w:lang w:val="en-US" w:eastAsia="zh-CN"/>
        </w:rPr>
        <w:t>-1</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3F9F4ABD">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14:paraId="31C73A2D">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(广东有德招标采购有限公司）组</w:t>
      </w:r>
      <w:r>
        <w:rPr>
          <w:rFonts w:hint="eastAsia" w:ascii="宋体" w:hAnsi="宋体" w:eastAsia="宋体" w:cs="宋体"/>
          <w:color w:val="auto"/>
          <w:szCs w:val="24"/>
          <w:highlight w:val="none"/>
          <w:lang w:val="zh-CN"/>
        </w:rPr>
        <w:t>织评标工作，全过程接受招标人及相关部门的监督、管理和指导。</w:t>
      </w:r>
    </w:p>
    <w:p w14:paraId="36FA52F3">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5B01BF42">
      <w:pPr>
        <w:numPr>
          <w:ilvl w:val="1"/>
          <w:numId w:val="8"/>
        </w:numPr>
        <w:autoSpaceDE w:val="0"/>
        <w:autoSpaceDN w:val="0"/>
        <w:adjustRightInd w:val="0"/>
        <w:spacing w:line="360" w:lineRule="auto"/>
        <w:ind w:left="565" w:hanging="564" w:hangingChars="269"/>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30D52732">
      <w:pPr>
        <w:autoSpaceDE w:val="0"/>
        <w:autoSpaceDN w:val="0"/>
        <w:adjustRightInd w:val="0"/>
        <w:spacing w:line="360" w:lineRule="auto"/>
        <w:rPr>
          <w:rFonts w:hint="eastAsia" w:ascii="宋体" w:hAnsi="宋体" w:eastAsia="宋体" w:cs="宋体"/>
          <w:color w:val="auto"/>
          <w:sz w:val="24"/>
          <w:szCs w:val="24"/>
          <w:highlight w:val="none"/>
          <w:lang w:val="zh-CN"/>
        </w:rPr>
      </w:pPr>
    </w:p>
    <w:p w14:paraId="2EDACB29">
      <w:pPr>
        <w:tabs>
          <w:tab w:val="left" w:pos="360"/>
          <w:tab w:val="left" w:pos="600"/>
        </w:tabs>
        <w:autoSpaceDE w:val="0"/>
        <w:autoSpaceDN w:val="0"/>
        <w:adjustRightInd w:val="0"/>
        <w:spacing w:line="360" w:lineRule="auto"/>
        <w:ind w:left="600" w:hanging="600"/>
        <w:rPr>
          <w:rFonts w:hint="eastAsia"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14:paraId="0BD42831">
      <w:pPr>
        <w:tabs>
          <w:tab w:val="left" w:pos="567"/>
          <w:tab w:val="left" w:pos="1145"/>
        </w:tabs>
        <w:autoSpaceDE w:val="0"/>
        <w:autoSpaceDN w:val="0"/>
        <w:adjustRightInd w:val="0"/>
        <w:spacing w:line="360" w:lineRule="auto"/>
        <w:ind w:left="600" w:hanging="6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hint="eastAsia" w:ascii="宋体" w:hAnsi="宋体" w:eastAsia="宋体" w:cs="宋体"/>
          <w:b/>
          <w:bCs/>
          <w:color w:val="auto"/>
          <w:kern w:val="0"/>
          <w:szCs w:val="24"/>
          <w:highlight w:val="none"/>
          <w:lang w:val="en-US" w:eastAsia="zh-CN"/>
        </w:rPr>
        <w:t>7</w:t>
      </w:r>
      <w:r>
        <w:rPr>
          <w:rFonts w:hint="eastAsia" w:ascii="宋体" w:hAnsi="宋体" w:eastAsia="宋体" w:cs="宋体"/>
          <w:b/>
          <w:bCs/>
          <w:color w:val="auto"/>
          <w:kern w:val="0"/>
          <w:szCs w:val="24"/>
          <w:highlight w:val="none"/>
        </w:rPr>
        <w:t>人以上（含</w:t>
      </w:r>
      <w:r>
        <w:rPr>
          <w:rFonts w:hint="eastAsia" w:ascii="宋体" w:hAnsi="宋体" w:eastAsia="宋体" w:cs="宋体"/>
          <w:b/>
          <w:bCs/>
          <w:color w:val="auto"/>
          <w:kern w:val="0"/>
          <w:szCs w:val="24"/>
          <w:highlight w:val="none"/>
          <w:lang w:val="en-US" w:eastAsia="zh-CN"/>
        </w:rPr>
        <w:t>7</w:t>
      </w:r>
      <w:r>
        <w:rPr>
          <w:rFonts w:hint="eastAsia" w:ascii="宋体" w:hAnsi="宋体" w:eastAsia="宋体" w:cs="宋体"/>
          <w:b/>
          <w:bCs/>
          <w:color w:val="auto"/>
          <w:kern w:val="0"/>
          <w:szCs w:val="24"/>
          <w:highlight w:val="none"/>
        </w:rPr>
        <w:t>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2AE92457">
      <w:pPr>
        <w:tabs>
          <w:tab w:val="left" w:pos="567"/>
          <w:tab w:val="left" w:pos="1145"/>
        </w:tabs>
        <w:autoSpaceDE w:val="0"/>
        <w:autoSpaceDN w:val="0"/>
        <w:adjustRightInd w:val="0"/>
        <w:spacing w:line="360" w:lineRule="auto"/>
        <w:ind w:left="600" w:hanging="6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3D25A670">
      <w:pPr>
        <w:autoSpaceDE w:val="0"/>
        <w:autoSpaceDN w:val="0"/>
        <w:adjustRightInd w:val="0"/>
        <w:spacing w:line="360" w:lineRule="auto"/>
        <w:ind w:left="600" w:hanging="6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14:paraId="35E625A9">
      <w:pPr>
        <w:autoSpaceDE w:val="0"/>
        <w:autoSpaceDN w:val="0"/>
        <w:adjustRightInd w:val="0"/>
        <w:spacing w:line="360" w:lineRule="auto"/>
        <w:ind w:left="600" w:hanging="6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5CAC2C05">
      <w:pPr>
        <w:autoSpaceDE w:val="0"/>
        <w:autoSpaceDN w:val="0"/>
        <w:adjustRightInd w:val="0"/>
        <w:spacing w:line="360" w:lineRule="auto"/>
        <w:rPr>
          <w:rFonts w:hint="eastAsia" w:ascii="宋体" w:hAnsi="宋体" w:eastAsia="宋体" w:cs="宋体"/>
          <w:color w:val="auto"/>
          <w:sz w:val="24"/>
          <w:szCs w:val="24"/>
          <w:highlight w:val="none"/>
          <w:lang w:val="zh-CN"/>
        </w:rPr>
      </w:pPr>
    </w:p>
    <w:p w14:paraId="4559CFC6">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14:paraId="63981DCC">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7C165E74">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707CBEDA">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285DDF29">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2049F9BC">
      <w:pPr>
        <w:autoSpaceDE w:val="0"/>
        <w:autoSpaceDN w:val="0"/>
        <w:adjustRightInd w:val="0"/>
        <w:spacing w:line="360" w:lineRule="auto"/>
        <w:jc w:val="left"/>
        <w:rPr>
          <w:rFonts w:hint="eastAsia" w:ascii="宋体" w:hAnsi="宋体" w:eastAsia="宋体" w:cs="宋体"/>
          <w:color w:val="auto"/>
          <w:kern w:val="0"/>
          <w:sz w:val="24"/>
          <w:szCs w:val="24"/>
          <w:highlight w:val="none"/>
          <w:lang w:val="zh-CN"/>
        </w:rPr>
      </w:pPr>
    </w:p>
    <w:p w14:paraId="4953638B">
      <w:pPr>
        <w:tabs>
          <w:tab w:val="left" w:pos="720"/>
        </w:tabs>
        <w:autoSpaceDE w:val="0"/>
        <w:autoSpaceDN w:val="0"/>
        <w:adjustRightInd w:val="0"/>
        <w:spacing w:line="360" w:lineRule="auto"/>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14:paraId="44A98AE3">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14:paraId="790AE408">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247B39FA">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153402D5">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3BC0208C">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10B81222">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31283E3D">
      <w:pPr>
        <w:tabs>
          <w:tab w:val="left" w:pos="720"/>
        </w:tabs>
        <w:autoSpaceDE w:val="0"/>
        <w:autoSpaceDN w:val="0"/>
        <w:adjustRightInd w:val="0"/>
        <w:spacing w:line="360" w:lineRule="auto"/>
        <w:rPr>
          <w:rFonts w:hint="eastAsia" w:ascii="宋体" w:hAnsi="宋体" w:eastAsia="宋体" w:cs="宋体"/>
          <w:color w:val="auto"/>
          <w:sz w:val="24"/>
          <w:szCs w:val="24"/>
          <w:highlight w:val="none"/>
          <w:lang w:val="zh-CN"/>
        </w:rPr>
      </w:pPr>
    </w:p>
    <w:p w14:paraId="2F892A17">
      <w:pPr>
        <w:tabs>
          <w:tab w:val="left" w:pos="1547"/>
        </w:tabs>
        <w:autoSpaceDE w:val="0"/>
        <w:autoSpaceDN w:val="0"/>
        <w:adjustRightInd w:val="0"/>
        <w:spacing w:line="360" w:lineRule="auto"/>
        <w:rPr>
          <w:rFonts w:hint="eastAsia" w:ascii="宋体" w:hAnsi="宋体" w:eastAsia="宋体" w:cs="宋体"/>
          <w:b/>
          <w:color w:val="auto"/>
          <w:szCs w:val="24"/>
          <w:highlight w:val="none"/>
          <w:lang w:val="zh-CN"/>
        </w:rPr>
      </w:pPr>
      <w:r>
        <w:rPr>
          <w:rFonts w:hint="eastAsia" w:ascii="宋体" w:hAnsi="宋体" w:eastAsia="宋体" w:cs="宋体"/>
          <w:b/>
          <w:bCs/>
          <w:color w:val="auto"/>
          <w:szCs w:val="21"/>
          <w:highlight w:val="none"/>
          <w:lang w:val="zh-CN"/>
        </w:rPr>
        <w:t>5、评审程序</w:t>
      </w:r>
    </w:p>
    <w:p w14:paraId="1EAE5447">
      <w:pPr>
        <w:autoSpaceDE w:val="0"/>
        <w:autoSpaceDN w:val="0"/>
        <w:adjustRightInd w:val="0"/>
        <w:spacing w:line="360" w:lineRule="auto"/>
        <w:ind w:left="567" w:hanging="567"/>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公开招标：</w:t>
      </w:r>
    </w:p>
    <w:p w14:paraId="2CE1EF81">
      <w:pPr>
        <w:autoSpaceDE w:val="0"/>
        <w:autoSpaceDN w:val="0"/>
        <w:adjustRightInd w:val="0"/>
        <w:spacing w:line="360" w:lineRule="auto"/>
        <w:ind w:left="567" w:hanging="567"/>
        <w:rPr>
          <w:rFonts w:hint="eastAsia" w:ascii="宋体" w:hAnsi="宋体" w:eastAsia="宋体" w:cs="宋体"/>
          <w:bCs/>
          <w:color w:val="auto"/>
          <w:szCs w:val="24"/>
          <w:highlight w:val="none"/>
          <w:lang w:val="zh-CN"/>
        </w:rPr>
      </w:pPr>
      <w:r>
        <w:rPr>
          <w:rFonts w:hint="eastAsia" w:ascii="宋体" w:hAnsi="宋体" w:eastAsia="宋体" w:cs="宋体"/>
          <w:color w:val="auto"/>
          <w:szCs w:val="24"/>
          <w:highlight w:val="none"/>
          <w:lang w:val="zh-CN"/>
        </w:rPr>
        <w:t>5.1</w:t>
      </w:r>
      <w:r>
        <w:rPr>
          <w:rFonts w:hint="eastAsia" w:ascii="宋体" w:hAnsi="宋体" w:eastAsia="宋体" w:cs="宋体"/>
          <w:color w:val="auto"/>
          <w:szCs w:val="24"/>
          <w:highlight w:val="none"/>
          <w:lang w:val="zh-CN"/>
        </w:rPr>
        <w:tab/>
      </w:r>
      <w:r>
        <w:rPr>
          <w:rFonts w:hint="eastAsia" w:ascii="宋体" w:hAnsi="宋体" w:eastAsia="宋体" w:cs="宋体"/>
          <w:bCs/>
          <w:color w:val="auto"/>
          <w:szCs w:val="24"/>
          <w:highlight w:val="none"/>
          <w:lang w:val="zh-CN"/>
        </w:rPr>
        <w:t>评审首先由评标委员会对投标人的</w:t>
      </w:r>
      <w:r>
        <w:rPr>
          <w:rFonts w:hint="eastAsia" w:ascii="宋体" w:hAnsi="宋体" w:eastAsia="宋体" w:cs="宋体"/>
          <w:color w:val="auto"/>
          <w:szCs w:val="24"/>
          <w:highlight w:val="none"/>
          <w:lang w:val="zh-CN"/>
        </w:rPr>
        <w:t>投标</w:t>
      </w:r>
      <w:r>
        <w:rPr>
          <w:rFonts w:hint="eastAsia" w:ascii="宋体" w:hAnsi="宋体" w:eastAsia="宋体" w:cs="宋体"/>
          <w:bCs/>
          <w:color w:val="auto"/>
          <w:szCs w:val="24"/>
          <w:highlight w:val="none"/>
          <w:lang w:val="zh-CN"/>
        </w:rPr>
        <w:t>文件做初审，对未能通过初审的投标文件不再进入下一阶段评审。</w:t>
      </w:r>
    </w:p>
    <w:p w14:paraId="00F2246B">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5.2</w:t>
      </w:r>
      <w:r>
        <w:rPr>
          <w:rFonts w:hint="eastAsia" w:ascii="宋体" w:hAnsi="宋体" w:eastAsia="宋体" w:cs="宋体"/>
          <w:color w:val="auto"/>
          <w:szCs w:val="24"/>
          <w:highlight w:val="none"/>
          <w:lang w:val="zh-CN"/>
        </w:rPr>
        <w:tab/>
      </w:r>
      <w:r>
        <w:rPr>
          <w:rFonts w:hint="eastAsia" w:ascii="宋体" w:hAnsi="宋体" w:eastAsia="宋体" w:cs="宋体"/>
          <w:bCs/>
          <w:color w:val="auto"/>
          <w:szCs w:val="24"/>
          <w:highlight w:val="none"/>
          <w:lang w:val="zh-CN"/>
        </w:rPr>
        <w:t>评标</w:t>
      </w:r>
      <w:r>
        <w:rPr>
          <w:rFonts w:hint="eastAsia" w:ascii="宋体" w:hAnsi="宋体" w:eastAsia="宋体" w:cs="宋体"/>
          <w:color w:val="auto"/>
          <w:szCs w:val="24"/>
          <w:highlight w:val="none"/>
          <w:lang w:val="zh-CN"/>
        </w:rPr>
        <w:t>委员会对通过初审的投标人的投标文件进行详细的比较和评价。如需要，进行必要的澄清工作。</w:t>
      </w:r>
    </w:p>
    <w:p w14:paraId="192F3E1F">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5.3  依据评分标准以及各项权重，各位评标委员会成员单独就每个投标人的商务状况、技术状况进行比较和评价，分别评出其商务得分和技术得分。</w:t>
      </w:r>
    </w:p>
    <w:p w14:paraId="51174250">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5.4</w:t>
      </w:r>
      <w:r>
        <w:rPr>
          <w:rFonts w:hint="eastAsia" w:ascii="宋体" w:hAnsi="宋体" w:eastAsia="宋体" w:cs="宋体"/>
          <w:color w:val="auto"/>
          <w:szCs w:val="24"/>
          <w:highlight w:val="none"/>
          <w:lang w:val="zh-CN"/>
        </w:rPr>
        <w:tab/>
      </w:r>
      <w:r>
        <w:rPr>
          <w:rFonts w:hint="eastAsia" w:ascii="宋体" w:hAnsi="宋体" w:eastAsia="宋体" w:cs="宋体"/>
          <w:color w:val="auto"/>
          <w:kern w:val="0"/>
          <w:szCs w:val="24"/>
          <w:highlight w:val="none"/>
          <w:lang w:val="zh-CN"/>
        </w:rPr>
        <w:t>对有效投标人的投标报价进行审查和价格评分。</w:t>
      </w:r>
    </w:p>
    <w:p w14:paraId="2E5290ED">
      <w:pPr>
        <w:autoSpaceDE w:val="0"/>
        <w:autoSpaceDN w:val="0"/>
        <w:adjustRightInd w:val="0"/>
        <w:spacing w:line="360" w:lineRule="auto"/>
        <w:ind w:left="567" w:hanging="567"/>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5.5  将各</w:t>
      </w:r>
      <w:r>
        <w:rPr>
          <w:rFonts w:hint="eastAsia" w:ascii="宋体" w:hAnsi="宋体" w:eastAsia="宋体" w:cs="宋体"/>
          <w:color w:val="auto"/>
          <w:szCs w:val="24"/>
          <w:highlight w:val="none"/>
          <w:lang w:val="zh-CN"/>
        </w:rPr>
        <w:t>评委对</w:t>
      </w:r>
      <w:r>
        <w:rPr>
          <w:rFonts w:hint="eastAsia" w:ascii="宋体" w:hAnsi="宋体" w:eastAsia="宋体" w:cs="宋体"/>
          <w:color w:val="auto"/>
          <w:kern w:val="0"/>
          <w:szCs w:val="24"/>
          <w:highlight w:val="none"/>
          <w:lang w:val="zh-CN"/>
        </w:rPr>
        <w:t>投标人的技术打分的最终综合得分、商务打分的算术平均值和价格得分相加得出投标人的总分。</w:t>
      </w:r>
    </w:p>
    <w:p w14:paraId="60FE32A3">
      <w:pPr>
        <w:autoSpaceDE w:val="0"/>
        <w:autoSpaceDN w:val="0"/>
        <w:adjustRightInd w:val="0"/>
        <w:spacing w:line="360" w:lineRule="auto"/>
        <w:ind w:left="567" w:hanging="567"/>
        <w:rPr>
          <w:rFonts w:hint="eastAsia" w:ascii="宋体" w:hAnsi="宋体" w:eastAsia="宋体" w:cs="宋体"/>
          <w:color w:val="auto"/>
          <w:kern w:val="0"/>
          <w:szCs w:val="21"/>
          <w:highlight w:val="none"/>
        </w:rPr>
      </w:pPr>
      <w:r>
        <w:rPr>
          <w:rFonts w:hint="eastAsia" w:ascii="宋体" w:hAnsi="宋体" w:eastAsia="宋体" w:cs="宋体"/>
          <w:bCs/>
          <w:color w:val="auto"/>
          <w:kern w:val="0"/>
          <w:szCs w:val="24"/>
          <w:highlight w:val="none"/>
        </w:rPr>
        <w:t xml:space="preserve">5.6  </w:t>
      </w:r>
      <w:r>
        <w:rPr>
          <w:rFonts w:hint="eastAsia" w:ascii="宋体" w:hAnsi="宋体" w:eastAsia="宋体" w:cs="宋体"/>
          <w:color w:val="auto"/>
          <w:kern w:val="0"/>
          <w:szCs w:val="21"/>
          <w:highlight w:val="none"/>
        </w:rPr>
        <w:t>评标委员会将向招标人推荐评标最后综合得分最高的前二名投标人为中标候选人，并标明排列顺序。</w:t>
      </w:r>
    </w:p>
    <w:p w14:paraId="5FCEB4C0">
      <w:pPr>
        <w:autoSpaceDE w:val="0"/>
        <w:autoSpaceDN w:val="0"/>
        <w:adjustRightInd w:val="0"/>
        <w:spacing w:line="360" w:lineRule="auto"/>
        <w:ind w:left="525" w:hanging="525" w:hangingChars="250"/>
        <w:jc w:val="left"/>
        <w:rPr>
          <w:rFonts w:hint="eastAsia"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5.</w:t>
      </w:r>
      <w:r>
        <w:rPr>
          <w:rFonts w:hint="eastAsia" w:ascii="宋体" w:hAnsi="宋体" w:eastAsia="宋体" w:cs="宋体"/>
          <w:color w:val="auto"/>
          <w:szCs w:val="24"/>
          <w:highlight w:val="none"/>
          <w:lang w:val="zh-CN"/>
        </w:rPr>
        <w:t>7</w:t>
      </w:r>
      <w:r>
        <w:rPr>
          <w:rFonts w:hint="eastAsia" w:ascii="宋体" w:hAnsi="宋体" w:eastAsia="宋体" w:cs="宋体"/>
          <w:color w:val="auto"/>
          <w:szCs w:val="24"/>
          <w:highlight w:val="none"/>
          <w:lang w:val="zh-CN"/>
        </w:rPr>
        <w:tab/>
      </w:r>
      <w:r>
        <w:rPr>
          <w:rFonts w:hint="eastAsia" w:ascii="宋体" w:hAnsi="宋体" w:eastAsia="宋体" w:cs="宋体"/>
          <w:color w:val="auto"/>
          <w:kern w:val="0"/>
          <w:szCs w:val="24"/>
          <w:highlight w:val="none"/>
          <w:lang w:val="zh-CN"/>
        </w:rPr>
        <w:t>评标委员会</w:t>
      </w:r>
      <w:r>
        <w:rPr>
          <w:rFonts w:hint="eastAsia" w:ascii="宋体" w:hAnsi="宋体" w:eastAsia="宋体" w:cs="宋体"/>
          <w:color w:val="auto"/>
          <w:szCs w:val="24"/>
          <w:highlight w:val="none"/>
          <w:lang w:val="zh-CN"/>
        </w:rPr>
        <w:t>根据评审结果编写评标报告。</w:t>
      </w:r>
    </w:p>
    <w:p w14:paraId="7F3BF01D">
      <w:pPr>
        <w:autoSpaceDE w:val="0"/>
        <w:autoSpaceDN w:val="0"/>
        <w:adjustRightInd w:val="0"/>
        <w:spacing w:line="360" w:lineRule="auto"/>
        <w:ind w:left="525" w:hanging="525" w:hangingChars="250"/>
        <w:jc w:val="left"/>
        <w:rPr>
          <w:rFonts w:hint="eastAsia" w:ascii="宋体" w:hAnsi="宋体" w:eastAsia="宋体" w:cs="宋体"/>
          <w:color w:val="auto"/>
          <w:szCs w:val="24"/>
          <w:highlight w:val="none"/>
          <w:lang w:val="zh-CN"/>
        </w:rPr>
      </w:pPr>
    </w:p>
    <w:p w14:paraId="58F99F82">
      <w:pPr>
        <w:tabs>
          <w:tab w:val="left" w:pos="1140"/>
        </w:tabs>
        <w:autoSpaceDE w:val="0"/>
        <w:autoSpaceDN w:val="0"/>
        <w:adjustRightInd w:val="0"/>
        <w:spacing w:line="360" w:lineRule="auto"/>
        <w:jc w:val="center"/>
        <w:rPr>
          <w:rFonts w:hint="eastAsia" w:ascii="宋体" w:hAnsi="宋体" w:eastAsia="宋体" w:cs="宋体"/>
          <w:b/>
          <w:bCs/>
          <w:color w:val="auto"/>
          <w:sz w:val="28"/>
          <w:szCs w:val="28"/>
          <w:highlight w:val="none"/>
        </w:rPr>
      </w:pPr>
      <w:bookmarkStart w:id="699" w:name="_Toc19435_WPSOffice_Level1"/>
      <w:r>
        <w:rPr>
          <w:rFonts w:hint="eastAsia" w:ascii="宋体" w:hAnsi="宋体" w:eastAsia="宋体" w:cs="宋体"/>
          <w:b/>
          <w:bCs/>
          <w:color w:val="auto"/>
          <w:sz w:val="28"/>
          <w:szCs w:val="28"/>
          <w:highlight w:val="none"/>
          <w:lang w:val="zh-CN"/>
        </w:rPr>
        <w:t>二、投标文件的初审</w:t>
      </w:r>
      <w:bookmarkEnd w:id="699"/>
    </w:p>
    <w:p w14:paraId="60907BD5">
      <w:pPr>
        <w:autoSpaceDE w:val="0"/>
        <w:autoSpaceDN w:val="0"/>
        <w:adjustRightInd w:val="0"/>
        <w:spacing w:line="360" w:lineRule="auto"/>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14:paraId="1BA23572">
      <w:pPr>
        <w:autoSpaceDE w:val="0"/>
        <w:autoSpaceDN w:val="0"/>
        <w:adjustRightInd w:val="0"/>
        <w:spacing w:line="360" w:lineRule="auto"/>
        <w:ind w:left="529" w:hanging="529" w:hangingChars="252"/>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59542848">
      <w:pPr>
        <w:autoSpaceDE w:val="0"/>
        <w:autoSpaceDN w:val="0"/>
        <w:adjustRightInd w:val="0"/>
        <w:spacing w:line="360" w:lineRule="auto"/>
        <w:ind w:left="529" w:hanging="529" w:hangingChars="252"/>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06F0506F">
      <w:pPr>
        <w:autoSpaceDE w:val="0"/>
        <w:autoSpaceDN w:val="0"/>
        <w:adjustRightInd w:val="0"/>
        <w:spacing w:line="360" w:lineRule="auto"/>
        <w:ind w:left="420" w:leftChars="200" w:firstLine="42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14:paraId="085F25AD">
      <w:pPr>
        <w:autoSpaceDE w:val="0"/>
        <w:autoSpaceDN w:val="0"/>
        <w:adjustRightInd w:val="0"/>
        <w:spacing w:line="360" w:lineRule="auto"/>
        <w:ind w:firstLine="840" w:firstLineChars="4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0657ABA7">
      <w:pPr>
        <w:autoSpaceDE w:val="0"/>
        <w:autoSpaceDN w:val="0"/>
        <w:adjustRightInd w:val="0"/>
        <w:spacing w:line="360" w:lineRule="auto"/>
        <w:ind w:left="420" w:leftChars="200" w:firstLine="422" w:firstLineChars="200"/>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055ECC84">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14:paraId="757E81F1">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 xml:space="preserve">7.1  </w:t>
      </w:r>
      <w:r>
        <w:rPr>
          <w:rFonts w:hint="eastAsia" w:ascii="宋体" w:hAnsi="宋体" w:eastAsia="宋体" w:cs="宋体"/>
          <w:b/>
          <w:bCs/>
          <w:color w:val="auto"/>
          <w:kern w:val="0"/>
          <w:szCs w:val="21"/>
          <w:highlight w:val="none"/>
        </w:rPr>
        <w:t>投标人未按招标文件要求交纳投标保证金的；</w:t>
      </w:r>
    </w:p>
    <w:p w14:paraId="624190FA">
      <w:pPr>
        <w:tabs>
          <w:tab w:val="left" w:pos="567"/>
        </w:tabs>
        <w:spacing w:line="360" w:lineRule="auto"/>
        <w:ind w:left="632" w:hanging="632" w:hangingChars="3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hAnsi="宋体" w:eastAsia="宋体" w:cs="宋体"/>
          <w:b/>
          <w:color w:val="auto"/>
          <w:sz w:val="21"/>
          <w:szCs w:val="21"/>
          <w:highlight w:val="none"/>
        </w:rPr>
        <w:t>投标文件中的投标报价未按照招标文件要求进行折扣系数报价的；</w:t>
      </w:r>
    </w:p>
    <w:p w14:paraId="0A3CA074">
      <w:pPr>
        <w:tabs>
          <w:tab w:val="left" w:pos="567"/>
        </w:tabs>
        <w:spacing w:line="360" w:lineRule="auto"/>
        <w:ind w:left="632" w:hanging="632" w:hangingChars="3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14:paraId="1DD96A34">
      <w:pPr>
        <w:tabs>
          <w:tab w:val="left" w:pos="567"/>
        </w:tabs>
        <w:spacing w:line="360" w:lineRule="auto"/>
        <w:ind w:left="632" w:hanging="632" w:hangingChars="3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14:paraId="6C4F6EA7">
      <w:pPr>
        <w:tabs>
          <w:tab w:val="left" w:pos="567"/>
        </w:tabs>
        <w:spacing w:line="360" w:lineRule="auto"/>
        <w:ind w:left="632" w:hanging="632" w:hangingChars="3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14:paraId="0D3FE3D5">
      <w:pPr>
        <w:spacing w:line="360" w:lineRule="auto"/>
        <w:ind w:left="527" w:hanging="527" w:hangingChars="25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7.6  投标文件未按照招标文件规定要求密封；投标文件无法定代表人或其授权代表签字（或盖私章），或签字人无法定代表人有效授权的；签字盖章不符合招标文件要求的； </w:t>
      </w:r>
    </w:p>
    <w:p w14:paraId="65162345">
      <w:pPr>
        <w:spacing w:line="360" w:lineRule="auto"/>
        <w:ind w:left="527" w:hanging="527" w:hangingChars="25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7.7  投标有效期限不符合要求；</w:t>
      </w:r>
    </w:p>
    <w:p w14:paraId="09C9C849">
      <w:pPr>
        <w:spacing w:line="360" w:lineRule="auto"/>
        <w:ind w:left="527" w:hanging="527" w:hangingChars="25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7.8  投标文件未对招标范围内的全部内容进行投标报价</w:t>
      </w:r>
      <w:r>
        <w:rPr>
          <w:rFonts w:hint="eastAsia" w:ascii="宋体" w:hAnsi="宋体" w:eastAsia="宋体" w:cs="宋体"/>
          <w:b/>
          <w:color w:val="auto"/>
          <w:kern w:val="0"/>
          <w:szCs w:val="21"/>
          <w:highlight w:val="none"/>
        </w:rPr>
        <w:t>或投标方案不是唯一</w:t>
      </w:r>
      <w:r>
        <w:rPr>
          <w:rFonts w:hint="eastAsia" w:ascii="宋体" w:hAnsi="宋体" w:eastAsia="宋体" w:cs="宋体"/>
          <w:b/>
          <w:bCs/>
          <w:color w:val="auto"/>
          <w:kern w:val="0"/>
          <w:szCs w:val="21"/>
          <w:highlight w:val="none"/>
        </w:rPr>
        <w:t>；</w:t>
      </w:r>
    </w:p>
    <w:p w14:paraId="1D1E80BB">
      <w:pPr>
        <w:spacing w:line="360" w:lineRule="auto"/>
        <w:ind w:left="413" w:hanging="413" w:hanging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7.9  未提供或虚假填写《合同条款偏离表》，或对《合同条款偏离表》有负偏离的；</w:t>
      </w:r>
    </w:p>
    <w:p w14:paraId="2353DE6C">
      <w:pPr>
        <w:spacing w:line="360" w:lineRule="auto"/>
        <w:ind w:left="413" w:hanging="413" w:hanging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7.10  未填写或虚假填写《用户需求偏离表》的；</w:t>
      </w:r>
    </w:p>
    <w:p w14:paraId="0C646FD5">
      <w:pPr>
        <w:spacing w:line="360" w:lineRule="auto"/>
        <w:ind w:left="413" w:hanging="413" w:hanging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7.11 </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color w:val="auto"/>
          <w:kern w:val="0"/>
          <w:szCs w:val="21"/>
          <w:highlight w:val="none"/>
        </w:rPr>
        <w:t>未响应招标文件提出的实质性要求和条件（标注★的条款）。</w:t>
      </w:r>
    </w:p>
    <w:p w14:paraId="79F40138">
      <w:pPr>
        <w:autoSpaceDE w:val="0"/>
        <w:autoSpaceDN w:val="0"/>
        <w:adjustRightInd w:val="0"/>
        <w:spacing w:line="360" w:lineRule="auto"/>
        <w:ind w:left="315" w:hanging="315" w:hangingChars="150"/>
        <w:rPr>
          <w:rFonts w:hint="eastAsia"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121F41C4">
      <w:pPr>
        <w:spacing w:line="360" w:lineRule="auto"/>
        <w:ind w:left="480"/>
        <w:rPr>
          <w:rFonts w:hint="eastAsia" w:ascii="宋体" w:hAnsi="宋体" w:eastAsia="宋体" w:cs="宋体"/>
          <w:b/>
          <w:color w:val="auto"/>
          <w:kern w:val="0"/>
          <w:szCs w:val="21"/>
          <w:highlight w:val="none"/>
        </w:rPr>
      </w:pPr>
    </w:p>
    <w:p w14:paraId="5F05612F">
      <w:pPr>
        <w:tabs>
          <w:tab w:val="left" w:pos="1140"/>
        </w:tabs>
        <w:autoSpaceDE w:val="0"/>
        <w:autoSpaceDN w:val="0"/>
        <w:adjustRightInd w:val="0"/>
        <w:spacing w:line="360" w:lineRule="auto"/>
        <w:ind w:firstLine="3528" w:firstLineChars="1255"/>
        <w:jc w:val="left"/>
        <w:rPr>
          <w:rFonts w:hint="eastAsia" w:ascii="宋体" w:hAnsi="宋体" w:eastAsia="宋体" w:cs="宋体"/>
          <w:b/>
          <w:bCs/>
          <w:color w:val="auto"/>
          <w:sz w:val="28"/>
          <w:szCs w:val="28"/>
          <w:highlight w:val="none"/>
        </w:rPr>
      </w:pPr>
      <w:bookmarkStart w:id="700" w:name="_Toc4109_WPSOffice_Level1"/>
      <w:r>
        <w:rPr>
          <w:rFonts w:hint="eastAsia" w:ascii="宋体" w:hAnsi="宋体" w:eastAsia="宋体" w:cs="宋体"/>
          <w:b/>
          <w:bCs/>
          <w:color w:val="auto"/>
          <w:sz w:val="28"/>
          <w:szCs w:val="28"/>
          <w:highlight w:val="none"/>
          <w:lang w:val="zh-CN"/>
        </w:rPr>
        <w:t>三、澄清有关问题</w:t>
      </w:r>
      <w:bookmarkEnd w:id="700"/>
    </w:p>
    <w:p w14:paraId="2DEC1E71">
      <w:pPr>
        <w:autoSpaceDE w:val="0"/>
        <w:autoSpaceDN w:val="0"/>
        <w:adjustRightInd w:val="0"/>
        <w:spacing w:line="360" w:lineRule="auto"/>
        <w:ind w:left="315" w:hanging="315" w:hangingChars="150"/>
        <w:rPr>
          <w:rFonts w:hint="eastAsia"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14:paraId="6F688E6E">
      <w:pPr>
        <w:autoSpaceDE w:val="0"/>
        <w:autoSpaceDN w:val="0"/>
        <w:adjustRightInd w:val="0"/>
        <w:spacing w:line="360" w:lineRule="auto"/>
        <w:ind w:left="529" w:hanging="529" w:hangingChars="252"/>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654D17C3">
      <w:pPr>
        <w:autoSpaceDE w:val="0"/>
        <w:autoSpaceDN w:val="0"/>
        <w:adjustRightInd w:val="0"/>
        <w:spacing w:line="360" w:lineRule="auto"/>
        <w:ind w:left="529" w:hanging="529" w:hangingChars="252"/>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4E8DC0EB">
      <w:pPr>
        <w:autoSpaceDE w:val="0"/>
        <w:autoSpaceDN w:val="0"/>
        <w:adjustRightInd w:val="0"/>
        <w:spacing w:line="360" w:lineRule="auto"/>
        <w:ind w:left="529" w:right="18" w:hanging="529" w:hangingChars="252"/>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0FA3A286">
      <w:pPr>
        <w:spacing w:line="360" w:lineRule="auto"/>
        <w:ind w:left="424" w:hanging="424" w:hangingChars="20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  投标文件报价计算错误的修正</w:t>
      </w:r>
    </w:p>
    <w:p w14:paraId="4AA09B89">
      <w:pPr>
        <w:autoSpaceDE/>
        <w:autoSpaceDN/>
        <w:adjustRightInd/>
        <w:spacing w:line="360" w:lineRule="auto"/>
        <w:ind w:left="567"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14:paraId="097970D1">
      <w:pPr>
        <w:autoSpaceDE/>
        <w:autoSpaceDN/>
        <w:adjustRightInd/>
        <w:spacing w:line="360" w:lineRule="auto"/>
        <w:ind w:left="630" w:leftChars="300" w:firstLine="42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1"/>
          <w:szCs w:val="21"/>
          <w:highlight w:val="none"/>
          <w:lang w:val="zh-CN"/>
        </w:rPr>
        <w:t>当以数字表示的报价系数与以文字表示的报价系数不一致时，以文字表示的报价系数为准。经双方确认后，作为合同文件的组成部分。</w:t>
      </w:r>
    </w:p>
    <w:p w14:paraId="65F06F98">
      <w:pPr>
        <w:spacing w:line="360" w:lineRule="auto"/>
        <w:ind w:left="567" w:hanging="567" w:hangingChars="270"/>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2E5B3351">
      <w:pPr>
        <w:spacing w:line="360" w:lineRule="auto"/>
        <w:ind w:left="567" w:hanging="567" w:hangingChars="27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 w:val="0"/>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14:paraId="755EEA8A">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bookmarkStart w:id="701" w:name="_Toc8518_WPSOffice_Level1"/>
    </w:p>
    <w:p w14:paraId="195DC7BC">
      <w:pPr>
        <w:autoSpaceDE w:val="0"/>
        <w:autoSpaceDN w:val="0"/>
        <w:adjustRightIn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701"/>
    </w:p>
    <w:p w14:paraId="25024E19">
      <w:pPr>
        <w:autoSpaceDE w:val="0"/>
        <w:autoSpaceDN w:val="0"/>
        <w:adjustRightInd w:val="0"/>
        <w:spacing w:line="360" w:lineRule="auto"/>
        <w:ind w:left="422" w:leftChars="1" w:hanging="420" w:hangingChars="200"/>
        <w:rPr>
          <w:rFonts w:hint="eastAsia"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0CD216B5">
      <w:pPr>
        <w:autoSpaceDE w:val="0"/>
        <w:autoSpaceDN w:val="0"/>
        <w:adjustRightInd w:val="0"/>
        <w:spacing w:line="360" w:lineRule="auto"/>
        <w:ind w:left="422" w:leftChars="1" w:hanging="420" w:hangingChars="200"/>
        <w:rPr>
          <w:rFonts w:hint="eastAsia" w:ascii="宋体" w:hAnsi="宋体" w:eastAsia="宋体" w:cs="宋体"/>
          <w:color w:val="auto"/>
          <w:szCs w:val="24"/>
          <w:highlight w:val="none"/>
          <w:lang w:val="zh-CN"/>
        </w:rPr>
      </w:pPr>
    </w:p>
    <w:p w14:paraId="7A7B13E7">
      <w:pPr>
        <w:tabs>
          <w:tab w:val="left" w:pos="1701"/>
        </w:tabs>
        <w:autoSpaceDE w:val="0"/>
        <w:autoSpaceDN w:val="0"/>
        <w:adjustRightInd w:val="0"/>
        <w:spacing w:line="360" w:lineRule="auto"/>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14:paraId="00FDBBD3">
      <w:pPr>
        <w:autoSpaceDE w:val="0"/>
        <w:autoSpaceDN w:val="0"/>
        <w:adjustRightInd w:val="0"/>
        <w:spacing w:line="360" w:lineRule="auto"/>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11.1 参加评分的评委应尽力体现客观、实事求是，避免学派偏见和个人偏好。</w:t>
      </w:r>
    </w:p>
    <w:p w14:paraId="3191FF03">
      <w:pPr>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11.2 衡量、对比的依据，应以招标文件、投标文件、提供的正式试验数据、开标澄清中的文字为准，口头回答和收集的资料只作为参考。</w:t>
      </w:r>
    </w:p>
    <w:p w14:paraId="1269DB6A">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lang w:val="zh-CN"/>
        </w:rPr>
        <w:t>11.3 评分主要是为比较各投标人的商务、技术</w:t>
      </w:r>
      <w:r>
        <w:rPr>
          <w:rFonts w:hint="eastAsia" w:ascii="宋体" w:hAnsi="宋体" w:eastAsia="宋体" w:cs="宋体"/>
          <w:color w:val="auto"/>
          <w:szCs w:val="24"/>
          <w:highlight w:val="none"/>
          <w:lang w:val="en-US" w:eastAsia="zh-CN"/>
        </w:rPr>
        <w:t>和</w:t>
      </w:r>
      <w:r>
        <w:rPr>
          <w:rFonts w:hint="eastAsia" w:ascii="宋体" w:hAnsi="宋体" w:eastAsia="宋体" w:cs="宋体"/>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14:paraId="6BF513E2">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14:paraId="1E348E9F">
      <w:pPr>
        <w:autoSpaceDE w:val="0"/>
        <w:autoSpaceDN w:val="0"/>
        <w:adjustRightInd w:val="0"/>
        <w:spacing w:line="360" w:lineRule="auto"/>
        <w:ind w:left="565" w:leftChars="-1"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中、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14:paraId="3C892836">
      <w:pPr>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最后评标委员会对报价进行评审，按评标标准计算得出该投标人的报价评分。</w:t>
      </w:r>
    </w:p>
    <w:p w14:paraId="4513C1A7">
      <w:pPr>
        <w:tabs>
          <w:tab w:val="left" w:pos="600"/>
        </w:tabs>
        <w:autoSpaceDE w:val="0"/>
        <w:autoSpaceDN w:val="0"/>
        <w:adjustRightInd w:val="0"/>
        <w:spacing w:line="360" w:lineRule="auto"/>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11.4 评标委员会打分采取记名形式。</w:t>
      </w:r>
    </w:p>
    <w:p w14:paraId="7E84A839">
      <w:pPr>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11.5 各评委根据秘书组提供的打分表严格按照评标大纲内的评分标准独立自主打分，任何人不得要求评委统一打分或统一确定等次顺序。</w:t>
      </w:r>
    </w:p>
    <w:p w14:paraId="477EA6FB">
      <w:pPr>
        <w:autoSpaceDE w:val="0"/>
        <w:autoSpaceDN w:val="0"/>
        <w:adjustRightInd w:val="0"/>
        <w:spacing w:line="360" w:lineRule="auto"/>
        <w:ind w:left="426" w:hanging="426"/>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11.6 对打分表中的每项条款，各评委应根据投标文件、澄清材料、招标文件要求，按满足的程度给投标人打分。</w:t>
      </w:r>
    </w:p>
    <w:p w14:paraId="0088E4BD">
      <w:pPr>
        <w:tabs>
          <w:tab w:val="left" w:pos="600"/>
        </w:tabs>
        <w:autoSpaceDE w:val="0"/>
        <w:autoSpaceDN w:val="0"/>
        <w:adjustRightInd w:val="0"/>
        <w:spacing w:line="360" w:lineRule="auto"/>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11.7 评分程序</w:t>
      </w:r>
    </w:p>
    <w:p w14:paraId="059C98AE">
      <w:pPr>
        <w:tabs>
          <w:tab w:val="left" w:pos="1134"/>
        </w:tabs>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（1）就投标人的投标文件对照整理出商务、技术评标因素对比表、偏差表，并在经过校核的基础上逐项打分。</w:t>
      </w:r>
    </w:p>
    <w:p w14:paraId="60F3AD32">
      <w:pPr>
        <w:tabs>
          <w:tab w:val="left" w:pos="1134"/>
        </w:tabs>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（2）各评委独立完成打分后，将统计好的评分表交给招标代理机构秘书组复核。</w:t>
      </w:r>
    </w:p>
    <w:p w14:paraId="51539E5D">
      <w:pPr>
        <w:tabs>
          <w:tab w:val="left" w:pos="1134"/>
        </w:tabs>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（3）评分统计表中各投标人技术得分应为最终综合得分，商务和价格得分应为评委打分的算术平均值。</w:t>
      </w:r>
    </w:p>
    <w:p w14:paraId="7DE247E6">
      <w:pPr>
        <w:autoSpaceDE w:val="0"/>
        <w:autoSpaceDN w:val="0"/>
        <w:adjustRightInd w:val="0"/>
        <w:spacing w:line="360" w:lineRule="auto"/>
        <w:rPr>
          <w:rFonts w:hint="eastAsia" w:ascii="宋体" w:hAnsi="宋体" w:eastAsia="宋体" w:cs="宋体"/>
          <w:color w:val="auto"/>
          <w:szCs w:val="24"/>
          <w:highlight w:val="none"/>
          <w:lang w:val="zh-CN"/>
        </w:rPr>
      </w:pPr>
    </w:p>
    <w:p w14:paraId="68480AF1">
      <w:pPr>
        <w:tabs>
          <w:tab w:val="left" w:pos="1701"/>
        </w:tabs>
        <w:autoSpaceDE w:val="0"/>
        <w:autoSpaceDN w:val="0"/>
        <w:adjustRightInd w:val="0"/>
        <w:spacing w:line="360" w:lineRule="auto"/>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36"/>
        <w:tblW w:w="103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7"/>
        <w:gridCol w:w="5173"/>
      </w:tblGrid>
      <w:tr w14:paraId="41198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14:paraId="33B35966">
            <w:pPr>
              <w:spacing w:line="400" w:lineRule="exact"/>
              <w:jc w:val="center"/>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5173" w:type="dxa"/>
            <w:tcBorders>
              <w:top w:val="single" w:color="auto" w:sz="4" w:space="0"/>
              <w:left w:val="single" w:color="auto" w:sz="4" w:space="0"/>
              <w:bottom w:val="single" w:color="auto" w:sz="4" w:space="0"/>
              <w:right w:val="single" w:color="auto" w:sz="4" w:space="0"/>
            </w:tcBorders>
            <w:vAlign w:val="center"/>
          </w:tcPr>
          <w:p w14:paraId="60A48D7C">
            <w:pPr>
              <w:spacing w:line="400" w:lineRule="exact"/>
              <w:jc w:val="center"/>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5DC9A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14:paraId="039E87D9">
            <w:pPr>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5173" w:type="dxa"/>
            <w:tcBorders>
              <w:top w:val="single" w:color="auto" w:sz="4" w:space="0"/>
              <w:left w:val="single" w:color="auto" w:sz="4" w:space="0"/>
              <w:bottom w:val="single" w:color="auto" w:sz="4" w:space="0"/>
              <w:right w:val="single" w:color="auto" w:sz="4" w:space="0"/>
            </w:tcBorders>
            <w:vAlign w:val="center"/>
          </w:tcPr>
          <w:p w14:paraId="68326EC9">
            <w:pPr>
              <w:autoSpaceDE w:val="0"/>
              <w:autoSpaceDN w:val="0"/>
              <w:adjustRightInd w:val="0"/>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20</w:t>
            </w:r>
            <w:r>
              <w:rPr>
                <w:rFonts w:hint="eastAsia" w:ascii="宋体" w:hAnsi="宋体" w:eastAsia="宋体" w:cs="宋体"/>
                <w:b/>
                <w:color w:val="auto"/>
                <w:szCs w:val="21"/>
                <w:highlight w:val="none"/>
                <w:lang w:val="zh-CN"/>
              </w:rPr>
              <w:t>分</w:t>
            </w:r>
          </w:p>
        </w:tc>
      </w:tr>
      <w:tr w14:paraId="6870F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14:paraId="3FB1E584">
            <w:pPr>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5173" w:type="dxa"/>
            <w:tcBorders>
              <w:top w:val="single" w:color="auto" w:sz="4" w:space="0"/>
              <w:left w:val="single" w:color="auto" w:sz="4" w:space="0"/>
              <w:bottom w:val="single" w:color="auto" w:sz="4" w:space="0"/>
              <w:right w:val="single" w:color="auto" w:sz="4" w:space="0"/>
            </w:tcBorders>
            <w:vAlign w:val="center"/>
          </w:tcPr>
          <w:p w14:paraId="5595F0EE">
            <w:pPr>
              <w:autoSpaceDE w:val="0"/>
              <w:autoSpaceDN w:val="0"/>
              <w:adjustRightInd w:val="0"/>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c>
      </w:tr>
      <w:tr w14:paraId="0C572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14:paraId="3C23BFBA">
            <w:pPr>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5173" w:type="dxa"/>
            <w:tcBorders>
              <w:top w:val="single" w:color="auto" w:sz="4" w:space="0"/>
              <w:left w:val="single" w:color="auto" w:sz="4" w:space="0"/>
              <w:bottom w:val="single" w:color="auto" w:sz="4" w:space="0"/>
              <w:right w:val="single" w:color="auto" w:sz="4" w:space="0"/>
            </w:tcBorders>
            <w:vAlign w:val="center"/>
          </w:tcPr>
          <w:p w14:paraId="6343BA72">
            <w:pPr>
              <w:autoSpaceDE w:val="0"/>
              <w:autoSpaceDN w:val="0"/>
              <w:adjustRightInd w:val="0"/>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50</w:t>
            </w:r>
            <w:r>
              <w:rPr>
                <w:rFonts w:hint="eastAsia" w:ascii="宋体" w:hAnsi="宋体" w:eastAsia="宋体" w:cs="宋体"/>
                <w:b/>
                <w:color w:val="auto"/>
                <w:szCs w:val="21"/>
                <w:highlight w:val="none"/>
                <w:lang w:val="zh-CN"/>
              </w:rPr>
              <w:t>分</w:t>
            </w:r>
          </w:p>
        </w:tc>
      </w:tr>
    </w:tbl>
    <w:p w14:paraId="6EA4E12F">
      <w:pPr>
        <w:tabs>
          <w:tab w:val="left" w:pos="585"/>
        </w:tabs>
        <w:autoSpaceDE w:val="0"/>
        <w:autoSpaceDN w:val="0"/>
        <w:adjustRightInd w:val="0"/>
        <w:spacing w:line="360" w:lineRule="auto"/>
        <w:rPr>
          <w:rFonts w:hint="eastAsia" w:ascii="宋体" w:hAnsi="宋体" w:eastAsia="宋体" w:cs="宋体"/>
          <w:b/>
          <w:color w:val="auto"/>
          <w:szCs w:val="21"/>
          <w:highlight w:val="none"/>
        </w:rPr>
      </w:pPr>
      <w:bookmarkStart w:id="702" w:name="_Toc18349_WPSOffice_Level2"/>
    </w:p>
    <w:p w14:paraId="27D7EF38">
      <w:pPr>
        <w:tabs>
          <w:tab w:val="left" w:pos="585"/>
        </w:tabs>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20</w:t>
      </w:r>
      <w:r>
        <w:rPr>
          <w:rFonts w:hint="eastAsia" w:ascii="宋体" w:hAnsi="宋体" w:eastAsia="宋体" w:cs="宋体"/>
          <w:b/>
          <w:color w:val="auto"/>
          <w:szCs w:val="21"/>
          <w:highlight w:val="none"/>
          <w:lang w:val="zh-CN"/>
        </w:rPr>
        <w:t>分</w:t>
      </w:r>
      <w:bookmarkEnd w:id="702"/>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134"/>
        <w:gridCol w:w="7655"/>
        <w:gridCol w:w="907"/>
      </w:tblGrid>
      <w:tr w14:paraId="3432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74" w:type="dxa"/>
            <w:tcBorders>
              <w:top w:val="single" w:color="auto" w:sz="4" w:space="0"/>
              <w:left w:val="single" w:color="auto" w:sz="4" w:space="0"/>
              <w:bottom w:val="single" w:color="auto" w:sz="4" w:space="0"/>
              <w:right w:val="single" w:color="auto" w:sz="4" w:space="0"/>
            </w:tcBorders>
            <w:vAlign w:val="bottom"/>
          </w:tcPr>
          <w:p w14:paraId="413CB2B5">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vAlign w:val="bottom"/>
          </w:tcPr>
          <w:p w14:paraId="083A8226">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7655" w:type="dxa"/>
            <w:tcBorders>
              <w:top w:val="single" w:color="auto" w:sz="4" w:space="0"/>
              <w:left w:val="single" w:color="auto" w:sz="4" w:space="0"/>
              <w:bottom w:val="single" w:color="auto" w:sz="4" w:space="0"/>
              <w:right w:val="single" w:color="auto" w:sz="4" w:space="0"/>
            </w:tcBorders>
            <w:vAlign w:val="bottom"/>
          </w:tcPr>
          <w:p w14:paraId="7FD5C255">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907" w:type="dxa"/>
            <w:tcBorders>
              <w:top w:val="single" w:color="auto" w:sz="4" w:space="0"/>
              <w:left w:val="single" w:color="auto" w:sz="4" w:space="0"/>
              <w:bottom w:val="single" w:color="auto" w:sz="4" w:space="0"/>
              <w:right w:val="single" w:color="auto" w:sz="4" w:space="0"/>
            </w:tcBorders>
            <w:vAlign w:val="bottom"/>
          </w:tcPr>
          <w:p w14:paraId="17516357">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651DE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3E694466">
            <w:pPr>
              <w:autoSpaceDE w:val="0"/>
              <w:autoSpaceDN w:val="0"/>
              <w:adjustRightInd w:val="0"/>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kern w:val="0"/>
                <w:szCs w:val="21"/>
                <w:highlight w:val="none"/>
                <w:lang w:val="en-US" w:eastAsia="zh-CN"/>
              </w:rPr>
              <w:t>1</w:t>
            </w:r>
          </w:p>
        </w:tc>
        <w:tc>
          <w:tcPr>
            <w:tcW w:w="1134" w:type="dxa"/>
            <w:tcBorders>
              <w:top w:val="single" w:color="auto" w:sz="4" w:space="0"/>
              <w:left w:val="single" w:color="auto" w:sz="4" w:space="0"/>
              <w:bottom w:val="single" w:color="auto" w:sz="4" w:space="0"/>
              <w:right w:val="single" w:color="auto" w:sz="4" w:space="0"/>
            </w:tcBorders>
            <w:vAlign w:val="center"/>
          </w:tcPr>
          <w:p w14:paraId="6D1D8485">
            <w:pPr>
              <w:snapToGrid w:val="0"/>
              <w:spacing w:line="360" w:lineRule="auto"/>
              <w:jc w:val="center"/>
              <w:rPr>
                <w:rFonts w:hint="eastAsia" w:ascii="宋体" w:hAnsi="宋体" w:eastAsia="宋体" w:cs="宋体"/>
                <w:bCs/>
                <w:color w:val="auto"/>
                <w:kern w:val="0"/>
                <w:sz w:val="24"/>
                <w:szCs w:val="21"/>
                <w:highlight w:val="none"/>
              </w:rPr>
            </w:pPr>
            <w:r>
              <w:rPr>
                <w:rFonts w:hint="eastAsia" w:ascii="宋体" w:hAnsi="宋体" w:eastAsia="宋体" w:cs="宋体"/>
                <w:color w:val="auto"/>
                <w:sz w:val="21"/>
                <w:szCs w:val="21"/>
                <w:highlight w:val="none"/>
                <w:lang w:val="zh-CN"/>
              </w:rPr>
              <w:t>财务状况</w:t>
            </w:r>
          </w:p>
        </w:tc>
        <w:tc>
          <w:tcPr>
            <w:tcW w:w="7655" w:type="dxa"/>
            <w:tcBorders>
              <w:top w:val="single" w:color="auto" w:sz="4" w:space="0"/>
              <w:left w:val="single" w:color="auto" w:sz="4" w:space="0"/>
              <w:bottom w:val="single" w:color="auto" w:sz="4" w:space="0"/>
              <w:right w:val="single" w:color="auto" w:sz="4" w:space="0"/>
            </w:tcBorders>
            <w:vAlign w:val="center"/>
          </w:tcPr>
          <w:p w14:paraId="551B7558">
            <w:pPr>
              <w:snapToGrid w:val="0"/>
              <w:spacing w:line="36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Cs w:val="21"/>
                <w:highlight w:val="none"/>
              </w:rPr>
              <w:t>投标人2021年-2023年三个年度，每具有1个年度盈利的得1分，满分3分。</w:t>
            </w:r>
          </w:p>
          <w:p w14:paraId="513EFED5">
            <w:pPr>
              <w:snapToGrid w:val="0"/>
              <w:spacing w:line="360" w:lineRule="auto"/>
              <w:jc w:val="both"/>
              <w:rPr>
                <w:rFonts w:hint="eastAsia" w:ascii="宋体" w:hAnsi="宋体" w:eastAsia="宋体" w:cs="宋体"/>
                <w:b/>
                <w:color w:val="auto"/>
                <w:kern w:val="0"/>
                <w:szCs w:val="21"/>
                <w:highlight w:val="none"/>
                <w:lang w:val="zh-CN"/>
              </w:rPr>
            </w:pPr>
            <w:r>
              <w:rPr>
                <w:rFonts w:hint="eastAsia" w:ascii="宋体" w:hAnsi="宋体" w:eastAsia="宋体" w:cs="宋体"/>
                <w:b/>
                <w:bCs/>
                <w:color w:val="auto"/>
                <w:szCs w:val="21"/>
                <w:highlight w:val="none"/>
              </w:rPr>
              <w:t>备注：盈利指净利润为正数（非零、非负数），投标人应提供2021年、2022年、2023年三个年度的财务报表，净利润以对应年度经审计的财务报表为准，应提供经独立会计师事务所审计过的有效的财务报表复印件；未提供前述财务报表或财务报表未能反映净利润的，不得分。</w:t>
            </w:r>
          </w:p>
        </w:tc>
        <w:tc>
          <w:tcPr>
            <w:tcW w:w="907" w:type="dxa"/>
            <w:tcBorders>
              <w:top w:val="single" w:color="auto" w:sz="4" w:space="0"/>
              <w:left w:val="single" w:color="auto" w:sz="4" w:space="0"/>
              <w:bottom w:val="single" w:color="auto" w:sz="4" w:space="0"/>
              <w:right w:val="single" w:color="auto" w:sz="4" w:space="0"/>
            </w:tcBorders>
            <w:vAlign w:val="center"/>
          </w:tcPr>
          <w:p w14:paraId="44BE46C0">
            <w:pPr>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3分</w:t>
            </w:r>
          </w:p>
        </w:tc>
      </w:tr>
      <w:tr w14:paraId="7F474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76DAAD16">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bookmarkStart w:id="703" w:name="_Hlk104987354"/>
            <w:bookmarkStart w:id="704" w:name="_Toc11639_WPSOffice_Level2"/>
            <w:r>
              <w:rPr>
                <w:rFonts w:hint="eastAsia" w:ascii="宋体" w:hAnsi="宋体" w:eastAsia="宋体" w:cs="宋体"/>
                <w:color w:val="auto"/>
                <w:kern w:val="0"/>
                <w:szCs w:val="21"/>
                <w:highlight w:val="none"/>
                <w:lang w:val="en-US" w:eastAsia="zh-CN"/>
              </w:rPr>
              <w:t>2</w:t>
            </w:r>
          </w:p>
        </w:tc>
        <w:tc>
          <w:tcPr>
            <w:tcW w:w="1134" w:type="dxa"/>
            <w:tcBorders>
              <w:top w:val="single" w:color="auto" w:sz="4" w:space="0"/>
              <w:left w:val="single" w:color="auto" w:sz="4" w:space="0"/>
              <w:bottom w:val="single" w:color="auto" w:sz="4" w:space="0"/>
              <w:right w:val="single" w:color="auto" w:sz="4" w:space="0"/>
            </w:tcBorders>
            <w:vAlign w:val="center"/>
          </w:tcPr>
          <w:p w14:paraId="1B6AF901">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业绩</w:t>
            </w:r>
          </w:p>
        </w:tc>
        <w:tc>
          <w:tcPr>
            <w:tcW w:w="7655" w:type="dxa"/>
            <w:tcBorders>
              <w:top w:val="single" w:color="auto" w:sz="4" w:space="0"/>
              <w:left w:val="single" w:color="auto" w:sz="4" w:space="0"/>
              <w:bottom w:val="single" w:color="auto" w:sz="4" w:space="0"/>
              <w:right w:val="single" w:color="auto" w:sz="4" w:space="0"/>
            </w:tcBorders>
            <w:vAlign w:val="center"/>
          </w:tcPr>
          <w:p w14:paraId="32EAFA80">
            <w:pPr>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lang w:val="zh-CN"/>
              </w:rPr>
              <w:t>年1月1日至今（合同签订时间为</w:t>
            </w: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lang w:val="zh-CN"/>
              </w:rPr>
              <w:t>年1月1日</w:t>
            </w:r>
            <w:r>
              <w:rPr>
                <w:rFonts w:hint="eastAsia" w:ascii="宋体" w:hAnsi="宋体" w:eastAsia="宋体" w:cs="宋体"/>
                <w:color w:val="auto"/>
                <w:sz w:val="21"/>
                <w:szCs w:val="21"/>
                <w:highlight w:val="none"/>
              </w:rPr>
              <w:t>或以后</w:t>
            </w:r>
            <w:r>
              <w:rPr>
                <w:rFonts w:hint="eastAsia" w:ascii="宋体" w:hAnsi="宋体" w:eastAsia="宋体" w:cs="宋体"/>
                <w:color w:val="auto"/>
                <w:sz w:val="21"/>
                <w:szCs w:val="21"/>
                <w:highlight w:val="none"/>
                <w:lang w:val="zh-CN"/>
              </w:rPr>
              <w:t>）承接过</w:t>
            </w:r>
            <w:r>
              <w:rPr>
                <w:rFonts w:hint="eastAsia" w:ascii="宋体" w:hAnsi="宋体" w:eastAsia="宋体" w:cs="宋体"/>
                <w:b/>
                <w:color w:val="auto"/>
                <w:sz w:val="21"/>
                <w:szCs w:val="21"/>
                <w:highlight w:val="none"/>
                <w:lang w:val="zh-CN"/>
              </w:rPr>
              <w:t>环卫保洁或绿化养护服务项目</w:t>
            </w:r>
            <w:r>
              <w:rPr>
                <w:rFonts w:hint="eastAsia" w:ascii="宋体" w:hAnsi="宋体" w:eastAsia="宋体" w:cs="宋体"/>
                <w:color w:val="auto"/>
                <w:sz w:val="21"/>
                <w:szCs w:val="21"/>
                <w:highlight w:val="none"/>
                <w:lang w:val="zh-CN"/>
              </w:rPr>
              <w:t>的业绩，</w:t>
            </w:r>
            <w:r>
              <w:rPr>
                <w:rFonts w:hint="eastAsia" w:ascii="宋体" w:hAnsi="宋体" w:eastAsia="宋体" w:cs="宋体"/>
                <w:color w:val="auto"/>
                <w:sz w:val="21"/>
                <w:szCs w:val="21"/>
                <w:highlight w:val="none"/>
              </w:rPr>
              <w:t>按下列情况评分，</w:t>
            </w:r>
            <w:r>
              <w:rPr>
                <w:rFonts w:hint="eastAsia" w:ascii="宋体" w:hAnsi="宋体" w:eastAsia="宋体" w:cs="宋体"/>
                <w:b/>
                <w:color w:val="auto"/>
                <w:sz w:val="21"/>
                <w:szCs w:val="21"/>
                <w:highlight w:val="none"/>
              </w:rPr>
              <w:t>本项业绩评审满分</w:t>
            </w:r>
            <w:r>
              <w:rPr>
                <w:rFonts w:hint="eastAsia" w:ascii="宋体" w:hAnsi="宋体" w:eastAsia="宋体" w:cs="宋体"/>
                <w:b/>
                <w:color w:val="auto"/>
                <w:sz w:val="21"/>
                <w:szCs w:val="21"/>
                <w:highlight w:val="none"/>
                <w:lang w:val="en-US" w:eastAsia="zh-CN"/>
              </w:rPr>
              <w:t>12</w:t>
            </w:r>
            <w:r>
              <w:rPr>
                <w:rFonts w:hint="eastAsia" w:ascii="宋体" w:hAnsi="宋体" w:eastAsia="宋体" w:cs="宋体"/>
                <w:b/>
                <w:color w:val="auto"/>
                <w:sz w:val="21"/>
                <w:szCs w:val="21"/>
                <w:highlight w:val="none"/>
              </w:rPr>
              <w:t>分</w:t>
            </w:r>
            <w:r>
              <w:rPr>
                <w:rFonts w:hint="eastAsia" w:ascii="宋体" w:hAnsi="宋体" w:eastAsia="宋体" w:cs="宋体"/>
                <w:color w:val="auto"/>
                <w:sz w:val="21"/>
                <w:szCs w:val="21"/>
                <w:highlight w:val="none"/>
              </w:rPr>
              <w:t>。</w:t>
            </w:r>
          </w:p>
          <w:p w14:paraId="202359A4">
            <w:pPr>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（1）单项合同金额≥</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万元的前述业绩，每项得3分。</w:t>
            </w:r>
          </w:p>
          <w:p w14:paraId="3CDAAD7F">
            <w:pPr>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万元≤单项合同金额＜</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万元的前述业绩，每项得2分。</w:t>
            </w:r>
          </w:p>
          <w:p w14:paraId="1472D4DC">
            <w:pPr>
              <w:pStyle w:val="21"/>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万元≤单项合同金额＜</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万元的前述业绩，每项得1分，</w:t>
            </w:r>
            <w:r>
              <w:rPr>
                <w:rFonts w:hint="eastAsia" w:ascii="宋体" w:hAnsi="宋体" w:eastAsia="宋体" w:cs="宋体"/>
                <w:b/>
                <w:color w:val="auto"/>
                <w:sz w:val="21"/>
                <w:szCs w:val="21"/>
                <w:highlight w:val="none"/>
              </w:rPr>
              <w:t>本子项满分</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分</w:t>
            </w:r>
            <w:r>
              <w:rPr>
                <w:rFonts w:hint="eastAsia" w:ascii="宋体" w:hAnsi="宋体" w:eastAsia="宋体" w:cs="宋体"/>
                <w:color w:val="auto"/>
                <w:sz w:val="21"/>
                <w:szCs w:val="21"/>
                <w:highlight w:val="none"/>
              </w:rPr>
              <w:t>。</w:t>
            </w:r>
          </w:p>
          <w:p w14:paraId="66B9C23C">
            <w:pPr>
              <w:pStyle w:val="21"/>
              <w:spacing w:line="360" w:lineRule="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备注：</w:t>
            </w:r>
          </w:p>
          <w:p w14:paraId="52AF6595">
            <w:pPr>
              <w:adjustRightInd/>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业绩须附合同复印件（合同服务提供方为投标人）及合同对应的服务购买方出具的能证明服务期内任一时段服务质量合格的验收证明或用户评价等证明文件的复印件（前述复印件能显示服务购买方公章），否则不得分；</w:t>
            </w:r>
          </w:p>
          <w:p w14:paraId="4D001E14">
            <w:pPr>
              <w:adjustRightInd/>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）若合同及证明文件无法反映评分条件（合同签订日期为</w:t>
            </w:r>
            <w:r>
              <w:rPr>
                <w:rFonts w:hint="eastAsia" w:ascii="宋体" w:hAnsi="宋体" w:eastAsia="宋体" w:cs="宋体"/>
                <w:b/>
                <w:color w:val="auto"/>
                <w:sz w:val="21"/>
                <w:szCs w:val="21"/>
                <w:highlight w:val="none"/>
                <w:lang w:val="en-US" w:eastAsia="zh-CN"/>
              </w:rPr>
              <w:t>2021</w:t>
            </w:r>
            <w:r>
              <w:rPr>
                <w:rFonts w:hint="eastAsia" w:ascii="宋体" w:hAnsi="宋体" w:eastAsia="宋体" w:cs="宋体"/>
                <w:b/>
                <w:color w:val="auto"/>
                <w:sz w:val="21"/>
                <w:szCs w:val="21"/>
                <w:highlight w:val="none"/>
              </w:rPr>
              <w:t>年1月1日或以后、合同服务内容必须具有环卫保洁或绿化养护服务、合同金额）的，还需提供服务购买方出具的书面补充说明文件复印件作为辅助证明（补充说明复印件能显示服务购买方公章），否则不得分；</w:t>
            </w:r>
          </w:p>
          <w:p w14:paraId="635E489B">
            <w:pPr>
              <w:tabs>
                <w:tab w:val="left" w:pos="134"/>
              </w:tabs>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）投标人符合评审细则的同一个项目业绩同时包含环卫保洁和绿化养护时，只按其中一类业绩计分（即不重复计分）；</w:t>
            </w:r>
          </w:p>
          <w:p w14:paraId="3A8F9970">
            <w:pPr>
              <w:tabs>
                <w:tab w:val="left" w:pos="134"/>
              </w:tabs>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）若业绩为框架式协议或资格入围无明确金额的合同，必须同时提供合同期限内已服务发票金额统计表和发票复印件；</w:t>
            </w:r>
          </w:p>
          <w:p w14:paraId="2B733C1E">
            <w:pPr>
              <w:tabs>
                <w:tab w:val="left" w:pos="134"/>
              </w:tabs>
              <w:spacing w:line="360" w:lineRule="auto"/>
              <w:jc w:val="both"/>
              <w:rPr>
                <w:rFonts w:hint="eastAsia" w:ascii="宋体" w:hAnsi="宋体" w:eastAsia="宋体" w:cs="宋体"/>
                <w:b/>
                <w:color w:val="auto"/>
                <w:kern w:val="0"/>
                <w:szCs w:val="21"/>
                <w:highlight w:val="none"/>
              </w:rPr>
            </w:pP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）未按上述要求提供证明材料的业绩，或所附材料无法证明填报项目属投标人完成的或符合本项评分要求的业绩，在评标时将不予考虑。</w:t>
            </w:r>
          </w:p>
        </w:tc>
        <w:tc>
          <w:tcPr>
            <w:tcW w:w="907" w:type="dxa"/>
            <w:tcBorders>
              <w:top w:val="single" w:color="auto" w:sz="4" w:space="0"/>
              <w:left w:val="single" w:color="auto" w:sz="4" w:space="0"/>
              <w:bottom w:val="single" w:color="auto" w:sz="4" w:space="0"/>
              <w:right w:val="single" w:color="auto" w:sz="4" w:space="0"/>
            </w:tcBorders>
            <w:vAlign w:val="center"/>
          </w:tcPr>
          <w:p w14:paraId="1218008D">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tc>
      </w:tr>
      <w:tr w14:paraId="2CBE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3BBD094F">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1134" w:type="dxa"/>
            <w:tcBorders>
              <w:top w:val="single" w:color="auto" w:sz="4" w:space="0"/>
              <w:left w:val="single" w:color="auto" w:sz="4" w:space="0"/>
              <w:bottom w:val="single" w:color="auto" w:sz="4" w:space="0"/>
              <w:right w:val="single" w:color="auto" w:sz="4" w:space="0"/>
            </w:tcBorders>
            <w:vAlign w:val="center"/>
          </w:tcPr>
          <w:p w14:paraId="5ED30267">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投标人服务团队实力</w:t>
            </w:r>
          </w:p>
        </w:tc>
        <w:tc>
          <w:tcPr>
            <w:tcW w:w="7655" w:type="dxa"/>
            <w:tcBorders>
              <w:top w:val="single" w:color="auto" w:sz="4" w:space="0"/>
              <w:left w:val="single" w:color="auto" w:sz="4" w:space="0"/>
              <w:bottom w:val="single" w:color="auto" w:sz="4" w:space="0"/>
              <w:right w:val="single" w:color="auto" w:sz="4" w:space="0"/>
            </w:tcBorders>
            <w:vAlign w:val="center"/>
          </w:tcPr>
          <w:p w14:paraId="2FF230B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（1）拟投入本项目的项目经理（仅一人）：</w:t>
            </w:r>
          </w:p>
          <w:p w14:paraId="32027C14">
            <w:pPr>
              <w:spacing w:line="360" w:lineRule="auto"/>
              <w:ind w:right="-73" w:rightChars="-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具有园林专业本科或以上学历，且具有园林专业中级工程师或以上职称的，得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b/>
                <w:color w:val="auto"/>
                <w:sz w:val="21"/>
                <w:szCs w:val="21"/>
                <w:highlight w:val="none"/>
              </w:rPr>
              <w:t>本子项满分</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分</w:t>
            </w:r>
            <w:r>
              <w:rPr>
                <w:rFonts w:hint="eastAsia" w:ascii="宋体" w:hAnsi="宋体" w:eastAsia="宋体" w:cs="宋体"/>
                <w:color w:val="auto"/>
                <w:sz w:val="21"/>
                <w:szCs w:val="21"/>
                <w:highlight w:val="none"/>
              </w:rPr>
              <w:t>。</w:t>
            </w:r>
          </w:p>
          <w:p w14:paraId="2BD1CA87">
            <w:pPr>
              <w:spacing w:line="360" w:lineRule="auto"/>
              <w:ind w:right="-73" w:rightChars="-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（2）投标人服务团队人员（不含项目经理）：</w:t>
            </w:r>
          </w:p>
          <w:p w14:paraId="4593548E">
            <w:pPr>
              <w:spacing w:line="360" w:lineRule="auto"/>
              <w:ind w:right="-73" w:rightChars="-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投标人的服务团队中，每具有一个园林专业中级职称或以上职称的，得1分，</w:t>
            </w:r>
            <w:r>
              <w:rPr>
                <w:rFonts w:hint="eastAsia" w:ascii="宋体" w:hAnsi="宋体" w:eastAsia="宋体" w:cs="宋体"/>
                <w:b/>
                <w:color w:val="auto"/>
                <w:sz w:val="21"/>
                <w:szCs w:val="21"/>
                <w:highlight w:val="none"/>
              </w:rPr>
              <w:t>本子项满分</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分</w:t>
            </w:r>
            <w:r>
              <w:rPr>
                <w:rFonts w:hint="eastAsia" w:ascii="宋体" w:hAnsi="宋体" w:eastAsia="宋体" w:cs="宋体"/>
                <w:color w:val="auto"/>
                <w:sz w:val="21"/>
                <w:szCs w:val="21"/>
                <w:highlight w:val="none"/>
              </w:rPr>
              <w:t>。</w:t>
            </w:r>
          </w:p>
          <w:p w14:paraId="7471ABEA">
            <w:pPr>
              <w:tabs>
                <w:tab w:val="left" w:pos="134"/>
              </w:tabs>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14:paraId="79E7BBA7">
            <w:pPr>
              <w:tabs>
                <w:tab w:val="left" w:pos="134"/>
              </w:tabs>
              <w:spacing w:line="360" w:lineRule="auto"/>
              <w:jc w:val="both"/>
              <w:rPr>
                <w:rFonts w:hint="eastAsia" w:ascii="宋体" w:hAnsi="宋体" w:eastAsia="宋体" w:cs="宋体"/>
                <w:b/>
                <w:color w:val="auto"/>
                <w:kern w:val="0"/>
                <w:szCs w:val="21"/>
                <w:highlight w:val="none"/>
              </w:rPr>
            </w:pPr>
            <w:r>
              <w:rPr>
                <w:rFonts w:hint="eastAsia" w:ascii="宋体" w:hAnsi="宋体" w:eastAsia="宋体" w:cs="宋体"/>
                <w:b/>
                <w:color w:val="auto"/>
                <w:sz w:val="21"/>
                <w:szCs w:val="21"/>
                <w:highlight w:val="none"/>
                <w:lang w:val="zh-CN"/>
              </w:rPr>
              <w:t>应提供上述人员</w:t>
            </w:r>
            <w:r>
              <w:rPr>
                <w:rFonts w:hint="eastAsia" w:ascii="宋体" w:hAnsi="宋体" w:eastAsia="宋体" w:cs="宋体"/>
                <w:b/>
                <w:color w:val="auto"/>
                <w:sz w:val="21"/>
                <w:szCs w:val="21"/>
                <w:highlight w:val="none"/>
              </w:rPr>
              <w:t>身份证明、资格证书（或注册/执业/岗位证书/学历/技术职称）以及人力资源和社会保障部门（或税务部门）出具的202</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年</w:t>
            </w:r>
            <w:r>
              <w:rPr>
                <w:rFonts w:hint="eastAsia" w:ascii="宋体" w:hAnsi="宋体" w:eastAsia="宋体" w:cs="宋体"/>
                <w:b/>
                <w:color w:val="auto"/>
                <w:sz w:val="21"/>
                <w:szCs w:val="21"/>
                <w:highlight w:val="none"/>
                <w:lang w:val="en-US" w:eastAsia="zh-CN"/>
              </w:rPr>
              <w:t>4月至</w:t>
            </w:r>
            <w:r>
              <w:rPr>
                <w:rFonts w:hint="eastAsia" w:ascii="宋体" w:hAnsi="宋体" w:eastAsia="宋体" w:cs="宋体"/>
                <w:b/>
                <w:color w:val="auto"/>
                <w:sz w:val="21"/>
                <w:szCs w:val="21"/>
                <w:highlight w:val="none"/>
              </w:rPr>
              <w:t>9月</w:t>
            </w:r>
            <w:r>
              <w:rPr>
                <w:rFonts w:hint="eastAsia" w:ascii="宋体" w:hAnsi="宋体" w:eastAsia="宋体" w:cs="宋体"/>
                <w:b/>
                <w:color w:val="auto"/>
                <w:sz w:val="21"/>
                <w:szCs w:val="21"/>
                <w:highlight w:val="none"/>
                <w:lang w:val="en-US" w:eastAsia="zh-CN"/>
              </w:rPr>
              <w:t>连续六个月</w:t>
            </w:r>
            <w:r>
              <w:rPr>
                <w:rFonts w:hint="eastAsia" w:ascii="宋体" w:hAnsi="宋体" w:eastAsia="宋体" w:cs="宋体"/>
                <w:b/>
                <w:color w:val="auto"/>
                <w:sz w:val="21"/>
                <w:szCs w:val="21"/>
                <w:highlight w:val="none"/>
              </w:rPr>
              <w:t>的社保缴纳证明复印件，否则不得分。</w:t>
            </w:r>
          </w:p>
        </w:tc>
        <w:tc>
          <w:tcPr>
            <w:tcW w:w="907" w:type="dxa"/>
            <w:tcBorders>
              <w:top w:val="single" w:color="auto" w:sz="4" w:space="0"/>
              <w:left w:val="single" w:color="auto" w:sz="4" w:space="0"/>
              <w:bottom w:val="single" w:color="auto" w:sz="4" w:space="0"/>
              <w:right w:val="single" w:color="auto" w:sz="4" w:space="0"/>
            </w:tcBorders>
            <w:vAlign w:val="center"/>
          </w:tcPr>
          <w:p w14:paraId="5F077978">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14:paraId="34C06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273A2483">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1134" w:type="dxa"/>
            <w:tcBorders>
              <w:top w:val="single" w:color="auto" w:sz="4" w:space="0"/>
              <w:left w:val="single" w:color="auto" w:sz="4" w:space="0"/>
              <w:bottom w:val="single" w:color="auto" w:sz="4" w:space="0"/>
              <w:right w:val="single" w:color="auto" w:sz="4" w:space="0"/>
            </w:tcBorders>
            <w:vAlign w:val="center"/>
          </w:tcPr>
          <w:p w14:paraId="223FA532">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服务承诺</w:t>
            </w:r>
          </w:p>
        </w:tc>
        <w:tc>
          <w:tcPr>
            <w:tcW w:w="7655" w:type="dxa"/>
            <w:tcBorders>
              <w:top w:val="single" w:color="auto" w:sz="4" w:space="0"/>
              <w:left w:val="single" w:color="auto" w:sz="4" w:space="0"/>
              <w:bottom w:val="single" w:color="auto" w:sz="4" w:space="0"/>
              <w:right w:val="single" w:color="auto" w:sz="4" w:space="0"/>
            </w:tcBorders>
            <w:vAlign w:val="top"/>
          </w:tcPr>
          <w:p w14:paraId="7ED6824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1、投标人承诺在接到招标人通知后1小时内到达项目服务现场的，得2分；</w:t>
            </w:r>
          </w:p>
          <w:p w14:paraId="7852A3A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2、投标人承诺在接到招标人通知后1.5小时内到达项目服务现场的，得1分；</w:t>
            </w:r>
          </w:p>
          <w:p w14:paraId="2F8AC30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3、投标人承诺在接到招标人通知后2小时内到达项目服务现场的，得0.5分。</w:t>
            </w:r>
          </w:p>
          <w:p w14:paraId="346719F5">
            <w:pPr>
              <w:spacing w:line="360" w:lineRule="auto"/>
              <w:rPr>
                <w:rFonts w:hint="eastAsia" w:ascii="宋体" w:hAnsi="宋体" w:eastAsia="宋体" w:cs="宋体"/>
                <w:b/>
                <w:color w:val="auto"/>
                <w:kern w:val="0"/>
                <w:szCs w:val="21"/>
                <w:highlight w:val="none"/>
              </w:rPr>
            </w:pPr>
            <w:r>
              <w:rPr>
                <w:rFonts w:hint="eastAsia" w:ascii="宋体" w:hAnsi="宋体" w:eastAsia="宋体" w:cs="宋体"/>
                <w:b/>
                <w:color w:val="auto"/>
                <w:sz w:val="21"/>
                <w:szCs w:val="21"/>
                <w:highlight w:val="none"/>
              </w:rPr>
              <w:t>备注：投标人须提供服务承诺书，并加盖投标人法人公章。</w:t>
            </w:r>
          </w:p>
        </w:tc>
        <w:tc>
          <w:tcPr>
            <w:tcW w:w="907" w:type="dxa"/>
            <w:tcBorders>
              <w:top w:val="single" w:color="auto" w:sz="4" w:space="0"/>
              <w:left w:val="single" w:color="auto" w:sz="4" w:space="0"/>
              <w:bottom w:val="single" w:color="auto" w:sz="4" w:space="0"/>
              <w:right w:val="single" w:color="auto" w:sz="4" w:space="0"/>
            </w:tcBorders>
            <w:vAlign w:val="center"/>
          </w:tcPr>
          <w:p w14:paraId="700CCE8E">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 w:val="21"/>
                <w:szCs w:val="21"/>
                <w:highlight w:val="none"/>
              </w:rPr>
              <w:t>2分</w:t>
            </w:r>
          </w:p>
        </w:tc>
      </w:tr>
      <w:bookmarkEnd w:id="703"/>
    </w:tbl>
    <w:p w14:paraId="224841D6">
      <w:pPr>
        <w:autoSpaceDE w:val="0"/>
        <w:autoSpaceDN w:val="0"/>
        <w:adjustRightInd w:val="0"/>
        <w:ind w:right="-26" w:firstLine="480"/>
        <w:jc w:val="center"/>
        <w:rPr>
          <w:rFonts w:hint="eastAsia" w:ascii="宋体" w:hAnsi="宋体" w:eastAsia="宋体" w:cs="宋体"/>
          <w:b/>
          <w:bCs/>
          <w:color w:val="auto"/>
          <w:kern w:val="0"/>
          <w:sz w:val="24"/>
          <w:szCs w:val="24"/>
          <w:highlight w:val="none"/>
        </w:rPr>
      </w:pPr>
    </w:p>
    <w:p w14:paraId="605F1C53">
      <w:pPr>
        <w:tabs>
          <w:tab w:val="left" w:pos="585"/>
        </w:tabs>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bookmarkEnd w:id="704"/>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134"/>
        <w:gridCol w:w="7655"/>
        <w:gridCol w:w="907"/>
      </w:tblGrid>
      <w:tr w14:paraId="015BE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57EBFD16">
            <w:pPr>
              <w:autoSpaceDE w:val="0"/>
              <w:autoSpaceDN w:val="0"/>
              <w:adjustRightInd w:val="0"/>
              <w:spacing w:line="400" w:lineRule="exact"/>
              <w:jc w:val="center"/>
              <w:rPr>
                <w:rFonts w:hint="eastAsia" w:ascii="宋体" w:hAnsi="宋体" w:eastAsia="宋体" w:cs="宋体"/>
                <w:b/>
                <w:color w:val="auto"/>
                <w:kern w:val="0"/>
                <w:szCs w:val="21"/>
                <w:highlight w:val="none"/>
              </w:rPr>
            </w:pPr>
            <w:bookmarkStart w:id="705" w:name="_Hlk104987779"/>
            <w:r>
              <w:rPr>
                <w:rFonts w:hint="eastAsia" w:ascii="宋体" w:hAnsi="宋体" w:eastAsia="宋体" w:cs="宋体"/>
                <w:b/>
                <w:color w:val="auto"/>
                <w:kern w:val="0"/>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344658B0">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7655" w:type="dxa"/>
            <w:tcBorders>
              <w:top w:val="single" w:color="auto" w:sz="4" w:space="0"/>
              <w:left w:val="single" w:color="auto" w:sz="4" w:space="0"/>
              <w:bottom w:val="single" w:color="auto" w:sz="4" w:space="0"/>
              <w:right w:val="single" w:color="auto" w:sz="4" w:space="0"/>
            </w:tcBorders>
            <w:vAlign w:val="center"/>
          </w:tcPr>
          <w:p w14:paraId="758A5959">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907" w:type="dxa"/>
            <w:tcBorders>
              <w:top w:val="single" w:color="auto" w:sz="4" w:space="0"/>
              <w:left w:val="single" w:color="auto" w:sz="4" w:space="0"/>
              <w:bottom w:val="single" w:color="auto" w:sz="4" w:space="0"/>
              <w:right w:val="single" w:color="auto" w:sz="4" w:space="0"/>
            </w:tcBorders>
            <w:vAlign w:val="center"/>
          </w:tcPr>
          <w:p w14:paraId="30D58350">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247D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0E0EF64B">
            <w:pPr>
              <w:autoSpaceDE w:val="0"/>
              <w:autoSpaceDN w:val="0"/>
              <w:adjustRightInd w:val="0"/>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kern w:val="0"/>
                <w:szCs w:val="21"/>
                <w:highlight w:val="none"/>
                <w:lang w:val="en-US" w:eastAsia="zh-CN"/>
              </w:rPr>
              <w:t>1</w:t>
            </w:r>
          </w:p>
        </w:tc>
        <w:tc>
          <w:tcPr>
            <w:tcW w:w="1134" w:type="dxa"/>
            <w:tcBorders>
              <w:top w:val="single" w:color="auto" w:sz="4" w:space="0"/>
              <w:left w:val="single" w:color="auto" w:sz="4" w:space="0"/>
              <w:bottom w:val="single" w:color="auto" w:sz="4" w:space="0"/>
              <w:right w:val="single" w:color="auto" w:sz="4" w:space="0"/>
            </w:tcBorders>
            <w:vAlign w:val="center"/>
          </w:tcPr>
          <w:p w14:paraId="4479CC9E">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zh-CN"/>
              </w:rPr>
              <w:t>用户需求的响应程度</w:t>
            </w:r>
          </w:p>
        </w:tc>
        <w:tc>
          <w:tcPr>
            <w:tcW w:w="7655" w:type="dxa"/>
            <w:tcBorders>
              <w:top w:val="single" w:color="auto" w:sz="4" w:space="0"/>
              <w:left w:val="single" w:color="auto" w:sz="4" w:space="0"/>
              <w:bottom w:val="single" w:color="auto" w:sz="4" w:space="0"/>
              <w:right w:val="single" w:color="auto" w:sz="4" w:space="0"/>
            </w:tcBorders>
            <w:vAlign w:val="center"/>
          </w:tcPr>
          <w:p w14:paraId="40957048">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zh-CN"/>
              </w:rPr>
              <w:t>对用户需求偏离表的偏离情况进行评审计分，完全满足用户需求书的要求得满分；每一处负偏离，扣2分；同时参照其投标文件中技术资料内容进行对比，每发现一处投标人填写为无偏离或正偏离，但评标委员会评审认定其为负偏离的，每处扣</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分；本项最低分为0分。</w:t>
            </w:r>
          </w:p>
        </w:tc>
        <w:tc>
          <w:tcPr>
            <w:tcW w:w="907" w:type="dxa"/>
            <w:tcBorders>
              <w:top w:val="single" w:color="auto" w:sz="4" w:space="0"/>
              <w:left w:val="single" w:color="auto" w:sz="4" w:space="0"/>
              <w:bottom w:val="single" w:color="auto" w:sz="4" w:space="0"/>
              <w:right w:val="single" w:color="auto" w:sz="4" w:space="0"/>
            </w:tcBorders>
            <w:vAlign w:val="center"/>
          </w:tcPr>
          <w:p w14:paraId="2228FAAC">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r>
      <w:tr w14:paraId="2D03D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1AD8BBD7">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1134" w:type="dxa"/>
            <w:tcBorders>
              <w:top w:val="single" w:color="auto" w:sz="4" w:space="0"/>
              <w:left w:val="single" w:color="auto" w:sz="4" w:space="0"/>
              <w:bottom w:val="single" w:color="auto" w:sz="4" w:space="0"/>
              <w:right w:val="single" w:color="auto" w:sz="4" w:space="0"/>
            </w:tcBorders>
            <w:vAlign w:val="center"/>
          </w:tcPr>
          <w:p w14:paraId="17424C95">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拟投入的环卫车辆情况</w:t>
            </w:r>
          </w:p>
        </w:tc>
        <w:tc>
          <w:tcPr>
            <w:tcW w:w="7655" w:type="dxa"/>
            <w:tcBorders>
              <w:top w:val="single" w:color="auto" w:sz="4" w:space="0"/>
              <w:left w:val="single" w:color="auto" w:sz="4" w:space="0"/>
              <w:bottom w:val="single" w:color="auto" w:sz="4" w:space="0"/>
              <w:right w:val="single" w:color="auto" w:sz="4" w:space="0"/>
            </w:tcBorders>
            <w:vAlign w:val="top"/>
          </w:tcPr>
          <w:p w14:paraId="09056FB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投标人每投入一辆环卫车辆（清扫保洁车或垃圾运输车或洒水车）得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满分8分</w:t>
            </w:r>
            <w:r>
              <w:rPr>
                <w:rFonts w:hint="eastAsia" w:ascii="宋体" w:hAnsi="宋体" w:eastAsia="宋体" w:cs="宋体"/>
                <w:color w:val="auto"/>
                <w:sz w:val="21"/>
                <w:szCs w:val="21"/>
                <w:highlight w:val="none"/>
              </w:rPr>
              <w:t>。</w:t>
            </w:r>
          </w:p>
          <w:p w14:paraId="20548F3B">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14:paraId="24519E90">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1）必须提供环卫车辆清单。</w:t>
            </w:r>
          </w:p>
          <w:p w14:paraId="1B711DD7">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2）自有专用车的须提供：①车辆行驶证复印件；②车辆照片/图片打印件（照片/图片须清晰显示拍摄时间为</w:t>
            </w:r>
            <w:r>
              <w:rPr>
                <w:rFonts w:hint="eastAsia" w:ascii="宋体" w:hAnsi="宋体" w:eastAsia="宋体" w:cs="宋体"/>
                <w:b/>
                <w:color w:val="auto"/>
                <w:sz w:val="21"/>
                <w:szCs w:val="21"/>
                <w:highlight w:val="none"/>
                <w:lang w:val="en-US" w:eastAsia="zh-CN"/>
              </w:rPr>
              <w:t>2024</w:t>
            </w:r>
            <w:r>
              <w:rPr>
                <w:rFonts w:hint="eastAsia" w:ascii="宋体" w:hAnsi="宋体" w:eastAsia="宋体" w:cs="宋体"/>
                <w:b/>
                <w:color w:val="auto"/>
                <w:sz w:val="21"/>
                <w:szCs w:val="21"/>
                <w:highlight w:val="none"/>
              </w:rPr>
              <w:t>年8月1日或以后）。</w:t>
            </w:r>
          </w:p>
          <w:p w14:paraId="41D58511">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租赁第三方车辆</w:t>
            </w:r>
            <w:r>
              <w:rPr>
                <w:rFonts w:hint="eastAsia" w:ascii="宋体" w:hAnsi="宋体" w:eastAsia="宋体" w:cs="宋体"/>
                <w:b/>
                <w:color w:val="auto"/>
                <w:sz w:val="21"/>
                <w:szCs w:val="21"/>
                <w:highlight w:val="none"/>
              </w:rPr>
              <w:t>的须提供：①</w:t>
            </w:r>
            <w:r>
              <w:rPr>
                <w:rFonts w:hint="eastAsia" w:ascii="宋体" w:hAnsi="宋体" w:eastAsia="宋体" w:cs="宋体"/>
                <w:b/>
                <w:color w:val="auto"/>
                <w:sz w:val="21"/>
                <w:szCs w:val="21"/>
                <w:highlight w:val="none"/>
                <w:lang w:val="en-US" w:eastAsia="zh-CN"/>
              </w:rPr>
              <w:t>车辆租赁</w:t>
            </w:r>
            <w:r>
              <w:rPr>
                <w:rFonts w:hint="eastAsia" w:ascii="宋体" w:hAnsi="宋体" w:eastAsia="宋体" w:cs="宋体"/>
                <w:b/>
                <w:color w:val="auto"/>
                <w:sz w:val="21"/>
                <w:szCs w:val="21"/>
                <w:highlight w:val="none"/>
              </w:rPr>
              <w:t>合同复印件；②车辆行驶证复印件；③车辆照片/图片打印件（照片/图片须清晰显示拍摄时间为</w:t>
            </w:r>
            <w:r>
              <w:rPr>
                <w:rFonts w:hint="eastAsia" w:ascii="宋体" w:hAnsi="宋体" w:eastAsia="宋体" w:cs="宋体"/>
                <w:b/>
                <w:color w:val="auto"/>
                <w:sz w:val="21"/>
                <w:szCs w:val="21"/>
                <w:highlight w:val="none"/>
                <w:lang w:val="en-US" w:eastAsia="zh-CN"/>
              </w:rPr>
              <w:t>2024</w:t>
            </w:r>
            <w:r>
              <w:rPr>
                <w:rFonts w:hint="eastAsia" w:ascii="宋体" w:hAnsi="宋体" w:eastAsia="宋体" w:cs="宋体"/>
                <w:b/>
                <w:color w:val="auto"/>
                <w:sz w:val="21"/>
                <w:szCs w:val="21"/>
                <w:highlight w:val="none"/>
              </w:rPr>
              <w:t>年8月1日或以后）。</w:t>
            </w:r>
          </w:p>
          <w:p w14:paraId="43485FD2">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rPr>
              <w:t>4）未按上述要求提供证明材料的不得分。</w:t>
            </w:r>
          </w:p>
        </w:tc>
        <w:tc>
          <w:tcPr>
            <w:tcW w:w="907" w:type="dxa"/>
            <w:tcBorders>
              <w:top w:val="single" w:color="auto" w:sz="4" w:space="0"/>
              <w:left w:val="single" w:color="auto" w:sz="4" w:space="0"/>
              <w:bottom w:val="single" w:color="auto" w:sz="4" w:space="0"/>
              <w:right w:val="single" w:color="auto" w:sz="4" w:space="0"/>
            </w:tcBorders>
            <w:vAlign w:val="center"/>
          </w:tcPr>
          <w:p w14:paraId="70A2C984">
            <w:pPr>
              <w:spacing w:line="36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r>
      <w:tr w14:paraId="4AA18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461A8662">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1134" w:type="dxa"/>
            <w:tcBorders>
              <w:top w:val="single" w:color="auto" w:sz="4" w:space="0"/>
              <w:left w:val="single" w:color="auto" w:sz="4" w:space="0"/>
              <w:bottom w:val="single" w:color="auto" w:sz="4" w:space="0"/>
              <w:right w:val="single" w:color="auto" w:sz="4" w:space="0"/>
            </w:tcBorders>
            <w:vAlign w:val="center"/>
          </w:tcPr>
          <w:p w14:paraId="7B3C0263">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总体服务方案</w:t>
            </w:r>
          </w:p>
        </w:tc>
        <w:tc>
          <w:tcPr>
            <w:tcW w:w="7655" w:type="dxa"/>
            <w:tcBorders>
              <w:top w:val="single" w:color="auto" w:sz="4" w:space="0"/>
              <w:left w:val="single" w:color="auto" w:sz="4" w:space="0"/>
              <w:bottom w:val="single" w:color="auto" w:sz="4" w:space="0"/>
              <w:right w:val="single" w:color="auto" w:sz="4" w:space="0"/>
            </w:tcBorders>
            <w:vAlign w:val="center"/>
          </w:tcPr>
          <w:p w14:paraId="4E1E92B1">
            <w:pPr>
              <w:spacing w:line="360" w:lineRule="auto"/>
              <w:ind w:right="-34" w:right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对</w:t>
            </w:r>
            <w:r>
              <w:rPr>
                <w:rFonts w:hint="eastAsia" w:ascii="宋体" w:hAnsi="宋体" w:eastAsia="宋体" w:cs="宋体"/>
                <w:color w:val="auto"/>
                <w:sz w:val="21"/>
                <w:szCs w:val="21"/>
                <w:highlight w:val="none"/>
              </w:rPr>
              <w:t>各投标人总体服务方案对本项目的了解程度，方案的合理性、可行性及全面性进行评审</w:t>
            </w:r>
            <w:r>
              <w:rPr>
                <w:rFonts w:hint="eastAsia" w:ascii="宋体" w:hAnsi="宋体" w:eastAsia="宋体" w:cs="宋体"/>
                <w:color w:val="auto"/>
                <w:sz w:val="21"/>
                <w:szCs w:val="21"/>
                <w:highlight w:val="none"/>
                <w:lang w:eastAsia="zh-CN"/>
              </w:rPr>
              <w:t>：</w:t>
            </w:r>
          </w:p>
          <w:p w14:paraId="2C4263D4">
            <w:pPr>
              <w:spacing w:line="360" w:lineRule="auto"/>
              <w:ind w:right="-34" w:right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对本项目的了解程度高，方案的合理性、可行性及全面性强，得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397DA88">
            <w:pPr>
              <w:spacing w:line="360" w:lineRule="auto"/>
              <w:ind w:right="-34" w:right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对本项目的了解程度较差，方案的合理性、可行性及全面性一般，得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708C9D1A">
            <w:pPr>
              <w:spacing w:line="360" w:lineRule="auto"/>
              <w:ind w:right="-34" w:rightChars="0"/>
              <w:jc w:val="both"/>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对本项目不了解，方案的合理性、可行性及全面性差，得</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907" w:type="dxa"/>
            <w:tcBorders>
              <w:top w:val="single" w:color="auto" w:sz="4" w:space="0"/>
              <w:left w:val="single" w:color="auto" w:sz="4" w:space="0"/>
              <w:bottom w:val="single" w:color="auto" w:sz="4" w:space="0"/>
              <w:right w:val="single" w:color="auto" w:sz="4" w:space="0"/>
            </w:tcBorders>
            <w:vAlign w:val="center"/>
          </w:tcPr>
          <w:p w14:paraId="2F1AC9F4">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14:paraId="495D7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476DC420">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1134" w:type="dxa"/>
            <w:tcBorders>
              <w:top w:val="single" w:color="auto" w:sz="4" w:space="0"/>
              <w:left w:val="single" w:color="auto" w:sz="4" w:space="0"/>
              <w:bottom w:val="single" w:color="auto" w:sz="4" w:space="0"/>
              <w:right w:val="single" w:color="auto" w:sz="4" w:space="0"/>
            </w:tcBorders>
            <w:vAlign w:val="center"/>
          </w:tcPr>
          <w:p w14:paraId="52DEEE1C">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清洁管理方案</w:t>
            </w:r>
          </w:p>
        </w:tc>
        <w:tc>
          <w:tcPr>
            <w:tcW w:w="7655" w:type="dxa"/>
            <w:tcBorders>
              <w:top w:val="single" w:color="auto" w:sz="4" w:space="0"/>
              <w:left w:val="single" w:color="auto" w:sz="4" w:space="0"/>
              <w:bottom w:val="single" w:color="auto" w:sz="4" w:space="0"/>
              <w:right w:val="single" w:color="auto" w:sz="4" w:space="0"/>
            </w:tcBorders>
            <w:vAlign w:val="center"/>
          </w:tcPr>
          <w:p w14:paraId="03A7D792">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对</w:t>
            </w:r>
            <w:r>
              <w:rPr>
                <w:rFonts w:hint="eastAsia" w:ascii="宋体" w:hAnsi="宋体" w:eastAsia="宋体" w:cs="宋体"/>
                <w:color w:val="auto"/>
                <w:sz w:val="21"/>
                <w:szCs w:val="21"/>
                <w:highlight w:val="none"/>
              </w:rPr>
              <w:t>各投标人清洁管理方案，根据方案的详尽度、清晰度、合理性及适应性进行评审</w:t>
            </w:r>
            <w:r>
              <w:rPr>
                <w:rFonts w:hint="eastAsia" w:ascii="宋体" w:hAnsi="宋体" w:eastAsia="宋体" w:cs="宋体"/>
                <w:color w:val="auto"/>
                <w:sz w:val="21"/>
                <w:szCs w:val="21"/>
                <w:highlight w:val="none"/>
                <w:lang w:eastAsia="zh-CN"/>
              </w:rPr>
              <w:t>：</w:t>
            </w:r>
          </w:p>
          <w:p w14:paraId="53F2E348">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方案详尽、清晰，合理性强，与本项目适应，得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p>
          <w:p w14:paraId="143CFD70">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方案不够详尽、清晰，合理性一般，与本项目基本适应，得</w:t>
            </w:r>
            <w:r>
              <w:rPr>
                <w:rFonts w:hint="eastAsia" w:ascii="宋体" w:hAnsi="宋体" w:eastAsia="宋体" w:cs="宋体"/>
                <w:color w:val="auto"/>
                <w:sz w:val="21"/>
                <w:szCs w:val="21"/>
                <w:highlight w:val="none"/>
              </w:rPr>
              <w:t>（2-1分]</w:t>
            </w:r>
            <w:r>
              <w:rPr>
                <w:rFonts w:hint="eastAsia" w:ascii="宋体" w:hAnsi="宋体" w:eastAsia="宋体" w:cs="宋体"/>
                <w:color w:val="auto"/>
                <w:sz w:val="21"/>
                <w:szCs w:val="21"/>
                <w:highlight w:val="none"/>
                <w:lang w:eastAsia="zh-CN"/>
              </w:rPr>
              <w:t>；</w:t>
            </w:r>
          </w:p>
          <w:p w14:paraId="1850EBC6">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方案过于简单、内容不清晰，合理性差，与本项目不适应，得</w:t>
            </w:r>
            <w:r>
              <w:rPr>
                <w:rFonts w:hint="eastAsia" w:ascii="宋体" w:hAnsi="宋体" w:eastAsia="宋体" w:cs="宋体"/>
                <w:color w:val="auto"/>
                <w:sz w:val="21"/>
                <w:szCs w:val="21"/>
                <w:highlight w:val="none"/>
              </w:rPr>
              <w:t>（1-0分]。</w:t>
            </w:r>
          </w:p>
        </w:tc>
        <w:tc>
          <w:tcPr>
            <w:tcW w:w="907" w:type="dxa"/>
            <w:tcBorders>
              <w:top w:val="single" w:color="auto" w:sz="4" w:space="0"/>
              <w:left w:val="single" w:color="auto" w:sz="4" w:space="0"/>
              <w:bottom w:val="single" w:color="auto" w:sz="4" w:space="0"/>
              <w:right w:val="single" w:color="auto" w:sz="4" w:space="0"/>
            </w:tcBorders>
            <w:vAlign w:val="center"/>
          </w:tcPr>
          <w:p w14:paraId="781B41A2">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14:paraId="6615C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5B52EB67">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1134" w:type="dxa"/>
            <w:tcBorders>
              <w:top w:val="single" w:color="auto" w:sz="4" w:space="0"/>
              <w:left w:val="single" w:color="auto" w:sz="4" w:space="0"/>
              <w:bottom w:val="single" w:color="auto" w:sz="4" w:space="0"/>
              <w:right w:val="single" w:color="auto" w:sz="4" w:space="0"/>
            </w:tcBorders>
            <w:vAlign w:val="center"/>
          </w:tcPr>
          <w:p w14:paraId="3BCB30B7">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绿化管理方案</w:t>
            </w:r>
          </w:p>
        </w:tc>
        <w:tc>
          <w:tcPr>
            <w:tcW w:w="7655" w:type="dxa"/>
            <w:tcBorders>
              <w:top w:val="single" w:color="auto" w:sz="4" w:space="0"/>
              <w:left w:val="single" w:color="auto" w:sz="4" w:space="0"/>
              <w:bottom w:val="single" w:color="auto" w:sz="4" w:space="0"/>
              <w:right w:val="single" w:color="auto" w:sz="4" w:space="0"/>
            </w:tcBorders>
            <w:vAlign w:val="center"/>
          </w:tcPr>
          <w:p w14:paraId="29C03522">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对</w:t>
            </w:r>
            <w:r>
              <w:rPr>
                <w:rFonts w:hint="eastAsia" w:ascii="宋体" w:hAnsi="宋体" w:eastAsia="宋体" w:cs="宋体"/>
                <w:color w:val="auto"/>
                <w:sz w:val="21"/>
                <w:szCs w:val="21"/>
                <w:highlight w:val="none"/>
              </w:rPr>
              <w:t>各投标人绿化管理方案，根据方案的详尽度、清晰度、合理性及适应性进行评审</w:t>
            </w:r>
            <w:r>
              <w:rPr>
                <w:rFonts w:hint="eastAsia" w:ascii="宋体" w:hAnsi="宋体" w:eastAsia="宋体" w:cs="宋体"/>
                <w:color w:val="auto"/>
                <w:sz w:val="21"/>
                <w:szCs w:val="21"/>
                <w:highlight w:val="none"/>
                <w:lang w:eastAsia="zh-CN"/>
              </w:rPr>
              <w:t>：</w:t>
            </w:r>
          </w:p>
          <w:p w14:paraId="11AF573A">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方案详尽、清晰，合理性强，与本项目适应，得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7E2207E8">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方案不够详尽、清晰，合理性一般，与本项目基本适应，得</w:t>
            </w:r>
            <w:r>
              <w:rPr>
                <w:rFonts w:hint="eastAsia" w:ascii="宋体" w:hAnsi="宋体" w:eastAsia="宋体" w:cs="宋体"/>
                <w:color w:val="auto"/>
                <w:sz w:val="21"/>
                <w:szCs w:val="21"/>
                <w:highlight w:val="none"/>
              </w:rPr>
              <w:t>（2-1分]</w:t>
            </w:r>
            <w:r>
              <w:rPr>
                <w:rFonts w:hint="eastAsia" w:ascii="宋体" w:hAnsi="宋体" w:eastAsia="宋体" w:cs="宋体"/>
                <w:color w:val="auto"/>
                <w:sz w:val="21"/>
                <w:szCs w:val="21"/>
                <w:highlight w:val="none"/>
                <w:lang w:eastAsia="zh-CN"/>
              </w:rPr>
              <w:t>；</w:t>
            </w:r>
          </w:p>
          <w:p w14:paraId="63BE32D4">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方案过于简单、内容不清晰，合理性差，与本项目不适应，得</w:t>
            </w:r>
            <w:r>
              <w:rPr>
                <w:rFonts w:hint="eastAsia" w:ascii="宋体" w:hAnsi="宋体" w:eastAsia="宋体" w:cs="宋体"/>
                <w:color w:val="auto"/>
                <w:sz w:val="21"/>
                <w:szCs w:val="21"/>
                <w:highlight w:val="none"/>
              </w:rPr>
              <w:t>（1-0分]。</w:t>
            </w:r>
          </w:p>
        </w:tc>
        <w:tc>
          <w:tcPr>
            <w:tcW w:w="907" w:type="dxa"/>
            <w:tcBorders>
              <w:top w:val="single" w:color="auto" w:sz="4" w:space="0"/>
              <w:left w:val="single" w:color="auto" w:sz="4" w:space="0"/>
              <w:bottom w:val="single" w:color="auto" w:sz="4" w:space="0"/>
              <w:right w:val="single" w:color="auto" w:sz="4" w:space="0"/>
            </w:tcBorders>
            <w:vAlign w:val="center"/>
          </w:tcPr>
          <w:p w14:paraId="6536183C">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14:paraId="0BEF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39CC0F74">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w:t>
            </w:r>
          </w:p>
        </w:tc>
        <w:tc>
          <w:tcPr>
            <w:tcW w:w="1134" w:type="dxa"/>
            <w:tcBorders>
              <w:top w:val="single" w:color="auto" w:sz="4" w:space="0"/>
              <w:left w:val="single" w:color="auto" w:sz="4" w:space="0"/>
              <w:bottom w:val="single" w:color="auto" w:sz="4" w:space="0"/>
              <w:right w:val="single" w:color="auto" w:sz="4" w:space="0"/>
            </w:tcBorders>
            <w:vAlign w:val="center"/>
          </w:tcPr>
          <w:p w14:paraId="538F9537">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除四害及白蚁防治管理方案</w:t>
            </w:r>
          </w:p>
        </w:tc>
        <w:tc>
          <w:tcPr>
            <w:tcW w:w="7655" w:type="dxa"/>
            <w:tcBorders>
              <w:top w:val="single" w:color="auto" w:sz="4" w:space="0"/>
              <w:left w:val="single" w:color="auto" w:sz="4" w:space="0"/>
              <w:bottom w:val="single" w:color="auto" w:sz="4" w:space="0"/>
              <w:right w:val="single" w:color="auto" w:sz="4" w:space="0"/>
            </w:tcBorders>
            <w:vAlign w:val="center"/>
          </w:tcPr>
          <w:p w14:paraId="6FCBFF8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对</w:t>
            </w:r>
            <w:r>
              <w:rPr>
                <w:rFonts w:hint="eastAsia" w:ascii="宋体" w:hAnsi="宋体" w:eastAsia="宋体" w:cs="宋体"/>
                <w:color w:val="auto"/>
                <w:sz w:val="21"/>
                <w:szCs w:val="21"/>
                <w:highlight w:val="none"/>
              </w:rPr>
              <w:t>各投标人除四害及白蚁防治管理方案，根据方案的详尽度、清晰度、合理性及适应性进行评审</w:t>
            </w:r>
            <w:r>
              <w:rPr>
                <w:rFonts w:hint="eastAsia" w:ascii="宋体" w:hAnsi="宋体" w:eastAsia="宋体" w:cs="宋体"/>
                <w:color w:val="auto"/>
                <w:sz w:val="21"/>
                <w:szCs w:val="21"/>
                <w:highlight w:val="none"/>
                <w:lang w:eastAsia="zh-CN"/>
              </w:rPr>
              <w:t>：</w:t>
            </w:r>
          </w:p>
          <w:p w14:paraId="2CE2050E">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方案详尽、清晰，合理性强，与本项目适应，得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074C30A">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方案不够详尽、清晰，合理性一般，与本项目基本适应，得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09F6E968">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方案过于简单、内容不清晰，合理性差，与本项目不适应，得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-0分]。</w:t>
            </w:r>
          </w:p>
        </w:tc>
        <w:tc>
          <w:tcPr>
            <w:tcW w:w="907" w:type="dxa"/>
            <w:tcBorders>
              <w:top w:val="single" w:color="auto" w:sz="4" w:space="0"/>
              <w:left w:val="single" w:color="auto" w:sz="4" w:space="0"/>
              <w:bottom w:val="single" w:color="auto" w:sz="4" w:space="0"/>
              <w:right w:val="single" w:color="auto" w:sz="4" w:space="0"/>
            </w:tcBorders>
            <w:vAlign w:val="center"/>
          </w:tcPr>
          <w:p w14:paraId="22D81290">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bookmarkEnd w:id="705"/>
    </w:tbl>
    <w:p w14:paraId="1A2D4E27">
      <w:pPr>
        <w:autoSpaceDE w:val="0"/>
        <w:autoSpaceDN w:val="0"/>
        <w:adjustRightInd w:val="0"/>
        <w:spacing w:line="360" w:lineRule="auto"/>
        <w:ind w:left="420" w:leftChars="200" w:firstLine="42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7A81B037">
      <w:pPr>
        <w:autoSpaceDE w:val="0"/>
        <w:autoSpaceDN w:val="0"/>
        <w:adjustRightInd w:val="0"/>
        <w:spacing w:line="360" w:lineRule="auto"/>
        <w:ind w:left="420" w:leftChars="200" w:firstLine="42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①表中“[”代表闭区间，“]”代表闭区间，如[0，1]代表该分数段范围为大于等于0且小于等于1。表中“（”代表开区间，“]”代表闭区间，如（1，2]代表该分数段范围为大于1且小于等于2。</w:t>
      </w:r>
    </w:p>
    <w:p w14:paraId="07DEDFD1">
      <w:pPr>
        <w:autoSpaceDE w:val="0"/>
        <w:autoSpaceDN w:val="0"/>
        <w:adjustRightInd w:val="0"/>
        <w:spacing w:line="360" w:lineRule="auto"/>
        <w:ind w:left="420" w:leftChars="200" w:firstLine="42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②分数出现小数点，保留小数点后2位，从小数点后第3位四舍五入。</w:t>
      </w:r>
    </w:p>
    <w:p w14:paraId="0E319D42">
      <w:pPr>
        <w:autoSpaceDE w:val="0"/>
        <w:autoSpaceDN w:val="0"/>
        <w:adjustRightInd w:val="0"/>
        <w:spacing w:line="360" w:lineRule="auto"/>
        <w:ind w:left="420" w:leftChars="200" w:firstLine="422" w:firstLineChars="200"/>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③上述“评分项目”中按“优、中、差”区间评审的，若低于该项满分分值60%时，评标专家需详细填写该项低分的充分理由，例如：该项目内容存在违反国家有关标准和规范或与项目实际不符等原则性问题。</w:t>
      </w:r>
    </w:p>
    <w:p w14:paraId="232EFD36">
      <w:pPr>
        <w:autoSpaceDE w:val="0"/>
        <w:autoSpaceDN w:val="0"/>
        <w:adjustRightInd w:val="0"/>
        <w:spacing w:line="360" w:lineRule="auto"/>
        <w:ind w:left="420" w:leftChars="200" w:firstLine="422" w:firstLineChars="200"/>
        <w:rPr>
          <w:rFonts w:hint="eastAsia" w:ascii="宋体" w:hAnsi="宋体" w:eastAsia="宋体" w:cs="宋体"/>
          <w:color w:val="auto"/>
          <w:kern w:val="0"/>
          <w:szCs w:val="21"/>
          <w:highlight w:val="none"/>
        </w:rPr>
      </w:pPr>
      <w:r>
        <w:rPr>
          <w:rFonts w:hint="eastAsia" w:ascii="宋体" w:hAnsi="宋体" w:eastAsia="宋体" w:cs="宋体"/>
          <w:b/>
          <w:color w:val="auto"/>
          <w:szCs w:val="24"/>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14:paraId="7F670178">
      <w:pPr>
        <w:tabs>
          <w:tab w:val="left" w:pos="1701"/>
        </w:tabs>
        <w:autoSpaceDE w:val="0"/>
        <w:autoSpaceDN w:val="0"/>
        <w:adjustRightInd w:val="0"/>
        <w:spacing w:line="360" w:lineRule="auto"/>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14:paraId="15147FFF">
      <w:pPr>
        <w:spacing w:line="360" w:lineRule="auto"/>
        <w:ind w:left="480" w:firstLine="211" w:firstLineChars="100"/>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14:paraId="6EA0797B">
      <w:pPr>
        <w:spacing w:line="360" w:lineRule="auto"/>
        <w:ind w:left="420" w:leftChars="200"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5D075CEA">
      <w:pPr>
        <w:autoSpaceDE w:val="0"/>
        <w:autoSpaceDN w:val="0"/>
        <w:adjustRightInd w:val="0"/>
        <w:spacing w:line="360" w:lineRule="auto"/>
        <w:ind w:left="420" w:leftChars="200" w:firstLine="420" w:firstLineChars="200"/>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14:paraId="2DC2A89E">
      <w:pPr>
        <w:spacing w:line="360" w:lineRule="auto"/>
        <w:ind w:left="420" w:leftChars="200" w:firstLine="422" w:firstLineChars="200"/>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14:paraId="47F33F20">
      <w:pPr>
        <w:spacing w:line="360" w:lineRule="auto"/>
        <w:ind w:left="420" w:leftChars="200" w:firstLine="420" w:firstLineChars="200"/>
        <w:rPr>
          <w:rFonts w:hint="eastAsia" w:ascii="宋体" w:hAnsi="宋体" w:eastAsia="宋体" w:cs="宋体"/>
          <w:color w:val="auto"/>
          <w:kern w:val="0"/>
          <w:szCs w:val="21"/>
          <w:highlight w:val="none"/>
          <w:lang w:val="zh-CN"/>
        </w:rPr>
      </w:pPr>
    </w:p>
    <w:p w14:paraId="51B5473A">
      <w:pPr>
        <w:spacing w:line="360" w:lineRule="auto"/>
        <w:ind w:left="480" w:firstLine="211" w:firstLineChars="1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50</w:t>
      </w:r>
      <w:r>
        <w:rPr>
          <w:rFonts w:hint="eastAsia" w:ascii="宋体" w:hAnsi="宋体" w:eastAsia="宋体" w:cs="宋体"/>
          <w:b/>
          <w:bCs/>
          <w:color w:val="auto"/>
          <w:kern w:val="0"/>
          <w:szCs w:val="21"/>
          <w:highlight w:val="none"/>
          <w:lang w:val="zh-CN"/>
        </w:rPr>
        <w:t>分</w:t>
      </w:r>
    </w:p>
    <w:p w14:paraId="2198E76F">
      <w:pPr>
        <w:autoSpaceDN w:val="0"/>
        <w:adjustRightInd w:val="0"/>
        <w:snapToGrid w:val="0"/>
        <w:spacing w:line="360" w:lineRule="auto"/>
        <w:ind w:left="420" w:leftChars="100" w:hanging="210" w:hanging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A、根据有效投标人的投标“折扣系数”，最低投标“折扣系数”作为基准系数（Y）。投标人投标“折扣系数”（X）等于基准系数的得满分</w:t>
      </w:r>
      <w:r>
        <w:rPr>
          <w:rFonts w:hint="eastAsia" w:ascii="宋体" w:hAnsi="宋体" w:eastAsia="宋体" w:cs="宋体"/>
          <w:color w:val="auto"/>
          <w:kern w:val="0"/>
          <w:szCs w:val="21"/>
          <w:highlight w:val="none"/>
          <w:lang w:val="en-US" w:eastAsia="zh-CN"/>
        </w:rPr>
        <w:t>50</w:t>
      </w:r>
      <w:r>
        <w:rPr>
          <w:rFonts w:hint="eastAsia" w:ascii="宋体" w:hAnsi="宋体" w:eastAsia="宋体" w:cs="宋体"/>
          <w:color w:val="auto"/>
          <w:kern w:val="0"/>
          <w:szCs w:val="21"/>
          <w:highlight w:val="none"/>
        </w:rPr>
        <w:t>分，其他投标人的价格得分统一按照下列公式计算：</w:t>
      </w:r>
    </w:p>
    <w:p w14:paraId="3283CAC9">
      <w:pPr>
        <w:autoSpaceDN w:val="0"/>
        <w:adjustRightInd w:val="0"/>
        <w:snapToGrid w:val="0"/>
        <w:spacing w:line="360" w:lineRule="auto"/>
        <w:ind w:left="420" w:leftChars="100" w:hanging="210" w:hangingChars="1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 xml:space="preserve">    价格得分=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基准系数／投标“折扣系数”）×</w:t>
      </w:r>
      <w:r>
        <w:rPr>
          <w:rFonts w:hint="eastAsia" w:ascii="宋体" w:hAnsi="宋体" w:eastAsia="宋体" w:cs="宋体"/>
          <w:color w:val="auto"/>
          <w:kern w:val="0"/>
          <w:szCs w:val="21"/>
          <w:highlight w:val="none"/>
          <w:lang w:val="en-US" w:eastAsia="zh-CN"/>
        </w:rPr>
        <w:t>50</w:t>
      </w:r>
    </w:p>
    <w:p w14:paraId="400C3A40">
      <w:pPr>
        <w:autoSpaceDN w:val="0"/>
        <w:adjustRightInd w:val="0"/>
        <w:snapToGrid w:val="0"/>
        <w:spacing w:line="360" w:lineRule="auto"/>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14:paraId="22CC7FEF">
      <w:pPr>
        <w:tabs>
          <w:tab w:val="left" w:pos="585"/>
        </w:tabs>
        <w:autoSpaceDE w:val="0"/>
        <w:autoSpaceDN w:val="0"/>
        <w:adjustRightInd w:val="0"/>
        <w:spacing w:line="400" w:lineRule="exact"/>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14:paraId="3D3C01EB">
      <w:pPr>
        <w:spacing w:line="400" w:lineRule="exact"/>
        <w:ind w:firstLine="848" w:firstLineChars="404"/>
        <w:rPr>
          <w:rFonts w:hint="eastAsia" w:ascii="宋体" w:hAnsi="宋体" w:eastAsia="宋体" w:cs="宋体"/>
          <w:color w:val="auto"/>
          <w:kern w:val="0"/>
          <w:szCs w:val="28"/>
          <w:highlight w:val="none"/>
          <w:lang w:val="zh-CN"/>
        </w:rPr>
      </w:pPr>
      <w:bookmarkStart w:id="706" w:name="_Toc31624_WPSOffice_Level2"/>
      <w:r>
        <w:rPr>
          <w:rFonts w:hint="eastAsia" w:ascii="宋体" w:hAnsi="宋体" w:eastAsia="宋体" w:cs="宋体"/>
          <w:color w:val="auto"/>
          <w:kern w:val="0"/>
          <w:szCs w:val="28"/>
          <w:highlight w:val="none"/>
          <w:lang w:val="zh-CN"/>
        </w:rPr>
        <w:t>评标总得分=F1＋F2＋……+Fn</w:t>
      </w:r>
      <w:bookmarkEnd w:id="706"/>
    </w:p>
    <w:p w14:paraId="5FEDBFAC">
      <w:pPr>
        <w:widowControl/>
        <w:autoSpaceDE w:val="0"/>
        <w:autoSpaceDN w:val="0"/>
        <w:adjustRightInd w:val="0"/>
        <w:spacing w:line="400" w:lineRule="exact"/>
        <w:ind w:firstLine="840" w:firstLineChars="400"/>
        <w:jc w:val="left"/>
        <w:rPr>
          <w:rFonts w:hint="eastAsia" w:ascii="宋体" w:hAnsi="宋体" w:eastAsia="宋体" w:cs="宋体"/>
          <w:color w:val="auto"/>
          <w:kern w:val="0"/>
          <w:szCs w:val="21"/>
          <w:highlight w:val="none"/>
        </w:rPr>
      </w:pPr>
      <w:bookmarkStart w:id="707" w:name="_Toc13236_WPSOffice_Level2"/>
      <w:r>
        <w:rPr>
          <w:rFonts w:hint="eastAsia" w:ascii="宋体" w:hAnsi="宋体" w:eastAsia="宋体" w:cs="宋体"/>
          <w:color w:val="auto"/>
          <w:kern w:val="0"/>
          <w:szCs w:val="21"/>
          <w:highlight w:val="none"/>
        </w:rPr>
        <w:t>F1、F2、……Fn分别为各项评分因素的得分</w:t>
      </w:r>
      <w:bookmarkEnd w:id="707"/>
      <w:r>
        <w:rPr>
          <w:rFonts w:hint="eastAsia" w:ascii="宋体" w:hAnsi="宋体" w:eastAsia="宋体" w:cs="宋体"/>
          <w:color w:val="auto"/>
          <w:kern w:val="0"/>
          <w:szCs w:val="21"/>
          <w:highlight w:val="none"/>
        </w:rPr>
        <w:t>。</w:t>
      </w:r>
    </w:p>
    <w:p w14:paraId="604BE167">
      <w:pPr>
        <w:autoSpaceDE w:val="0"/>
        <w:autoSpaceDN w:val="0"/>
        <w:adjustRightInd w:val="0"/>
        <w:spacing w:line="360" w:lineRule="auto"/>
        <w:ind w:left="564" w:leftChars="1" w:hanging="562" w:hangingChars="200"/>
        <w:rPr>
          <w:rFonts w:hint="eastAsia" w:ascii="宋体" w:hAnsi="宋体" w:eastAsia="宋体" w:cs="宋体"/>
          <w:b/>
          <w:bCs/>
          <w:color w:val="auto"/>
          <w:sz w:val="28"/>
          <w:szCs w:val="28"/>
          <w:highlight w:val="none"/>
        </w:rPr>
      </w:pPr>
    </w:p>
    <w:p w14:paraId="5E49BDC0">
      <w:pPr>
        <w:autoSpaceDE w:val="0"/>
        <w:autoSpaceDN w:val="0"/>
        <w:adjustRightInd w:val="0"/>
        <w:spacing w:line="360" w:lineRule="auto"/>
        <w:jc w:val="center"/>
        <w:rPr>
          <w:rFonts w:hint="eastAsia" w:ascii="宋体" w:hAnsi="宋体" w:eastAsia="宋体" w:cs="宋体"/>
          <w:b/>
          <w:bCs/>
          <w:color w:val="auto"/>
          <w:sz w:val="28"/>
          <w:szCs w:val="28"/>
          <w:highlight w:val="none"/>
        </w:rPr>
      </w:pPr>
      <w:bookmarkStart w:id="708" w:name="_Toc518_WPSOffice_Level1"/>
      <w:r>
        <w:rPr>
          <w:rFonts w:hint="eastAsia" w:ascii="宋体" w:hAnsi="宋体" w:eastAsia="宋体" w:cs="宋体"/>
          <w:b/>
          <w:bCs/>
          <w:color w:val="auto"/>
          <w:sz w:val="28"/>
          <w:szCs w:val="28"/>
          <w:highlight w:val="none"/>
          <w:lang w:val="zh-CN"/>
        </w:rPr>
        <w:t>五、推荐中标人</w:t>
      </w:r>
      <w:bookmarkEnd w:id="708"/>
    </w:p>
    <w:p w14:paraId="0B5E05CA">
      <w:pPr>
        <w:autoSpaceDE w:val="0"/>
        <w:autoSpaceDN w:val="0"/>
        <w:adjustRightInd w:val="0"/>
        <w:spacing w:line="360" w:lineRule="auto"/>
        <w:ind w:left="420" w:hanging="420" w:hanging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r>
        <w:rPr>
          <w:rFonts w:hint="eastAsia" w:ascii="宋体" w:hAnsi="宋体" w:eastAsia="宋体" w:cs="宋体"/>
          <w:color w:val="auto"/>
          <w:szCs w:val="24"/>
          <w:highlight w:val="none"/>
          <w:lang w:val="zh-CN"/>
        </w:rPr>
        <w:t>评标委员会按评审后得分由高到低顺序排列</w:t>
      </w:r>
      <w:r>
        <w:rPr>
          <w:rFonts w:hint="eastAsia" w:ascii="宋体" w:hAnsi="宋体" w:eastAsia="宋体" w:cs="宋体"/>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14:paraId="4373304A">
      <w:pPr>
        <w:autoSpaceDE w:val="0"/>
        <w:autoSpaceDN w:val="0"/>
        <w:adjustRightInd w:val="0"/>
        <w:spacing w:line="360" w:lineRule="auto"/>
        <w:ind w:left="420" w:leftChars="200" w:firstLine="420" w:firstLineChars="200"/>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1"/>
          <w:highlight w:val="none"/>
        </w:rPr>
        <w:t>如果有两个或以上的投标人的最后综合得分相同，则在最后综合得分相同的投标人中按投标报价</w:t>
      </w:r>
      <w:r>
        <w:rPr>
          <w:rFonts w:hint="eastAsia" w:ascii="宋体" w:hAnsi="宋体" w:eastAsia="宋体" w:cs="宋体"/>
          <w:color w:val="auto"/>
          <w:kern w:val="0"/>
          <w:szCs w:val="21"/>
          <w:highlight w:val="none"/>
          <w:lang w:val="zh-CN"/>
        </w:rPr>
        <w:t>由低到高顺序排出次序，报价低的排前，报价高的排后。</w:t>
      </w:r>
      <w:r>
        <w:rPr>
          <w:rFonts w:hint="eastAsia" w:ascii="宋体" w:hAnsi="宋体" w:eastAsia="宋体" w:cs="宋体"/>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2FB922A4">
      <w:pPr>
        <w:widowControl/>
        <w:spacing w:line="360" w:lineRule="auto"/>
        <w:jc w:val="left"/>
        <w:rPr>
          <w:rFonts w:hint="eastAsia" w:ascii="宋体" w:hAnsi="宋体" w:eastAsia="宋体" w:cs="宋体"/>
          <w:color w:val="auto"/>
          <w:kern w:val="0"/>
          <w:szCs w:val="21"/>
          <w:highlight w:val="none"/>
        </w:rPr>
      </w:pPr>
    </w:p>
    <w:p w14:paraId="5DF6D79E">
      <w:pPr>
        <w:autoSpaceDE w:val="0"/>
        <w:autoSpaceDN w:val="0"/>
        <w:adjustRightInd w:val="0"/>
        <w:spacing w:line="360" w:lineRule="auto"/>
        <w:ind w:left="185" w:leftChars="88" w:firstLine="3443" w:firstLineChars="1225"/>
        <w:rPr>
          <w:rFonts w:hint="eastAsia" w:ascii="宋体" w:hAnsi="宋体" w:eastAsia="宋体" w:cs="宋体"/>
          <w:b/>
          <w:bCs/>
          <w:color w:val="auto"/>
          <w:sz w:val="28"/>
          <w:szCs w:val="28"/>
          <w:highlight w:val="none"/>
          <w:lang w:val="zh-CN"/>
        </w:rPr>
      </w:pPr>
      <w:bookmarkStart w:id="709" w:name="_Toc22724_WPSOffice_Level1"/>
      <w:r>
        <w:rPr>
          <w:rFonts w:hint="eastAsia" w:ascii="宋体" w:hAnsi="宋体" w:eastAsia="宋体" w:cs="宋体"/>
          <w:b/>
          <w:bCs/>
          <w:color w:val="auto"/>
          <w:sz w:val="28"/>
          <w:szCs w:val="28"/>
          <w:highlight w:val="none"/>
          <w:lang w:val="zh-CN"/>
        </w:rPr>
        <w:t>六、编写评标报告</w:t>
      </w:r>
      <w:bookmarkEnd w:id="709"/>
    </w:p>
    <w:p w14:paraId="579D515D">
      <w:pPr>
        <w:autoSpaceDE w:val="0"/>
        <w:autoSpaceDN w:val="0"/>
        <w:adjustRightInd w:val="0"/>
        <w:spacing w:line="360" w:lineRule="auto"/>
        <w:ind w:left="420" w:hanging="420" w:hangingChars="200"/>
        <w:jc w:val="left"/>
        <w:rPr>
          <w:rFonts w:hint="eastAsia"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14、评标委员会根据评审结果撰写评标报告。评标报告是评标委员会根据全体评标委员会成员签字的原始评审记录和评审结果编写的报告，其主要内容包括：</w:t>
      </w:r>
    </w:p>
    <w:p w14:paraId="471CE8C0">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326DB304">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28A2540E">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09A49F4A">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3D9E80B4">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226801CA">
      <w:pPr>
        <w:autoSpaceDE w:val="0"/>
        <w:autoSpaceDN w:val="0"/>
        <w:adjustRightInd w:val="0"/>
        <w:spacing w:line="360" w:lineRule="auto"/>
        <w:jc w:val="left"/>
        <w:rPr>
          <w:rFonts w:hint="eastAsia"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70A683BA">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p>
    <w:p w14:paraId="199BF9C4">
      <w:pPr>
        <w:autoSpaceDE w:val="0"/>
        <w:autoSpaceDN w:val="0"/>
        <w:adjustRightInd w:val="0"/>
        <w:spacing w:line="360" w:lineRule="auto"/>
        <w:jc w:val="center"/>
        <w:rPr>
          <w:rFonts w:hint="eastAsia" w:ascii="宋体" w:hAnsi="宋体" w:eastAsia="宋体" w:cs="宋体"/>
          <w:b/>
          <w:bCs/>
          <w:color w:val="auto"/>
          <w:sz w:val="30"/>
          <w:szCs w:val="30"/>
          <w:highlight w:val="none"/>
          <w:lang w:val="zh-CN"/>
        </w:rPr>
      </w:pPr>
      <w:bookmarkStart w:id="710" w:name="_Toc23773_WPSOffice_Level1"/>
      <w:r>
        <w:rPr>
          <w:rFonts w:hint="eastAsia" w:ascii="宋体" w:hAnsi="宋体" w:eastAsia="宋体" w:cs="宋体"/>
          <w:b/>
          <w:bCs/>
          <w:color w:val="auto"/>
          <w:sz w:val="28"/>
          <w:szCs w:val="28"/>
          <w:highlight w:val="none"/>
          <w:lang w:val="zh-CN"/>
        </w:rPr>
        <w:t>七、注意事项</w:t>
      </w:r>
      <w:bookmarkEnd w:id="710"/>
    </w:p>
    <w:p w14:paraId="6D9718D0">
      <w:pPr>
        <w:autoSpaceDE w:val="0"/>
        <w:autoSpaceDN w:val="0"/>
        <w:adjustRightInd w:val="0"/>
        <w:spacing w:line="360" w:lineRule="auto"/>
        <w:ind w:left="420" w:hanging="420" w:hanging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15、为确保评审工作的顺利进行，防止因泄密或其他意外而造成的不良后果及影响，凡参加评审工作的人员都必须认真执行本规定：</w:t>
      </w:r>
    </w:p>
    <w:p w14:paraId="0EBFD219">
      <w:pPr>
        <w:autoSpaceDE w:val="0"/>
        <w:autoSpaceDN w:val="0"/>
        <w:adjustRightInd w:val="0"/>
        <w:spacing w:line="360" w:lineRule="auto"/>
        <w:ind w:left="436" w:leftChars="-59" w:hanging="560" w:hangingChars="2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（1）在评审工作期间，所有分发的投标文件、资料等仅限于在评审场所中使用，不得带往其他地方，所有的招标文件、投标文件、资料等一律编号登记；</w:t>
      </w:r>
    </w:p>
    <w:p w14:paraId="77C0D54A">
      <w:pPr>
        <w:autoSpaceDE w:val="0"/>
        <w:autoSpaceDN w:val="0"/>
        <w:adjustRightInd w:val="0"/>
        <w:spacing w:line="360" w:lineRule="auto"/>
        <w:ind w:left="436" w:leftChars="-59" w:hanging="560" w:hangingChars="2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14:paraId="5B556A67">
      <w:pPr>
        <w:autoSpaceDE w:val="0"/>
        <w:autoSpaceDN w:val="0"/>
        <w:adjustRightInd w:val="0"/>
        <w:spacing w:line="360" w:lineRule="auto"/>
        <w:ind w:left="436" w:leftChars="-59" w:hanging="560" w:hangingChars="2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07770E5F">
      <w:pPr>
        <w:autoSpaceDE w:val="0"/>
        <w:autoSpaceDN w:val="0"/>
        <w:adjustRightInd w:val="0"/>
        <w:spacing w:line="360" w:lineRule="auto"/>
        <w:ind w:left="436" w:leftChars="-59" w:hanging="560" w:hangingChars="2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459F8F49">
      <w:pPr>
        <w:widowControl/>
        <w:jc w:val="left"/>
        <w:rPr>
          <w:rFonts w:hint="eastAsia" w:ascii="宋体" w:hAnsi="宋体" w:eastAsia="宋体" w:cs="宋体"/>
          <w:b/>
          <w:bCs/>
          <w:color w:val="auto"/>
          <w:kern w:val="0"/>
          <w:szCs w:val="21"/>
          <w:highlight w:val="none"/>
        </w:rPr>
      </w:pPr>
      <w:r>
        <w:rPr>
          <w:rFonts w:hint="eastAsia" w:ascii="宋体" w:hAnsi="宋体" w:eastAsia="宋体" w:cs="宋体"/>
          <w:color w:val="auto"/>
          <w:szCs w:val="24"/>
          <w:highlight w:val="none"/>
          <w:lang w:val="zh-CN"/>
        </w:rPr>
        <w:t>（5）任何评审人员和工作人员不得对外公布评审的一切内容。</w:t>
      </w:r>
    </w:p>
    <w:bookmarkEnd w:id="677"/>
    <w:bookmarkEnd w:id="685"/>
    <w:bookmarkEnd w:id="686"/>
    <w:bookmarkEnd w:id="687"/>
    <w:p w14:paraId="59E74233">
      <w:pPr>
        <w:widowControl/>
        <w:jc w:val="left"/>
        <w:rPr>
          <w:rFonts w:hint="eastAsia" w:ascii="宋体" w:hAnsi="宋体" w:eastAsia="宋体" w:cs="宋体"/>
          <w:color w:val="auto"/>
          <w:szCs w:val="24"/>
          <w:highlight w:val="none"/>
          <w:lang w:val="zh-CN"/>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70D68">
    <w:pPr>
      <w:pStyle w:val="25"/>
      <w:jc w:val="center"/>
    </w:pPr>
    <w:r>
      <w:rPr>
        <w:rFonts w:hint="eastAsia"/>
      </w:rPr>
      <w:t>第</w:t>
    </w:r>
    <w:r>
      <w:fldChar w:fldCharType="begin"/>
    </w:r>
    <w:r>
      <w:rPr>
        <w:rStyle w:val="40"/>
      </w:rPr>
      <w:instrText xml:space="preserve"> PAGE </w:instrText>
    </w:r>
    <w:r>
      <w:fldChar w:fldCharType="separate"/>
    </w:r>
    <w:r>
      <w:rPr>
        <w:rStyle w:val="40"/>
      </w:rPr>
      <w:t>54</w:t>
    </w:r>
    <w:r>
      <w:fldChar w:fldCharType="end"/>
    </w:r>
    <w:r>
      <w:rPr>
        <w:rStyle w:val="40"/>
        <w:rFonts w:hint="eastAsia"/>
      </w:rPr>
      <w:t>页，共</w:t>
    </w:r>
    <w:r>
      <w:fldChar w:fldCharType="begin"/>
    </w:r>
    <w:r>
      <w:rPr>
        <w:rStyle w:val="40"/>
      </w:rPr>
      <w:instrText xml:space="preserve"> NUMPAGES </w:instrText>
    </w:r>
    <w:r>
      <w:fldChar w:fldCharType="separate"/>
    </w:r>
    <w:r>
      <w:rPr>
        <w:rStyle w:val="40"/>
      </w:rPr>
      <w:t>54</w:t>
    </w:r>
    <w:r>
      <w:fldChar w:fldCharType="end"/>
    </w:r>
    <w:r>
      <w:rPr>
        <w:rStyle w:val="40"/>
        <w:rFonts w:hint="eastAsia"/>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09D63">
    <w:pPr>
      <w:pStyle w:val="25"/>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5C544">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14:paraId="7E3BA2BE">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C6E1B">
    <w:pPr>
      <w:pStyle w:val="25"/>
      <w:framePr w:wrap="around" w:vAnchor="text" w:hAnchor="margin" w:xAlign="center" w:y="1"/>
      <w:rPr>
        <w:rStyle w:val="40"/>
      </w:rPr>
    </w:pPr>
    <w:r>
      <w:fldChar w:fldCharType="begin"/>
    </w:r>
    <w:r>
      <w:rPr>
        <w:rStyle w:val="40"/>
      </w:rPr>
      <w:instrText xml:space="preserve">PAGE  </w:instrText>
    </w:r>
    <w:r>
      <w:fldChar w:fldCharType="end"/>
    </w:r>
  </w:p>
  <w:p w14:paraId="4D8C444E">
    <w:pPr>
      <w:pStyle w:val="25"/>
      <w:ind w:right="360"/>
    </w:pPr>
  </w:p>
  <w:p w14:paraId="11AD54FC"/>
  <w:p w14:paraId="6819D8CC"/>
  <w:p w14:paraId="2C3D8393"/>
  <w:p w14:paraId="1D4B12D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AED6E">
    <w:pPr>
      <w:pStyle w:val="25"/>
      <w:jc w:val="center"/>
    </w:pPr>
    <w:r>
      <w:rPr>
        <w:rFonts w:hint="eastAsia"/>
      </w:rPr>
      <w:t>第</w:t>
    </w:r>
    <w:r>
      <w:fldChar w:fldCharType="begin"/>
    </w:r>
    <w:r>
      <w:rPr>
        <w:rStyle w:val="40"/>
      </w:rPr>
      <w:instrText xml:space="preserve"> PAGE </w:instrText>
    </w:r>
    <w:r>
      <w:fldChar w:fldCharType="separate"/>
    </w:r>
    <w:r>
      <w:rPr>
        <w:rStyle w:val="40"/>
      </w:rPr>
      <w:t>42</w:t>
    </w:r>
    <w:r>
      <w:fldChar w:fldCharType="end"/>
    </w:r>
    <w:r>
      <w:rPr>
        <w:rStyle w:val="40"/>
        <w:rFonts w:hint="eastAsia"/>
      </w:rPr>
      <w:t>页，共</w:t>
    </w:r>
    <w:r>
      <w:fldChar w:fldCharType="begin"/>
    </w:r>
    <w:r>
      <w:rPr>
        <w:rStyle w:val="40"/>
      </w:rPr>
      <w:instrText xml:space="preserve"> NUMPAGES </w:instrText>
    </w:r>
    <w:r>
      <w:fldChar w:fldCharType="separate"/>
    </w:r>
    <w:r>
      <w:rPr>
        <w:rStyle w:val="40"/>
      </w:rPr>
      <w:t>42</w:t>
    </w:r>
    <w:r>
      <w:fldChar w:fldCharType="end"/>
    </w:r>
    <w:r>
      <w:rPr>
        <w:rStyle w:val="40"/>
        <w:rFonts w:hint="eastAsia"/>
      </w:rPr>
      <w:t>页</w:t>
    </w:r>
  </w:p>
  <w:p w14:paraId="384B0B41">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EF7D5">
    <w:pPr>
      <w:pStyle w:val="25"/>
      <w:jc w:val="center"/>
    </w:pPr>
    <w:r>
      <w:rPr>
        <w:rFonts w:hint="eastAsia"/>
      </w:rPr>
      <w:t>第</w:t>
    </w:r>
    <w:r>
      <w:fldChar w:fldCharType="begin"/>
    </w:r>
    <w:r>
      <w:rPr>
        <w:rStyle w:val="40"/>
      </w:rPr>
      <w:instrText xml:space="preserve"> PAGE </w:instrText>
    </w:r>
    <w:r>
      <w:fldChar w:fldCharType="separate"/>
    </w:r>
    <w:r>
      <w:rPr>
        <w:rStyle w:val="40"/>
      </w:rPr>
      <w:t>41</w:t>
    </w:r>
    <w:r>
      <w:fldChar w:fldCharType="end"/>
    </w:r>
    <w:r>
      <w:rPr>
        <w:rStyle w:val="40"/>
        <w:rFonts w:hint="eastAsia"/>
      </w:rPr>
      <w:t>页，共</w:t>
    </w:r>
    <w:r>
      <w:fldChar w:fldCharType="begin"/>
    </w:r>
    <w:r>
      <w:rPr>
        <w:rStyle w:val="40"/>
      </w:rPr>
      <w:instrText xml:space="preserve"> NUMPAGES </w:instrText>
    </w:r>
    <w:r>
      <w:fldChar w:fldCharType="separate"/>
    </w:r>
    <w:r>
      <w:rPr>
        <w:rStyle w:val="40"/>
      </w:rPr>
      <w:t>41</w:t>
    </w:r>
    <w:r>
      <w:fldChar w:fldCharType="end"/>
    </w:r>
    <w:r>
      <w:rPr>
        <w:rStyle w:val="40"/>
        <w:rFonts w:hint="eastAsia"/>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EFAA8">
    <w:pPr>
      <w:pStyle w:val="25"/>
      <w:framePr w:wrap="around" w:vAnchor="text" w:hAnchor="margin" w:xAlign="center" w:y="1"/>
      <w:rPr>
        <w:rStyle w:val="40"/>
      </w:rPr>
    </w:pPr>
    <w:r>
      <w:fldChar w:fldCharType="begin"/>
    </w:r>
    <w:r>
      <w:rPr>
        <w:rStyle w:val="40"/>
      </w:rPr>
      <w:instrText xml:space="preserve">PAGE  </w:instrText>
    </w:r>
    <w:r>
      <w:fldChar w:fldCharType="end"/>
    </w:r>
  </w:p>
  <w:p w14:paraId="1257E0BB">
    <w:pPr>
      <w:pStyle w:val="25"/>
      <w:ind w:right="360"/>
    </w:pPr>
  </w:p>
  <w:p w14:paraId="6EB25C59"/>
  <w:p w14:paraId="36035CC6"/>
  <w:p w14:paraId="6F7772B2"/>
  <w:p w14:paraId="37D580D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98F25">
    <w:pPr>
      <w:pStyle w:val="25"/>
      <w:jc w:val="center"/>
    </w:pPr>
    <w:r>
      <w:rPr>
        <w:rFonts w:hint="eastAsia"/>
      </w:rPr>
      <w:t>第</w:t>
    </w:r>
    <w:r>
      <w:fldChar w:fldCharType="begin"/>
    </w:r>
    <w:r>
      <w:rPr>
        <w:rStyle w:val="40"/>
      </w:rPr>
      <w:instrText xml:space="preserve"> PAGE </w:instrText>
    </w:r>
    <w:r>
      <w:fldChar w:fldCharType="separate"/>
    </w:r>
    <w:r>
      <w:rPr>
        <w:rStyle w:val="40"/>
      </w:rPr>
      <w:t>1</w:t>
    </w:r>
    <w:r>
      <w:fldChar w:fldCharType="end"/>
    </w:r>
    <w:r>
      <w:rPr>
        <w:rStyle w:val="40"/>
        <w:rFonts w:hint="eastAsia"/>
      </w:rPr>
      <w:t>页，共</w:t>
    </w:r>
    <w:r>
      <w:fldChar w:fldCharType="begin"/>
    </w:r>
    <w:r>
      <w:rPr>
        <w:rStyle w:val="40"/>
      </w:rPr>
      <w:instrText xml:space="preserve"> NUMPAGES </w:instrText>
    </w:r>
    <w:r>
      <w:fldChar w:fldCharType="separate"/>
    </w:r>
    <w:r>
      <w:rPr>
        <w:rStyle w:val="40"/>
      </w:rPr>
      <w:t>131</w:t>
    </w:r>
    <w:r>
      <w:fldChar w:fldCharType="end"/>
    </w:r>
    <w:r>
      <w:rPr>
        <w:rStyle w:val="40"/>
        <w:rFonts w:hint="eastAsia"/>
      </w:rPr>
      <w:t>页</w:t>
    </w:r>
  </w:p>
  <w:p w14:paraId="463D52F9">
    <w:pPr>
      <w:pStyle w:val="2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D3A07">
    <w:pPr>
      <w:pStyle w:val="25"/>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E54F6">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87696">
    <w:pPr>
      <w:pStyle w:val="25"/>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8D7CE">
    <w:pPr>
      <w:pStyle w:val="26"/>
      <w:jc w:val="lef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343EC">
    <w:pPr>
      <w:pStyle w:val="17"/>
      <w:jc w:val="left"/>
      <w:rPr>
        <w:rFonts w:hint="eastAsia" w:hAnsi="宋体" w:cs="宋体"/>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AE52C">
    <w:pPr>
      <w:pStyle w:val="26"/>
      <w:jc w:val="left"/>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D424C">
    <w:pPr>
      <w:pStyle w:val="17"/>
      <w:jc w:val="left"/>
      <w:rPr>
        <w:rFonts w:hint="eastAsia" w:hAnsi="宋体" w:cs="宋体"/>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C311C"/>
    <w:multiLevelType w:val="singleLevel"/>
    <w:tmpl w:val="93BC311C"/>
    <w:lvl w:ilvl="0" w:tentative="0">
      <w:start w:val="19"/>
      <w:numFmt w:val="decimal"/>
      <w:suff w:val="nothing"/>
      <w:lvlText w:val="%1、"/>
      <w:lvlJc w:val="left"/>
    </w:lvl>
  </w:abstractNum>
  <w:abstractNum w:abstractNumId="1">
    <w:nsid w:val="9B9F83BF"/>
    <w:multiLevelType w:val="singleLevel"/>
    <w:tmpl w:val="9B9F83BF"/>
    <w:lvl w:ilvl="0" w:tentative="0">
      <w:start w:val="14"/>
      <w:numFmt w:val="decimal"/>
      <w:suff w:val="nothing"/>
      <w:lvlText w:val="%1、"/>
      <w:lvlJc w:val="left"/>
    </w:lvl>
  </w:abstractNum>
  <w:abstractNum w:abstractNumId="2">
    <w:nsid w:val="BA110399"/>
    <w:multiLevelType w:val="singleLevel"/>
    <w:tmpl w:val="BA110399"/>
    <w:lvl w:ilvl="0" w:tentative="0">
      <w:start w:val="34"/>
      <w:numFmt w:val="decimal"/>
      <w:suff w:val="nothing"/>
      <w:lvlText w:val="%1、"/>
      <w:lvlJc w:val="left"/>
    </w:lvl>
  </w:abstractNum>
  <w:abstractNum w:abstractNumId="3">
    <w:nsid w:val="DACE975A"/>
    <w:multiLevelType w:val="singleLevel"/>
    <w:tmpl w:val="DACE975A"/>
    <w:lvl w:ilvl="0" w:tentative="0">
      <w:start w:val="9"/>
      <w:numFmt w:val="decimal"/>
      <w:suff w:val="nothing"/>
      <w:lvlText w:val="%1、"/>
      <w:lvlJc w:val="left"/>
    </w:lvl>
  </w:abstractNum>
  <w:abstractNum w:abstractNumId="4">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5">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A4C114D"/>
    <w:multiLevelType w:val="multilevel"/>
    <w:tmpl w:val="4A4C114D"/>
    <w:lvl w:ilvl="0" w:tentative="0">
      <w:start w:val="1"/>
      <w:numFmt w:val="decimal"/>
      <w:suff w:val="nothing"/>
      <w:lvlText w:val="%1、"/>
      <w:lvlJc w:val="left"/>
      <w:pPr>
        <w:ind w:left="54" w:firstLine="0"/>
      </w:pPr>
      <w:rPr>
        <w:rFonts w:hint="default" w:ascii="宋体" w:hAnsi="宋体" w:eastAsia="宋体" w:cs="Times New Roman"/>
        <w:b/>
        <w:bCs/>
        <w:sz w:val="21"/>
        <w:szCs w:val="21"/>
      </w:rPr>
    </w:lvl>
    <w:lvl w:ilvl="1" w:tentative="0">
      <w:start w:val="1"/>
      <w:numFmt w:val="decimal"/>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4B274E8D"/>
    <w:multiLevelType w:val="multilevel"/>
    <w:tmpl w:val="4B274E8D"/>
    <w:lvl w:ilvl="0" w:tentative="0">
      <w:start w:val="1"/>
      <w:numFmt w:val="chineseCountingThousand"/>
      <w:suff w:val="nothing"/>
      <w:lvlText w:val="%1、"/>
      <w:lvlJc w:val="left"/>
      <w:pPr>
        <w:ind w:left="0" w:firstLine="0"/>
      </w:pPr>
      <w:rPr>
        <w:rFonts w:hint="eastAsia"/>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5"/>
  </w:num>
  <w:num w:numId="2">
    <w:abstractNumId w:val="7"/>
  </w:num>
  <w:num w:numId="3">
    <w:abstractNumId w:val="6"/>
  </w:num>
  <w:num w:numId="4">
    <w:abstractNumId w:val="3"/>
  </w:num>
  <w:num w:numId="5">
    <w:abstractNumId w:val="1"/>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xOWU3MTY4MWY3ZjU3NmY2MzU2ZmJmNDZkZDYzZGUifQ=="/>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245F"/>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CA5"/>
    <w:rsid w:val="00871F12"/>
    <w:rsid w:val="00875420"/>
    <w:rsid w:val="00876184"/>
    <w:rsid w:val="00880A50"/>
    <w:rsid w:val="00884732"/>
    <w:rsid w:val="0089007C"/>
    <w:rsid w:val="008928AE"/>
    <w:rsid w:val="00893092"/>
    <w:rsid w:val="00894583"/>
    <w:rsid w:val="008A4C9B"/>
    <w:rsid w:val="008A53D9"/>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67A1B"/>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358"/>
    <w:rsid w:val="00FF2EFF"/>
    <w:rsid w:val="00FF4843"/>
    <w:rsid w:val="00FF5EEA"/>
    <w:rsid w:val="01731F59"/>
    <w:rsid w:val="027E48CA"/>
    <w:rsid w:val="033C57FC"/>
    <w:rsid w:val="058F7720"/>
    <w:rsid w:val="06A75D00"/>
    <w:rsid w:val="06FD0D7B"/>
    <w:rsid w:val="08E672FC"/>
    <w:rsid w:val="09963FCF"/>
    <w:rsid w:val="0B5B0DEA"/>
    <w:rsid w:val="0B9E357C"/>
    <w:rsid w:val="0BDC200A"/>
    <w:rsid w:val="0CC60CAC"/>
    <w:rsid w:val="0DCB6297"/>
    <w:rsid w:val="0E017A81"/>
    <w:rsid w:val="0E8A256F"/>
    <w:rsid w:val="0F241091"/>
    <w:rsid w:val="10BC03C7"/>
    <w:rsid w:val="11874C5B"/>
    <w:rsid w:val="126E5EAA"/>
    <w:rsid w:val="12E502AB"/>
    <w:rsid w:val="130C25E4"/>
    <w:rsid w:val="130F4A87"/>
    <w:rsid w:val="14237C67"/>
    <w:rsid w:val="14542B85"/>
    <w:rsid w:val="15A13C38"/>
    <w:rsid w:val="16B60189"/>
    <w:rsid w:val="16BD32EE"/>
    <w:rsid w:val="19833646"/>
    <w:rsid w:val="19A40766"/>
    <w:rsid w:val="1AC54F79"/>
    <w:rsid w:val="1B0940FF"/>
    <w:rsid w:val="1B6E32E1"/>
    <w:rsid w:val="1CB9002E"/>
    <w:rsid w:val="1CE51CF0"/>
    <w:rsid w:val="1D9F104A"/>
    <w:rsid w:val="207A1985"/>
    <w:rsid w:val="20C32267"/>
    <w:rsid w:val="22C62CF4"/>
    <w:rsid w:val="23A06120"/>
    <w:rsid w:val="25786380"/>
    <w:rsid w:val="270C275B"/>
    <w:rsid w:val="286E02B3"/>
    <w:rsid w:val="28AC24C6"/>
    <w:rsid w:val="28CD7B64"/>
    <w:rsid w:val="28DA73F5"/>
    <w:rsid w:val="29AE6B2F"/>
    <w:rsid w:val="2A141CA3"/>
    <w:rsid w:val="2A9E4307"/>
    <w:rsid w:val="2C144F4F"/>
    <w:rsid w:val="2CFC2BFE"/>
    <w:rsid w:val="2E947802"/>
    <w:rsid w:val="314D028A"/>
    <w:rsid w:val="31AC44CF"/>
    <w:rsid w:val="355530AA"/>
    <w:rsid w:val="364631D7"/>
    <w:rsid w:val="368928C2"/>
    <w:rsid w:val="37850378"/>
    <w:rsid w:val="38F00B77"/>
    <w:rsid w:val="391051F6"/>
    <w:rsid w:val="391F0F66"/>
    <w:rsid w:val="39367086"/>
    <w:rsid w:val="3B1F29B6"/>
    <w:rsid w:val="3CA570F9"/>
    <w:rsid w:val="3DC45815"/>
    <w:rsid w:val="3EA978B3"/>
    <w:rsid w:val="3F5B255F"/>
    <w:rsid w:val="409326F4"/>
    <w:rsid w:val="40DC5A18"/>
    <w:rsid w:val="43B50E83"/>
    <w:rsid w:val="44306A1A"/>
    <w:rsid w:val="45C60EA8"/>
    <w:rsid w:val="467C5CAA"/>
    <w:rsid w:val="46DD4260"/>
    <w:rsid w:val="48E54760"/>
    <w:rsid w:val="49A11F60"/>
    <w:rsid w:val="4BC8467F"/>
    <w:rsid w:val="4CEF51DF"/>
    <w:rsid w:val="4CFE53E3"/>
    <w:rsid w:val="4E3003D6"/>
    <w:rsid w:val="4F0A4599"/>
    <w:rsid w:val="4FBC0EAA"/>
    <w:rsid w:val="4FE63648"/>
    <w:rsid w:val="53662F02"/>
    <w:rsid w:val="53CB6C3F"/>
    <w:rsid w:val="54F06565"/>
    <w:rsid w:val="55016CC6"/>
    <w:rsid w:val="567A64DF"/>
    <w:rsid w:val="56B37004"/>
    <w:rsid w:val="59633BAD"/>
    <w:rsid w:val="59FB128F"/>
    <w:rsid w:val="5AAF067D"/>
    <w:rsid w:val="5B96507D"/>
    <w:rsid w:val="5BE12FA3"/>
    <w:rsid w:val="5C4D6613"/>
    <w:rsid w:val="5D8866EC"/>
    <w:rsid w:val="5DAC452E"/>
    <w:rsid w:val="5DB06149"/>
    <w:rsid w:val="5E1A0428"/>
    <w:rsid w:val="5EBF421E"/>
    <w:rsid w:val="62B13874"/>
    <w:rsid w:val="62B53B79"/>
    <w:rsid w:val="63672753"/>
    <w:rsid w:val="63BD1C3E"/>
    <w:rsid w:val="65E62E7A"/>
    <w:rsid w:val="66EC7F6C"/>
    <w:rsid w:val="66FA79A2"/>
    <w:rsid w:val="67000CDD"/>
    <w:rsid w:val="67287B59"/>
    <w:rsid w:val="67BB5990"/>
    <w:rsid w:val="69F452BC"/>
    <w:rsid w:val="6AAD178D"/>
    <w:rsid w:val="6C95190C"/>
    <w:rsid w:val="6CB13360"/>
    <w:rsid w:val="6CC649E7"/>
    <w:rsid w:val="6D592F3E"/>
    <w:rsid w:val="6DDA5CDD"/>
    <w:rsid w:val="6F5F71DE"/>
    <w:rsid w:val="708F5346"/>
    <w:rsid w:val="70B567D1"/>
    <w:rsid w:val="718F4B15"/>
    <w:rsid w:val="7275772F"/>
    <w:rsid w:val="72E22EC9"/>
    <w:rsid w:val="74273729"/>
    <w:rsid w:val="74803A29"/>
    <w:rsid w:val="7480486B"/>
    <w:rsid w:val="751D3132"/>
    <w:rsid w:val="75321191"/>
    <w:rsid w:val="75B010DF"/>
    <w:rsid w:val="77281627"/>
    <w:rsid w:val="782E3942"/>
    <w:rsid w:val="790D22C6"/>
    <w:rsid w:val="7BE10B4D"/>
    <w:rsid w:val="7BF3507E"/>
    <w:rsid w:val="7C2F6D14"/>
    <w:rsid w:val="7D630A43"/>
    <w:rsid w:val="7D6457E7"/>
    <w:rsid w:val="7E8D63D3"/>
    <w:rsid w:val="7FE54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9"/>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3">
    <w:name w:val="heading 2"/>
    <w:basedOn w:val="1"/>
    <w:next w:val="1"/>
    <w:link w:val="47"/>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4">
    <w:name w:val="heading 3"/>
    <w:basedOn w:val="1"/>
    <w:next w:val="1"/>
    <w:link w:val="143"/>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5">
    <w:name w:val="heading 4"/>
    <w:basedOn w:val="1"/>
    <w:next w:val="1"/>
    <w:link w:val="49"/>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6">
    <w:name w:val="heading 5"/>
    <w:basedOn w:val="1"/>
    <w:next w:val="1"/>
    <w:link w:val="131"/>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7">
    <w:name w:val="heading 6"/>
    <w:basedOn w:val="1"/>
    <w:next w:val="8"/>
    <w:link w:val="141"/>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9">
    <w:name w:val="heading 7"/>
    <w:basedOn w:val="1"/>
    <w:next w:val="8"/>
    <w:link w:val="52"/>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0">
    <w:name w:val="heading 8"/>
    <w:basedOn w:val="1"/>
    <w:next w:val="8"/>
    <w:link w:val="53"/>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1">
    <w:name w:val="heading 9"/>
    <w:basedOn w:val="1"/>
    <w:next w:val="8"/>
    <w:link w:val="54"/>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8">
    <w:name w:val="模板正文"/>
    <w:basedOn w:val="1"/>
    <w:link w:val="93"/>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2">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3">
    <w:name w:val="caption"/>
    <w:basedOn w:val="1"/>
    <w:next w:val="1"/>
    <w:link w:val="82"/>
    <w:qFormat/>
    <w:uiPriority w:val="0"/>
    <w:pPr>
      <w:autoSpaceDE w:val="0"/>
      <w:autoSpaceDN w:val="0"/>
      <w:adjustRightInd w:val="0"/>
      <w:spacing w:before="152" w:after="160"/>
      <w:jc w:val="left"/>
    </w:pPr>
    <w:rPr>
      <w:rFonts w:ascii="Arial" w:hAnsi="Arial" w:eastAsia="黑体" w:cs="Arial"/>
    </w:rPr>
  </w:style>
  <w:style w:type="paragraph" w:styleId="14">
    <w:name w:val="Document Map"/>
    <w:basedOn w:val="1"/>
    <w:link w:val="115"/>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5">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6">
    <w:name w:val="annotation text"/>
    <w:basedOn w:val="1"/>
    <w:link w:val="162"/>
    <w:unhideWhenUsed/>
    <w:qFormat/>
    <w:uiPriority w:val="99"/>
    <w:pPr>
      <w:jc w:val="left"/>
    </w:pPr>
  </w:style>
  <w:style w:type="paragraph" w:styleId="17">
    <w:name w:val="Body Text 3"/>
    <w:basedOn w:val="1"/>
    <w:link w:val="155"/>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link w:val="117"/>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Indent"/>
    <w:basedOn w:val="1"/>
    <w:link w:val="91"/>
    <w:qFormat/>
    <w:uiPriority w:val="0"/>
    <w:pPr>
      <w:ind w:left="567" w:leftChars="270"/>
    </w:pPr>
    <w:rPr>
      <w:rFonts w:ascii="Times New Roman" w:hAnsi="Times New Roman" w:eastAsia="宋体" w:cs="Times New Roman"/>
      <w:szCs w:val="20"/>
    </w:rPr>
  </w:style>
  <w:style w:type="paragraph" w:styleId="20">
    <w:name w:val="toc 3"/>
    <w:basedOn w:val="1"/>
    <w:next w:val="1"/>
    <w:unhideWhenUsed/>
    <w:qFormat/>
    <w:uiPriority w:val="39"/>
    <w:pPr>
      <w:tabs>
        <w:tab w:val="right" w:leader="dot" w:pos="10144"/>
      </w:tabs>
      <w:ind w:left="840" w:leftChars="400"/>
    </w:pPr>
  </w:style>
  <w:style w:type="paragraph" w:styleId="21">
    <w:name w:val="Plain Text"/>
    <w:basedOn w:val="1"/>
    <w:link w:val="99"/>
    <w:qFormat/>
    <w:uiPriority w:val="0"/>
    <w:rPr>
      <w:rFonts w:ascii="宋体" w:hAnsi="Courier New" w:eastAsia="宋体"/>
    </w:rPr>
  </w:style>
  <w:style w:type="paragraph" w:styleId="22">
    <w:name w:val="Date"/>
    <w:basedOn w:val="1"/>
    <w:next w:val="1"/>
    <w:link w:val="107"/>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3">
    <w:name w:val="Body Text Indent 2"/>
    <w:basedOn w:val="1"/>
    <w:link w:val="100"/>
    <w:qFormat/>
    <w:uiPriority w:val="0"/>
    <w:pPr>
      <w:tabs>
        <w:tab w:val="left" w:pos="8640"/>
      </w:tabs>
      <w:ind w:left="1260"/>
    </w:pPr>
    <w:rPr>
      <w:rFonts w:ascii="宋体" w:hAnsi="Times New Roman" w:eastAsia="宋体" w:cs="Times New Roman"/>
      <w:szCs w:val="20"/>
    </w:rPr>
  </w:style>
  <w:style w:type="paragraph" w:styleId="24">
    <w:name w:val="Balloon Text"/>
    <w:basedOn w:val="1"/>
    <w:link w:val="73"/>
    <w:qFormat/>
    <w:uiPriority w:val="0"/>
    <w:rPr>
      <w:rFonts w:ascii="Times New Roman" w:hAnsi="Times New Roman" w:eastAsia="宋体" w:cs="Times New Roman"/>
      <w:sz w:val="18"/>
      <w:szCs w:val="18"/>
    </w:rPr>
  </w:style>
  <w:style w:type="paragraph" w:styleId="25">
    <w:name w:val="footer"/>
    <w:basedOn w:val="1"/>
    <w:link w:val="77"/>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6">
    <w:name w:val="header"/>
    <w:basedOn w:val="1"/>
    <w:link w:val="119"/>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7">
    <w:name w:val="toc 1"/>
    <w:basedOn w:val="1"/>
    <w:next w:val="1"/>
    <w:unhideWhenUsed/>
    <w:qFormat/>
    <w:uiPriority w:val="39"/>
  </w:style>
  <w:style w:type="paragraph" w:styleId="28">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29">
    <w:name w:val="Body Text Indent 3"/>
    <w:basedOn w:val="1"/>
    <w:link w:val="153"/>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0">
    <w:name w:val="Body Text 2"/>
    <w:basedOn w:val="1"/>
    <w:link w:val="142"/>
    <w:qFormat/>
    <w:uiPriority w:val="0"/>
    <w:pPr>
      <w:tabs>
        <w:tab w:val="left" w:pos="0"/>
      </w:tabs>
      <w:spacing w:line="400" w:lineRule="atLeast"/>
    </w:pPr>
    <w:rPr>
      <w:rFonts w:ascii="Arial" w:hAnsi="Arial" w:eastAsia="宋体" w:cs="Times New Roman"/>
      <w:color w:val="000000"/>
      <w:szCs w:val="24"/>
    </w:rPr>
  </w:style>
  <w:style w:type="paragraph" w:styleId="31">
    <w:name w:val="HTML Preformatted"/>
    <w:basedOn w:val="1"/>
    <w:link w:val="8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2">
    <w:name w:val="Normal (Web)"/>
    <w:basedOn w:val="1"/>
    <w:link w:val="92"/>
    <w:qFormat/>
    <w:uiPriority w:val="0"/>
    <w:pPr>
      <w:widowControl/>
      <w:spacing w:before="100" w:beforeAutospacing="1" w:after="100" w:afterAutospacing="1"/>
      <w:jc w:val="left"/>
    </w:pPr>
    <w:rPr>
      <w:rFonts w:ascii="宋体" w:hAnsi="宋体"/>
      <w:sz w:val="15"/>
      <w:szCs w:val="15"/>
    </w:rPr>
  </w:style>
  <w:style w:type="paragraph" w:styleId="33">
    <w:name w:val="Title"/>
    <w:basedOn w:val="1"/>
    <w:next w:val="1"/>
    <w:link w:val="57"/>
    <w:qFormat/>
    <w:uiPriority w:val="10"/>
    <w:pPr>
      <w:spacing w:before="120" w:after="60" w:line="300" w:lineRule="auto"/>
      <w:jc w:val="left"/>
      <w:outlineLvl w:val="0"/>
    </w:pPr>
    <w:rPr>
      <w:rFonts w:ascii="等线 Light" w:hAnsi="等线 Light" w:eastAsia="仿宋"/>
      <w:b/>
      <w:bCs/>
      <w:sz w:val="28"/>
      <w:szCs w:val="32"/>
    </w:rPr>
  </w:style>
  <w:style w:type="paragraph" w:styleId="34">
    <w:name w:val="annotation subject"/>
    <w:basedOn w:val="16"/>
    <w:next w:val="16"/>
    <w:link w:val="109"/>
    <w:qFormat/>
    <w:uiPriority w:val="99"/>
    <w:pPr>
      <w:autoSpaceDE w:val="0"/>
      <w:autoSpaceDN w:val="0"/>
      <w:adjustRightInd w:val="0"/>
    </w:pPr>
    <w:rPr>
      <w:rFonts w:ascii="宋体" w:hAnsi="Times New Roman" w:eastAsia="宋体" w:cs="Times New Roman"/>
      <w:b/>
      <w:bCs/>
      <w:kern w:val="0"/>
      <w:sz w:val="24"/>
      <w:szCs w:val="24"/>
    </w:rPr>
  </w:style>
  <w:style w:type="paragraph" w:styleId="35">
    <w:name w:val="Body Text First Indent"/>
    <w:basedOn w:val="18"/>
    <w:link w:val="200"/>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table" w:styleId="37">
    <w:name w:val="Table Grid"/>
    <w:basedOn w:val="3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page number"/>
    <w:qFormat/>
    <w:uiPriority w:val="0"/>
  </w:style>
  <w:style w:type="character" w:styleId="41">
    <w:name w:val="FollowedHyperlink"/>
    <w:unhideWhenUsed/>
    <w:qFormat/>
    <w:uiPriority w:val="99"/>
    <w:rPr>
      <w:color w:val="954F72"/>
      <w:u w:val="single"/>
    </w:rPr>
  </w:style>
  <w:style w:type="character" w:styleId="42">
    <w:name w:val="Emphasis"/>
    <w:qFormat/>
    <w:uiPriority w:val="0"/>
    <w:rPr>
      <w:i/>
      <w:iCs/>
    </w:rPr>
  </w:style>
  <w:style w:type="character" w:styleId="43">
    <w:name w:val="Hyperlink"/>
    <w:qFormat/>
    <w:uiPriority w:val="99"/>
    <w:rPr>
      <w:rFonts w:hint="default" w:ascii="Arial" w:hAnsi="Arial" w:cs="Arial"/>
      <w:color w:val="000000"/>
      <w:sz w:val="20"/>
      <w:szCs w:val="20"/>
      <w:u w:val="none"/>
    </w:rPr>
  </w:style>
  <w:style w:type="character" w:styleId="44">
    <w:name w:val="annotation reference"/>
    <w:qFormat/>
    <w:uiPriority w:val="99"/>
    <w:rPr>
      <w:sz w:val="21"/>
      <w:szCs w:val="21"/>
    </w:rPr>
  </w:style>
  <w:style w:type="paragraph" w:customStyle="1" w:styleId="45">
    <w:name w:val="首行缩进"/>
    <w:basedOn w:val="1"/>
    <w:qFormat/>
    <w:uiPriority w:val="0"/>
    <w:pPr>
      <w:ind w:firstLine="480" w:firstLineChars="200"/>
    </w:pPr>
    <w:rPr>
      <w:lang w:val="zh-CN"/>
    </w:rPr>
  </w:style>
  <w:style w:type="character" w:customStyle="1" w:styleId="46">
    <w:name w:val="标题 1 字符"/>
    <w:basedOn w:val="38"/>
    <w:qFormat/>
    <w:uiPriority w:val="0"/>
    <w:rPr>
      <w:b/>
      <w:bCs/>
      <w:kern w:val="44"/>
      <w:sz w:val="44"/>
      <w:szCs w:val="44"/>
    </w:rPr>
  </w:style>
  <w:style w:type="character" w:customStyle="1" w:styleId="47">
    <w:name w:val="标题 2 Char"/>
    <w:basedOn w:val="38"/>
    <w:link w:val="3"/>
    <w:qFormat/>
    <w:uiPriority w:val="0"/>
    <w:rPr>
      <w:rFonts w:ascii="宋体" w:hAnsi="Calibri" w:eastAsia="宋体" w:cs="Times New Roman"/>
      <w:kern w:val="0"/>
      <w:sz w:val="24"/>
      <w:szCs w:val="24"/>
    </w:rPr>
  </w:style>
  <w:style w:type="character" w:customStyle="1" w:styleId="48">
    <w:name w:val="标题 3 字符"/>
    <w:basedOn w:val="38"/>
    <w:qFormat/>
    <w:uiPriority w:val="0"/>
    <w:rPr>
      <w:b/>
      <w:bCs/>
      <w:sz w:val="32"/>
      <w:szCs w:val="32"/>
    </w:rPr>
  </w:style>
  <w:style w:type="character" w:customStyle="1" w:styleId="49">
    <w:name w:val="标题 4 Char1"/>
    <w:basedOn w:val="38"/>
    <w:link w:val="5"/>
    <w:qFormat/>
    <w:uiPriority w:val="9"/>
    <w:rPr>
      <w:rFonts w:ascii="Arial" w:hAnsi="Arial" w:eastAsia="黑体" w:cs="Times New Roman"/>
      <w:b/>
      <w:bCs/>
      <w:kern w:val="0"/>
      <w:sz w:val="28"/>
      <w:szCs w:val="28"/>
    </w:rPr>
  </w:style>
  <w:style w:type="character" w:customStyle="1" w:styleId="50">
    <w:name w:val="标题 5 字符"/>
    <w:basedOn w:val="38"/>
    <w:qFormat/>
    <w:uiPriority w:val="9"/>
    <w:rPr>
      <w:b/>
      <w:bCs/>
      <w:sz w:val="28"/>
      <w:szCs w:val="28"/>
    </w:rPr>
  </w:style>
  <w:style w:type="character" w:customStyle="1" w:styleId="51">
    <w:name w:val="标题 6 字符"/>
    <w:basedOn w:val="38"/>
    <w:qFormat/>
    <w:uiPriority w:val="0"/>
    <w:rPr>
      <w:rFonts w:asciiTheme="majorHAnsi" w:hAnsiTheme="majorHAnsi" w:eastAsiaTheme="majorEastAsia" w:cstheme="majorBidi"/>
      <w:b/>
      <w:bCs/>
      <w:sz w:val="24"/>
      <w:szCs w:val="24"/>
    </w:rPr>
  </w:style>
  <w:style w:type="character" w:customStyle="1" w:styleId="52">
    <w:name w:val="标题 7 Char"/>
    <w:basedOn w:val="38"/>
    <w:link w:val="9"/>
    <w:qFormat/>
    <w:uiPriority w:val="9"/>
    <w:rPr>
      <w:rFonts w:ascii="Times New Roman" w:hAnsi="Calibri" w:eastAsia="黑体" w:cs="Times New Roman"/>
      <w:b/>
      <w:bCs/>
      <w:kern w:val="0"/>
      <w:sz w:val="28"/>
      <w:szCs w:val="24"/>
    </w:rPr>
  </w:style>
  <w:style w:type="character" w:customStyle="1" w:styleId="53">
    <w:name w:val="标题 8 Char"/>
    <w:basedOn w:val="38"/>
    <w:link w:val="10"/>
    <w:qFormat/>
    <w:uiPriority w:val="9"/>
    <w:rPr>
      <w:rFonts w:ascii="Times New Roman" w:hAnsi="Calibri" w:eastAsia="黑体" w:cs="Times New Roman"/>
      <w:b/>
      <w:kern w:val="0"/>
      <w:sz w:val="28"/>
      <w:szCs w:val="24"/>
    </w:rPr>
  </w:style>
  <w:style w:type="character" w:customStyle="1" w:styleId="54">
    <w:name w:val="标题 9 Char"/>
    <w:basedOn w:val="38"/>
    <w:link w:val="11"/>
    <w:qFormat/>
    <w:uiPriority w:val="9"/>
    <w:rPr>
      <w:rFonts w:ascii="Times New Roman" w:hAnsi="Calibri" w:eastAsia="黑体" w:cs="Times New Roman"/>
      <w:b/>
      <w:kern w:val="0"/>
      <w:sz w:val="28"/>
      <w:szCs w:val="24"/>
    </w:rPr>
  </w:style>
  <w:style w:type="character" w:customStyle="1" w:styleId="55">
    <w:name w:val="正文文本缩进 字符"/>
    <w:qFormat/>
    <w:uiPriority w:val="0"/>
    <w:rPr>
      <w:rFonts w:ascii="Times New Roman" w:hAnsi="Times New Roman" w:eastAsia="宋体" w:cs="Times New Roman"/>
      <w:szCs w:val="20"/>
    </w:rPr>
  </w:style>
  <w:style w:type="character" w:customStyle="1" w:styleId="56">
    <w:name w:val="普通(网站) Char"/>
    <w:qFormat/>
    <w:locked/>
    <w:uiPriority w:val="0"/>
    <w:rPr>
      <w:rFonts w:ascii="宋体" w:hAnsi="宋体"/>
      <w:sz w:val="15"/>
      <w:szCs w:val="15"/>
    </w:rPr>
  </w:style>
  <w:style w:type="character" w:customStyle="1" w:styleId="57">
    <w:name w:val="标题 Char"/>
    <w:link w:val="33"/>
    <w:qFormat/>
    <w:uiPriority w:val="10"/>
    <w:rPr>
      <w:rFonts w:ascii="等线 Light" w:hAnsi="等线 Light" w:eastAsia="仿宋"/>
      <w:b/>
      <w:bCs/>
      <w:sz w:val="28"/>
      <w:szCs w:val="32"/>
    </w:rPr>
  </w:style>
  <w:style w:type="character" w:customStyle="1" w:styleId="58">
    <w:name w:val="日期 Char"/>
    <w:semiHidden/>
    <w:qFormat/>
    <w:uiPriority w:val="99"/>
    <w:rPr>
      <w:kern w:val="2"/>
      <w:sz w:val="21"/>
    </w:rPr>
  </w:style>
  <w:style w:type="character" w:customStyle="1" w:styleId="59">
    <w:name w:val="文档结构图 字符1"/>
    <w:semiHidden/>
    <w:qFormat/>
    <w:uiPriority w:val="99"/>
    <w:rPr>
      <w:rFonts w:ascii="Microsoft YaHei UI" w:hAnsi="Calibri" w:eastAsia="Microsoft YaHei UI" w:cs="Times New Roman"/>
      <w:kern w:val="0"/>
      <w:sz w:val="18"/>
      <w:szCs w:val="18"/>
    </w:rPr>
  </w:style>
  <w:style w:type="character" w:customStyle="1" w:styleId="60">
    <w:name w:val="批注文字 Char"/>
    <w:semiHidden/>
    <w:qFormat/>
    <w:uiPriority w:val="99"/>
    <w:rPr>
      <w:kern w:val="2"/>
      <w:sz w:val="21"/>
    </w:rPr>
  </w:style>
  <w:style w:type="character" w:customStyle="1" w:styleId="61">
    <w:name w:val="正文缩进2格 Char"/>
    <w:link w:val="62"/>
    <w:qFormat/>
    <w:uiPriority w:val="0"/>
    <w:rPr>
      <w:rFonts w:ascii="仿宋_GB2312" w:hAnsi="宋体" w:eastAsia="仿宋_GB2312"/>
      <w:sz w:val="31"/>
      <w:szCs w:val="28"/>
    </w:rPr>
  </w:style>
  <w:style w:type="paragraph" w:customStyle="1" w:styleId="62">
    <w:name w:val="正文缩进2格"/>
    <w:basedOn w:val="1"/>
    <w:link w:val="61"/>
    <w:qFormat/>
    <w:uiPriority w:val="0"/>
    <w:pPr>
      <w:spacing w:line="600" w:lineRule="exact"/>
      <w:ind w:firstLine="639" w:firstLineChars="206"/>
    </w:pPr>
    <w:rPr>
      <w:rFonts w:ascii="仿宋_GB2312" w:hAnsi="宋体" w:eastAsia="仿宋_GB2312"/>
      <w:sz w:val="31"/>
      <w:szCs w:val="28"/>
    </w:rPr>
  </w:style>
  <w:style w:type="character" w:customStyle="1" w:styleId="63">
    <w:name w:val="批注文字 字符"/>
    <w:semiHidden/>
    <w:qFormat/>
    <w:uiPriority w:val="99"/>
    <w:rPr>
      <w:rFonts w:ascii="Times New Roman" w:hAnsi="Times New Roman"/>
      <w:kern w:val="2"/>
      <w:sz w:val="24"/>
      <w:szCs w:val="24"/>
    </w:rPr>
  </w:style>
  <w:style w:type="character" w:customStyle="1" w:styleId="64">
    <w:name w:val="正文文本缩进 Char"/>
    <w:qFormat/>
    <w:uiPriority w:val="0"/>
    <w:rPr>
      <w:rFonts w:ascii="Times New Roman" w:hAnsi="Times New Roman" w:eastAsia="宋体" w:cs="Times New Roman"/>
      <w:szCs w:val="20"/>
      <w:lang w:val="en-US" w:eastAsia="zh-CN"/>
    </w:rPr>
  </w:style>
  <w:style w:type="character" w:customStyle="1" w:styleId="65">
    <w:name w:val="批注框文本 字符1"/>
    <w:semiHidden/>
    <w:qFormat/>
    <w:uiPriority w:val="99"/>
    <w:rPr>
      <w:rFonts w:ascii="宋体" w:hAnsi="Calibri" w:eastAsia="宋体" w:cs="Times New Roman"/>
      <w:kern w:val="0"/>
      <w:sz w:val="18"/>
      <w:szCs w:val="18"/>
    </w:rPr>
  </w:style>
  <w:style w:type="character" w:customStyle="1" w:styleId="66">
    <w:name w:val="List Paragraph Char"/>
    <w:link w:val="67"/>
    <w:qFormat/>
    <w:uiPriority w:val="34"/>
    <w:rPr>
      <w:rFonts w:ascii="Calibri" w:hAnsi="Calibri"/>
    </w:rPr>
  </w:style>
  <w:style w:type="paragraph" w:customStyle="1" w:styleId="67">
    <w:name w:val="列出段落1"/>
    <w:basedOn w:val="1"/>
    <w:link w:val="66"/>
    <w:qFormat/>
    <w:uiPriority w:val="34"/>
    <w:pPr>
      <w:ind w:firstLine="420" w:firstLineChars="200"/>
    </w:pPr>
    <w:rPr>
      <w:rFonts w:ascii="Calibri" w:hAnsi="Calibri"/>
    </w:rPr>
  </w:style>
  <w:style w:type="character" w:customStyle="1" w:styleId="68">
    <w:name w:val="标书正文 字符"/>
    <w:link w:val="69"/>
    <w:qFormat/>
    <w:uiPriority w:val="0"/>
    <w:rPr>
      <w:rFonts w:ascii="Calibri" w:hAnsi="Calibri" w:eastAsia="仿宋"/>
      <w:sz w:val="24"/>
      <w:szCs w:val="21"/>
    </w:rPr>
  </w:style>
  <w:style w:type="paragraph" w:customStyle="1" w:styleId="69">
    <w:name w:val="标书正文"/>
    <w:basedOn w:val="1"/>
    <w:link w:val="68"/>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0">
    <w:name w:val="正文文本 字符"/>
    <w:semiHidden/>
    <w:qFormat/>
    <w:uiPriority w:val="99"/>
    <w:rPr>
      <w:rFonts w:ascii="Times New Roman" w:hAnsi="Times New Roman"/>
      <w:kern w:val="2"/>
      <w:sz w:val="24"/>
      <w:szCs w:val="24"/>
    </w:rPr>
  </w:style>
  <w:style w:type="character" w:customStyle="1" w:styleId="71">
    <w:name w:val="页脚 Char"/>
    <w:qFormat/>
    <w:uiPriority w:val="0"/>
    <w:rPr>
      <w:kern w:val="2"/>
      <w:sz w:val="18"/>
      <w:szCs w:val="18"/>
    </w:rPr>
  </w:style>
  <w:style w:type="character" w:customStyle="1" w:styleId="72">
    <w:name w:val="neir1"/>
    <w:qFormat/>
    <w:uiPriority w:val="0"/>
    <w:rPr>
      <w:rFonts w:hint="default" w:ascii="ˎ̥" w:hAnsi="ˎ̥"/>
      <w:color w:val="333333"/>
      <w:sz w:val="21"/>
      <w:szCs w:val="21"/>
      <w:u w:val="none"/>
    </w:rPr>
  </w:style>
  <w:style w:type="character" w:customStyle="1" w:styleId="73">
    <w:name w:val="批注框文本 Char1"/>
    <w:link w:val="24"/>
    <w:qFormat/>
    <w:uiPriority w:val="0"/>
    <w:rPr>
      <w:rFonts w:ascii="Times New Roman" w:hAnsi="Times New Roman" w:eastAsia="宋体" w:cs="Times New Roman"/>
      <w:sz w:val="18"/>
      <w:szCs w:val="18"/>
    </w:rPr>
  </w:style>
  <w:style w:type="character" w:customStyle="1" w:styleId="74">
    <w:name w:val="正文文本 3 字符1"/>
    <w:semiHidden/>
    <w:qFormat/>
    <w:uiPriority w:val="99"/>
    <w:rPr>
      <w:rFonts w:ascii="宋体" w:hAnsi="Calibri" w:eastAsia="宋体" w:cs="Times New Roman"/>
      <w:kern w:val="0"/>
      <w:sz w:val="16"/>
      <w:szCs w:val="16"/>
    </w:rPr>
  </w:style>
  <w:style w:type="character" w:customStyle="1" w:styleId="75">
    <w:name w:val="正文文本 字符3"/>
    <w:semiHidden/>
    <w:qFormat/>
    <w:uiPriority w:val="99"/>
    <w:rPr>
      <w:rFonts w:ascii="宋体" w:hAnsi="Calibri" w:eastAsia="宋体" w:cs="Times New Roman"/>
      <w:kern w:val="0"/>
      <w:sz w:val="24"/>
      <w:szCs w:val="24"/>
    </w:rPr>
  </w:style>
  <w:style w:type="character" w:customStyle="1" w:styleId="76">
    <w:name w:val="日期 字符1"/>
    <w:semiHidden/>
    <w:qFormat/>
    <w:uiPriority w:val="99"/>
    <w:rPr>
      <w:rFonts w:ascii="宋体" w:hAnsi="Calibri" w:eastAsia="宋体" w:cs="Times New Roman"/>
      <w:kern w:val="0"/>
      <w:sz w:val="24"/>
      <w:szCs w:val="24"/>
    </w:rPr>
  </w:style>
  <w:style w:type="character" w:customStyle="1" w:styleId="77">
    <w:name w:val="页脚 Char2"/>
    <w:link w:val="25"/>
    <w:qFormat/>
    <w:uiPriority w:val="99"/>
    <w:rPr>
      <w:rFonts w:ascii="宋体" w:eastAsia="宋体"/>
      <w:sz w:val="18"/>
      <w:szCs w:val="18"/>
    </w:rPr>
  </w:style>
  <w:style w:type="character" w:customStyle="1" w:styleId="78">
    <w:name w:val="吉奥正文 Char"/>
    <w:link w:val="79"/>
    <w:qFormat/>
    <w:locked/>
    <w:uiPriority w:val="0"/>
    <w:rPr>
      <w:rFonts w:eastAsia="仿宋_GB2312"/>
      <w:sz w:val="28"/>
    </w:rPr>
  </w:style>
  <w:style w:type="paragraph" w:customStyle="1" w:styleId="79">
    <w:name w:val="吉奥正文"/>
    <w:basedOn w:val="1"/>
    <w:link w:val="78"/>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0">
    <w:name w:val="页脚 Char1"/>
    <w:qFormat/>
    <w:uiPriority w:val="99"/>
    <w:rPr>
      <w:rFonts w:ascii="宋体" w:hAnsi="Times New Roman" w:eastAsia="宋体" w:cs="Times New Roman"/>
      <w:kern w:val="0"/>
      <w:sz w:val="18"/>
      <w:szCs w:val="18"/>
    </w:rPr>
  </w:style>
  <w:style w:type="character" w:customStyle="1" w:styleId="81">
    <w:name w:val="标题 字符"/>
    <w:qFormat/>
    <w:uiPriority w:val="10"/>
    <w:rPr>
      <w:rFonts w:ascii="Cambria" w:hAnsi="Cambria" w:eastAsia="宋体" w:cs="Times New Roman"/>
      <w:b/>
      <w:bCs/>
      <w:kern w:val="0"/>
      <w:sz w:val="32"/>
      <w:szCs w:val="32"/>
      <w:lang w:val="en-US" w:eastAsia="zh-CN"/>
    </w:rPr>
  </w:style>
  <w:style w:type="character" w:customStyle="1" w:styleId="82">
    <w:name w:val="题注 Char"/>
    <w:link w:val="13"/>
    <w:qFormat/>
    <w:uiPriority w:val="0"/>
    <w:rPr>
      <w:rFonts w:ascii="Arial" w:hAnsi="Arial" w:eastAsia="黑体" w:cs="Arial"/>
    </w:rPr>
  </w:style>
  <w:style w:type="character" w:customStyle="1" w:styleId="83">
    <w:name w:val="批注文字 字符2"/>
    <w:qFormat/>
    <w:uiPriority w:val="99"/>
    <w:rPr>
      <w:rFonts w:ascii="宋体" w:hAnsi="Times New Roman" w:eastAsia="宋体" w:cs="Times New Roman"/>
      <w:kern w:val="0"/>
      <w:sz w:val="24"/>
      <w:szCs w:val="24"/>
    </w:rPr>
  </w:style>
  <w:style w:type="character" w:customStyle="1" w:styleId="84">
    <w:name w:val="批注主题 字符1"/>
    <w:semiHidden/>
    <w:qFormat/>
    <w:uiPriority w:val="99"/>
    <w:rPr>
      <w:rFonts w:ascii="宋体" w:hAnsi="Calibri" w:eastAsia="宋体" w:cs="Times New Roman"/>
      <w:b/>
      <w:bCs/>
      <w:kern w:val="0"/>
      <w:sz w:val="24"/>
      <w:szCs w:val="24"/>
    </w:rPr>
  </w:style>
  <w:style w:type="character" w:customStyle="1" w:styleId="85">
    <w:name w:val="HTML 预设格式 Char"/>
    <w:link w:val="31"/>
    <w:qFormat/>
    <w:uiPriority w:val="99"/>
    <w:rPr>
      <w:rFonts w:ascii="Arial" w:hAnsi="Arial" w:eastAsia="宋体" w:cs="Arial"/>
      <w:szCs w:val="21"/>
    </w:rPr>
  </w:style>
  <w:style w:type="character" w:customStyle="1" w:styleId="86">
    <w:name w:val="标题 3.1 Char"/>
    <w:link w:val="87"/>
    <w:qFormat/>
    <w:uiPriority w:val="0"/>
    <w:rPr>
      <w:rFonts w:ascii="宋体" w:hAnsi="宋体"/>
      <w:b/>
      <w:bCs/>
      <w:sz w:val="32"/>
      <w:szCs w:val="32"/>
    </w:rPr>
  </w:style>
  <w:style w:type="paragraph" w:customStyle="1" w:styleId="87">
    <w:name w:val="标题 3.1"/>
    <w:basedOn w:val="4"/>
    <w:link w:val="86"/>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8">
    <w:name w:val="HTML 预设格式 Char1"/>
    <w:semiHidden/>
    <w:qFormat/>
    <w:uiPriority w:val="99"/>
    <w:rPr>
      <w:rFonts w:ascii="Courier New" w:hAnsi="Courier New" w:eastAsia="宋体" w:cs="Courier New"/>
      <w:kern w:val="0"/>
      <w:sz w:val="20"/>
      <w:szCs w:val="20"/>
    </w:rPr>
  </w:style>
  <w:style w:type="character" w:customStyle="1" w:styleId="89">
    <w:name w:val="批注文字 字符1"/>
    <w:qFormat/>
    <w:uiPriority w:val="0"/>
    <w:rPr>
      <w:rFonts w:eastAsia="宋体"/>
      <w:kern w:val="2"/>
      <w:sz w:val="24"/>
      <w:szCs w:val="24"/>
      <w:lang w:val="en-US" w:eastAsia="zh-CN" w:bidi="ar-SA"/>
    </w:rPr>
  </w:style>
  <w:style w:type="character" w:customStyle="1" w:styleId="90">
    <w:name w:val="正文文本缩进 字符2"/>
    <w:semiHidden/>
    <w:qFormat/>
    <w:uiPriority w:val="99"/>
    <w:rPr>
      <w:rFonts w:ascii="宋体" w:hAnsi="Calibri" w:eastAsia="宋体" w:cs="Times New Roman"/>
      <w:kern w:val="0"/>
      <w:sz w:val="24"/>
      <w:szCs w:val="24"/>
    </w:rPr>
  </w:style>
  <w:style w:type="character" w:customStyle="1" w:styleId="91">
    <w:name w:val="正文文本缩进 Char1"/>
    <w:link w:val="19"/>
    <w:qFormat/>
    <w:uiPriority w:val="0"/>
    <w:rPr>
      <w:rFonts w:ascii="Times New Roman" w:hAnsi="Times New Roman" w:eastAsia="宋体" w:cs="Times New Roman"/>
      <w:szCs w:val="20"/>
    </w:rPr>
  </w:style>
  <w:style w:type="character" w:customStyle="1" w:styleId="92">
    <w:name w:val="普通(网站) Char1"/>
    <w:link w:val="32"/>
    <w:qFormat/>
    <w:locked/>
    <w:uiPriority w:val="0"/>
    <w:rPr>
      <w:rFonts w:ascii="宋体" w:hAnsi="宋体"/>
      <w:sz w:val="15"/>
      <w:szCs w:val="15"/>
    </w:rPr>
  </w:style>
  <w:style w:type="character" w:customStyle="1" w:styleId="93">
    <w:name w:val="模板正文 Char"/>
    <w:link w:val="8"/>
    <w:qFormat/>
    <w:uiPriority w:val="0"/>
    <w:rPr>
      <w:rFonts w:ascii="宋体" w:eastAsia="仿宋"/>
      <w:sz w:val="24"/>
      <w:szCs w:val="21"/>
    </w:rPr>
  </w:style>
  <w:style w:type="character" w:customStyle="1" w:styleId="94">
    <w:name w:val="批注主题 Char"/>
    <w:semiHidden/>
    <w:qFormat/>
    <w:uiPriority w:val="99"/>
    <w:rPr>
      <w:b/>
      <w:bCs/>
      <w:kern w:val="2"/>
      <w:sz w:val="21"/>
    </w:rPr>
  </w:style>
  <w:style w:type="character" w:customStyle="1" w:styleId="95">
    <w:name w:val="正文文本 Char1"/>
    <w:qFormat/>
    <w:uiPriority w:val="0"/>
    <w:rPr>
      <w:rFonts w:ascii="宋体" w:hAnsi="Times New Roman" w:eastAsia="宋体" w:cs="Times New Roman"/>
      <w:kern w:val="0"/>
      <w:sz w:val="24"/>
      <w:szCs w:val="24"/>
    </w:rPr>
  </w:style>
  <w:style w:type="character" w:customStyle="1" w:styleId="96">
    <w:name w:val="正文文本 字符1"/>
    <w:qFormat/>
    <w:uiPriority w:val="99"/>
    <w:rPr>
      <w:rFonts w:ascii="宋体" w:eastAsia="宋体"/>
      <w:b/>
      <w:bCs/>
      <w:sz w:val="84"/>
      <w:szCs w:val="84"/>
      <w:lang w:val="zh-CN"/>
    </w:rPr>
  </w:style>
  <w:style w:type="character" w:customStyle="1" w:styleId="97">
    <w:name w:val="标题 1 Char"/>
    <w:qFormat/>
    <w:uiPriority w:val="9"/>
    <w:rPr>
      <w:rFonts w:ascii="宋体" w:hAnsi="Times New Roman" w:eastAsia="宋体" w:cs="Times New Roman"/>
      <w:kern w:val="0"/>
      <w:sz w:val="24"/>
      <w:szCs w:val="24"/>
    </w:rPr>
  </w:style>
  <w:style w:type="character" w:customStyle="1" w:styleId="98">
    <w:name w:val="正文文本 Char2"/>
    <w:qFormat/>
    <w:uiPriority w:val="99"/>
    <w:rPr>
      <w:rFonts w:ascii="宋体" w:eastAsia="宋体"/>
      <w:b/>
      <w:bCs/>
      <w:sz w:val="84"/>
      <w:szCs w:val="84"/>
      <w:lang w:val="zh-CN"/>
    </w:rPr>
  </w:style>
  <w:style w:type="character" w:customStyle="1" w:styleId="99">
    <w:name w:val="纯文本 Char2"/>
    <w:link w:val="21"/>
    <w:qFormat/>
    <w:uiPriority w:val="0"/>
    <w:rPr>
      <w:rFonts w:ascii="宋体" w:hAnsi="Courier New" w:eastAsia="宋体"/>
    </w:rPr>
  </w:style>
  <w:style w:type="character" w:customStyle="1" w:styleId="100">
    <w:name w:val="正文文本缩进 2 Char"/>
    <w:link w:val="23"/>
    <w:qFormat/>
    <w:uiPriority w:val="0"/>
    <w:rPr>
      <w:rFonts w:ascii="宋体" w:hAnsi="Times New Roman" w:eastAsia="宋体" w:cs="Times New Roman"/>
      <w:szCs w:val="20"/>
    </w:rPr>
  </w:style>
  <w:style w:type="character" w:customStyle="1" w:styleId="101">
    <w:name w:val="HTML Markup"/>
    <w:qFormat/>
    <w:uiPriority w:val="0"/>
    <w:rPr>
      <w:vanish/>
      <w:color w:val="FF0000"/>
    </w:rPr>
  </w:style>
  <w:style w:type="character" w:customStyle="1" w:styleId="102">
    <w:name w:val="页眉 Char1"/>
    <w:qFormat/>
    <w:uiPriority w:val="0"/>
    <w:rPr>
      <w:rFonts w:ascii="宋体" w:hAnsi="Times New Roman" w:eastAsia="宋体" w:cs="Times New Roman"/>
      <w:kern w:val="0"/>
      <w:sz w:val="18"/>
      <w:szCs w:val="18"/>
    </w:rPr>
  </w:style>
  <w:style w:type="character" w:customStyle="1" w:styleId="103">
    <w:name w:val="font11"/>
    <w:qFormat/>
    <w:uiPriority w:val="0"/>
    <w:rPr>
      <w:rFonts w:hint="eastAsia" w:ascii="宋体" w:hAnsi="宋体" w:eastAsia="宋体" w:cs="宋体"/>
      <w:color w:val="FF0000"/>
      <w:sz w:val="22"/>
      <w:szCs w:val="22"/>
      <w:u w:val="none"/>
    </w:rPr>
  </w:style>
  <w:style w:type="character" w:customStyle="1" w:styleId="104">
    <w:name w:val="style61"/>
    <w:qFormat/>
    <w:uiPriority w:val="0"/>
    <w:rPr>
      <w:b/>
      <w:bCs/>
    </w:rPr>
  </w:style>
  <w:style w:type="character" w:customStyle="1" w:styleId="105">
    <w:name w:val="表头文字 Char"/>
    <w:link w:val="106"/>
    <w:qFormat/>
    <w:uiPriority w:val="0"/>
    <w:rPr>
      <w:rFonts w:eastAsia="仿宋_GB2312"/>
      <w:b/>
      <w:sz w:val="28"/>
      <w:szCs w:val="21"/>
    </w:rPr>
  </w:style>
  <w:style w:type="paragraph" w:customStyle="1" w:styleId="106">
    <w:name w:val="表头文字"/>
    <w:basedOn w:val="1"/>
    <w:link w:val="105"/>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7">
    <w:name w:val="日期 Char1"/>
    <w:link w:val="22"/>
    <w:qFormat/>
    <w:uiPriority w:val="99"/>
    <w:rPr>
      <w:rFonts w:ascii="宋体" w:hAnsi="Times New Roman" w:eastAsia="宋体" w:cs="Times New Roman"/>
      <w:b/>
      <w:bCs/>
      <w:szCs w:val="21"/>
      <w:lang w:val="zh-CN"/>
    </w:rPr>
  </w:style>
  <w:style w:type="character" w:customStyle="1" w:styleId="108">
    <w:name w:val="纯文本 Char1"/>
    <w:qFormat/>
    <w:uiPriority w:val="0"/>
    <w:rPr>
      <w:rFonts w:ascii="宋体" w:hAnsi="Courier New" w:eastAsia="宋体" w:cs="Courier New"/>
      <w:kern w:val="0"/>
      <w:szCs w:val="21"/>
    </w:rPr>
  </w:style>
  <w:style w:type="character" w:customStyle="1" w:styleId="109">
    <w:name w:val="批注主题 Char1"/>
    <w:link w:val="34"/>
    <w:qFormat/>
    <w:uiPriority w:val="99"/>
    <w:rPr>
      <w:rFonts w:ascii="宋体" w:hAnsi="Times New Roman" w:eastAsia="宋体" w:cs="Times New Roman"/>
      <w:b/>
      <w:bCs/>
      <w:kern w:val="0"/>
      <w:sz w:val="24"/>
      <w:szCs w:val="24"/>
    </w:rPr>
  </w:style>
  <w:style w:type="character" w:customStyle="1" w:styleId="110">
    <w:name w:val="纯文本 字符"/>
    <w:qFormat/>
    <w:uiPriority w:val="99"/>
    <w:rPr>
      <w:rFonts w:ascii="宋体" w:hAnsi="Courier New" w:eastAsia="宋体" w:cs="Times New Roman"/>
      <w:szCs w:val="20"/>
      <w:lang w:val="en-US" w:eastAsia="zh-CN"/>
    </w:rPr>
  </w:style>
  <w:style w:type="character" w:customStyle="1" w:styleId="111">
    <w:name w:val="font71"/>
    <w:qFormat/>
    <w:uiPriority w:val="0"/>
    <w:rPr>
      <w:rFonts w:hint="eastAsia" w:ascii="宋体" w:hAnsi="宋体" w:eastAsia="宋体" w:cs="宋体"/>
      <w:color w:val="FF0000"/>
      <w:sz w:val="18"/>
      <w:szCs w:val="18"/>
      <w:u w:val="none"/>
    </w:rPr>
  </w:style>
  <w:style w:type="character" w:customStyle="1" w:styleId="112">
    <w:name w:val="font21"/>
    <w:qFormat/>
    <w:uiPriority w:val="0"/>
    <w:rPr>
      <w:rFonts w:hint="eastAsia" w:ascii="宋体" w:hAnsi="宋体" w:eastAsia="宋体" w:cs="宋体"/>
      <w:b/>
      <w:color w:val="000000"/>
      <w:sz w:val="21"/>
      <w:szCs w:val="21"/>
      <w:u w:val="none"/>
    </w:rPr>
  </w:style>
  <w:style w:type="character" w:customStyle="1" w:styleId="113">
    <w:name w:val="纯文本 字符3"/>
    <w:semiHidden/>
    <w:qFormat/>
    <w:uiPriority w:val="99"/>
    <w:rPr>
      <w:rFonts w:ascii="等线" w:hAnsi="Courier New" w:cs="Courier New"/>
      <w:kern w:val="0"/>
      <w:sz w:val="24"/>
      <w:szCs w:val="24"/>
    </w:rPr>
  </w:style>
  <w:style w:type="character" w:customStyle="1" w:styleId="114">
    <w:name w:val="font31"/>
    <w:qFormat/>
    <w:uiPriority w:val="0"/>
    <w:rPr>
      <w:rFonts w:hint="eastAsia" w:ascii="宋体" w:hAnsi="宋体" w:eastAsia="宋体" w:cs="宋体"/>
      <w:color w:val="000000"/>
      <w:sz w:val="18"/>
      <w:szCs w:val="18"/>
      <w:u w:val="none"/>
    </w:rPr>
  </w:style>
  <w:style w:type="character" w:customStyle="1" w:styleId="115">
    <w:name w:val="文档结构图 Char"/>
    <w:link w:val="14"/>
    <w:semiHidden/>
    <w:qFormat/>
    <w:uiPriority w:val="99"/>
    <w:rPr>
      <w:rFonts w:ascii="宋体" w:hAnsi="Times New Roman" w:eastAsia="宋体" w:cs="Times New Roman"/>
      <w:kern w:val="0"/>
      <w:sz w:val="24"/>
      <w:szCs w:val="24"/>
      <w:shd w:val="clear" w:color="auto" w:fill="000080"/>
    </w:rPr>
  </w:style>
  <w:style w:type="character" w:customStyle="1" w:styleId="116">
    <w:name w:val="普通(网站) 字符1"/>
    <w:qFormat/>
    <w:locked/>
    <w:uiPriority w:val="0"/>
    <w:rPr>
      <w:rFonts w:ascii="宋体" w:hAnsi="宋体"/>
      <w:sz w:val="15"/>
      <w:szCs w:val="15"/>
    </w:rPr>
  </w:style>
  <w:style w:type="character" w:customStyle="1" w:styleId="117">
    <w:name w:val="正文文本 Char3"/>
    <w:link w:val="18"/>
    <w:qFormat/>
    <w:uiPriority w:val="99"/>
    <w:rPr>
      <w:rFonts w:ascii="宋体" w:eastAsia="宋体"/>
      <w:b/>
      <w:bCs/>
      <w:sz w:val="84"/>
      <w:szCs w:val="84"/>
      <w:lang w:val="zh-CN"/>
    </w:rPr>
  </w:style>
  <w:style w:type="character" w:customStyle="1" w:styleId="118">
    <w:name w:val="标题 5 Char"/>
    <w:semiHidden/>
    <w:qFormat/>
    <w:uiPriority w:val="9"/>
    <w:rPr>
      <w:b/>
      <w:bCs/>
      <w:kern w:val="2"/>
      <w:sz w:val="28"/>
      <w:szCs w:val="28"/>
    </w:rPr>
  </w:style>
  <w:style w:type="character" w:customStyle="1" w:styleId="119">
    <w:name w:val="页眉 Char2"/>
    <w:link w:val="26"/>
    <w:qFormat/>
    <w:uiPriority w:val="99"/>
    <w:rPr>
      <w:rFonts w:ascii="宋体" w:eastAsia="宋体"/>
      <w:sz w:val="18"/>
      <w:szCs w:val="18"/>
    </w:rPr>
  </w:style>
  <w:style w:type="character" w:customStyle="1" w:styleId="120">
    <w:name w:val="表格文字 Char"/>
    <w:link w:val="121"/>
    <w:qFormat/>
    <w:uiPriority w:val="0"/>
    <w:rPr>
      <w:rFonts w:eastAsia="仿宋_GB2312"/>
      <w:sz w:val="28"/>
      <w:szCs w:val="24"/>
    </w:rPr>
  </w:style>
  <w:style w:type="paragraph" w:customStyle="1" w:styleId="121">
    <w:name w:val="表格文字"/>
    <w:basedOn w:val="1"/>
    <w:link w:val="120"/>
    <w:qFormat/>
    <w:uiPriority w:val="0"/>
    <w:rPr>
      <w:rFonts w:eastAsia="仿宋_GB2312"/>
      <w:sz w:val="28"/>
      <w:szCs w:val="24"/>
    </w:rPr>
  </w:style>
  <w:style w:type="character" w:customStyle="1" w:styleId="122">
    <w:name w:val="标题 字符2"/>
    <w:qFormat/>
    <w:uiPriority w:val="10"/>
    <w:rPr>
      <w:rFonts w:ascii="等线 Light" w:hAnsi="等线 Light" w:eastAsia="等线 Light" w:cs="Times New Roman"/>
      <w:b/>
      <w:bCs/>
      <w:kern w:val="0"/>
      <w:sz w:val="32"/>
      <w:szCs w:val="32"/>
    </w:rPr>
  </w:style>
  <w:style w:type="character" w:customStyle="1" w:styleId="123">
    <w:name w:val="正文缩进2格 Char Char"/>
    <w:qFormat/>
    <w:uiPriority w:val="0"/>
    <w:rPr>
      <w:rFonts w:ascii="仿宋_GB2312" w:hAnsi="宋体" w:eastAsia="仿宋_GB2312"/>
      <w:kern w:val="2"/>
      <w:sz w:val="31"/>
      <w:szCs w:val="28"/>
      <w:lang w:val="en-US" w:eastAsia="zh-CN" w:bidi="ar-SA"/>
    </w:rPr>
  </w:style>
  <w:style w:type="character" w:customStyle="1" w:styleId="124">
    <w:name w:val="小 Char"/>
    <w:qFormat/>
    <w:uiPriority w:val="0"/>
    <w:rPr>
      <w:rFonts w:ascii="宋体" w:hAnsi="Courier New" w:eastAsia="宋体"/>
      <w:kern w:val="2"/>
      <w:sz w:val="21"/>
      <w:lang w:val="en-US" w:eastAsia="zh-CN" w:bidi="ar-SA"/>
    </w:rPr>
  </w:style>
  <w:style w:type="character" w:customStyle="1" w:styleId="125">
    <w:name w:val="themebody1"/>
    <w:qFormat/>
    <w:uiPriority w:val="0"/>
    <w:rPr>
      <w:color w:val="FFFFFF"/>
    </w:rPr>
  </w:style>
  <w:style w:type="character" w:customStyle="1" w:styleId="126">
    <w:name w:val="页脚 字符1"/>
    <w:semiHidden/>
    <w:qFormat/>
    <w:uiPriority w:val="99"/>
    <w:rPr>
      <w:rFonts w:ascii="宋体" w:hAnsi="Calibri" w:eastAsia="宋体" w:cs="Times New Roman"/>
      <w:kern w:val="0"/>
      <w:sz w:val="18"/>
      <w:szCs w:val="18"/>
    </w:rPr>
  </w:style>
  <w:style w:type="character" w:customStyle="1" w:styleId="127">
    <w:name w:val="列出段落 Char"/>
    <w:link w:val="128"/>
    <w:qFormat/>
    <w:uiPriority w:val="34"/>
    <w:rPr>
      <w:kern w:val="2"/>
      <w:sz w:val="21"/>
      <w:szCs w:val="22"/>
    </w:rPr>
  </w:style>
  <w:style w:type="paragraph" w:styleId="128">
    <w:name w:val="List Paragraph"/>
    <w:basedOn w:val="1"/>
    <w:link w:val="127"/>
    <w:qFormat/>
    <w:uiPriority w:val="34"/>
    <w:pPr>
      <w:ind w:firstLine="420" w:firstLineChars="200"/>
    </w:pPr>
  </w:style>
  <w:style w:type="character" w:customStyle="1" w:styleId="129">
    <w:name w:val="正文文本 Char"/>
    <w:qFormat/>
    <w:uiPriority w:val="99"/>
    <w:rPr>
      <w:rFonts w:ascii="宋体" w:eastAsia="宋体"/>
      <w:b/>
      <w:bCs/>
      <w:sz w:val="84"/>
      <w:szCs w:val="84"/>
      <w:lang w:val="zh-CN"/>
    </w:rPr>
  </w:style>
  <w:style w:type="character" w:customStyle="1" w:styleId="130">
    <w:name w:val="页眉 字符1"/>
    <w:semiHidden/>
    <w:qFormat/>
    <w:uiPriority w:val="99"/>
    <w:rPr>
      <w:rFonts w:ascii="宋体" w:hAnsi="Calibri" w:eastAsia="宋体" w:cs="Times New Roman"/>
      <w:kern w:val="0"/>
      <w:sz w:val="18"/>
      <w:szCs w:val="18"/>
    </w:rPr>
  </w:style>
  <w:style w:type="character" w:customStyle="1" w:styleId="131">
    <w:name w:val="标题 5 Char1"/>
    <w:link w:val="6"/>
    <w:qFormat/>
    <w:uiPriority w:val="9"/>
    <w:rPr>
      <w:rFonts w:ascii="宋体" w:hAnsi="Calibri" w:eastAsia="宋体" w:cs="Times New Roman"/>
      <w:b/>
      <w:bCs/>
      <w:kern w:val="0"/>
      <w:sz w:val="28"/>
      <w:szCs w:val="28"/>
    </w:rPr>
  </w:style>
  <w:style w:type="character" w:customStyle="1" w:styleId="132">
    <w:name w:val="keyfeatures1"/>
    <w:qFormat/>
    <w:uiPriority w:val="0"/>
    <w:rPr>
      <w:rFonts w:hint="default" w:ascii="Arial" w:hAnsi="Arial" w:cs="Arial"/>
      <w:color w:val="003366"/>
      <w:sz w:val="17"/>
      <w:szCs w:val="17"/>
      <w:u w:val="none"/>
    </w:rPr>
  </w:style>
  <w:style w:type="character" w:customStyle="1" w:styleId="133">
    <w:name w:val="题注 字符"/>
    <w:qFormat/>
    <w:uiPriority w:val="0"/>
    <w:rPr>
      <w:rFonts w:ascii="宋体" w:hAnsi="宋体" w:eastAsia="黑体" w:cs="Times New Roman"/>
      <w:b/>
      <w:szCs w:val="21"/>
    </w:rPr>
  </w:style>
  <w:style w:type="character" w:customStyle="1" w:styleId="134">
    <w:name w:val="标题 4 Char"/>
    <w:qFormat/>
    <w:uiPriority w:val="0"/>
    <w:rPr>
      <w:rFonts w:ascii="宋体" w:hAnsi="宋体" w:eastAsia="宋体"/>
      <w:b/>
      <w:kern w:val="2"/>
      <w:sz w:val="21"/>
      <w:szCs w:val="24"/>
      <w:lang w:val="en-US" w:eastAsia="zh-CN" w:bidi="ar-SA"/>
    </w:rPr>
  </w:style>
  <w:style w:type="character" w:customStyle="1" w:styleId="135">
    <w:name w:val="批注文字 字符3"/>
    <w:semiHidden/>
    <w:qFormat/>
    <w:uiPriority w:val="99"/>
    <w:rPr>
      <w:rFonts w:ascii="宋体" w:hAnsi="Calibri" w:eastAsia="宋体" w:cs="Times New Roman"/>
      <w:kern w:val="0"/>
      <w:sz w:val="24"/>
      <w:szCs w:val="24"/>
    </w:rPr>
  </w:style>
  <w:style w:type="character" w:customStyle="1" w:styleId="136">
    <w:name w:val="纯文本 字符1"/>
    <w:qFormat/>
    <w:uiPriority w:val="0"/>
    <w:rPr>
      <w:rFonts w:ascii="宋体" w:hAnsi="Courier New" w:eastAsia="宋体"/>
      <w:kern w:val="2"/>
      <w:sz w:val="21"/>
      <w:szCs w:val="24"/>
      <w:lang w:val="en-US" w:eastAsia="zh-CN" w:bidi="ar-SA"/>
    </w:rPr>
  </w:style>
  <w:style w:type="character" w:customStyle="1" w:styleId="137">
    <w:name w:val="列出段落 Char1"/>
    <w:qFormat/>
    <w:uiPriority w:val="34"/>
    <w:rPr>
      <w:rFonts w:ascii="宋体"/>
      <w:sz w:val="24"/>
      <w:szCs w:val="24"/>
    </w:rPr>
  </w:style>
  <w:style w:type="character" w:customStyle="1" w:styleId="138">
    <w:name w:val="彩色列表 - 着色 1 字符"/>
    <w:link w:val="139"/>
    <w:qFormat/>
    <w:uiPriority w:val="0"/>
    <w:rPr>
      <w:rFonts w:ascii="Calibri" w:hAnsi="Calibri"/>
    </w:rPr>
  </w:style>
  <w:style w:type="paragraph" w:customStyle="1" w:styleId="139">
    <w:name w:val="彩色列表 - 着色 11"/>
    <w:basedOn w:val="1"/>
    <w:link w:val="138"/>
    <w:qFormat/>
    <w:uiPriority w:val="0"/>
    <w:pPr>
      <w:ind w:firstLine="420" w:firstLineChars="200"/>
    </w:pPr>
    <w:rPr>
      <w:rFonts w:ascii="Calibri" w:hAnsi="Calibri"/>
    </w:rPr>
  </w:style>
  <w:style w:type="character" w:customStyle="1" w:styleId="140">
    <w:name w:val="纯文本 Char"/>
    <w:qFormat/>
    <w:uiPriority w:val="0"/>
    <w:rPr>
      <w:rFonts w:ascii="宋体" w:hAnsi="Courier New" w:eastAsia="宋体" w:cs="Times New Roman"/>
      <w:szCs w:val="20"/>
    </w:rPr>
  </w:style>
  <w:style w:type="character" w:customStyle="1" w:styleId="141">
    <w:name w:val="标题 6 Char"/>
    <w:link w:val="7"/>
    <w:qFormat/>
    <w:uiPriority w:val="9"/>
    <w:rPr>
      <w:rFonts w:ascii="Times New Roman" w:hAnsi="Calibri" w:eastAsia="黑体" w:cs="Times New Roman"/>
      <w:b/>
      <w:bCs/>
      <w:kern w:val="0"/>
      <w:sz w:val="28"/>
      <w:szCs w:val="24"/>
    </w:rPr>
  </w:style>
  <w:style w:type="character" w:customStyle="1" w:styleId="142">
    <w:name w:val="正文文本 2 Char"/>
    <w:link w:val="30"/>
    <w:qFormat/>
    <w:uiPriority w:val="0"/>
    <w:rPr>
      <w:rFonts w:ascii="Arial" w:hAnsi="Arial" w:eastAsia="宋体" w:cs="Times New Roman"/>
      <w:color w:val="000000"/>
      <w:szCs w:val="24"/>
    </w:rPr>
  </w:style>
  <w:style w:type="character" w:customStyle="1" w:styleId="143">
    <w:name w:val="标题 3 Char"/>
    <w:link w:val="4"/>
    <w:qFormat/>
    <w:uiPriority w:val="0"/>
    <w:rPr>
      <w:rFonts w:ascii="宋体" w:hAnsi="Calibri" w:eastAsia="宋体" w:cs="Times New Roman"/>
      <w:kern w:val="0"/>
      <w:sz w:val="24"/>
      <w:szCs w:val="24"/>
    </w:rPr>
  </w:style>
  <w:style w:type="character" w:customStyle="1" w:styleId="144">
    <w:name w:val="正文文本缩进 2 字符1"/>
    <w:semiHidden/>
    <w:qFormat/>
    <w:uiPriority w:val="99"/>
    <w:rPr>
      <w:rFonts w:ascii="宋体" w:hAnsi="Calibri" w:eastAsia="宋体" w:cs="Times New Roman"/>
      <w:kern w:val="0"/>
      <w:sz w:val="24"/>
      <w:szCs w:val="24"/>
    </w:rPr>
  </w:style>
  <w:style w:type="character" w:customStyle="1" w:styleId="145">
    <w:name w:val="正文文本缩进 3 字符1"/>
    <w:semiHidden/>
    <w:qFormat/>
    <w:uiPriority w:val="99"/>
    <w:rPr>
      <w:rFonts w:ascii="宋体" w:hAnsi="Calibri" w:eastAsia="宋体" w:cs="Times New Roman"/>
      <w:kern w:val="0"/>
      <w:sz w:val="16"/>
      <w:szCs w:val="16"/>
    </w:rPr>
  </w:style>
  <w:style w:type="character" w:customStyle="1" w:styleId="146">
    <w:name w:val="正文文本 2 字符1"/>
    <w:semiHidden/>
    <w:qFormat/>
    <w:uiPriority w:val="99"/>
    <w:rPr>
      <w:rFonts w:ascii="宋体" w:hAnsi="Calibri" w:eastAsia="宋体" w:cs="Times New Roman"/>
      <w:kern w:val="0"/>
      <w:sz w:val="24"/>
      <w:szCs w:val="24"/>
    </w:rPr>
  </w:style>
  <w:style w:type="character" w:customStyle="1" w:styleId="147">
    <w:name w:val="eschoolnr"/>
    <w:qFormat/>
    <w:uiPriority w:val="0"/>
    <w:rPr>
      <w:sz w:val="23"/>
      <w:szCs w:val="23"/>
    </w:rPr>
  </w:style>
  <w:style w:type="character" w:customStyle="1" w:styleId="148">
    <w:name w:val="访问过的超链接1"/>
    <w:qFormat/>
    <w:uiPriority w:val="0"/>
    <w:rPr>
      <w:rFonts w:ascii="Arial" w:hAnsi="Arial" w:cs="Arial"/>
      <w:color w:val="000000"/>
      <w:sz w:val="20"/>
      <w:szCs w:val="20"/>
      <w:u w:val="none"/>
    </w:rPr>
  </w:style>
  <w:style w:type="character" w:customStyle="1" w:styleId="149">
    <w:name w:val="标题 1 Char1"/>
    <w:link w:val="2"/>
    <w:qFormat/>
    <w:uiPriority w:val="0"/>
    <w:rPr>
      <w:rFonts w:ascii="宋体" w:hAnsi="Calibri" w:eastAsia="宋体" w:cs="Times New Roman"/>
      <w:kern w:val="0"/>
      <w:sz w:val="24"/>
      <w:szCs w:val="24"/>
    </w:rPr>
  </w:style>
  <w:style w:type="character" w:customStyle="1" w:styleId="150">
    <w:name w:val="批注文字 Char1"/>
    <w:qFormat/>
    <w:uiPriority w:val="0"/>
    <w:rPr>
      <w:kern w:val="2"/>
      <w:sz w:val="21"/>
      <w:szCs w:val="24"/>
    </w:rPr>
  </w:style>
  <w:style w:type="character" w:customStyle="1" w:styleId="151">
    <w:name w:val="批注框文本 Char"/>
    <w:semiHidden/>
    <w:qFormat/>
    <w:uiPriority w:val="99"/>
    <w:rPr>
      <w:kern w:val="2"/>
      <w:sz w:val="18"/>
      <w:szCs w:val="18"/>
    </w:rPr>
  </w:style>
  <w:style w:type="character" w:customStyle="1" w:styleId="152">
    <w:name w:val="DAS正文 Char"/>
    <w:qFormat/>
    <w:uiPriority w:val="0"/>
    <w:rPr>
      <w:rFonts w:ascii="Verdana" w:hAnsi="Verdana" w:eastAsia="宋体"/>
      <w:kern w:val="2"/>
      <w:sz w:val="21"/>
      <w:szCs w:val="21"/>
      <w:lang w:val="en-US" w:eastAsia="zh-CN" w:bidi="ar-SA"/>
    </w:rPr>
  </w:style>
  <w:style w:type="character" w:customStyle="1" w:styleId="153">
    <w:name w:val="正文文本缩进 3 Char"/>
    <w:link w:val="29"/>
    <w:qFormat/>
    <w:uiPriority w:val="0"/>
    <w:rPr>
      <w:rFonts w:ascii="宋体" w:hAnsi="Times New Roman" w:eastAsia="宋体" w:cs="Times New Roman"/>
      <w:kern w:val="0"/>
      <w:sz w:val="24"/>
      <w:szCs w:val="24"/>
    </w:rPr>
  </w:style>
  <w:style w:type="character" w:customStyle="1" w:styleId="154">
    <w:name w:val="页眉 Char"/>
    <w:qFormat/>
    <w:uiPriority w:val="99"/>
    <w:rPr>
      <w:kern w:val="2"/>
      <w:sz w:val="18"/>
      <w:szCs w:val="18"/>
    </w:rPr>
  </w:style>
  <w:style w:type="character" w:customStyle="1" w:styleId="155">
    <w:name w:val="正文文本 3 Char"/>
    <w:link w:val="17"/>
    <w:qFormat/>
    <w:uiPriority w:val="0"/>
    <w:rPr>
      <w:rFonts w:ascii="宋体" w:hAnsi="Times New Roman" w:eastAsia="宋体" w:cs="Times New Roman"/>
      <w:b/>
      <w:bCs/>
      <w:color w:val="3366FF"/>
      <w:sz w:val="52"/>
      <w:szCs w:val="52"/>
      <w:lang w:val="zh-CN"/>
    </w:rPr>
  </w:style>
  <w:style w:type="character" w:customStyle="1" w:styleId="156">
    <w:name w:val="HTML 预设格式 字符1"/>
    <w:semiHidden/>
    <w:qFormat/>
    <w:uiPriority w:val="99"/>
    <w:rPr>
      <w:rFonts w:ascii="Courier New" w:hAnsi="Courier New" w:eastAsia="宋体" w:cs="Courier New"/>
      <w:kern w:val="0"/>
      <w:sz w:val="20"/>
      <w:szCs w:val="20"/>
    </w:rPr>
  </w:style>
  <w:style w:type="character" w:customStyle="1" w:styleId="157">
    <w:name w:val="彩色列表 - 强调文字颜色 1 Char"/>
    <w:link w:val="158"/>
    <w:qFormat/>
    <w:uiPriority w:val="0"/>
    <w:rPr>
      <w:rFonts w:ascii="宋体"/>
      <w:sz w:val="24"/>
      <w:szCs w:val="24"/>
    </w:rPr>
  </w:style>
  <w:style w:type="paragraph" w:customStyle="1" w:styleId="158">
    <w:name w:val="彩色列表 - 强调文字颜色 11"/>
    <w:basedOn w:val="1"/>
    <w:link w:val="157"/>
    <w:qFormat/>
    <w:uiPriority w:val="0"/>
    <w:pPr>
      <w:autoSpaceDE w:val="0"/>
      <w:autoSpaceDN w:val="0"/>
      <w:adjustRightInd w:val="0"/>
      <w:ind w:firstLine="420" w:firstLineChars="200"/>
      <w:jc w:val="left"/>
    </w:pPr>
    <w:rPr>
      <w:rFonts w:ascii="宋体"/>
      <w:sz w:val="24"/>
      <w:szCs w:val="24"/>
    </w:rPr>
  </w:style>
  <w:style w:type="character" w:customStyle="1" w:styleId="159">
    <w:name w:val="普通(网站) 字符"/>
    <w:qFormat/>
    <w:locked/>
    <w:uiPriority w:val="99"/>
    <w:rPr>
      <w:rFonts w:ascii="宋体" w:hAnsi="宋体" w:eastAsia="宋体" w:cs="Times New Roman"/>
      <w:kern w:val="0"/>
      <w:sz w:val="15"/>
      <w:szCs w:val="15"/>
      <w:lang w:val="en-US" w:eastAsia="zh-CN"/>
    </w:rPr>
  </w:style>
  <w:style w:type="paragraph" w:customStyle="1" w:styleId="160">
    <w:name w:val="_Style 123"/>
    <w:basedOn w:val="1"/>
    <w:next w:val="128"/>
    <w:qFormat/>
    <w:uiPriority w:val="34"/>
    <w:pPr>
      <w:spacing w:line="360" w:lineRule="auto"/>
      <w:ind w:firstLine="420" w:firstLineChars="200"/>
    </w:pPr>
    <w:rPr>
      <w:rFonts w:ascii="Calibri" w:hAnsi="Calibri" w:eastAsia="宋体" w:cs="Times New Roman"/>
    </w:rPr>
  </w:style>
  <w:style w:type="character" w:customStyle="1" w:styleId="161">
    <w:name w:val="纯文本 字符4"/>
    <w:basedOn w:val="38"/>
    <w:semiHidden/>
    <w:qFormat/>
    <w:uiPriority w:val="99"/>
    <w:rPr>
      <w:rFonts w:hAnsi="Courier New" w:cs="Courier New" w:asciiTheme="minorEastAsia"/>
    </w:rPr>
  </w:style>
  <w:style w:type="character" w:customStyle="1" w:styleId="162">
    <w:name w:val="批注文字 Char2"/>
    <w:basedOn w:val="38"/>
    <w:link w:val="16"/>
    <w:semiHidden/>
    <w:qFormat/>
    <w:uiPriority w:val="99"/>
  </w:style>
  <w:style w:type="character" w:customStyle="1" w:styleId="163">
    <w:name w:val="批注主题 字符2"/>
    <w:basedOn w:val="162"/>
    <w:semiHidden/>
    <w:qFormat/>
    <w:uiPriority w:val="99"/>
    <w:rPr>
      <w:b/>
      <w:bCs/>
    </w:rPr>
  </w:style>
  <w:style w:type="character" w:customStyle="1" w:styleId="164">
    <w:name w:val="标题 字符3"/>
    <w:basedOn w:val="38"/>
    <w:qFormat/>
    <w:uiPriority w:val="10"/>
    <w:rPr>
      <w:rFonts w:asciiTheme="majorHAnsi" w:hAnsiTheme="majorHAnsi" w:eastAsiaTheme="majorEastAsia" w:cstheme="majorBidi"/>
      <w:b/>
      <w:bCs/>
      <w:sz w:val="32"/>
      <w:szCs w:val="32"/>
    </w:rPr>
  </w:style>
  <w:style w:type="character" w:customStyle="1" w:styleId="165">
    <w:name w:val="正文文本缩进 字符3"/>
    <w:basedOn w:val="38"/>
    <w:semiHidden/>
    <w:qFormat/>
    <w:uiPriority w:val="99"/>
  </w:style>
  <w:style w:type="character" w:customStyle="1" w:styleId="166">
    <w:name w:val="正文文本 字符4"/>
    <w:basedOn w:val="38"/>
    <w:semiHidden/>
    <w:qFormat/>
    <w:uiPriority w:val="99"/>
  </w:style>
  <w:style w:type="character" w:customStyle="1" w:styleId="167">
    <w:name w:val="正文文本缩进 3 字符2"/>
    <w:basedOn w:val="38"/>
    <w:semiHidden/>
    <w:qFormat/>
    <w:uiPriority w:val="99"/>
    <w:rPr>
      <w:sz w:val="16"/>
      <w:szCs w:val="16"/>
    </w:rPr>
  </w:style>
  <w:style w:type="character" w:customStyle="1" w:styleId="168">
    <w:name w:val="页眉 字符2"/>
    <w:basedOn w:val="38"/>
    <w:semiHidden/>
    <w:qFormat/>
    <w:uiPriority w:val="99"/>
    <w:rPr>
      <w:sz w:val="18"/>
      <w:szCs w:val="18"/>
    </w:rPr>
  </w:style>
  <w:style w:type="character" w:customStyle="1" w:styleId="169">
    <w:name w:val="批注框文本 字符2"/>
    <w:basedOn w:val="38"/>
    <w:semiHidden/>
    <w:qFormat/>
    <w:uiPriority w:val="99"/>
    <w:rPr>
      <w:sz w:val="18"/>
      <w:szCs w:val="18"/>
    </w:rPr>
  </w:style>
  <w:style w:type="character" w:customStyle="1" w:styleId="170">
    <w:name w:val="HTML 预设格式 字符2"/>
    <w:basedOn w:val="38"/>
    <w:semiHidden/>
    <w:qFormat/>
    <w:uiPriority w:val="99"/>
    <w:rPr>
      <w:rFonts w:ascii="Courier New" w:hAnsi="Courier New" w:cs="Courier New"/>
      <w:sz w:val="20"/>
      <w:szCs w:val="20"/>
    </w:rPr>
  </w:style>
  <w:style w:type="character" w:customStyle="1" w:styleId="171">
    <w:name w:val="页脚 字符2"/>
    <w:basedOn w:val="38"/>
    <w:semiHidden/>
    <w:qFormat/>
    <w:uiPriority w:val="99"/>
    <w:rPr>
      <w:sz w:val="18"/>
      <w:szCs w:val="18"/>
    </w:rPr>
  </w:style>
  <w:style w:type="character" w:customStyle="1" w:styleId="172">
    <w:name w:val="正文文本缩进 2 字符2"/>
    <w:basedOn w:val="38"/>
    <w:semiHidden/>
    <w:qFormat/>
    <w:uiPriority w:val="99"/>
  </w:style>
  <w:style w:type="character" w:customStyle="1" w:styleId="173">
    <w:name w:val="正文文本 3 字符2"/>
    <w:basedOn w:val="38"/>
    <w:semiHidden/>
    <w:qFormat/>
    <w:uiPriority w:val="99"/>
    <w:rPr>
      <w:sz w:val="16"/>
      <w:szCs w:val="16"/>
    </w:rPr>
  </w:style>
  <w:style w:type="character" w:customStyle="1" w:styleId="174">
    <w:name w:val="正文文本 2 字符2"/>
    <w:basedOn w:val="38"/>
    <w:semiHidden/>
    <w:qFormat/>
    <w:uiPriority w:val="99"/>
  </w:style>
  <w:style w:type="paragraph" w:customStyle="1" w:styleId="175">
    <w:name w:val="WPSOffice手动目录 3"/>
    <w:qFormat/>
    <w:uiPriority w:val="0"/>
    <w:pPr>
      <w:ind w:left="400" w:leftChars="400"/>
    </w:pPr>
    <w:rPr>
      <w:rFonts w:ascii="Calibri" w:hAnsi="Calibri" w:eastAsia="宋体" w:cs="Times New Roman"/>
      <w:lang w:val="en-US" w:eastAsia="zh-CN" w:bidi="ar-SA"/>
    </w:rPr>
  </w:style>
  <w:style w:type="paragraph" w:customStyle="1" w:styleId="176">
    <w:name w:val="列表段落1"/>
    <w:basedOn w:val="1"/>
    <w:qFormat/>
    <w:uiPriority w:val="0"/>
    <w:pPr>
      <w:ind w:firstLine="420" w:firstLineChars="200"/>
    </w:pPr>
    <w:rPr>
      <w:rFonts w:ascii="Times New Roman" w:hAnsi="Times New Roman" w:eastAsia="宋体" w:cs="Times New Roman"/>
      <w:szCs w:val="20"/>
    </w:rPr>
  </w:style>
  <w:style w:type="character" w:customStyle="1" w:styleId="177">
    <w:name w:val="文档结构图 字符2"/>
    <w:basedOn w:val="38"/>
    <w:semiHidden/>
    <w:qFormat/>
    <w:uiPriority w:val="99"/>
    <w:rPr>
      <w:rFonts w:ascii="Microsoft YaHei UI" w:eastAsia="Microsoft YaHei UI"/>
      <w:sz w:val="18"/>
      <w:szCs w:val="18"/>
    </w:rPr>
  </w:style>
  <w:style w:type="character" w:customStyle="1" w:styleId="178">
    <w:name w:val="日期 字符2"/>
    <w:basedOn w:val="38"/>
    <w:semiHidden/>
    <w:qFormat/>
    <w:uiPriority w:val="99"/>
  </w:style>
  <w:style w:type="paragraph" w:customStyle="1" w:styleId="179">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0">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1">
    <w:name w:val="修订1"/>
    <w:semiHidden/>
    <w:qFormat/>
    <w:uiPriority w:val="99"/>
    <w:rPr>
      <w:rFonts w:ascii="宋体" w:hAnsi="Calibri" w:eastAsia="宋体" w:cs="Times New Roman"/>
      <w:sz w:val="24"/>
      <w:szCs w:val="24"/>
      <w:lang w:val="en-US" w:eastAsia="zh-CN" w:bidi="ar-SA"/>
    </w:rPr>
  </w:style>
  <w:style w:type="paragraph" w:customStyle="1" w:styleId="182">
    <w:name w:val="图/图注"/>
    <w:basedOn w:val="8"/>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4">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5">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6">
    <w:name w:val="p0"/>
    <w:basedOn w:val="1"/>
    <w:qFormat/>
    <w:uiPriority w:val="0"/>
    <w:pPr>
      <w:widowControl/>
    </w:pPr>
    <w:rPr>
      <w:rFonts w:ascii="Times New Roman" w:hAnsi="Calibri" w:eastAsia="宋体" w:cs="Times New Roman"/>
      <w:kern w:val="0"/>
      <w:szCs w:val="20"/>
    </w:rPr>
  </w:style>
  <w:style w:type="paragraph" w:customStyle="1" w:styleId="187">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89">
    <w:name w:val="网格表 32"/>
    <w:basedOn w:val="2"/>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0">
    <w:name w:val="WPSOffice手动目录 1"/>
    <w:qFormat/>
    <w:uiPriority w:val="0"/>
    <w:rPr>
      <w:rFonts w:ascii="Calibri" w:hAnsi="Calibri" w:eastAsia="宋体" w:cs="Times New Roman"/>
      <w:lang w:val="en-US" w:eastAsia="zh-CN" w:bidi="ar-SA"/>
    </w:rPr>
  </w:style>
  <w:style w:type="paragraph" w:customStyle="1" w:styleId="191">
    <w:name w:val="_Style 69"/>
    <w:basedOn w:val="1"/>
    <w:next w:val="128"/>
    <w:qFormat/>
    <w:uiPriority w:val="34"/>
    <w:pPr>
      <w:spacing w:line="360" w:lineRule="auto"/>
      <w:ind w:firstLine="420" w:firstLineChars="200"/>
    </w:pPr>
    <w:rPr>
      <w:rFonts w:ascii="Calibri" w:hAnsi="Calibri" w:eastAsia="宋体" w:cs="Times New Roman"/>
    </w:rPr>
  </w:style>
  <w:style w:type="paragraph" w:customStyle="1" w:styleId="192">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3">
    <w:name w:val="保留正文"/>
    <w:basedOn w:val="18"/>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4">
    <w:name w:val="彩色底纹 - 着色 11"/>
    <w:semiHidden/>
    <w:qFormat/>
    <w:uiPriority w:val="99"/>
    <w:rPr>
      <w:rFonts w:ascii="宋体" w:hAnsi="Calibri" w:eastAsia="宋体" w:cs="Times New Roman"/>
      <w:sz w:val="24"/>
      <w:szCs w:val="24"/>
      <w:lang w:val="en-US" w:eastAsia="zh-CN" w:bidi="ar-SA"/>
    </w:rPr>
  </w:style>
  <w:style w:type="paragraph" w:customStyle="1" w:styleId="195">
    <w:name w:val="WPSOffice手动目录 2"/>
    <w:qFormat/>
    <w:uiPriority w:val="0"/>
    <w:pPr>
      <w:ind w:left="200" w:leftChars="200"/>
    </w:pPr>
    <w:rPr>
      <w:rFonts w:ascii="Calibri" w:hAnsi="Calibri" w:eastAsia="宋体" w:cs="Times New Roman"/>
      <w:lang w:val="en-US" w:eastAsia="zh-CN" w:bidi="ar-SA"/>
    </w:rPr>
  </w:style>
  <w:style w:type="paragraph" w:customStyle="1" w:styleId="196">
    <w:name w:val="网格表 31"/>
    <w:basedOn w:val="2"/>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7">
    <w:name w:val="表格文字居中"/>
    <w:basedOn w:val="121"/>
    <w:qFormat/>
    <w:uiPriority w:val="0"/>
    <w:pPr>
      <w:jc w:val="center"/>
    </w:pPr>
    <w:rPr>
      <w:rFonts w:cs="宋体"/>
      <w:szCs w:val="20"/>
    </w:rPr>
  </w:style>
  <w:style w:type="paragraph" w:customStyle="1" w:styleId="198">
    <w:name w:val="正文缩进4格"/>
    <w:basedOn w:val="62"/>
    <w:qFormat/>
    <w:uiPriority w:val="0"/>
    <w:pPr>
      <w:spacing w:line="360" w:lineRule="auto"/>
      <w:ind w:left="964" w:leftChars="314" w:hanging="210" w:hangingChars="100"/>
    </w:pPr>
    <w:rPr>
      <w:rFonts w:ascii="宋体" w:eastAsia="宋体"/>
      <w:sz w:val="21"/>
      <w:szCs w:val="21"/>
      <w:lang w:val="zh-CN"/>
    </w:rPr>
  </w:style>
  <w:style w:type="paragraph" w:customStyle="1" w:styleId="199">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0">
    <w:name w:val="正文首行缩进 Char"/>
    <w:basedOn w:val="117"/>
    <w:link w:val="35"/>
    <w:semiHidden/>
    <w:qFormat/>
    <w:uiPriority w:val="99"/>
    <w:rPr>
      <w:rFonts w:ascii="宋体" w:eastAsia="宋体"/>
      <w:b w:val="0"/>
      <w:bCs w:val="0"/>
      <w:sz w:val="84"/>
      <w:szCs w:val="84"/>
      <w:lang w:val="zh-CN"/>
    </w:rPr>
  </w:style>
  <w:style w:type="paragraph" w:customStyle="1" w:styleId="201">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132</Pages>
  <Words>18533</Words>
  <Characters>19717</Characters>
  <Lines>314</Lines>
  <Paragraphs>88</Paragraphs>
  <TotalTime>0</TotalTime>
  <ScaleCrop>false</ScaleCrop>
  <LinksUpToDate>false</LinksUpToDate>
  <CharactersWithSpaces>20067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YD-ho</cp:lastModifiedBy>
  <cp:lastPrinted>2025-01-10T07:37:00Z</cp:lastPrinted>
  <dcterms:modified xsi:type="dcterms:W3CDTF">2025-01-16T03:52:12Z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D819B7F69F8A4954AEEEBD7D96283985_13</vt:lpwstr>
  </property>
  <property fmtid="{D5CDD505-2E9C-101B-9397-08002B2CF9AE}" pid="4" name="KSOTemplateDocerSaveRecord">
    <vt:lpwstr>eyJoZGlkIjoiZGIwNDZhMTMxM2EyYzUxY2RmNGE4YzgzZTdiOWQwYWQiLCJ1c2VySWQiOiI0MTQ1MDg4MDkifQ==</vt:lpwstr>
  </property>
</Properties>
</file>