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206AB">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32"/>
          <w:szCs w:val="32"/>
          <w:highlight w:val="none"/>
          <w:lang w:val="zh-CN"/>
        </w:rPr>
      </w:pPr>
      <w:bookmarkStart w:id="0" w:name="_Toc20249"/>
      <w:bookmarkStart w:id="1" w:name="_Toc4869"/>
      <w:bookmarkStart w:id="2" w:name="_Toc2723_WPSOffice_Level1"/>
      <w:bookmarkStart w:id="3" w:name="_Toc486167660"/>
      <w:bookmarkStart w:id="4" w:name="_Toc450662846"/>
      <w:bookmarkStart w:id="5" w:name="_Toc17326"/>
      <w:bookmarkStart w:id="6" w:name="_Toc142508310"/>
      <w:bookmarkStart w:id="7" w:name="_Toc2266"/>
      <w:r>
        <w:rPr>
          <w:rFonts w:hint="eastAsia" w:ascii="宋体" w:hAnsi="宋体" w:eastAsia="宋体" w:cs="Times New Roman"/>
          <w:b/>
          <w:bCs/>
          <w:color w:val="auto"/>
          <w:kern w:val="44"/>
          <w:sz w:val="32"/>
          <w:szCs w:val="32"/>
          <w:highlight w:val="none"/>
          <w:lang w:val="zh-CN"/>
        </w:rPr>
        <w:t>东莞市望洪污水处理厂二期工程第三方检测（不含基桩完整性检测）服务采购项目</w:t>
      </w:r>
      <w:r>
        <w:rPr>
          <w:rFonts w:hint="eastAsia" w:ascii="宋体" w:hAnsi="宋体" w:eastAsia="宋体" w:cs="Times New Roman"/>
          <w:b/>
          <w:bCs/>
          <w:color w:val="auto"/>
          <w:kern w:val="44"/>
          <w:sz w:val="32"/>
          <w:szCs w:val="32"/>
          <w:highlight w:val="none"/>
          <w:lang w:val="en-US" w:eastAsia="zh-CN"/>
        </w:rPr>
        <w:t>公开</w:t>
      </w:r>
      <w:r>
        <w:rPr>
          <w:rFonts w:ascii="宋体" w:hAnsi="宋体" w:eastAsia="宋体" w:cs="Times New Roman"/>
          <w:b/>
          <w:bCs/>
          <w:color w:val="auto"/>
          <w:kern w:val="44"/>
          <w:sz w:val="32"/>
          <w:szCs w:val="32"/>
          <w:highlight w:val="none"/>
          <w:lang w:val="zh-CN"/>
        </w:rPr>
        <w:t>招标公告</w:t>
      </w:r>
      <w:bookmarkEnd w:id="0"/>
      <w:bookmarkEnd w:id="1"/>
      <w:bookmarkEnd w:id="2"/>
      <w:bookmarkEnd w:id="3"/>
      <w:bookmarkEnd w:id="4"/>
      <w:bookmarkEnd w:id="5"/>
      <w:bookmarkEnd w:id="6"/>
      <w:bookmarkEnd w:id="7"/>
    </w:p>
    <w:p w14:paraId="1DE1C6B4">
      <w:pPr>
        <w:pStyle w:val="7"/>
        <w:rPr>
          <w:lang w:val="zh-CN"/>
        </w:rPr>
      </w:pPr>
    </w:p>
    <w:p w14:paraId="7A4E1FC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建成工程咨询股份有限公司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东莞市水务集团建设管理有限公司</w:t>
      </w:r>
      <w:r>
        <w:rPr>
          <w:rFonts w:ascii="宋体" w:hAnsi="宋体" w:eastAsia="宋体" w:cs="Times New Roman"/>
          <w:color w:val="auto"/>
          <w:szCs w:val="21"/>
          <w:highlight w:val="none"/>
          <w:lang w:val="zh-CN"/>
        </w:rPr>
        <w:t>（以下简称“招标人”）的委托，对</w:t>
      </w:r>
      <w:bookmarkStart w:id="8" w:name="_Hlk41903390"/>
      <w:r>
        <w:rPr>
          <w:rFonts w:hint="eastAsia" w:ascii="宋体" w:hAnsi="宋体" w:eastAsia="宋体" w:cs="Times New Roman"/>
          <w:color w:val="auto"/>
          <w:kern w:val="0"/>
          <w:szCs w:val="21"/>
          <w:highlight w:val="none"/>
          <w:lang w:eastAsia="zh-CN"/>
        </w:rPr>
        <w:t>东莞市望洪污水处理厂二期工程第三方检测（不含基桩完整性检测）服务采购项目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广建咨询（东招）2024-0158号</w:t>
      </w:r>
      <w:r>
        <w:rPr>
          <w:rFonts w:ascii="宋体" w:hAnsi="宋体" w:eastAsia="宋体" w:cs="Times New Roman"/>
          <w:color w:val="auto"/>
          <w:szCs w:val="21"/>
          <w:highlight w:val="none"/>
          <w:lang w:val="zh-CN"/>
        </w:rPr>
        <w:t>)</w:t>
      </w:r>
      <w:bookmarkEnd w:id="8"/>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7722275A">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310E4A2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本项目由东莞市水务集团建设管理有限公司（以下简称“招标人”或“委托人”）采购一家检测服务单位（以下简称“中标人”或“检测人”）对东莞市石鼓净水有限公司（以下简称“项目业主”）委托招标人代建的</w:t>
      </w:r>
      <w:r>
        <w:rPr>
          <w:rFonts w:hint="eastAsia" w:ascii="宋体" w:hAnsi="宋体" w:eastAsia="宋体" w:cs="Times New Roman"/>
          <w:color w:val="auto"/>
          <w:szCs w:val="21"/>
          <w:highlight w:val="none"/>
          <w:lang w:val="en-US" w:eastAsia="zh-CN"/>
        </w:rPr>
        <w:t>东莞市望洪污水处理厂二期工程</w:t>
      </w:r>
      <w:r>
        <w:rPr>
          <w:rFonts w:hint="eastAsia" w:ascii="宋体" w:hAnsi="宋体" w:eastAsia="宋体" w:cs="Times New Roman"/>
          <w:color w:val="auto"/>
          <w:szCs w:val="21"/>
          <w:highlight w:val="none"/>
          <w:lang w:val="zh-CN"/>
        </w:rPr>
        <w:t>（以下简称“本工程”）进行地基基础工程质量检测，钢结构焊缝检测及涂层厚度检测，原材料、道路等实体检测（声波透射、低应变、钻芯法等桩基完整性检测不在本次招标范围内）及相关技术工作。（具体内容详见：第三篇用户需求书）。</w:t>
      </w:r>
    </w:p>
    <w:p w14:paraId="03BA3279">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73974601">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481D6E87">
      <w:pPr>
        <w:pStyle w:val="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1D54F4C0">
      <w:pPr>
        <w:pStyle w:val="8"/>
        <w:spacing w:line="360" w:lineRule="auto"/>
        <w:ind w:left="422" w:right="-29" w:rightChars="-14" w:hanging="422" w:hangingChars="200"/>
        <w:jc w:val="both"/>
        <w:rPr>
          <w:rFonts w:hint="eastAsia" w:hAnsi="宋体" w:eastAsia="宋体"/>
          <w:b/>
          <w:color w:val="auto"/>
          <w:sz w:val="21"/>
          <w:szCs w:val="21"/>
          <w:highlight w:val="none"/>
          <w:lang w:val="zh-CN"/>
        </w:rPr>
      </w:pPr>
      <w:bookmarkStart w:id="9" w:name="_Toc25819"/>
      <w:r>
        <w:rPr>
          <w:rFonts w:hint="eastAsia" w:hAnsi="宋体" w:eastAsia="宋体"/>
          <w:b/>
          <w:color w:val="auto"/>
          <w:sz w:val="21"/>
          <w:szCs w:val="21"/>
          <w:highlight w:val="none"/>
          <w:lang w:val="zh-CN"/>
        </w:rPr>
        <w:t>2.2</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投标人须具备由住房和城乡建设部门颁发的并在有效期内的建设工程质量检测机构资质证书（须同时涵盖地基基础工程检测、主体结构工程现场检测、钢结构工程检测），或者是建设工程质量检测机构综合资质证书，或者是建设工程质量检测机构专项资质证书（须同时取得建筑材料及构配件、主体结构及装饰装修、钢结构、地基基础、市政工程材料、道路工程6个专项资质）；</w:t>
      </w:r>
    </w:p>
    <w:p w14:paraId="635B9F48">
      <w:pPr>
        <w:pStyle w:val="8"/>
        <w:spacing w:line="360" w:lineRule="auto"/>
        <w:ind w:left="420" w:leftChars="200" w:right="-29" w:rightChars="-14" w:firstLine="0" w:firstLineChars="0"/>
        <w:jc w:val="both"/>
        <w:rPr>
          <w:rFonts w:hint="default" w:hAnsi="宋体" w:eastAsia="宋体"/>
          <w:b/>
          <w:color w:val="auto"/>
          <w:sz w:val="21"/>
          <w:szCs w:val="21"/>
          <w:highlight w:val="yellow"/>
          <w:lang w:val="en-US" w:eastAsia="zh-CN"/>
        </w:rPr>
      </w:pPr>
      <w:r>
        <w:rPr>
          <w:rFonts w:hint="eastAsia" w:hAnsi="宋体" w:eastAsia="宋体"/>
          <w:b/>
          <w:color w:val="auto"/>
          <w:sz w:val="21"/>
          <w:szCs w:val="21"/>
          <w:highlight w:val="none"/>
          <w:lang w:val="zh-CN"/>
        </w:rPr>
        <w:t>[注：</w:t>
      </w:r>
      <w:r>
        <w:rPr>
          <w:rFonts w:hint="eastAsia" w:hAnsi="宋体" w:eastAsia="宋体"/>
          <w:b/>
          <w:color w:val="auto"/>
          <w:sz w:val="21"/>
          <w:szCs w:val="21"/>
          <w:highlight w:val="none"/>
          <w:lang w:val="en-US" w:eastAsia="zh-CN"/>
        </w:rPr>
        <w:t>①根据《住房城乡建设部办公厅关于实施《建设工程质量检测管理办法》《建设工程质量检测机构资质标准》有关问题的通知》（建办质〔2024〕36号）规定，“为保障建设工程质量检测新旧资质平稳过渡，新旧资质过渡期延长至2024年10月31日。各省级住房城乡建设主管部门要结合地方实际，制定本地区实施细则”；</w:t>
      </w:r>
      <w:r>
        <w:rPr>
          <w:rFonts w:hint="default" w:hAnsi="宋体" w:eastAsia="宋体"/>
          <w:b/>
          <w:color w:val="auto"/>
          <w:sz w:val="21"/>
          <w:szCs w:val="21"/>
          <w:highlight w:val="none"/>
          <w:lang w:val="zh-CN" w:eastAsia="zh-CN"/>
        </w:rPr>
        <w:t>②属各省内各级住建主管部门审批的资质证书过期的，投标人如能提供该省有关顺延资质资格有效期有关文件且符合文件规定的，则视为仍然有效。③资质证书按规定已失效，未能重新办理核定领取新版资质证书的投标人，也未能提供顺延资质资格有效期有关文件或不符合文件规定的，参与本次项目投标的将作无效投标处理。</w:t>
      </w:r>
      <w:r>
        <w:rPr>
          <w:rFonts w:hint="eastAsia" w:hAnsi="宋体" w:eastAsia="宋体"/>
          <w:b/>
          <w:color w:val="auto"/>
          <w:sz w:val="21"/>
          <w:szCs w:val="21"/>
          <w:highlight w:val="none"/>
          <w:lang w:val="en-US" w:eastAsia="zh-CN"/>
        </w:rPr>
        <w:t>]</w:t>
      </w:r>
    </w:p>
    <w:p w14:paraId="2E9E68A2">
      <w:pPr>
        <w:pStyle w:val="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 xml:space="preserve">2.3 </w:t>
      </w:r>
      <w:r>
        <w:rPr>
          <w:rFonts w:hint="eastAsia" w:hAnsi="宋体" w:eastAsia="宋体"/>
          <w:b/>
          <w:color w:val="auto"/>
          <w:sz w:val="21"/>
          <w:szCs w:val="21"/>
          <w:highlight w:val="none"/>
          <w:lang w:val="zh-CN"/>
        </w:rPr>
        <w:t>投标人20</w:t>
      </w:r>
      <w:r>
        <w:rPr>
          <w:rFonts w:hint="eastAsia" w:hAnsi="宋体" w:eastAsia="宋体"/>
          <w:b/>
          <w:color w:val="auto"/>
          <w:sz w:val="21"/>
          <w:szCs w:val="21"/>
          <w:highlight w:val="none"/>
          <w:lang w:val="en-US" w:eastAsia="zh-CN"/>
        </w:rPr>
        <w:t>20</w:t>
      </w:r>
      <w:r>
        <w:rPr>
          <w:rFonts w:hint="eastAsia" w:hAnsi="宋体" w:eastAsia="宋体"/>
          <w:b/>
          <w:color w:val="auto"/>
          <w:sz w:val="21"/>
          <w:szCs w:val="21"/>
          <w:highlight w:val="none"/>
          <w:lang w:val="zh-CN"/>
        </w:rPr>
        <w:t>年</w:t>
      </w:r>
      <w:r>
        <w:rPr>
          <w:rFonts w:hAnsi="宋体" w:eastAsia="宋体"/>
          <w:b/>
          <w:color w:val="auto"/>
          <w:sz w:val="21"/>
          <w:szCs w:val="21"/>
          <w:highlight w:val="none"/>
          <w:lang w:val="zh-CN"/>
        </w:rPr>
        <w:t>1月1日以来具有一项市政工程检测业绩（合同签订日期为</w:t>
      </w:r>
      <w:r>
        <w:rPr>
          <w:rFonts w:hint="eastAsia" w:hAnsi="宋体" w:eastAsia="宋体"/>
          <w:b/>
          <w:color w:val="auto"/>
          <w:sz w:val="21"/>
          <w:szCs w:val="21"/>
          <w:highlight w:val="none"/>
          <w:lang w:val="zh-CN"/>
        </w:rPr>
        <w:t>20</w:t>
      </w:r>
      <w:r>
        <w:rPr>
          <w:rFonts w:hint="eastAsia" w:hAnsi="宋体" w:eastAsia="宋体"/>
          <w:b/>
          <w:color w:val="auto"/>
          <w:sz w:val="21"/>
          <w:szCs w:val="21"/>
          <w:highlight w:val="none"/>
          <w:lang w:val="en-US" w:eastAsia="zh-CN"/>
        </w:rPr>
        <w:t>20</w:t>
      </w:r>
      <w:r>
        <w:rPr>
          <w:rFonts w:hint="eastAsia" w:hAnsi="宋体" w:eastAsia="宋体"/>
          <w:b/>
          <w:color w:val="auto"/>
          <w:sz w:val="21"/>
          <w:szCs w:val="21"/>
          <w:highlight w:val="none"/>
          <w:lang w:val="zh-CN"/>
        </w:rPr>
        <w:t>年</w:t>
      </w:r>
      <w:r>
        <w:rPr>
          <w:rFonts w:hAnsi="宋体" w:eastAsia="宋体"/>
          <w:b/>
          <w:color w:val="auto"/>
          <w:sz w:val="21"/>
          <w:szCs w:val="21"/>
          <w:highlight w:val="none"/>
          <w:lang w:val="zh-CN"/>
        </w:rPr>
        <w:t>1月1日或以后）</w:t>
      </w:r>
      <w:r>
        <w:rPr>
          <w:rFonts w:hint="eastAsia" w:hAnsi="宋体" w:eastAsia="宋体"/>
          <w:b/>
          <w:color w:val="auto"/>
          <w:sz w:val="21"/>
          <w:szCs w:val="21"/>
          <w:highlight w:val="none"/>
          <w:lang w:val="zh-CN"/>
        </w:rPr>
        <w:t>；</w:t>
      </w:r>
    </w:p>
    <w:p w14:paraId="0BC85E08">
      <w:pPr>
        <w:pStyle w:val="8"/>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9"/>
    </w:p>
    <w:p w14:paraId="37620254">
      <w:pPr>
        <w:pStyle w:val="8"/>
        <w:spacing w:line="360" w:lineRule="auto"/>
        <w:ind w:right="-29" w:rightChars="-14" w:firstLine="0" w:firstLineChars="0"/>
        <w:jc w:val="both"/>
        <w:rPr>
          <w:rFonts w:hint="eastAsia" w:hAnsi="宋体" w:eastAsia="宋体"/>
          <w:b/>
          <w:color w:val="auto"/>
          <w:sz w:val="21"/>
          <w:szCs w:val="21"/>
          <w:highlight w:val="none"/>
          <w:lang w:val="zh-CN"/>
        </w:rPr>
      </w:pPr>
    </w:p>
    <w:p w14:paraId="5FD869B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009F9DD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7A6FBB5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61EAD79E">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70206F2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24172A5F">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 xml:space="preserve">  2  </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 xml:space="preserve">  10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14:paraId="59C505CA">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 xml:space="preserve">  2  </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 xml:space="preserve"> 10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14:paraId="06EEB6BC">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u w:val="single"/>
          <w:lang w:val="zh-CN"/>
        </w:rPr>
        <w:t>广东省东莞市南城街道西平宏伟三路39号联景商业大厦16层会议01室</w:t>
      </w:r>
      <w:r>
        <w:rPr>
          <w:rFonts w:hint="eastAsia" w:ascii="宋体" w:hAnsi="宋体" w:eastAsia="宋体" w:cs="Times New Roman"/>
          <w:color w:val="auto"/>
          <w:kern w:val="0"/>
          <w:szCs w:val="21"/>
          <w:highlight w:val="none"/>
        </w:rPr>
        <w:t>。</w:t>
      </w:r>
    </w:p>
    <w:p w14:paraId="39DB5CD7">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7633A6A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4F335EC9">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6EEABB6F">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lang w:eastAsia="zh-CN"/>
        </w:rPr>
        <w:t>www.gzjc.com.cn</w:t>
      </w:r>
      <w:r>
        <w:rPr>
          <w:rFonts w:hint="eastAsia"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33A08BB0">
      <w:pPr>
        <w:numPr>
          <w:ilvl w:val="0"/>
          <w:numId w:val="0"/>
        </w:numPr>
        <w:autoSpaceDE w:val="0"/>
        <w:autoSpaceDN w:val="0"/>
        <w:adjustRightInd w:val="0"/>
        <w:snapToGrid w:val="0"/>
        <w:spacing w:line="360" w:lineRule="auto"/>
        <w:ind w:leftChars="0" w:right="-34"/>
        <w:jc w:val="left"/>
        <w:rPr>
          <w:rFonts w:ascii="宋体" w:hAnsi="宋体" w:eastAsia="宋体" w:cs="Times New Roman"/>
          <w:bCs/>
          <w:color w:val="auto"/>
          <w:szCs w:val="21"/>
          <w:highlight w:val="none"/>
        </w:rPr>
      </w:pPr>
    </w:p>
    <w:p w14:paraId="380FEBA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696FF7A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东莞市水务集团建设管理有限公司</w:t>
      </w:r>
    </w:p>
    <w:p w14:paraId="36E2454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lang w:eastAsia="zh-CN"/>
        </w:rPr>
        <w:t>广东省东莞市南城街道滨河路100号一期1号楼102室</w:t>
      </w:r>
    </w:p>
    <w:p w14:paraId="1F252C7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郑工</w:t>
      </w:r>
    </w:p>
    <w:p w14:paraId="4ACC3FD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0769-22008759</w:t>
      </w:r>
    </w:p>
    <w:p w14:paraId="4A02A8E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3A2A856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招标代理机构联系方式</w:t>
      </w:r>
    </w:p>
    <w:p w14:paraId="234DF1A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建成工程咨询股份有限公司</w:t>
      </w:r>
    </w:p>
    <w:p w14:paraId="59BB4BE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宋体"/>
          <w:color w:val="auto"/>
          <w:szCs w:val="21"/>
          <w:highlight w:val="none"/>
          <w:lang w:val="zh-CN"/>
        </w:rPr>
        <w:t>广东省东莞市南城街道西平宏伟三路39号联景商业大厦16层</w:t>
      </w:r>
    </w:p>
    <w:p w14:paraId="185E87B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杨工</w:t>
      </w:r>
    </w:p>
    <w:p w14:paraId="32752B1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宋体"/>
          <w:color w:val="auto"/>
          <w:szCs w:val="21"/>
          <w:highlight w:val="none"/>
          <w:lang w:val="zh-CN"/>
        </w:rPr>
        <w:t>0769-22801999</w:t>
      </w:r>
    </w:p>
    <w:p w14:paraId="1DBE23A9">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lang w:val="en-US" w:eastAsia="zh-CN"/>
        </w:rPr>
      </w:pPr>
    </w:p>
    <w:p w14:paraId="53749BA5">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sz w:val="21"/>
          <w:szCs w:val="21"/>
        </w:rPr>
      </w:pPr>
      <w:r>
        <w:rPr>
          <w:rFonts w:hint="eastAsia"/>
          <w:lang w:val="en-US" w:eastAsia="zh-CN"/>
        </w:rPr>
        <w:t xml:space="preserve">  </w:t>
      </w:r>
      <w:r>
        <w:rPr>
          <w:rFonts w:hint="eastAsia" w:ascii="宋体" w:hAnsi="宋体" w:eastAsia="宋体" w:cs="宋体"/>
          <w:sz w:val="21"/>
          <w:szCs w:val="21"/>
        </w:rPr>
        <w:t>招标人：东莞市水务集团建设管理有限公司</w:t>
      </w:r>
    </w:p>
    <w:p w14:paraId="5C5FC750">
      <w:pPr>
        <w:pStyle w:val="2"/>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sz w:val="21"/>
          <w:szCs w:val="21"/>
        </w:rPr>
      </w:pPr>
    </w:p>
    <w:p w14:paraId="5EDADBED">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kern w:val="2"/>
          <w:sz w:val="21"/>
          <w:szCs w:val="21"/>
          <w:lang w:val="zh-CN"/>
        </w:rPr>
      </w:pPr>
      <w:r>
        <w:rPr>
          <w:rFonts w:hint="eastAsia" w:ascii="宋体" w:hAnsi="宋体" w:eastAsia="宋体" w:cs="宋体"/>
          <w:sz w:val="21"/>
          <w:szCs w:val="21"/>
        </w:rPr>
        <w:t>招标代理机构：</w:t>
      </w:r>
      <w:r>
        <w:rPr>
          <w:rFonts w:hint="eastAsia" w:ascii="宋体" w:hAnsi="宋体" w:eastAsia="宋体" w:cs="宋体"/>
          <w:kern w:val="2"/>
          <w:sz w:val="21"/>
          <w:szCs w:val="21"/>
          <w:lang w:val="zh-CN"/>
        </w:rPr>
        <w:t>建成工程咨询股份有限公司</w:t>
      </w:r>
    </w:p>
    <w:p w14:paraId="71FE1B15">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sz w:val="21"/>
          <w:szCs w:val="21"/>
          <w:lang w:val="en-US" w:eastAsia="zh-CN"/>
        </w:rPr>
      </w:pPr>
    </w:p>
    <w:p w14:paraId="75461CCA">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ascii="宋体" w:hAnsi="宋体" w:eastAsia="宋体" w:cs="宋体"/>
          <w:sz w:val="21"/>
          <w:szCs w:val="21"/>
          <w:lang w:val="en-US" w:eastAsia="zh-CN"/>
        </w:rPr>
      </w:pPr>
    </w:p>
    <w:p w14:paraId="1B5B36F2">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pPr>
      <w:r>
        <w:rPr>
          <w:rFonts w:hint="eastAsia" w:ascii="宋体" w:hAnsi="宋体" w:eastAsia="宋体" w:cs="宋体"/>
          <w:sz w:val="21"/>
          <w:szCs w:val="21"/>
          <w:lang w:val="en-US" w:eastAsia="zh-CN"/>
        </w:rPr>
        <w:t xml:space="preserve">2025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1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13 </w:t>
      </w:r>
      <w:r>
        <w:rPr>
          <w:rFonts w:hint="eastAsia" w:ascii="宋体" w:hAnsi="宋体" w:eastAsia="宋体" w:cs="宋体"/>
          <w:sz w:val="21"/>
          <w:szCs w:val="21"/>
        </w:rPr>
        <w:t xml:space="preserve"> 日</w:t>
      </w:r>
    </w:p>
    <w:p w14:paraId="38C9ADF2">
      <w:pPr>
        <w:rPr>
          <w:rFonts w:hint="default" w:eastAsia="等线"/>
          <w:lang w:val="en-US" w:eastAsia="zh-CN"/>
        </w:rPr>
      </w:pPr>
      <w:bookmarkStart w:id="10" w:name="_GoBack"/>
      <w:bookmarkEnd w:id="1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632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E513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6E513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0180B"/>
    <w:rsid w:val="2AF0180B"/>
    <w:rsid w:val="52885B3D"/>
    <w:rsid w:val="6E20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3"/>
    <w:basedOn w:val="1"/>
    <w:next w:val="1"/>
    <w:qFormat/>
    <w:uiPriority w:val="0"/>
    <w:pPr>
      <w:autoSpaceDE w:val="0"/>
      <w:autoSpaceDN w:val="0"/>
      <w:adjustRightInd w:val="0"/>
      <w:jc w:val="right"/>
      <w:outlineLvl w:val="2"/>
    </w:pPr>
    <w:rPr>
      <w:rFonts w:ascii="宋体" w:hAnsi="Calibri" w:eastAsia="宋体" w:cs="Times New Roman"/>
      <w:kern w:val="0"/>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文档正文"/>
    <w:basedOn w:val="1"/>
    <w:autoRedefine/>
    <w:qFormat/>
    <w:uiPriority w:val="0"/>
    <w:pPr>
      <w:spacing w:line="360" w:lineRule="auto"/>
    </w:pPr>
    <w:rPr>
      <w:rFonts w:ascii="宋体" w:cs="Arial"/>
      <w:bCs/>
    </w:rPr>
  </w:style>
  <w:style w:type="paragraph" w:customStyle="1" w:styleId="8">
    <w:name w:val="彩色列表 - 强调文字颜色 11"/>
    <w:basedOn w:val="1"/>
    <w:autoRedefine/>
    <w:qFormat/>
    <w:uiPriority w:val="0"/>
    <w:pPr>
      <w:autoSpaceDE w:val="0"/>
      <w:autoSpaceDN w:val="0"/>
      <w:adjustRightInd w:val="0"/>
      <w:ind w:firstLine="420" w:firstLineChars="200"/>
      <w:jc w:val="left"/>
    </w:pPr>
    <w:rPr>
      <w:rFonts w:asci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1615</Words>
  <Characters>1773</Characters>
  <Lines>0</Lines>
  <Paragraphs>0</Paragraphs>
  <TotalTime>5</TotalTime>
  <ScaleCrop>false</ScaleCrop>
  <LinksUpToDate>false</LinksUpToDate>
  <CharactersWithSpaces>1812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2025-01-09T06:22:00Z</dcterms:created>
  <dc:creator>梁广财</dc:creator>
  <cp:lastModifiedBy>梁广财</cp:lastModifiedBy>
  <dcterms:modified xsi:type="dcterms:W3CDTF">2025-01-13T06:44:17Z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2B2FCE4B013F4631AD2A92F31822E347_11</vt:lpwstr>
  </property>
  <property fmtid="{D5CDD505-2E9C-101B-9397-08002B2CF9AE}" pid="4" name="KSOTemplateDocerSaveRecord">
    <vt:lpwstr>eyJoZGlkIjoiZjcwYWQ1YmNjYWY2NDc4M2QzMDNlY2YyYjJiZTgzM2EiLCJ1c2VySWQiOiIyODc3NjkyMjkifQ==</vt:lpwstr>
  </property>
</Properties>
</file>