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EFA0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52"/>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1</w:t>
      </w:r>
    </w:p>
    <w:p w14:paraId="6F1E45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52"/>
          <w:lang w:val="en-US" w:eastAsia="zh-CN"/>
        </w:rPr>
      </w:pPr>
      <w:r>
        <w:rPr>
          <w:rFonts w:hint="default" w:ascii="Times New Roman" w:hAnsi="Times New Roman" w:eastAsia="方正小标宋简体" w:cs="Times New Roman"/>
          <w:sz w:val="44"/>
          <w:szCs w:val="52"/>
        </w:rPr>
        <w:t>东莞市水务集团管网有限公司</w:t>
      </w:r>
      <w:r>
        <w:rPr>
          <w:rFonts w:hint="eastAsia" w:ascii="Times New Roman" w:hAnsi="Times New Roman" w:eastAsia="方正小标宋简体" w:cs="Times New Roman"/>
          <w:sz w:val="44"/>
          <w:szCs w:val="52"/>
          <w:lang w:val="en-US" w:eastAsia="zh-CN"/>
        </w:rPr>
        <w:t>2025-2026年</w:t>
      </w:r>
    </w:p>
    <w:p w14:paraId="76AB4A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公车维</w:t>
      </w:r>
      <w:r>
        <w:rPr>
          <w:rFonts w:hint="default" w:ascii="Times New Roman" w:hAnsi="Times New Roman" w:eastAsia="方正小标宋简体" w:cs="Times New Roman"/>
          <w:sz w:val="44"/>
          <w:szCs w:val="52"/>
          <w:lang w:val="en-US" w:eastAsia="zh-CN"/>
        </w:rPr>
        <w:t>保服务</w:t>
      </w:r>
      <w:r>
        <w:rPr>
          <w:rFonts w:hint="eastAsia" w:ascii="Times New Roman" w:hAnsi="Times New Roman" w:eastAsia="方正小标宋简体" w:cs="Times New Roman"/>
          <w:sz w:val="44"/>
          <w:szCs w:val="52"/>
          <w:lang w:val="en-US" w:eastAsia="zh-CN"/>
        </w:rPr>
        <w:t>项目用户需求书</w:t>
      </w:r>
    </w:p>
    <w:p w14:paraId="7434239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p>
    <w:p w14:paraId="247BA27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项目概况</w:t>
      </w:r>
    </w:p>
    <w:p w14:paraId="728D987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为保障东莞市水务集团管网有限公司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下称“管网公司”</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本部及各分公司公车维保正常进行</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管网公司本部及</w:t>
      </w:r>
      <w:r>
        <w:rPr>
          <w:rFonts w:hint="default" w:ascii="Times New Roman" w:hAnsi="Times New Roman" w:eastAsia="仿宋_GB2312" w:cs="Times New Roman"/>
          <w:sz w:val="28"/>
          <w:szCs w:val="28"/>
        </w:rPr>
        <w:t>各分公司</w:t>
      </w:r>
      <w:r>
        <w:rPr>
          <w:rFonts w:hint="eastAsia" w:ascii="Times New Roman" w:hAnsi="Times New Roman" w:eastAsia="仿宋_GB2312" w:cs="Times New Roman"/>
          <w:sz w:val="28"/>
          <w:szCs w:val="28"/>
          <w:lang w:val="en-US" w:eastAsia="zh-CN"/>
        </w:rPr>
        <w:t>通过比选的方式</w:t>
      </w:r>
      <w:r>
        <w:rPr>
          <w:rFonts w:hint="default" w:ascii="Times New Roman" w:hAnsi="Times New Roman" w:eastAsia="仿宋_GB2312" w:cs="Times New Roman"/>
          <w:sz w:val="28"/>
          <w:szCs w:val="28"/>
        </w:rPr>
        <w:t>合计选出1</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家定点</w:t>
      </w:r>
      <w:r>
        <w:rPr>
          <w:rFonts w:hint="eastAsia" w:ascii="Times New Roman" w:hAnsi="Times New Roman" w:eastAsia="仿宋_GB2312" w:cs="Times New Roman"/>
          <w:sz w:val="28"/>
          <w:szCs w:val="28"/>
          <w:lang w:val="en-US" w:eastAsia="zh-CN"/>
        </w:rPr>
        <w:t>车辆</w:t>
      </w:r>
      <w:r>
        <w:rPr>
          <w:rFonts w:hint="default" w:ascii="Times New Roman" w:hAnsi="Times New Roman" w:eastAsia="仿宋_GB2312" w:cs="Times New Roman"/>
          <w:sz w:val="28"/>
          <w:szCs w:val="28"/>
        </w:rPr>
        <w:t>维保单位</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对管网公司的车辆进行维修及保养，其中第一分公司2家，第二分公司3家，第三分公司2家，第四分公司2家，第五分公司3家，第六分公司2家。</w:t>
      </w:r>
    </w:p>
    <w:p w14:paraId="1C61515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项目预算</w:t>
      </w:r>
    </w:p>
    <w:p w14:paraId="498CDAE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项目总费用约</w:t>
      </w:r>
      <w:r>
        <w:rPr>
          <w:rFonts w:hint="default" w:ascii="Times New Roman" w:hAnsi="Times New Roman" w:eastAsia="仿宋_GB2312" w:cs="Times New Roman"/>
          <w:color w:val="000000"/>
          <w:sz w:val="28"/>
          <w:szCs w:val="28"/>
          <w:lang w:val="en-US" w:eastAsia="zh-CN"/>
        </w:rPr>
        <w:t>319.87</w:t>
      </w:r>
      <w:r>
        <w:rPr>
          <w:rFonts w:hint="eastAsia" w:ascii="Times New Roman" w:hAnsi="Times New Roman" w:eastAsia="仿宋_GB2312" w:cs="Times New Roman"/>
          <w:sz w:val="28"/>
          <w:szCs w:val="28"/>
          <w:lang w:val="en-US" w:eastAsia="zh-CN"/>
        </w:rPr>
        <w:t>万元。</w:t>
      </w:r>
    </w:p>
    <w:p w14:paraId="7BA8882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服务期限</w:t>
      </w:r>
    </w:p>
    <w:p w14:paraId="46956E2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服务期为自合同签订之日起2年。</w:t>
      </w:r>
    </w:p>
    <w:p w14:paraId="2C37DC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四、实施方式</w:t>
      </w:r>
    </w:p>
    <w:p w14:paraId="625D8A5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eastAsia="zh-CN"/>
        </w:rPr>
        <w:t>（</w:t>
      </w:r>
      <w:r>
        <w:rPr>
          <w:rFonts w:hint="eastAsia" w:ascii="Times New Roman" w:hAnsi="Times New Roman" w:eastAsia="楷体_GB2312" w:cs="Times New Roman"/>
          <w:sz w:val="28"/>
          <w:szCs w:val="28"/>
          <w:lang w:val="en-US" w:eastAsia="zh-CN"/>
        </w:rPr>
        <w:t>一</w:t>
      </w:r>
      <w:r>
        <w:rPr>
          <w:rFonts w:hint="eastAsia" w:ascii="Times New Roman" w:hAnsi="Times New Roman" w:eastAsia="楷体_GB2312" w:cs="Times New Roman"/>
          <w:sz w:val="28"/>
          <w:szCs w:val="28"/>
          <w:lang w:eastAsia="zh-CN"/>
        </w:rPr>
        <w:t>）</w:t>
      </w:r>
      <w:r>
        <w:rPr>
          <w:rFonts w:hint="eastAsia" w:ascii="Times New Roman" w:hAnsi="Times New Roman" w:eastAsia="楷体_GB2312" w:cs="Times New Roman"/>
          <w:sz w:val="28"/>
          <w:szCs w:val="28"/>
          <w:lang w:val="en-US" w:eastAsia="zh-CN"/>
        </w:rPr>
        <w:t>实施方式、资格要求及供应商入围比选</w:t>
      </w:r>
    </w:p>
    <w:p w14:paraId="5B4DE98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highlight w:val="none"/>
          <w:lang w:val="en-US" w:eastAsia="zh-CN"/>
        </w:rPr>
        <w:t>项目通过比选的方式选取供应商，</w:t>
      </w:r>
      <w:r>
        <w:rPr>
          <w:rFonts w:hint="eastAsia" w:ascii="Times New Roman" w:hAnsi="Times New Roman" w:eastAsia="仿宋_GB2312" w:cs="Times New Roman"/>
          <w:b/>
          <w:bCs/>
          <w:sz w:val="28"/>
          <w:szCs w:val="28"/>
          <w:highlight w:val="none"/>
          <w:lang w:val="en-US" w:eastAsia="zh-CN"/>
        </w:rPr>
        <w:t>资格要求</w:t>
      </w:r>
      <w:r>
        <w:rPr>
          <w:rFonts w:hint="eastAsia" w:ascii="Times New Roman" w:hAnsi="Times New Roman" w:eastAsia="仿宋_GB2312" w:cs="Times New Roman"/>
          <w:b/>
          <w:bCs/>
          <w:sz w:val="28"/>
          <w:szCs w:val="28"/>
          <w:highlight w:val="none"/>
        </w:rPr>
        <w:t>具有独立承担民事责任</w:t>
      </w:r>
      <w:r>
        <w:rPr>
          <w:rFonts w:hint="eastAsia" w:ascii="Times New Roman" w:hAnsi="Times New Roman" w:eastAsia="仿宋_GB2312" w:cs="Times New Roman"/>
          <w:b/>
          <w:bCs/>
          <w:sz w:val="28"/>
          <w:szCs w:val="28"/>
          <w:highlight w:val="none"/>
          <w:lang w:val="en-US" w:eastAsia="zh-CN"/>
        </w:rPr>
        <w:t>能力的法人或组织，同时要求其不存在失信</w:t>
      </w:r>
      <w:r>
        <w:rPr>
          <w:rFonts w:hint="eastAsia" w:ascii="Times New Roman" w:hAnsi="Times New Roman" w:eastAsia="仿宋_GB2312" w:cs="Times New Roman"/>
          <w:b/>
          <w:bCs/>
          <w:sz w:val="28"/>
          <w:szCs w:val="28"/>
          <w:highlight w:val="none"/>
          <w:lang w:eastAsia="zh-CN"/>
        </w:rPr>
        <w:t>、</w:t>
      </w:r>
      <w:r>
        <w:rPr>
          <w:rFonts w:hint="eastAsia" w:ascii="Times New Roman" w:hAnsi="Times New Roman" w:eastAsia="仿宋_GB2312" w:cs="Times New Roman"/>
          <w:b/>
          <w:bCs/>
          <w:sz w:val="28"/>
          <w:szCs w:val="28"/>
          <w:highlight w:val="none"/>
        </w:rPr>
        <w:t>重大税收违法或政府采购严重违法失信行为</w:t>
      </w:r>
      <w:r>
        <w:rPr>
          <w:rFonts w:hint="eastAsia" w:ascii="Times New Roman" w:hAnsi="Times New Roman" w:eastAsia="仿宋_GB2312" w:cs="Times New Roman"/>
          <w:b/>
          <w:bCs/>
          <w:sz w:val="28"/>
          <w:szCs w:val="28"/>
          <w:highlight w:val="none"/>
          <w:lang w:val="en-US" w:eastAsia="zh-CN"/>
        </w:rPr>
        <w:t>。</w:t>
      </w:r>
      <w:r>
        <w:rPr>
          <w:rFonts w:hint="eastAsia" w:ascii="Times New Roman" w:hAnsi="Times New Roman" w:eastAsia="仿宋_GB2312" w:cs="Times New Roman"/>
          <w:bCs w:val="0"/>
          <w:sz w:val="28"/>
          <w:szCs w:val="28"/>
          <w:highlight w:val="none"/>
          <w:lang w:val="en-US" w:eastAsia="zh-CN"/>
        </w:rPr>
        <w:t>通过市场调研及</w:t>
      </w:r>
      <w:r>
        <w:rPr>
          <w:rFonts w:hint="default" w:ascii="Times New Roman" w:hAnsi="Times New Roman" w:eastAsia="仿宋_GB2312" w:cs="Times New Roman"/>
          <w:sz w:val="28"/>
          <w:szCs w:val="28"/>
          <w:highlight w:val="none"/>
        </w:rPr>
        <w:t>在</w:t>
      </w:r>
      <w:r>
        <w:rPr>
          <w:rFonts w:hint="eastAsia" w:ascii="Times New Roman" w:hAnsi="Times New Roman" w:eastAsia="仿宋_GB2312" w:cs="Times New Roman"/>
          <w:sz w:val="28"/>
          <w:szCs w:val="28"/>
          <w:highlight w:val="none"/>
          <w:lang w:val="en-US" w:eastAsia="zh-CN"/>
        </w:rPr>
        <w:t>东莞市水务</w:t>
      </w:r>
      <w:r>
        <w:rPr>
          <w:rFonts w:hint="default" w:ascii="Times New Roman" w:hAnsi="Times New Roman" w:eastAsia="仿宋_GB2312" w:cs="Times New Roman"/>
          <w:sz w:val="28"/>
          <w:szCs w:val="28"/>
          <w:highlight w:val="none"/>
        </w:rPr>
        <w:t>集团</w:t>
      </w:r>
      <w:r>
        <w:rPr>
          <w:rFonts w:hint="eastAsia" w:ascii="Times New Roman" w:hAnsi="Times New Roman" w:eastAsia="仿宋_GB2312" w:cs="Times New Roman"/>
          <w:sz w:val="28"/>
          <w:szCs w:val="28"/>
          <w:highlight w:val="none"/>
          <w:lang w:val="en-US" w:eastAsia="zh-CN"/>
        </w:rPr>
        <w:t>有限公司</w:t>
      </w:r>
      <w:r>
        <w:rPr>
          <w:rFonts w:hint="default" w:ascii="Times New Roman" w:hAnsi="Times New Roman" w:eastAsia="仿宋_GB2312" w:cs="Times New Roman"/>
          <w:sz w:val="28"/>
          <w:szCs w:val="28"/>
          <w:highlight w:val="none"/>
        </w:rPr>
        <w:t>网站公告</w:t>
      </w:r>
      <w:r>
        <w:rPr>
          <w:rFonts w:hint="eastAsia" w:ascii="Times New Roman" w:hAnsi="Times New Roman" w:eastAsia="仿宋_GB2312" w:cs="Times New Roman"/>
          <w:sz w:val="28"/>
          <w:szCs w:val="28"/>
          <w:highlight w:val="none"/>
          <w:lang w:val="en-US" w:eastAsia="zh-CN"/>
        </w:rPr>
        <w:t>等途径，收集潜在合格供应商，</w:t>
      </w:r>
      <w:r>
        <w:rPr>
          <w:rFonts w:hint="eastAsia" w:ascii="Times New Roman" w:hAnsi="Times New Roman" w:eastAsia="仿宋_GB2312" w:cs="Times New Roman"/>
          <w:sz w:val="28"/>
          <w:szCs w:val="28"/>
          <w:lang w:val="en-US" w:eastAsia="zh-CN"/>
        </w:rPr>
        <w:t>每个分公司车辆定点维保单位独立进行选定，每个分公司收集</w:t>
      </w:r>
      <w:r>
        <w:rPr>
          <w:rFonts w:hint="eastAsia" w:ascii="Times New Roman" w:hAnsi="Times New Roman" w:eastAsia="仿宋_GB2312" w:cs="Times New Roman"/>
          <w:b/>
          <w:bCs/>
          <w:sz w:val="28"/>
          <w:szCs w:val="28"/>
          <w:lang w:val="en-US" w:eastAsia="zh-CN"/>
        </w:rPr>
        <w:t>5家及以上数量的待选合格供应商参入对应分公司区域</w:t>
      </w:r>
      <w:r>
        <w:rPr>
          <w:rFonts w:hint="default" w:ascii="Times New Roman" w:hAnsi="Times New Roman" w:eastAsia="仿宋_GB2312" w:cs="Times New Roman"/>
          <w:b/>
          <w:bCs/>
          <w:sz w:val="28"/>
          <w:szCs w:val="28"/>
          <w:highlight w:val="none"/>
        </w:rPr>
        <w:t>定点</w:t>
      </w:r>
      <w:r>
        <w:rPr>
          <w:rFonts w:hint="eastAsia" w:ascii="Times New Roman" w:hAnsi="Times New Roman" w:eastAsia="仿宋_GB2312" w:cs="Times New Roman"/>
          <w:b/>
          <w:bCs/>
          <w:sz w:val="28"/>
          <w:szCs w:val="28"/>
          <w:highlight w:val="none"/>
          <w:lang w:val="en-US" w:eastAsia="zh-CN"/>
        </w:rPr>
        <w:t>车辆</w:t>
      </w:r>
      <w:r>
        <w:rPr>
          <w:rFonts w:hint="default" w:ascii="Times New Roman" w:hAnsi="Times New Roman" w:eastAsia="仿宋_GB2312" w:cs="Times New Roman"/>
          <w:b/>
          <w:bCs/>
          <w:sz w:val="28"/>
          <w:szCs w:val="28"/>
          <w:highlight w:val="none"/>
        </w:rPr>
        <w:t>维保单位</w:t>
      </w:r>
      <w:r>
        <w:rPr>
          <w:rFonts w:hint="eastAsia" w:ascii="Times New Roman" w:hAnsi="Times New Roman" w:eastAsia="仿宋_GB2312" w:cs="Times New Roman"/>
          <w:b/>
          <w:bCs/>
          <w:sz w:val="28"/>
          <w:szCs w:val="28"/>
          <w:highlight w:val="none"/>
          <w:lang w:val="en-US" w:eastAsia="zh-CN"/>
        </w:rPr>
        <w:t>评分选定</w:t>
      </w:r>
      <w:r>
        <w:rPr>
          <w:rFonts w:hint="eastAsia" w:ascii="Times New Roman" w:hAnsi="Times New Roman" w:eastAsia="仿宋_GB2312" w:cs="Times New Roman"/>
          <w:b/>
          <w:bCs/>
          <w:sz w:val="28"/>
          <w:szCs w:val="28"/>
          <w:lang w:val="en-US" w:eastAsia="zh-CN"/>
        </w:rPr>
        <w:t>。</w:t>
      </w:r>
    </w:p>
    <w:p w14:paraId="45F327D8">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（二）组织实施</w:t>
      </w:r>
    </w:p>
    <w:p w14:paraId="3B9994A5">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管网公司成立专门评审小组开展比选</w:t>
      </w:r>
      <w:bookmarkStart w:id="0" w:name="_GoBack"/>
      <w:bookmarkEnd w:id="0"/>
      <w:r>
        <w:rPr>
          <w:rFonts w:hint="default" w:ascii="Times New Roman" w:hAnsi="Times New Roman" w:eastAsia="仿宋_GB2312" w:cs="Times New Roman"/>
          <w:sz w:val="28"/>
          <w:szCs w:val="28"/>
        </w:rPr>
        <w:t>。</w:t>
      </w:r>
    </w:p>
    <w:p w14:paraId="47C4435D">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（三）评分标准</w:t>
      </w:r>
    </w:p>
    <w:tbl>
      <w:tblPr>
        <w:tblStyle w:val="7"/>
        <w:tblW w:w="55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2"/>
        <w:gridCol w:w="997"/>
        <w:gridCol w:w="4047"/>
        <w:gridCol w:w="2327"/>
        <w:gridCol w:w="858"/>
        <w:gridCol w:w="858"/>
      </w:tblGrid>
      <w:tr w14:paraId="5973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349" w:type="pct"/>
            <w:vAlign w:val="center"/>
          </w:tcPr>
          <w:p w14:paraId="57150368">
            <w:pPr>
              <w:numPr>
                <w:ilvl w:val="0"/>
                <w:numId w:val="0"/>
              </w:numPr>
              <w:spacing w:line="600" w:lineRule="exact"/>
              <w:rPr>
                <w:rFonts w:hint="default" w:ascii="Times New Roman" w:hAnsi="Times New Roman" w:eastAsia="仿宋_GB2312" w:cs="Times New Roman"/>
                <w:b/>
                <w:sz w:val="24"/>
                <w:lang w:val="en-US"/>
              </w:rPr>
            </w:pPr>
            <w:r>
              <w:rPr>
                <w:rFonts w:hint="eastAsia" w:ascii="Times New Roman" w:hAnsi="Times New Roman" w:eastAsia="仿宋_GB2312" w:cs="Times New Roman"/>
                <w:sz w:val="32"/>
                <w:szCs w:val="40"/>
                <w:lang w:val="en-US" w:eastAsia="zh-CN"/>
              </w:rPr>
              <w:t xml:space="preserve"> </w:t>
            </w:r>
            <w:r>
              <w:rPr>
                <w:rFonts w:hint="eastAsia" w:ascii="Times New Roman" w:hAnsi="Times New Roman" w:eastAsia="仿宋_GB2312" w:cs="Times New Roman"/>
                <w:b/>
                <w:sz w:val="24"/>
                <w:lang w:val="en-US" w:eastAsia="zh-CN"/>
              </w:rPr>
              <w:t>序</w:t>
            </w:r>
            <w:r>
              <w:rPr>
                <w:rFonts w:hint="default" w:ascii="Times New Roman" w:hAnsi="Times New Roman" w:eastAsia="仿宋_GB2312" w:cs="Times New Roman"/>
                <w:b/>
                <w:sz w:val="24"/>
                <w:lang w:val="en-US"/>
              </w:rPr>
              <w:t>号</w:t>
            </w:r>
          </w:p>
        </w:tc>
        <w:tc>
          <w:tcPr>
            <w:tcW w:w="510" w:type="pct"/>
            <w:vAlign w:val="center"/>
          </w:tcPr>
          <w:p w14:paraId="30749EAB">
            <w:pPr>
              <w:pStyle w:val="10"/>
              <w:spacing w:before="18" w:line="400" w:lineRule="exact"/>
              <w:ind w:left="142"/>
              <w:jc w:val="center"/>
              <w:rPr>
                <w:rFonts w:hint="default" w:ascii="Times New Roman" w:hAnsi="Times New Roman" w:eastAsia="仿宋_GB2312" w:cs="Times New Roman"/>
                <w:b/>
                <w:sz w:val="24"/>
                <w:lang w:val="en-US"/>
              </w:rPr>
            </w:pPr>
            <w:r>
              <w:rPr>
                <w:rFonts w:hint="default" w:ascii="Times New Roman" w:hAnsi="Times New Roman" w:eastAsia="仿宋_GB2312" w:cs="Times New Roman"/>
                <w:b/>
                <w:sz w:val="24"/>
                <w:lang w:val="en-US"/>
              </w:rPr>
              <w:t>评分</w:t>
            </w:r>
          </w:p>
          <w:p w14:paraId="34221797">
            <w:pPr>
              <w:pStyle w:val="10"/>
              <w:spacing w:before="18" w:line="400" w:lineRule="exact"/>
              <w:ind w:left="142"/>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rPr>
              <w:t>项目</w:t>
            </w:r>
          </w:p>
        </w:tc>
        <w:tc>
          <w:tcPr>
            <w:tcW w:w="2071" w:type="pct"/>
            <w:vAlign w:val="center"/>
          </w:tcPr>
          <w:p w14:paraId="6AECAE71">
            <w:pPr>
              <w:pStyle w:val="10"/>
              <w:spacing w:before="18" w:line="400" w:lineRule="exact"/>
              <w:ind w:left="142"/>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lang w:val="en-US"/>
              </w:rPr>
              <w:t>评分标准</w:t>
            </w:r>
          </w:p>
        </w:tc>
        <w:tc>
          <w:tcPr>
            <w:tcW w:w="1188" w:type="pct"/>
            <w:vAlign w:val="center"/>
          </w:tcPr>
          <w:p w14:paraId="2B492BA7">
            <w:pPr>
              <w:pStyle w:val="10"/>
              <w:spacing w:before="18" w:line="400" w:lineRule="exact"/>
              <w:ind w:left="142"/>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说明</w:t>
            </w:r>
          </w:p>
        </w:tc>
        <w:tc>
          <w:tcPr>
            <w:tcW w:w="439" w:type="pct"/>
            <w:vAlign w:val="center"/>
          </w:tcPr>
          <w:p w14:paraId="28F6E712">
            <w:pPr>
              <w:pStyle w:val="10"/>
              <w:spacing w:before="18" w:line="400" w:lineRule="exact"/>
              <w:ind w:left="142"/>
              <w:jc w:val="center"/>
              <w:rPr>
                <w:rFonts w:hint="default" w:ascii="Times New Roman" w:hAnsi="Times New Roman" w:eastAsia="仿宋_GB2312" w:cs="Times New Roman"/>
                <w:b/>
                <w:sz w:val="24"/>
                <w:lang w:val="en-US"/>
              </w:rPr>
            </w:pPr>
            <w:r>
              <w:rPr>
                <w:rFonts w:hint="default" w:ascii="Times New Roman" w:hAnsi="Times New Roman" w:eastAsia="仿宋_GB2312" w:cs="Times New Roman"/>
                <w:b/>
                <w:sz w:val="24"/>
              </w:rPr>
              <w:t>分值</w:t>
            </w:r>
          </w:p>
        </w:tc>
        <w:tc>
          <w:tcPr>
            <w:tcW w:w="439" w:type="pct"/>
            <w:vAlign w:val="center"/>
          </w:tcPr>
          <w:p w14:paraId="5FC524F6">
            <w:pPr>
              <w:pStyle w:val="10"/>
              <w:spacing w:before="18" w:line="400" w:lineRule="exact"/>
              <w:ind w:left="142"/>
              <w:jc w:val="center"/>
              <w:rPr>
                <w:rFonts w:hint="default" w:ascii="Times New Roman" w:hAnsi="Times New Roman" w:eastAsia="仿宋_GB2312" w:cs="Times New Roman"/>
                <w:b/>
                <w:sz w:val="24"/>
                <w:lang w:val="en-US" w:eastAsia="zh-CN"/>
              </w:rPr>
            </w:pPr>
            <w:r>
              <w:rPr>
                <w:rFonts w:hint="default" w:ascii="Times New Roman" w:hAnsi="Times New Roman" w:eastAsia="仿宋_GB2312" w:cs="Times New Roman"/>
                <w:b/>
                <w:sz w:val="24"/>
                <w:lang w:val="en-US" w:eastAsia="zh-CN"/>
              </w:rPr>
              <w:t>评分</w:t>
            </w:r>
          </w:p>
        </w:tc>
      </w:tr>
      <w:tr w14:paraId="627C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349" w:type="pct"/>
            <w:vAlign w:val="center"/>
          </w:tcPr>
          <w:p w14:paraId="38CF169E">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1</w:t>
            </w:r>
          </w:p>
        </w:tc>
        <w:tc>
          <w:tcPr>
            <w:tcW w:w="510" w:type="pct"/>
            <w:vAlign w:val="center"/>
          </w:tcPr>
          <w:p w14:paraId="04F5E26F">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维</w:t>
            </w:r>
            <w:r>
              <w:rPr>
                <w:rFonts w:hint="default" w:ascii="Times New Roman" w:hAnsi="Times New Roman" w:eastAsia="仿宋_GB2312" w:cs="Times New Roman"/>
                <w:bCs/>
                <w:sz w:val="24"/>
                <w:lang w:val="en-US" w:bidi="ar-SA"/>
              </w:rPr>
              <w:t>修设备</w:t>
            </w:r>
          </w:p>
        </w:tc>
        <w:tc>
          <w:tcPr>
            <w:tcW w:w="2071" w:type="pct"/>
            <w:vAlign w:val="center"/>
          </w:tcPr>
          <w:p w14:paraId="2AC5C55E">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供应商配有：</w:t>
            </w:r>
          </w:p>
          <w:p w14:paraId="7BDEC229">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1.电脑解码仪</w:t>
            </w:r>
          </w:p>
          <w:p w14:paraId="08E51DEE">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2.举升机</w:t>
            </w:r>
          </w:p>
          <w:p w14:paraId="165E0D4E">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3.烤漆房</w:t>
            </w:r>
          </w:p>
          <w:p w14:paraId="27D396B1">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4.发动机吊架</w:t>
            </w:r>
          </w:p>
          <w:p w14:paraId="0753C3BE">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5.电控系统检测设备</w:t>
            </w:r>
          </w:p>
          <w:p w14:paraId="3CFDD439">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6.四轮定位仪</w:t>
            </w:r>
          </w:p>
          <w:p w14:paraId="507B9723">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7.电喷燃油系统清洗设备</w:t>
            </w:r>
          </w:p>
          <w:p w14:paraId="0A38D981">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8.废气分析仪</w:t>
            </w:r>
          </w:p>
          <w:p w14:paraId="60322914">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9.发动机检测仪</w:t>
            </w:r>
          </w:p>
          <w:p w14:paraId="59376BAA">
            <w:pPr>
              <w:pStyle w:val="10"/>
              <w:spacing w:before="18" w:line="400" w:lineRule="exact"/>
              <w:ind w:left="142"/>
              <w:jc w:val="left"/>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rPr>
              <w:t>10.自动变速箱检测清洗设备，</w:t>
            </w:r>
            <w:r>
              <w:rPr>
                <w:rFonts w:hint="default" w:ascii="Times New Roman" w:hAnsi="Times New Roman" w:eastAsia="仿宋_GB2312" w:cs="Times New Roman"/>
                <w:bCs/>
                <w:sz w:val="24"/>
                <w:lang w:val="en-US"/>
              </w:rPr>
              <w:t>每具备一个的，得1分</w:t>
            </w:r>
            <w:r>
              <w:rPr>
                <w:rFonts w:hint="default" w:ascii="Times New Roman" w:hAnsi="Times New Roman" w:eastAsia="仿宋_GB2312" w:cs="Times New Roman"/>
                <w:bCs/>
                <w:sz w:val="24"/>
              </w:rPr>
              <w:t>。</w:t>
            </w:r>
          </w:p>
        </w:tc>
        <w:tc>
          <w:tcPr>
            <w:tcW w:w="1188" w:type="pct"/>
            <w:vAlign w:val="center"/>
          </w:tcPr>
          <w:p w14:paraId="470DA1C0">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bidi="ar-SA"/>
              </w:rPr>
              <w:t>提供相应设备生产合格证明复印件并加盖供应商公章，否则不得分。</w:t>
            </w:r>
          </w:p>
        </w:tc>
        <w:tc>
          <w:tcPr>
            <w:tcW w:w="439" w:type="pct"/>
            <w:vAlign w:val="center"/>
          </w:tcPr>
          <w:p w14:paraId="031D9EA6">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326A1025">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06F0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349" w:type="pct"/>
            <w:vAlign w:val="center"/>
          </w:tcPr>
          <w:p w14:paraId="24D4BB6B">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2</w:t>
            </w:r>
          </w:p>
        </w:tc>
        <w:tc>
          <w:tcPr>
            <w:tcW w:w="510" w:type="pct"/>
            <w:vAlign w:val="center"/>
          </w:tcPr>
          <w:p w14:paraId="124DB0EC">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维修</w:t>
            </w:r>
          </w:p>
          <w:p w14:paraId="190C5BB8">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人员</w:t>
            </w:r>
          </w:p>
        </w:tc>
        <w:tc>
          <w:tcPr>
            <w:tcW w:w="2071" w:type="pct"/>
            <w:vAlign w:val="center"/>
          </w:tcPr>
          <w:p w14:paraId="5143A84A">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（1）维修人员数量评分</w:t>
            </w:r>
          </w:p>
          <w:p w14:paraId="03EB4C22">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①</w:t>
            </w:r>
            <w:r>
              <w:rPr>
                <w:rFonts w:hint="default" w:ascii="Times New Roman" w:hAnsi="Times New Roman" w:eastAsia="仿宋_GB2312" w:cs="Times New Roman"/>
                <w:bCs/>
                <w:sz w:val="24"/>
              </w:rPr>
              <w:t>维修人员</w:t>
            </w:r>
            <w:r>
              <w:rPr>
                <w:rFonts w:hint="default" w:ascii="Times New Roman" w:hAnsi="Times New Roman" w:eastAsia="仿宋_GB2312" w:cs="Times New Roman"/>
                <w:bCs/>
                <w:sz w:val="24"/>
                <w:lang w:val="en-US"/>
              </w:rPr>
              <w:t>达到5（含）人及以上的，得2分；</w:t>
            </w:r>
          </w:p>
          <w:p w14:paraId="2BF1BCF6">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②</w:t>
            </w:r>
            <w:r>
              <w:rPr>
                <w:rFonts w:hint="default" w:ascii="Times New Roman" w:hAnsi="Times New Roman" w:eastAsia="仿宋_GB2312" w:cs="Times New Roman"/>
                <w:bCs/>
                <w:sz w:val="24"/>
              </w:rPr>
              <w:t>维修人员</w:t>
            </w:r>
            <w:r>
              <w:rPr>
                <w:rFonts w:hint="default" w:ascii="Times New Roman" w:hAnsi="Times New Roman" w:eastAsia="仿宋_GB2312" w:cs="Times New Roman"/>
                <w:bCs/>
                <w:sz w:val="24"/>
                <w:lang w:val="en-US"/>
              </w:rPr>
              <w:t>达到8（含）人及以上的，得4分；</w:t>
            </w:r>
          </w:p>
          <w:p w14:paraId="7652DEA6">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③维修人员达到10（含）人及以上的，得6分；</w:t>
            </w:r>
          </w:p>
          <w:p w14:paraId="0CC7A624">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（2）维修人员具备汽修专业工程师（技师）资质或相应</w:t>
            </w:r>
            <w:r>
              <w:rPr>
                <w:rFonts w:hint="default" w:ascii="Times New Roman" w:hAnsi="Times New Roman" w:eastAsia="仿宋_GB2312" w:cs="Times New Roman"/>
                <w:bCs/>
                <w:sz w:val="24"/>
              </w:rPr>
              <w:t>职业资格证书</w:t>
            </w:r>
            <w:r>
              <w:rPr>
                <w:rFonts w:hint="default" w:ascii="Times New Roman" w:hAnsi="Times New Roman" w:eastAsia="仿宋_GB2312" w:cs="Times New Roman"/>
                <w:bCs/>
                <w:sz w:val="24"/>
                <w:lang w:val="en-US"/>
              </w:rPr>
              <w:t>的，具备1人，得1分，本项满分4分。</w:t>
            </w:r>
          </w:p>
        </w:tc>
        <w:tc>
          <w:tcPr>
            <w:tcW w:w="1188" w:type="pct"/>
            <w:vAlign w:val="center"/>
          </w:tcPr>
          <w:p w14:paraId="602759B6">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提供人员名单、相关职称证书复印件或职业技能证书复印件及与供应商签订的劳动合同复印件并加盖供应商公章。</w:t>
            </w:r>
          </w:p>
        </w:tc>
        <w:tc>
          <w:tcPr>
            <w:tcW w:w="439" w:type="pct"/>
            <w:vAlign w:val="center"/>
          </w:tcPr>
          <w:p w14:paraId="4796E10C">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2B875BA6">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7E61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6" w:hRule="atLeast"/>
          <w:jc w:val="center"/>
        </w:trPr>
        <w:tc>
          <w:tcPr>
            <w:tcW w:w="349" w:type="pct"/>
            <w:vAlign w:val="center"/>
          </w:tcPr>
          <w:p w14:paraId="1C5D83B2">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3</w:t>
            </w:r>
          </w:p>
        </w:tc>
        <w:tc>
          <w:tcPr>
            <w:tcW w:w="510" w:type="pct"/>
            <w:vAlign w:val="center"/>
          </w:tcPr>
          <w:p w14:paraId="0489E190">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维修</w:t>
            </w:r>
          </w:p>
          <w:p w14:paraId="61B3CC50">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工位</w:t>
            </w:r>
          </w:p>
        </w:tc>
        <w:tc>
          <w:tcPr>
            <w:tcW w:w="2071" w:type="pct"/>
            <w:vAlign w:val="center"/>
          </w:tcPr>
          <w:p w14:paraId="18D50716">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rPr>
              <w:t>供应商具有2个维修工位的得基准分2分，在此基础上，每增加一个工位加2分，本项最高得1</w:t>
            </w:r>
            <w:r>
              <w:rPr>
                <w:rFonts w:hint="default" w:ascii="Times New Roman" w:hAnsi="Times New Roman" w:eastAsia="仿宋_GB2312" w:cs="Times New Roman"/>
                <w:bCs/>
                <w:sz w:val="24"/>
                <w:lang w:val="en-US"/>
              </w:rPr>
              <w:t>0</w:t>
            </w:r>
            <w:r>
              <w:rPr>
                <w:rFonts w:hint="default" w:ascii="Times New Roman" w:hAnsi="Times New Roman" w:eastAsia="仿宋_GB2312" w:cs="Times New Roman"/>
                <w:bCs/>
                <w:sz w:val="24"/>
              </w:rPr>
              <w:t>分。</w:t>
            </w:r>
          </w:p>
        </w:tc>
        <w:tc>
          <w:tcPr>
            <w:tcW w:w="1188" w:type="pct"/>
            <w:vAlign w:val="center"/>
          </w:tcPr>
          <w:p w14:paraId="4799732A">
            <w:pPr>
              <w:pStyle w:val="10"/>
              <w:spacing w:before="18" w:line="400" w:lineRule="exact"/>
              <w:ind w:left="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提供工位相片并加盖供应商公章。</w:t>
            </w:r>
          </w:p>
        </w:tc>
        <w:tc>
          <w:tcPr>
            <w:tcW w:w="439" w:type="pct"/>
            <w:vAlign w:val="center"/>
          </w:tcPr>
          <w:p w14:paraId="559D160B">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044A406F">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52CF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6" w:hRule="atLeast"/>
          <w:jc w:val="center"/>
        </w:trPr>
        <w:tc>
          <w:tcPr>
            <w:tcW w:w="349" w:type="pct"/>
            <w:vAlign w:val="center"/>
          </w:tcPr>
          <w:p w14:paraId="20DB7D34">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4</w:t>
            </w:r>
          </w:p>
        </w:tc>
        <w:tc>
          <w:tcPr>
            <w:tcW w:w="510" w:type="pct"/>
            <w:vAlign w:val="center"/>
          </w:tcPr>
          <w:p w14:paraId="2F5737E7">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洗车</w:t>
            </w:r>
          </w:p>
          <w:p w14:paraId="31BDA0D6">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工位</w:t>
            </w:r>
          </w:p>
        </w:tc>
        <w:tc>
          <w:tcPr>
            <w:tcW w:w="2071" w:type="pct"/>
            <w:vAlign w:val="center"/>
          </w:tcPr>
          <w:p w14:paraId="6805B14F">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rPr>
              <w:t>供应商具有2个</w:t>
            </w:r>
            <w:r>
              <w:rPr>
                <w:rFonts w:hint="default" w:ascii="Times New Roman" w:hAnsi="Times New Roman" w:eastAsia="仿宋_GB2312" w:cs="Times New Roman"/>
                <w:bCs/>
                <w:sz w:val="24"/>
                <w:lang w:val="en-US"/>
              </w:rPr>
              <w:t>洗车</w:t>
            </w:r>
            <w:r>
              <w:rPr>
                <w:rFonts w:hint="default" w:ascii="Times New Roman" w:hAnsi="Times New Roman" w:eastAsia="仿宋_GB2312" w:cs="Times New Roman"/>
                <w:bCs/>
                <w:sz w:val="24"/>
              </w:rPr>
              <w:t>工位</w:t>
            </w:r>
            <w:r>
              <w:rPr>
                <w:rFonts w:hint="default" w:ascii="Times New Roman" w:hAnsi="Times New Roman" w:eastAsia="仿宋_GB2312" w:cs="Times New Roman"/>
                <w:bCs/>
                <w:sz w:val="24"/>
                <w:lang w:val="en-US"/>
              </w:rPr>
              <w:t>或以上，得10分；否则，得0分。</w:t>
            </w:r>
          </w:p>
        </w:tc>
        <w:tc>
          <w:tcPr>
            <w:tcW w:w="1188" w:type="pct"/>
            <w:vAlign w:val="center"/>
          </w:tcPr>
          <w:p w14:paraId="29819399">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提供工位相片并加盖供应商公章。</w:t>
            </w:r>
          </w:p>
        </w:tc>
        <w:tc>
          <w:tcPr>
            <w:tcW w:w="439" w:type="pct"/>
            <w:vAlign w:val="center"/>
          </w:tcPr>
          <w:p w14:paraId="0FC96804">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322B50F2">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6492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7" w:hRule="atLeast"/>
          <w:jc w:val="center"/>
        </w:trPr>
        <w:tc>
          <w:tcPr>
            <w:tcW w:w="349" w:type="pct"/>
            <w:vAlign w:val="center"/>
          </w:tcPr>
          <w:p w14:paraId="4D3D14DF">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5</w:t>
            </w:r>
          </w:p>
        </w:tc>
        <w:tc>
          <w:tcPr>
            <w:tcW w:w="510" w:type="pct"/>
            <w:vAlign w:val="center"/>
          </w:tcPr>
          <w:p w14:paraId="59DF17C5">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维修</w:t>
            </w:r>
          </w:p>
          <w:p w14:paraId="3804E38E">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面积</w:t>
            </w:r>
          </w:p>
        </w:tc>
        <w:tc>
          <w:tcPr>
            <w:tcW w:w="2071" w:type="pct"/>
            <w:vAlign w:val="center"/>
          </w:tcPr>
          <w:p w14:paraId="44C0540A">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①</w:t>
            </w:r>
            <w:r>
              <w:rPr>
                <w:rFonts w:hint="default" w:ascii="Times New Roman" w:hAnsi="Times New Roman" w:eastAsia="仿宋_GB2312" w:cs="Times New Roman"/>
                <w:bCs/>
                <w:sz w:val="24"/>
              </w:rPr>
              <w:t>供应商维修工间建筑面积在</w:t>
            </w:r>
            <w:r>
              <w:rPr>
                <w:rFonts w:hint="default" w:ascii="Times New Roman" w:hAnsi="Times New Roman" w:eastAsia="仿宋_GB2312" w:cs="Times New Roman"/>
                <w:bCs/>
                <w:sz w:val="24"/>
                <w:lang w:val="en-US"/>
              </w:rPr>
              <w:t>1</w:t>
            </w:r>
            <w:r>
              <w:rPr>
                <w:rFonts w:hint="default" w:ascii="Times New Roman" w:hAnsi="Times New Roman" w:eastAsia="仿宋_GB2312" w:cs="Times New Roman"/>
                <w:bCs/>
                <w:sz w:val="24"/>
              </w:rPr>
              <w:t>00平</w:t>
            </w:r>
            <w:r>
              <w:rPr>
                <w:rFonts w:hint="default" w:ascii="Times New Roman" w:hAnsi="Times New Roman" w:eastAsia="仿宋_GB2312" w:cs="Times New Roman"/>
                <w:bCs/>
                <w:sz w:val="24"/>
                <w:lang w:val="en-US" w:eastAsia="zh-CN"/>
              </w:rPr>
              <w:t>方</w:t>
            </w:r>
            <w:r>
              <w:rPr>
                <w:rFonts w:hint="default" w:ascii="Times New Roman" w:hAnsi="Times New Roman" w:eastAsia="仿宋_GB2312" w:cs="Times New Roman"/>
                <w:bCs/>
                <w:sz w:val="24"/>
              </w:rPr>
              <w:t>米（含）至</w:t>
            </w:r>
            <w:r>
              <w:rPr>
                <w:rFonts w:hint="default" w:ascii="Times New Roman" w:hAnsi="Times New Roman" w:eastAsia="仿宋_GB2312" w:cs="Times New Roman"/>
                <w:bCs/>
                <w:sz w:val="24"/>
                <w:lang w:val="en-US"/>
              </w:rPr>
              <w:t>15</w:t>
            </w:r>
            <w:r>
              <w:rPr>
                <w:rFonts w:hint="default" w:ascii="Times New Roman" w:hAnsi="Times New Roman" w:eastAsia="仿宋_GB2312" w:cs="Times New Roman"/>
                <w:bCs/>
                <w:sz w:val="24"/>
              </w:rPr>
              <w:t>0平</w:t>
            </w:r>
            <w:r>
              <w:rPr>
                <w:rFonts w:hint="default" w:ascii="Times New Roman" w:hAnsi="Times New Roman" w:eastAsia="仿宋_GB2312" w:cs="Times New Roman"/>
                <w:bCs/>
                <w:sz w:val="24"/>
                <w:lang w:val="en-US" w:eastAsia="zh-CN"/>
              </w:rPr>
              <w:t>方</w:t>
            </w:r>
            <w:r>
              <w:rPr>
                <w:rFonts w:hint="default" w:ascii="Times New Roman" w:hAnsi="Times New Roman" w:eastAsia="仿宋_GB2312" w:cs="Times New Roman"/>
                <w:bCs/>
                <w:sz w:val="24"/>
              </w:rPr>
              <w:t>米（不含）之间的得4分；</w:t>
            </w:r>
          </w:p>
          <w:p w14:paraId="08F4B359">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②15</w:t>
            </w:r>
            <w:r>
              <w:rPr>
                <w:rFonts w:hint="default" w:ascii="Times New Roman" w:hAnsi="Times New Roman" w:eastAsia="仿宋_GB2312" w:cs="Times New Roman"/>
                <w:bCs/>
                <w:sz w:val="24"/>
              </w:rPr>
              <w:t>0平</w:t>
            </w:r>
            <w:r>
              <w:rPr>
                <w:rFonts w:hint="default" w:ascii="Times New Roman" w:hAnsi="Times New Roman" w:eastAsia="仿宋_GB2312" w:cs="Times New Roman"/>
                <w:bCs/>
                <w:sz w:val="24"/>
                <w:lang w:val="en-US" w:eastAsia="zh-CN"/>
              </w:rPr>
              <w:t>方</w:t>
            </w:r>
            <w:r>
              <w:rPr>
                <w:rFonts w:hint="default" w:ascii="Times New Roman" w:hAnsi="Times New Roman" w:eastAsia="仿宋_GB2312" w:cs="Times New Roman"/>
                <w:bCs/>
                <w:sz w:val="24"/>
              </w:rPr>
              <w:t>米（含）至</w:t>
            </w:r>
            <w:r>
              <w:rPr>
                <w:rFonts w:hint="default" w:ascii="Times New Roman" w:hAnsi="Times New Roman" w:eastAsia="仿宋_GB2312" w:cs="Times New Roman"/>
                <w:bCs/>
                <w:sz w:val="24"/>
                <w:lang w:val="en-US"/>
              </w:rPr>
              <w:t>2</w:t>
            </w:r>
            <w:r>
              <w:rPr>
                <w:rFonts w:hint="default" w:ascii="Times New Roman" w:hAnsi="Times New Roman" w:eastAsia="仿宋_GB2312" w:cs="Times New Roman"/>
                <w:bCs/>
                <w:sz w:val="24"/>
              </w:rPr>
              <w:t>00平</w:t>
            </w:r>
            <w:r>
              <w:rPr>
                <w:rFonts w:hint="default" w:ascii="Times New Roman" w:hAnsi="Times New Roman" w:eastAsia="仿宋_GB2312" w:cs="Times New Roman"/>
                <w:bCs/>
                <w:sz w:val="24"/>
                <w:lang w:val="en-US" w:eastAsia="zh-CN"/>
              </w:rPr>
              <w:t>方</w:t>
            </w:r>
            <w:r>
              <w:rPr>
                <w:rFonts w:hint="default" w:ascii="Times New Roman" w:hAnsi="Times New Roman" w:eastAsia="仿宋_GB2312" w:cs="Times New Roman"/>
                <w:bCs/>
                <w:sz w:val="24"/>
              </w:rPr>
              <w:t>米（不含）之间的得7分；</w:t>
            </w:r>
          </w:p>
          <w:p w14:paraId="73C4C3E7">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③2</w:t>
            </w:r>
            <w:r>
              <w:rPr>
                <w:rFonts w:hint="default" w:ascii="Times New Roman" w:hAnsi="Times New Roman" w:eastAsia="仿宋_GB2312" w:cs="Times New Roman"/>
                <w:bCs/>
                <w:sz w:val="24"/>
              </w:rPr>
              <w:t>00平</w:t>
            </w:r>
            <w:r>
              <w:rPr>
                <w:rFonts w:hint="default" w:ascii="Times New Roman" w:hAnsi="Times New Roman" w:eastAsia="仿宋_GB2312" w:cs="Times New Roman"/>
                <w:bCs/>
                <w:sz w:val="24"/>
                <w:lang w:val="en-US" w:eastAsia="zh-CN"/>
              </w:rPr>
              <w:t>方</w:t>
            </w:r>
            <w:r>
              <w:rPr>
                <w:rFonts w:hint="default" w:ascii="Times New Roman" w:hAnsi="Times New Roman" w:eastAsia="仿宋_GB2312" w:cs="Times New Roman"/>
                <w:bCs/>
                <w:sz w:val="24"/>
              </w:rPr>
              <w:t>米（含）以上的得1</w:t>
            </w:r>
            <w:r>
              <w:rPr>
                <w:rFonts w:hint="default" w:ascii="Times New Roman" w:hAnsi="Times New Roman" w:eastAsia="仿宋_GB2312" w:cs="Times New Roman"/>
                <w:bCs/>
                <w:sz w:val="24"/>
                <w:lang w:val="en-US"/>
              </w:rPr>
              <w:t>0</w:t>
            </w:r>
            <w:r>
              <w:rPr>
                <w:rFonts w:hint="default" w:ascii="Times New Roman" w:hAnsi="Times New Roman" w:eastAsia="仿宋_GB2312" w:cs="Times New Roman"/>
                <w:bCs/>
                <w:sz w:val="24"/>
              </w:rPr>
              <w:t>分。</w:t>
            </w:r>
          </w:p>
        </w:tc>
        <w:tc>
          <w:tcPr>
            <w:tcW w:w="1188" w:type="pct"/>
            <w:vAlign w:val="center"/>
          </w:tcPr>
          <w:p w14:paraId="2A66ACA4">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提供有效房产证明或租赁合同复印件及相关区域照片复印件并加盖供应商公章。</w:t>
            </w:r>
          </w:p>
        </w:tc>
        <w:tc>
          <w:tcPr>
            <w:tcW w:w="439" w:type="pct"/>
            <w:vAlign w:val="center"/>
          </w:tcPr>
          <w:p w14:paraId="6852B8C3">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6A7F5CC6">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0064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jc w:val="center"/>
        </w:trPr>
        <w:tc>
          <w:tcPr>
            <w:tcW w:w="349" w:type="pct"/>
            <w:vAlign w:val="center"/>
          </w:tcPr>
          <w:p w14:paraId="721A65A7">
            <w:pPr>
              <w:pStyle w:val="10"/>
              <w:spacing w:before="18" w:line="400" w:lineRule="exact"/>
              <w:ind w:left="142"/>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val="en-US"/>
              </w:rPr>
              <w:t>6</w:t>
            </w:r>
          </w:p>
        </w:tc>
        <w:tc>
          <w:tcPr>
            <w:tcW w:w="510" w:type="pct"/>
            <w:vAlign w:val="center"/>
          </w:tcPr>
          <w:p w14:paraId="0AC91500">
            <w:pPr>
              <w:pStyle w:val="10"/>
              <w:spacing w:before="18" w:line="400" w:lineRule="exact"/>
              <w:ind w:left="0" w:firstLine="0" w:firstLineChars="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企业</w:t>
            </w:r>
          </w:p>
          <w:p w14:paraId="727787E6">
            <w:pPr>
              <w:pStyle w:val="10"/>
              <w:spacing w:before="18" w:line="400" w:lineRule="exact"/>
              <w:ind w:left="0" w:firstLine="0" w:firstLineChars="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业绩</w:t>
            </w:r>
          </w:p>
        </w:tc>
        <w:tc>
          <w:tcPr>
            <w:tcW w:w="2071" w:type="pct"/>
            <w:vAlign w:val="center"/>
          </w:tcPr>
          <w:p w14:paraId="08C85AC3">
            <w:pPr>
              <w:pStyle w:val="10"/>
              <w:spacing w:before="18" w:line="400" w:lineRule="exact"/>
              <w:ind w:left="142"/>
              <w:rPr>
                <w:rFonts w:hint="default" w:ascii="Times New Roman" w:hAnsi="Times New Roman" w:eastAsia="仿宋_GB2312" w:cs="Times New Roman"/>
                <w:bCs/>
                <w:sz w:val="24"/>
              </w:rPr>
            </w:pPr>
            <w:r>
              <w:rPr>
                <w:rFonts w:hint="default" w:ascii="Times New Roman" w:hAnsi="Times New Roman" w:eastAsia="仿宋_GB2312" w:cs="Times New Roman"/>
                <w:bCs/>
                <w:sz w:val="24"/>
              </w:rPr>
              <w:t>201</w:t>
            </w:r>
            <w:r>
              <w:rPr>
                <w:rFonts w:hint="default" w:ascii="Times New Roman" w:hAnsi="Times New Roman" w:eastAsia="仿宋_GB2312" w:cs="Times New Roman"/>
                <w:bCs/>
                <w:sz w:val="24"/>
                <w:lang w:val="en-US"/>
              </w:rPr>
              <w:t>8</w:t>
            </w:r>
            <w:r>
              <w:rPr>
                <w:rFonts w:hint="default" w:ascii="Times New Roman" w:hAnsi="Times New Roman" w:eastAsia="仿宋_GB2312" w:cs="Times New Roman"/>
                <w:bCs/>
                <w:sz w:val="24"/>
              </w:rPr>
              <w:t>年至今，供应商与政府机关、事业单位、国有企业</w:t>
            </w:r>
            <w:r>
              <w:rPr>
                <w:rFonts w:hint="default" w:ascii="Times New Roman" w:hAnsi="Times New Roman" w:eastAsia="仿宋_GB2312" w:cs="Times New Roman"/>
                <w:bCs/>
                <w:sz w:val="24"/>
                <w:lang w:val="en-US"/>
              </w:rPr>
              <w:t>及民营企业</w:t>
            </w:r>
            <w:r>
              <w:rPr>
                <w:rFonts w:hint="default" w:ascii="Times New Roman" w:hAnsi="Times New Roman" w:eastAsia="仿宋_GB2312" w:cs="Times New Roman"/>
                <w:bCs/>
                <w:sz w:val="24"/>
              </w:rPr>
              <w:t>签订过</w:t>
            </w:r>
            <w:r>
              <w:rPr>
                <w:rFonts w:hint="default" w:ascii="Times New Roman" w:hAnsi="Times New Roman" w:eastAsia="仿宋_GB2312" w:cs="Times New Roman"/>
                <w:bCs/>
                <w:sz w:val="24"/>
                <w:lang w:val="en-US"/>
              </w:rPr>
              <w:t>1年期（含）以上</w:t>
            </w:r>
            <w:r>
              <w:rPr>
                <w:rFonts w:hint="default" w:ascii="Times New Roman" w:hAnsi="Times New Roman" w:eastAsia="仿宋_GB2312" w:cs="Times New Roman"/>
                <w:bCs/>
                <w:sz w:val="24"/>
              </w:rPr>
              <w:t>汽车维修服务合同，每提供1份得2分，本项最高得1</w:t>
            </w:r>
            <w:r>
              <w:rPr>
                <w:rFonts w:hint="default" w:ascii="Times New Roman" w:hAnsi="Times New Roman" w:eastAsia="仿宋_GB2312" w:cs="Times New Roman"/>
                <w:bCs/>
                <w:sz w:val="24"/>
                <w:lang w:val="en-US"/>
              </w:rPr>
              <w:t>0</w:t>
            </w:r>
            <w:r>
              <w:rPr>
                <w:rFonts w:hint="default" w:ascii="Times New Roman" w:hAnsi="Times New Roman" w:eastAsia="仿宋_GB2312" w:cs="Times New Roman"/>
                <w:bCs/>
                <w:sz w:val="24"/>
              </w:rPr>
              <w:t>分。</w:t>
            </w:r>
          </w:p>
        </w:tc>
        <w:tc>
          <w:tcPr>
            <w:tcW w:w="1188" w:type="pct"/>
            <w:vAlign w:val="center"/>
          </w:tcPr>
          <w:p w14:paraId="6E5C6575">
            <w:pPr>
              <w:pStyle w:val="10"/>
              <w:spacing w:before="18" w:line="400" w:lineRule="exact"/>
              <w:ind w:left="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以合同复印件为准。</w:t>
            </w:r>
          </w:p>
        </w:tc>
        <w:tc>
          <w:tcPr>
            <w:tcW w:w="439" w:type="pct"/>
            <w:vAlign w:val="center"/>
          </w:tcPr>
          <w:p w14:paraId="611D2750">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477BA53D">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759B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349" w:type="pct"/>
            <w:vAlign w:val="center"/>
          </w:tcPr>
          <w:p w14:paraId="04945AD6">
            <w:pPr>
              <w:pStyle w:val="10"/>
              <w:spacing w:before="18" w:line="400" w:lineRule="exact"/>
              <w:ind w:left="142"/>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7</w:t>
            </w:r>
          </w:p>
        </w:tc>
        <w:tc>
          <w:tcPr>
            <w:tcW w:w="510" w:type="pct"/>
            <w:vAlign w:val="center"/>
          </w:tcPr>
          <w:p w14:paraId="4363EABB">
            <w:pPr>
              <w:pStyle w:val="10"/>
              <w:spacing w:before="18" w:line="400" w:lineRule="exact"/>
              <w:ind w:left="0" w:firstLine="0" w:firstLineChars="0"/>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项目报价及优惠</w:t>
            </w:r>
          </w:p>
        </w:tc>
        <w:tc>
          <w:tcPr>
            <w:tcW w:w="2071" w:type="pct"/>
            <w:vAlign w:val="center"/>
          </w:tcPr>
          <w:p w14:paraId="18B9E3EF">
            <w:pPr>
              <w:pStyle w:val="10"/>
              <w:spacing w:before="18" w:line="400" w:lineRule="exact"/>
              <w:ind w:left="142"/>
              <w:rPr>
                <w:rFonts w:hint="default" w:ascii="Times New Roman" w:hAnsi="Times New Roman" w:eastAsia="仿宋_GB2312" w:cs="Times New Roman"/>
                <w:bCs/>
                <w:sz w:val="24"/>
              </w:rPr>
            </w:pPr>
            <w:r>
              <w:rPr>
                <w:rFonts w:hint="eastAsia" w:ascii="Times New Roman" w:hAnsi="Times New Roman" w:eastAsia="仿宋_GB2312" w:cs="Times New Roman"/>
                <w:sz w:val="24"/>
                <w:lang w:val="en-US" w:eastAsia="zh-CN"/>
              </w:rPr>
              <w:t>管网公司技术管理部对项目清单出具预算编制价，报价人根据预算价以“折扣系数”进行报价后</w:t>
            </w:r>
            <w:r>
              <w:rPr>
                <w:rFonts w:hint="default" w:ascii="Times New Roman" w:hAnsi="Times New Roman" w:eastAsia="仿宋_GB2312" w:cs="Times New Roman"/>
                <w:sz w:val="24"/>
                <w:lang w:val="en-US" w:eastAsia="zh-CN"/>
              </w:rPr>
              <w:t>根据有效</w:t>
            </w:r>
            <w:r>
              <w:rPr>
                <w:rFonts w:hint="eastAsia" w:ascii="Times New Roman" w:hAnsi="Times New Roman" w:eastAsia="仿宋_GB2312" w:cs="Times New Roman"/>
                <w:sz w:val="24"/>
                <w:lang w:val="en-US" w:eastAsia="zh-CN"/>
              </w:rPr>
              <w:t>报价</w:t>
            </w:r>
            <w:r>
              <w:rPr>
                <w:rFonts w:hint="default" w:ascii="Times New Roman" w:hAnsi="Times New Roman" w:eastAsia="仿宋_GB2312" w:cs="Times New Roman"/>
                <w:sz w:val="24"/>
                <w:lang w:val="en-US" w:eastAsia="zh-CN"/>
              </w:rPr>
              <w:t>人</w:t>
            </w:r>
            <w:r>
              <w:rPr>
                <w:rFonts w:hint="eastAsia" w:ascii="Times New Roman" w:hAnsi="Times New Roman" w:eastAsia="仿宋_GB2312" w:cs="Times New Roman"/>
                <w:sz w:val="24"/>
                <w:lang w:val="en-US" w:eastAsia="zh-CN"/>
              </w:rPr>
              <w:t>报送</w:t>
            </w:r>
            <w:r>
              <w:rPr>
                <w:rFonts w:hint="default" w:ascii="Times New Roman" w:hAnsi="Times New Roman" w:eastAsia="仿宋_GB2312" w:cs="Times New Roman"/>
                <w:sz w:val="24"/>
                <w:lang w:val="en-US" w:eastAsia="zh-CN"/>
              </w:rPr>
              <w:t>的“折扣系数”，最低</w:t>
            </w:r>
            <w:r>
              <w:rPr>
                <w:rFonts w:hint="eastAsia" w:ascii="Times New Roman" w:hAnsi="Times New Roman" w:eastAsia="仿宋_GB2312" w:cs="Times New Roman"/>
                <w:sz w:val="24"/>
                <w:lang w:val="en-US" w:eastAsia="zh-CN"/>
              </w:rPr>
              <w:t>报价</w:t>
            </w:r>
            <w:r>
              <w:rPr>
                <w:rFonts w:hint="default" w:ascii="Times New Roman" w:hAnsi="Times New Roman" w:eastAsia="仿宋_GB2312" w:cs="Times New Roman"/>
                <w:sz w:val="24"/>
                <w:lang w:val="en-US" w:eastAsia="zh-CN"/>
              </w:rPr>
              <w:t>“折扣系数”作为基准系数(Y)。</w:t>
            </w:r>
            <w:r>
              <w:rPr>
                <w:rFonts w:hint="eastAsia" w:ascii="Times New Roman" w:hAnsi="Times New Roman" w:eastAsia="仿宋_GB2312" w:cs="Times New Roman"/>
                <w:sz w:val="24"/>
                <w:lang w:val="en-US" w:eastAsia="zh-CN"/>
              </w:rPr>
              <w:t>报价</w:t>
            </w:r>
            <w:r>
              <w:rPr>
                <w:rFonts w:hint="default" w:ascii="Times New Roman" w:hAnsi="Times New Roman" w:eastAsia="仿宋_GB2312" w:cs="Times New Roman"/>
                <w:sz w:val="24"/>
                <w:lang w:val="en-US" w:eastAsia="zh-CN"/>
              </w:rPr>
              <w:t>人</w:t>
            </w:r>
            <w:r>
              <w:rPr>
                <w:rFonts w:hint="eastAsia" w:ascii="Times New Roman" w:hAnsi="Times New Roman" w:eastAsia="仿宋_GB2312" w:cs="Times New Roman"/>
                <w:sz w:val="24"/>
                <w:lang w:val="en-US" w:eastAsia="zh-CN"/>
              </w:rPr>
              <w:t>报价</w:t>
            </w:r>
            <w:r>
              <w:rPr>
                <w:rFonts w:hint="default" w:ascii="Times New Roman" w:hAnsi="Times New Roman" w:eastAsia="仿宋_GB2312" w:cs="Times New Roman"/>
                <w:sz w:val="24"/>
                <w:lang w:val="en-US" w:eastAsia="zh-CN"/>
              </w:rPr>
              <w:t>“折扣系数”(X)等于基准系数的得满分</w:t>
            </w: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lang w:val="en-US" w:eastAsia="zh-CN"/>
              </w:rPr>
              <w:t>0分，其他投标人的价格得分统一按照下列公式计算:价格得分=(基准系数/</w:t>
            </w:r>
            <w:r>
              <w:rPr>
                <w:rFonts w:hint="eastAsia" w:ascii="Times New Roman" w:hAnsi="Times New Roman" w:eastAsia="仿宋_GB2312" w:cs="Times New Roman"/>
                <w:sz w:val="24"/>
                <w:lang w:val="en-US" w:eastAsia="zh-CN"/>
              </w:rPr>
              <w:t>报价人</w:t>
            </w:r>
            <w:r>
              <w:rPr>
                <w:rFonts w:hint="default" w:ascii="Times New Roman" w:hAnsi="Times New Roman" w:eastAsia="仿宋_GB2312" w:cs="Times New Roman"/>
                <w:sz w:val="24"/>
                <w:lang w:val="en-US" w:eastAsia="zh-CN"/>
              </w:rPr>
              <w:t>“折扣系数”)</w:t>
            </w: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lang w:val="en-US" w:eastAsia="zh-CN"/>
              </w:rPr>
              <w:t>0</w:t>
            </w:r>
            <w:r>
              <w:rPr>
                <w:rFonts w:hint="eastAsia" w:ascii="Times New Roman" w:hAnsi="Times New Roman" w:eastAsia="仿宋_GB2312" w:cs="Times New Roman"/>
                <w:sz w:val="24"/>
                <w:lang w:val="en-US" w:eastAsia="zh-CN"/>
              </w:rPr>
              <w:t>。分数出现小数点，保留小数点后2位，从小数点后第3位四舍五入。</w:t>
            </w:r>
            <w:r>
              <w:rPr>
                <w:rFonts w:hint="default" w:ascii="Times New Roman" w:hAnsi="Times New Roman" w:eastAsia="仿宋_GB2312" w:cs="Times New Roman"/>
                <w:spacing w:val="-7"/>
                <w:sz w:val="24"/>
                <w:lang w:val="zh-CN" w:eastAsia="zh-CN"/>
              </w:rPr>
              <w:t>（</w:t>
            </w:r>
            <w:r>
              <w:rPr>
                <w:rFonts w:hint="default" w:ascii="Times New Roman" w:hAnsi="Times New Roman" w:eastAsia="仿宋_GB2312" w:cs="Times New Roman"/>
                <w:spacing w:val="-7"/>
                <w:sz w:val="24"/>
                <w:lang w:val="en-US" w:eastAsia="zh-CN"/>
              </w:rPr>
              <w:t>总分10分</w:t>
            </w:r>
            <w:r>
              <w:rPr>
                <w:rFonts w:hint="default" w:ascii="Times New Roman" w:hAnsi="Times New Roman" w:eastAsia="仿宋_GB2312" w:cs="Times New Roman"/>
                <w:spacing w:val="-7"/>
                <w:sz w:val="24"/>
                <w:lang w:val="zh-CN" w:eastAsia="zh-CN"/>
              </w:rPr>
              <w:t>）</w:t>
            </w:r>
          </w:p>
        </w:tc>
        <w:tc>
          <w:tcPr>
            <w:tcW w:w="1188" w:type="pct"/>
            <w:vAlign w:val="center"/>
          </w:tcPr>
          <w:p w14:paraId="11F34EB2">
            <w:pPr>
              <w:pStyle w:val="10"/>
              <w:spacing w:before="18" w:line="400" w:lineRule="exact"/>
              <w:ind w:left="0"/>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根据商家提供的</w:t>
            </w:r>
            <w:r>
              <w:rPr>
                <w:rFonts w:hint="default" w:ascii="Times New Roman" w:hAnsi="Times New Roman" w:eastAsia="仿宋_GB2312" w:cs="Times New Roman"/>
                <w:bCs/>
                <w:sz w:val="24"/>
                <w:szCs w:val="24"/>
                <w:lang w:val="en-US" w:eastAsia="zh-CN"/>
              </w:rPr>
              <w:t>项目报价表来进行评定</w:t>
            </w:r>
          </w:p>
        </w:tc>
        <w:tc>
          <w:tcPr>
            <w:tcW w:w="439" w:type="pct"/>
            <w:vAlign w:val="center"/>
          </w:tcPr>
          <w:p w14:paraId="3814346E">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bidi="ar-SA"/>
              </w:rPr>
              <w:t>10分</w:t>
            </w:r>
          </w:p>
        </w:tc>
        <w:tc>
          <w:tcPr>
            <w:tcW w:w="439" w:type="pct"/>
            <w:vAlign w:val="center"/>
          </w:tcPr>
          <w:p w14:paraId="2841D1F7">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7FE9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7" w:hRule="atLeast"/>
          <w:jc w:val="center"/>
        </w:trPr>
        <w:tc>
          <w:tcPr>
            <w:tcW w:w="349" w:type="pct"/>
            <w:vAlign w:val="center"/>
          </w:tcPr>
          <w:p w14:paraId="485F3CC8">
            <w:pPr>
              <w:pStyle w:val="10"/>
              <w:spacing w:before="18" w:line="400" w:lineRule="exact"/>
              <w:ind w:left="142"/>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Cs/>
                <w:sz w:val="24"/>
                <w:lang w:val="en-US" w:eastAsia="zh-CN"/>
              </w:rPr>
              <w:t>8</w:t>
            </w:r>
          </w:p>
        </w:tc>
        <w:tc>
          <w:tcPr>
            <w:tcW w:w="510" w:type="pct"/>
            <w:vAlign w:val="center"/>
          </w:tcPr>
          <w:p w14:paraId="0EE6A434">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现场</w:t>
            </w:r>
          </w:p>
          <w:p w14:paraId="3E6D6B33">
            <w:pPr>
              <w:pStyle w:val="10"/>
              <w:spacing w:before="18" w:line="400" w:lineRule="exact"/>
              <w:ind w:left="142"/>
              <w:jc w:val="center"/>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评分</w:t>
            </w:r>
          </w:p>
        </w:tc>
        <w:tc>
          <w:tcPr>
            <w:tcW w:w="2071" w:type="pct"/>
            <w:vAlign w:val="center"/>
          </w:tcPr>
          <w:p w14:paraId="4F73E17F">
            <w:pPr>
              <w:pStyle w:val="10"/>
              <w:spacing w:before="18" w:line="400" w:lineRule="exact"/>
              <w:ind w:left="142"/>
              <w:rPr>
                <w:rFonts w:hint="default" w:ascii="Times New Roman" w:hAnsi="Times New Roman" w:eastAsia="仿宋_GB2312" w:cs="Times New Roman"/>
                <w:bCs/>
                <w:sz w:val="24"/>
                <w:lang w:val="en-US"/>
              </w:rPr>
            </w:pPr>
            <w:r>
              <w:rPr>
                <w:rFonts w:hint="default" w:ascii="Times New Roman" w:hAnsi="Times New Roman" w:eastAsia="仿宋_GB2312" w:cs="Times New Roman"/>
                <w:bCs/>
                <w:sz w:val="24"/>
                <w:lang w:val="en-US"/>
              </w:rPr>
              <w:t>评审小组前往供应商的办公维修场地进行调研，从供应商整体实力、维修场地环境、供应商制度建设等方面进行调研，并根据调研情况，按照优[</w:t>
            </w:r>
            <w:r>
              <w:rPr>
                <w:rFonts w:hint="default" w:ascii="Times New Roman" w:hAnsi="Times New Roman" w:eastAsia="仿宋_GB2312" w:cs="Times New Roman"/>
                <w:bCs/>
                <w:sz w:val="24"/>
                <w:lang w:val="en-US" w:eastAsia="zh-CN"/>
              </w:rPr>
              <w:t>3</w:t>
            </w:r>
            <w:r>
              <w:rPr>
                <w:rFonts w:hint="default" w:ascii="Times New Roman" w:hAnsi="Times New Roman" w:eastAsia="仿宋_GB2312" w:cs="Times New Roman"/>
                <w:bCs/>
                <w:sz w:val="24"/>
                <w:lang w:val="en-US"/>
              </w:rPr>
              <w:t>0分，</w:t>
            </w:r>
            <w:r>
              <w:rPr>
                <w:rFonts w:hint="default" w:ascii="Times New Roman" w:hAnsi="Times New Roman" w:eastAsia="仿宋_GB2312" w:cs="Times New Roman"/>
                <w:bCs/>
                <w:sz w:val="24"/>
                <w:lang w:val="en-US" w:eastAsia="zh-CN"/>
              </w:rPr>
              <w:t>2</w:t>
            </w:r>
            <w:r>
              <w:rPr>
                <w:rFonts w:hint="default" w:ascii="Times New Roman" w:hAnsi="Times New Roman" w:eastAsia="仿宋_GB2312" w:cs="Times New Roman"/>
                <w:bCs/>
                <w:sz w:val="24"/>
                <w:lang w:val="en-US"/>
              </w:rPr>
              <w:t>0分）；良[</w:t>
            </w:r>
            <w:r>
              <w:rPr>
                <w:rFonts w:hint="default" w:ascii="Times New Roman" w:hAnsi="Times New Roman" w:eastAsia="仿宋_GB2312" w:cs="Times New Roman"/>
                <w:bCs/>
                <w:sz w:val="24"/>
                <w:lang w:val="en-US" w:eastAsia="zh-CN"/>
              </w:rPr>
              <w:t>2</w:t>
            </w:r>
            <w:r>
              <w:rPr>
                <w:rFonts w:hint="default" w:ascii="Times New Roman" w:hAnsi="Times New Roman" w:eastAsia="仿宋_GB2312" w:cs="Times New Roman"/>
                <w:bCs/>
                <w:sz w:val="24"/>
                <w:lang w:val="en-US"/>
              </w:rPr>
              <w:t>0分，</w:t>
            </w:r>
            <w:r>
              <w:rPr>
                <w:rFonts w:hint="default" w:ascii="Times New Roman" w:hAnsi="Times New Roman" w:eastAsia="仿宋_GB2312" w:cs="Times New Roman"/>
                <w:bCs/>
                <w:sz w:val="24"/>
                <w:lang w:val="en-US" w:eastAsia="zh-CN"/>
              </w:rPr>
              <w:t>1</w:t>
            </w:r>
            <w:r>
              <w:rPr>
                <w:rFonts w:hint="default" w:ascii="Times New Roman" w:hAnsi="Times New Roman" w:eastAsia="仿宋_GB2312" w:cs="Times New Roman"/>
                <w:bCs/>
                <w:sz w:val="24"/>
                <w:lang w:val="en-US"/>
              </w:rPr>
              <w:t>0分）；中[</w:t>
            </w:r>
            <w:r>
              <w:rPr>
                <w:rFonts w:hint="default" w:ascii="Times New Roman" w:hAnsi="Times New Roman" w:eastAsia="仿宋_GB2312" w:cs="Times New Roman"/>
                <w:bCs/>
                <w:sz w:val="24"/>
                <w:lang w:val="en-US" w:eastAsia="zh-CN"/>
              </w:rPr>
              <w:t>1</w:t>
            </w:r>
            <w:r>
              <w:rPr>
                <w:rFonts w:hint="default" w:ascii="Times New Roman" w:hAnsi="Times New Roman" w:eastAsia="仿宋_GB2312" w:cs="Times New Roman"/>
                <w:bCs/>
                <w:sz w:val="24"/>
                <w:lang w:val="en-US"/>
              </w:rPr>
              <w:t>0分，</w:t>
            </w:r>
            <w:r>
              <w:rPr>
                <w:rFonts w:hint="default" w:ascii="Times New Roman" w:hAnsi="Times New Roman" w:eastAsia="仿宋_GB2312" w:cs="Times New Roman"/>
                <w:bCs/>
                <w:sz w:val="24"/>
                <w:lang w:val="en-US" w:eastAsia="zh-CN"/>
              </w:rPr>
              <w:t>5</w:t>
            </w:r>
            <w:r>
              <w:rPr>
                <w:rFonts w:hint="default" w:ascii="Times New Roman" w:hAnsi="Times New Roman" w:eastAsia="仿宋_GB2312" w:cs="Times New Roman"/>
                <w:bCs/>
                <w:sz w:val="24"/>
                <w:lang w:val="en-US"/>
              </w:rPr>
              <w:t>分）；差[</w:t>
            </w:r>
            <w:r>
              <w:rPr>
                <w:rFonts w:hint="default" w:ascii="Times New Roman" w:hAnsi="Times New Roman" w:eastAsia="仿宋_GB2312" w:cs="Times New Roman"/>
                <w:bCs/>
                <w:sz w:val="24"/>
                <w:lang w:val="en-US" w:eastAsia="zh-CN"/>
              </w:rPr>
              <w:t>5</w:t>
            </w:r>
            <w:r>
              <w:rPr>
                <w:rFonts w:hint="default" w:ascii="Times New Roman" w:hAnsi="Times New Roman" w:eastAsia="仿宋_GB2312" w:cs="Times New Roman"/>
                <w:bCs/>
                <w:sz w:val="24"/>
                <w:lang w:val="en-US"/>
              </w:rPr>
              <w:t>分，0分）进行打分。</w:t>
            </w:r>
          </w:p>
        </w:tc>
        <w:tc>
          <w:tcPr>
            <w:tcW w:w="1188" w:type="pct"/>
            <w:vAlign w:val="center"/>
          </w:tcPr>
          <w:p w14:paraId="4F751429">
            <w:pPr>
              <w:pStyle w:val="10"/>
              <w:spacing w:before="18" w:line="400" w:lineRule="exact"/>
              <w:ind w:left="142"/>
              <w:jc w:val="center"/>
              <w:rPr>
                <w:rFonts w:hint="default" w:ascii="Times New Roman" w:hAnsi="Times New Roman" w:eastAsia="仿宋_GB2312" w:cs="Times New Roman"/>
                <w:bCs/>
                <w:sz w:val="24"/>
              </w:rPr>
            </w:pPr>
          </w:p>
        </w:tc>
        <w:tc>
          <w:tcPr>
            <w:tcW w:w="439" w:type="pct"/>
            <w:vAlign w:val="center"/>
          </w:tcPr>
          <w:p w14:paraId="1DE99E33">
            <w:pPr>
              <w:pStyle w:val="10"/>
              <w:spacing w:before="18" w:line="400" w:lineRule="exact"/>
              <w:ind w:left="142"/>
              <w:jc w:val="center"/>
              <w:rPr>
                <w:rFonts w:hint="default" w:ascii="Times New Roman" w:hAnsi="Times New Roman" w:eastAsia="仿宋_GB2312" w:cs="Times New Roman"/>
                <w:bCs/>
                <w:sz w:val="24"/>
                <w:lang w:val="en-US" w:bidi="ar-SA"/>
              </w:rPr>
            </w:pPr>
            <w:r>
              <w:rPr>
                <w:rFonts w:hint="default" w:ascii="Times New Roman" w:hAnsi="Times New Roman" w:eastAsia="仿宋_GB2312" w:cs="Times New Roman"/>
                <w:bCs/>
                <w:sz w:val="24"/>
                <w:lang w:val="en-US" w:eastAsia="zh-CN" w:bidi="ar-SA"/>
              </w:rPr>
              <w:t>3</w:t>
            </w:r>
            <w:r>
              <w:rPr>
                <w:rFonts w:hint="default" w:ascii="Times New Roman" w:hAnsi="Times New Roman" w:eastAsia="仿宋_GB2312" w:cs="Times New Roman"/>
                <w:bCs/>
                <w:sz w:val="24"/>
                <w:lang w:val="en-US" w:bidi="ar-SA"/>
              </w:rPr>
              <w:t>0分</w:t>
            </w:r>
          </w:p>
        </w:tc>
        <w:tc>
          <w:tcPr>
            <w:tcW w:w="439" w:type="pct"/>
            <w:vAlign w:val="center"/>
          </w:tcPr>
          <w:p w14:paraId="2780AB35">
            <w:pPr>
              <w:pStyle w:val="10"/>
              <w:spacing w:before="18" w:line="400" w:lineRule="exact"/>
              <w:ind w:left="142"/>
              <w:jc w:val="center"/>
              <w:rPr>
                <w:rFonts w:hint="default" w:ascii="Times New Roman" w:hAnsi="Times New Roman" w:eastAsia="仿宋_GB2312" w:cs="Times New Roman"/>
                <w:bCs/>
                <w:sz w:val="24"/>
                <w:lang w:val="en-US" w:bidi="ar-SA"/>
              </w:rPr>
            </w:pPr>
          </w:p>
        </w:tc>
      </w:tr>
      <w:tr w14:paraId="2248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4121" w:type="pct"/>
            <w:gridSpan w:val="4"/>
            <w:vAlign w:val="center"/>
          </w:tcPr>
          <w:p w14:paraId="444A8F0D">
            <w:pPr>
              <w:pStyle w:val="10"/>
              <w:spacing w:before="18" w:line="400" w:lineRule="exact"/>
              <w:ind w:left="142"/>
              <w:jc w:val="center"/>
              <w:rPr>
                <w:rFonts w:hint="default" w:ascii="Times New Roman" w:hAnsi="Times New Roman" w:eastAsia="仿宋_GB2312" w:cs="Times New Roman"/>
                <w:bCs/>
                <w:sz w:val="24"/>
                <w:lang w:val="en-US" w:eastAsia="zh-CN"/>
              </w:rPr>
            </w:pPr>
            <w:r>
              <w:rPr>
                <w:rFonts w:hint="default" w:ascii="Times New Roman" w:hAnsi="Times New Roman" w:eastAsia="仿宋_GB2312" w:cs="Times New Roman"/>
                <w:b/>
                <w:bCs w:val="0"/>
                <w:sz w:val="24"/>
                <w:lang w:val="en-US" w:eastAsia="zh-CN"/>
              </w:rPr>
              <w:t>总分（100分）</w:t>
            </w:r>
          </w:p>
        </w:tc>
        <w:tc>
          <w:tcPr>
            <w:tcW w:w="878" w:type="pct"/>
            <w:gridSpan w:val="2"/>
            <w:vAlign w:val="center"/>
          </w:tcPr>
          <w:p w14:paraId="2556A785">
            <w:pPr>
              <w:pStyle w:val="10"/>
              <w:spacing w:before="18" w:line="400" w:lineRule="exact"/>
              <w:ind w:left="142"/>
              <w:jc w:val="center"/>
              <w:rPr>
                <w:rFonts w:hint="default" w:ascii="Times New Roman" w:hAnsi="Times New Roman" w:eastAsia="仿宋_GB2312" w:cs="Times New Roman"/>
                <w:bCs/>
                <w:sz w:val="24"/>
                <w:lang w:val="en-US" w:bidi="ar-SA"/>
              </w:rPr>
            </w:pPr>
          </w:p>
        </w:tc>
      </w:tr>
    </w:tbl>
    <w:p w14:paraId="6981C4DE">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0" w:firstLineChars="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（四）选定实施流程</w:t>
      </w:r>
    </w:p>
    <w:p w14:paraId="653EC601">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评审小组</w:t>
      </w:r>
      <w:r>
        <w:rPr>
          <w:rFonts w:hint="default" w:ascii="Times New Roman" w:hAnsi="Times New Roman" w:eastAsia="仿宋_GB2312" w:cs="Times New Roman"/>
          <w:sz w:val="28"/>
          <w:szCs w:val="28"/>
          <w:lang w:val="en-US" w:eastAsia="zh-CN"/>
        </w:rPr>
        <w:t>对待选供应商进行资格性审查，符合审查条件的方可进入参选。</w:t>
      </w:r>
    </w:p>
    <w:p w14:paraId="497654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每个分公司车辆定点维保单位独立进行选定，评审</w:t>
      </w:r>
      <w:r>
        <w:rPr>
          <w:rFonts w:hint="default" w:ascii="Times New Roman" w:hAnsi="Times New Roman" w:eastAsia="仿宋_GB2312" w:cs="Times New Roman"/>
          <w:sz w:val="28"/>
          <w:szCs w:val="28"/>
        </w:rPr>
        <w:t>小组前往</w:t>
      </w:r>
      <w:r>
        <w:rPr>
          <w:rFonts w:hint="default" w:ascii="Times New Roman" w:hAnsi="Times New Roman" w:eastAsia="仿宋_GB2312" w:cs="Times New Roman"/>
          <w:sz w:val="28"/>
          <w:szCs w:val="28"/>
          <w:lang w:val="en-US" w:eastAsia="zh-CN"/>
        </w:rPr>
        <w:t>各</w:t>
      </w:r>
      <w:r>
        <w:rPr>
          <w:rFonts w:hint="default" w:ascii="Times New Roman" w:hAnsi="Times New Roman" w:eastAsia="仿宋_GB2312" w:cs="Times New Roman"/>
          <w:sz w:val="28"/>
          <w:szCs w:val="28"/>
        </w:rPr>
        <w:t>待选供应商进行实地调研，并按制定的《评分标准》对供应商进行评分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color w:val="auto"/>
          <w:kern w:val="2"/>
          <w:sz w:val="28"/>
          <w:szCs w:val="28"/>
          <w:lang w:val="en-US" w:eastAsia="zh-CN" w:bidi="ar-SA"/>
        </w:rPr>
        <w:t>最终根据</w:t>
      </w:r>
      <w:r>
        <w:rPr>
          <w:rFonts w:hint="eastAsia" w:ascii="Times New Roman" w:hAnsi="Times New Roman" w:eastAsia="仿宋_GB2312" w:cs="Times New Roman"/>
          <w:color w:val="auto"/>
          <w:kern w:val="2"/>
          <w:sz w:val="28"/>
          <w:szCs w:val="28"/>
          <w:lang w:val="en-US" w:eastAsia="zh-CN" w:bidi="ar-SA"/>
        </w:rPr>
        <w:t>8</w:t>
      </w:r>
      <w:r>
        <w:rPr>
          <w:rFonts w:hint="default" w:ascii="Times New Roman" w:hAnsi="Times New Roman" w:eastAsia="仿宋_GB2312" w:cs="Times New Roman"/>
          <w:color w:val="auto"/>
          <w:kern w:val="2"/>
          <w:sz w:val="28"/>
          <w:szCs w:val="28"/>
          <w:lang w:val="en-US" w:eastAsia="zh-CN" w:bidi="ar-SA"/>
        </w:rPr>
        <w:t>人评分结果，去掉</w:t>
      </w:r>
      <w:r>
        <w:rPr>
          <w:rFonts w:hint="eastAsia" w:ascii="Times New Roman" w:hAnsi="Times New Roman" w:eastAsia="仿宋_GB2312" w:cs="Times New Roman"/>
          <w:color w:val="auto"/>
          <w:kern w:val="2"/>
          <w:sz w:val="28"/>
          <w:szCs w:val="28"/>
          <w:lang w:val="en-US" w:eastAsia="zh-CN" w:bidi="ar-SA"/>
        </w:rPr>
        <w:t>评审</w:t>
      </w:r>
      <w:r>
        <w:rPr>
          <w:rFonts w:hint="default" w:ascii="Times New Roman" w:hAnsi="Times New Roman" w:eastAsia="仿宋_GB2312" w:cs="Times New Roman"/>
          <w:color w:val="auto"/>
          <w:kern w:val="2"/>
          <w:sz w:val="28"/>
          <w:szCs w:val="28"/>
          <w:lang w:val="en-US" w:eastAsia="zh-CN" w:bidi="ar-SA"/>
        </w:rPr>
        <w:t>小组内最低、最高分后取平均分。</w:t>
      </w:r>
      <w:r>
        <w:rPr>
          <w:rFonts w:hint="eastAsia" w:ascii="Times New Roman" w:hAnsi="Times New Roman" w:eastAsia="仿宋_GB2312" w:cs="Times New Roman"/>
          <w:color w:val="auto"/>
          <w:kern w:val="2"/>
          <w:sz w:val="28"/>
          <w:szCs w:val="28"/>
          <w:lang w:val="en-US" w:eastAsia="zh-CN" w:bidi="ar-SA"/>
        </w:rPr>
        <w:t>评审小组</w:t>
      </w:r>
      <w:r>
        <w:rPr>
          <w:rFonts w:hint="default" w:ascii="Times New Roman" w:hAnsi="Times New Roman" w:eastAsia="仿宋_GB2312" w:cs="Times New Roman"/>
          <w:kern w:val="2"/>
          <w:sz w:val="28"/>
          <w:szCs w:val="28"/>
          <w:lang w:val="en-US" w:eastAsia="zh-CN" w:bidi="ar-SA"/>
        </w:rPr>
        <w:t>根据</w:t>
      </w:r>
      <w:r>
        <w:rPr>
          <w:rFonts w:hint="eastAsia" w:ascii="Times New Roman" w:hAnsi="Times New Roman" w:eastAsia="仿宋_GB2312" w:cs="Times New Roman"/>
          <w:kern w:val="2"/>
          <w:sz w:val="28"/>
          <w:szCs w:val="28"/>
          <w:lang w:val="en-US" w:eastAsia="zh-CN" w:bidi="ar-SA"/>
        </w:rPr>
        <w:t>比选</w:t>
      </w:r>
      <w:r>
        <w:rPr>
          <w:rFonts w:hint="default" w:ascii="Times New Roman" w:hAnsi="Times New Roman" w:eastAsia="仿宋_GB2312" w:cs="Times New Roman"/>
          <w:kern w:val="2"/>
          <w:sz w:val="28"/>
          <w:szCs w:val="28"/>
          <w:lang w:val="en-US" w:eastAsia="zh-CN" w:bidi="ar-SA"/>
        </w:rPr>
        <w:t>结果由高分至低分原则</w:t>
      </w:r>
      <w:r>
        <w:rPr>
          <w:rFonts w:hint="eastAsia" w:ascii="Times New Roman" w:hAnsi="Times New Roman" w:eastAsia="仿宋_GB2312" w:cs="Times New Roman"/>
          <w:kern w:val="2"/>
          <w:sz w:val="28"/>
          <w:szCs w:val="28"/>
          <w:lang w:val="en-US" w:eastAsia="zh-CN" w:bidi="ar-SA"/>
        </w:rPr>
        <w:t>进行</w:t>
      </w:r>
      <w:r>
        <w:rPr>
          <w:rFonts w:hint="default" w:ascii="Times New Roman" w:hAnsi="Times New Roman" w:eastAsia="仿宋_GB2312" w:cs="Times New Roman"/>
          <w:kern w:val="2"/>
          <w:sz w:val="28"/>
          <w:szCs w:val="28"/>
          <w:lang w:val="en-US" w:eastAsia="zh-CN" w:bidi="ar-SA"/>
        </w:rPr>
        <w:t>选定</w:t>
      </w:r>
      <w:r>
        <w:rPr>
          <w:rFonts w:hint="eastAsia" w:ascii="Times New Roman" w:hAnsi="Times New Roman" w:eastAsia="仿宋_GB2312" w:cs="Times New Roman"/>
          <w:kern w:val="2"/>
          <w:sz w:val="28"/>
          <w:szCs w:val="28"/>
          <w:lang w:val="en-US" w:eastAsia="zh-CN" w:bidi="ar-SA"/>
        </w:rPr>
        <w:t>，</w:t>
      </w:r>
      <w:r>
        <w:rPr>
          <w:rFonts w:hint="eastAsia" w:ascii="Times New Roman" w:hAnsi="Times New Roman" w:eastAsia="仿宋_GB2312" w:cs="Times New Roman"/>
          <w:sz w:val="28"/>
          <w:szCs w:val="28"/>
          <w:lang w:val="en-US" w:eastAsia="zh-CN"/>
        </w:rPr>
        <w:t>其中第一分公司选择2家，第二分公司选择3家，第三分公司选择2家，第四分公司选择2家，第五分公司选择3家，第六分公司选择2家，管网公司共选择14家车辆维保单位</w:t>
      </w:r>
      <w:r>
        <w:rPr>
          <w:rFonts w:hint="eastAsia" w:ascii="Times New Roman" w:hAnsi="Times New Roman" w:eastAsia="仿宋_GB2312" w:cs="Times New Roman"/>
          <w:kern w:val="2"/>
          <w:sz w:val="28"/>
          <w:szCs w:val="28"/>
          <w:lang w:val="en-US" w:eastAsia="zh-CN" w:bidi="ar-SA"/>
        </w:rPr>
        <w:t>作为对应分公司</w:t>
      </w:r>
      <w:r>
        <w:rPr>
          <w:rFonts w:hint="default" w:ascii="Times New Roman" w:hAnsi="Times New Roman" w:eastAsia="仿宋_GB2312" w:cs="Times New Roman"/>
          <w:kern w:val="2"/>
          <w:sz w:val="28"/>
          <w:szCs w:val="28"/>
          <w:lang w:val="en-US" w:eastAsia="zh-CN" w:bidi="ar-SA"/>
        </w:rPr>
        <w:t>定点维保单位</w:t>
      </w:r>
      <w:r>
        <w:rPr>
          <w:rFonts w:hint="default" w:ascii="Times New Roman" w:hAnsi="Times New Roman" w:eastAsia="仿宋_GB2312" w:cs="Times New Roman"/>
          <w:sz w:val="28"/>
          <w:szCs w:val="28"/>
          <w:lang w:eastAsia="zh-CN"/>
        </w:rPr>
        <w:t>。如果有两个或以上的</w:t>
      </w:r>
      <w:r>
        <w:rPr>
          <w:rFonts w:hint="eastAsia"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的最后综合得分相同，则在最后综合得分相同的投标人中按投标报价</w:t>
      </w:r>
      <w:r>
        <w:rPr>
          <w:rFonts w:hint="eastAsia" w:ascii="Times New Roman" w:hAnsi="Times New Roman" w:eastAsia="仿宋_GB2312" w:cs="Times New Roman"/>
          <w:sz w:val="28"/>
          <w:szCs w:val="28"/>
          <w:lang w:val="en-US" w:eastAsia="zh-CN"/>
        </w:rPr>
        <w:t>折扣系数</w:t>
      </w:r>
      <w:r>
        <w:rPr>
          <w:rFonts w:hint="default" w:ascii="Times New Roman" w:hAnsi="Times New Roman" w:eastAsia="仿宋_GB2312" w:cs="Times New Roman"/>
          <w:sz w:val="28"/>
          <w:szCs w:val="28"/>
          <w:lang w:eastAsia="zh-CN"/>
        </w:rPr>
        <w:t>由低到高顺序排出次序，</w:t>
      </w:r>
      <w:r>
        <w:rPr>
          <w:rFonts w:hint="eastAsia" w:ascii="Times New Roman" w:hAnsi="Times New Roman" w:eastAsia="仿宋_GB2312" w:cs="Times New Roman"/>
          <w:sz w:val="28"/>
          <w:szCs w:val="28"/>
          <w:lang w:val="en-US" w:eastAsia="zh-CN"/>
        </w:rPr>
        <w:t>折扣系数</w:t>
      </w:r>
      <w:r>
        <w:rPr>
          <w:rFonts w:hint="default" w:ascii="Times New Roman" w:hAnsi="Times New Roman" w:eastAsia="仿宋_GB2312" w:cs="Times New Roman"/>
          <w:sz w:val="28"/>
          <w:szCs w:val="28"/>
          <w:lang w:eastAsia="zh-CN"/>
        </w:rPr>
        <w:t>低的排前，</w:t>
      </w:r>
      <w:r>
        <w:rPr>
          <w:rFonts w:hint="eastAsia" w:ascii="Times New Roman" w:hAnsi="Times New Roman" w:eastAsia="仿宋_GB2312" w:cs="Times New Roman"/>
          <w:sz w:val="28"/>
          <w:szCs w:val="28"/>
          <w:lang w:val="en-US" w:eastAsia="zh-CN"/>
        </w:rPr>
        <w:t>折扣系数</w:t>
      </w:r>
      <w:r>
        <w:rPr>
          <w:rFonts w:hint="default" w:ascii="Times New Roman" w:hAnsi="Times New Roman" w:eastAsia="仿宋_GB2312" w:cs="Times New Roman"/>
          <w:sz w:val="28"/>
          <w:szCs w:val="28"/>
          <w:lang w:eastAsia="zh-CN"/>
        </w:rPr>
        <w:t>高的排后。</w:t>
      </w:r>
    </w:p>
    <w:p w14:paraId="5B0AF2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auto"/>
          <w:kern w:val="2"/>
          <w:sz w:val="28"/>
          <w:szCs w:val="28"/>
          <w:lang w:val="en-US" w:eastAsia="zh-CN" w:bidi="ar-SA"/>
        </w:rPr>
        <w:t>被评定</w:t>
      </w: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eastAsia="zh-CN"/>
        </w:rPr>
        <w:t>的</w:t>
      </w:r>
      <w:r>
        <w:rPr>
          <w:rFonts w:hint="default" w:ascii="Times New Roman" w:hAnsi="Times New Roman" w:eastAsia="仿宋_GB2312" w:cs="Times New Roman"/>
          <w:sz w:val="28"/>
          <w:szCs w:val="28"/>
          <w:lang w:val="en-US" w:eastAsia="zh-CN"/>
        </w:rPr>
        <w:t>平均分为7</w:t>
      </w:r>
      <w:r>
        <w:rPr>
          <w:rFonts w:hint="default" w:ascii="Times New Roman" w:hAnsi="Times New Roman" w:eastAsia="仿宋_GB2312" w:cs="Times New Roman"/>
          <w:sz w:val="28"/>
          <w:szCs w:val="28"/>
        </w:rPr>
        <w:t>0分以上方可入围</w:t>
      </w:r>
      <w:r>
        <w:rPr>
          <w:rFonts w:hint="default" w:ascii="Times New Roman" w:hAnsi="Times New Roman" w:eastAsia="仿宋_GB2312" w:cs="Times New Roman"/>
          <w:sz w:val="28"/>
          <w:szCs w:val="28"/>
          <w:lang w:eastAsia="zh-CN"/>
        </w:rPr>
        <w:t>。</w:t>
      </w:r>
    </w:p>
    <w:p w14:paraId="4932B4E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（五）</w:t>
      </w:r>
      <w:r>
        <w:rPr>
          <w:rFonts w:hint="eastAsia" w:ascii="Times New Roman" w:hAnsi="Times New Roman" w:eastAsia="楷体_GB2312" w:cs="Times New Roman"/>
          <w:sz w:val="28"/>
          <w:szCs w:val="28"/>
          <w:lang w:val="en-US" w:eastAsia="zh-CN"/>
        </w:rPr>
        <w:t>合同款项及</w:t>
      </w:r>
      <w:r>
        <w:rPr>
          <w:rFonts w:hint="default" w:ascii="Times New Roman" w:hAnsi="Times New Roman" w:eastAsia="楷体_GB2312" w:cs="Times New Roman"/>
          <w:sz w:val="28"/>
          <w:szCs w:val="28"/>
          <w:lang w:val="en-US" w:eastAsia="zh-CN"/>
        </w:rPr>
        <w:t>支付要求</w:t>
      </w:r>
    </w:p>
    <w:p w14:paraId="49486B5C">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按实结算，</w:t>
      </w:r>
      <w:r>
        <w:rPr>
          <w:rFonts w:hint="default" w:ascii="Times New Roman" w:hAnsi="Times New Roman" w:eastAsia="仿宋_GB2312" w:cs="Times New Roman"/>
          <w:sz w:val="28"/>
          <w:szCs w:val="28"/>
          <w:lang w:val="en-US" w:eastAsia="zh-CN"/>
        </w:rPr>
        <w:t>最终</w:t>
      </w:r>
      <w:r>
        <w:rPr>
          <w:rFonts w:hint="default" w:ascii="Times New Roman" w:hAnsi="Times New Roman" w:eastAsia="仿宋_GB2312" w:cs="Times New Roman"/>
          <w:kern w:val="2"/>
          <w:sz w:val="28"/>
          <w:szCs w:val="28"/>
          <w:lang w:val="en-US" w:eastAsia="zh-CN" w:bidi="ar-SA"/>
        </w:rPr>
        <w:t>选定的定点维保单位服务项目报价中的单价</w:t>
      </w:r>
      <w:r>
        <w:rPr>
          <w:rFonts w:hint="eastAsia" w:ascii="Times New Roman" w:hAnsi="Times New Roman" w:eastAsia="仿宋_GB2312" w:cs="Times New Roman"/>
          <w:kern w:val="2"/>
          <w:sz w:val="28"/>
          <w:szCs w:val="28"/>
          <w:lang w:val="en-US" w:eastAsia="zh-CN" w:bidi="ar-SA"/>
        </w:rPr>
        <w:t>为</w:t>
      </w:r>
      <w:r>
        <w:rPr>
          <w:rFonts w:hint="default" w:ascii="Times New Roman" w:hAnsi="Times New Roman" w:eastAsia="仿宋_GB2312" w:cs="Times New Roman"/>
          <w:sz w:val="28"/>
          <w:szCs w:val="28"/>
          <w:lang w:val="en-US" w:eastAsia="zh-CN"/>
        </w:rPr>
        <w:t>预算编制价中的单价</w:t>
      </w:r>
      <w:r>
        <w:rPr>
          <w:rFonts w:hint="eastAsia" w:ascii="Times New Roman" w:hAnsi="Times New Roman" w:eastAsia="仿宋_GB2312" w:cs="Times New Roman"/>
          <w:sz w:val="28"/>
          <w:szCs w:val="28"/>
          <w:lang w:val="en-US" w:eastAsia="zh-CN"/>
        </w:rPr>
        <w:t>*报价折扣系数</w:t>
      </w:r>
      <w:r>
        <w:rPr>
          <w:rFonts w:hint="default" w:ascii="Times New Roman" w:hAnsi="Times New Roman" w:eastAsia="仿宋_GB2312" w:cs="Times New Roman"/>
          <w:sz w:val="28"/>
          <w:szCs w:val="28"/>
          <w:lang w:val="en-US" w:eastAsia="zh-CN"/>
        </w:rPr>
        <w:t>。</w:t>
      </w:r>
    </w:p>
    <w:p w14:paraId="50CA9C89">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color w:val="auto"/>
          <w:kern w:val="2"/>
          <w:sz w:val="28"/>
          <w:szCs w:val="28"/>
          <w:highlight w:val="none"/>
          <w:lang w:val="en-US" w:eastAsia="zh-CN" w:bidi="ar-SA"/>
        </w:rPr>
        <w:t>供应商须根据我公司要求定期提交请款报告和合法有效的增值税专用发票，资料的提交一般按月</w:t>
      </w:r>
      <w:r>
        <w:rPr>
          <w:rFonts w:hint="default" w:ascii="Times New Roman" w:hAnsi="Times New Roman" w:eastAsia="仿宋_GB2312" w:cs="Times New Roman"/>
          <w:kern w:val="2"/>
          <w:sz w:val="28"/>
          <w:szCs w:val="28"/>
          <w:lang w:val="en-US" w:eastAsia="zh-CN" w:bidi="ar-SA"/>
        </w:rPr>
        <w:t>或季度</w:t>
      </w:r>
      <w:r>
        <w:rPr>
          <w:rFonts w:hint="default" w:ascii="Times New Roman" w:hAnsi="Times New Roman" w:eastAsia="仿宋_GB2312" w:cs="Times New Roman"/>
          <w:color w:val="auto"/>
          <w:kern w:val="2"/>
          <w:sz w:val="28"/>
          <w:szCs w:val="28"/>
          <w:highlight w:val="none"/>
          <w:lang w:val="en-US" w:eastAsia="zh-CN" w:bidi="ar-SA"/>
        </w:rPr>
        <w:t>为周期</w:t>
      </w:r>
      <w:r>
        <w:rPr>
          <w:rFonts w:hint="default"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sz w:val="28"/>
          <w:szCs w:val="28"/>
        </w:rPr>
        <w:t>供应商须每月提供</w:t>
      </w:r>
      <w:r>
        <w:rPr>
          <w:rFonts w:hint="default" w:ascii="Times New Roman" w:hAnsi="Times New Roman" w:eastAsia="仿宋_GB2312" w:cs="Times New Roman"/>
          <w:b w:val="0"/>
          <w:bCs w:val="0"/>
          <w:color w:val="auto"/>
          <w:spacing w:val="0"/>
          <w:kern w:val="2"/>
          <w:sz w:val="28"/>
          <w:szCs w:val="28"/>
          <w:highlight w:val="none"/>
          <w:lang w:val="en-US" w:eastAsia="zh-CN" w:bidi="ar-SA"/>
        </w:rPr>
        <w:t>以每辆车为单位的</w:t>
      </w:r>
      <w:r>
        <w:rPr>
          <w:rFonts w:hint="default" w:ascii="Times New Roman" w:hAnsi="Times New Roman" w:eastAsia="仿宋_GB2312" w:cs="Times New Roman"/>
          <w:color w:val="auto"/>
          <w:spacing w:val="0"/>
          <w:sz w:val="28"/>
          <w:szCs w:val="28"/>
          <w:highlight w:val="none"/>
        </w:rPr>
        <w:t>维修接车单、结算单</w:t>
      </w:r>
      <w:r>
        <w:rPr>
          <w:rFonts w:hint="default" w:ascii="Times New Roman" w:hAnsi="Times New Roman" w:eastAsia="仿宋_GB2312" w:cs="Times New Roman"/>
          <w:color w:val="auto"/>
          <w:spacing w:val="0"/>
          <w:sz w:val="28"/>
          <w:szCs w:val="28"/>
          <w:highlight w:val="none"/>
          <w:lang w:val="en-US" w:eastAsia="zh-CN"/>
        </w:rPr>
        <w:t>和以本部或分公司为单位的每月车辆维修台账</w:t>
      </w:r>
      <w:r>
        <w:rPr>
          <w:rFonts w:hint="default" w:ascii="Times New Roman" w:hAnsi="Times New Roman" w:eastAsia="仿宋_GB2312" w:cs="Times New Roman"/>
          <w:spacing w:val="0"/>
          <w:sz w:val="28"/>
          <w:szCs w:val="28"/>
          <w:lang w:val="en-US" w:eastAsia="zh-CN"/>
        </w:rPr>
        <w:t>。</w:t>
      </w:r>
    </w:p>
    <w:p w14:paraId="389D55A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color w:val="auto"/>
          <w:kern w:val="2"/>
          <w:sz w:val="28"/>
          <w:szCs w:val="28"/>
          <w:highlight w:val="none"/>
          <w:lang w:val="en-US" w:eastAsia="zh-CN" w:bidi="ar-SA"/>
        </w:rPr>
        <w:t>经管网公司审核资料通过及评分合格后，车辆维修费用按月或按季度支付，实报实销，服务期限</w:t>
      </w:r>
      <w:r>
        <w:rPr>
          <w:rFonts w:hint="default" w:ascii="Times New Roman" w:hAnsi="Times New Roman" w:eastAsia="仿宋_GB2312" w:cs="Times New Roman"/>
          <w:kern w:val="2"/>
          <w:sz w:val="28"/>
          <w:szCs w:val="28"/>
          <w:lang w:val="en-US" w:eastAsia="zh-CN" w:bidi="ar-SA"/>
        </w:rPr>
        <w:t>为</w:t>
      </w:r>
      <w:r>
        <w:rPr>
          <w:rFonts w:hint="default" w:ascii="Times New Roman" w:hAnsi="Times New Roman" w:eastAsia="仿宋_GB2312" w:cs="Times New Roman"/>
          <w:color w:val="auto"/>
          <w:kern w:val="2"/>
          <w:sz w:val="28"/>
          <w:szCs w:val="28"/>
          <w:highlight w:val="none"/>
          <w:lang w:val="en-US" w:eastAsia="zh-CN" w:bidi="ar-SA"/>
        </w:rPr>
        <w:t>2年</w:t>
      </w:r>
      <w:r>
        <w:rPr>
          <w:rFonts w:hint="default" w:ascii="Times New Roman" w:hAnsi="Times New Roman" w:eastAsia="仿宋_GB2312" w:cs="Times New Roman"/>
          <w:kern w:val="2"/>
          <w:sz w:val="28"/>
          <w:szCs w:val="28"/>
          <w:lang w:val="en-US" w:eastAsia="zh-CN" w:bidi="ar-SA"/>
        </w:rPr>
        <w:t>。</w:t>
      </w:r>
    </w:p>
    <w:p w14:paraId="7CF93C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（六）项目报价表（参考标准值）</w:t>
      </w:r>
    </w:p>
    <w:p w14:paraId="67BE7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项目报价表</w:t>
      </w:r>
    </w:p>
    <w:p w14:paraId="2F33B57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项目：</w:t>
      </w:r>
      <w:r>
        <w:rPr>
          <w:rFonts w:hint="default" w:ascii="Times New Roman" w:hAnsi="Times New Roman" w:eastAsia="仿宋_GB2312" w:cs="Times New Roman"/>
          <w:sz w:val="24"/>
          <w:szCs w:val="24"/>
        </w:rPr>
        <w:t>东莞市水务集团管网有限公司</w:t>
      </w:r>
      <w:r>
        <w:rPr>
          <w:rFonts w:hint="eastAsia" w:ascii="Times New Roman" w:hAnsi="Times New Roman" w:eastAsia="仿宋_GB2312" w:cs="Times New Roman"/>
          <w:sz w:val="24"/>
          <w:szCs w:val="24"/>
          <w:lang w:val="en-US" w:eastAsia="zh-CN"/>
        </w:rPr>
        <w:t>2025-2026年</w:t>
      </w:r>
      <w:r>
        <w:rPr>
          <w:rFonts w:hint="default" w:ascii="Times New Roman" w:hAnsi="Times New Roman" w:eastAsia="仿宋_GB2312" w:cs="Times New Roman"/>
          <w:sz w:val="24"/>
          <w:szCs w:val="24"/>
        </w:rPr>
        <w:t>公车维</w:t>
      </w:r>
      <w:r>
        <w:rPr>
          <w:rFonts w:hint="default" w:ascii="Times New Roman" w:hAnsi="Times New Roman" w:eastAsia="仿宋_GB2312" w:cs="Times New Roman"/>
          <w:sz w:val="24"/>
          <w:szCs w:val="24"/>
          <w:lang w:val="en-US" w:eastAsia="zh-CN"/>
        </w:rPr>
        <w:t>保服务</w:t>
      </w:r>
      <w:r>
        <w:rPr>
          <w:rFonts w:hint="eastAsia" w:ascii="Times New Roman" w:hAnsi="Times New Roman" w:eastAsia="仿宋_GB2312" w:cs="Times New Roman"/>
          <w:sz w:val="24"/>
          <w:szCs w:val="24"/>
          <w:lang w:val="en-US" w:eastAsia="zh-CN"/>
        </w:rPr>
        <w:t>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2264"/>
        <w:gridCol w:w="2265"/>
        <w:gridCol w:w="2265"/>
      </w:tblGrid>
      <w:tr w14:paraId="75D6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vAlign w:val="center"/>
          </w:tcPr>
          <w:p w14:paraId="00AFC5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eastAsia" w:ascii="Times New Roman" w:hAnsi="Times New Roman" w:eastAsia="楷体_GB2312" w:cs="Times New Roman"/>
                <w:sz w:val="24"/>
                <w:szCs w:val="24"/>
                <w:vertAlign w:val="baseline"/>
                <w:lang w:val="en-US" w:eastAsia="zh-CN"/>
              </w:rPr>
              <w:t>序号</w:t>
            </w:r>
          </w:p>
        </w:tc>
        <w:tc>
          <w:tcPr>
            <w:tcW w:w="2264" w:type="dxa"/>
            <w:vAlign w:val="center"/>
          </w:tcPr>
          <w:p w14:paraId="28A76C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eastAsia" w:ascii="Times New Roman" w:hAnsi="Times New Roman" w:eastAsia="楷体_GB2312" w:cs="Times New Roman"/>
                <w:sz w:val="24"/>
                <w:szCs w:val="24"/>
                <w:vertAlign w:val="baseline"/>
                <w:lang w:val="en-US" w:eastAsia="zh-CN"/>
              </w:rPr>
              <w:t>项目名称</w:t>
            </w:r>
          </w:p>
        </w:tc>
        <w:tc>
          <w:tcPr>
            <w:tcW w:w="2265" w:type="dxa"/>
            <w:vAlign w:val="center"/>
          </w:tcPr>
          <w:p w14:paraId="34EF90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eastAsia" w:ascii="Times New Roman" w:hAnsi="Times New Roman" w:eastAsia="楷体_GB2312" w:cs="Times New Roman"/>
                <w:sz w:val="24"/>
                <w:szCs w:val="24"/>
                <w:vertAlign w:val="baseline"/>
                <w:lang w:val="en-US" w:eastAsia="zh-CN"/>
              </w:rPr>
              <w:t>报价折扣系数</w:t>
            </w:r>
          </w:p>
        </w:tc>
        <w:tc>
          <w:tcPr>
            <w:tcW w:w="2265" w:type="dxa"/>
            <w:vAlign w:val="center"/>
          </w:tcPr>
          <w:p w14:paraId="1B382B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eastAsia" w:ascii="Times New Roman" w:hAnsi="Times New Roman" w:eastAsia="楷体_GB2312" w:cs="Times New Roman"/>
                <w:sz w:val="24"/>
                <w:szCs w:val="24"/>
                <w:vertAlign w:val="baseline"/>
                <w:lang w:val="en-US" w:eastAsia="zh-CN"/>
              </w:rPr>
              <w:t>备注</w:t>
            </w:r>
          </w:p>
        </w:tc>
      </w:tr>
      <w:tr w14:paraId="1B7F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vAlign w:val="center"/>
          </w:tcPr>
          <w:p w14:paraId="133C59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eastAsia" w:ascii="Times New Roman" w:hAnsi="Times New Roman" w:eastAsia="楷体_GB2312" w:cs="Times New Roman"/>
                <w:sz w:val="24"/>
                <w:szCs w:val="24"/>
                <w:vertAlign w:val="baseline"/>
                <w:lang w:val="en-US" w:eastAsia="zh-CN"/>
              </w:rPr>
              <w:t>1</w:t>
            </w:r>
          </w:p>
        </w:tc>
        <w:tc>
          <w:tcPr>
            <w:tcW w:w="2264" w:type="dxa"/>
            <w:vAlign w:val="center"/>
          </w:tcPr>
          <w:p w14:paraId="0AB903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default" w:ascii="Times New Roman" w:hAnsi="Times New Roman" w:eastAsia="仿宋_GB2312" w:cs="Times New Roman"/>
                <w:sz w:val="24"/>
                <w:szCs w:val="24"/>
              </w:rPr>
              <w:t>东莞市水务集团管网有限公司</w:t>
            </w:r>
            <w:r>
              <w:rPr>
                <w:rFonts w:hint="eastAsia" w:ascii="Times New Roman" w:hAnsi="Times New Roman" w:eastAsia="仿宋_GB2312" w:cs="Times New Roman"/>
                <w:sz w:val="24"/>
                <w:szCs w:val="24"/>
                <w:lang w:val="en-US" w:eastAsia="zh-CN"/>
              </w:rPr>
              <w:t>2025-2026年</w:t>
            </w:r>
            <w:r>
              <w:rPr>
                <w:rFonts w:hint="default" w:ascii="Times New Roman" w:hAnsi="Times New Roman" w:eastAsia="仿宋_GB2312" w:cs="Times New Roman"/>
                <w:sz w:val="24"/>
                <w:szCs w:val="24"/>
              </w:rPr>
              <w:t>公车维</w:t>
            </w:r>
            <w:r>
              <w:rPr>
                <w:rFonts w:hint="default" w:ascii="Times New Roman" w:hAnsi="Times New Roman" w:eastAsia="仿宋_GB2312" w:cs="Times New Roman"/>
                <w:sz w:val="24"/>
                <w:szCs w:val="24"/>
                <w:lang w:val="en-US" w:eastAsia="zh-CN"/>
              </w:rPr>
              <w:t>保服务</w:t>
            </w:r>
            <w:r>
              <w:rPr>
                <w:rFonts w:hint="eastAsia" w:ascii="Times New Roman" w:hAnsi="Times New Roman" w:eastAsia="仿宋_GB2312" w:cs="Times New Roman"/>
                <w:sz w:val="24"/>
                <w:szCs w:val="24"/>
                <w:lang w:val="en-US" w:eastAsia="zh-CN"/>
              </w:rPr>
              <w:t>项目</w:t>
            </w:r>
          </w:p>
        </w:tc>
        <w:tc>
          <w:tcPr>
            <w:tcW w:w="2265" w:type="dxa"/>
            <w:vAlign w:val="center"/>
          </w:tcPr>
          <w:p w14:paraId="73C6BC1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楷体_GB2312" w:cs="Times New Roman"/>
                <w:sz w:val="24"/>
                <w:szCs w:val="24"/>
                <w:u w:val="single"/>
                <w:vertAlign w:val="baseline"/>
                <w:lang w:val="en-US" w:eastAsia="zh-CN"/>
              </w:rPr>
            </w:pPr>
          </w:p>
          <w:p w14:paraId="674827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楷体_GB2312" w:cs="Times New Roman"/>
                <w:sz w:val="24"/>
                <w:szCs w:val="24"/>
                <w:u w:val="single"/>
                <w:vertAlign w:val="baseline"/>
                <w:lang w:val="en-US" w:eastAsia="zh-CN"/>
              </w:rPr>
            </w:pPr>
            <w:r>
              <w:rPr>
                <w:rFonts w:hint="eastAsia" w:ascii="Times New Roman" w:hAnsi="Times New Roman" w:eastAsia="楷体_GB2312" w:cs="Times New Roman"/>
                <w:sz w:val="24"/>
                <w:szCs w:val="24"/>
                <w:u w:val="single"/>
                <w:vertAlign w:val="baseline"/>
                <w:lang w:val="en-US" w:eastAsia="zh-CN"/>
              </w:rPr>
              <w:t xml:space="preserve">                 </w:t>
            </w:r>
          </w:p>
          <w:p w14:paraId="049CB9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r>
              <w:rPr>
                <w:rFonts w:hint="default" w:ascii="Times New Roman" w:hAnsi="Times New Roman" w:eastAsia="楷体_GB2312" w:cs="Times New Roman"/>
                <w:sz w:val="24"/>
                <w:szCs w:val="24"/>
                <w:vertAlign w:val="baseline"/>
                <w:lang w:val="en-US" w:eastAsia="zh-CN"/>
              </w:rPr>
              <w:t>[折扣系数报价不得超过1.00，且不能为0.00或负数]</w:t>
            </w:r>
          </w:p>
        </w:tc>
        <w:tc>
          <w:tcPr>
            <w:tcW w:w="2265" w:type="dxa"/>
            <w:vAlign w:val="center"/>
          </w:tcPr>
          <w:p w14:paraId="4C8515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sz w:val="24"/>
                <w:szCs w:val="24"/>
                <w:vertAlign w:val="baseline"/>
                <w:lang w:val="en-US" w:eastAsia="zh-CN"/>
              </w:rPr>
            </w:pPr>
          </w:p>
        </w:tc>
      </w:tr>
    </w:tbl>
    <w:p w14:paraId="47507A3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备注：</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报价人的折扣系数报价不得超过1.00，且不能为0.00或负数,报价人未按文件要求进行折扣系数报价的，该报价人的报价文件将被视为无效报价。折扣系数报价需保留小数点后两位，否则会按去“尾”或补“零”的方式进行修正为保留小数点后两位，报价人须接受被修正后的报价(例:如报价折扣系数为0.789，则被修正为0.78;如报价折扣系数为0.7，则被修正为0.70)。</w:t>
      </w:r>
      <w:r>
        <w:rPr>
          <w:rFonts w:hint="eastAsia" w:ascii="Times New Roman" w:hAnsi="Times New Roman" w:eastAsia="仿宋_GB2312" w:cs="Times New Roman"/>
          <w:sz w:val="24"/>
          <w:szCs w:val="24"/>
          <w:lang w:val="en-US" w:eastAsia="zh-CN"/>
        </w:rPr>
        <w:t>2、本项目的报价采用统一折扣系数报价，合同履约过程中，项目每月结算费用=∑各项服务不含税预算综合单价*当月该项服务数量*中标折扣系数，具体以合同约定为准。</w:t>
      </w:r>
    </w:p>
    <w:p w14:paraId="3D2600C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投标人:(加盖投标人法人公章)</w:t>
      </w:r>
    </w:p>
    <w:p w14:paraId="1F655C1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lang w:val="en-US" w:eastAsia="zh-CN"/>
        </w:rPr>
      </w:pPr>
    </w:p>
    <w:p w14:paraId="40A8BAB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法定代表人或其授权代表签名(或盖私章):</w:t>
      </w:r>
    </w:p>
    <w:p w14:paraId="393E91B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080" w:firstLineChars="1700"/>
        <w:textAlignment w:val="auto"/>
        <w:rPr>
          <w:rFonts w:hint="default" w:ascii="Times New Roman" w:hAnsi="Times New Roman" w:eastAsia="仿宋_GB2312" w:cs="Times New Roman"/>
          <w:sz w:val="24"/>
          <w:szCs w:val="24"/>
          <w:lang w:val="en-US" w:eastAsia="zh-CN"/>
        </w:rPr>
      </w:pPr>
    </w:p>
    <w:p w14:paraId="770077B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080" w:firstLineChars="17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日期:</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年</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月</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日</w:t>
      </w:r>
    </w:p>
    <w:p w14:paraId="65F5A4F1">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560" w:firstLineChars="200"/>
        <w:jc w:val="both"/>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五、服务要求</w:t>
      </w:r>
    </w:p>
    <w:p w14:paraId="46ADA1C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（一）</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必须严格遵守国家法律、法规，合法经营。必须严格遵守《中华人民共和国交通运输行业标准机动车维修服务规范》、《交通运输部关于修改&lt;机动车维修管理规定&gt;的决定》（交通运输部令 2019年第20号）等相关规定。</w:t>
      </w:r>
    </w:p>
    <w:p w14:paraId="7A518F2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（二）未经</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书面同意，</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不得将合同义务委托于任何第三方。</w:t>
      </w:r>
    </w:p>
    <w:p w14:paraId="41442CF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（三）</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不得以其服务的东莞市水务集团管网有限公司及下属子公司直属车辆管理单位车辆数量较多为由，拒绝服务或降低服务质量，应当严格按照选址方案和合同约定提供维修服务，并保证维修质量。</w:t>
      </w:r>
    </w:p>
    <w:p w14:paraId="752A438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（四）</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场地必须符合国家规定的标准要求，并且交通便利（或设有合理、明显的指示标志）；修理车间布局合理、车间设施良好、修理工位标示明确；企业功能区清晰，企业资质证明、员工资格证明、营业时间明确展示；保留足够的停车场和接待区，接待区要满足客户登记和休息的设施。</w:t>
      </w:r>
    </w:p>
    <w:p w14:paraId="33264B8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（五）</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日常运作（接车、维修、交车、结算、投诉、索赔）要做到规范化、制度化、实行定人定岗，严格落实岗位责任追究制度。</w:t>
      </w:r>
    </w:p>
    <w:p w14:paraId="66FB0B9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（六）</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接受委托维修时，维修项目和维修费用（工时费和配件费）都必须由</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签名认可，编制维修项目明细表，确保</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对维修项目内容及细节的知情权。</w:t>
      </w:r>
    </w:p>
    <w:p w14:paraId="425F97A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（七）</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严格按照交车时限来安排维修服务，总成大修不超过15天，发动机大修不超过7天，其他维修项目3天内完成。如确因使用进口配件或特殊情况不能在规定时限内交车的，须提前与</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联系，取得</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的同意。</w:t>
      </w:r>
    </w:p>
    <w:p w14:paraId="6C4DBFE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（八）</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必须先对托修车辆进行初步诊断，确定维修项目，并充分征求</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的意见；</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制作报价单后，应详细向</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说明维修的项目、作业的内容、配件的来源渠道及价格、维修时间和维修费用等；报价单上没有的项目在维修过程中发现某些项目是必须追加的，</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应立即告知</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，征得</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同意，方能增加费用开始施工，并同时要追加报价单。</w:t>
      </w:r>
    </w:p>
    <w:p w14:paraId="7FBD158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（九）</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维修人员更换配件时，应以旧件换取库房的新件，并向</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明确该新件是原厂件还是副厂件，同时旧件应交库房保存并明确标注信息，由</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统一组织回收。</w:t>
      </w:r>
    </w:p>
    <w:p w14:paraId="2707746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（十）</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须为</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建立车辆维修档案（包括用户名称、地址、电话、联系人、车牌号、维修资料等），以便今后联系、调查和服务。</w:t>
      </w:r>
    </w:p>
    <w:p w14:paraId="4506991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（十一）在质量保证期内（更换新配件质保期为6个月、替代件或旧件质保期为3个月），因维修质量造成的车辆故障或损坏的，</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应负责及时返修；由于维修质量问题造成的车辆异常损坏或车辆机件事故的，给</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造成的一切损失及风险由</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全部负责。</w:t>
      </w:r>
    </w:p>
    <w:p w14:paraId="0429A6F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（十二）</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不得以任何借口动用</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托修车辆，未经</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允许不得将车开出厂试车或作它用，由此造成的一切损失及风险由</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负责。</w:t>
      </w:r>
    </w:p>
    <w:p w14:paraId="3776E89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（十三）</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必须严格执行在投标文件中提出的服务承诺。</w:t>
      </w:r>
    </w:p>
    <w:p w14:paraId="2169FDE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（十四）</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必须服从</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有关部门的监督、管理。</w:t>
      </w:r>
    </w:p>
    <w:p w14:paraId="4AB3C3E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sz w:val="28"/>
          <w:szCs w:val="28"/>
          <w:lang w:val="zh-CN" w:eastAsia="zh-CN"/>
        </w:rPr>
        <w:t>（十五）</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的服务项目、服务收费、服务承诺等内容必须向</w:t>
      </w:r>
      <w:r>
        <w:rPr>
          <w:rFonts w:hint="eastAsia" w:ascii="Times New Roman" w:hAnsi="Times New Roman" w:eastAsia="仿宋_GB2312" w:cs="Times New Roman"/>
          <w:sz w:val="28"/>
          <w:szCs w:val="28"/>
          <w:lang w:val="zh-CN" w:eastAsia="zh-CN"/>
        </w:rPr>
        <w:t>采购人</w:t>
      </w:r>
      <w:r>
        <w:rPr>
          <w:rFonts w:hint="default" w:ascii="Times New Roman" w:hAnsi="Times New Roman" w:eastAsia="仿宋_GB2312" w:cs="Times New Roman"/>
          <w:sz w:val="28"/>
          <w:szCs w:val="28"/>
          <w:lang w:val="zh-CN" w:eastAsia="zh-CN"/>
        </w:rPr>
        <w:t>公开，在业务接待室的显眼处公布企业的有关证照，主要维修项目工时收费标准、质量保证规定、监督投诉电话等。</w:t>
      </w:r>
    </w:p>
    <w:p w14:paraId="646D7C1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zh-CN" w:eastAsia="zh-CN"/>
        </w:rPr>
        <w:t>（十六）</w:t>
      </w:r>
      <w:r>
        <w:rPr>
          <w:rFonts w:hint="eastAsia" w:ascii="Times New Roman" w:hAnsi="Times New Roman" w:eastAsia="仿宋_GB2312" w:cs="Times New Roman"/>
          <w:sz w:val="28"/>
          <w:szCs w:val="28"/>
          <w:lang w:val="zh-CN" w:eastAsia="zh-CN"/>
        </w:rPr>
        <w:t>服务商</w:t>
      </w:r>
      <w:r>
        <w:rPr>
          <w:rFonts w:hint="default" w:ascii="Times New Roman" w:hAnsi="Times New Roman" w:eastAsia="仿宋_GB2312" w:cs="Times New Roman"/>
          <w:sz w:val="28"/>
          <w:szCs w:val="28"/>
          <w:lang w:val="zh-CN" w:eastAsia="zh-CN"/>
        </w:rPr>
        <w:t>维修管理制度、财务管理制度、岗位责任制度、质量控制制度健全、有效、合理；流程环节清楚、合理、有序；人员着装洁、佩带标牌、能够提供文明、优质的服务；有符合规定的出厂质检工序；重要检测维修设备、操作规程实施有效，专人对设备的使用进行管理，保证状态良好。</w:t>
      </w:r>
    </w:p>
    <w:p w14:paraId="1E1CD9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六、</w:t>
      </w:r>
      <w:r>
        <w:rPr>
          <w:rFonts w:hint="default" w:ascii="Times New Roman" w:hAnsi="Times New Roman" w:eastAsia="黑体" w:cs="Times New Roman"/>
          <w:sz w:val="28"/>
          <w:szCs w:val="28"/>
          <w:lang w:val="en-US" w:eastAsia="zh-CN"/>
        </w:rPr>
        <w:t>定点维保服务供应商月度考核</w:t>
      </w:r>
    </w:p>
    <w:p w14:paraId="7BA9766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定点维保服务供应商采取月度考核的方式来进行，采取“考核扣分制”的方式来开展考核评分，公司本部由</w:t>
      </w:r>
      <w:r>
        <w:rPr>
          <w:rFonts w:hint="default" w:ascii="Times New Roman" w:hAnsi="Times New Roman" w:eastAsia="仿宋_GB2312" w:cs="Times New Roman"/>
          <w:b w:val="0"/>
          <w:bCs w:val="0"/>
          <w:color w:val="auto"/>
          <w:kern w:val="2"/>
          <w:sz w:val="28"/>
          <w:szCs w:val="28"/>
          <w:highlight w:val="none"/>
          <w:lang w:val="en-US" w:eastAsia="zh-CN" w:bidi="ar-SA"/>
        </w:rPr>
        <w:t>办公室车辆管理员和部门负责人作为考评人，分公司由车辆管理员和分公司负责人作为考评人对维保服务供应商进行考评</w:t>
      </w:r>
      <w:r>
        <w:rPr>
          <w:rFonts w:hint="default" w:ascii="Times New Roman" w:hAnsi="Times New Roman" w:eastAsia="仿宋_GB2312" w:cs="Times New Roman"/>
          <w:sz w:val="28"/>
          <w:szCs w:val="28"/>
          <w:lang w:val="en-US" w:eastAsia="zh-CN"/>
        </w:rPr>
        <w:t>，考核评分满分为100分，考评人根据服务商实际情况对应评分标准来进行评分，有考核扣分情况的需要说明扣分原因，必要时需提供相关证明材料。具体考核事项与标准如下所示：</w:t>
      </w:r>
    </w:p>
    <w:p w14:paraId="41F2FB8E">
      <w:pPr>
        <w:keepNext w:val="0"/>
        <w:keepLines w:val="0"/>
        <w:pageBreakBefore w:val="0"/>
        <w:widowControl w:val="0"/>
        <w:tabs>
          <w:tab w:val="left" w:pos="5431"/>
        </w:tabs>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定点</w:t>
      </w:r>
      <w:r>
        <w:rPr>
          <w:rFonts w:hint="default" w:ascii="Times New Roman" w:hAnsi="Times New Roman" w:eastAsia="仿宋_GB2312" w:cs="Times New Roman"/>
          <w:b/>
          <w:bCs/>
          <w:sz w:val="28"/>
          <w:szCs w:val="28"/>
        </w:rPr>
        <w:t>维修</w:t>
      </w:r>
      <w:r>
        <w:rPr>
          <w:rFonts w:hint="default" w:ascii="Times New Roman" w:hAnsi="Times New Roman" w:eastAsia="仿宋_GB2312" w:cs="Times New Roman"/>
          <w:b/>
          <w:bCs/>
          <w:sz w:val="28"/>
          <w:szCs w:val="28"/>
          <w:lang w:val="en-US" w:eastAsia="zh-CN"/>
        </w:rPr>
        <w:t>保养服务供应商</w:t>
      </w:r>
      <w:r>
        <w:rPr>
          <w:rFonts w:hint="default" w:ascii="Times New Roman" w:hAnsi="Times New Roman" w:eastAsia="仿宋_GB2312" w:cs="Times New Roman"/>
          <w:b/>
          <w:bCs/>
          <w:sz w:val="28"/>
          <w:szCs w:val="28"/>
        </w:rPr>
        <w:t>月度考核评分表</w:t>
      </w:r>
    </w:p>
    <w:p w14:paraId="16165118">
      <w:pPr>
        <w:keepNext w:val="0"/>
        <w:keepLines w:val="0"/>
        <w:pageBreakBefore w:val="0"/>
        <w:widowControl w:val="0"/>
        <w:tabs>
          <w:tab w:val="left" w:pos="5431"/>
        </w:tabs>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受</w:t>
      </w:r>
      <w:r>
        <w:rPr>
          <w:rFonts w:hint="default" w:ascii="Times New Roman" w:hAnsi="Times New Roman" w:eastAsia="仿宋_GB2312" w:cs="Times New Roman"/>
          <w:sz w:val="28"/>
          <w:szCs w:val="28"/>
          <w:highlight w:val="none"/>
        </w:rPr>
        <w:t>考评单位：</w:t>
      </w:r>
    </w:p>
    <w:p w14:paraId="116AB8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考评日期： 年  月  日</w:t>
      </w:r>
      <w:r>
        <w:rPr>
          <w:rFonts w:hint="default" w:ascii="Times New Roman" w:hAnsi="Times New Roman" w:eastAsia="仿宋_GB2312" w:cs="Times New Roman"/>
          <w:sz w:val="28"/>
          <w:szCs w:val="28"/>
          <w:highlight w:val="none"/>
          <w:lang w:val="en-US" w:eastAsia="zh-CN"/>
        </w:rPr>
        <w:t xml:space="preserve">               考评月度：    年  月</w:t>
      </w:r>
    </w:p>
    <w:tbl>
      <w:tblPr>
        <w:tblStyle w:val="11"/>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4"/>
        <w:gridCol w:w="8"/>
        <w:gridCol w:w="5634"/>
        <w:gridCol w:w="1180"/>
        <w:gridCol w:w="1012"/>
      </w:tblGrid>
      <w:tr w14:paraId="13A9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4" w:type="dxa"/>
            <w:vAlign w:val="center"/>
          </w:tcPr>
          <w:p w14:paraId="267BA323">
            <w:pPr>
              <w:spacing w:before="108" w:line="204" w:lineRule="auto"/>
              <w:ind w:firstLine="217"/>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sz w:val="24"/>
                <w14:textOutline w14:w="4356" w14:cap="flat" w14:cmpd="sng" w14:algn="ctr">
                  <w14:solidFill>
                    <w14:srgbClr w14:val="000000"/>
                  </w14:solidFill>
                  <w14:prstDash w14:val="solid"/>
                  <w14:miter w14:val="0"/>
                </w14:textOutline>
              </w:rPr>
              <w:t>序号</w:t>
            </w:r>
          </w:p>
        </w:tc>
        <w:tc>
          <w:tcPr>
            <w:tcW w:w="5642" w:type="dxa"/>
            <w:gridSpan w:val="2"/>
            <w:vAlign w:val="center"/>
          </w:tcPr>
          <w:p w14:paraId="1E16B8D7">
            <w:pPr>
              <w:spacing w:before="108"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pacing w:val="-2"/>
                <w:sz w:val="24"/>
                <w14:textOutline w14:w="4356" w14:cap="flat" w14:cmpd="sng" w14:algn="ctr">
                  <w14:solidFill>
                    <w14:srgbClr w14:val="000000"/>
                  </w14:solidFill>
                  <w14:prstDash w14:val="solid"/>
                  <w14:miter w14:val="0"/>
                </w14:textOutline>
              </w:rPr>
              <w:t>评分标准</w:t>
            </w:r>
          </w:p>
        </w:tc>
        <w:tc>
          <w:tcPr>
            <w:tcW w:w="1180" w:type="dxa"/>
            <w:vAlign w:val="center"/>
          </w:tcPr>
          <w:p w14:paraId="3251BDEA">
            <w:pPr>
              <w:spacing w:before="117"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pacing w:val="-3"/>
                <w:sz w:val="24"/>
                <w14:textOutline w14:w="4356" w14:cap="flat" w14:cmpd="sng" w14:algn="ctr">
                  <w14:solidFill>
                    <w14:srgbClr w14:val="000000"/>
                  </w14:solidFill>
                  <w14:prstDash w14:val="solid"/>
                  <w14:miter w14:val="0"/>
                </w14:textOutline>
              </w:rPr>
              <w:t>考核扣</w:t>
            </w: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分</w:t>
            </w:r>
          </w:p>
        </w:tc>
        <w:tc>
          <w:tcPr>
            <w:tcW w:w="1012" w:type="dxa"/>
            <w:vAlign w:val="center"/>
          </w:tcPr>
          <w:p w14:paraId="0FF56DE5">
            <w:pPr>
              <w:spacing w:before="117"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pacing w:val="-4"/>
                <w:sz w:val="24"/>
                <w14:textOutline w14:w="4356" w14:cap="flat" w14:cmpd="sng" w14:algn="ctr">
                  <w14:solidFill>
                    <w14:srgbClr w14:val="000000"/>
                  </w14:solidFill>
                  <w14:prstDash w14:val="solid"/>
                  <w14:miter w14:val="0"/>
                </w14:textOutline>
              </w:rPr>
              <w:t>扣分说</w:t>
            </w: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明</w:t>
            </w:r>
          </w:p>
        </w:tc>
      </w:tr>
      <w:tr w14:paraId="6961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902" w:type="dxa"/>
            <w:gridSpan w:val="2"/>
            <w:vAlign w:val="center"/>
          </w:tcPr>
          <w:p w14:paraId="676B7D66">
            <w:pPr>
              <w:spacing w:before="144"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1</w:t>
            </w:r>
          </w:p>
        </w:tc>
        <w:tc>
          <w:tcPr>
            <w:tcW w:w="5634" w:type="dxa"/>
          </w:tcPr>
          <w:p w14:paraId="78852D15">
            <w:pPr>
              <w:spacing w:before="114" w:line="272" w:lineRule="auto"/>
              <w:ind w:left="117" w:right="124" w:firstLine="18"/>
              <w:jc w:val="left"/>
              <w:rPr>
                <w:rFonts w:hint="default" w:ascii="Times New Roman" w:hAnsi="Times New Roman" w:eastAsia="仿宋_GB2312" w:cs="Times New Roman"/>
                <w:sz w:val="24"/>
              </w:rPr>
            </w:pPr>
            <w:r>
              <w:rPr>
                <w:rFonts w:hint="default" w:ascii="Times New Roman" w:hAnsi="Times New Roman" w:eastAsia="仿宋_GB2312" w:cs="Times New Roman"/>
                <w:b w:val="0"/>
                <w:bCs w:val="0"/>
                <w:color w:val="auto"/>
                <w:spacing w:val="-7"/>
                <w:kern w:val="2"/>
                <w:sz w:val="24"/>
                <w:szCs w:val="24"/>
                <w:highlight w:val="none"/>
                <w:lang w:val="en-US" w:eastAsia="zh-CN" w:bidi="ar-SA"/>
              </w:rPr>
              <w:t>服务商未能按我公司规定，根据实际发生的维修，每月建立车辆维修档案（包括以每辆车为单位的</w:t>
            </w:r>
            <w:r>
              <w:rPr>
                <w:rFonts w:hint="default" w:ascii="Times New Roman" w:hAnsi="Times New Roman" w:eastAsia="仿宋_GB2312" w:cs="Times New Roman"/>
                <w:color w:val="auto"/>
                <w:spacing w:val="-7"/>
                <w:sz w:val="24"/>
                <w:szCs w:val="24"/>
                <w:highlight w:val="none"/>
              </w:rPr>
              <w:t>维修接车单、结算单</w:t>
            </w:r>
            <w:r>
              <w:rPr>
                <w:rFonts w:hint="default" w:ascii="Times New Roman" w:hAnsi="Times New Roman" w:eastAsia="仿宋_GB2312" w:cs="Times New Roman"/>
                <w:color w:val="auto"/>
                <w:spacing w:val="-7"/>
                <w:sz w:val="24"/>
                <w:szCs w:val="24"/>
                <w:highlight w:val="none"/>
                <w:lang w:val="en-US" w:eastAsia="zh-CN"/>
              </w:rPr>
              <w:t>和以本部或分公司为单位的每月车辆维修台账</w:t>
            </w:r>
            <w:r>
              <w:rPr>
                <w:rFonts w:hint="default" w:ascii="Times New Roman" w:hAnsi="Times New Roman" w:eastAsia="仿宋_GB2312" w:cs="Times New Roman"/>
                <w:b w:val="0"/>
                <w:bCs w:val="0"/>
                <w:color w:val="auto"/>
                <w:spacing w:val="-7"/>
                <w:kern w:val="2"/>
                <w:sz w:val="24"/>
                <w:szCs w:val="24"/>
                <w:highlight w:val="none"/>
                <w:lang w:val="en-US" w:eastAsia="zh-CN" w:bidi="ar-SA"/>
              </w:rPr>
              <w:t>）的</w:t>
            </w:r>
            <w:r>
              <w:rPr>
                <w:rFonts w:hint="default" w:ascii="Times New Roman" w:hAnsi="Times New Roman" w:eastAsia="仿宋_GB2312" w:cs="Times New Roman"/>
                <w:spacing w:val="-7"/>
                <w:sz w:val="24"/>
              </w:rPr>
              <w:t>。</w:t>
            </w:r>
            <w:r>
              <w:rPr>
                <w:rFonts w:hint="default" w:ascii="Times New Roman" w:hAnsi="Times New Roman" w:eastAsia="仿宋_GB2312" w:cs="Times New Roman"/>
                <w:spacing w:val="-7"/>
                <w:sz w:val="24"/>
                <w14:textOutline w14:w="4356" w14:cap="flat" w14:cmpd="sng" w14:algn="ctr">
                  <w14:solidFill>
                    <w14:srgbClr w14:val="000000"/>
                  </w14:solidFill>
                  <w14:prstDash w14:val="solid"/>
                  <w14:miter w14:val="0"/>
                </w14:textOutline>
              </w:rPr>
              <w:t>每</w:t>
            </w:r>
            <w:r>
              <w:rPr>
                <w:rFonts w:hint="default" w:ascii="Times New Roman" w:hAnsi="Times New Roman" w:eastAsia="仿宋_GB2312" w:cs="Times New Roman"/>
                <w:spacing w:val="-4"/>
                <w:sz w:val="24"/>
                <w14:textOutline w14:w="4356" w14:cap="flat" w14:cmpd="sng" w14:algn="ctr">
                  <w14:solidFill>
                    <w14:srgbClr w14:val="000000"/>
                  </w14:solidFill>
                  <w14:prstDash w14:val="solid"/>
                  <w14:miter w14:val="0"/>
                </w14:textOutline>
              </w:rPr>
              <w:t>发现一宗扣2分。</w:t>
            </w:r>
          </w:p>
        </w:tc>
        <w:tc>
          <w:tcPr>
            <w:tcW w:w="1180" w:type="dxa"/>
          </w:tcPr>
          <w:p w14:paraId="1E512BCC">
            <w:pPr>
              <w:jc w:val="left"/>
              <w:rPr>
                <w:rFonts w:hint="default" w:ascii="Times New Roman" w:hAnsi="Times New Roman" w:eastAsia="仿宋_GB2312" w:cs="Times New Roman"/>
                <w:szCs w:val="21"/>
              </w:rPr>
            </w:pPr>
          </w:p>
        </w:tc>
        <w:tc>
          <w:tcPr>
            <w:tcW w:w="1012" w:type="dxa"/>
          </w:tcPr>
          <w:p w14:paraId="0CDEC9AC">
            <w:pPr>
              <w:jc w:val="left"/>
              <w:rPr>
                <w:rFonts w:hint="default" w:ascii="Times New Roman" w:hAnsi="Times New Roman" w:eastAsia="仿宋_GB2312" w:cs="Times New Roman"/>
                <w:szCs w:val="21"/>
              </w:rPr>
            </w:pPr>
          </w:p>
        </w:tc>
      </w:tr>
      <w:tr w14:paraId="623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jc w:val="center"/>
        </w:trPr>
        <w:tc>
          <w:tcPr>
            <w:tcW w:w="902" w:type="dxa"/>
            <w:gridSpan w:val="2"/>
            <w:vAlign w:val="center"/>
          </w:tcPr>
          <w:p w14:paraId="34495726">
            <w:pPr>
              <w:spacing w:before="144"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2</w:t>
            </w:r>
          </w:p>
        </w:tc>
        <w:tc>
          <w:tcPr>
            <w:tcW w:w="5634" w:type="dxa"/>
          </w:tcPr>
          <w:p w14:paraId="2F12456C">
            <w:pPr>
              <w:spacing w:before="113" w:line="272" w:lineRule="auto"/>
              <w:ind w:left="114" w:right="122" w:firstLine="21"/>
              <w:jc w:val="left"/>
              <w:rPr>
                <w:rFonts w:hint="default" w:ascii="Times New Roman" w:hAnsi="Times New Roman" w:eastAsia="仿宋_GB2312" w:cs="Times New Roman"/>
                <w:sz w:val="24"/>
              </w:rPr>
            </w:pPr>
            <w:r>
              <w:rPr>
                <w:rFonts w:hint="default" w:ascii="Times New Roman" w:hAnsi="Times New Roman" w:eastAsia="仿宋_GB2312" w:cs="Times New Roman"/>
                <w:spacing w:val="-7"/>
                <w:sz w:val="24"/>
                <w:lang w:val="en-US" w:eastAsia="zh-CN"/>
              </w:rPr>
              <w:t>服务商</w:t>
            </w:r>
            <w:r>
              <w:rPr>
                <w:rFonts w:hint="default" w:ascii="Times New Roman" w:hAnsi="Times New Roman" w:eastAsia="仿宋_GB2312" w:cs="Times New Roman"/>
                <w:spacing w:val="-7"/>
                <w:sz w:val="24"/>
              </w:rPr>
              <w:t>未落实车辆完工后的使用情况回访制度（车辆</w:t>
            </w:r>
            <w:r>
              <w:rPr>
                <w:rFonts w:hint="default" w:ascii="Times New Roman" w:hAnsi="Times New Roman" w:eastAsia="仿宋_GB2312" w:cs="Times New Roman"/>
                <w:sz w:val="24"/>
              </w:rPr>
              <w:t>使用单位）。</w:t>
            </w: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每发现一宗扣2分</w:t>
            </w:r>
            <w:r>
              <w:rPr>
                <w:rFonts w:hint="default" w:ascii="Times New Roman" w:hAnsi="Times New Roman" w:eastAsia="仿宋_GB2312" w:cs="Times New Roman"/>
                <w:sz w:val="24"/>
              </w:rPr>
              <w:t>。</w:t>
            </w:r>
          </w:p>
        </w:tc>
        <w:tc>
          <w:tcPr>
            <w:tcW w:w="1180" w:type="dxa"/>
          </w:tcPr>
          <w:p w14:paraId="476FF8CF">
            <w:pPr>
              <w:jc w:val="left"/>
              <w:rPr>
                <w:rFonts w:hint="default" w:ascii="Times New Roman" w:hAnsi="Times New Roman" w:eastAsia="仿宋_GB2312" w:cs="Times New Roman"/>
                <w:szCs w:val="21"/>
              </w:rPr>
            </w:pPr>
          </w:p>
        </w:tc>
        <w:tc>
          <w:tcPr>
            <w:tcW w:w="1012" w:type="dxa"/>
          </w:tcPr>
          <w:p w14:paraId="7BC37941">
            <w:pPr>
              <w:jc w:val="left"/>
              <w:rPr>
                <w:rFonts w:hint="default" w:ascii="Times New Roman" w:hAnsi="Times New Roman" w:eastAsia="仿宋_GB2312" w:cs="Times New Roman"/>
                <w:szCs w:val="21"/>
              </w:rPr>
            </w:pPr>
          </w:p>
        </w:tc>
      </w:tr>
      <w:tr w14:paraId="35E4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902" w:type="dxa"/>
            <w:gridSpan w:val="2"/>
            <w:vAlign w:val="center"/>
          </w:tcPr>
          <w:p w14:paraId="467EA9D4">
            <w:pPr>
              <w:spacing w:before="147"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3</w:t>
            </w:r>
          </w:p>
        </w:tc>
        <w:tc>
          <w:tcPr>
            <w:tcW w:w="5634" w:type="dxa"/>
          </w:tcPr>
          <w:p w14:paraId="71909C59">
            <w:pPr>
              <w:spacing w:before="114" w:line="272" w:lineRule="auto"/>
              <w:ind w:left="112" w:right="122" w:firstLine="23"/>
              <w:jc w:val="left"/>
              <w:rPr>
                <w:rFonts w:hint="default" w:ascii="Times New Roman" w:hAnsi="Times New Roman" w:eastAsia="仿宋_GB2312" w:cs="Times New Roman"/>
                <w:sz w:val="24"/>
              </w:rPr>
            </w:pPr>
            <w:r>
              <w:rPr>
                <w:rFonts w:hint="default" w:ascii="Times New Roman" w:hAnsi="Times New Roman" w:eastAsia="仿宋_GB2312" w:cs="Times New Roman"/>
                <w:spacing w:val="-7"/>
                <w:sz w:val="24"/>
                <w:lang w:val="en-US" w:eastAsia="zh-CN"/>
              </w:rPr>
              <w:t>服务商</w:t>
            </w:r>
            <w:r>
              <w:rPr>
                <w:rFonts w:hint="default" w:ascii="Times New Roman" w:hAnsi="Times New Roman" w:eastAsia="仿宋_GB2312" w:cs="Times New Roman"/>
                <w:spacing w:val="-7"/>
                <w:sz w:val="24"/>
              </w:rPr>
              <w:t>未落实车辆送修、出厂接车验收签名登记和车</w:t>
            </w:r>
            <w:r>
              <w:rPr>
                <w:rFonts w:hint="default" w:ascii="Times New Roman" w:hAnsi="Times New Roman" w:eastAsia="仿宋_GB2312" w:cs="Times New Roman"/>
                <w:spacing w:val="-2"/>
                <w:sz w:val="24"/>
              </w:rPr>
              <w:t>辆完工后车辆清洗制度。</w:t>
            </w:r>
            <w:r>
              <w:rPr>
                <w:rFonts w:hint="default" w:ascii="Times New Roman" w:hAnsi="Times New Roman" w:eastAsia="仿宋_GB2312" w:cs="Times New Roman"/>
                <w:spacing w:val="-2"/>
                <w:sz w:val="24"/>
                <w14:textOutline w14:w="4356" w14:cap="flat" w14:cmpd="sng" w14:algn="ctr">
                  <w14:solidFill>
                    <w14:srgbClr w14:val="000000"/>
                  </w14:solidFill>
                  <w14:prstDash w14:val="solid"/>
                  <w14:miter w14:val="0"/>
                </w14:textOutline>
              </w:rPr>
              <w:t>每发现一宗扣2分。</w:t>
            </w:r>
          </w:p>
        </w:tc>
        <w:tc>
          <w:tcPr>
            <w:tcW w:w="1180" w:type="dxa"/>
          </w:tcPr>
          <w:p w14:paraId="071C2384">
            <w:pPr>
              <w:jc w:val="left"/>
              <w:rPr>
                <w:rFonts w:hint="default" w:ascii="Times New Roman" w:hAnsi="Times New Roman" w:eastAsia="仿宋_GB2312" w:cs="Times New Roman"/>
                <w:szCs w:val="21"/>
              </w:rPr>
            </w:pPr>
          </w:p>
        </w:tc>
        <w:tc>
          <w:tcPr>
            <w:tcW w:w="1012" w:type="dxa"/>
          </w:tcPr>
          <w:p w14:paraId="67CB5772">
            <w:pPr>
              <w:jc w:val="left"/>
              <w:rPr>
                <w:rFonts w:hint="default" w:ascii="Times New Roman" w:hAnsi="Times New Roman" w:eastAsia="仿宋_GB2312" w:cs="Times New Roman"/>
                <w:szCs w:val="21"/>
              </w:rPr>
            </w:pPr>
          </w:p>
        </w:tc>
      </w:tr>
      <w:tr w14:paraId="52B4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902" w:type="dxa"/>
            <w:gridSpan w:val="2"/>
            <w:vAlign w:val="center"/>
          </w:tcPr>
          <w:p w14:paraId="5163C895">
            <w:pPr>
              <w:spacing w:before="146"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4</w:t>
            </w:r>
          </w:p>
        </w:tc>
        <w:tc>
          <w:tcPr>
            <w:tcW w:w="5634" w:type="dxa"/>
          </w:tcPr>
          <w:p w14:paraId="1F34756E">
            <w:pPr>
              <w:spacing w:before="114" w:line="272" w:lineRule="auto"/>
              <w:ind w:left="112" w:right="244" w:firstLine="23"/>
              <w:jc w:val="left"/>
              <w:rPr>
                <w:rFonts w:hint="default" w:ascii="Times New Roman" w:hAnsi="Times New Roman" w:eastAsia="仿宋_GB2312" w:cs="Times New Roman"/>
                <w:sz w:val="24"/>
              </w:rPr>
            </w:pPr>
            <w:r>
              <w:rPr>
                <w:rFonts w:hint="default" w:ascii="Times New Roman" w:hAnsi="Times New Roman" w:eastAsia="仿宋_GB2312" w:cs="Times New Roman"/>
                <w:spacing w:val="-7"/>
                <w:sz w:val="24"/>
                <w:lang w:val="en-US" w:eastAsia="zh-CN"/>
              </w:rPr>
              <w:t>服务商</w:t>
            </w:r>
            <w:r>
              <w:rPr>
                <w:rFonts w:hint="default" w:ascii="Times New Roman" w:hAnsi="Times New Roman" w:eastAsia="仿宋_GB2312" w:cs="Times New Roman"/>
                <w:spacing w:val="-2"/>
                <w:sz w:val="24"/>
              </w:rPr>
              <w:t>未按规定落实先报修审批，后维修的修车制度。</w:t>
            </w:r>
            <w:r>
              <w:rPr>
                <w:rFonts w:hint="default" w:ascii="Times New Roman" w:hAnsi="Times New Roman" w:eastAsia="仿宋_GB2312" w:cs="Times New Roman"/>
                <w:spacing w:val="-2"/>
                <w:sz w:val="24"/>
                <w14:textOutline w14:w="4356" w14:cap="flat" w14:cmpd="sng" w14:algn="ctr">
                  <w14:solidFill>
                    <w14:srgbClr w14:val="000000"/>
                  </w14:solidFill>
                  <w14:prstDash w14:val="solid"/>
                  <w14:miter w14:val="0"/>
                </w14:textOutline>
              </w:rPr>
              <w:t>每发现一宗扣2分。</w:t>
            </w:r>
          </w:p>
        </w:tc>
        <w:tc>
          <w:tcPr>
            <w:tcW w:w="1180" w:type="dxa"/>
          </w:tcPr>
          <w:p w14:paraId="1C4D6C7A">
            <w:pPr>
              <w:jc w:val="left"/>
              <w:rPr>
                <w:rFonts w:hint="default" w:ascii="Times New Roman" w:hAnsi="Times New Roman" w:eastAsia="仿宋_GB2312" w:cs="Times New Roman"/>
                <w:szCs w:val="21"/>
              </w:rPr>
            </w:pPr>
          </w:p>
        </w:tc>
        <w:tc>
          <w:tcPr>
            <w:tcW w:w="1012" w:type="dxa"/>
          </w:tcPr>
          <w:p w14:paraId="7A4AF5B6">
            <w:pPr>
              <w:jc w:val="left"/>
              <w:rPr>
                <w:rFonts w:hint="default" w:ascii="Times New Roman" w:hAnsi="Times New Roman" w:eastAsia="仿宋_GB2312" w:cs="Times New Roman"/>
                <w:szCs w:val="21"/>
              </w:rPr>
            </w:pPr>
          </w:p>
        </w:tc>
      </w:tr>
      <w:tr w14:paraId="0A85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7" w:hRule="atLeast"/>
          <w:jc w:val="center"/>
        </w:trPr>
        <w:tc>
          <w:tcPr>
            <w:tcW w:w="902" w:type="dxa"/>
            <w:gridSpan w:val="2"/>
            <w:vAlign w:val="center"/>
          </w:tcPr>
          <w:p w14:paraId="7FDF0DA2">
            <w:pPr>
              <w:spacing w:before="126"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5</w:t>
            </w:r>
          </w:p>
        </w:tc>
        <w:tc>
          <w:tcPr>
            <w:tcW w:w="5634" w:type="dxa"/>
          </w:tcPr>
          <w:p w14:paraId="3C88AF9A">
            <w:pPr>
              <w:spacing w:before="114" w:line="325" w:lineRule="auto"/>
              <w:ind w:left="115" w:right="124" w:firstLine="20"/>
              <w:jc w:val="left"/>
              <w:rPr>
                <w:rFonts w:hint="default" w:ascii="Times New Roman" w:hAnsi="Times New Roman" w:eastAsia="仿宋_GB2312" w:cs="Times New Roman"/>
                <w:sz w:val="24"/>
              </w:rPr>
            </w:pPr>
            <w:r>
              <w:rPr>
                <w:rFonts w:hint="default" w:ascii="Times New Roman" w:hAnsi="Times New Roman" w:eastAsia="仿宋_GB2312" w:cs="Times New Roman"/>
                <w:spacing w:val="-7"/>
                <w:sz w:val="24"/>
                <w:lang w:val="en-US" w:eastAsia="zh-CN"/>
              </w:rPr>
              <w:t>服务商</w:t>
            </w:r>
            <w:r>
              <w:rPr>
                <w:rFonts w:hint="default" w:ascii="Times New Roman" w:hAnsi="Times New Roman" w:eastAsia="仿宋_GB2312" w:cs="Times New Roman"/>
                <w:spacing w:val="-2"/>
                <w:sz w:val="24"/>
              </w:rPr>
              <w:t>有如下情形：1、提供虚假信息，误导或欺骗</w:t>
            </w:r>
            <w:r>
              <w:rPr>
                <w:rFonts w:hint="default" w:ascii="Times New Roman" w:hAnsi="Times New Roman" w:eastAsia="仿宋_GB2312" w:cs="Times New Roman"/>
                <w:spacing w:val="-1"/>
                <w:sz w:val="24"/>
              </w:rPr>
              <w:t>车辆送修单位；2、对送修车辆的配件、备件、耗材不能提供有效的进货发票、凭证；3、用非原厂配件或旧件代替正厂配件以谋取非法利益。</w:t>
            </w:r>
            <w:r>
              <w:rPr>
                <w:rFonts w:hint="default" w:ascii="Times New Roman" w:hAnsi="Times New Roman" w:eastAsia="仿宋_GB2312" w:cs="Times New Roman"/>
                <w:spacing w:val="-1"/>
                <w:sz w:val="24"/>
                <w14:textOutline w14:w="4356" w14:cap="flat" w14:cmpd="sng" w14:algn="ctr">
                  <w14:solidFill>
                    <w14:srgbClr w14:val="000000"/>
                  </w14:solidFill>
                  <w14:prstDash w14:val="solid"/>
                  <w14:miter w14:val="0"/>
                </w14:textOutline>
              </w:rPr>
              <w:t>每发现一宗</w:t>
            </w:r>
            <w:r>
              <w:rPr>
                <w:rFonts w:hint="default" w:ascii="Times New Roman" w:hAnsi="Times New Roman" w:eastAsia="仿宋_GB2312" w:cs="Times New Roman"/>
                <w:spacing w:val="-9"/>
                <w:sz w:val="24"/>
                <w14:textOutline w14:w="4356" w14:cap="flat" w14:cmpd="sng" w14:algn="ctr">
                  <w14:solidFill>
                    <w14:srgbClr w14:val="000000"/>
                  </w14:solidFill>
                  <w14:prstDash w14:val="solid"/>
                  <w14:miter w14:val="0"/>
                </w14:textOutline>
              </w:rPr>
              <w:t>扣10分。</w:t>
            </w:r>
          </w:p>
        </w:tc>
        <w:tc>
          <w:tcPr>
            <w:tcW w:w="1180" w:type="dxa"/>
          </w:tcPr>
          <w:p w14:paraId="0244AC23">
            <w:pPr>
              <w:jc w:val="left"/>
              <w:rPr>
                <w:rFonts w:hint="default" w:ascii="Times New Roman" w:hAnsi="Times New Roman" w:eastAsia="仿宋_GB2312" w:cs="Times New Roman"/>
                <w:szCs w:val="21"/>
              </w:rPr>
            </w:pPr>
          </w:p>
        </w:tc>
        <w:tc>
          <w:tcPr>
            <w:tcW w:w="1012" w:type="dxa"/>
          </w:tcPr>
          <w:p w14:paraId="0F1AC4F8">
            <w:pPr>
              <w:jc w:val="left"/>
              <w:rPr>
                <w:rFonts w:hint="default" w:ascii="Times New Roman" w:hAnsi="Times New Roman" w:eastAsia="仿宋_GB2312" w:cs="Times New Roman"/>
                <w:szCs w:val="21"/>
              </w:rPr>
            </w:pPr>
          </w:p>
        </w:tc>
      </w:tr>
      <w:tr w14:paraId="7DF6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2" w:hRule="atLeast"/>
          <w:jc w:val="center"/>
        </w:trPr>
        <w:tc>
          <w:tcPr>
            <w:tcW w:w="902" w:type="dxa"/>
            <w:gridSpan w:val="2"/>
            <w:vAlign w:val="center"/>
          </w:tcPr>
          <w:p w14:paraId="58079A25">
            <w:pPr>
              <w:spacing w:before="141"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6</w:t>
            </w:r>
          </w:p>
        </w:tc>
        <w:tc>
          <w:tcPr>
            <w:tcW w:w="5634" w:type="dxa"/>
          </w:tcPr>
          <w:p w14:paraId="3B82C8CA">
            <w:pPr>
              <w:spacing w:before="114" w:line="302" w:lineRule="auto"/>
              <w:ind w:left="117" w:right="122" w:firstLine="18"/>
              <w:jc w:val="left"/>
              <w:rPr>
                <w:rFonts w:hint="default" w:ascii="Times New Roman" w:hAnsi="Times New Roman" w:eastAsia="仿宋_GB2312" w:cs="Times New Roman"/>
                <w:sz w:val="24"/>
              </w:rPr>
            </w:pPr>
            <w:r>
              <w:rPr>
                <w:rFonts w:hint="default" w:ascii="Times New Roman" w:hAnsi="Times New Roman" w:eastAsia="仿宋_GB2312" w:cs="Times New Roman"/>
                <w:spacing w:val="-7"/>
                <w:sz w:val="24"/>
                <w:lang w:val="en-US" w:eastAsia="zh-CN"/>
              </w:rPr>
              <w:t>服务商</w:t>
            </w:r>
            <w:r>
              <w:rPr>
                <w:rFonts w:hint="default" w:ascii="Times New Roman" w:hAnsi="Times New Roman" w:eastAsia="仿宋_GB2312" w:cs="Times New Roman"/>
                <w:spacing w:val="-7"/>
                <w:sz w:val="24"/>
              </w:rPr>
              <w:t>为提高</w:t>
            </w:r>
            <w:r>
              <w:rPr>
                <w:rFonts w:hint="default" w:ascii="Times New Roman" w:hAnsi="Times New Roman" w:eastAsia="仿宋_GB2312" w:cs="Times New Roman"/>
                <w:spacing w:val="-7"/>
                <w:sz w:val="24"/>
                <w:lang w:val="en-US" w:eastAsia="zh-CN"/>
              </w:rPr>
              <w:t>车辆</w:t>
            </w:r>
            <w:r>
              <w:rPr>
                <w:rFonts w:hint="default" w:ascii="Times New Roman" w:hAnsi="Times New Roman" w:eastAsia="仿宋_GB2312" w:cs="Times New Roman"/>
                <w:spacing w:val="-7"/>
                <w:sz w:val="24"/>
              </w:rPr>
              <w:t>维修费用，向送修单位或有关人</w:t>
            </w:r>
            <w:r>
              <w:rPr>
                <w:rFonts w:hint="default" w:ascii="Times New Roman" w:hAnsi="Times New Roman" w:eastAsia="仿宋_GB2312" w:cs="Times New Roman"/>
                <w:spacing w:val="-1"/>
                <w:sz w:val="24"/>
              </w:rPr>
              <w:t>员提供“好处”,相互串通重复报修或虚假报修。</w:t>
            </w:r>
            <w:r>
              <w:rPr>
                <w:rFonts w:hint="default" w:ascii="Times New Roman" w:hAnsi="Times New Roman" w:eastAsia="仿宋_GB2312" w:cs="Times New Roman"/>
                <w:spacing w:val="-1"/>
                <w:sz w:val="24"/>
                <w14:textOutline w14:w="4356" w14:cap="flat" w14:cmpd="sng" w14:algn="ctr">
                  <w14:solidFill>
                    <w14:srgbClr w14:val="000000"/>
                  </w14:solidFill>
                  <w14:prstDash w14:val="solid"/>
                  <w14:miter w14:val="0"/>
                </w14:textOutline>
              </w:rPr>
              <w:t>每</w:t>
            </w:r>
            <w:r>
              <w:rPr>
                <w:rFonts w:hint="default" w:ascii="Times New Roman" w:hAnsi="Times New Roman" w:eastAsia="仿宋_GB2312" w:cs="Times New Roman"/>
                <w:spacing w:val="-5"/>
                <w:sz w:val="24"/>
                <w14:textOutline w14:w="4356" w14:cap="flat" w14:cmpd="sng" w14:algn="ctr">
                  <w14:solidFill>
                    <w14:srgbClr w14:val="000000"/>
                  </w14:solidFill>
                  <w14:prstDash w14:val="solid"/>
                  <w14:miter w14:val="0"/>
                </w14:textOutline>
              </w:rPr>
              <w:t>发现一宗扣15分。</w:t>
            </w:r>
          </w:p>
        </w:tc>
        <w:tc>
          <w:tcPr>
            <w:tcW w:w="1180" w:type="dxa"/>
          </w:tcPr>
          <w:p w14:paraId="09A31D47">
            <w:pPr>
              <w:jc w:val="left"/>
              <w:rPr>
                <w:rFonts w:hint="default" w:ascii="Times New Roman" w:hAnsi="Times New Roman" w:eastAsia="仿宋_GB2312" w:cs="Times New Roman"/>
                <w:szCs w:val="21"/>
              </w:rPr>
            </w:pPr>
          </w:p>
        </w:tc>
        <w:tc>
          <w:tcPr>
            <w:tcW w:w="1012" w:type="dxa"/>
          </w:tcPr>
          <w:p w14:paraId="2E40262B">
            <w:pPr>
              <w:jc w:val="left"/>
              <w:rPr>
                <w:rFonts w:hint="default" w:ascii="Times New Roman" w:hAnsi="Times New Roman" w:eastAsia="仿宋_GB2312" w:cs="Times New Roman"/>
                <w:szCs w:val="21"/>
              </w:rPr>
            </w:pPr>
          </w:p>
        </w:tc>
      </w:tr>
      <w:tr w14:paraId="3F0B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902" w:type="dxa"/>
            <w:gridSpan w:val="2"/>
            <w:vAlign w:val="center"/>
          </w:tcPr>
          <w:p w14:paraId="70D82DC5">
            <w:pPr>
              <w:spacing w:before="148"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7</w:t>
            </w:r>
          </w:p>
        </w:tc>
        <w:tc>
          <w:tcPr>
            <w:tcW w:w="5634" w:type="dxa"/>
          </w:tcPr>
          <w:p w14:paraId="37F63C8F">
            <w:pPr>
              <w:spacing w:before="115" w:line="272" w:lineRule="auto"/>
              <w:ind w:left="116" w:right="122" w:firstLine="19"/>
              <w:jc w:val="left"/>
              <w:rPr>
                <w:rFonts w:hint="default" w:ascii="Times New Roman" w:hAnsi="Times New Roman" w:eastAsia="仿宋_GB2312" w:cs="Times New Roman"/>
                <w:sz w:val="24"/>
              </w:rPr>
            </w:pPr>
            <w:r>
              <w:rPr>
                <w:rFonts w:hint="default" w:ascii="Times New Roman" w:hAnsi="Times New Roman" w:eastAsia="仿宋_GB2312" w:cs="Times New Roman"/>
                <w:spacing w:val="-7"/>
                <w:sz w:val="24"/>
                <w:lang w:val="en-US" w:eastAsia="zh-CN"/>
              </w:rPr>
              <w:t>服务商</w:t>
            </w:r>
            <w:r>
              <w:rPr>
                <w:rFonts w:hint="default" w:ascii="Times New Roman" w:hAnsi="Times New Roman" w:eastAsia="仿宋_GB2312" w:cs="Times New Roman"/>
                <w:spacing w:val="-7"/>
                <w:sz w:val="24"/>
              </w:rPr>
              <w:t>未经车辆送修单位同意擅自将车辆转厂（非</w:t>
            </w:r>
            <w:r>
              <w:rPr>
                <w:rFonts w:hint="default" w:ascii="Times New Roman" w:hAnsi="Times New Roman" w:eastAsia="仿宋_GB2312" w:cs="Times New Roman"/>
                <w:spacing w:val="-7"/>
                <w:sz w:val="24"/>
                <w:lang w:val="en-US" w:eastAsia="zh-CN"/>
              </w:rPr>
              <w:t>我公司</w:t>
            </w:r>
            <w:r>
              <w:rPr>
                <w:rFonts w:hint="default" w:ascii="Times New Roman" w:hAnsi="Times New Roman" w:eastAsia="仿宋_GB2312" w:cs="Times New Roman"/>
                <w:spacing w:val="-3"/>
                <w:sz w:val="24"/>
              </w:rPr>
              <w:t>指定维修厂）维修。</w:t>
            </w:r>
            <w:r>
              <w:rPr>
                <w:rFonts w:hint="default" w:ascii="Times New Roman" w:hAnsi="Times New Roman" w:eastAsia="仿宋_GB2312" w:cs="Times New Roman"/>
                <w:spacing w:val="-3"/>
                <w:sz w:val="24"/>
                <w14:textOutline w14:w="4356" w14:cap="flat" w14:cmpd="sng" w14:algn="ctr">
                  <w14:solidFill>
                    <w14:srgbClr w14:val="000000"/>
                  </w14:solidFill>
                  <w14:prstDash w14:val="solid"/>
                  <w14:miter w14:val="0"/>
                </w14:textOutline>
              </w:rPr>
              <w:t>每发现一宗扣15分。</w:t>
            </w:r>
          </w:p>
        </w:tc>
        <w:tc>
          <w:tcPr>
            <w:tcW w:w="1180" w:type="dxa"/>
          </w:tcPr>
          <w:p w14:paraId="6185FF4B">
            <w:pPr>
              <w:jc w:val="left"/>
              <w:rPr>
                <w:rFonts w:hint="default" w:ascii="Times New Roman" w:hAnsi="Times New Roman" w:eastAsia="仿宋_GB2312" w:cs="Times New Roman"/>
                <w:szCs w:val="21"/>
              </w:rPr>
            </w:pPr>
          </w:p>
        </w:tc>
        <w:tc>
          <w:tcPr>
            <w:tcW w:w="1012" w:type="dxa"/>
          </w:tcPr>
          <w:p w14:paraId="2BC90FD1">
            <w:pPr>
              <w:jc w:val="left"/>
              <w:rPr>
                <w:rFonts w:hint="default" w:ascii="Times New Roman" w:hAnsi="Times New Roman" w:eastAsia="仿宋_GB2312" w:cs="Times New Roman"/>
                <w:szCs w:val="21"/>
              </w:rPr>
            </w:pPr>
          </w:p>
        </w:tc>
      </w:tr>
      <w:tr w14:paraId="7907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902" w:type="dxa"/>
            <w:gridSpan w:val="2"/>
            <w:vAlign w:val="center"/>
          </w:tcPr>
          <w:p w14:paraId="23EA6D73">
            <w:pPr>
              <w:spacing w:before="138"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8</w:t>
            </w:r>
          </w:p>
        </w:tc>
        <w:tc>
          <w:tcPr>
            <w:tcW w:w="5634" w:type="dxa"/>
          </w:tcPr>
          <w:p w14:paraId="755B3DB1">
            <w:pPr>
              <w:spacing w:before="112" w:line="302" w:lineRule="auto"/>
              <w:ind w:left="113" w:right="122" w:firstLine="22"/>
              <w:jc w:val="left"/>
              <w:rPr>
                <w:rFonts w:hint="default" w:ascii="Times New Roman" w:hAnsi="Times New Roman" w:eastAsia="仿宋_GB2312" w:cs="Times New Roman"/>
                <w:sz w:val="24"/>
              </w:rPr>
            </w:pPr>
            <w:r>
              <w:rPr>
                <w:rFonts w:hint="default" w:ascii="Times New Roman" w:hAnsi="Times New Roman" w:eastAsia="仿宋_GB2312" w:cs="Times New Roman"/>
                <w:spacing w:val="-7"/>
                <w:sz w:val="24"/>
                <w:lang w:val="en-US" w:eastAsia="zh-CN"/>
              </w:rPr>
              <w:t>服务商</w:t>
            </w:r>
            <w:r>
              <w:rPr>
                <w:rFonts w:hint="default" w:ascii="Times New Roman" w:hAnsi="Times New Roman" w:eastAsia="仿宋_GB2312" w:cs="Times New Roman"/>
                <w:spacing w:val="-7"/>
                <w:sz w:val="24"/>
              </w:rPr>
              <w:t>未按规定执行机动车维修质量的保证制度，维</w:t>
            </w:r>
            <w:r>
              <w:rPr>
                <w:rFonts w:hint="default" w:ascii="Times New Roman" w:hAnsi="Times New Roman" w:eastAsia="仿宋_GB2312" w:cs="Times New Roman"/>
                <w:spacing w:val="-6"/>
                <w:sz w:val="24"/>
              </w:rPr>
              <w:t>修技术达不到要求，完工后的车辆存在返工现象。</w:t>
            </w:r>
            <w:r>
              <w:rPr>
                <w:rFonts w:hint="default" w:ascii="Times New Roman" w:hAnsi="Times New Roman" w:eastAsia="仿宋_GB2312" w:cs="Times New Roman"/>
                <w:spacing w:val="-6"/>
                <w:sz w:val="24"/>
                <w14:textOutline w14:w="4356" w14:cap="flat" w14:cmpd="sng" w14:algn="ctr">
                  <w14:solidFill>
                    <w14:srgbClr w14:val="000000"/>
                  </w14:solidFill>
                  <w14:prstDash w14:val="solid"/>
                  <w14:miter w14:val="0"/>
                </w14:textOutline>
              </w:rPr>
              <w:t>每</w:t>
            </w:r>
            <w:r>
              <w:rPr>
                <w:rFonts w:hint="default" w:ascii="Times New Roman" w:hAnsi="Times New Roman" w:eastAsia="仿宋_GB2312" w:cs="Times New Roman"/>
                <w:spacing w:val="-4"/>
                <w:sz w:val="24"/>
                <w14:textOutline w14:w="4356" w14:cap="flat" w14:cmpd="sng" w14:algn="ctr">
                  <w14:solidFill>
                    <w14:srgbClr w14:val="000000"/>
                  </w14:solidFill>
                  <w14:prstDash w14:val="solid"/>
                  <w14:miter w14:val="0"/>
                </w14:textOutline>
              </w:rPr>
              <w:t>发现一宗扣10分。</w:t>
            </w:r>
          </w:p>
        </w:tc>
        <w:tc>
          <w:tcPr>
            <w:tcW w:w="1180" w:type="dxa"/>
          </w:tcPr>
          <w:p w14:paraId="1CF54CCD">
            <w:pPr>
              <w:jc w:val="left"/>
              <w:rPr>
                <w:rFonts w:hint="default" w:ascii="Times New Roman" w:hAnsi="Times New Roman" w:eastAsia="仿宋_GB2312" w:cs="Times New Roman"/>
                <w:szCs w:val="21"/>
              </w:rPr>
            </w:pPr>
          </w:p>
        </w:tc>
        <w:tc>
          <w:tcPr>
            <w:tcW w:w="1012" w:type="dxa"/>
          </w:tcPr>
          <w:p w14:paraId="5F4972B3">
            <w:pPr>
              <w:jc w:val="left"/>
              <w:rPr>
                <w:rFonts w:hint="default" w:ascii="Times New Roman" w:hAnsi="Times New Roman" w:eastAsia="仿宋_GB2312" w:cs="Times New Roman"/>
                <w:szCs w:val="21"/>
              </w:rPr>
            </w:pPr>
          </w:p>
        </w:tc>
      </w:tr>
      <w:tr w14:paraId="6A25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902" w:type="dxa"/>
            <w:gridSpan w:val="2"/>
            <w:vAlign w:val="center"/>
          </w:tcPr>
          <w:p w14:paraId="75AFD369">
            <w:pPr>
              <w:spacing w:before="148" w:line="204" w:lineRule="auto"/>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14:textOutline w14:w="4356" w14:cap="flat" w14:cmpd="sng" w14:algn="ctr">
                  <w14:solidFill>
                    <w14:srgbClr w14:val="000000"/>
                  </w14:solidFill>
                  <w14:prstDash w14:val="solid"/>
                  <w14:miter w14:val="0"/>
                </w14:textOutline>
              </w:rPr>
              <w:t>9</w:t>
            </w:r>
          </w:p>
        </w:tc>
        <w:tc>
          <w:tcPr>
            <w:tcW w:w="5634" w:type="dxa"/>
          </w:tcPr>
          <w:p w14:paraId="7225A53C">
            <w:pPr>
              <w:spacing w:before="115" w:line="272" w:lineRule="auto"/>
              <w:ind w:left="117" w:right="125" w:firstLine="18"/>
              <w:jc w:val="left"/>
              <w:rPr>
                <w:rFonts w:hint="default" w:ascii="Times New Roman" w:hAnsi="Times New Roman" w:eastAsia="仿宋_GB2312" w:cs="Times New Roman"/>
                <w:sz w:val="24"/>
              </w:rPr>
            </w:pPr>
            <w:r>
              <w:rPr>
                <w:rFonts w:hint="default" w:ascii="Times New Roman" w:hAnsi="Times New Roman" w:eastAsia="仿宋_GB2312" w:cs="Times New Roman"/>
                <w:spacing w:val="-7"/>
                <w:sz w:val="24"/>
                <w:lang w:val="en-US" w:eastAsia="zh-CN"/>
              </w:rPr>
              <w:t>服务商</w:t>
            </w:r>
            <w:r>
              <w:rPr>
                <w:rFonts w:hint="default" w:ascii="Times New Roman" w:hAnsi="Times New Roman" w:eastAsia="仿宋_GB2312" w:cs="Times New Roman"/>
                <w:spacing w:val="-7"/>
                <w:sz w:val="24"/>
              </w:rPr>
              <w:t>故意夸大车辆故障、增加维修项目，提高</w:t>
            </w:r>
            <w:r>
              <w:rPr>
                <w:rFonts w:hint="default" w:ascii="Times New Roman" w:hAnsi="Times New Roman" w:eastAsia="仿宋_GB2312" w:cs="Times New Roman"/>
                <w:spacing w:val="-3"/>
                <w:sz w:val="24"/>
              </w:rPr>
              <w:t>维修费用。</w:t>
            </w:r>
            <w:r>
              <w:rPr>
                <w:rFonts w:hint="default" w:ascii="Times New Roman" w:hAnsi="Times New Roman" w:eastAsia="仿宋_GB2312" w:cs="Times New Roman"/>
                <w:spacing w:val="-3"/>
                <w:sz w:val="24"/>
                <w14:textOutline w14:w="4356" w14:cap="flat" w14:cmpd="sng" w14:algn="ctr">
                  <w14:solidFill>
                    <w14:srgbClr w14:val="000000"/>
                  </w14:solidFill>
                  <w14:prstDash w14:val="solid"/>
                  <w14:miter w14:val="0"/>
                </w14:textOutline>
              </w:rPr>
              <w:t>每发现一宗扣10分。</w:t>
            </w:r>
          </w:p>
        </w:tc>
        <w:tc>
          <w:tcPr>
            <w:tcW w:w="1180" w:type="dxa"/>
          </w:tcPr>
          <w:p w14:paraId="21973D99">
            <w:pPr>
              <w:jc w:val="left"/>
              <w:rPr>
                <w:rFonts w:hint="default" w:ascii="Times New Roman" w:hAnsi="Times New Roman" w:eastAsia="仿宋_GB2312" w:cs="Times New Roman"/>
                <w:szCs w:val="21"/>
              </w:rPr>
            </w:pPr>
          </w:p>
        </w:tc>
        <w:tc>
          <w:tcPr>
            <w:tcW w:w="1012" w:type="dxa"/>
          </w:tcPr>
          <w:p w14:paraId="630A22E0">
            <w:pPr>
              <w:jc w:val="left"/>
              <w:rPr>
                <w:rFonts w:hint="default" w:ascii="Times New Roman" w:hAnsi="Times New Roman" w:eastAsia="仿宋_GB2312" w:cs="Times New Roman"/>
                <w:szCs w:val="21"/>
              </w:rPr>
            </w:pPr>
          </w:p>
        </w:tc>
      </w:tr>
      <w:tr w14:paraId="2B0C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536" w:type="dxa"/>
            <w:gridSpan w:val="3"/>
            <w:vAlign w:val="center"/>
          </w:tcPr>
          <w:p w14:paraId="052E92FB">
            <w:pPr>
              <w:spacing w:before="154" w:line="204" w:lineRule="auto"/>
              <w:ind w:firstLine="0" w:firstLineChars="0"/>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pacing w:val="-3"/>
                <w:sz w:val="24"/>
                <w14:textOutline w14:w="4356" w14:cap="flat" w14:cmpd="sng" w14:algn="ctr">
                  <w14:solidFill>
                    <w14:srgbClr w14:val="000000"/>
                  </w14:solidFill>
                  <w14:prstDash w14:val="solid"/>
                  <w14:miter w14:val="0"/>
                </w14:textOutline>
              </w:rPr>
              <w:t>总计</w:t>
            </w:r>
            <w:r>
              <w:rPr>
                <w:rFonts w:hint="default" w:ascii="Times New Roman" w:hAnsi="Times New Roman" w:eastAsia="仿宋_GB2312" w:cs="Times New Roman"/>
                <w:spacing w:val="-3"/>
                <w:sz w:val="24"/>
                <w:lang w:eastAsia="zh-CN"/>
                <w14:textOutline w14:w="4356" w14:cap="flat" w14:cmpd="sng" w14:algn="ctr">
                  <w14:solidFill>
                    <w14:srgbClr w14:val="000000"/>
                  </w14:solidFill>
                  <w14:prstDash w14:val="solid"/>
                  <w14:miter w14:val="0"/>
                </w14:textOutline>
              </w:rPr>
              <w:t>（</w:t>
            </w:r>
            <w:r>
              <w:rPr>
                <w:rFonts w:hint="default" w:ascii="Times New Roman" w:hAnsi="Times New Roman" w:eastAsia="仿宋_GB2312" w:cs="Times New Roman"/>
                <w:spacing w:val="-3"/>
                <w:sz w:val="24"/>
                <w:lang w:val="en-US" w:eastAsia="zh-CN"/>
                <w14:textOutline w14:w="4356" w14:cap="flat" w14:cmpd="sng" w14:algn="ctr">
                  <w14:solidFill>
                    <w14:srgbClr w14:val="000000"/>
                  </w14:solidFill>
                  <w14:prstDash w14:val="solid"/>
                  <w14:miter w14:val="0"/>
                </w14:textOutline>
              </w:rPr>
              <w:t>总分：100分</w:t>
            </w:r>
            <w:r>
              <w:rPr>
                <w:rFonts w:hint="default" w:ascii="Times New Roman" w:hAnsi="Times New Roman" w:eastAsia="仿宋_GB2312" w:cs="Times New Roman"/>
                <w:spacing w:val="-3"/>
                <w:sz w:val="24"/>
                <w:lang w:eastAsia="zh-CN"/>
                <w14:textOutline w14:w="4356" w14:cap="flat" w14:cmpd="sng" w14:algn="ctr">
                  <w14:solidFill>
                    <w14:srgbClr w14:val="000000"/>
                  </w14:solidFill>
                  <w14:prstDash w14:val="solid"/>
                  <w14:miter w14:val="0"/>
                </w14:textOutline>
              </w:rPr>
              <w:t>）</w:t>
            </w:r>
          </w:p>
        </w:tc>
        <w:tc>
          <w:tcPr>
            <w:tcW w:w="1180" w:type="dxa"/>
            <w:vAlign w:val="center"/>
          </w:tcPr>
          <w:p w14:paraId="1EC5F688">
            <w:pPr>
              <w:jc w:val="center"/>
              <w:rPr>
                <w:rFonts w:hint="default" w:ascii="Times New Roman" w:hAnsi="Times New Roman" w:eastAsia="仿宋_GB2312" w:cs="Times New Roman"/>
                <w:szCs w:val="21"/>
              </w:rPr>
            </w:pPr>
          </w:p>
        </w:tc>
        <w:tc>
          <w:tcPr>
            <w:tcW w:w="1012" w:type="dxa"/>
            <w:vAlign w:val="center"/>
          </w:tcPr>
          <w:p w14:paraId="62D64B16">
            <w:pPr>
              <w:jc w:val="center"/>
              <w:rPr>
                <w:rFonts w:hint="default" w:ascii="Times New Roman" w:hAnsi="Times New Roman" w:eastAsia="仿宋_GB2312" w:cs="Times New Roman"/>
                <w:szCs w:val="21"/>
              </w:rPr>
            </w:pPr>
          </w:p>
        </w:tc>
      </w:tr>
    </w:tbl>
    <w:p w14:paraId="0A944EA2">
      <w:pPr>
        <w:pStyle w:val="12"/>
        <w:shd w:val="clear" w:color="auto" w:fill="auto"/>
        <w:spacing w:line="600" w:lineRule="exact"/>
        <w:jc w:val="both"/>
        <w:rPr>
          <w:rFonts w:hint="default" w:ascii="Times New Roman" w:hAnsi="Times New Roman" w:cs="Times New Roman"/>
        </w:rPr>
      </w:pPr>
      <w:r>
        <w:rPr>
          <w:rFonts w:hint="default" w:ascii="Times New Roman" w:hAnsi="Times New Roman" w:cs="Times New Roman"/>
          <w:sz w:val="21"/>
          <w:szCs w:val="21"/>
          <w:lang w:val="en-US" w:eastAsia="zh-CN"/>
        </w:rPr>
        <w:t>本部/分公司车辆管理员：                           部门负责人：</w:t>
      </w:r>
    </w:p>
    <w:p w14:paraId="330D33CA">
      <w:pPr>
        <w:keepNext w:val="0"/>
        <w:keepLines w:val="0"/>
        <w:pageBreakBefore w:val="0"/>
        <w:widowControl w:val="0"/>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说明：该表由</w:t>
      </w:r>
      <w:r>
        <w:rPr>
          <w:rFonts w:hint="default" w:ascii="Times New Roman" w:hAnsi="Times New Roman" w:eastAsia="仿宋_GB2312" w:cs="Times New Roman"/>
          <w:sz w:val="28"/>
          <w:szCs w:val="28"/>
          <w:lang w:val="en-US" w:eastAsia="zh-CN"/>
        </w:rPr>
        <w:t>办公室和各分公司自行对供应商</w:t>
      </w:r>
      <w:r>
        <w:rPr>
          <w:rFonts w:hint="default" w:ascii="Times New Roman" w:hAnsi="Times New Roman" w:eastAsia="仿宋_GB2312" w:cs="Times New Roman"/>
          <w:sz w:val="28"/>
          <w:szCs w:val="28"/>
        </w:rPr>
        <w:t>考评</w:t>
      </w:r>
      <w:r>
        <w:rPr>
          <w:rFonts w:hint="default" w:ascii="Times New Roman" w:hAnsi="Times New Roman" w:eastAsia="仿宋_GB2312" w:cs="Times New Roman"/>
          <w:sz w:val="28"/>
          <w:szCs w:val="28"/>
          <w:lang w:val="en-US" w:eastAsia="zh-CN"/>
        </w:rPr>
        <w:t>后进行</w:t>
      </w:r>
      <w:r>
        <w:rPr>
          <w:rFonts w:hint="default" w:ascii="Times New Roman" w:hAnsi="Times New Roman" w:eastAsia="仿宋_GB2312" w:cs="Times New Roman"/>
          <w:sz w:val="28"/>
          <w:szCs w:val="28"/>
        </w:rPr>
        <w:t>填报，于每月10日前报</w:t>
      </w:r>
      <w:r>
        <w:rPr>
          <w:rFonts w:hint="default" w:ascii="Times New Roman" w:hAnsi="Times New Roman" w:eastAsia="仿宋_GB2312" w:cs="Times New Roman"/>
          <w:sz w:val="28"/>
          <w:szCs w:val="28"/>
          <w:lang w:val="en-US" w:eastAsia="zh-CN"/>
        </w:rPr>
        <w:t>办公室</w:t>
      </w:r>
      <w:r>
        <w:rPr>
          <w:rFonts w:hint="default" w:ascii="Times New Roman" w:hAnsi="Times New Roman" w:eastAsia="仿宋_GB2312" w:cs="Times New Roman"/>
          <w:sz w:val="28"/>
          <w:szCs w:val="28"/>
        </w:rPr>
        <w:t>汇总，具体考评情况如下：</w:t>
      </w:r>
    </w:p>
    <w:p w14:paraId="2D46B58B">
      <w:pPr>
        <w:keepNext w:val="0"/>
        <w:keepLines w:val="0"/>
        <w:pageBreakBefore w:val="0"/>
        <w:widowControl w:val="0"/>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（1）当月总评大于或等于90分的，</w:t>
      </w:r>
      <w:r>
        <w:rPr>
          <w:rFonts w:hint="default" w:ascii="Times New Roman" w:hAnsi="Times New Roman" w:eastAsia="仿宋_GB2312" w:cs="Times New Roman"/>
          <w:sz w:val="28"/>
          <w:szCs w:val="28"/>
          <w:lang w:val="en-US" w:eastAsia="zh-CN"/>
        </w:rPr>
        <w:t>办公室和各分公司</w:t>
      </w:r>
      <w:r>
        <w:rPr>
          <w:rFonts w:hint="default" w:ascii="Times New Roman" w:hAnsi="Times New Roman" w:eastAsia="仿宋_GB2312" w:cs="Times New Roman"/>
          <w:sz w:val="28"/>
          <w:szCs w:val="28"/>
        </w:rPr>
        <w:t>将月度考评总表（加盖公章，下同）交</w:t>
      </w:r>
      <w:r>
        <w:rPr>
          <w:rFonts w:hint="default" w:ascii="Times New Roman" w:hAnsi="Times New Roman" w:eastAsia="仿宋_GB2312" w:cs="Times New Roman"/>
          <w:sz w:val="28"/>
          <w:szCs w:val="28"/>
          <w:lang w:val="en-US" w:eastAsia="zh-CN"/>
        </w:rPr>
        <w:t>服务商</w:t>
      </w:r>
      <w:r>
        <w:rPr>
          <w:rFonts w:hint="default" w:ascii="Times New Roman" w:hAnsi="Times New Roman" w:eastAsia="仿宋_GB2312" w:cs="Times New Roman"/>
          <w:sz w:val="28"/>
          <w:szCs w:val="28"/>
        </w:rPr>
        <w:t>确认，并按照当月维修费用的100％支付。</w:t>
      </w:r>
    </w:p>
    <w:p w14:paraId="06A55E58">
      <w:pPr>
        <w:keepNext w:val="0"/>
        <w:keepLines w:val="0"/>
        <w:pageBreakBefore w:val="0"/>
        <w:widowControl w:val="0"/>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（2）当月总评大于或等于70分但小于90分的，</w:t>
      </w:r>
      <w:r>
        <w:rPr>
          <w:rFonts w:hint="default" w:ascii="Times New Roman" w:hAnsi="Times New Roman" w:eastAsia="仿宋_GB2312" w:cs="Times New Roman"/>
          <w:sz w:val="28"/>
          <w:szCs w:val="28"/>
          <w:lang w:val="en-US" w:eastAsia="zh-CN"/>
        </w:rPr>
        <w:t>各分公司</w:t>
      </w:r>
      <w:r>
        <w:rPr>
          <w:rFonts w:hint="default" w:ascii="Times New Roman" w:hAnsi="Times New Roman" w:eastAsia="仿宋_GB2312" w:cs="Times New Roman"/>
          <w:sz w:val="28"/>
          <w:szCs w:val="28"/>
        </w:rPr>
        <w:t>将当月考评情况（含扣分证据资料）提交</w:t>
      </w:r>
      <w:r>
        <w:rPr>
          <w:rFonts w:hint="default" w:ascii="Times New Roman" w:hAnsi="Times New Roman" w:eastAsia="仿宋_GB2312" w:cs="Times New Roman"/>
          <w:sz w:val="28"/>
          <w:szCs w:val="28"/>
          <w:lang w:val="en-US" w:eastAsia="zh-CN"/>
        </w:rPr>
        <w:t>至</w:t>
      </w:r>
      <w:r>
        <w:rPr>
          <w:rFonts w:hint="default" w:ascii="Times New Roman" w:hAnsi="Times New Roman" w:eastAsia="仿宋_GB2312" w:cs="Times New Roman"/>
          <w:sz w:val="28"/>
          <w:szCs w:val="28"/>
        </w:rPr>
        <w:t>管网公司办公室审核，根据审核结果制作月度考评总表交</w:t>
      </w:r>
      <w:r>
        <w:rPr>
          <w:rFonts w:hint="default" w:ascii="Times New Roman" w:hAnsi="Times New Roman" w:eastAsia="仿宋_GB2312" w:cs="Times New Roman"/>
          <w:sz w:val="28"/>
          <w:szCs w:val="28"/>
          <w:lang w:val="en-US" w:eastAsia="zh-CN"/>
        </w:rPr>
        <w:t>服务商</w:t>
      </w:r>
      <w:r>
        <w:rPr>
          <w:rFonts w:hint="default" w:ascii="Times New Roman" w:hAnsi="Times New Roman" w:eastAsia="仿宋_GB2312" w:cs="Times New Roman"/>
          <w:sz w:val="28"/>
          <w:szCs w:val="28"/>
        </w:rPr>
        <w:t>确认，并按照当月维修费用的80％支付。</w:t>
      </w:r>
    </w:p>
    <w:p w14:paraId="56D0396C">
      <w:pPr>
        <w:keepNext w:val="0"/>
        <w:keepLines w:val="0"/>
        <w:pageBreakBefore w:val="0"/>
        <w:widowControl w:val="0"/>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（3）当月总评小于70分的，</w:t>
      </w:r>
      <w:r>
        <w:rPr>
          <w:rFonts w:hint="default" w:ascii="Times New Roman" w:hAnsi="Times New Roman" w:eastAsia="仿宋_GB2312" w:cs="Times New Roman"/>
          <w:sz w:val="28"/>
          <w:szCs w:val="28"/>
          <w:lang w:val="en-US" w:eastAsia="zh-CN"/>
        </w:rPr>
        <w:t>各分公司对供应商</w:t>
      </w:r>
      <w:r>
        <w:rPr>
          <w:rFonts w:hint="default" w:ascii="Times New Roman" w:hAnsi="Times New Roman" w:eastAsia="仿宋_GB2312" w:cs="Times New Roman"/>
          <w:sz w:val="28"/>
          <w:szCs w:val="28"/>
        </w:rPr>
        <w:t>发出整改通知书，</w:t>
      </w:r>
      <w:r>
        <w:rPr>
          <w:rFonts w:hint="default" w:ascii="Times New Roman" w:hAnsi="Times New Roman" w:eastAsia="仿宋_GB2312" w:cs="Times New Roman"/>
          <w:sz w:val="28"/>
          <w:szCs w:val="28"/>
          <w:lang w:val="en-US" w:eastAsia="zh-CN"/>
        </w:rPr>
        <w:t>并</w:t>
      </w:r>
      <w:r>
        <w:rPr>
          <w:rFonts w:hint="default" w:ascii="Times New Roman" w:hAnsi="Times New Roman" w:eastAsia="仿宋_GB2312" w:cs="Times New Roman"/>
          <w:sz w:val="28"/>
          <w:szCs w:val="28"/>
        </w:rPr>
        <w:t>将当月考评情况（含扣分证据资料）提交管网公司办公室审核，根据审核结果制作月度考评总表交</w:t>
      </w:r>
      <w:r>
        <w:rPr>
          <w:rFonts w:hint="default" w:ascii="Times New Roman" w:hAnsi="Times New Roman" w:eastAsia="仿宋_GB2312" w:cs="Times New Roman"/>
          <w:sz w:val="28"/>
          <w:szCs w:val="28"/>
          <w:lang w:val="en-US" w:eastAsia="zh-CN"/>
        </w:rPr>
        <w:t>服务商</w:t>
      </w:r>
      <w:r>
        <w:rPr>
          <w:rFonts w:hint="default" w:ascii="Times New Roman" w:hAnsi="Times New Roman" w:eastAsia="仿宋_GB2312" w:cs="Times New Roman"/>
          <w:sz w:val="28"/>
          <w:szCs w:val="28"/>
        </w:rPr>
        <w:t>确认，并按照当月维修费用的50％支付。</w:t>
      </w:r>
    </w:p>
    <w:p w14:paraId="7EA9175E">
      <w:pPr>
        <w:keepNext w:val="0"/>
        <w:keepLines w:val="0"/>
        <w:pageBreakBefore w:val="0"/>
        <w:widowControl w:val="0"/>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当月总评小于</w:t>
      </w:r>
      <w:r>
        <w:rPr>
          <w:rFonts w:hint="default" w:ascii="Times New Roman" w:hAnsi="Times New Roman" w:eastAsia="仿宋_GB2312" w:cs="Times New Roman"/>
          <w:sz w:val="28"/>
          <w:szCs w:val="28"/>
          <w:lang w:val="en-US" w:eastAsia="zh-CN"/>
        </w:rPr>
        <w:t>60</w:t>
      </w:r>
      <w:r>
        <w:rPr>
          <w:rFonts w:hint="default" w:ascii="Times New Roman" w:hAnsi="Times New Roman" w:eastAsia="仿宋_GB2312" w:cs="Times New Roman"/>
          <w:sz w:val="28"/>
          <w:szCs w:val="28"/>
        </w:rPr>
        <w:t>分的，按照当月维修费用的50％支付</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并且</w:t>
      </w:r>
      <w:r>
        <w:rPr>
          <w:rFonts w:hint="default" w:ascii="Times New Roman" w:hAnsi="Times New Roman" w:eastAsia="仿宋_GB2312" w:cs="Times New Roman"/>
          <w:sz w:val="28"/>
          <w:szCs w:val="28"/>
        </w:rPr>
        <w:t>解除合同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管网公司按照《公车维保服务供应商选定方案》自行选定出新的服务单位。</w:t>
      </w:r>
    </w:p>
    <w:p w14:paraId="66734063">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七、管网公司各分公司选定公车维保服务商片区范围</w:t>
      </w:r>
    </w:p>
    <w:p w14:paraId="37C4D96A">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本次</w:t>
      </w:r>
      <w:r>
        <w:rPr>
          <w:rFonts w:hint="default" w:ascii="Times New Roman" w:hAnsi="Times New Roman" w:eastAsia="仿宋_GB2312" w:cs="Times New Roman"/>
          <w:sz w:val="28"/>
          <w:szCs w:val="28"/>
        </w:rPr>
        <w:t>公车</w:t>
      </w:r>
      <w:r>
        <w:rPr>
          <w:rFonts w:hint="default" w:ascii="Times New Roman" w:hAnsi="Times New Roman" w:eastAsia="仿宋_GB2312" w:cs="Times New Roman"/>
          <w:sz w:val="28"/>
          <w:szCs w:val="28"/>
          <w:lang w:val="en-US" w:eastAsia="zh-CN"/>
        </w:rPr>
        <w:t>维保服务供应</w:t>
      </w:r>
      <w:r>
        <w:rPr>
          <w:rFonts w:hint="default" w:ascii="Times New Roman" w:hAnsi="Times New Roman" w:eastAsia="仿宋_GB2312" w:cs="Times New Roman"/>
          <w:sz w:val="28"/>
          <w:szCs w:val="28"/>
        </w:rPr>
        <w:t>商</w:t>
      </w:r>
      <w:r>
        <w:rPr>
          <w:rFonts w:hint="default" w:ascii="Times New Roman" w:hAnsi="Times New Roman" w:eastAsia="仿宋_GB2312" w:cs="Times New Roman"/>
          <w:sz w:val="28"/>
          <w:szCs w:val="28"/>
          <w:lang w:val="en-US" w:eastAsia="zh-CN"/>
        </w:rPr>
        <w:t>选定</w:t>
      </w:r>
      <w:r>
        <w:rPr>
          <w:rFonts w:hint="eastAsia" w:ascii="Times New Roman" w:hAnsi="Times New Roman" w:eastAsia="仿宋_GB2312" w:cs="Times New Roman"/>
          <w:sz w:val="28"/>
          <w:szCs w:val="28"/>
          <w:lang w:val="en-US" w:eastAsia="zh-CN"/>
        </w:rPr>
        <w:t>工作为</w:t>
      </w:r>
      <w:r>
        <w:rPr>
          <w:rFonts w:hint="default" w:ascii="Times New Roman" w:hAnsi="Times New Roman" w:eastAsia="仿宋_GB2312" w:cs="Times New Roman"/>
          <w:sz w:val="28"/>
          <w:szCs w:val="28"/>
          <w:lang w:val="en-US" w:eastAsia="zh-CN"/>
        </w:rPr>
        <w:t>管网公司各</w:t>
      </w:r>
      <w:r>
        <w:rPr>
          <w:rFonts w:hint="default" w:ascii="Times New Roman" w:hAnsi="Times New Roman" w:eastAsia="仿宋_GB2312" w:cs="Times New Roman"/>
          <w:kern w:val="2"/>
          <w:sz w:val="28"/>
          <w:szCs w:val="28"/>
          <w:lang w:val="en-US" w:eastAsia="zh-CN" w:bidi="ar-SA"/>
        </w:rPr>
        <w:t>分公司</w:t>
      </w:r>
      <w:r>
        <w:rPr>
          <w:rFonts w:hint="eastAsia" w:ascii="Times New Roman" w:hAnsi="Times New Roman" w:eastAsia="仿宋_GB2312" w:cs="Times New Roman"/>
          <w:kern w:val="2"/>
          <w:sz w:val="28"/>
          <w:szCs w:val="28"/>
          <w:lang w:val="en-US" w:eastAsia="zh-CN" w:bidi="ar-SA"/>
        </w:rPr>
        <w:t>根据各自业务管辖区域或距离各办公点的路程，由</w:t>
      </w:r>
      <w:r>
        <w:rPr>
          <w:rFonts w:hint="eastAsia" w:ascii="Times New Roman" w:hAnsi="Times New Roman" w:eastAsia="仿宋_GB2312" w:cs="Times New Roman"/>
          <w:color w:val="auto"/>
          <w:kern w:val="2"/>
          <w:sz w:val="28"/>
          <w:szCs w:val="28"/>
          <w:lang w:val="en-US" w:eastAsia="zh-CN" w:bidi="ar-SA"/>
        </w:rPr>
        <w:t>评审小组</w:t>
      </w:r>
      <w:r>
        <w:rPr>
          <w:rFonts w:hint="default" w:ascii="Times New Roman" w:hAnsi="Times New Roman" w:eastAsia="仿宋_GB2312" w:cs="Times New Roman"/>
          <w:kern w:val="2"/>
          <w:sz w:val="28"/>
          <w:szCs w:val="28"/>
          <w:lang w:val="en-US" w:eastAsia="zh-CN" w:bidi="ar-SA"/>
        </w:rPr>
        <w:t>根据</w:t>
      </w:r>
      <w:r>
        <w:rPr>
          <w:rFonts w:hint="eastAsia" w:ascii="Times New Roman" w:hAnsi="Times New Roman" w:eastAsia="仿宋_GB2312" w:cs="Times New Roman"/>
          <w:kern w:val="2"/>
          <w:sz w:val="28"/>
          <w:szCs w:val="28"/>
          <w:lang w:val="en-US" w:eastAsia="zh-CN" w:bidi="ar-SA"/>
        </w:rPr>
        <w:t>各分公司待选供应商比选</w:t>
      </w:r>
      <w:r>
        <w:rPr>
          <w:rFonts w:hint="default" w:ascii="Times New Roman" w:hAnsi="Times New Roman" w:eastAsia="仿宋_GB2312" w:cs="Times New Roman"/>
          <w:kern w:val="2"/>
          <w:sz w:val="28"/>
          <w:szCs w:val="28"/>
          <w:lang w:val="en-US" w:eastAsia="zh-CN" w:bidi="ar-SA"/>
        </w:rPr>
        <w:t>结果由高分至低分原则</w:t>
      </w:r>
      <w:r>
        <w:rPr>
          <w:rFonts w:hint="eastAsia" w:ascii="Times New Roman" w:hAnsi="Times New Roman" w:eastAsia="仿宋_GB2312" w:cs="Times New Roman"/>
          <w:kern w:val="2"/>
          <w:sz w:val="28"/>
          <w:szCs w:val="28"/>
          <w:lang w:val="en-US" w:eastAsia="zh-CN" w:bidi="ar-SA"/>
        </w:rPr>
        <w:t>进行</w:t>
      </w:r>
      <w:r>
        <w:rPr>
          <w:rFonts w:hint="default" w:ascii="Times New Roman" w:hAnsi="Times New Roman" w:eastAsia="仿宋_GB2312" w:cs="Times New Roman"/>
          <w:kern w:val="2"/>
          <w:sz w:val="28"/>
          <w:szCs w:val="28"/>
          <w:lang w:val="en-US" w:eastAsia="zh-CN" w:bidi="ar-SA"/>
        </w:rPr>
        <w:t>选定</w:t>
      </w:r>
      <w:r>
        <w:rPr>
          <w:rFonts w:hint="eastAsia" w:ascii="Times New Roman" w:hAnsi="Times New Roman" w:eastAsia="仿宋_GB2312" w:cs="Times New Roman"/>
          <w:kern w:val="2"/>
          <w:sz w:val="28"/>
          <w:szCs w:val="28"/>
          <w:lang w:val="en-US" w:eastAsia="zh-CN" w:bidi="ar-SA"/>
        </w:rPr>
        <w:t>，</w:t>
      </w:r>
      <w:r>
        <w:rPr>
          <w:rFonts w:hint="eastAsia" w:ascii="Times New Roman" w:hAnsi="Times New Roman" w:eastAsia="仿宋_GB2312" w:cs="Times New Roman"/>
          <w:sz w:val="28"/>
          <w:szCs w:val="28"/>
          <w:lang w:val="en-US" w:eastAsia="zh-CN"/>
        </w:rPr>
        <w:t>其中第一分公司选择2家，第二分公司选择3家，第三分公司选择2家，第四分公司选择2家，第五分公司选择3家，第六分公司选择2家，管网公司共选择14家车辆维保单位</w:t>
      </w:r>
      <w:r>
        <w:rPr>
          <w:rFonts w:hint="eastAsia" w:ascii="Times New Roman" w:hAnsi="Times New Roman" w:eastAsia="仿宋_GB2312" w:cs="Times New Roman"/>
          <w:kern w:val="2"/>
          <w:sz w:val="28"/>
          <w:szCs w:val="28"/>
          <w:lang w:val="en-US" w:eastAsia="zh-CN" w:bidi="ar-SA"/>
        </w:rPr>
        <w:t>作为对应分公司</w:t>
      </w:r>
      <w:r>
        <w:rPr>
          <w:rFonts w:hint="default" w:ascii="Times New Roman" w:hAnsi="Times New Roman" w:eastAsia="仿宋_GB2312" w:cs="Times New Roman"/>
          <w:kern w:val="2"/>
          <w:sz w:val="28"/>
          <w:szCs w:val="28"/>
          <w:lang w:val="en-US" w:eastAsia="zh-CN" w:bidi="ar-SA"/>
        </w:rPr>
        <w:t>定点维保单位，其中管网公司本部纳入第一分公司定点</w:t>
      </w:r>
      <w:r>
        <w:rPr>
          <w:rFonts w:hint="default" w:ascii="Times New Roman" w:hAnsi="Times New Roman" w:eastAsia="仿宋_GB2312" w:cs="Times New Roman"/>
          <w:sz w:val="28"/>
          <w:szCs w:val="28"/>
          <w:lang w:val="en-US" w:eastAsia="zh-CN"/>
        </w:rPr>
        <w:t>维保</w:t>
      </w:r>
      <w:r>
        <w:rPr>
          <w:rFonts w:hint="default" w:ascii="Times New Roman" w:hAnsi="Times New Roman" w:eastAsia="仿宋_GB2312" w:cs="Times New Roman"/>
          <w:kern w:val="2"/>
          <w:sz w:val="28"/>
          <w:szCs w:val="28"/>
          <w:lang w:val="en-US" w:eastAsia="zh-CN" w:bidi="ar-SA"/>
        </w:rPr>
        <w:t>选址工作</w:t>
      </w:r>
      <w:r>
        <w:rPr>
          <w:rFonts w:hint="eastAsia" w:ascii="Times New Roman" w:hAnsi="Times New Roman" w:eastAsia="仿宋_GB2312" w:cs="Times New Roman"/>
          <w:kern w:val="2"/>
          <w:sz w:val="28"/>
          <w:szCs w:val="28"/>
          <w:lang w:val="en-US" w:eastAsia="zh-CN" w:bidi="ar-SA"/>
        </w:rPr>
        <w:t>，各分公司选定范围如下所示：</w:t>
      </w:r>
    </w:p>
    <w:p w14:paraId="56E2191C">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（一）第一分公司（城区片</w:t>
      </w:r>
      <w:r>
        <w:rPr>
          <w:rFonts w:hint="eastAsia" w:ascii="Times New Roman" w:hAnsi="Times New Roman" w:eastAsia="仿宋_GB2312" w:cs="Times New Roman"/>
          <w:sz w:val="28"/>
          <w:szCs w:val="28"/>
          <w:lang w:val="en-US" w:eastAsia="zh-CN"/>
        </w:rPr>
        <w:t>选择2家</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选定范围在</w:t>
      </w:r>
      <w:r>
        <w:rPr>
          <w:rFonts w:hint="default" w:ascii="Times New Roman" w:hAnsi="Times New Roman" w:eastAsia="仿宋_GB2312" w:cs="Times New Roman"/>
          <w:sz w:val="28"/>
          <w:szCs w:val="28"/>
          <w:lang w:val="en-US" w:eastAsia="zh-CN"/>
        </w:rPr>
        <w:t>东城、南城、莞城、万江、石碣、石龙、高埗等7个镇街。</w:t>
      </w:r>
    </w:p>
    <w:p w14:paraId="109C8D36">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（二）第二分公司（松山湖片</w:t>
      </w:r>
      <w:r>
        <w:rPr>
          <w:rFonts w:hint="eastAsia" w:ascii="Times New Roman" w:hAnsi="Times New Roman" w:eastAsia="仿宋_GB2312" w:cs="Times New Roman"/>
          <w:sz w:val="28"/>
          <w:szCs w:val="28"/>
          <w:lang w:val="en-US" w:eastAsia="zh-CN"/>
        </w:rPr>
        <w:t>选择3家</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选定范围在</w:t>
      </w:r>
      <w:r>
        <w:rPr>
          <w:rFonts w:hint="default" w:ascii="Times New Roman" w:hAnsi="Times New Roman" w:eastAsia="仿宋_GB2312" w:cs="Times New Roman"/>
          <w:sz w:val="28"/>
          <w:szCs w:val="28"/>
          <w:lang w:val="en-US" w:eastAsia="zh-CN"/>
        </w:rPr>
        <w:t>松山湖、茶山、寮步、大朗、大岭山、石排等6个镇街（园区）。</w:t>
      </w:r>
    </w:p>
    <w:p w14:paraId="08FDAEC4">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（三）第三分公司（滨海片区</w:t>
      </w:r>
      <w:r>
        <w:rPr>
          <w:rFonts w:hint="eastAsia" w:ascii="Times New Roman" w:hAnsi="Times New Roman" w:eastAsia="仿宋_GB2312" w:cs="Times New Roman"/>
          <w:sz w:val="28"/>
          <w:szCs w:val="28"/>
          <w:lang w:val="en-US" w:eastAsia="zh-CN"/>
        </w:rPr>
        <w:t>选择2家</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选定范围在</w:t>
      </w:r>
      <w:r>
        <w:rPr>
          <w:rFonts w:hint="default" w:ascii="Times New Roman" w:hAnsi="Times New Roman" w:eastAsia="仿宋_GB2312" w:cs="Times New Roman"/>
          <w:sz w:val="28"/>
          <w:szCs w:val="28"/>
          <w:lang w:val="en-US" w:eastAsia="zh-CN"/>
        </w:rPr>
        <w:t>长安、虎门、厚街、沙田等4个镇街。</w:t>
      </w:r>
    </w:p>
    <w:p w14:paraId="132FA894">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（四）第四分公司（水乡新城片区</w:t>
      </w:r>
      <w:r>
        <w:rPr>
          <w:rFonts w:hint="eastAsia" w:ascii="Times New Roman" w:hAnsi="Times New Roman" w:eastAsia="仿宋_GB2312" w:cs="Times New Roman"/>
          <w:sz w:val="28"/>
          <w:szCs w:val="28"/>
          <w:lang w:val="en-US" w:eastAsia="zh-CN"/>
        </w:rPr>
        <w:t>选择2家</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选定范围在</w:t>
      </w:r>
      <w:r>
        <w:rPr>
          <w:rFonts w:hint="default" w:ascii="Times New Roman" w:hAnsi="Times New Roman" w:eastAsia="仿宋_GB2312" w:cs="Times New Roman"/>
          <w:sz w:val="28"/>
          <w:szCs w:val="28"/>
          <w:lang w:val="en-US" w:eastAsia="zh-CN"/>
        </w:rPr>
        <w:t>麻涌、中堂、望牛墩、洪梅、道滘等5个镇街。</w:t>
      </w:r>
    </w:p>
    <w:p w14:paraId="724B513A">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（五）第五分公司（东部产业园片区</w:t>
      </w:r>
      <w:r>
        <w:rPr>
          <w:rFonts w:hint="eastAsia" w:ascii="Times New Roman" w:hAnsi="Times New Roman" w:eastAsia="仿宋_GB2312" w:cs="Times New Roman"/>
          <w:sz w:val="28"/>
          <w:szCs w:val="28"/>
          <w:lang w:val="en-US" w:eastAsia="zh-CN"/>
        </w:rPr>
        <w:t>选择3家</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选定范围在</w:t>
      </w:r>
      <w:r>
        <w:rPr>
          <w:rFonts w:hint="default" w:ascii="Times New Roman" w:hAnsi="Times New Roman" w:eastAsia="仿宋_GB2312" w:cs="Times New Roman"/>
          <w:sz w:val="28"/>
          <w:szCs w:val="28"/>
          <w:lang w:val="en-US" w:eastAsia="zh-CN"/>
        </w:rPr>
        <w:t>常平、东坑、桥头、企石、横沥、黄江等6个镇街。</w:t>
      </w:r>
    </w:p>
    <w:p w14:paraId="715C931D">
      <w:pPr>
        <w:keepNext w:val="0"/>
        <w:keepLines w:val="0"/>
        <w:pageBreakBefore w:val="0"/>
        <w:widowControl w:val="0"/>
        <w:numPr>
          <w:ilvl w:val="-1"/>
          <w:numId w:val="0"/>
        </w:numPr>
        <w:kinsoku/>
        <w:wordWrap/>
        <w:overflowPunct/>
        <w:topLinePunct w:val="0"/>
        <w:autoSpaceDE/>
        <w:autoSpaceDN/>
        <w:bidi w:val="0"/>
        <w:adjustRightInd/>
        <w:snapToGrid/>
        <w:spacing w:beforeLines="0" w:line="600" w:lineRule="exact"/>
        <w:ind w:firstLine="560" w:firstLineChars="200"/>
        <w:textAlignment w:val="auto"/>
        <w:rPr>
          <w:rFonts w:ascii="Times New Roman" w:hAnsi="Times New Roman" w:cs="Times New Roman"/>
          <w:sz w:val="28"/>
          <w:szCs w:val="28"/>
        </w:rPr>
      </w:pPr>
      <w:r>
        <w:rPr>
          <w:rFonts w:hint="default" w:ascii="Times New Roman" w:hAnsi="Times New Roman" w:eastAsia="仿宋_GB2312" w:cs="Times New Roman"/>
          <w:sz w:val="28"/>
          <w:szCs w:val="28"/>
          <w:lang w:val="en-US" w:eastAsia="zh-CN"/>
        </w:rPr>
        <w:t>（六）第六分公司（东南临深片区</w:t>
      </w:r>
      <w:r>
        <w:rPr>
          <w:rFonts w:hint="eastAsia" w:ascii="Times New Roman" w:hAnsi="Times New Roman" w:eastAsia="仿宋_GB2312" w:cs="Times New Roman"/>
          <w:sz w:val="28"/>
          <w:szCs w:val="28"/>
          <w:lang w:val="en-US" w:eastAsia="zh-CN"/>
        </w:rPr>
        <w:t>选择2家</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选定范围在</w:t>
      </w:r>
      <w:r>
        <w:rPr>
          <w:rFonts w:hint="default" w:ascii="Times New Roman" w:hAnsi="Times New Roman" w:eastAsia="仿宋_GB2312" w:cs="Times New Roman"/>
          <w:sz w:val="28"/>
          <w:szCs w:val="28"/>
          <w:lang w:val="en-US" w:eastAsia="zh-CN"/>
        </w:rPr>
        <w:t>谢岗、塘厦、清溪、凤岗、樟木头等5个镇街。</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B1C8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1403E">
                          <w:pPr>
                            <w:pStyle w:val="4"/>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fldChar w:fldCharType="begin"/>
                          </w:r>
                          <w:r>
                            <w:rPr>
                              <w:rFonts w:ascii="Times New Roman" w:hAnsi="Times New Roman" w:cs="Times New Roman"/>
                              <w:color w:val="000000" w:themeColor="text1"/>
                              <w:sz w:val="28"/>
                              <w:szCs w:val="28"/>
                              <w14:textFill>
                                <w14:solidFill>
                                  <w14:schemeClr w14:val="tx1"/>
                                </w14:solidFill>
                              </w14:textFill>
                            </w:rPr>
                            <w:instrText xml:space="preserve"> PAGE  \* MERGEFORMAT </w:instrText>
                          </w:r>
                          <w:r>
                            <w:rPr>
                              <w:rFonts w:ascii="Times New Roman" w:hAnsi="Times New Roman" w:cs="Times New Roman"/>
                              <w:color w:val="000000" w:themeColor="text1"/>
                              <w:sz w:val="28"/>
                              <w:szCs w:val="28"/>
                              <w14:textFill>
                                <w14:solidFill>
                                  <w14:schemeClr w14:val="tx1"/>
                                </w14:solidFill>
                              </w14:textFill>
                            </w:rPr>
                            <w:fldChar w:fldCharType="separate"/>
                          </w:r>
                          <w:r>
                            <w:rPr>
                              <w:rFonts w:ascii="Times New Roman" w:hAnsi="Times New Roman" w:cs="Times New Roman"/>
                              <w:color w:val="000000" w:themeColor="text1"/>
                              <w:sz w:val="28"/>
                              <w:szCs w:val="28"/>
                              <w14:textFill>
                                <w14:solidFill>
                                  <w14:schemeClr w14:val="tx1"/>
                                </w14:solidFill>
                              </w14:textFill>
                            </w:rPr>
                            <w:t>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B1403E">
                    <w:pPr>
                      <w:pStyle w:val="4"/>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fldChar w:fldCharType="begin"/>
                    </w:r>
                    <w:r>
                      <w:rPr>
                        <w:rFonts w:ascii="Times New Roman" w:hAnsi="Times New Roman" w:cs="Times New Roman"/>
                        <w:color w:val="000000" w:themeColor="text1"/>
                        <w:sz w:val="28"/>
                        <w:szCs w:val="28"/>
                        <w14:textFill>
                          <w14:solidFill>
                            <w14:schemeClr w14:val="tx1"/>
                          </w14:solidFill>
                        </w14:textFill>
                      </w:rPr>
                      <w:instrText xml:space="preserve"> PAGE  \* MERGEFORMAT </w:instrText>
                    </w:r>
                    <w:r>
                      <w:rPr>
                        <w:rFonts w:ascii="Times New Roman" w:hAnsi="Times New Roman" w:cs="Times New Roman"/>
                        <w:color w:val="000000" w:themeColor="text1"/>
                        <w:sz w:val="28"/>
                        <w:szCs w:val="28"/>
                        <w14:textFill>
                          <w14:solidFill>
                            <w14:schemeClr w14:val="tx1"/>
                          </w14:solidFill>
                        </w14:textFill>
                      </w:rPr>
                      <w:fldChar w:fldCharType="separate"/>
                    </w:r>
                    <w:r>
                      <w:rPr>
                        <w:rFonts w:ascii="Times New Roman" w:hAnsi="Times New Roman" w:cs="Times New Roman"/>
                        <w:color w:val="000000" w:themeColor="text1"/>
                        <w:sz w:val="28"/>
                        <w:szCs w:val="28"/>
                        <w14:textFill>
                          <w14:solidFill>
                            <w14:schemeClr w14:val="tx1"/>
                          </w14:solidFill>
                        </w14:textFill>
                      </w:rPr>
                      <w:t>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5B0B0"/>
    <w:multiLevelType w:val="singleLevel"/>
    <w:tmpl w:val="E965B0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NjVmMjIyODYxZDk1NjA3MGI3Y2MyODRiNWY3NmUifQ=="/>
    <w:docVar w:name="KSO_WPS_MARK_KEY" w:val="1629cc69-7184-4f81-876e-bbc62c5f649e"/>
  </w:docVars>
  <w:rsids>
    <w:rsidRoot w:val="00172A27"/>
    <w:rsid w:val="00076791"/>
    <w:rsid w:val="00135135"/>
    <w:rsid w:val="003A6B66"/>
    <w:rsid w:val="009049D8"/>
    <w:rsid w:val="009F3D84"/>
    <w:rsid w:val="00DA03C5"/>
    <w:rsid w:val="012B4701"/>
    <w:rsid w:val="01536131"/>
    <w:rsid w:val="015C2B0C"/>
    <w:rsid w:val="0184589F"/>
    <w:rsid w:val="02235076"/>
    <w:rsid w:val="02353A89"/>
    <w:rsid w:val="02355837"/>
    <w:rsid w:val="02445A7A"/>
    <w:rsid w:val="024912E2"/>
    <w:rsid w:val="026470E1"/>
    <w:rsid w:val="027520D7"/>
    <w:rsid w:val="02E1776D"/>
    <w:rsid w:val="02F254D6"/>
    <w:rsid w:val="031A66E3"/>
    <w:rsid w:val="03252429"/>
    <w:rsid w:val="03265180"/>
    <w:rsid w:val="03465822"/>
    <w:rsid w:val="03580AA2"/>
    <w:rsid w:val="03955FDF"/>
    <w:rsid w:val="03CD1A9F"/>
    <w:rsid w:val="03E70DB3"/>
    <w:rsid w:val="0412605C"/>
    <w:rsid w:val="044555EF"/>
    <w:rsid w:val="04A32307"/>
    <w:rsid w:val="04B2316F"/>
    <w:rsid w:val="04D22ADA"/>
    <w:rsid w:val="04DC643E"/>
    <w:rsid w:val="04E84DE3"/>
    <w:rsid w:val="04F03C97"/>
    <w:rsid w:val="05290F57"/>
    <w:rsid w:val="053961ED"/>
    <w:rsid w:val="05506641"/>
    <w:rsid w:val="055C30DB"/>
    <w:rsid w:val="058A5E9A"/>
    <w:rsid w:val="05A54A82"/>
    <w:rsid w:val="05C92118"/>
    <w:rsid w:val="05D52A60"/>
    <w:rsid w:val="06562220"/>
    <w:rsid w:val="067526A6"/>
    <w:rsid w:val="06B37672"/>
    <w:rsid w:val="06C4362D"/>
    <w:rsid w:val="06E635A4"/>
    <w:rsid w:val="06FA1D13"/>
    <w:rsid w:val="07416A2C"/>
    <w:rsid w:val="074402CA"/>
    <w:rsid w:val="07462294"/>
    <w:rsid w:val="075D015E"/>
    <w:rsid w:val="07966D78"/>
    <w:rsid w:val="07CA29D3"/>
    <w:rsid w:val="082C4FE6"/>
    <w:rsid w:val="084F33CB"/>
    <w:rsid w:val="088E3EF3"/>
    <w:rsid w:val="08A416F8"/>
    <w:rsid w:val="08C23B9D"/>
    <w:rsid w:val="08E43B13"/>
    <w:rsid w:val="090B10A0"/>
    <w:rsid w:val="092B34F0"/>
    <w:rsid w:val="09497E1A"/>
    <w:rsid w:val="09880942"/>
    <w:rsid w:val="09B259BF"/>
    <w:rsid w:val="09B71227"/>
    <w:rsid w:val="09BC683E"/>
    <w:rsid w:val="09FB55B8"/>
    <w:rsid w:val="0A23066B"/>
    <w:rsid w:val="0A5B1B39"/>
    <w:rsid w:val="0AB063A2"/>
    <w:rsid w:val="0AB37C41"/>
    <w:rsid w:val="0ABC7BE5"/>
    <w:rsid w:val="0AC51722"/>
    <w:rsid w:val="0AC675BE"/>
    <w:rsid w:val="0ACA208B"/>
    <w:rsid w:val="0ADA51CD"/>
    <w:rsid w:val="0AF10769"/>
    <w:rsid w:val="0B460AB5"/>
    <w:rsid w:val="0B4E1717"/>
    <w:rsid w:val="0B515AE4"/>
    <w:rsid w:val="0B7218AA"/>
    <w:rsid w:val="0B745622"/>
    <w:rsid w:val="0B8264C8"/>
    <w:rsid w:val="0B84338B"/>
    <w:rsid w:val="0BAD4690"/>
    <w:rsid w:val="0BD55995"/>
    <w:rsid w:val="0BD936D7"/>
    <w:rsid w:val="0BE36304"/>
    <w:rsid w:val="0C193AD3"/>
    <w:rsid w:val="0C474EBB"/>
    <w:rsid w:val="0C87755C"/>
    <w:rsid w:val="0CB610EF"/>
    <w:rsid w:val="0CD10852"/>
    <w:rsid w:val="0CE71E24"/>
    <w:rsid w:val="0CE73BD2"/>
    <w:rsid w:val="0D10137A"/>
    <w:rsid w:val="0D4F0C08"/>
    <w:rsid w:val="0D505C1B"/>
    <w:rsid w:val="0D5F19BA"/>
    <w:rsid w:val="0D8458C4"/>
    <w:rsid w:val="0D9C49BC"/>
    <w:rsid w:val="0DD24882"/>
    <w:rsid w:val="0DF10852"/>
    <w:rsid w:val="0E356BBF"/>
    <w:rsid w:val="0E372937"/>
    <w:rsid w:val="0E7B61D3"/>
    <w:rsid w:val="0E811E04"/>
    <w:rsid w:val="0E8813E4"/>
    <w:rsid w:val="0E8D69FB"/>
    <w:rsid w:val="0EB65F51"/>
    <w:rsid w:val="0EC75A69"/>
    <w:rsid w:val="0F8446AA"/>
    <w:rsid w:val="0F895414"/>
    <w:rsid w:val="0FB35FED"/>
    <w:rsid w:val="0FBD6E6C"/>
    <w:rsid w:val="0FCD3553"/>
    <w:rsid w:val="0FF3288D"/>
    <w:rsid w:val="0FFA33D9"/>
    <w:rsid w:val="100131FC"/>
    <w:rsid w:val="105518E0"/>
    <w:rsid w:val="10572E1C"/>
    <w:rsid w:val="105769E0"/>
    <w:rsid w:val="108B0D18"/>
    <w:rsid w:val="10A87B1C"/>
    <w:rsid w:val="10D12BCF"/>
    <w:rsid w:val="10E16B8A"/>
    <w:rsid w:val="11162B66"/>
    <w:rsid w:val="112371A2"/>
    <w:rsid w:val="1132267E"/>
    <w:rsid w:val="113B273E"/>
    <w:rsid w:val="1147412E"/>
    <w:rsid w:val="11743FFE"/>
    <w:rsid w:val="118332CB"/>
    <w:rsid w:val="118E0AC0"/>
    <w:rsid w:val="119F0F1F"/>
    <w:rsid w:val="11C61128"/>
    <w:rsid w:val="11DF131B"/>
    <w:rsid w:val="11E76422"/>
    <w:rsid w:val="11FD495C"/>
    <w:rsid w:val="122431D2"/>
    <w:rsid w:val="12505D75"/>
    <w:rsid w:val="12521AED"/>
    <w:rsid w:val="125F2F36"/>
    <w:rsid w:val="126E2D03"/>
    <w:rsid w:val="1279351E"/>
    <w:rsid w:val="127C300E"/>
    <w:rsid w:val="12B24C82"/>
    <w:rsid w:val="12D62A33"/>
    <w:rsid w:val="12D70244"/>
    <w:rsid w:val="12E070F9"/>
    <w:rsid w:val="12E52961"/>
    <w:rsid w:val="13076D7C"/>
    <w:rsid w:val="1316416C"/>
    <w:rsid w:val="13390EFF"/>
    <w:rsid w:val="13396FD7"/>
    <w:rsid w:val="13497394"/>
    <w:rsid w:val="136C6BDF"/>
    <w:rsid w:val="13B3480E"/>
    <w:rsid w:val="1444190A"/>
    <w:rsid w:val="14C12F5A"/>
    <w:rsid w:val="14CD18FF"/>
    <w:rsid w:val="14F465BB"/>
    <w:rsid w:val="15003A82"/>
    <w:rsid w:val="15051099"/>
    <w:rsid w:val="15087955"/>
    <w:rsid w:val="15375D7A"/>
    <w:rsid w:val="15406575"/>
    <w:rsid w:val="1557566D"/>
    <w:rsid w:val="15A30D28"/>
    <w:rsid w:val="15EE4223"/>
    <w:rsid w:val="16293691"/>
    <w:rsid w:val="163409B0"/>
    <w:rsid w:val="16663DB9"/>
    <w:rsid w:val="16B333AF"/>
    <w:rsid w:val="16BA2357"/>
    <w:rsid w:val="16FC296F"/>
    <w:rsid w:val="17885FB1"/>
    <w:rsid w:val="17A51A15"/>
    <w:rsid w:val="17DD454F"/>
    <w:rsid w:val="1840166C"/>
    <w:rsid w:val="185161BE"/>
    <w:rsid w:val="186E51A7"/>
    <w:rsid w:val="186F0C40"/>
    <w:rsid w:val="18BA663E"/>
    <w:rsid w:val="18C272A1"/>
    <w:rsid w:val="18C4126B"/>
    <w:rsid w:val="18D94D16"/>
    <w:rsid w:val="18F51424"/>
    <w:rsid w:val="19324427"/>
    <w:rsid w:val="19436634"/>
    <w:rsid w:val="195340FF"/>
    <w:rsid w:val="19836A30"/>
    <w:rsid w:val="19864ACE"/>
    <w:rsid w:val="1990114D"/>
    <w:rsid w:val="19B2546F"/>
    <w:rsid w:val="19FB6F0E"/>
    <w:rsid w:val="19FF69FF"/>
    <w:rsid w:val="1A3A17E5"/>
    <w:rsid w:val="1A4563DB"/>
    <w:rsid w:val="1A50725A"/>
    <w:rsid w:val="1A701A29"/>
    <w:rsid w:val="1AA11864"/>
    <w:rsid w:val="1AAC7AE8"/>
    <w:rsid w:val="1AE14356"/>
    <w:rsid w:val="1AE14A66"/>
    <w:rsid w:val="1B0911B7"/>
    <w:rsid w:val="1B157F7A"/>
    <w:rsid w:val="1B8D1DE8"/>
    <w:rsid w:val="1BB44EC1"/>
    <w:rsid w:val="1BC25F36"/>
    <w:rsid w:val="1BE22134"/>
    <w:rsid w:val="1BF14125"/>
    <w:rsid w:val="1BFB3B62"/>
    <w:rsid w:val="1C0320AA"/>
    <w:rsid w:val="1C0E06AA"/>
    <w:rsid w:val="1C33473D"/>
    <w:rsid w:val="1C541F3C"/>
    <w:rsid w:val="1C7D3C0B"/>
    <w:rsid w:val="1C844F99"/>
    <w:rsid w:val="1C986C96"/>
    <w:rsid w:val="1CC32D54"/>
    <w:rsid w:val="1CE907AD"/>
    <w:rsid w:val="1D210A3A"/>
    <w:rsid w:val="1D2C40BC"/>
    <w:rsid w:val="1D3764AF"/>
    <w:rsid w:val="1D392227"/>
    <w:rsid w:val="1D3C3AC6"/>
    <w:rsid w:val="1D4209B0"/>
    <w:rsid w:val="1D5C2287"/>
    <w:rsid w:val="1D5E3A3C"/>
    <w:rsid w:val="1D86497B"/>
    <w:rsid w:val="1DA33B45"/>
    <w:rsid w:val="1DAF24EA"/>
    <w:rsid w:val="1DD91315"/>
    <w:rsid w:val="1DE2466D"/>
    <w:rsid w:val="1DE55F0B"/>
    <w:rsid w:val="1E032835"/>
    <w:rsid w:val="1E396257"/>
    <w:rsid w:val="1E9F430C"/>
    <w:rsid w:val="1EC214C7"/>
    <w:rsid w:val="1F1620F4"/>
    <w:rsid w:val="1F1D3483"/>
    <w:rsid w:val="1F3B462E"/>
    <w:rsid w:val="1F692045"/>
    <w:rsid w:val="1F705CA9"/>
    <w:rsid w:val="1FB03028"/>
    <w:rsid w:val="1FD6673F"/>
    <w:rsid w:val="1FDD6ADF"/>
    <w:rsid w:val="1FF266BE"/>
    <w:rsid w:val="1FFB7C68"/>
    <w:rsid w:val="200C447D"/>
    <w:rsid w:val="200D4549"/>
    <w:rsid w:val="20256A93"/>
    <w:rsid w:val="202C7E22"/>
    <w:rsid w:val="202D0993"/>
    <w:rsid w:val="20571F42"/>
    <w:rsid w:val="20783067"/>
    <w:rsid w:val="20A526F6"/>
    <w:rsid w:val="20A756FA"/>
    <w:rsid w:val="20A80998"/>
    <w:rsid w:val="20E77A76"/>
    <w:rsid w:val="20EA778D"/>
    <w:rsid w:val="214E201A"/>
    <w:rsid w:val="215F5FD5"/>
    <w:rsid w:val="21837F15"/>
    <w:rsid w:val="21CA5B44"/>
    <w:rsid w:val="21D02A2F"/>
    <w:rsid w:val="21D40771"/>
    <w:rsid w:val="21DF0FE4"/>
    <w:rsid w:val="22165495"/>
    <w:rsid w:val="224A19A8"/>
    <w:rsid w:val="22781E0F"/>
    <w:rsid w:val="22875A56"/>
    <w:rsid w:val="22FB1D2D"/>
    <w:rsid w:val="235A4CA6"/>
    <w:rsid w:val="23671171"/>
    <w:rsid w:val="23867849"/>
    <w:rsid w:val="239D4B92"/>
    <w:rsid w:val="242157C3"/>
    <w:rsid w:val="243E7C99"/>
    <w:rsid w:val="24AF6125"/>
    <w:rsid w:val="24F353B2"/>
    <w:rsid w:val="253551A6"/>
    <w:rsid w:val="258C3110"/>
    <w:rsid w:val="25A4045A"/>
    <w:rsid w:val="25AE752B"/>
    <w:rsid w:val="25E1345C"/>
    <w:rsid w:val="26062EC3"/>
    <w:rsid w:val="26173160"/>
    <w:rsid w:val="26395046"/>
    <w:rsid w:val="26451C3D"/>
    <w:rsid w:val="265A4FBD"/>
    <w:rsid w:val="267C0886"/>
    <w:rsid w:val="26AC604F"/>
    <w:rsid w:val="26C50688"/>
    <w:rsid w:val="26C85C15"/>
    <w:rsid w:val="26D905D7"/>
    <w:rsid w:val="26EC030B"/>
    <w:rsid w:val="270603D4"/>
    <w:rsid w:val="2714160F"/>
    <w:rsid w:val="28124CCB"/>
    <w:rsid w:val="286839C1"/>
    <w:rsid w:val="286A44B4"/>
    <w:rsid w:val="287560DE"/>
    <w:rsid w:val="28786ABB"/>
    <w:rsid w:val="28862099"/>
    <w:rsid w:val="289A5B44"/>
    <w:rsid w:val="289C7B0E"/>
    <w:rsid w:val="28AE7A23"/>
    <w:rsid w:val="28D23530"/>
    <w:rsid w:val="290215E4"/>
    <w:rsid w:val="290731DA"/>
    <w:rsid w:val="291E0523"/>
    <w:rsid w:val="296323DA"/>
    <w:rsid w:val="296D33F5"/>
    <w:rsid w:val="29982084"/>
    <w:rsid w:val="29A85AC5"/>
    <w:rsid w:val="29D75546"/>
    <w:rsid w:val="2A185C2D"/>
    <w:rsid w:val="2A39443C"/>
    <w:rsid w:val="2A4F372C"/>
    <w:rsid w:val="2A510485"/>
    <w:rsid w:val="2A77613D"/>
    <w:rsid w:val="2AA1140C"/>
    <w:rsid w:val="2AA8279A"/>
    <w:rsid w:val="2AA832A8"/>
    <w:rsid w:val="2AD01CF1"/>
    <w:rsid w:val="2B0B4AD7"/>
    <w:rsid w:val="2B2C7AB8"/>
    <w:rsid w:val="2B2D7144"/>
    <w:rsid w:val="2B740E04"/>
    <w:rsid w:val="2B8F74B6"/>
    <w:rsid w:val="2B980A61"/>
    <w:rsid w:val="2BEE0681"/>
    <w:rsid w:val="2BFD08C4"/>
    <w:rsid w:val="2C016606"/>
    <w:rsid w:val="2C077995"/>
    <w:rsid w:val="2C1A3224"/>
    <w:rsid w:val="2C251BC9"/>
    <w:rsid w:val="2C412EA7"/>
    <w:rsid w:val="2C491D5B"/>
    <w:rsid w:val="2C7D1A05"/>
    <w:rsid w:val="2CA13945"/>
    <w:rsid w:val="2CA86A82"/>
    <w:rsid w:val="2CAE1BBE"/>
    <w:rsid w:val="2CF40C9B"/>
    <w:rsid w:val="2D087520"/>
    <w:rsid w:val="2D3E2F42"/>
    <w:rsid w:val="2D447496"/>
    <w:rsid w:val="2D450775"/>
    <w:rsid w:val="2D4A5D8B"/>
    <w:rsid w:val="2D7D7F0E"/>
    <w:rsid w:val="2DAA05D8"/>
    <w:rsid w:val="2DB80F46"/>
    <w:rsid w:val="2DD72F27"/>
    <w:rsid w:val="2DEA609B"/>
    <w:rsid w:val="2DF059B5"/>
    <w:rsid w:val="2E105D1E"/>
    <w:rsid w:val="2E162111"/>
    <w:rsid w:val="2E67296D"/>
    <w:rsid w:val="2E67471B"/>
    <w:rsid w:val="2EE45D6B"/>
    <w:rsid w:val="2EE832A8"/>
    <w:rsid w:val="2F255CF0"/>
    <w:rsid w:val="2F341EF8"/>
    <w:rsid w:val="2FE549C3"/>
    <w:rsid w:val="30006BD5"/>
    <w:rsid w:val="30015394"/>
    <w:rsid w:val="30963095"/>
    <w:rsid w:val="30B31E99"/>
    <w:rsid w:val="30B32904"/>
    <w:rsid w:val="30B352B3"/>
    <w:rsid w:val="311F308B"/>
    <w:rsid w:val="315F3972"/>
    <w:rsid w:val="31660CB9"/>
    <w:rsid w:val="318A0E4C"/>
    <w:rsid w:val="31A74F8B"/>
    <w:rsid w:val="31AB2B70"/>
    <w:rsid w:val="323E5792"/>
    <w:rsid w:val="325F5E35"/>
    <w:rsid w:val="327F2033"/>
    <w:rsid w:val="32A45F3D"/>
    <w:rsid w:val="32A729C2"/>
    <w:rsid w:val="336E3E55"/>
    <w:rsid w:val="339F04B3"/>
    <w:rsid w:val="33AA1331"/>
    <w:rsid w:val="33E76369"/>
    <w:rsid w:val="33ED7470"/>
    <w:rsid w:val="340532AD"/>
    <w:rsid w:val="34102C8A"/>
    <w:rsid w:val="341A448B"/>
    <w:rsid w:val="341E3ACD"/>
    <w:rsid w:val="345B262C"/>
    <w:rsid w:val="34AE4E51"/>
    <w:rsid w:val="34B9764D"/>
    <w:rsid w:val="34DA5C46"/>
    <w:rsid w:val="355E6877"/>
    <w:rsid w:val="3566572C"/>
    <w:rsid w:val="358856A2"/>
    <w:rsid w:val="35BE10C4"/>
    <w:rsid w:val="35D408E8"/>
    <w:rsid w:val="35DC2039"/>
    <w:rsid w:val="360D5BA8"/>
    <w:rsid w:val="36157214"/>
    <w:rsid w:val="36280C33"/>
    <w:rsid w:val="363650FE"/>
    <w:rsid w:val="36804E4F"/>
    <w:rsid w:val="369342FF"/>
    <w:rsid w:val="36965B9D"/>
    <w:rsid w:val="36C1233B"/>
    <w:rsid w:val="36E7009E"/>
    <w:rsid w:val="37272C99"/>
    <w:rsid w:val="376637C1"/>
    <w:rsid w:val="376712E7"/>
    <w:rsid w:val="379B124E"/>
    <w:rsid w:val="37AB38CA"/>
    <w:rsid w:val="37E40D74"/>
    <w:rsid w:val="37F45271"/>
    <w:rsid w:val="382B4F97"/>
    <w:rsid w:val="383C09C6"/>
    <w:rsid w:val="388B61DA"/>
    <w:rsid w:val="388C36FB"/>
    <w:rsid w:val="38EF5A38"/>
    <w:rsid w:val="38FE0079"/>
    <w:rsid w:val="3961165B"/>
    <w:rsid w:val="396328B4"/>
    <w:rsid w:val="39665CFB"/>
    <w:rsid w:val="39755F3E"/>
    <w:rsid w:val="39761CB6"/>
    <w:rsid w:val="39763A64"/>
    <w:rsid w:val="39B06F76"/>
    <w:rsid w:val="3A013C75"/>
    <w:rsid w:val="3A654204"/>
    <w:rsid w:val="3A7A5A8F"/>
    <w:rsid w:val="3AA82343"/>
    <w:rsid w:val="3AA86832"/>
    <w:rsid w:val="3AD273C0"/>
    <w:rsid w:val="3AF45588"/>
    <w:rsid w:val="3B027CA5"/>
    <w:rsid w:val="3B141786"/>
    <w:rsid w:val="3B1F2605"/>
    <w:rsid w:val="3B245E6D"/>
    <w:rsid w:val="3B2A146C"/>
    <w:rsid w:val="3B4946C9"/>
    <w:rsid w:val="3B8832B4"/>
    <w:rsid w:val="3BC9431F"/>
    <w:rsid w:val="3BD01B51"/>
    <w:rsid w:val="3BEB698B"/>
    <w:rsid w:val="3BF05D4F"/>
    <w:rsid w:val="3BF27D19"/>
    <w:rsid w:val="3BF41D86"/>
    <w:rsid w:val="3C3245BA"/>
    <w:rsid w:val="3C481E06"/>
    <w:rsid w:val="3C5B0398"/>
    <w:rsid w:val="3C6B7787"/>
    <w:rsid w:val="3C94492D"/>
    <w:rsid w:val="3CA803D8"/>
    <w:rsid w:val="3CBC20D5"/>
    <w:rsid w:val="3CC52D38"/>
    <w:rsid w:val="3CC80A7A"/>
    <w:rsid w:val="3CD76494"/>
    <w:rsid w:val="3CE138EA"/>
    <w:rsid w:val="3D023F8C"/>
    <w:rsid w:val="3D2008B6"/>
    <w:rsid w:val="3D514278"/>
    <w:rsid w:val="3D544674"/>
    <w:rsid w:val="3D6267D9"/>
    <w:rsid w:val="3D6938AD"/>
    <w:rsid w:val="3D8B21D4"/>
    <w:rsid w:val="3DDF0D5F"/>
    <w:rsid w:val="3E0A397C"/>
    <w:rsid w:val="3E3C4AEF"/>
    <w:rsid w:val="3E7569E0"/>
    <w:rsid w:val="3E7C1B1C"/>
    <w:rsid w:val="3E8310FD"/>
    <w:rsid w:val="3EB76FF8"/>
    <w:rsid w:val="3EDE6E03"/>
    <w:rsid w:val="3F285800"/>
    <w:rsid w:val="3F340649"/>
    <w:rsid w:val="3F5C54AA"/>
    <w:rsid w:val="3FFC2A60"/>
    <w:rsid w:val="40007920"/>
    <w:rsid w:val="40055B41"/>
    <w:rsid w:val="400B0E1D"/>
    <w:rsid w:val="40491CEB"/>
    <w:rsid w:val="4055700D"/>
    <w:rsid w:val="407D568E"/>
    <w:rsid w:val="40E67721"/>
    <w:rsid w:val="40EB4D37"/>
    <w:rsid w:val="412E7E70"/>
    <w:rsid w:val="418E58C6"/>
    <w:rsid w:val="41A76EB0"/>
    <w:rsid w:val="41CA311C"/>
    <w:rsid w:val="41F540C0"/>
    <w:rsid w:val="42554B5E"/>
    <w:rsid w:val="42633D81"/>
    <w:rsid w:val="42A45AE6"/>
    <w:rsid w:val="42D45AFD"/>
    <w:rsid w:val="42D81F8A"/>
    <w:rsid w:val="42E30C0C"/>
    <w:rsid w:val="43524A0F"/>
    <w:rsid w:val="43994F1E"/>
    <w:rsid w:val="43D146B8"/>
    <w:rsid w:val="44022AC4"/>
    <w:rsid w:val="44030CE5"/>
    <w:rsid w:val="44093E52"/>
    <w:rsid w:val="442073EE"/>
    <w:rsid w:val="44832363"/>
    <w:rsid w:val="4492209A"/>
    <w:rsid w:val="44D74953"/>
    <w:rsid w:val="452F5B3A"/>
    <w:rsid w:val="454F7F8B"/>
    <w:rsid w:val="455E01CE"/>
    <w:rsid w:val="45A9251C"/>
    <w:rsid w:val="45C049E4"/>
    <w:rsid w:val="45CA13BF"/>
    <w:rsid w:val="45E71F71"/>
    <w:rsid w:val="45EA1A61"/>
    <w:rsid w:val="45F91CA4"/>
    <w:rsid w:val="460743C1"/>
    <w:rsid w:val="461B60BF"/>
    <w:rsid w:val="463D3B0D"/>
    <w:rsid w:val="46511AE0"/>
    <w:rsid w:val="46CB1893"/>
    <w:rsid w:val="46CF4F21"/>
    <w:rsid w:val="46DD15C6"/>
    <w:rsid w:val="478D4D9A"/>
    <w:rsid w:val="47906638"/>
    <w:rsid w:val="47F646ED"/>
    <w:rsid w:val="480D0991"/>
    <w:rsid w:val="482374AD"/>
    <w:rsid w:val="48284AC3"/>
    <w:rsid w:val="48354DB9"/>
    <w:rsid w:val="48735D3E"/>
    <w:rsid w:val="487877F8"/>
    <w:rsid w:val="487970CD"/>
    <w:rsid w:val="48BA1BBF"/>
    <w:rsid w:val="48E46C3C"/>
    <w:rsid w:val="491D214E"/>
    <w:rsid w:val="49465201"/>
    <w:rsid w:val="495C2C76"/>
    <w:rsid w:val="49CA5E32"/>
    <w:rsid w:val="49D56585"/>
    <w:rsid w:val="4A01737A"/>
    <w:rsid w:val="4A046B51"/>
    <w:rsid w:val="4A4F4615"/>
    <w:rsid w:val="4A510301"/>
    <w:rsid w:val="4A62250E"/>
    <w:rsid w:val="4A6902EC"/>
    <w:rsid w:val="4A7933B4"/>
    <w:rsid w:val="4ABC7DFD"/>
    <w:rsid w:val="4AD82BA2"/>
    <w:rsid w:val="4AE65260"/>
    <w:rsid w:val="4B2C0426"/>
    <w:rsid w:val="4B373CD2"/>
    <w:rsid w:val="4B3919FA"/>
    <w:rsid w:val="4B49547C"/>
    <w:rsid w:val="4B75001F"/>
    <w:rsid w:val="4B8D35BB"/>
    <w:rsid w:val="4B9F509C"/>
    <w:rsid w:val="4BA6642B"/>
    <w:rsid w:val="4BCF3BD3"/>
    <w:rsid w:val="4C0D0258"/>
    <w:rsid w:val="4C536133"/>
    <w:rsid w:val="4C891FD4"/>
    <w:rsid w:val="4CA247CD"/>
    <w:rsid w:val="4D297313"/>
    <w:rsid w:val="4D4B1192"/>
    <w:rsid w:val="4D84279B"/>
    <w:rsid w:val="4DB43081"/>
    <w:rsid w:val="4DC23678"/>
    <w:rsid w:val="4DC332C4"/>
    <w:rsid w:val="4DCE3A17"/>
    <w:rsid w:val="4DE65204"/>
    <w:rsid w:val="4DF0398D"/>
    <w:rsid w:val="4DFF1E22"/>
    <w:rsid w:val="4E157897"/>
    <w:rsid w:val="4E54216E"/>
    <w:rsid w:val="4E593C28"/>
    <w:rsid w:val="4E5E4D9B"/>
    <w:rsid w:val="4E92584F"/>
    <w:rsid w:val="4ED668C2"/>
    <w:rsid w:val="4EFD2805"/>
    <w:rsid w:val="4F381A8F"/>
    <w:rsid w:val="4F42290E"/>
    <w:rsid w:val="4F455C59"/>
    <w:rsid w:val="4F6C34E7"/>
    <w:rsid w:val="4F950C90"/>
    <w:rsid w:val="4FA15887"/>
    <w:rsid w:val="4FA72771"/>
    <w:rsid w:val="4FC21359"/>
    <w:rsid w:val="4FE87012"/>
    <w:rsid w:val="4FFF1440"/>
    <w:rsid w:val="50153B7F"/>
    <w:rsid w:val="501E2A33"/>
    <w:rsid w:val="503C55AF"/>
    <w:rsid w:val="50632B3C"/>
    <w:rsid w:val="507E34D2"/>
    <w:rsid w:val="50C335DB"/>
    <w:rsid w:val="50F73284"/>
    <w:rsid w:val="51183927"/>
    <w:rsid w:val="51273B6A"/>
    <w:rsid w:val="512F0C70"/>
    <w:rsid w:val="51493AE0"/>
    <w:rsid w:val="515E6AB6"/>
    <w:rsid w:val="51A451BA"/>
    <w:rsid w:val="51A74CAA"/>
    <w:rsid w:val="52173BDE"/>
    <w:rsid w:val="52310D91"/>
    <w:rsid w:val="523F4EE3"/>
    <w:rsid w:val="525A1D1D"/>
    <w:rsid w:val="525E180D"/>
    <w:rsid w:val="528F5E6A"/>
    <w:rsid w:val="52A7651D"/>
    <w:rsid w:val="52BA5EAA"/>
    <w:rsid w:val="52CA50F4"/>
    <w:rsid w:val="52DB10B0"/>
    <w:rsid w:val="52DE294E"/>
    <w:rsid w:val="52F83A10"/>
    <w:rsid w:val="52FE08FA"/>
    <w:rsid w:val="537868FE"/>
    <w:rsid w:val="53A90DA9"/>
    <w:rsid w:val="53B415BA"/>
    <w:rsid w:val="54016158"/>
    <w:rsid w:val="54556C40"/>
    <w:rsid w:val="54680721"/>
    <w:rsid w:val="546E1AAF"/>
    <w:rsid w:val="547355EA"/>
    <w:rsid w:val="5479292E"/>
    <w:rsid w:val="547A66A6"/>
    <w:rsid w:val="54A83213"/>
    <w:rsid w:val="54B25E40"/>
    <w:rsid w:val="54C3004D"/>
    <w:rsid w:val="54EB3100"/>
    <w:rsid w:val="54F16968"/>
    <w:rsid w:val="54F41FB5"/>
    <w:rsid w:val="54F71AA5"/>
    <w:rsid w:val="5503044A"/>
    <w:rsid w:val="555D5DAC"/>
    <w:rsid w:val="557B26D6"/>
    <w:rsid w:val="5595215A"/>
    <w:rsid w:val="559F4616"/>
    <w:rsid w:val="55BD4A9D"/>
    <w:rsid w:val="55C34A2F"/>
    <w:rsid w:val="55FA184D"/>
    <w:rsid w:val="566969D2"/>
    <w:rsid w:val="566E223B"/>
    <w:rsid w:val="56B62CEA"/>
    <w:rsid w:val="56DA2B9A"/>
    <w:rsid w:val="56DA342C"/>
    <w:rsid w:val="56E10C5F"/>
    <w:rsid w:val="57407733"/>
    <w:rsid w:val="5797131D"/>
    <w:rsid w:val="57B3577E"/>
    <w:rsid w:val="57C00874"/>
    <w:rsid w:val="57DE7CB2"/>
    <w:rsid w:val="58085F3F"/>
    <w:rsid w:val="584E5E80"/>
    <w:rsid w:val="58D565A1"/>
    <w:rsid w:val="58D97E3F"/>
    <w:rsid w:val="590D7AE9"/>
    <w:rsid w:val="592B61C1"/>
    <w:rsid w:val="59444DD0"/>
    <w:rsid w:val="59723DF0"/>
    <w:rsid w:val="59E720E8"/>
    <w:rsid w:val="5A2570B4"/>
    <w:rsid w:val="5A4B1062"/>
    <w:rsid w:val="5A8913F1"/>
    <w:rsid w:val="5B260725"/>
    <w:rsid w:val="5B3431E3"/>
    <w:rsid w:val="5B7344A1"/>
    <w:rsid w:val="5B767BC7"/>
    <w:rsid w:val="5B863B83"/>
    <w:rsid w:val="5B885B4D"/>
    <w:rsid w:val="5BAC35E9"/>
    <w:rsid w:val="5BBD57F6"/>
    <w:rsid w:val="5BC14BBB"/>
    <w:rsid w:val="5BC74891"/>
    <w:rsid w:val="5BFD61C4"/>
    <w:rsid w:val="5C4E28F2"/>
    <w:rsid w:val="5C621EFA"/>
    <w:rsid w:val="5C950DA9"/>
    <w:rsid w:val="5CCA75BE"/>
    <w:rsid w:val="5CED210B"/>
    <w:rsid w:val="5CEE70FC"/>
    <w:rsid w:val="5CF65423"/>
    <w:rsid w:val="5D0E3E30"/>
    <w:rsid w:val="5D105DFA"/>
    <w:rsid w:val="5D1D4DFD"/>
    <w:rsid w:val="5D1F7DEB"/>
    <w:rsid w:val="5D211DB5"/>
    <w:rsid w:val="5DAB6372"/>
    <w:rsid w:val="5DBA7B13"/>
    <w:rsid w:val="5DC90585"/>
    <w:rsid w:val="5DD576C3"/>
    <w:rsid w:val="5DD978A9"/>
    <w:rsid w:val="5E1A5882"/>
    <w:rsid w:val="5E443FAD"/>
    <w:rsid w:val="5E84084D"/>
    <w:rsid w:val="5E8C325E"/>
    <w:rsid w:val="5E9D546B"/>
    <w:rsid w:val="5EAA7B88"/>
    <w:rsid w:val="5EBD5367"/>
    <w:rsid w:val="5EEA2239"/>
    <w:rsid w:val="5F0973A7"/>
    <w:rsid w:val="5F447FDD"/>
    <w:rsid w:val="5F5F6BC4"/>
    <w:rsid w:val="5F6B7317"/>
    <w:rsid w:val="5F950838"/>
    <w:rsid w:val="5FC1162D"/>
    <w:rsid w:val="5FE37C19"/>
    <w:rsid w:val="5FEB66AA"/>
    <w:rsid w:val="60011A2A"/>
    <w:rsid w:val="60AC408B"/>
    <w:rsid w:val="60D86C2E"/>
    <w:rsid w:val="60E90E3C"/>
    <w:rsid w:val="6110461A"/>
    <w:rsid w:val="611E5891"/>
    <w:rsid w:val="612B45F3"/>
    <w:rsid w:val="617A768C"/>
    <w:rsid w:val="617E77D6"/>
    <w:rsid w:val="61B56F70"/>
    <w:rsid w:val="61C15914"/>
    <w:rsid w:val="61E66831"/>
    <w:rsid w:val="621517BC"/>
    <w:rsid w:val="623C62E9"/>
    <w:rsid w:val="626764BC"/>
    <w:rsid w:val="62BB36D4"/>
    <w:rsid w:val="62E62F4B"/>
    <w:rsid w:val="63051C1B"/>
    <w:rsid w:val="63097457"/>
    <w:rsid w:val="6312119F"/>
    <w:rsid w:val="633640E0"/>
    <w:rsid w:val="63870498"/>
    <w:rsid w:val="638F7879"/>
    <w:rsid w:val="63AB062A"/>
    <w:rsid w:val="63BC2837"/>
    <w:rsid w:val="63CB4828"/>
    <w:rsid w:val="63E15DFA"/>
    <w:rsid w:val="63FC2C34"/>
    <w:rsid w:val="64124205"/>
    <w:rsid w:val="642816C3"/>
    <w:rsid w:val="642A1276"/>
    <w:rsid w:val="642A77A1"/>
    <w:rsid w:val="64963088"/>
    <w:rsid w:val="64C50245"/>
    <w:rsid w:val="64C64FF0"/>
    <w:rsid w:val="64FA3D13"/>
    <w:rsid w:val="65080D82"/>
    <w:rsid w:val="651E42A5"/>
    <w:rsid w:val="652C7549"/>
    <w:rsid w:val="65420B1A"/>
    <w:rsid w:val="65476131"/>
    <w:rsid w:val="654C7BEB"/>
    <w:rsid w:val="65764C68"/>
    <w:rsid w:val="65A90B99"/>
    <w:rsid w:val="65AA25C1"/>
    <w:rsid w:val="65AB541C"/>
    <w:rsid w:val="65D8322D"/>
    <w:rsid w:val="66027ADA"/>
    <w:rsid w:val="663F7B78"/>
    <w:rsid w:val="664B39FF"/>
    <w:rsid w:val="66522FDF"/>
    <w:rsid w:val="665A1E94"/>
    <w:rsid w:val="665E5A2D"/>
    <w:rsid w:val="666A657B"/>
    <w:rsid w:val="66A41056"/>
    <w:rsid w:val="66AB3B19"/>
    <w:rsid w:val="66B94E0C"/>
    <w:rsid w:val="67185FD7"/>
    <w:rsid w:val="675E48FC"/>
    <w:rsid w:val="6773320D"/>
    <w:rsid w:val="67EE03B4"/>
    <w:rsid w:val="68030A35"/>
    <w:rsid w:val="68225850"/>
    <w:rsid w:val="68490ED8"/>
    <w:rsid w:val="68725BBA"/>
    <w:rsid w:val="68763F4C"/>
    <w:rsid w:val="68FD36D6"/>
    <w:rsid w:val="69012A9A"/>
    <w:rsid w:val="690A5DF3"/>
    <w:rsid w:val="692E441C"/>
    <w:rsid w:val="69320EA6"/>
    <w:rsid w:val="693B41FE"/>
    <w:rsid w:val="69585DDF"/>
    <w:rsid w:val="6990020C"/>
    <w:rsid w:val="6992608B"/>
    <w:rsid w:val="699658D9"/>
    <w:rsid w:val="699F653B"/>
    <w:rsid w:val="69B61AD7"/>
    <w:rsid w:val="69B8584F"/>
    <w:rsid w:val="6A1F745E"/>
    <w:rsid w:val="6A4051FF"/>
    <w:rsid w:val="6A9736B6"/>
    <w:rsid w:val="6A9C6A36"/>
    <w:rsid w:val="6AC426F9"/>
    <w:rsid w:val="6AEA1A38"/>
    <w:rsid w:val="6B0F149F"/>
    <w:rsid w:val="6B424F3A"/>
    <w:rsid w:val="6B9D0A15"/>
    <w:rsid w:val="6BA76D53"/>
    <w:rsid w:val="6C066D46"/>
    <w:rsid w:val="6C094140"/>
    <w:rsid w:val="6C423AF6"/>
    <w:rsid w:val="6C9A0F3D"/>
    <w:rsid w:val="6CBA7B30"/>
    <w:rsid w:val="6CDA788A"/>
    <w:rsid w:val="6CE4695B"/>
    <w:rsid w:val="6D1A412B"/>
    <w:rsid w:val="6D421713"/>
    <w:rsid w:val="6D5E495F"/>
    <w:rsid w:val="6D7101EF"/>
    <w:rsid w:val="6D8819DC"/>
    <w:rsid w:val="6D887FA7"/>
    <w:rsid w:val="6D934279"/>
    <w:rsid w:val="6DA5433C"/>
    <w:rsid w:val="6DC96EB6"/>
    <w:rsid w:val="6DD54C21"/>
    <w:rsid w:val="6E6B7334"/>
    <w:rsid w:val="6EBF142E"/>
    <w:rsid w:val="6ECF62AF"/>
    <w:rsid w:val="6ED07197"/>
    <w:rsid w:val="6EEB2223"/>
    <w:rsid w:val="6EF35A44"/>
    <w:rsid w:val="6F0F5F11"/>
    <w:rsid w:val="6F2614AD"/>
    <w:rsid w:val="6F375DA9"/>
    <w:rsid w:val="6F5A4CB2"/>
    <w:rsid w:val="6F80296B"/>
    <w:rsid w:val="6FA353DF"/>
    <w:rsid w:val="70037DD0"/>
    <w:rsid w:val="700C44A9"/>
    <w:rsid w:val="70243841"/>
    <w:rsid w:val="70393B4F"/>
    <w:rsid w:val="703A27CB"/>
    <w:rsid w:val="70C25205"/>
    <w:rsid w:val="70C476F9"/>
    <w:rsid w:val="71080E6A"/>
    <w:rsid w:val="712F3DEA"/>
    <w:rsid w:val="713954C7"/>
    <w:rsid w:val="71662034"/>
    <w:rsid w:val="717464FF"/>
    <w:rsid w:val="71752277"/>
    <w:rsid w:val="71775FF0"/>
    <w:rsid w:val="71867FE1"/>
    <w:rsid w:val="7190173B"/>
    <w:rsid w:val="71E573FD"/>
    <w:rsid w:val="71E828F8"/>
    <w:rsid w:val="722F4E71"/>
    <w:rsid w:val="72361A07"/>
    <w:rsid w:val="726522EC"/>
    <w:rsid w:val="72AB1A9B"/>
    <w:rsid w:val="72BD5C84"/>
    <w:rsid w:val="72DA7AF0"/>
    <w:rsid w:val="72E47E1D"/>
    <w:rsid w:val="731A3DE2"/>
    <w:rsid w:val="732B19E3"/>
    <w:rsid w:val="73351CBE"/>
    <w:rsid w:val="733F2D28"/>
    <w:rsid w:val="73610D05"/>
    <w:rsid w:val="73644352"/>
    <w:rsid w:val="73C179F6"/>
    <w:rsid w:val="73DA4614"/>
    <w:rsid w:val="73EA2AA9"/>
    <w:rsid w:val="73F97190"/>
    <w:rsid w:val="745032FF"/>
    <w:rsid w:val="745E5245"/>
    <w:rsid w:val="746C1710"/>
    <w:rsid w:val="74AA2238"/>
    <w:rsid w:val="74B93127"/>
    <w:rsid w:val="74E874C8"/>
    <w:rsid w:val="75180E18"/>
    <w:rsid w:val="757425EB"/>
    <w:rsid w:val="757F36C5"/>
    <w:rsid w:val="759A04FF"/>
    <w:rsid w:val="75A924F0"/>
    <w:rsid w:val="75BA294F"/>
    <w:rsid w:val="75C8506C"/>
    <w:rsid w:val="75CD4430"/>
    <w:rsid w:val="75D7705D"/>
    <w:rsid w:val="75DE03EB"/>
    <w:rsid w:val="75EB0D5A"/>
    <w:rsid w:val="763B3A90"/>
    <w:rsid w:val="764A782F"/>
    <w:rsid w:val="765D7CBE"/>
    <w:rsid w:val="76714E95"/>
    <w:rsid w:val="768D3BBF"/>
    <w:rsid w:val="76E16290"/>
    <w:rsid w:val="76FA1255"/>
    <w:rsid w:val="775C723B"/>
    <w:rsid w:val="77651866"/>
    <w:rsid w:val="77716F45"/>
    <w:rsid w:val="777841F4"/>
    <w:rsid w:val="779C40BA"/>
    <w:rsid w:val="77B358A8"/>
    <w:rsid w:val="77D677BF"/>
    <w:rsid w:val="785E5813"/>
    <w:rsid w:val="78615304"/>
    <w:rsid w:val="78745037"/>
    <w:rsid w:val="789B0816"/>
    <w:rsid w:val="78A745A9"/>
    <w:rsid w:val="78DE0AC3"/>
    <w:rsid w:val="78E85DB9"/>
    <w:rsid w:val="78F47F26"/>
    <w:rsid w:val="793B3DA7"/>
    <w:rsid w:val="794909BC"/>
    <w:rsid w:val="795110D0"/>
    <w:rsid w:val="795B1D53"/>
    <w:rsid w:val="797C23F5"/>
    <w:rsid w:val="799314ED"/>
    <w:rsid w:val="79982FA7"/>
    <w:rsid w:val="7A170370"/>
    <w:rsid w:val="7A26089D"/>
    <w:rsid w:val="7A2F7467"/>
    <w:rsid w:val="7A3E3B4E"/>
    <w:rsid w:val="7A440A39"/>
    <w:rsid w:val="7A462A03"/>
    <w:rsid w:val="7A465E5B"/>
    <w:rsid w:val="7A4E2149"/>
    <w:rsid w:val="7AA240DD"/>
    <w:rsid w:val="7AB67385"/>
    <w:rsid w:val="7AC04563"/>
    <w:rsid w:val="7ACF0C4A"/>
    <w:rsid w:val="7AE37C68"/>
    <w:rsid w:val="7B0F54EB"/>
    <w:rsid w:val="7B1623D5"/>
    <w:rsid w:val="7B5F0CA0"/>
    <w:rsid w:val="7B7B66DC"/>
    <w:rsid w:val="7B841A35"/>
    <w:rsid w:val="7B8C6C25"/>
    <w:rsid w:val="7BD75FAF"/>
    <w:rsid w:val="7BDF63F1"/>
    <w:rsid w:val="7C9B7036"/>
    <w:rsid w:val="7CA0464C"/>
    <w:rsid w:val="7CB225D2"/>
    <w:rsid w:val="7CDB7433"/>
    <w:rsid w:val="7D0C1CE2"/>
    <w:rsid w:val="7D1E1A15"/>
    <w:rsid w:val="7D5316BF"/>
    <w:rsid w:val="7D5611AF"/>
    <w:rsid w:val="7D5D078F"/>
    <w:rsid w:val="7DD81BC4"/>
    <w:rsid w:val="7E1D3A7B"/>
    <w:rsid w:val="7E2D0162"/>
    <w:rsid w:val="7E386B07"/>
    <w:rsid w:val="7E590F57"/>
    <w:rsid w:val="7E6478FC"/>
    <w:rsid w:val="7E865AC4"/>
    <w:rsid w:val="7EBE700C"/>
    <w:rsid w:val="7EED4A32"/>
    <w:rsid w:val="7FA421F1"/>
    <w:rsid w:val="7FB87EFF"/>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1"/>
    <w:autoRedefine/>
    <w:qFormat/>
    <w:uiPriority w:val="1"/>
    <w:rPr>
      <w:rFonts w:ascii="微软雅黑" w:hAnsi="微软雅黑" w:eastAsia="微软雅黑" w:cs="微软雅黑"/>
      <w:szCs w:val="21"/>
      <w:lang w:val="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autoRedefine/>
    <w:qFormat/>
    <w:uiPriority w:val="1"/>
    <w:rPr>
      <w:rFonts w:ascii="微软雅黑" w:hAnsi="微软雅黑" w:eastAsia="微软雅黑" w:cs="微软雅黑"/>
      <w:lang w:val="zh-CN" w:bidi="zh-CN"/>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Body text|1"/>
    <w:basedOn w:val="1"/>
    <w:autoRedefine/>
    <w:qFormat/>
    <w:uiPriority w:val="0"/>
    <w:pPr>
      <w:widowControl w:val="0"/>
      <w:shd w:val="clear" w:color="auto" w:fill="auto"/>
      <w:spacing w:line="398" w:lineRule="auto"/>
      <w:ind w:firstLine="210"/>
    </w:pPr>
    <w:rPr>
      <w:rFonts w:ascii="宋体" w:hAnsi="宋体" w:eastAsia="宋体" w:cs="宋体"/>
      <w:sz w:val="19"/>
      <w:szCs w:val="19"/>
      <w:u w:val="none"/>
      <w:shd w:val="clear" w:color="auto" w:fill="auto"/>
      <w:lang w:val="zh-TW" w:eastAsia="zh-TW" w:bidi="zh-TW"/>
    </w:rPr>
  </w:style>
  <w:style w:type="paragraph" w:customStyle="1" w:styleId="13">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character" w:customStyle="1" w:styleId="14">
    <w:name w:val="font11"/>
    <w:basedOn w:val="9"/>
    <w:autoRedefine/>
    <w:qFormat/>
    <w:uiPriority w:val="0"/>
    <w:rPr>
      <w:rFonts w:hint="eastAsia" w:ascii="宋体" w:hAnsi="宋体" w:eastAsia="宋体" w:cs="宋体"/>
      <w:color w:val="000000"/>
      <w:sz w:val="22"/>
      <w:szCs w:val="22"/>
      <w:u w:val="none"/>
    </w:rPr>
  </w:style>
  <w:style w:type="character" w:customStyle="1" w:styleId="15">
    <w:name w:val="font21"/>
    <w:basedOn w:val="9"/>
    <w:qFormat/>
    <w:uiPriority w:val="0"/>
    <w:rPr>
      <w:rFonts w:hint="eastAsia" w:ascii="宋体" w:hAnsi="宋体" w:eastAsia="宋体" w:cs="宋体"/>
      <w:color w:val="000000"/>
      <w:sz w:val="21"/>
      <w:szCs w:val="21"/>
      <w:u w:val="none"/>
    </w:rPr>
  </w:style>
  <w:style w:type="character" w:customStyle="1" w:styleId="16">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5300</Words>
  <Characters>5445</Characters>
  <Lines>0</Lines>
  <Paragraphs>0</Paragraphs>
  <TotalTime>3</TotalTime>
  <ScaleCrop>false</ScaleCrop>
  <LinksUpToDate>false</LinksUpToDate>
  <CharactersWithSpaces>5538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2022-06-23T01:24:00Z</dcterms:created>
  <dc:creator>User</dc:creator>
  <cp:lastModifiedBy>徐钲昊</cp:lastModifiedBy>
  <dcterms:modified xsi:type="dcterms:W3CDTF">2024-12-23T06:45:49Z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18326E542926486EB9A8B4CD18E8FE0C_13</vt:lpwstr>
  </property>
</Properties>
</file>