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9CDD5">
      <w:pPr>
        <w:spacing w:line="360" w:lineRule="auto"/>
        <w:ind w:right="-26"/>
        <w:jc w:val="center"/>
        <w:rPr>
          <w:rFonts w:hAnsi="宋体" w:cs="宋体"/>
          <w:b/>
          <w:bCs/>
          <w:kern w:val="2"/>
          <w:sz w:val="48"/>
          <w:szCs w:val="48"/>
          <w:highlight w:val="none"/>
          <w:lang w:val="zh-CN"/>
        </w:rPr>
      </w:pPr>
    </w:p>
    <w:p w14:paraId="6A32B01E">
      <w:pPr>
        <w:spacing w:line="360" w:lineRule="auto"/>
        <w:ind w:right="-26"/>
        <w:jc w:val="center"/>
        <w:rPr>
          <w:rFonts w:hAnsi="宋体" w:cs="宋体"/>
          <w:b/>
          <w:bCs/>
          <w:kern w:val="2"/>
          <w:sz w:val="48"/>
          <w:szCs w:val="48"/>
          <w:highlight w:val="none"/>
          <w:lang w:val="zh-CN"/>
        </w:rPr>
      </w:pPr>
    </w:p>
    <w:p w14:paraId="30C36EBA">
      <w:pPr>
        <w:spacing w:line="360" w:lineRule="auto"/>
        <w:ind w:right="-26"/>
        <w:jc w:val="center"/>
        <w:rPr>
          <w:rFonts w:hAnsi="宋体" w:cs="宋体"/>
          <w:b/>
          <w:bCs/>
          <w:kern w:val="2"/>
          <w:sz w:val="48"/>
          <w:szCs w:val="48"/>
          <w:highlight w:val="none"/>
          <w:lang w:val="zh-CN"/>
        </w:rPr>
      </w:pPr>
    </w:p>
    <w:p w14:paraId="5FA82FDE">
      <w:pPr>
        <w:spacing w:line="360" w:lineRule="auto"/>
        <w:ind w:right="-26"/>
        <w:jc w:val="center"/>
        <w:rPr>
          <w:rFonts w:hAnsi="宋体" w:cs="宋体"/>
          <w:b/>
          <w:bCs/>
          <w:kern w:val="2"/>
          <w:sz w:val="48"/>
          <w:szCs w:val="48"/>
          <w:highlight w:val="none"/>
          <w:lang w:val="zh-CN"/>
        </w:rPr>
      </w:pPr>
    </w:p>
    <w:p w14:paraId="203E663B">
      <w:pPr>
        <w:spacing w:line="360" w:lineRule="auto"/>
        <w:ind w:right="0" w:rightChars="0"/>
        <w:jc w:val="center"/>
        <w:rPr>
          <w:rFonts w:hint="eastAsia" w:ascii="Times New Roman" w:cs="宋体"/>
          <w:b/>
          <w:bCs/>
          <w:kern w:val="2"/>
          <w:sz w:val="48"/>
          <w:szCs w:val="48"/>
          <w:highlight w:val="none"/>
        </w:rPr>
      </w:pPr>
      <w:r>
        <w:rPr>
          <w:rFonts w:hint="eastAsia" w:ascii="Times New Roman" w:cs="宋体"/>
          <w:b/>
          <w:bCs/>
          <w:kern w:val="2"/>
          <w:sz w:val="48"/>
          <w:szCs w:val="48"/>
          <w:highlight w:val="none"/>
        </w:rPr>
        <w:t>东莞市水务集团有限公司“国防教育，从小抓起”主题国防教育军事特训营</w:t>
      </w:r>
    </w:p>
    <w:p w14:paraId="478E0798">
      <w:pPr>
        <w:spacing w:line="360" w:lineRule="auto"/>
        <w:ind w:right="0" w:rightChars="0"/>
        <w:jc w:val="center"/>
        <w:rPr>
          <w:rFonts w:hint="eastAsia" w:ascii="Times New Roman" w:cs="宋体"/>
          <w:b/>
          <w:bCs/>
          <w:kern w:val="2"/>
          <w:sz w:val="48"/>
          <w:szCs w:val="48"/>
          <w:highlight w:val="none"/>
        </w:rPr>
      </w:pPr>
      <w:r>
        <w:rPr>
          <w:rFonts w:hint="eastAsia" w:ascii="Times New Roman" w:cs="宋体"/>
          <w:b/>
          <w:bCs/>
          <w:kern w:val="2"/>
          <w:sz w:val="48"/>
          <w:szCs w:val="48"/>
          <w:highlight w:val="none"/>
          <w:lang w:val="en-US" w:eastAsia="zh-CN"/>
        </w:rPr>
        <w:t>第二期</w:t>
      </w:r>
      <w:r>
        <w:rPr>
          <w:rFonts w:hint="eastAsia" w:ascii="Times New Roman" w:cs="宋体"/>
          <w:b/>
          <w:bCs/>
          <w:kern w:val="2"/>
          <w:sz w:val="48"/>
          <w:szCs w:val="48"/>
          <w:highlight w:val="none"/>
        </w:rPr>
        <w:t>项目</w:t>
      </w:r>
    </w:p>
    <w:p w14:paraId="3DFAA4C8">
      <w:pPr>
        <w:pStyle w:val="8"/>
        <w:rPr>
          <w:highlight w:val="none"/>
        </w:rPr>
      </w:pPr>
    </w:p>
    <w:p w14:paraId="7EC26363">
      <w:pPr>
        <w:pStyle w:val="22"/>
        <w:rPr>
          <w:highlight w:val="none"/>
        </w:rPr>
      </w:pPr>
    </w:p>
    <w:p w14:paraId="1C2E777F">
      <w:pPr>
        <w:pStyle w:val="8"/>
        <w:rPr>
          <w:highlight w:val="none"/>
        </w:rPr>
      </w:pPr>
    </w:p>
    <w:p w14:paraId="147DD662">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lang w:val="zh-CN"/>
        </w:rPr>
        <w:t>询价文件</w:t>
      </w:r>
    </w:p>
    <w:p w14:paraId="74E4470E">
      <w:pPr>
        <w:spacing w:line="360" w:lineRule="auto"/>
        <w:ind w:right="-26"/>
        <w:jc w:val="center"/>
        <w:rPr>
          <w:rFonts w:hAnsi="宋体" w:cs="宋体"/>
          <w:b/>
          <w:bCs/>
          <w:kern w:val="2"/>
          <w:sz w:val="48"/>
          <w:szCs w:val="48"/>
          <w:highlight w:val="none"/>
          <w:lang w:val="zh-CN"/>
        </w:rPr>
      </w:pPr>
    </w:p>
    <w:p w14:paraId="6C2CFEE1">
      <w:pPr>
        <w:spacing w:line="360" w:lineRule="auto"/>
        <w:ind w:right="-26"/>
        <w:jc w:val="center"/>
        <w:rPr>
          <w:rFonts w:hAnsi="宋体" w:cs="宋体"/>
          <w:b/>
          <w:bCs/>
          <w:kern w:val="2"/>
          <w:sz w:val="48"/>
          <w:szCs w:val="48"/>
          <w:highlight w:val="none"/>
          <w:lang w:val="zh-CN"/>
        </w:rPr>
      </w:pPr>
    </w:p>
    <w:p w14:paraId="52008DC0">
      <w:pPr>
        <w:spacing w:line="360" w:lineRule="auto"/>
        <w:ind w:right="-26"/>
        <w:jc w:val="center"/>
        <w:rPr>
          <w:rFonts w:hAnsi="宋体" w:cs="宋体"/>
          <w:b/>
          <w:bCs/>
          <w:kern w:val="2"/>
          <w:sz w:val="48"/>
          <w:szCs w:val="48"/>
          <w:highlight w:val="none"/>
          <w:lang w:val="zh-CN"/>
        </w:rPr>
      </w:pPr>
    </w:p>
    <w:p w14:paraId="1C539229">
      <w:pPr>
        <w:spacing w:line="360" w:lineRule="auto"/>
        <w:ind w:right="-26"/>
        <w:jc w:val="center"/>
        <w:rPr>
          <w:rFonts w:hAnsi="宋体" w:cs="宋体"/>
          <w:b/>
          <w:bCs/>
          <w:kern w:val="2"/>
          <w:sz w:val="48"/>
          <w:szCs w:val="48"/>
          <w:highlight w:val="none"/>
          <w:lang w:val="zh-CN"/>
        </w:rPr>
      </w:pPr>
    </w:p>
    <w:p w14:paraId="3FB36B35">
      <w:pPr>
        <w:pStyle w:val="8"/>
        <w:rPr>
          <w:highlight w:val="none"/>
          <w:lang w:val="zh-CN"/>
        </w:rPr>
      </w:pPr>
    </w:p>
    <w:p w14:paraId="072F8261">
      <w:pPr>
        <w:spacing w:line="360" w:lineRule="auto"/>
        <w:ind w:right="-26"/>
        <w:jc w:val="center"/>
        <w:rPr>
          <w:rFonts w:hAnsi="宋体" w:cs="宋体"/>
          <w:b/>
          <w:bCs/>
          <w:kern w:val="2"/>
          <w:sz w:val="48"/>
          <w:szCs w:val="48"/>
          <w:highlight w:val="none"/>
          <w:lang w:val="zh-CN"/>
        </w:rPr>
      </w:pPr>
    </w:p>
    <w:p w14:paraId="1C200837">
      <w:pPr>
        <w:spacing w:line="360" w:lineRule="auto"/>
        <w:ind w:right="-26"/>
        <w:jc w:val="center"/>
        <w:rPr>
          <w:rFonts w:hAnsi="宋体" w:cs="宋体"/>
          <w:b/>
          <w:bCs/>
          <w:kern w:val="2"/>
          <w:sz w:val="48"/>
          <w:szCs w:val="48"/>
          <w:highlight w:val="none"/>
          <w:lang w:val="zh-CN"/>
        </w:rPr>
      </w:pPr>
    </w:p>
    <w:p w14:paraId="0A10B999">
      <w:pPr>
        <w:spacing w:line="360" w:lineRule="auto"/>
        <w:jc w:val="center"/>
        <w:rPr>
          <w:rFonts w:hAnsi="宋体" w:cs="宋体"/>
          <w:b/>
          <w:bCs/>
          <w:sz w:val="32"/>
          <w:szCs w:val="32"/>
          <w:highlight w:val="none"/>
        </w:rPr>
      </w:pPr>
      <w:bookmarkStart w:id="0" w:name="_Hlk26971294"/>
      <w:r>
        <w:rPr>
          <w:rFonts w:hint="eastAsia" w:hAnsi="宋体" w:cs="宋体"/>
          <w:b/>
          <w:bCs/>
          <w:spacing w:val="28"/>
          <w:sz w:val="32"/>
          <w:szCs w:val="32"/>
          <w:highlight w:val="none"/>
        </w:rPr>
        <w:t>东莞市水务集团有限公司</w:t>
      </w:r>
    </w:p>
    <w:bookmarkEnd w:id="0"/>
    <w:p w14:paraId="19E894BB">
      <w:pPr>
        <w:spacing w:after="156" w:line="360" w:lineRule="auto"/>
        <w:jc w:val="center"/>
        <w:rPr>
          <w:rFonts w:ascii="Times New Roman"/>
          <w:b/>
          <w:bCs/>
          <w:kern w:val="2"/>
          <w:sz w:val="32"/>
          <w:szCs w:val="32"/>
          <w:highlight w:val="none"/>
          <w:lang w:val="zh-CN"/>
        </w:rPr>
      </w:pPr>
      <w:r>
        <w:rPr>
          <w:rFonts w:ascii="Times New Roman"/>
          <w:b/>
          <w:bCs/>
          <w:kern w:val="2"/>
          <w:sz w:val="32"/>
          <w:szCs w:val="32"/>
          <w:highlight w:val="none"/>
          <w:lang w:val="zh-CN"/>
        </w:rPr>
        <w:t>202</w:t>
      </w:r>
      <w:r>
        <w:rPr>
          <w:rFonts w:hint="eastAsia" w:ascii="Times New Roman"/>
          <w:b/>
          <w:bCs/>
          <w:kern w:val="2"/>
          <w:sz w:val="32"/>
          <w:szCs w:val="32"/>
          <w:highlight w:val="none"/>
          <w:lang w:val="en-US" w:eastAsia="zh-CN"/>
        </w:rPr>
        <w:t>4</w:t>
      </w:r>
      <w:r>
        <w:rPr>
          <w:rFonts w:ascii="Times New Roman"/>
          <w:b/>
          <w:bCs/>
          <w:kern w:val="2"/>
          <w:sz w:val="32"/>
          <w:szCs w:val="32"/>
          <w:highlight w:val="none"/>
          <w:lang w:val="zh-CN"/>
        </w:rPr>
        <w:t>年</w:t>
      </w:r>
      <w:r>
        <w:rPr>
          <w:rFonts w:hint="eastAsia" w:ascii="Times New Roman"/>
          <w:b/>
          <w:bCs/>
          <w:color w:val="000000" w:themeColor="text1"/>
          <w:kern w:val="2"/>
          <w:sz w:val="32"/>
          <w:szCs w:val="32"/>
          <w:highlight w:val="none"/>
          <w:lang w:val="en-US" w:eastAsia="zh-CN"/>
          <w14:textFill>
            <w14:solidFill>
              <w14:schemeClr w14:val="tx1"/>
            </w14:solidFill>
          </w14:textFill>
        </w:rPr>
        <w:t>12</w:t>
      </w:r>
      <w:r>
        <w:rPr>
          <w:rFonts w:ascii="Times New Roman"/>
          <w:b/>
          <w:bCs/>
          <w:kern w:val="2"/>
          <w:sz w:val="32"/>
          <w:szCs w:val="32"/>
          <w:highlight w:val="none"/>
          <w:lang w:val="zh-CN"/>
        </w:rPr>
        <w:t>月</w:t>
      </w:r>
    </w:p>
    <w:p w14:paraId="6FB4728F">
      <w:pPr>
        <w:spacing w:after="156" w:line="360" w:lineRule="auto"/>
        <w:jc w:val="center"/>
        <w:rPr>
          <w:rFonts w:ascii="Times New Roman"/>
          <w:b/>
          <w:bCs/>
          <w:kern w:val="2"/>
          <w:sz w:val="32"/>
          <w:szCs w:val="32"/>
          <w:highlight w:val="none"/>
          <w:lang w:val="zh-CN"/>
        </w:rPr>
      </w:pPr>
    </w:p>
    <w:p w14:paraId="1BA39ED9">
      <w:pPr>
        <w:spacing w:after="156" w:line="360" w:lineRule="auto"/>
        <w:jc w:val="center"/>
        <w:rPr>
          <w:rFonts w:ascii="Times New Roman"/>
          <w:b/>
          <w:bCs/>
          <w:kern w:val="2"/>
          <w:sz w:val="32"/>
          <w:szCs w:val="32"/>
          <w:highlight w:val="none"/>
          <w:lang w:val="zh-CN"/>
        </w:rPr>
        <w:sectPr>
          <w:pgSz w:w="11906" w:h="16838"/>
          <w:pgMar w:top="1440" w:right="1800" w:bottom="1440" w:left="1800" w:header="851" w:footer="992" w:gutter="0"/>
          <w:cols w:space="0" w:num="1"/>
          <w:docGrid w:type="lines" w:linePitch="332" w:charSpace="0"/>
        </w:sectPr>
      </w:pP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40E2AC78">
          <w:pPr>
            <w:pStyle w:val="30"/>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14:paraId="1BC79B2A">
          <w:pPr>
            <w:pStyle w:val="16"/>
            <w:tabs>
              <w:tab w:val="right" w:leader="dot" w:pos="8300"/>
              <w:tab w:val="clear" w:pos="8296"/>
            </w:tabs>
            <w:rPr>
              <w:sz w:val="28"/>
              <w:szCs w:val="28"/>
              <w:highlight w:val="none"/>
            </w:rPr>
          </w:pPr>
          <w:r>
            <w:rPr>
              <w:rFonts w:ascii="Times New Roman"/>
              <w:sz w:val="40"/>
              <w:szCs w:val="40"/>
              <w:highlight w:val="none"/>
            </w:rPr>
            <w:fldChar w:fldCharType="begin"/>
          </w:r>
          <w:r>
            <w:rPr>
              <w:rFonts w:ascii="Times New Roman"/>
              <w:sz w:val="40"/>
              <w:szCs w:val="40"/>
              <w:highlight w:val="none"/>
            </w:rPr>
            <w:instrText xml:space="preserve"> TOC \o "1-3" \h \z \u </w:instrText>
          </w:r>
          <w:r>
            <w:rPr>
              <w:rFonts w:ascii="Times New Roman"/>
              <w:sz w:val="40"/>
              <w:szCs w:val="40"/>
              <w:highlight w:val="none"/>
            </w:rPr>
            <w:fldChar w:fldCharType="separate"/>
          </w:r>
          <w:r>
            <w:rPr>
              <w:rFonts w:ascii="Times New Roman"/>
              <w:sz w:val="28"/>
              <w:szCs w:val="44"/>
              <w:highlight w:val="none"/>
            </w:rPr>
            <w:fldChar w:fldCharType="begin"/>
          </w:r>
          <w:r>
            <w:rPr>
              <w:rFonts w:ascii="Times New Roman"/>
              <w:sz w:val="28"/>
              <w:szCs w:val="44"/>
              <w:highlight w:val="none"/>
            </w:rPr>
            <w:instrText xml:space="preserve"> HYPERLINK \l _Toc31161 </w:instrText>
          </w:r>
          <w:r>
            <w:rPr>
              <w:rFonts w:ascii="Times New Roman"/>
              <w:sz w:val="28"/>
              <w:szCs w:val="44"/>
              <w:highlight w:val="none"/>
            </w:rPr>
            <w:fldChar w:fldCharType="separate"/>
          </w:r>
          <w:r>
            <w:rPr>
              <w:rFonts w:hint="eastAsia" w:hAnsi="宋体" w:cs="宋体"/>
              <w:sz w:val="28"/>
              <w:szCs w:val="36"/>
              <w:highlight w:val="none"/>
            </w:rPr>
            <w:t>第一章 询价邀请函</w:t>
          </w:r>
          <w:r>
            <w:rPr>
              <w:sz w:val="28"/>
              <w:szCs w:val="28"/>
              <w:highlight w:val="none"/>
            </w:rPr>
            <w:tab/>
          </w:r>
          <w:r>
            <w:rPr>
              <w:sz w:val="28"/>
              <w:szCs w:val="28"/>
              <w:highlight w:val="none"/>
            </w:rPr>
            <w:fldChar w:fldCharType="begin"/>
          </w:r>
          <w:r>
            <w:rPr>
              <w:sz w:val="28"/>
              <w:szCs w:val="28"/>
              <w:highlight w:val="none"/>
            </w:rPr>
            <w:instrText xml:space="preserve"> PAGEREF _Toc31161 \h </w:instrText>
          </w:r>
          <w:r>
            <w:rPr>
              <w:sz w:val="28"/>
              <w:szCs w:val="28"/>
              <w:highlight w:val="none"/>
            </w:rPr>
            <w:fldChar w:fldCharType="separate"/>
          </w:r>
          <w:r>
            <w:rPr>
              <w:sz w:val="28"/>
              <w:szCs w:val="28"/>
              <w:highlight w:val="none"/>
            </w:rPr>
            <w:t>2</w:t>
          </w:r>
          <w:r>
            <w:rPr>
              <w:sz w:val="28"/>
              <w:szCs w:val="28"/>
              <w:highlight w:val="none"/>
            </w:rPr>
            <w:fldChar w:fldCharType="end"/>
          </w:r>
          <w:r>
            <w:rPr>
              <w:rFonts w:ascii="Times New Roman"/>
              <w:sz w:val="28"/>
              <w:szCs w:val="44"/>
              <w:highlight w:val="none"/>
            </w:rPr>
            <w:fldChar w:fldCharType="end"/>
          </w:r>
        </w:p>
        <w:p w14:paraId="1B74CC33">
          <w:pPr>
            <w:pStyle w:val="16"/>
            <w:tabs>
              <w:tab w:val="right" w:leader="dot" w:pos="8300"/>
              <w:tab w:val="clear" w:pos="8296"/>
            </w:tabs>
            <w:rPr>
              <w:sz w:val="28"/>
              <w:szCs w:val="28"/>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_Toc23277 </w:instrText>
          </w:r>
          <w:r>
            <w:rPr>
              <w:rFonts w:ascii="Times New Roman"/>
              <w:sz w:val="28"/>
              <w:szCs w:val="44"/>
              <w:highlight w:val="none"/>
              <w:lang w:val="zh-CN"/>
            </w:rPr>
            <w:fldChar w:fldCharType="separate"/>
          </w:r>
          <w:r>
            <w:rPr>
              <w:rFonts w:hint="eastAsia" w:hAnsi="宋体" w:cs="宋体"/>
              <w:sz w:val="28"/>
              <w:szCs w:val="36"/>
              <w:highlight w:val="none"/>
            </w:rPr>
            <w:t>第二章 用户需求</w:t>
          </w:r>
          <w:r>
            <w:rPr>
              <w:sz w:val="28"/>
              <w:szCs w:val="28"/>
              <w:highlight w:val="none"/>
            </w:rPr>
            <w:tab/>
          </w:r>
          <w:r>
            <w:rPr>
              <w:sz w:val="28"/>
              <w:szCs w:val="28"/>
              <w:highlight w:val="none"/>
            </w:rPr>
            <w:fldChar w:fldCharType="begin"/>
          </w:r>
          <w:r>
            <w:rPr>
              <w:sz w:val="28"/>
              <w:szCs w:val="28"/>
              <w:highlight w:val="none"/>
            </w:rPr>
            <w:instrText xml:space="preserve"> PAGEREF _Toc23277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Times New Roman"/>
              <w:sz w:val="28"/>
              <w:szCs w:val="44"/>
              <w:highlight w:val="none"/>
              <w:lang w:val="zh-CN"/>
            </w:rPr>
            <w:fldChar w:fldCharType="end"/>
          </w:r>
        </w:p>
        <w:p w14:paraId="7F5E7AF5">
          <w:pPr>
            <w:pStyle w:val="16"/>
            <w:tabs>
              <w:tab w:val="right" w:leader="dot" w:pos="8300"/>
              <w:tab w:val="clear" w:pos="8296"/>
            </w:tabs>
            <w:rPr>
              <w:sz w:val="28"/>
              <w:szCs w:val="28"/>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_Toc23330 </w:instrText>
          </w:r>
          <w:r>
            <w:rPr>
              <w:rFonts w:ascii="Times New Roman"/>
              <w:sz w:val="28"/>
              <w:szCs w:val="44"/>
              <w:highlight w:val="none"/>
              <w:lang w:val="zh-CN"/>
            </w:rPr>
            <w:fldChar w:fldCharType="separate"/>
          </w:r>
          <w:r>
            <w:rPr>
              <w:rFonts w:hint="eastAsia" w:hAnsi="宋体" w:cs="宋体"/>
              <w:sz w:val="28"/>
              <w:szCs w:val="36"/>
              <w:highlight w:val="none"/>
            </w:rPr>
            <w:t>第三章 合同条款</w:t>
          </w:r>
          <w:r>
            <w:rPr>
              <w:sz w:val="28"/>
              <w:szCs w:val="28"/>
              <w:highlight w:val="none"/>
            </w:rPr>
            <w:tab/>
          </w:r>
          <w:r>
            <w:rPr>
              <w:rFonts w:hint="eastAsia"/>
              <w:sz w:val="28"/>
              <w:szCs w:val="28"/>
              <w:highlight w:val="none"/>
              <w:lang w:val="en-US" w:eastAsia="zh-CN"/>
            </w:rPr>
            <w:t>6</w:t>
          </w:r>
          <w:r>
            <w:rPr>
              <w:rFonts w:ascii="Times New Roman"/>
              <w:sz w:val="28"/>
              <w:szCs w:val="44"/>
              <w:highlight w:val="none"/>
              <w:lang w:val="zh-CN"/>
            </w:rPr>
            <w:fldChar w:fldCharType="end"/>
          </w:r>
        </w:p>
        <w:p w14:paraId="29E45E9A">
          <w:pPr>
            <w:pStyle w:val="16"/>
            <w:tabs>
              <w:tab w:val="right" w:leader="dot" w:pos="8300"/>
              <w:tab w:val="clear" w:pos="8296"/>
            </w:tabs>
            <w:rPr>
              <w:rFonts w:hint="eastAsia" w:eastAsia="宋体"/>
              <w:sz w:val="28"/>
              <w:szCs w:val="28"/>
              <w:highlight w:val="none"/>
              <w:lang w:val="en-US" w:eastAsia="zh-CN"/>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_Toc11769 </w:instrText>
          </w:r>
          <w:r>
            <w:rPr>
              <w:rFonts w:ascii="Times New Roman"/>
              <w:sz w:val="28"/>
              <w:szCs w:val="44"/>
              <w:highlight w:val="none"/>
              <w:lang w:val="zh-CN"/>
            </w:rPr>
            <w:fldChar w:fldCharType="separate"/>
          </w:r>
          <w:r>
            <w:rPr>
              <w:rFonts w:hint="eastAsia" w:hAnsi="宋体" w:cs="宋体"/>
              <w:sz w:val="28"/>
              <w:szCs w:val="36"/>
              <w:highlight w:val="none"/>
            </w:rPr>
            <w:t>第四章 报价须知</w:t>
          </w:r>
          <w:r>
            <w:rPr>
              <w:sz w:val="28"/>
              <w:szCs w:val="28"/>
              <w:highlight w:val="none"/>
            </w:rPr>
            <w:tab/>
          </w:r>
          <w:r>
            <w:rPr>
              <w:rFonts w:hint="eastAsia"/>
              <w:sz w:val="28"/>
              <w:szCs w:val="28"/>
              <w:highlight w:val="none"/>
              <w:lang w:val="en-US" w:eastAsia="zh-CN"/>
            </w:rPr>
            <w:t>2</w:t>
          </w:r>
          <w:r>
            <w:rPr>
              <w:rFonts w:ascii="Times New Roman"/>
              <w:sz w:val="28"/>
              <w:szCs w:val="44"/>
              <w:highlight w:val="none"/>
              <w:lang w:val="zh-CN"/>
            </w:rPr>
            <w:fldChar w:fldCharType="end"/>
          </w:r>
          <w:r>
            <w:rPr>
              <w:rFonts w:hint="eastAsia" w:ascii="Times New Roman"/>
              <w:sz w:val="28"/>
              <w:szCs w:val="44"/>
              <w:highlight w:val="none"/>
              <w:lang w:val="en-US" w:eastAsia="zh-CN"/>
            </w:rPr>
            <w:t>4</w:t>
          </w:r>
        </w:p>
        <w:p w14:paraId="1B8F200A">
          <w:pPr>
            <w:pStyle w:val="16"/>
            <w:tabs>
              <w:tab w:val="right" w:leader="dot" w:pos="8300"/>
              <w:tab w:val="clear" w:pos="8296"/>
            </w:tabs>
            <w:rPr>
              <w:rFonts w:hint="eastAsia" w:eastAsia="宋体"/>
              <w:sz w:val="24"/>
              <w:szCs w:val="24"/>
              <w:highlight w:val="none"/>
              <w:lang w:val="en-US" w:eastAsia="zh-CN"/>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_Toc19202 </w:instrText>
          </w:r>
          <w:r>
            <w:rPr>
              <w:rFonts w:ascii="Times New Roman"/>
              <w:sz w:val="28"/>
              <w:szCs w:val="44"/>
              <w:highlight w:val="none"/>
              <w:lang w:val="zh-CN"/>
            </w:rPr>
            <w:fldChar w:fldCharType="separate"/>
          </w:r>
          <w:r>
            <w:rPr>
              <w:rFonts w:hint="eastAsia" w:hAnsi="宋体" w:cs="宋体"/>
              <w:sz w:val="28"/>
              <w:szCs w:val="36"/>
              <w:highlight w:val="none"/>
            </w:rPr>
            <w:t>第五章 报价文件（格式）</w:t>
          </w:r>
          <w:r>
            <w:rPr>
              <w:sz w:val="28"/>
              <w:szCs w:val="28"/>
              <w:highlight w:val="none"/>
            </w:rPr>
            <w:tab/>
          </w:r>
          <w:r>
            <w:rPr>
              <w:rFonts w:hint="eastAsia"/>
              <w:sz w:val="28"/>
              <w:szCs w:val="28"/>
              <w:highlight w:val="none"/>
              <w:lang w:val="en-US" w:eastAsia="zh-CN"/>
            </w:rPr>
            <w:t>2</w:t>
          </w:r>
          <w:r>
            <w:rPr>
              <w:rFonts w:ascii="Times New Roman"/>
              <w:sz w:val="28"/>
              <w:szCs w:val="44"/>
              <w:highlight w:val="none"/>
              <w:lang w:val="zh-CN"/>
            </w:rPr>
            <w:fldChar w:fldCharType="end"/>
          </w:r>
          <w:r>
            <w:rPr>
              <w:rFonts w:hint="eastAsia" w:ascii="Times New Roman"/>
              <w:sz w:val="28"/>
              <w:szCs w:val="44"/>
              <w:highlight w:val="none"/>
              <w:lang w:val="en-US" w:eastAsia="zh-CN"/>
            </w:rPr>
            <w:t>6</w:t>
          </w:r>
        </w:p>
        <w:p w14:paraId="6A65E5DC">
          <w:pPr>
            <w:spacing w:line="360" w:lineRule="auto"/>
            <w:rPr>
              <w:rFonts w:ascii="Times New Roman"/>
              <w:sz w:val="32"/>
              <w:szCs w:val="32"/>
              <w:highlight w:val="none"/>
            </w:rPr>
          </w:pPr>
          <w:r>
            <w:rPr>
              <w:rFonts w:ascii="Times New Roman"/>
              <w:sz w:val="24"/>
              <w:szCs w:val="40"/>
              <w:highlight w:val="none"/>
              <w:lang w:val="zh-CN"/>
            </w:rPr>
            <w:fldChar w:fldCharType="end"/>
          </w:r>
        </w:p>
      </w:sdtContent>
    </w:sdt>
    <w:p w14:paraId="464828AD">
      <w:pPr>
        <w:spacing w:after="156" w:line="360" w:lineRule="auto"/>
        <w:jc w:val="center"/>
        <w:rPr>
          <w:rFonts w:hAnsi="宋体" w:cs="宋体"/>
          <w:b/>
          <w:bCs/>
          <w:spacing w:val="28"/>
          <w:sz w:val="32"/>
          <w:szCs w:val="32"/>
          <w:highlight w:val="none"/>
        </w:rPr>
      </w:pPr>
    </w:p>
    <w:p w14:paraId="5898FFCB">
      <w:pPr>
        <w:spacing w:line="360" w:lineRule="auto"/>
        <w:rPr>
          <w:rFonts w:hAnsi="宋体" w:cs="宋体"/>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14:paraId="0EACA961">
      <w:pPr>
        <w:pStyle w:val="2"/>
        <w:spacing w:before="0" w:after="0"/>
        <w:jc w:val="center"/>
        <w:rPr>
          <w:rFonts w:hAnsi="宋体" w:cs="宋体"/>
          <w:b w:val="0"/>
          <w:bCs w:val="0"/>
          <w:szCs w:val="32"/>
          <w:highlight w:val="none"/>
        </w:rPr>
      </w:pPr>
      <w:bookmarkStart w:id="1" w:name="_Toc29476690"/>
      <w:bookmarkStart w:id="2" w:name="_Toc31161"/>
      <w:r>
        <w:rPr>
          <w:rFonts w:hint="eastAsia" w:hAnsi="宋体" w:cs="宋体"/>
          <w:szCs w:val="32"/>
          <w:highlight w:val="none"/>
        </w:rPr>
        <w:t>第一章 询价邀请函</w:t>
      </w:r>
      <w:bookmarkEnd w:id="1"/>
      <w:bookmarkEnd w:id="2"/>
    </w:p>
    <w:p w14:paraId="641D6EB2">
      <w:pPr>
        <w:spacing w:line="360" w:lineRule="auto"/>
        <w:rPr>
          <w:rFonts w:hint="eastAsia" w:ascii="宋体" w:hAnsi="宋体" w:eastAsia="宋体" w:cs="宋体"/>
          <w:highlight w:val="none"/>
        </w:rPr>
      </w:pPr>
      <w:r>
        <w:rPr>
          <w:rFonts w:hint="eastAsia" w:ascii="宋体" w:hAnsi="宋体" w:eastAsia="宋体" w:cs="宋体"/>
          <w:highlight w:val="none"/>
        </w:rPr>
        <w:t>各供应商：</w:t>
      </w:r>
    </w:p>
    <w:p w14:paraId="7120D0D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我公司的</w:t>
      </w:r>
      <w:r>
        <w:rPr>
          <w:rFonts w:hint="eastAsia" w:ascii="宋体" w:hAnsi="宋体" w:eastAsia="宋体" w:cs="宋体"/>
          <w:highlight w:val="none"/>
          <w:u w:val="single"/>
        </w:rPr>
        <w:t>“东莞市水务集团有限公司“国防教育，从小抓起”主题国防教育军事特训营</w:t>
      </w:r>
      <w:r>
        <w:rPr>
          <w:rFonts w:hint="eastAsia" w:hAnsi="宋体" w:cs="宋体"/>
          <w:highlight w:val="none"/>
          <w:u w:val="single"/>
          <w:lang w:val="en-US" w:eastAsia="zh-CN"/>
        </w:rPr>
        <w:t>第二期</w:t>
      </w:r>
      <w:r>
        <w:rPr>
          <w:rFonts w:hint="eastAsia" w:ascii="宋体" w:hAnsi="宋体" w:eastAsia="宋体" w:cs="宋体"/>
          <w:highlight w:val="none"/>
          <w:u w:val="single"/>
        </w:rPr>
        <w:t>项目”</w:t>
      </w:r>
      <w:r>
        <w:rPr>
          <w:rFonts w:hint="eastAsia" w:ascii="宋体" w:hAnsi="宋体" w:eastAsia="宋体" w:cs="宋体"/>
          <w:highlight w:val="none"/>
        </w:rPr>
        <w:t>正式开展，现邀请贵司参与本项目的询价采购。具体采购信息如下：</w:t>
      </w:r>
    </w:p>
    <w:p w14:paraId="36EF88B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u w:val="single"/>
        </w:rPr>
      </w:pPr>
      <w:r>
        <w:rPr>
          <w:rFonts w:hint="eastAsia" w:hAnsi="宋体" w:cs="宋体"/>
          <w:highlight w:val="none"/>
          <w:lang w:val="en-US" w:eastAsia="zh-CN"/>
        </w:rPr>
        <w:t>一</w:t>
      </w:r>
      <w:r>
        <w:rPr>
          <w:rFonts w:hint="eastAsia" w:ascii="宋体" w:hAnsi="宋体" w:eastAsia="宋体" w:cs="宋体"/>
          <w:highlight w:val="none"/>
        </w:rPr>
        <w:t>、采购项目名称：</w:t>
      </w:r>
      <w:r>
        <w:rPr>
          <w:rFonts w:hint="eastAsia" w:ascii="宋体" w:hAnsi="宋体" w:eastAsia="宋体" w:cs="宋体"/>
          <w:highlight w:val="none"/>
          <w:u w:val="single"/>
        </w:rPr>
        <w:t>东莞市水务集团有限公司“国防教育，从小抓起”主题国防教育军事特训营</w:t>
      </w:r>
      <w:r>
        <w:rPr>
          <w:rFonts w:hint="eastAsia" w:hAnsi="宋体" w:cs="宋体"/>
          <w:highlight w:val="none"/>
          <w:u w:val="single"/>
          <w:lang w:val="en-US" w:eastAsia="zh-CN"/>
        </w:rPr>
        <w:t>第二期</w:t>
      </w:r>
      <w:r>
        <w:rPr>
          <w:rFonts w:hint="eastAsia" w:ascii="宋体" w:hAnsi="宋体" w:eastAsia="宋体" w:cs="宋体"/>
          <w:highlight w:val="none"/>
          <w:u w:val="single"/>
        </w:rPr>
        <w:t>项目</w:t>
      </w:r>
    </w:p>
    <w:p w14:paraId="01F5176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二</w:t>
      </w:r>
      <w:r>
        <w:rPr>
          <w:rFonts w:hint="eastAsia" w:ascii="宋体" w:hAnsi="宋体" w:eastAsia="宋体" w:cs="宋体"/>
          <w:highlight w:val="none"/>
        </w:rPr>
        <w:t>、采购预算：含税最高限价为</w:t>
      </w:r>
      <w:r>
        <w:rPr>
          <w:rFonts w:hint="eastAsia" w:hAnsi="宋体" w:cs="宋体"/>
          <w:bCs/>
          <w:color w:val="000000"/>
          <w:szCs w:val="21"/>
          <w:highlight w:val="none"/>
          <w:lang w:val="en-US" w:eastAsia="zh-CN"/>
        </w:rPr>
        <w:t>3280</w:t>
      </w:r>
      <w:r>
        <w:rPr>
          <w:rFonts w:hint="eastAsia" w:ascii="宋体" w:hAnsi="宋体" w:eastAsia="宋体" w:cs="宋体"/>
          <w:highlight w:val="none"/>
        </w:rPr>
        <w:t>元</w:t>
      </w:r>
      <w:r>
        <w:rPr>
          <w:rFonts w:hint="eastAsia" w:hAnsi="宋体" w:cs="宋体"/>
          <w:highlight w:val="none"/>
          <w:lang w:val="en-US" w:eastAsia="zh-CN"/>
        </w:rPr>
        <w:t>/人</w:t>
      </w:r>
      <w:r>
        <w:rPr>
          <w:rFonts w:hint="eastAsia" w:ascii="宋体" w:hAnsi="宋体" w:eastAsia="宋体" w:cs="宋体"/>
          <w:bCs/>
          <w:color w:val="000000"/>
          <w:szCs w:val="21"/>
          <w:highlight w:val="none"/>
        </w:rPr>
        <w:t>。</w:t>
      </w:r>
    </w:p>
    <w:p w14:paraId="5235EBE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三</w:t>
      </w:r>
      <w:r>
        <w:rPr>
          <w:rFonts w:hint="eastAsia" w:ascii="宋体" w:hAnsi="宋体" w:eastAsia="宋体" w:cs="宋体"/>
          <w:highlight w:val="none"/>
        </w:rPr>
        <w:t>、采购内容：</w:t>
      </w:r>
      <w:r>
        <w:rPr>
          <w:rFonts w:hint="eastAsia" w:ascii="宋体" w:hAnsi="宋体" w:eastAsia="宋体" w:cs="宋体"/>
          <w:highlight w:val="none"/>
          <w:u w:val="single"/>
          <w:lang w:val="en-US" w:eastAsia="zh-CN"/>
        </w:rPr>
        <w:t>国防教育冬令营实践活动</w:t>
      </w:r>
      <w:r>
        <w:rPr>
          <w:rFonts w:hint="eastAsia" w:ascii="宋体" w:hAnsi="宋体" w:eastAsia="宋体" w:cs="宋体"/>
          <w:highlight w:val="none"/>
        </w:rPr>
        <w:t>（具体详见用户需求）</w:t>
      </w:r>
    </w:p>
    <w:p w14:paraId="0B91E49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四、资质要求：</w:t>
      </w:r>
    </w:p>
    <w:p w14:paraId="19BEB43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1.报价人未被列入“信用中国”网站（www.creditchina.gov.cn）失信被执行人、重大税收违法失信主体、严重违法失信行为记录名单（处罚期限届满的除外）。</w:t>
      </w:r>
    </w:p>
    <w:p w14:paraId="6C51AC0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五</w:t>
      </w:r>
      <w:r>
        <w:rPr>
          <w:rFonts w:hint="eastAsia" w:ascii="宋体" w:hAnsi="宋体" w:eastAsia="宋体" w:cs="宋体"/>
          <w:highlight w:val="none"/>
        </w:rPr>
        <w:t>、成交原则：从实质性满足采购需求的供应商中，按含税价最低成交原则确定成交供应商。</w:t>
      </w:r>
    </w:p>
    <w:p w14:paraId="334D146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14:paraId="17DE3E0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14:paraId="709DCEE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14:paraId="07E3004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、开封地点：</w:t>
      </w:r>
      <w:r>
        <w:rPr>
          <w:rFonts w:hint="eastAsia" w:ascii="宋体" w:hAnsi="宋体" w:eastAsia="宋体" w:cs="宋体"/>
          <w:color w:val="000000" w:themeColor="text1"/>
          <w:highlight w:val="none"/>
          <w:lang w:val="en-US" w:eastAsia="zh-CN"/>
          <w14:textFill>
            <w14:solidFill>
              <w14:schemeClr w14:val="tx1"/>
            </w14:solidFill>
          </w14:textFill>
        </w:rPr>
        <w:t>东莞市水务集团有限公司会议室</w:t>
      </w:r>
      <w:r>
        <w:rPr>
          <w:rFonts w:hint="eastAsia" w:ascii="宋体" w:hAnsi="宋体" w:eastAsia="宋体" w:cs="宋体"/>
          <w:color w:val="000000" w:themeColor="text1"/>
          <w:highlight w:val="none"/>
          <w14:textFill>
            <w14:solidFill>
              <w14:schemeClr w14:val="tx1"/>
            </w14:solidFill>
          </w14:textFill>
        </w:rPr>
        <w:t>。</w:t>
      </w:r>
    </w:p>
    <w:p w14:paraId="5E64D48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14:paraId="2306B27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4"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hAnsi="宋体" w:cs="宋体"/>
          <w:color w:val="000000" w:themeColor="text1"/>
          <w:highlight w:val="none"/>
          <w:lang w:val="en-US" w:eastAsia="zh-CN"/>
          <w14:textFill>
            <w14:solidFill>
              <w14:schemeClr w14:val="tx1"/>
            </w14:solidFill>
          </w14:textFill>
        </w:rPr>
        <w:t>方</w:t>
      </w:r>
      <w:r>
        <w:rPr>
          <w:rFonts w:hint="eastAsia" w:ascii="宋体" w:hAnsi="宋体" w:eastAsia="宋体" w:cs="宋体"/>
          <w:color w:val="000000" w:themeColor="text1"/>
          <w:highlight w:val="none"/>
          <w:lang w:val="en-US" w:eastAsia="zh-CN"/>
          <w14:textFill>
            <w14:solidFill>
              <w14:schemeClr w14:val="tx1"/>
            </w14:solidFill>
          </w14:textFill>
        </w:rPr>
        <w:t>工</w:t>
      </w:r>
    </w:p>
    <w:p w14:paraId="6738FFE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联系电话：0769-</w:t>
      </w:r>
      <w:r>
        <w:rPr>
          <w:rFonts w:hint="eastAsia" w:hAnsi="宋体" w:cs="宋体"/>
          <w:color w:val="000000" w:themeColor="text1"/>
          <w:highlight w:val="none"/>
          <w:lang w:val="en-US" w:eastAsia="zh-CN"/>
          <w14:textFill>
            <w14:solidFill>
              <w14:schemeClr w14:val="tx1"/>
            </w14:solidFill>
          </w14:textFill>
        </w:rPr>
        <w:t>22292692</w:t>
      </w:r>
    </w:p>
    <w:p w14:paraId="1681918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r>
        <w:rPr>
          <w:rFonts w:hint="eastAsia" w:ascii="宋体" w:hAnsi="宋体" w:eastAsia="宋体" w:cs="宋体"/>
          <w:color w:val="000000" w:themeColor="text1"/>
          <w:highlight w:val="none"/>
          <w:lang w:val="en-US" w:eastAsia="zh-CN"/>
          <w14:textFill>
            <w14:solidFill>
              <w14:schemeClr w14:val="tx1"/>
            </w14:solidFill>
          </w14:textFill>
        </w:rPr>
        <w:t>广东省东莞市东城街道育华路1号</w:t>
      </w:r>
    </w:p>
    <w:bookmarkEnd w:id="4"/>
    <w:p w14:paraId="0766BEE3">
      <w:pPr>
        <w:spacing w:line="360" w:lineRule="auto"/>
        <w:jc w:val="both"/>
        <w:rPr>
          <w:rFonts w:hint="eastAsia" w:ascii="宋体" w:hAnsi="宋体" w:eastAsia="宋体" w:cs="宋体"/>
          <w:color w:val="000000" w:themeColor="text1"/>
          <w:highlight w:val="none"/>
          <w14:textFill>
            <w14:solidFill>
              <w14:schemeClr w14:val="tx1"/>
            </w14:solidFill>
          </w14:textFill>
        </w:rPr>
      </w:pPr>
      <w:bookmarkStart w:id="5" w:name="_Hlk27138410"/>
    </w:p>
    <w:p w14:paraId="1B09E4D9">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东莞市水务集团有限公司</w:t>
      </w:r>
    </w:p>
    <w:p w14:paraId="5D4BBE7B">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t xml:space="preserve">日   </w:t>
      </w:r>
      <w:bookmarkEnd w:id="5"/>
    </w:p>
    <w:p w14:paraId="73E0D2C2">
      <w:pPr>
        <w:spacing w:line="360" w:lineRule="auto"/>
        <w:rPr>
          <w:rFonts w:hAnsi="宋体" w:cs="宋体"/>
          <w:highlight w:val="none"/>
        </w:rPr>
        <w:sectPr>
          <w:pgSz w:w="11906" w:h="16838"/>
          <w:pgMar w:top="1440" w:right="1803" w:bottom="1440" w:left="1803" w:header="851" w:footer="992" w:gutter="0"/>
          <w:pgNumType w:fmt="decimal"/>
          <w:cols w:space="0" w:num="1"/>
          <w:docGrid w:type="lines" w:linePitch="332" w:charSpace="0"/>
        </w:sectPr>
      </w:pPr>
    </w:p>
    <w:p w14:paraId="3007067D">
      <w:pPr>
        <w:pStyle w:val="2"/>
        <w:spacing w:before="0" w:after="0"/>
        <w:jc w:val="center"/>
        <w:rPr>
          <w:rFonts w:hAnsi="宋体" w:cs="宋体"/>
          <w:szCs w:val="32"/>
          <w:highlight w:val="none"/>
        </w:rPr>
      </w:pPr>
      <w:bookmarkStart w:id="6" w:name="_Toc23277"/>
      <w:bookmarkStart w:id="7" w:name="_Toc29476691"/>
      <w:r>
        <w:rPr>
          <w:rFonts w:hint="eastAsia" w:hAnsi="宋体" w:cs="宋体"/>
          <w:szCs w:val="32"/>
          <w:highlight w:val="none"/>
        </w:rPr>
        <w:t>第二章 用户需求</w:t>
      </w:r>
      <w:bookmarkEnd w:id="6"/>
      <w:bookmarkEnd w:id="7"/>
    </w:p>
    <w:p w14:paraId="3042C092">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eastAsia="zh-CN"/>
        </w:rPr>
      </w:pPr>
      <w:bookmarkStart w:id="8" w:name="_Toc18335"/>
      <w:bookmarkStart w:id="9" w:name="_Toc117667851"/>
      <w:bookmarkStart w:id="10" w:name="_Toc22919"/>
      <w:bookmarkStart w:id="11" w:name="_Toc18918"/>
      <w:bookmarkStart w:id="12" w:name="_Toc17879972"/>
      <w:bookmarkStart w:id="13" w:name="_Toc18400038"/>
      <w:bookmarkStart w:id="14" w:name="_Toc447044600"/>
      <w:bookmarkStart w:id="15" w:name="_Toc447044476"/>
      <w:bookmarkStart w:id="16" w:name="_Toc447045087"/>
      <w:r>
        <w:rPr>
          <w:rFonts w:hint="eastAsia" w:ascii="宋体" w:hAnsi="宋体" w:eastAsia="宋体" w:cs="宋体"/>
          <w:b/>
          <w:bCs/>
          <w:color w:val="000000"/>
          <w:sz w:val="24"/>
          <w:szCs w:val="24"/>
          <w:highlight w:val="none"/>
          <w:lang w:val="en-US" w:eastAsia="zh-CN"/>
        </w:rPr>
        <w:t>一、</w:t>
      </w:r>
      <w:bookmarkEnd w:id="8"/>
      <w:bookmarkEnd w:id="9"/>
      <w:r>
        <w:rPr>
          <w:rFonts w:hint="eastAsia" w:ascii="宋体" w:hAnsi="宋体" w:eastAsia="宋体" w:cs="宋体"/>
          <w:b/>
          <w:bCs/>
          <w:color w:val="000000"/>
          <w:sz w:val="24"/>
          <w:szCs w:val="24"/>
          <w:highlight w:val="none"/>
          <w:lang w:val="en-US" w:eastAsia="zh-CN"/>
        </w:rPr>
        <w:t>项目名称</w:t>
      </w:r>
      <w:bookmarkEnd w:id="10"/>
      <w:bookmarkEnd w:id="11"/>
    </w:p>
    <w:p w14:paraId="0DF3F7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项目名称：东莞市水务集团有限公司“国防教育，从小抓起”主题国防教育军事特训营</w:t>
      </w:r>
      <w:r>
        <w:rPr>
          <w:rFonts w:hint="eastAsia" w:hAnsi="宋体" w:cs="宋体"/>
          <w:highlight w:val="none"/>
          <w:lang w:val="en-US" w:eastAsia="zh-CN"/>
        </w:rPr>
        <w:t>第二期</w:t>
      </w:r>
      <w:r>
        <w:rPr>
          <w:rFonts w:hint="eastAsia" w:ascii="宋体" w:hAnsi="宋体" w:eastAsia="宋体" w:cs="宋体"/>
          <w:highlight w:val="none"/>
          <w:lang w:val="en-US" w:eastAsia="zh-CN"/>
        </w:rPr>
        <w:t>项目</w:t>
      </w:r>
    </w:p>
    <w:p w14:paraId="0ACDDF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项目性质：服务类</w:t>
      </w:r>
    </w:p>
    <w:p w14:paraId="1F0823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采购人：东莞市水务集团有限公司</w:t>
      </w:r>
    </w:p>
    <w:p w14:paraId="75F060D0">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17" w:name="_Toc4872"/>
      <w:bookmarkStart w:id="18" w:name="_Toc13293"/>
      <w:r>
        <w:rPr>
          <w:rFonts w:hint="eastAsia" w:ascii="宋体" w:hAnsi="宋体" w:eastAsia="宋体" w:cs="宋体"/>
          <w:b/>
          <w:bCs/>
          <w:color w:val="000000"/>
          <w:sz w:val="24"/>
          <w:szCs w:val="24"/>
          <w:highlight w:val="none"/>
          <w:lang w:val="en-US" w:eastAsia="zh-CN"/>
        </w:rPr>
        <w:t>二、估算金额</w:t>
      </w:r>
      <w:bookmarkEnd w:id="17"/>
      <w:bookmarkEnd w:id="18"/>
    </w:p>
    <w:p w14:paraId="763A01B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本项目综合单价限价为</w:t>
      </w:r>
      <w:r>
        <w:rPr>
          <w:rFonts w:hint="eastAsia" w:hAnsi="宋体" w:cs="宋体"/>
          <w:highlight w:val="none"/>
          <w:lang w:val="en-US" w:eastAsia="zh-CN"/>
        </w:rPr>
        <w:t>3</w:t>
      </w:r>
      <w:r>
        <w:rPr>
          <w:rFonts w:hint="eastAsia" w:ascii="宋体" w:hAnsi="宋体" w:eastAsia="宋体" w:cs="宋体"/>
          <w:highlight w:val="none"/>
          <w:lang w:val="en-US" w:eastAsia="zh-CN"/>
        </w:rPr>
        <w:t>280元/人（含税），人数暂定为1</w:t>
      </w:r>
      <w:r>
        <w:rPr>
          <w:rFonts w:hint="eastAsia" w:hAnsi="宋体" w:cs="宋体"/>
          <w:highlight w:val="none"/>
          <w:lang w:val="en-US" w:eastAsia="zh-CN"/>
        </w:rPr>
        <w:t>5</w:t>
      </w:r>
      <w:r>
        <w:rPr>
          <w:rFonts w:hint="eastAsia" w:ascii="宋体" w:hAnsi="宋体" w:eastAsia="宋体" w:cs="宋体"/>
          <w:highlight w:val="none"/>
          <w:lang w:val="en-US" w:eastAsia="zh-CN"/>
        </w:rPr>
        <w:t>0人，最终结算金额以实际报名人数计算为准，结算费用=人数*综合单价（含税）。</w:t>
      </w:r>
    </w:p>
    <w:p w14:paraId="128631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综合单价包括并不限于</w:t>
      </w:r>
      <w:r>
        <w:rPr>
          <w:rFonts w:hint="eastAsia" w:ascii="宋体" w:hAnsi="宋体" w:eastAsia="宋体" w:cs="宋体"/>
          <w:highlight w:val="none"/>
          <w:lang w:val="zh-CN" w:eastAsia="zh-CN"/>
        </w:rPr>
        <w:t>服务用户需求书采购中要求事项、营地食宿、训管、服装、道具、资料、保险等费用、乙方销项税额税费、保障活动开展</w:t>
      </w:r>
      <w:r>
        <w:rPr>
          <w:rFonts w:hint="eastAsia" w:ascii="宋体" w:hAnsi="宋体" w:eastAsia="宋体" w:cs="宋体"/>
          <w:highlight w:val="none"/>
          <w:lang w:val="en-US" w:eastAsia="zh-CN"/>
        </w:rPr>
        <w:t>等一切服务单位为完成合同项所产生的费用，</w:t>
      </w:r>
      <w:r>
        <w:rPr>
          <w:rFonts w:hint="eastAsia" w:hAnsi="宋体" w:cs="宋体"/>
          <w:highlight w:val="none"/>
          <w:lang w:val="en-US" w:eastAsia="zh-CN"/>
        </w:rPr>
        <w:t>服务费用为单价包干，</w:t>
      </w:r>
      <w:r>
        <w:rPr>
          <w:rFonts w:hint="eastAsia" w:ascii="宋体" w:hAnsi="宋体" w:eastAsia="宋体" w:cs="宋体"/>
          <w:highlight w:val="none"/>
          <w:lang w:val="en-US" w:eastAsia="zh-CN"/>
        </w:rPr>
        <w:t>且不因项目需求变化等变化而调整费用。</w:t>
      </w:r>
    </w:p>
    <w:p w14:paraId="63D2195A">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19" w:name="_Toc17954"/>
      <w:bookmarkStart w:id="20" w:name="_Toc13005"/>
      <w:r>
        <w:rPr>
          <w:rFonts w:hint="eastAsia" w:ascii="宋体" w:hAnsi="宋体" w:eastAsia="宋体" w:cs="宋体"/>
          <w:b/>
          <w:bCs/>
          <w:color w:val="000000"/>
          <w:sz w:val="24"/>
          <w:szCs w:val="24"/>
          <w:highlight w:val="none"/>
          <w:lang w:val="en-US" w:eastAsia="zh-CN"/>
        </w:rPr>
        <w:t>三、项目背景</w:t>
      </w:r>
      <w:bookmarkEnd w:id="19"/>
      <w:bookmarkEnd w:id="20"/>
    </w:p>
    <w:p w14:paraId="280AB2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为进一步关心关爱员工子女，加强员工家庭国防教育，市水务集团工联会联合集团武装部拟于202</w:t>
      </w:r>
      <w:r>
        <w:rPr>
          <w:rFonts w:hint="eastAsia" w:hAnsi="宋体" w:cs="宋体"/>
          <w:highlight w:val="none"/>
          <w:lang w:val="en-US" w:eastAsia="zh-CN"/>
        </w:rPr>
        <w:t>5</w:t>
      </w:r>
      <w:r>
        <w:rPr>
          <w:rFonts w:hint="eastAsia" w:ascii="宋体" w:hAnsi="宋体" w:eastAsia="宋体" w:cs="宋体"/>
          <w:highlight w:val="none"/>
          <w:lang w:val="en-US" w:eastAsia="zh-CN"/>
        </w:rPr>
        <w:t>年寒假期间举办“国防教育，从小抓起”员工子女国防教育冬令营实践活动。</w:t>
      </w:r>
    </w:p>
    <w:p w14:paraId="06D209C9">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21" w:name="_Toc20011"/>
      <w:bookmarkStart w:id="22" w:name="_Toc27156"/>
      <w:bookmarkStart w:id="23" w:name="_Toc17879962"/>
      <w:bookmarkStart w:id="24" w:name="_Toc3559"/>
      <w:bookmarkStart w:id="25" w:name="_Toc117667860"/>
      <w:bookmarkStart w:id="26" w:name="_Toc18400028"/>
      <w:bookmarkStart w:id="27" w:name="_Toc22872"/>
      <w:r>
        <w:rPr>
          <w:rFonts w:hint="eastAsia" w:ascii="宋体" w:hAnsi="宋体" w:eastAsia="宋体" w:cs="宋体"/>
          <w:b/>
          <w:bCs/>
          <w:color w:val="000000"/>
          <w:sz w:val="24"/>
          <w:szCs w:val="24"/>
          <w:highlight w:val="none"/>
          <w:lang w:val="en-US" w:eastAsia="zh-CN"/>
        </w:rPr>
        <w:t>四、项目目标</w:t>
      </w:r>
      <w:bookmarkEnd w:id="21"/>
      <w:bookmarkEnd w:id="22"/>
      <w:bookmarkEnd w:id="23"/>
      <w:bookmarkEnd w:id="24"/>
      <w:bookmarkEnd w:id="25"/>
      <w:bookmarkEnd w:id="26"/>
      <w:bookmarkEnd w:id="27"/>
    </w:p>
    <w:p w14:paraId="7F9D04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通过科学教育管理，合理编排课程，让孩子们从小认识国防、学习国防、体验军旅</w:t>
      </w:r>
      <w:r>
        <w:rPr>
          <w:rFonts w:hint="eastAsia" w:hAnsi="宋体" w:cs="宋体"/>
          <w:highlight w:val="none"/>
          <w:lang w:val="en-US" w:eastAsia="zh-CN"/>
        </w:rPr>
        <w:t>生活，</w:t>
      </w:r>
      <w:r>
        <w:rPr>
          <w:rFonts w:hint="eastAsia" w:ascii="宋体" w:hAnsi="宋体" w:eastAsia="宋体" w:cs="宋体"/>
          <w:highlight w:val="none"/>
          <w:lang w:val="en-US" w:eastAsia="zh-CN"/>
        </w:rPr>
        <w:t>将国防教育的种子埋在心中，运用于日常学习生活当中，让员工小孩度过一个主题鲜明、寓教于乐、内容丰富的假期。</w:t>
      </w:r>
    </w:p>
    <w:bookmarkEnd w:id="12"/>
    <w:bookmarkEnd w:id="13"/>
    <w:p w14:paraId="7AC9BE99">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28" w:name="_Toc22410"/>
      <w:bookmarkStart w:id="29" w:name="_Toc20008"/>
      <w:r>
        <w:rPr>
          <w:rFonts w:hint="eastAsia" w:ascii="宋体" w:hAnsi="宋体" w:eastAsia="宋体" w:cs="宋体"/>
          <w:b/>
          <w:bCs/>
          <w:color w:val="000000"/>
          <w:sz w:val="24"/>
          <w:szCs w:val="24"/>
          <w:highlight w:val="none"/>
          <w:lang w:val="en-US" w:eastAsia="zh-CN"/>
        </w:rPr>
        <w:t>五、工作要求</w:t>
      </w:r>
      <w:bookmarkEnd w:id="28"/>
      <w:bookmarkEnd w:id="29"/>
    </w:p>
    <w:p w14:paraId="2969940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（一）任务要求</w:t>
      </w:r>
    </w:p>
    <w:p w14:paraId="1EA1DA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能</w:t>
      </w:r>
      <w:r>
        <w:rPr>
          <w:rFonts w:hint="eastAsia" w:ascii="宋体" w:hAnsi="宋体" w:eastAsia="宋体" w:cs="宋体"/>
          <w:highlight w:val="none"/>
          <w:lang w:val="en-US" w:eastAsia="zh-CN"/>
        </w:rPr>
        <w:t>精心设计，通过科学教育管理，合理编排课程，让孩子们从小认识国防、学习国防、体验军旅</w:t>
      </w:r>
      <w:r>
        <w:rPr>
          <w:rFonts w:hint="eastAsia" w:hAnsi="宋体" w:cs="宋体"/>
          <w:highlight w:val="none"/>
          <w:lang w:val="en-US" w:eastAsia="zh-CN"/>
        </w:rPr>
        <w:t>生活</w:t>
      </w:r>
      <w:r>
        <w:rPr>
          <w:rFonts w:hint="eastAsia" w:ascii="宋体" w:hAnsi="宋体" w:eastAsia="宋体" w:cs="宋体"/>
          <w:highlight w:val="none"/>
          <w:lang w:val="en-US" w:eastAsia="zh-CN"/>
        </w:rPr>
        <w:t>。</w:t>
      </w:r>
    </w:p>
    <w:p w14:paraId="41F071C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1.</w:t>
      </w:r>
      <w:r>
        <w:rPr>
          <w:rFonts w:hint="eastAsia" w:hAnsi="宋体" w:cs="宋体"/>
          <w:b/>
          <w:bCs/>
          <w:highlight w:val="none"/>
          <w:lang w:val="en-US" w:eastAsia="zh-CN"/>
        </w:rPr>
        <w:t>活动地点</w:t>
      </w:r>
    </w:p>
    <w:p w14:paraId="37DF89D5">
      <w:pPr>
        <w:pStyle w:val="22"/>
        <w:tabs>
          <w:tab w:val="left" w:pos="1218"/>
          <w:tab w:val="left" w:pos="3544"/>
        </w:tabs>
        <w:spacing w:line="600" w:lineRule="exact"/>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东莞市国防教育训练基地（地址：大岭山镇连平村107国道南侧）（具体地点最终由甲乙双方共同商定）。</w:t>
      </w:r>
    </w:p>
    <w:p w14:paraId="72A4DC1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hAnsi="宋体" w:cs="宋体"/>
          <w:b/>
          <w:bCs/>
          <w:highlight w:val="none"/>
          <w:lang w:val="en-US" w:eastAsia="zh-CN"/>
        </w:rPr>
        <w:t>活动时间</w:t>
      </w:r>
    </w:p>
    <w:p w14:paraId="64A408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202</w:t>
      </w:r>
      <w:r>
        <w:rPr>
          <w:rFonts w:hint="eastAsia" w:ascii="宋体" w:hAnsi="宋体" w:eastAsia="宋体" w:cs="宋体"/>
          <w:kern w:val="0"/>
          <w:sz w:val="24"/>
          <w:szCs w:val="24"/>
          <w:highlight w:val="none"/>
          <w:lang w:val="en-US" w:eastAsia="zh-CN" w:bidi="ar-SA"/>
        </w:rPr>
        <w:t>5</w:t>
      </w:r>
      <w:r>
        <w:rPr>
          <w:rFonts w:hint="default" w:ascii="宋体" w:hAnsi="宋体" w:eastAsia="宋体" w:cs="宋体"/>
          <w:kern w:val="0"/>
          <w:sz w:val="24"/>
          <w:szCs w:val="24"/>
          <w:highlight w:val="none"/>
          <w:lang w:val="en-US" w:eastAsia="zh-CN" w:bidi="ar-SA"/>
        </w:rPr>
        <w:t>年1月</w:t>
      </w:r>
      <w:r>
        <w:rPr>
          <w:rFonts w:hint="eastAsia" w:ascii="宋体" w:hAnsi="宋体" w:eastAsia="宋体" w:cs="宋体"/>
          <w:kern w:val="0"/>
          <w:sz w:val="24"/>
          <w:szCs w:val="24"/>
          <w:highlight w:val="none"/>
          <w:lang w:val="en-US" w:eastAsia="zh-CN" w:bidi="ar-SA"/>
        </w:rPr>
        <w:t>19</w:t>
      </w:r>
      <w:r>
        <w:rPr>
          <w:rFonts w:hint="default" w:ascii="宋体" w:hAnsi="宋体" w:eastAsia="宋体" w:cs="宋体"/>
          <w:kern w:val="0"/>
          <w:sz w:val="24"/>
          <w:szCs w:val="24"/>
          <w:highlight w:val="none"/>
          <w:lang w:val="en-US" w:eastAsia="zh-CN" w:bidi="ar-SA"/>
        </w:rPr>
        <w:t>日</w:t>
      </w:r>
      <w:r>
        <w:rPr>
          <w:rFonts w:hint="eastAsia" w:ascii="宋体" w:hAnsi="宋体" w:eastAsia="宋体" w:cs="宋体"/>
          <w:kern w:val="0"/>
          <w:sz w:val="24"/>
          <w:szCs w:val="24"/>
          <w:highlight w:val="none"/>
          <w:lang w:val="en-US" w:eastAsia="zh-CN" w:bidi="ar-SA"/>
        </w:rPr>
        <w:t>至24</w:t>
      </w:r>
      <w:r>
        <w:rPr>
          <w:rFonts w:hint="default" w:ascii="宋体" w:hAnsi="宋体" w:eastAsia="宋体" w:cs="宋体"/>
          <w:kern w:val="0"/>
          <w:sz w:val="24"/>
          <w:szCs w:val="24"/>
          <w:highlight w:val="none"/>
          <w:lang w:val="en-US" w:eastAsia="zh-CN" w:bidi="ar-SA"/>
        </w:rPr>
        <w:t>日</w:t>
      </w:r>
      <w:r>
        <w:rPr>
          <w:rFonts w:hint="eastAsia" w:ascii="宋体" w:hAnsi="宋体" w:eastAsia="宋体" w:cs="宋体"/>
          <w:kern w:val="0"/>
          <w:sz w:val="24"/>
          <w:szCs w:val="24"/>
          <w:highlight w:val="none"/>
          <w:lang w:val="en-US" w:eastAsia="zh-CN" w:bidi="ar-SA"/>
        </w:rPr>
        <w:t>（</w:t>
      </w:r>
      <w:r>
        <w:rPr>
          <w:rFonts w:hint="default" w:ascii="宋体" w:hAnsi="宋体" w:eastAsia="宋体" w:cs="宋体"/>
          <w:kern w:val="0"/>
          <w:sz w:val="24"/>
          <w:szCs w:val="24"/>
          <w:highlight w:val="none"/>
          <w:lang w:val="en-US" w:eastAsia="zh-CN" w:bidi="ar-SA"/>
        </w:rPr>
        <w:t>共计</w:t>
      </w:r>
      <w:r>
        <w:rPr>
          <w:rFonts w:hint="eastAsia" w:ascii="宋体" w:hAnsi="宋体" w:eastAsia="宋体" w:cs="宋体"/>
          <w:kern w:val="0"/>
          <w:sz w:val="24"/>
          <w:szCs w:val="24"/>
          <w:highlight w:val="none"/>
          <w:lang w:val="en-US" w:eastAsia="zh-CN" w:bidi="ar-SA"/>
        </w:rPr>
        <w:t>6</w:t>
      </w:r>
      <w:r>
        <w:rPr>
          <w:rFonts w:hint="default" w:ascii="宋体" w:hAnsi="宋体" w:eastAsia="宋体" w:cs="宋体"/>
          <w:kern w:val="0"/>
          <w:sz w:val="24"/>
          <w:szCs w:val="24"/>
          <w:highlight w:val="none"/>
          <w:lang w:val="en-US" w:eastAsia="zh-CN" w:bidi="ar-SA"/>
        </w:rPr>
        <w:t>天</w:t>
      </w:r>
      <w:r>
        <w:rPr>
          <w:rFonts w:hint="eastAsia" w:ascii="宋体" w:hAnsi="宋体" w:eastAsia="宋体" w:cs="宋体"/>
          <w:kern w:val="0"/>
          <w:sz w:val="24"/>
          <w:szCs w:val="24"/>
          <w:highlight w:val="none"/>
          <w:lang w:val="en-US" w:eastAsia="zh-CN" w:bidi="ar-SA"/>
        </w:rPr>
        <w:t>）（具体时间最终由甲乙双方共同商定）</w:t>
      </w:r>
      <w:r>
        <w:rPr>
          <w:rFonts w:hint="default" w:ascii="宋体" w:hAnsi="宋体" w:eastAsia="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每天</w:t>
      </w:r>
      <w:r>
        <w:rPr>
          <w:rFonts w:hint="default" w:ascii="宋体" w:hAnsi="宋体" w:eastAsia="宋体" w:cs="宋体"/>
          <w:kern w:val="0"/>
          <w:sz w:val="24"/>
          <w:szCs w:val="24"/>
          <w:highlight w:val="none"/>
          <w:lang w:val="en-US" w:eastAsia="zh-CN" w:bidi="ar-SA"/>
        </w:rPr>
        <w:t>活动时间为每日上午6:30至晚上22:00</w:t>
      </w:r>
      <w:r>
        <w:rPr>
          <w:rFonts w:hint="eastAsia" w:ascii="宋体" w:hAnsi="宋体" w:eastAsia="宋体" w:cs="宋体"/>
          <w:kern w:val="0"/>
          <w:sz w:val="24"/>
          <w:szCs w:val="24"/>
          <w:highlight w:val="none"/>
          <w:lang w:val="en-US" w:eastAsia="zh-CN" w:bidi="ar-SA"/>
        </w:rPr>
        <w:t>（</w:t>
      </w:r>
      <w:r>
        <w:rPr>
          <w:rFonts w:hint="default" w:ascii="宋体" w:hAnsi="宋体" w:eastAsia="宋体" w:cs="宋体"/>
          <w:kern w:val="0"/>
          <w:sz w:val="24"/>
          <w:szCs w:val="24"/>
          <w:highlight w:val="none"/>
          <w:lang w:val="en-US" w:eastAsia="zh-CN" w:bidi="ar-SA"/>
        </w:rPr>
        <w:t>24小时教官老师陪护）。</w:t>
      </w:r>
    </w:p>
    <w:p w14:paraId="7674408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default" w:ascii="宋体" w:hAnsi="宋体" w:eastAsia="宋体" w:cs="宋体"/>
          <w:b/>
          <w:bCs/>
          <w:highlight w:val="none"/>
          <w:lang w:val="en-US" w:eastAsia="zh-CN"/>
        </w:rPr>
        <w:t>3.</w:t>
      </w:r>
      <w:r>
        <w:rPr>
          <w:rFonts w:hint="eastAsia" w:ascii="宋体" w:hAnsi="宋体" w:eastAsia="宋体" w:cs="宋体"/>
          <w:b/>
          <w:bCs/>
          <w:highlight w:val="none"/>
          <w:lang w:val="en-US" w:eastAsia="zh-CN"/>
        </w:rPr>
        <w:t>参加对象</w:t>
      </w:r>
    </w:p>
    <w:p w14:paraId="48707C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集团系统内员工子女（要求：小学3-6年级学生）均可自愿报名，经审核符合参营身体素质要求后方可参加活动。</w:t>
      </w:r>
    </w:p>
    <w:p w14:paraId="7E40725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注：有下列情形者严禁参加本次活动</w:t>
      </w:r>
    </w:p>
    <w:p w14:paraId="4A0679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（1）已明确诊断患有先天性心脏病者，如风心病，心肌炎，脑血管畸形、羊癫疯等疾病者；</w:t>
      </w:r>
    </w:p>
    <w:p w14:paraId="154F78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（2）近半年内做过大型手术者；身体里有手术后植入器官者；</w:t>
      </w:r>
    </w:p>
    <w:p w14:paraId="691DAB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（3）（青少年型）冠心病患者、有急性胰腺炎病史者；</w:t>
      </w:r>
    </w:p>
    <w:p w14:paraId="6EADC4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（4）患传染病正在传染期者；</w:t>
      </w:r>
    </w:p>
    <w:p w14:paraId="7D03F66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（5）患有哮喘、过敏性哮喘等呼吸道疾病者；</w:t>
      </w:r>
    </w:p>
    <w:p w14:paraId="18789C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（6）身体有骨折或习惯性骨折，关节有受损者；</w:t>
      </w:r>
    </w:p>
    <w:p w14:paraId="2CC0E17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（7）其他异常情况如电解质紊乱（低钾等）。</w:t>
      </w:r>
    </w:p>
    <w:p w14:paraId="542C66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注：如有其他身体不适情况者的请勿参加本活动，关于孩子身体原因，家长应如实填写上报，如家长隐瞒事实出现意外，造成相关后果由家长负责。</w:t>
      </w:r>
    </w:p>
    <w:p w14:paraId="423259E2">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default" w:ascii="宋体" w:hAnsi="宋体" w:eastAsia="宋体" w:cs="宋体"/>
          <w:b/>
          <w:bCs/>
          <w:highlight w:val="none"/>
          <w:lang w:val="en-US" w:eastAsia="zh-CN"/>
        </w:rPr>
        <w:t>4.</w:t>
      </w:r>
      <w:r>
        <w:rPr>
          <w:rFonts w:hint="eastAsia" w:hAnsi="宋体" w:cs="宋体"/>
          <w:b/>
          <w:bCs/>
          <w:highlight w:val="none"/>
          <w:lang w:val="en-US" w:eastAsia="zh-CN"/>
        </w:rPr>
        <w:t>班型设置要求</w:t>
      </w:r>
    </w:p>
    <w:p w14:paraId="477501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采取每班30-40人一个连队，按年龄大小安排，每个连队教官1名，生活老师1名，营期总教官1名，随队军医、摄影师、后勤人员、家长服务老师等。</w:t>
      </w:r>
    </w:p>
    <w:p w14:paraId="7C6D9658">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default" w:ascii="宋体" w:hAnsi="宋体" w:eastAsia="宋体" w:cs="宋体"/>
          <w:b/>
          <w:bCs/>
          <w:highlight w:val="none"/>
          <w:lang w:val="en-US" w:eastAsia="zh-CN"/>
        </w:rPr>
        <w:t>5.</w:t>
      </w:r>
      <w:r>
        <w:rPr>
          <w:rFonts w:hint="eastAsia" w:hAnsi="宋体" w:cs="宋体"/>
          <w:b/>
          <w:bCs/>
          <w:highlight w:val="none"/>
          <w:lang w:val="en-US" w:eastAsia="zh-CN"/>
        </w:rPr>
        <w:t>吃住设置要求</w:t>
      </w:r>
    </w:p>
    <w:p w14:paraId="0FF0CB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学员参加特训营期间在东莞市国防教育训练基地食堂用餐，餐费标准为80元/天/人，需要保证卫生、安全、荤蔬搭配、营养均衡；学员集中住宿（上下铺），教官老师全程24小时陪护，吃住训练都和学员一起；宿舍区有统一公共洗漱台、洗澡间、卫生间。</w:t>
      </w:r>
    </w:p>
    <w:p w14:paraId="55AADE6D">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hAnsi="宋体" w:cs="宋体"/>
          <w:b/>
          <w:bCs/>
          <w:highlight w:val="none"/>
          <w:lang w:val="en-US" w:eastAsia="zh-CN"/>
        </w:rPr>
        <w:t>6</w:t>
      </w:r>
      <w:r>
        <w:rPr>
          <w:rFonts w:hint="default" w:ascii="宋体" w:hAnsi="宋体" w:eastAsia="宋体" w:cs="宋体"/>
          <w:b/>
          <w:bCs/>
          <w:highlight w:val="none"/>
          <w:lang w:val="en-US" w:eastAsia="zh-CN"/>
        </w:rPr>
        <w:t>.</w:t>
      </w:r>
      <w:r>
        <w:rPr>
          <w:rFonts w:hint="eastAsia" w:hAnsi="宋体" w:cs="宋体"/>
          <w:b/>
          <w:bCs/>
          <w:highlight w:val="none"/>
          <w:lang w:val="en-US" w:eastAsia="zh-CN"/>
        </w:rPr>
        <w:t>课程设置</w:t>
      </w:r>
      <w:r>
        <w:rPr>
          <w:rFonts w:hint="eastAsia" w:ascii="宋体" w:hAnsi="宋体" w:eastAsia="宋体" w:cs="宋体"/>
          <w:b/>
          <w:bCs/>
          <w:highlight w:val="none"/>
          <w:lang w:val="en-US" w:eastAsia="zh-CN"/>
        </w:rPr>
        <w:t>要求</w:t>
      </w:r>
    </w:p>
    <w:p w14:paraId="1C1C03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军事训练，内务能力，树立作风强化意志；</w:t>
      </w:r>
      <w:r>
        <w:rPr>
          <w:rFonts w:hint="eastAsia" w:ascii="宋体" w:hAnsi="宋体" w:eastAsia="宋体" w:cs="宋体"/>
          <w:highlight w:val="none"/>
          <w:lang w:val="en-US" w:eastAsia="zh-CN"/>
        </w:rPr>
        <w:softHyphen/>
      </w:r>
    </w:p>
    <w:p w14:paraId="46FB9A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（2）</w:t>
      </w:r>
      <w:r>
        <w:rPr>
          <w:rFonts w:hint="eastAsia" w:ascii="宋体" w:hAnsi="宋体" w:eastAsia="宋体" w:cs="宋体"/>
          <w:highlight w:val="none"/>
          <w:lang w:val="en-US" w:eastAsia="zh-CN"/>
        </w:rPr>
        <w:t>国防教育，肩负荣光，爱国情怀建设使命；</w:t>
      </w:r>
    </w:p>
    <w:p w14:paraId="5332DD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（3）</w:t>
      </w:r>
      <w:r>
        <w:rPr>
          <w:rFonts w:hint="eastAsia" w:ascii="宋体" w:hAnsi="宋体" w:eastAsia="宋体" w:cs="宋体"/>
          <w:highlight w:val="none"/>
          <w:lang w:val="en-US" w:eastAsia="zh-CN"/>
        </w:rPr>
        <w:t>团结互助，团队意识，融入集体心系团体；</w:t>
      </w:r>
      <w:r>
        <w:rPr>
          <w:rFonts w:hint="eastAsia" w:ascii="宋体" w:hAnsi="宋体" w:eastAsia="宋体" w:cs="宋体"/>
          <w:highlight w:val="none"/>
          <w:lang w:val="en-US" w:eastAsia="zh-CN"/>
        </w:rPr>
        <w:softHyphen/>
      </w:r>
    </w:p>
    <w:p w14:paraId="319A2AE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（4）</w:t>
      </w:r>
      <w:r>
        <w:rPr>
          <w:rFonts w:hint="eastAsia" w:ascii="宋体" w:hAnsi="宋体" w:eastAsia="宋体" w:cs="宋体"/>
          <w:highlight w:val="none"/>
          <w:lang w:val="en-US" w:eastAsia="zh-CN"/>
        </w:rPr>
        <w:t>自我突破，突出重围，打造</w:t>
      </w:r>
      <w:r>
        <w:rPr>
          <w:rFonts w:hint="eastAsia" w:hAnsi="宋体" w:cs="宋体"/>
          <w:highlight w:val="none"/>
          <w:lang w:val="en-US" w:eastAsia="zh-CN"/>
        </w:rPr>
        <w:t>坚韧不拔</w:t>
      </w:r>
      <w:r>
        <w:rPr>
          <w:rFonts w:hint="eastAsia" w:ascii="宋体" w:hAnsi="宋体" w:eastAsia="宋体" w:cs="宋体"/>
          <w:highlight w:val="none"/>
          <w:lang w:val="en-US" w:eastAsia="zh-CN"/>
        </w:rPr>
        <w:t>意志；</w:t>
      </w:r>
      <w:r>
        <w:rPr>
          <w:rFonts w:hint="eastAsia" w:ascii="宋体" w:hAnsi="宋体" w:eastAsia="宋体" w:cs="宋体"/>
          <w:highlight w:val="none"/>
          <w:lang w:val="en-US" w:eastAsia="zh-CN"/>
        </w:rPr>
        <w:softHyphen/>
      </w:r>
    </w:p>
    <w:p w14:paraId="3A98D9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（5）</w:t>
      </w:r>
      <w:r>
        <w:rPr>
          <w:rFonts w:hint="eastAsia" w:ascii="宋体" w:hAnsi="宋体" w:eastAsia="宋体" w:cs="宋体"/>
          <w:highlight w:val="none"/>
          <w:lang w:val="en-US" w:eastAsia="zh-CN"/>
        </w:rPr>
        <w:t>懂得感恩，自主自立，培养理解、感恩和回报心态；</w:t>
      </w:r>
    </w:p>
    <w:p w14:paraId="4A2454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（6）</w:t>
      </w:r>
      <w:r>
        <w:rPr>
          <w:rFonts w:hint="eastAsia" w:ascii="宋体" w:hAnsi="宋体" w:eastAsia="宋体" w:cs="宋体"/>
          <w:highlight w:val="none"/>
          <w:lang w:val="en-US" w:eastAsia="zh-CN"/>
        </w:rPr>
        <w:softHyphen/>
      </w:r>
      <w:r>
        <w:rPr>
          <w:rFonts w:hint="eastAsia" w:ascii="宋体" w:hAnsi="宋体" w:eastAsia="宋体" w:cs="宋体"/>
          <w:highlight w:val="none"/>
          <w:lang w:val="en-US" w:eastAsia="zh-CN"/>
        </w:rPr>
        <w:t>生存挑战，吃苦耐劳，培养科学从容的危险处理能力。</w:t>
      </w:r>
    </w:p>
    <w:p w14:paraId="05ADA46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hAnsi="宋体" w:cs="宋体"/>
          <w:b/>
          <w:bCs/>
          <w:highlight w:val="none"/>
          <w:lang w:val="en-US" w:eastAsia="zh-CN"/>
        </w:rPr>
        <w:t>7</w:t>
      </w:r>
      <w:r>
        <w:rPr>
          <w:rFonts w:hint="default" w:ascii="宋体" w:hAnsi="宋体" w:eastAsia="宋体" w:cs="宋体"/>
          <w:b/>
          <w:bCs/>
          <w:highlight w:val="none"/>
          <w:lang w:val="en-US" w:eastAsia="zh-CN"/>
        </w:rPr>
        <w:t>.</w:t>
      </w:r>
      <w:r>
        <w:rPr>
          <w:rFonts w:hint="eastAsia" w:hAnsi="宋体" w:cs="宋体"/>
          <w:b/>
          <w:bCs/>
          <w:highlight w:val="none"/>
          <w:lang w:val="en-US" w:eastAsia="zh-CN"/>
        </w:rPr>
        <w:t>其他要求</w:t>
      </w:r>
    </w:p>
    <w:p w14:paraId="1BE0CE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1</w:t>
      </w:r>
      <w:r>
        <w:rPr>
          <w:rFonts w:hint="eastAsia" w:ascii="宋体" w:hAnsi="宋体" w:eastAsia="宋体" w:cs="宋体"/>
          <w:highlight w:val="none"/>
          <w:lang w:val="zh-CN" w:eastAsia="zh-CN"/>
        </w:rPr>
        <w:t>）活动中涉及营地食宿、训管、服装、道具、资料、保险等由承接机构自行解决，承接商必须为参加活动的每一位员工子女购买保额为20万以上的人身意外保险；</w:t>
      </w:r>
    </w:p>
    <w:p w14:paraId="0A5FB6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2</w:t>
      </w:r>
      <w:r>
        <w:rPr>
          <w:rFonts w:hint="eastAsia" w:ascii="宋体" w:hAnsi="宋体" w:eastAsia="宋体" w:cs="宋体"/>
          <w:highlight w:val="none"/>
          <w:lang w:val="zh-CN" w:eastAsia="zh-CN"/>
        </w:rPr>
        <w:t>）活动中涉及场地租赁、教材材料采购、设备器材准备等工作由承接机构自行负责；</w:t>
      </w:r>
    </w:p>
    <w:p w14:paraId="52F69E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3</w:t>
      </w:r>
      <w:r>
        <w:rPr>
          <w:rFonts w:hint="eastAsia" w:ascii="宋体" w:hAnsi="宋体" w:eastAsia="宋体" w:cs="宋体"/>
          <w:highlight w:val="none"/>
          <w:lang w:val="zh-CN" w:eastAsia="zh-CN"/>
        </w:rPr>
        <w:t>）参与活动的教官人选确保为退役军人和有从事相关经验、责任心强，能够提供高质量的培训服务（</w:t>
      </w:r>
      <w:r>
        <w:rPr>
          <w:rFonts w:hint="eastAsia" w:hAnsi="宋体" w:cs="宋体"/>
          <w:highlight w:val="none"/>
          <w:lang w:val="en-US" w:eastAsia="zh-CN"/>
        </w:rPr>
        <w:t>需提供</w:t>
      </w:r>
      <w:r>
        <w:rPr>
          <w:rFonts w:hint="eastAsia" w:ascii="宋体" w:hAnsi="宋体" w:eastAsia="宋体" w:cs="宋体"/>
          <w:highlight w:val="none"/>
          <w:lang w:val="zh-CN" w:eastAsia="zh-CN"/>
        </w:rPr>
        <w:t>退役证或相关服役证明资料</w:t>
      </w:r>
      <w:r>
        <w:rPr>
          <w:rFonts w:hint="eastAsia" w:hAnsi="宋体" w:cs="宋体"/>
          <w:highlight w:val="none"/>
          <w:lang w:val="zh-CN" w:eastAsia="zh-CN"/>
        </w:rPr>
        <w:t>）；</w:t>
      </w:r>
    </w:p>
    <w:p w14:paraId="3C9485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活动完成后，承接机构需在一个月内精心制作一份精美电子相册资料。相册内容应涵盖活动全程的精彩瞬间，包括但不限于开营仪式、训练场景、趣味互动、结营环节等，画面需保证高清、美观，排版设计合理，具备一定观赏性与纪念价值，交付格式需与委托方提前协商确定，满足委托方留存、展示及分发需求。</w:t>
      </w:r>
    </w:p>
    <w:p w14:paraId="6DC95C9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w:t>
      </w:r>
      <w:r>
        <w:rPr>
          <w:rFonts w:hint="eastAsia" w:hAnsi="宋体" w:cs="宋体"/>
          <w:b/>
          <w:bCs/>
          <w:highlight w:val="none"/>
          <w:lang w:val="en-US" w:eastAsia="zh-CN"/>
        </w:rPr>
        <w:t>二</w:t>
      </w:r>
      <w:r>
        <w:rPr>
          <w:rFonts w:hint="eastAsia" w:ascii="宋体" w:hAnsi="宋体" w:eastAsia="宋体" w:cs="宋体"/>
          <w:b/>
          <w:bCs/>
          <w:highlight w:val="none"/>
          <w:lang w:val="en-US" w:eastAsia="zh-CN"/>
        </w:rPr>
        <w:t>）付款方式</w:t>
      </w:r>
    </w:p>
    <w:p w14:paraId="482DAC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合同签订后，由采购人提供最终报名情况表给报价人，由报价人自行向参与活动人员收取报名相关费用（除单位补贴费用）；另该活动由单位补贴的部分费用（参与活动人员由工会联合会和集团行政各补贴750元/人，合计补贴1500元/人）在服务项目完成后由报价人分别向集团和集团工会联合会提供请款报告和等额有效的增值税专用发票后，由集团和集团工会联合会进行请款，集团和集团工会联合会在收到前述材料并确认无误后，15个工作日内通过公对公转账的方式支付至合同价的100%及对应的税额给报价人。</w:t>
      </w:r>
    </w:p>
    <w:p w14:paraId="6ECED9DE">
      <w:pPr>
        <w:spacing w:line="360" w:lineRule="auto"/>
        <w:rPr>
          <w:rFonts w:hint="eastAsia" w:ascii="宋体" w:hAnsi="宋体" w:eastAsia="宋体" w:cs="宋体"/>
          <w:sz w:val="24"/>
          <w:szCs w:val="24"/>
          <w:highlight w:val="none"/>
        </w:rPr>
      </w:pPr>
    </w:p>
    <w:p w14:paraId="2EAF0875">
      <w:pPr>
        <w:spacing w:line="360" w:lineRule="auto"/>
        <w:rPr>
          <w:rFonts w:hint="eastAsia" w:ascii="宋体" w:hAnsi="宋体" w:eastAsia="宋体" w:cs="宋体"/>
          <w:sz w:val="24"/>
          <w:szCs w:val="24"/>
          <w:highlight w:val="none"/>
        </w:rPr>
      </w:pPr>
    </w:p>
    <w:bookmarkEnd w:id="14"/>
    <w:bookmarkEnd w:id="15"/>
    <w:bookmarkEnd w:id="16"/>
    <w:p w14:paraId="0D4381A7">
      <w:pPr>
        <w:pStyle w:val="2"/>
        <w:spacing w:before="0" w:after="0"/>
        <w:jc w:val="center"/>
        <w:rPr>
          <w:rFonts w:hint="eastAsia" w:hAnsi="宋体" w:cs="宋体"/>
          <w:szCs w:val="32"/>
          <w:highlight w:val="none"/>
        </w:rPr>
      </w:pPr>
      <w:bookmarkStart w:id="30" w:name="_Toc23330"/>
      <w:r>
        <w:rPr>
          <w:rFonts w:hint="eastAsia" w:hAnsi="宋体" w:cs="宋体"/>
          <w:szCs w:val="32"/>
          <w:highlight w:val="none"/>
        </w:rPr>
        <w:t>第三章 合同条款</w:t>
      </w:r>
      <w:bookmarkEnd w:id="30"/>
    </w:p>
    <w:p w14:paraId="6A7A906E">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p>
    <w:p w14:paraId="277F27C8">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r>
        <w:rPr>
          <w:rFonts w:hint="eastAsia" w:ascii="Times New Roman" w:hAnsi="Times New Roman" w:eastAsia="楷体_GB2312" w:cs="楷体_GB2312"/>
          <w:b w:val="0"/>
          <w:bCs w:val="0"/>
          <w:kern w:val="2"/>
          <w:sz w:val="28"/>
          <w:szCs w:val="28"/>
          <w:highlight w:val="none"/>
          <w:shd w:val="clear" w:color="auto" w:fill="auto"/>
          <w:lang w:val="en-US" w:eastAsia="zh-CN"/>
        </w:rPr>
        <w:t>合同编号：</w:t>
      </w:r>
    </w:p>
    <w:p w14:paraId="535633EF">
      <w:pPr>
        <w:widowControl/>
        <w:autoSpaceDE/>
        <w:autoSpaceDN/>
        <w:adjustRightInd/>
        <w:spacing w:line="360" w:lineRule="auto"/>
        <w:jc w:val="center"/>
        <w:rPr>
          <w:rFonts w:hint="eastAsia" w:ascii="Times New Roman" w:hAnsi="Times New Roman" w:eastAsia="宋体" w:cs="宋体"/>
          <w:b/>
          <w:bCs/>
          <w:color w:val="333333"/>
          <w:kern w:val="2"/>
          <w:sz w:val="28"/>
          <w:szCs w:val="28"/>
          <w:highlight w:val="none"/>
          <w:shd w:val="clear" w:color="auto" w:fill="FFFFFF"/>
          <w:lang w:val="en-US" w:eastAsia="zh-CN"/>
        </w:rPr>
      </w:pPr>
    </w:p>
    <w:p w14:paraId="2F829669">
      <w:pPr>
        <w:widowControl/>
        <w:autoSpaceDE/>
        <w:autoSpaceDN/>
        <w:adjustRightInd/>
        <w:spacing w:line="360" w:lineRule="auto"/>
        <w:jc w:val="center"/>
        <w:rPr>
          <w:rFonts w:hint="eastAsia" w:ascii="Times New Roman" w:hAnsi="Times New Roman" w:eastAsia="宋体" w:cs="宋体"/>
          <w:b/>
          <w:bCs/>
          <w:color w:val="333333"/>
          <w:kern w:val="2"/>
          <w:sz w:val="28"/>
          <w:szCs w:val="28"/>
          <w:highlight w:val="none"/>
          <w:shd w:val="clear" w:color="auto" w:fill="FFFFFF"/>
          <w:lang w:val="en-US" w:eastAsia="zh-CN"/>
        </w:rPr>
      </w:pPr>
    </w:p>
    <w:p w14:paraId="670B517D">
      <w:pPr>
        <w:widowControl/>
        <w:autoSpaceDE/>
        <w:autoSpaceDN/>
        <w:adjustRightInd/>
        <w:spacing w:line="360" w:lineRule="auto"/>
        <w:jc w:val="center"/>
        <w:rPr>
          <w:rFonts w:hint="eastAsia" w:ascii="楷体_GB2312" w:hAnsi="楷体_GB2312" w:eastAsia="楷体_GB2312" w:cs="楷体_GB2312"/>
          <w:b/>
          <w:bCs/>
          <w:kern w:val="0"/>
          <w:sz w:val="36"/>
          <w:szCs w:val="36"/>
          <w:highlight w:val="none"/>
          <w:lang w:val="en-US" w:eastAsia="zh-CN"/>
        </w:rPr>
      </w:pPr>
      <w:r>
        <w:rPr>
          <w:rFonts w:hint="eastAsia" w:ascii="楷体_GB2312" w:hAnsi="楷体_GB2312" w:eastAsia="楷体_GB2312" w:cs="楷体_GB2312"/>
          <w:b/>
          <w:bCs/>
          <w:kern w:val="0"/>
          <w:sz w:val="36"/>
          <w:szCs w:val="36"/>
          <w:highlight w:val="none"/>
          <w:lang w:val="en-US" w:eastAsia="zh-CN"/>
        </w:rPr>
        <w:t>东莞市水务集团有限公司“国防教育，从小抓起”</w:t>
      </w:r>
    </w:p>
    <w:p w14:paraId="21BF474D">
      <w:pPr>
        <w:widowControl/>
        <w:autoSpaceDE/>
        <w:autoSpaceDN/>
        <w:adjustRightInd/>
        <w:spacing w:line="360" w:lineRule="auto"/>
        <w:jc w:val="center"/>
        <w:rPr>
          <w:rFonts w:ascii="Times New Roman" w:hAnsi="Times New Roman" w:eastAsia="宋体" w:cs="Arial"/>
          <w:b/>
          <w:bCs/>
          <w:kern w:val="2"/>
          <w:sz w:val="24"/>
          <w:highlight w:val="none"/>
        </w:rPr>
      </w:pPr>
      <w:r>
        <w:rPr>
          <w:rFonts w:hint="eastAsia" w:ascii="楷体_GB2312" w:hAnsi="楷体_GB2312" w:eastAsia="楷体_GB2312" w:cs="楷体_GB2312"/>
          <w:b/>
          <w:bCs/>
          <w:kern w:val="0"/>
          <w:sz w:val="36"/>
          <w:szCs w:val="36"/>
          <w:highlight w:val="none"/>
          <w:lang w:val="en-US" w:eastAsia="zh-CN"/>
        </w:rPr>
        <w:t>主题国防教育军事特训营第二期项目</w:t>
      </w:r>
      <w:r>
        <w:rPr>
          <w:rFonts w:hint="eastAsia" w:ascii="楷体_GB2312" w:hAnsi="楷体_GB2312" w:eastAsia="楷体_GB2312" w:cs="楷体_GB2312"/>
          <w:b/>
          <w:bCs/>
          <w:kern w:val="0"/>
          <w:sz w:val="36"/>
          <w:szCs w:val="36"/>
          <w:highlight w:val="none"/>
        </w:rPr>
        <w:t>合同</w:t>
      </w:r>
    </w:p>
    <w:p w14:paraId="52518AC8">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14:paraId="4BD8AB27">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14:paraId="2462DF30">
      <w:pPr>
        <w:widowControl w:val="0"/>
        <w:spacing w:after="120"/>
        <w:jc w:val="both"/>
        <w:rPr>
          <w:rFonts w:hint="eastAsia" w:ascii="Times New Roman" w:hAnsi="Times New Roman" w:eastAsia="宋体" w:cs="Arial"/>
          <w:kern w:val="2"/>
          <w:sz w:val="24"/>
          <w:szCs w:val="24"/>
          <w:highlight w:val="none"/>
          <w:lang w:val="en-US" w:eastAsia="zh-CN" w:bidi="ar-SA"/>
        </w:rPr>
      </w:pPr>
    </w:p>
    <w:p w14:paraId="2F560D01">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6155F03A">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0E8A2C30">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33FF062E">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765AF1EC">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14:paraId="694DC3F4">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highlight w:val="none"/>
        </w:rPr>
      </w:pPr>
    </w:p>
    <w:p w14:paraId="4E99B229">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项目名称：</w:t>
      </w:r>
      <w:r>
        <w:rPr>
          <w:rFonts w:hint="eastAsia" w:ascii="Times New Roman" w:hAnsi="Times New Roman" w:eastAsia="楷体_GB2312" w:cs="楷体_GB2312"/>
          <w:kern w:val="2"/>
          <w:sz w:val="28"/>
          <w:szCs w:val="28"/>
          <w:highlight w:val="none"/>
          <w:lang w:val="en-US" w:eastAsia="zh-CN"/>
        </w:rPr>
        <w:t>东莞市水务集团有限公司“国防教育，从小抓起”主题国防教育军事特训营</w:t>
      </w:r>
      <w:r>
        <w:rPr>
          <w:rFonts w:hint="eastAsia" w:ascii="Times New Roman" w:eastAsia="楷体_GB2312" w:cs="楷体_GB2312"/>
          <w:kern w:val="2"/>
          <w:sz w:val="28"/>
          <w:szCs w:val="28"/>
          <w:highlight w:val="none"/>
          <w:lang w:val="en-US" w:eastAsia="zh-CN"/>
        </w:rPr>
        <w:t>第二期</w:t>
      </w:r>
      <w:r>
        <w:rPr>
          <w:rFonts w:hint="eastAsia" w:ascii="Times New Roman" w:hAnsi="Times New Roman" w:eastAsia="楷体_GB2312" w:cs="楷体_GB2312"/>
          <w:kern w:val="2"/>
          <w:sz w:val="28"/>
          <w:szCs w:val="28"/>
          <w:highlight w:val="none"/>
          <w:lang w:val="en-US" w:eastAsia="zh-CN"/>
        </w:rPr>
        <w:t>项目</w:t>
      </w:r>
    </w:p>
    <w:p w14:paraId="1A4D9E47">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委托人（甲方）：东莞市水务集团有限公司</w:t>
      </w:r>
    </w:p>
    <w:p w14:paraId="371596B4">
      <w:pPr>
        <w:autoSpaceDE/>
        <w:autoSpaceDN/>
        <w:adjustRightInd w:val="0"/>
        <w:snapToGrid w:val="0"/>
        <w:spacing w:line="360" w:lineRule="auto"/>
        <w:ind w:firstLine="560" w:firstLineChars="200"/>
        <w:jc w:val="both"/>
        <w:rPr>
          <w:rFonts w:hint="default" w:ascii="Times New Roman" w:hAnsi="Times New Roman" w:eastAsia="楷体_GB2312" w:cs="Arial"/>
          <w:kern w:val="2"/>
          <w:sz w:val="24"/>
          <w:highlight w:val="none"/>
          <w:lang w:val="en-US" w:eastAsia="zh-CN"/>
        </w:rPr>
      </w:pPr>
      <w:r>
        <w:rPr>
          <w:rFonts w:hint="eastAsia" w:ascii="Times New Roman" w:hAnsi="Times New Roman" w:eastAsia="楷体_GB2312" w:cs="楷体_GB2312"/>
          <w:kern w:val="2"/>
          <w:sz w:val="28"/>
          <w:szCs w:val="28"/>
          <w:highlight w:val="none"/>
        </w:rPr>
        <w:t>受托人（乙方）：</w:t>
      </w:r>
    </w:p>
    <w:p w14:paraId="2E397121">
      <w:pPr>
        <w:widowControl w:val="0"/>
        <w:spacing w:after="120"/>
        <w:jc w:val="both"/>
        <w:rPr>
          <w:rFonts w:hint="eastAsia" w:ascii="Times New Roman" w:hAnsi="Times New Roman" w:eastAsia="宋体" w:cs="Arial"/>
          <w:kern w:val="2"/>
          <w:sz w:val="24"/>
          <w:szCs w:val="24"/>
          <w:highlight w:val="none"/>
          <w:lang w:val="en-US" w:eastAsia="zh-CN" w:bidi="ar-SA"/>
        </w:rPr>
      </w:pPr>
    </w:p>
    <w:p w14:paraId="3E2E82A9">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2D3B0D0C">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151D6808">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14:paraId="67B4E8A0">
      <w:pPr>
        <w:widowControl w:val="0"/>
        <w:spacing w:after="120"/>
        <w:jc w:val="both"/>
        <w:rPr>
          <w:rFonts w:hint="eastAsia" w:ascii="Times New Roman" w:hAnsi="Times New Roman" w:eastAsia="宋体" w:cs="Arial"/>
          <w:kern w:val="2"/>
          <w:sz w:val="24"/>
          <w:szCs w:val="24"/>
          <w:highlight w:val="none"/>
          <w:lang w:val="en-US" w:eastAsia="zh-CN" w:bidi="ar-SA"/>
        </w:rPr>
      </w:pPr>
    </w:p>
    <w:p w14:paraId="18575BD1">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签订地点：东莞市</w:t>
      </w:r>
      <w:r>
        <w:rPr>
          <w:rFonts w:hint="eastAsia" w:ascii="Times New Roman" w:hAnsi="Times New Roman" w:eastAsia="楷体_GB2312" w:cs="楷体_GB2312"/>
          <w:kern w:val="2"/>
          <w:sz w:val="28"/>
          <w:szCs w:val="28"/>
          <w:highlight w:val="none"/>
          <w:lang w:val="en-US" w:eastAsia="zh-CN"/>
        </w:rPr>
        <w:t>东</w:t>
      </w:r>
      <w:r>
        <w:rPr>
          <w:rFonts w:hint="eastAsia" w:ascii="Times New Roman" w:hAnsi="Times New Roman" w:eastAsia="楷体_GB2312" w:cs="楷体_GB2312"/>
          <w:kern w:val="2"/>
          <w:sz w:val="28"/>
          <w:szCs w:val="28"/>
          <w:highlight w:val="none"/>
        </w:rPr>
        <w:t>城区</w:t>
      </w:r>
    </w:p>
    <w:p w14:paraId="5505B2AA">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签订日期：</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年</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月</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日</w:t>
      </w:r>
    </w:p>
    <w:p w14:paraId="4B4A08C6">
      <w:pPr>
        <w:adjustRightInd w:val="0"/>
        <w:snapToGrid w:val="0"/>
        <w:spacing w:line="360" w:lineRule="auto"/>
        <w:ind w:firstLine="0" w:firstLineChars="0"/>
        <w:rPr>
          <w:rFonts w:hint="eastAsia" w:ascii="Times New Roman" w:hAnsi="Times New Roman" w:eastAsia="楷体_GB2312" w:cs="楷体_GB2312"/>
          <w:sz w:val="28"/>
          <w:szCs w:val="28"/>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14:paraId="54E8FE81">
      <w:pPr>
        <w:spacing w:line="360" w:lineRule="auto"/>
        <w:rPr>
          <w:rFonts w:hint="default" w:ascii="Times New Roman" w:eastAsiaTheme="minorEastAsia"/>
          <w:sz w:val="24"/>
          <w:szCs w:val="24"/>
          <w:highlight w:val="none"/>
          <w:u w:val="single"/>
          <w:lang w:val="en-US" w:eastAsia="zh-CN"/>
        </w:rPr>
      </w:pPr>
      <w:bookmarkStart w:id="31" w:name="_Toc29476707"/>
      <w:r>
        <w:rPr>
          <w:rFonts w:hint="eastAsia" w:ascii="Times New Roman"/>
          <w:b/>
          <w:sz w:val="24"/>
          <w:szCs w:val="24"/>
          <w:highlight w:val="none"/>
        </w:rPr>
        <w:t>甲方：</w:t>
      </w:r>
      <w:r>
        <w:rPr>
          <w:rFonts w:hint="eastAsia" w:ascii="Times New Roman"/>
          <w:sz w:val="24"/>
          <w:szCs w:val="24"/>
          <w:highlight w:val="none"/>
          <w:u w:val="single"/>
        </w:rPr>
        <w:t>东莞市</w:t>
      </w:r>
      <w:r>
        <w:rPr>
          <w:rFonts w:hint="eastAsia" w:ascii="Times New Roman"/>
          <w:sz w:val="24"/>
          <w:szCs w:val="24"/>
          <w:highlight w:val="none"/>
          <w:u w:val="single"/>
          <w:lang w:val="en-US" w:eastAsia="zh-CN"/>
        </w:rPr>
        <w:t>水务集团</w:t>
      </w:r>
      <w:r>
        <w:rPr>
          <w:rFonts w:hint="eastAsia" w:ascii="Times New Roman"/>
          <w:sz w:val="24"/>
          <w:szCs w:val="24"/>
          <w:highlight w:val="none"/>
          <w:u w:val="single"/>
        </w:rPr>
        <w:t>有限公司</w:t>
      </w:r>
      <w:r>
        <w:rPr>
          <w:rFonts w:hint="eastAsia" w:ascii="Times New Roman"/>
          <w:sz w:val="24"/>
          <w:szCs w:val="24"/>
          <w:highlight w:val="none"/>
          <w:u w:val="single"/>
          <w:lang w:val="en-US" w:eastAsia="zh-CN"/>
        </w:rPr>
        <w:t xml:space="preserve">        </w:t>
      </w:r>
    </w:p>
    <w:p w14:paraId="472EB08E">
      <w:pPr>
        <w:spacing w:line="360" w:lineRule="auto"/>
        <w:rPr>
          <w:rFonts w:ascii="Times New Roman"/>
          <w:sz w:val="24"/>
          <w:szCs w:val="24"/>
          <w:highlight w:val="none"/>
        </w:rPr>
      </w:pPr>
      <w:r>
        <w:rPr>
          <w:rFonts w:hint="eastAsia" w:ascii="Times New Roman"/>
          <w:sz w:val="24"/>
          <w:szCs w:val="24"/>
          <w:highlight w:val="none"/>
        </w:rPr>
        <w:t>地址：</w:t>
      </w:r>
      <w:r>
        <w:rPr>
          <w:rFonts w:hint="eastAsia" w:ascii="Times New Roman"/>
          <w:sz w:val="24"/>
          <w:szCs w:val="24"/>
          <w:highlight w:val="none"/>
          <w:u w:val="single"/>
        </w:rPr>
        <w:t>广东省东莞市</w:t>
      </w:r>
      <w:r>
        <w:rPr>
          <w:rFonts w:hint="eastAsia" w:ascii="Times New Roman"/>
          <w:sz w:val="24"/>
          <w:szCs w:val="24"/>
          <w:highlight w:val="none"/>
          <w:u w:val="single"/>
          <w:lang w:val="en-US" w:eastAsia="zh-CN"/>
        </w:rPr>
        <w:t>东城</w:t>
      </w:r>
      <w:r>
        <w:rPr>
          <w:rFonts w:hint="eastAsia" w:ascii="Times New Roman"/>
          <w:sz w:val="24"/>
          <w:szCs w:val="24"/>
          <w:highlight w:val="none"/>
          <w:u w:val="single"/>
        </w:rPr>
        <w:t>街道</w:t>
      </w:r>
      <w:r>
        <w:rPr>
          <w:rFonts w:hint="eastAsia" w:ascii="Times New Roman"/>
          <w:sz w:val="24"/>
          <w:szCs w:val="24"/>
          <w:highlight w:val="none"/>
          <w:u w:val="single"/>
          <w:lang w:val="en-US" w:eastAsia="zh-CN"/>
        </w:rPr>
        <w:t>育华路</w:t>
      </w:r>
      <w:r>
        <w:rPr>
          <w:rFonts w:hint="eastAsia" w:ascii="Times New Roman"/>
          <w:sz w:val="24"/>
          <w:szCs w:val="24"/>
          <w:highlight w:val="none"/>
          <w:u w:val="single"/>
        </w:rPr>
        <w:t>1号</w:t>
      </w:r>
    </w:p>
    <w:p w14:paraId="2DF78AD7">
      <w:pPr>
        <w:spacing w:line="360" w:lineRule="auto"/>
        <w:rPr>
          <w:rFonts w:ascii="Times New Roman"/>
          <w:sz w:val="24"/>
          <w:szCs w:val="24"/>
          <w:highlight w:val="none"/>
          <w:u w:val="single"/>
        </w:rPr>
      </w:pPr>
      <w:r>
        <w:rPr>
          <w:rFonts w:hint="eastAsia" w:ascii="Times New Roman"/>
          <w:b/>
          <w:sz w:val="24"/>
          <w:szCs w:val="24"/>
          <w:highlight w:val="none"/>
        </w:rPr>
        <w:t>乙方：</w:t>
      </w:r>
      <w:r>
        <w:rPr>
          <w:rFonts w:hint="eastAsia" w:ascii="Times New Roman"/>
          <w:b/>
          <w:sz w:val="24"/>
          <w:szCs w:val="24"/>
          <w:highlight w:val="none"/>
          <w:lang w:val="en-US" w:eastAsia="zh-CN"/>
        </w:rPr>
        <w:t>_________________________</w:t>
      </w:r>
      <w:r>
        <w:rPr>
          <w:rFonts w:ascii="Times New Roman"/>
          <w:sz w:val="24"/>
          <w:szCs w:val="24"/>
          <w:highlight w:val="none"/>
          <w:u w:val="single"/>
        </w:rPr>
        <w:t xml:space="preserve"> </w:t>
      </w:r>
    </w:p>
    <w:p w14:paraId="02957FF6">
      <w:pPr>
        <w:spacing w:line="360" w:lineRule="auto"/>
        <w:rPr>
          <w:rFonts w:ascii="Times New Roman"/>
          <w:sz w:val="24"/>
          <w:szCs w:val="24"/>
          <w:highlight w:val="none"/>
          <w:u w:val="single"/>
        </w:rPr>
      </w:pPr>
      <w:r>
        <w:rPr>
          <w:rFonts w:hint="eastAsia" w:ascii="Times New Roman"/>
          <w:sz w:val="24"/>
          <w:szCs w:val="24"/>
          <w:highlight w:val="none"/>
        </w:rPr>
        <w:t>地址：</w:t>
      </w:r>
      <w:r>
        <w:rPr>
          <w:rFonts w:hint="eastAsia" w:ascii="Times New Roman"/>
          <w:sz w:val="24"/>
          <w:szCs w:val="24"/>
          <w:highlight w:val="none"/>
          <w:lang w:val="en-US" w:eastAsia="zh-CN"/>
        </w:rPr>
        <w:t>__________________________</w:t>
      </w:r>
    </w:p>
    <w:p w14:paraId="6B69CC9D">
      <w:pPr>
        <w:pStyle w:val="20"/>
        <w:spacing w:before="0" w:beforeAutospacing="0" w:after="0" w:afterAutospacing="0" w:line="360" w:lineRule="auto"/>
        <w:ind w:firstLine="0" w:firstLineChars="0"/>
        <w:rPr>
          <w:rStyle w:val="26"/>
          <w:rFonts w:asciiTheme="minorEastAsia" w:hAnsiTheme="minorEastAsia" w:eastAsiaTheme="minorEastAsia"/>
          <w:highlight w:val="none"/>
        </w:rPr>
      </w:pPr>
    </w:p>
    <w:p w14:paraId="1A38C1E2">
      <w:pPr>
        <w:spacing w:line="560" w:lineRule="exact"/>
        <w:ind w:firstLine="0" w:firstLineChars="0"/>
        <w:jc w:val="left"/>
        <w:rPr>
          <w:rStyle w:val="26"/>
          <w:rFonts w:asciiTheme="minorEastAsia" w:hAnsiTheme="minorEastAsia"/>
          <w:sz w:val="24"/>
          <w:szCs w:val="24"/>
          <w:highlight w:val="none"/>
        </w:rPr>
      </w:pPr>
      <w:r>
        <w:rPr>
          <w:rFonts w:hint="eastAsia" w:asciiTheme="minorEastAsia" w:hAnsiTheme="minorEastAsia"/>
          <w:sz w:val="24"/>
          <w:szCs w:val="24"/>
          <w:highlight w:val="none"/>
          <w:lang w:val="en-US" w:eastAsia="zh-CN"/>
        </w:rPr>
        <w:t xml:space="preserve">    </w:t>
      </w:r>
    </w:p>
    <w:p w14:paraId="44E4C7E7">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根据《中华人民共和国民法典》及相关法律、法规规定，甲、乙双方在平等、自愿、诚实信用的基础上，就东莞市水务集团有限公司“国防教育，从小抓起”主题国防教育军事特训营第二期项目服务合同事宜，订立本合同，供双方共同遵守。</w:t>
      </w:r>
    </w:p>
    <w:p w14:paraId="5481A26F">
      <w:pPr>
        <w:pStyle w:val="4"/>
        <w:spacing w:before="0" w:beforeAutospacing="0" w:after="0" w:afterAutospacing="0" w:line="360" w:lineRule="auto"/>
        <w:ind w:firstLine="482" w:firstLineChars="200"/>
        <w:rPr>
          <w:rStyle w:val="26"/>
          <w:rFonts w:hint="eastAsia" w:asciiTheme="minorEastAsia" w:hAnsiTheme="minorEastAsia" w:eastAsiaTheme="minorEastAsia"/>
          <w:b/>
          <w:bCs/>
          <w:sz w:val="24"/>
          <w:szCs w:val="24"/>
          <w:highlight w:val="none"/>
          <w:lang w:val="en-US" w:eastAsia="zh-CN"/>
        </w:rPr>
      </w:pPr>
      <w:r>
        <w:rPr>
          <w:rStyle w:val="26"/>
          <w:rFonts w:hint="eastAsia" w:asciiTheme="minorEastAsia" w:hAnsiTheme="minorEastAsia" w:eastAsiaTheme="minorEastAsia"/>
          <w:b/>
          <w:bCs/>
          <w:sz w:val="24"/>
          <w:szCs w:val="24"/>
          <w:highlight w:val="none"/>
          <w:lang w:val="en-US" w:eastAsia="zh-CN"/>
        </w:rPr>
        <w:t>第一条 项目概况</w:t>
      </w:r>
    </w:p>
    <w:p w14:paraId="234E3AC3">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1、项目名称：</w:t>
      </w:r>
    </w:p>
    <w:p w14:paraId="5CBC92F2">
      <w:pPr>
        <w:spacing w:line="360" w:lineRule="auto"/>
        <w:ind w:firstLine="480" w:firstLineChars="200"/>
        <w:rPr>
          <w:rFonts w:hint="default" w:ascii="宋体" w:hAnsi="宋体"/>
          <w:sz w:val="24"/>
          <w:szCs w:val="24"/>
          <w:highlight w:val="none"/>
          <w:lang w:val="en-US" w:eastAsia="zh-CN"/>
        </w:rPr>
      </w:pPr>
      <w:r>
        <w:rPr>
          <w:rFonts w:hint="eastAsia" w:ascii="宋体" w:hAnsi="宋体"/>
          <w:sz w:val="24"/>
          <w:szCs w:val="24"/>
          <w:highlight w:val="none"/>
          <w:lang w:val="en-US" w:eastAsia="zh-CN"/>
        </w:rPr>
        <w:t>东莞市水务集团有限公司“国防教育，从小抓起”主题国防教育军事特训营第二期项目。</w:t>
      </w:r>
    </w:p>
    <w:p w14:paraId="5445A358">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2、项目情况：</w:t>
      </w:r>
    </w:p>
    <w:p w14:paraId="093D63E0">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为进一步关心关爱员工子女，加强员工家庭国防教育，市水务集团工联会联合集团武装部拟于2025年寒假期间举办“国防教育，从小抓起”员工子女国防教育冬令营实践活动。活动委托第三机构精心设计，通过科学教育管理，合理编排课程，让孩子们从小认识国防、学习国防、体验军旅生活，将国防教育的种子埋在心中，运用于日常学习生活当中，让员工小孩度过一个主题鲜明、寓教于乐、内容丰富的假期。 </w:t>
      </w:r>
    </w:p>
    <w:p w14:paraId="6BDD9DA6">
      <w:pPr>
        <w:spacing w:line="560" w:lineRule="exact"/>
        <w:ind w:firstLine="0" w:firstLineChars="0"/>
        <w:jc w:val="left"/>
        <w:rPr>
          <w:rFonts w:hint="default" w:eastAsia="宋体" w:cs="Times New Roman" w:asciiTheme="minorEastAsia" w:hAnsiTheme="minorEastAsia"/>
          <w:kern w:val="0"/>
          <w:sz w:val="24"/>
          <w:szCs w:val="24"/>
          <w:highlight w:val="none"/>
          <w:lang w:val="en-US" w:eastAsia="zh-CN" w:bidi="ar-SA"/>
        </w:rPr>
      </w:pPr>
      <w:r>
        <w:rPr>
          <w:rFonts w:hint="eastAsia" w:asciiTheme="minorEastAsia" w:hAnsiTheme="minorEastAsia" w:eastAsiaTheme="minorEastAsia"/>
          <w:highlight w:val="none"/>
          <w:lang w:val="en-US" w:eastAsia="zh-CN"/>
        </w:rPr>
        <w:t xml:space="preserve">  </w:t>
      </w:r>
      <w:r>
        <w:rPr>
          <w:rFonts w:hint="eastAsia" w:eastAsia="宋体" w:cs="Times New Roman" w:asciiTheme="minorEastAsia" w:hAnsiTheme="minorEastAsia"/>
          <w:kern w:val="0"/>
          <w:sz w:val="24"/>
          <w:szCs w:val="24"/>
          <w:highlight w:val="none"/>
          <w:lang w:val="en-US" w:eastAsia="zh-CN" w:bidi="ar-SA"/>
        </w:rPr>
        <w:t xml:space="preserve">  3、项目服务要求</w:t>
      </w:r>
    </w:p>
    <w:p w14:paraId="7BB74D4D">
      <w:pPr>
        <w:spacing w:line="560" w:lineRule="exact"/>
        <w:ind w:firstLine="480" w:firstLineChars="200"/>
        <w:jc w:val="left"/>
        <w:rPr>
          <w:rFonts w:hint="eastAsia" w:eastAsia="宋体" w:cs="Times New Roman" w:asciiTheme="minorEastAsia" w:hAnsiTheme="minorEastAsia"/>
          <w:kern w:val="0"/>
          <w:sz w:val="24"/>
          <w:szCs w:val="24"/>
          <w:highlight w:val="none"/>
          <w:lang w:val="en-US" w:eastAsia="zh-CN" w:bidi="ar-SA"/>
        </w:rPr>
      </w:pPr>
      <w:r>
        <w:rPr>
          <w:rFonts w:hint="eastAsia" w:hAnsi="宋体"/>
          <w:sz w:val="24"/>
          <w:szCs w:val="24"/>
          <w:highlight w:val="none"/>
          <w:lang w:val="en-US" w:eastAsia="zh-CN"/>
        </w:rPr>
        <w:t>（1）甲方提供参与活动人员信息情况，参与活动人员数量为暂定数量，实际需求数量以最终报名情况及具体需求通知为准，乙方不得因实际采购数量的减少或增加而要求提供任何形式的补偿或赔偿，或要求甲方按暂定人员数量采购相应服务。最终服务采购以实际需求为准，乙方不得以任何理由另外加取费用。</w:t>
      </w:r>
    </w:p>
    <w:p w14:paraId="02738938">
      <w:pPr>
        <w:spacing w:line="560" w:lineRule="exact"/>
        <w:ind w:firstLine="480" w:firstLineChars="200"/>
        <w:jc w:val="left"/>
        <w:rPr>
          <w:rFonts w:hint="default" w:hAnsi="宋体"/>
          <w:sz w:val="24"/>
          <w:szCs w:val="24"/>
          <w:highlight w:val="none"/>
          <w:lang w:val="en-US" w:eastAsia="zh-CN"/>
        </w:rPr>
      </w:pPr>
      <w:r>
        <w:rPr>
          <w:rFonts w:hint="eastAsia" w:hAnsi="宋体"/>
          <w:sz w:val="24"/>
          <w:szCs w:val="24"/>
          <w:highlight w:val="none"/>
          <w:lang w:val="en-US" w:eastAsia="zh-CN"/>
        </w:rPr>
        <w:t>（2）乙方承接军训人员必须具备有相关资质和经验，有责任心，能够提供高质量的培训服务（退役证或相关服役证明资料）</w:t>
      </w:r>
      <w:r>
        <w:rPr>
          <w:rFonts w:hint="default" w:hAnsi="宋体"/>
          <w:sz w:val="24"/>
          <w:szCs w:val="24"/>
          <w:highlight w:val="none"/>
          <w:lang w:val="en-US" w:eastAsia="zh-CN"/>
        </w:rPr>
        <w:t>。</w:t>
      </w:r>
    </w:p>
    <w:p w14:paraId="228B117D">
      <w:pPr>
        <w:spacing w:line="560" w:lineRule="exact"/>
        <w:ind w:firstLine="480" w:firstLineChars="200"/>
        <w:jc w:val="left"/>
        <w:rPr>
          <w:rFonts w:hint="eastAsia" w:hAnsi="宋体"/>
          <w:sz w:val="24"/>
          <w:szCs w:val="24"/>
          <w:highlight w:val="none"/>
          <w:lang w:val="en-US" w:eastAsia="zh-CN"/>
        </w:rPr>
      </w:pPr>
      <w:r>
        <w:rPr>
          <w:rFonts w:hint="eastAsia" w:hAnsi="宋体"/>
          <w:sz w:val="24"/>
          <w:szCs w:val="24"/>
          <w:highlight w:val="none"/>
          <w:lang w:val="en-US" w:eastAsia="zh-CN"/>
        </w:rPr>
        <w:t>（3）双方共同负责服务项目的策划和组织，具体落实由乙方负责执行实施，包括但不限于军事课程设计、活动策划、学员食宿等。</w:t>
      </w:r>
    </w:p>
    <w:p w14:paraId="1123507E">
      <w:pPr>
        <w:spacing w:line="560" w:lineRule="exact"/>
        <w:ind w:firstLine="480" w:firstLineChars="200"/>
        <w:jc w:val="left"/>
        <w:rPr>
          <w:rFonts w:hint="eastAsia" w:hAnsi="宋体"/>
          <w:sz w:val="24"/>
          <w:szCs w:val="24"/>
          <w:highlight w:val="none"/>
          <w:lang w:val="en-US" w:eastAsia="zh-CN"/>
        </w:rPr>
      </w:pPr>
      <w:r>
        <w:rPr>
          <w:rFonts w:hint="eastAsia" w:hAnsi="宋体"/>
          <w:sz w:val="24"/>
          <w:szCs w:val="24"/>
          <w:highlight w:val="none"/>
          <w:lang w:val="en-US" w:eastAsia="zh-CN"/>
        </w:rPr>
        <w:t>（4）乙方将负责承担活动所需的场地租赁、教材资料采购、设备器材准备等工作。</w:t>
      </w:r>
    </w:p>
    <w:p w14:paraId="1DB539C4">
      <w:pPr>
        <w:pStyle w:val="4"/>
        <w:spacing w:before="0" w:beforeAutospacing="0" w:after="0" w:afterAutospacing="0" w:line="360" w:lineRule="auto"/>
        <w:ind w:firstLine="482" w:firstLineChars="200"/>
        <w:rPr>
          <w:rStyle w:val="26"/>
          <w:rFonts w:hint="default" w:asciiTheme="minorEastAsia" w:hAnsiTheme="minorEastAsia" w:eastAsiaTheme="minorEastAsia"/>
          <w:b/>
          <w:bCs/>
          <w:sz w:val="24"/>
          <w:szCs w:val="24"/>
          <w:highlight w:val="none"/>
          <w:lang w:val="en-US" w:eastAsia="zh-CN"/>
        </w:rPr>
      </w:pPr>
      <w:r>
        <w:rPr>
          <w:rStyle w:val="26"/>
          <w:rFonts w:hint="eastAsia" w:asciiTheme="minorEastAsia" w:hAnsiTheme="minorEastAsia" w:eastAsiaTheme="minorEastAsia"/>
          <w:b/>
          <w:bCs/>
          <w:sz w:val="24"/>
          <w:szCs w:val="24"/>
          <w:highlight w:val="none"/>
          <w:lang w:val="en-US" w:eastAsia="zh-CN"/>
        </w:rPr>
        <w:t>第二条 项目实施设计要求</w:t>
      </w:r>
    </w:p>
    <w:p w14:paraId="72C430E5">
      <w:pPr>
        <w:spacing w:line="560" w:lineRule="exact"/>
        <w:ind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sz w:val="24"/>
          <w:szCs w:val="24"/>
          <w:highlight w:val="none"/>
          <w:lang w:val="en-US" w:eastAsia="zh-CN"/>
        </w:rPr>
        <w:t>1、活动地点</w:t>
      </w:r>
    </w:p>
    <w:p w14:paraId="7E978DCB">
      <w:pPr>
        <w:spacing w:line="560" w:lineRule="exact"/>
        <w:ind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sz w:val="24"/>
          <w:szCs w:val="24"/>
          <w:highlight w:val="none"/>
          <w:lang w:val="en-US" w:eastAsia="zh-CN"/>
        </w:rPr>
        <w:t>东莞市国防教育训练基地（地址：大岭山镇连平村107国道南侧）</w:t>
      </w:r>
    </w:p>
    <w:p w14:paraId="5056524A">
      <w:pPr>
        <w:numPr>
          <w:ilvl w:val="-1"/>
          <w:numId w:val="0"/>
        </w:numPr>
        <w:spacing w:line="560" w:lineRule="exact"/>
        <w:ind w:firstLine="480" w:firstLineChars="200"/>
        <w:jc w:val="left"/>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2、活动时间</w:t>
      </w:r>
    </w:p>
    <w:p w14:paraId="3F177C00">
      <w:pPr>
        <w:numPr>
          <w:ilvl w:val="-1"/>
          <w:numId w:val="0"/>
        </w:numPr>
        <w:spacing w:line="560" w:lineRule="exact"/>
        <w:ind w:firstLine="480" w:firstLineChars="200"/>
        <w:jc w:val="left"/>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2025年1月19日至24日（共计6天），活动时间为每日上午6:30至晚上22:00（24小时教官老师陪护）。</w:t>
      </w:r>
    </w:p>
    <w:p w14:paraId="0CE139F5">
      <w:pPr>
        <w:numPr>
          <w:ilvl w:val="-1"/>
          <w:numId w:val="0"/>
        </w:numPr>
        <w:spacing w:line="560" w:lineRule="exact"/>
        <w:ind w:left="0" w:leftChars="0" w:firstLine="480" w:firstLineChars="200"/>
        <w:jc w:val="left"/>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3、参加对象</w:t>
      </w:r>
    </w:p>
    <w:p w14:paraId="4F68290F">
      <w:pPr>
        <w:numPr>
          <w:ilvl w:val="-1"/>
          <w:numId w:val="0"/>
        </w:numPr>
        <w:spacing w:line="560" w:lineRule="exact"/>
        <w:ind w:left="0" w:leftChars="0" w:firstLine="480" w:firstLineChars="200"/>
        <w:jc w:val="left"/>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甲方系统内员工子女（要求：小学3-6年级学生）均可自愿报名，经审核符合参营身体素质要求后方可参加活动。</w:t>
      </w:r>
    </w:p>
    <w:p w14:paraId="42E250E4">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注：有下列情形者严禁参加本次活动</w:t>
      </w:r>
    </w:p>
    <w:p w14:paraId="695BCA0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（1）已明确诊断患有先天性心脏病者，如风心病，心肌炎，脑血管畸形、羊癫疯等疾病者；</w:t>
      </w:r>
    </w:p>
    <w:p w14:paraId="4C1D6637">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(2)近半年内做过大型手术者；身体里有手术后植入器官者；</w:t>
      </w:r>
    </w:p>
    <w:p w14:paraId="5D1472B1">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(3)（青少年型）冠心病患者、有急性胰腺炎病史者；</w:t>
      </w:r>
    </w:p>
    <w:p w14:paraId="0DD0CF80">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(4)患传染病正在传染期者；</w:t>
      </w:r>
    </w:p>
    <w:p w14:paraId="3A2DE14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(5)患有哮喘、过敏性哮喘等呼吸道疾病者；</w:t>
      </w:r>
    </w:p>
    <w:p w14:paraId="57A37E04">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(6)身体有骨折或习惯性骨折，关节有受损者；</w:t>
      </w:r>
    </w:p>
    <w:p w14:paraId="6C375457">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(7)其他异常情况如电解质紊乱（低钾等）。</w:t>
      </w:r>
    </w:p>
    <w:p w14:paraId="73CE1264">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注</w:t>
      </w:r>
      <w:r>
        <w:rPr>
          <w:rFonts w:hint="eastAsia" w:asciiTheme="minorEastAsia" w:hAnsiTheme="minorEastAsia" w:eastAsiaTheme="minorEastAsia" w:cstheme="minorBidi"/>
          <w:kern w:val="2"/>
          <w:sz w:val="24"/>
          <w:szCs w:val="24"/>
          <w:highlight w:val="none"/>
          <w:lang w:val="en-US" w:eastAsia="zh-CN" w:bidi="ar-SA"/>
        </w:rPr>
        <w:t>：如有其他身体不适情况者，请勿参加本活动，关于孩子身体原因，家长应如实填写上报，如家长隐瞒事实出现意外，造成相关后果由家长负责。</w:t>
      </w:r>
    </w:p>
    <w:p w14:paraId="5519505F">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4、班型设置</w:t>
      </w:r>
    </w:p>
    <w:p w14:paraId="56D9EFCF">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采取每班30-40人一个连队，按年龄大小安排，每个连队配置教官1名，生活老师1名，营期总教官1名，随队军医、摄影师、后勤人员、家长服务老师等。</w:t>
      </w:r>
    </w:p>
    <w:p w14:paraId="3D2C2DE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5、</w:t>
      </w:r>
      <w:r>
        <w:rPr>
          <w:rFonts w:hint="eastAsia" w:asciiTheme="minorEastAsia" w:hAnsiTheme="minorEastAsia" w:eastAsiaTheme="minorEastAsia" w:cstheme="minorBidi"/>
          <w:kern w:val="2"/>
          <w:sz w:val="24"/>
          <w:szCs w:val="24"/>
          <w:highlight w:val="none"/>
          <w:lang w:val="en-US" w:eastAsia="zh-CN" w:bidi="ar-SA"/>
        </w:rPr>
        <w:t>吃住设置</w:t>
      </w:r>
    </w:p>
    <w:p w14:paraId="7862FA2D">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学员参加特训营期间在东莞市国防教育训练基地食堂用餐，需要保证卫生、安全、荤素搭配、营养均衡；学员集中住宿（上下铺），教官老师全程24小时陪护，吃住训练都和学员一起；宿舍区有统一公共洗漱台、洗澡间、卫生间。</w:t>
      </w:r>
    </w:p>
    <w:p w14:paraId="7656C9F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6、课程</w:t>
      </w:r>
      <w:r>
        <w:rPr>
          <w:rFonts w:hint="eastAsia" w:asciiTheme="minorEastAsia" w:hAnsiTheme="minorEastAsia" w:cstheme="minorBidi"/>
          <w:sz w:val="24"/>
          <w:szCs w:val="24"/>
          <w:highlight w:val="none"/>
          <w:lang w:val="en-US" w:eastAsia="zh-CN"/>
        </w:rPr>
        <w:t>设置</w:t>
      </w:r>
    </w:p>
    <w:p w14:paraId="367F545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军事训练，内务能力，树立作风强化意志</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14:paraId="17FBB0E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国防教育，肩负荣光，爱国情怀建设使命</w:t>
      </w:r>
      <w:r>
        <w:rPr>
          <w:rFonts w:hint="eastAsia" w:asciiTheme="minorEastAsia" w:hAnsiTheme="minorEastAsia" w:cstheme="minorBidi"/>
          <w:kern w:val="2"/>
          <w:sz w:val="24"/>
          <w:szCs w:val="24"/>
          <w:highlight w:val="none"/>
          <w:lang w:val="en-US" w:eastAsia="zh-CN" w:bidi="ar-SA"/>
        </w:rPr>
        <w:t>；</w:t>
      </w:r>
    </w:p>
    <w:p w14:paraId="0C2B108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③．</w:t>
      </w:r>
      <w:r>
        <w:rPr>
          <w:rFonts w:hint="eastAsia" w:asciiTheme="minorEastAsia" w:hAnsiTheme="minorEastAsia" w:eastAsiaTheme="minorEastAsia" w:cstheme="minorBidi"/>
          <w:kern w:val="2"/>
          <w:sz w:val="24"/>
          <w:szCs w:val="24"/>
          <w:highlight w:val="none"/>
          <w:lang w:val="en-US" w:eastAsia="zh-CN" w:bidi="ar-SA"/>
        </w:rPr>
        <w:t>团结互助，团队意识，融入集体心系团体</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14:paraId="253BF25F">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④．</w:t>
      </w:r>
      <w:r>
        <w:rPr>
          <w:rFonts w:hint="eastAsia" w:asciiTheme="minorEastAsia" w:hAnsiTheme="minorEastAsia" w:eastAsiaTheme="minorEastAsia" w:cstheme="minorBidi"/>
          <w:kern w:val="2"/>
          <w:sz w:val="24"/>
          <w:szCs w:val="24"/>
          <w:highlight w:val="none"/>
          <w:lang w:val="en-US" w:eastAsia="zh-CN" w:bidi="ar-SA"/>
        </w:rPr>
        <w:t>自我突破，突出重围，打造坚韧不拔意志</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14:paraId="010CCF8B">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⑤．</w:t>
      </w:r>
      <w:r>
        <w:rPr>
          <w:rFonts w:hint="eastAsia" w:asciiTheme="minorEastAsia" w:hAnsiTheme="minorEastAsia" w:eastAsiaTheme="minorEastAsia" w:cstheme="minorBidi"/>
          <w:kern w:val="2"/>
          <w:sz w:val="24"/>
          <w:szCs w:val="24"/>
          <w:highlight w:val="none"/>
          <w:lang w:val="en-US" w:eastAsia="zh-CN" w:bidi="ar-SA"/>
        </w:rPr>
        <w:t>懂得感恩，自主自立，培养理解、感恩和回报心态</w:t>
      </w:r>
      <w:r>
        <w:rPr>
          <w:rFonts w:hint="eastAsia" w:asciiTheme="minorEastAsia" w:hAnsiTheme="minorEastAsia" w:cstheme="minorBidi"/>
          <w:kern w:val="2"/>
          <w:sz w:val="24"/>
          <w:szCs w:val="24"/>
          <w:highlight w:val="none"/>
          <w:lang w:val="en-US" w:eastAsia="zh-CN" w:bidi="ar-SA"/>
        </w:rPr>
        <w:t>；</w:t>
      </w:r>
    </w:p>
    <w:p w14:paraId="222C23A1">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⑥．</w:t>
      </w:r>
      <w:r>
        <w:rPr>
          <w:rFonts w:hint="eastAsia" w:asciiTheme="minorEastAsia" w:hAnsiTheme="minorEastAsia" w:eastAsiaTheme="minorEastAsia" w:cstheme="minorBidi"/>
          <w:kern w:val="2"/>
          <w:sz w:val="24"/>
          <w:szCs w:val="24"/>
          <w:highlight w:val="none"/>
          <w:lang w:val="en-US" w:eastAsia="zh-CN" w:bidi="ar-SA"/>
        </w:rPr>
        <w:softHyphen/>
      </w:r>
      <w:r>
        <w:rPr>
          <w:rFonts w:hint="eastAsia" w:asciiTheme="minorEastAsia" w:hAnsiTheme="minorEastAsia" w:eastAsiaTheme="minorEastAsia" w:cstheme="minorBidi"/>
          <w:kern w:val="2"/>
          <w:sz w:val="24"/>
          <w:szCs w:val="24"/>
          <w:highlight w:val="none"/>
          <w:lang w:val="en-US" w:eastAsia="zh-CN" w:bidi="ar-SA"/>
        </w:rPr>
        <w:t>生存挑战，吃苦耐劳，培养科学从容的危险处理能力</w:t>
      </w:r>
      <w:r>
        <w:rPr>
          <w:rFonts w:hint="eastAsia" w:asciiTheme="minorEastAsia" w:hAnsiTheme="minorEastAsia" w:cstheme="minorBidi"/>
          <w:kern w:val="2"/>
          <w:sz w:val="24"/>
          <w:szCs w:val="24"/>
          <w:highlight w:val="none"/>
          <w:lang w:val="en-US" w:eastAsia="zh-CN" w:bidi="ar-SA"/>
        </w:rPr>
        <w:t>。</w:t>
      </w:r>
    </w:p>
    <w:p w14:paraId="30BE8C4C">
      <w:pPr>
        <w:widowControl/>
        <w:numPr>
          <w:ilvl w:val="-1"/>
          <w:numId w:val="0"/>
        </w:numPr>
        <w:spacing w:line="560" w:lineRule="exact"/>
        <w:ind w:left="0" w:leftChars="0"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7、</w:t>
      </w:r>
      <w:r>
        <w:rPr>
          <w:rFonts w:hint="eastAsia" w:asciiTheme="minorEastAsia" w:hAnsiTheme="minorEastAsia" w:cstheme="minorBidi"/>
          <w:sz w:val="24"/>
          <w:szCs w:val="24"/>
          <w:highlight w:val="none"/>
          <w:lang w:val="en-US" w:eastAsia="zh-CN"/>
        </w:rPr>
        <w:t>相关保障</w:t>
      </w:r>
    </w:p>
    <w:p w14:paraId="72443F3E">
      <w:pPr>
        <w:spacing w:line="560" w:lineRule="exact"/>
        <w:ind w:firstLine="480" w:firstLineChars="200"/>
        <w:jc w:val="left"/>
        <w:rPr>
          <w:rFonts w:hint="eastAsia" w:eastAsia="宋体" w:cs="Times New Roman" w:asciiTheme="minorEastAsia" w:hAnsiTheme="minorEastAsia"/>
          <w:kern w:val="0"/>
          <w:sz w:val="24"/>
          <w:szCs w:val="24"/>
          <w:highlight w:val="none"/>
          <w:lang w:val="en-US" w:eastAsia="zh-CN" w:bidi="ar-SA"/>
        </w:rPr>
      </w:pPr>
      <w:r>
        <w:rPr>
          <w:rFonts w:hint="eastAsia" w:eastAsia="宋体" w:cs="Times New Roman" w:asciiTheme="minorEastAsia" w:hAnsiTheme="minorEastAsia"/>
          <w:kern w:val="0"/>
          <w:sz w:val="24"/>
          <w:szCs w:val="24"/>
          <w:highlight w:val="none"/>
          <w:lang w:val="en-US" w:eastAsia="zh-CN" w:bidi="ar-SA"/>
        </w:rPr>
        <w:t>费用包括：营地食宿、训管、服装、道具、资料、保险等费用；精美军旅日记本一本、军旅迷彩保温壶一个；结营证书一本。</w:t>
      </w:r>
    </w:p>
    <w:p w14:paraId="5E759BE6">
      <w:pPr>
        <w:spacing w:line="560" w:lineRule="exact"/>
        <w:ind w:firstLine="480" w:firstLineChars="200"/>
        <w:jc w:val="left"/>
        <w:rPr>
          <w:rFonts w:hint="eastAsia" w:asciiTheme="minorEastAsia" w:hAnsiTheme="minorEastAsia" w:cstheme="minorBidi"/>
          <w:kern w:val="2"/>
          <w:sz w:val="24"/>
          <w:szCs w:val="24"/>
          <w:highlight w:val="none"/>
          <w:lang w:val="en-US" w:eastAsia="zh-CN" w:bidi="ar-SA"/>
        </w:rPr>
      </w:pPr>
      <w:r>
        <w:rPr>
          <w:rFonts w:hint="eastAsia" w:eastAsia="宋体" w:cs="Times New Roman" w:asciiTheme="minorEastAsia" w:hAnsiTheme="minorEastAsia"/>
          <w:kern w:val="0"/>
          <w:sz w:val="24"/>
          <w:szCs w:val="24"/>
          <w:highlight w:val="none"/>
          <w:lang w:val="en-US" w:eastAsia="zh-CN" w:bidi="ar-SA"/>
        </w:rPr>
        <w:t>入营发放物品：军装两套、军用帽子一顶、迷彩保温水壶一个</w:t>
      </w:r>
      <w:r>
        <w:rPr>
          <w:rFonts w:hint="eastAsia" w:asciiTheme="minorEastAsia" w:hAnsiTheme="minorEastAsia" w:eastAsiaTheme="minorEastAsia" w:cstheme="minorBidi"/>
          <w:kern w:val="2"/>
          <w:sz w:val="24"/>
          <w:szCs w:val="24"/>
          <w:highlight w:val="none"/>
          <w:lang w:val="en-US" w:eastAsia="zh-CN" w:bidi="ar-SA"/>
        </w:rPr>
        <w:t>、军旅日记本一本</w:t>
      </w:r>
      <w:r>
        <w:rPr>
          <w:rFonts w:hint="eastAsia" w:asciiTheme="minorEastAsia" w:hAnsiTheme="minorEastAsia" w:cstheme="minorBidi"/>
          <w:kern w:val="2"/>
          <w:sz w:val="24"/>
          <w:szCs w:val="24"/>
          <w:highlight w:val="none"/>
          <w:lang w:val="en-US" w:eastAsia="zh-CN" w:bidi="ar-SA"/>
        </w:rPr>
        <w:t>。</w:t>
      </w:r>
    </w:p>
    <w:p w14:paraId="272DD6E0">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eastAsia="宋体" w:cs="Times New Roman" w:asciiTheme="minorEastAsia" w:hAnsiTheme="minorEastAsia"/>
          <w:kern w:val="0"/>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活动完成后，乙方需在一个月内提供一份精心制作精美电子相册资料。相册内容应涵盖活动全程的精彩瞬间，包括但不限于开营仪式、训练场景、趣味互动、</w:t>
      </w:r>
      <w:r>
        <w:rPr>
          <w:rFonts w:hint="eastAsia" w:eastAsia="宋体" w:cs="Times New Roman" w:asciiTheme="minorEastAsia" w:hAnsiTheme="minorEastAsia"/>
          <w:kern w:val="0"/>
          <w:sz w:val="24"/>
          <w:szCs w:val="24"/>
          <w:highlight w:val="none"/>
          <w:lang w:val="en-US" w:eastAsia="zh-CN" w:bidi="ar-SA"/>
        </w:rPr>
        <w:t>结营环节等，画面需保证高清、美观、排版设计合理，具备一定观赏性与纪念价值，交付格式需与甲方提前协商确定，满足甲方留存、展示及分发需求。</w:t>
      </w:r>
    </w:p>
    <w:p w14:paraId="008BABF4">
      <w:pPr>
        <w:pStyle w:val="4"/>
        <w:spacing w:before="0" w:beforeAutospacing="0" w:after="0" w:afterAutospacing="0" w:line="360" w:lineRule="auto"/>
        <w:ind w:firstLine="482" w:firstLineChars="200"/>
        <w:rPr>
          <w:rFonts w:asciiTheme="minorEastAsia" w:hAnsiTheme="minorEastAsia" w:eastAsiaTheme="minorEastAsia"/>
          <w:sz w:val="24"/>
          <w:szCs w:val="24"/>
          <w:highlight w:val="none"/>
        </w:rPr>
      </w:pPr>
      <w:r>
        <w:rPr>
          <w:rStyle w:val="26"/>
          <w:rFonts w:hint="eastAsia" w:asciiTheme="minorEastAsia" w:hAnsiTheme="minorEastAsia" w:eastAsiaTheme="minorEastAsia"/>
          <w:b/>
          <w:bCs/>
          <w:sz w:val="24"/>
          <w:szCs w:val="24"/>
          <w:highlight w:val="none"/>
        </w:rPr>
        <w:t>第</w:t>
      </w:r>
      <w:r>
        <w:rPr>
          <w:rStyle w:val="26"/>
          <w:rFonts w:hint="eastAsia" w:asciiTheme="minorEastAsia" w:hAnsiTheme="minorEastAsia" w:eastAsiaTheme="minorEastAsia"/>
          <w:b/>
          <w:bCs/>
          <w:sz w:val="24"/>
          <w:szCs w:val="24"/>
          <w:highlight w:val="none"/>
          <w:lang w:val="en-US" w:eastAsia="zh-CN"/>
        </w:rPr>
        <w:t>三</w:t>
      </w:r>
      <w:r>
        <w:rPr>
          <w:rStyle w:val="26"/>
          <w:rFonts w:hint="eastAsia" w:asciiTheme="minorEastAsia" w:hAnsiTheme="minorEastAsia" w:eastAsiaTheme="minorEastAsia"/>
          <w:b/>
          <w:bCs/>
          <w:sz w:val="24"/>
          <w:szCs w:val="24"/>
          <w:highlight w:val="none"/>
        </w:rPr>
        <w:t xml:space="preserve">条 </w:t>
      </w:r>
      <w:r>
        <w:rPr>
          <w:rStyle w:val="26"/>
          <w:rFonts w:asciiTheme="minorEastAsia" w:hAnsiTheme="minorEastAsia" w:eastAsiaTheme="minorEastAsia"/>
          <w:b/>
          <w:bCs/>
          <w:sz w:val="24"/>
          <w:szCs w:val="24"/>
          <w:highlight w:val="none"/>
        </w:rPr>
        <w:t>价款</w:t>
      </w:r>
      <w:r>
        <w:rPr>
          <w:rStyle w:val="26"/>
          <w:rFonts w:hint="eastAsia" w:asciiTheme="minorEastAsia" w:hAnsiTheme="minorEastAsia" w:eastAsiaTheme="minorEastAsia"/>
          <w:b/>
          <w:bCs/>
          <w:sz w:val="24"/>
          <w:szCs w:val="24"/>
          <w:highlight w:val="none"/>
        </w:rPr>
        <w:t>要求及付款方式</w:t>
      </w:r>
    </w:p>
    <w:p w14:paraId="3D4F2E2A">
      <w:pPr>
        <w:pStyle w:val="20"/>
        <w:spacing w:before="0" w:beforeAutospacing="0" w:after="0" w:afterAutospacing="0" w:line="360" w:lineRule="auto"/>
        <w:ind w:firstLine="480" w:firstLineChars="200"/>
        <w:rPr>
          <w:rFonts w:hint="eastAsia" w:ascii="Times New Roman"/>
          <w:highlight w:val="none"/>
        </w:rPr>
      </w:pPr>
      <w:r>
        <w:rPr>
          <w:rFonts w:hint="eastAsia" w:asciiTheme="minorEastAsia" w:hAnsiTheme="minorEastAsia" w:eastAsiaTheme="minorEastAsia"/>
          <w:highlight w:val="none"/>
          <w:lang w:val="en-US" w:eastAsia="zh-CN"/>
        </w:rPr>
        <w:t>1、合同结算价款约定如下：综合单价（含乙方销项税额）为 ¥_____元/人 （大写人民币：_______ ），合同结算价（含乙方销项税额）=综合单价*报名人数（最终合同结算金额以实际报名参加活动人数为准）。以上综合单价（含乙方销项税额）包括但不限于税金及完成该服务项目所需要的营地食宿、训管、服装、道具、资料、保险等与本项目相关的费用。在本合同履行过程中，合同结算价（即销售额，含乙方销项税额）不随法律法规政策、物价人工、时间调整而进行调整，未经甲方书面确认，乙方无权增加任何费用。若出现合同约定的销售折扣情形，甲、乙双方协商一致后降低合同结算价。</w:t>
      </w:r>
    </w:p>
    <w:p w14:paraId="67A40868">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2、依法计得并根据本合同约定确定的销项税额由甲方承担。根据《中华人民共和国增值税暂行条例》（国务院令第691号修订版）及当前税务部门的相关规定，本合同项目的增值税税率为     %，对应的销项税额为 ¥      元/人 （大写人民币：          ）。在本合同履行过程中，税收政策变动导致增值税税率调整，依法应调整销项税额的，依法调整；但因乙方未根据合同约定提供合法、完整的请款资料等原因导致销项税额增加的，相应损失由乙方承担。</w:t>
      </w:r>
    </w:p>
    <w:p w14:paraId="7F6CA234">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因乙方未按法定税率计算税额或未根据本合同约定出具对应税额的增值税专用发票等原因导致甲方多支付税额的，乙方必须退还甲方，给甲方造成损失的，乙方须向甲方赔偿相应损失。</w:t>
      </w:r>
    </w:p>
    <w:p w14:paraId="0C4A19E7">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3、合同综合单价（不含乙方销项税额）为 ¥            元/人 （大写人民币：           ），合同履行期间根据本条第2项规定调整销项税额的，合同结算价税合计对应调整，最终合同结算金额以实际参加活动人数为准。</w:t>
      </w:r>
    </w:p>
    <w:p w14:paraId="44413F72">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4、合同在履约过程中，乙方根据本合同约定需向甲方支付违约金、赔偿金或其他应付费用等款项的，甲方有权要求乙方向甲方支付完前述款项后，甲方才根据本合同向乙方支付合同结算价和税额，由于乙方拖延给付应付款项造成甲方逾期付款的，甲方不构成违约；或者，甲方有权直接从未付合同款项中扣除前述款项，且乙方必须按照扣除前述款项前的合同结算价（销售额）开具增值税专用发票，保证增值税税额符合法律规定。</w:t>
      </w:r>
    </w:p>
    <w:p w14:paraId="02033795">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5、合同签订后，由甲方提供最终报名情况表给乙方，由乙方自行向参与活动人员收取报名相关费用（除单位补贴费用）；单位补贴费用（参与活动人员由甲方及甲方工会联合会各补贴750元/人，合计1500元/人）由乙方分别向甲方及甲方工会联合会提供符合甲方要求的请款报告和等额有效的增值税专用发票后进行请款，甲方在收到前述材料并确认无误后，15个工作日内支付至合同结算价的100%及对应的税额给乙方。</w:t>
      </w:r>
    </w:p>
    <w:p w14:paraId="388E4030">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6、第三条第5款单位补贴费用由甲方及甲方工会联合会分别以银行转账形式支付给乙方。乙方逾期提交请款材料或提交材料不符合甲方要求的，甲方及甲方工会联合会有权顺延支付相应款项，并不承担逾期付款的违约责任，由于乙方提供的发票不符合税法规定，给甲方及甲方工会联合会造成的损失由乙方承担赔偿责任，乙方不得以此延迟而拒绝履行合同义务。</w:t>
      </w:r>
    </w:p>
    <w:p w14:paraId="7DC73B5C">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7、乙方收款账号：</w:t>
      </w:r>
    </w:p>
    <w:p w14:paraId="412A8AF2">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 xml:space="preserve">户名：  </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lang w:val="en-US" w:eastAsia="zh-CN"/>
        </w:rPr>
        <w:t xml:space="preserve">                             </w:t>
      </w:r>
    </w:p>
    <w:p w14:paraId="6964105A">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开户行：</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highlight w:val="none"/>
          <w:lang w:val="en-US" w:eastAsia="zh-CN"/>
        </w:rPr>
        <w:t xml:space="preserve">                </w:t>
      </w:r>
    </w:p>
    <w:p w14:paraId="095F7173">
      <w:pPr>
        <w:pStyle w:val="20"/>
        <w:spacing w:before="0" w:beforeAutospacing="0" w:after="0" w:afterAutospacing="0" w:line="360" w:lineRule="auto"/>
        <w:ind w:firstLine="480" w:firstLineChars="200"/>
        <w:rPr>
          <w:rFonts w:hint="default" w:asciiTheme="minorEastAsia" w:hAnsiTheme="minorEastAsia" w:eastAsiaTheme="minorEastAsia"/>
          <w:highlight w:val="none"/>
          <w:u w:val="single"/>
          <w:lang w:val="en-US" w:eastAsia="zh-CN"/>
        </w:rPr>
      </w:pPr>
      <w:r>
        <w:rPr>
          <w:rFonts w:hint="eastAsia" w:asciiTheme="minorEastAsia" w:hAnsiTheme="minorEastAsia" w:eastAsiaTheme="minorEastAsia"/>
          <w:highlight w:val="none"/>
          <w:lang w:val="en-US" w:eastAsia="zh-CN"/>
        </w:rPr>
        <w:t xml:space="preserve">账号：  </w:t>
      </w:r>
      <w:r>
        <w:rPr>
          <w:rFonts w:hint="eastAsia" w:asciiTheme="minorEastAsia" w:hAnsiTheme="minorEastAsia" w:eastAsiaTheme="minorEastAsia"/>
          <w:highlight w:val="none"/>
          <w:u w:val="single"/>
          <w:lang w:val="en-US" w:eastAsia="zh-CN"/>
        </w:rPr>
        <w:t xml:space="preserve">                           </w:t>
      </w:r>
    </w:p>
    <w:p w14:paraId="3A921B20">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乙方确认本合同项下单位补贴的款项均支付至上述收款账户，甲方将合同款项下单位补贴部分支付至乙方指定账户即完成履行本合同款项的支付义务。如乙方收款账户发生任何变更，乙方应至少提前十个工作日书面通知甲方；因未及时通知或因上述银行账户被查封、冻结或发生其他非因甲方原因导致款项未能及时到账的，因此导致的后果由乙方自行承担。</w:t>
      </w:r>
    </w:p>
    <w:p w14:paraId="0E3E318E">
      <w:pPr>
        <w:spacing w:line="600" w:lineRule="exact"/>
        <w:ind w:firstLine="482" w:firstLineChars="200"/>
        <w:jc w:val="left"/>
        <w:rPr>
          <w:rFonts w:hint="eastAsia" w:asciiTheme="minorEastAsia" w:hAnsiTheme="minorEastAsia"/>
          <w:b/>
          <w:sz w:val="24"/>
          <w:szCs w:val="24"/>
          <w:highlight w:val="none"/>
        </w:rPr>
      </w:pPr>
      <w:r>
        <w:rPr>
          <w:rFonts w:hint="eastAsia" w:asciiTheme="minorEastAsia" w:hAnsiTheme="minorEastAsia"/>
          <w:b/>
          <w:sz w:val="24"/>
          <w:szCs w:val="24"/>
          <w:highlight w:val="none"/>
        </w:rPr>
        <w:t>第</w:t>
      </w:r>
      <w:r>
        <w:rPr>
          <w:rFonts w:hint="eastAsia" w:asciiTheme="minorEastAsia" w:hAnsiTheme="minorEastAsia"/>
          <w:b/>
          <w:sz w:val="24"/>
          <w:szCs w:val="24"/>
          <w:highlight w:val="none"/>
          <w:lang w:val="en-US" w:eastAsia="zh-CN"/>
        </w:rPr>
        <w:t>四</w:t>
      </w:r>
      <w:r>
        <w:rPr>
          <w:rFonts w:hint="eastAsia" w:asciiTheme="minorEastAsia" w:hAnsiTheme="minorEastAsia"/>
          <w:b/>
          <w:sz w:val="24"/>
          <w:szCs w:val="24"/>
          <w:highlight w:val="none"/>
        </w:rPr>
        <w:t>条</w:t>
      </w:r>
      <w:r>
        <w:rPr>
          <w:rFonts w:hint="eastAsia" w:asciiTheme="minorEastAsia" w:hAnsiTheme="minorEastAsia"/>
          <w:b/>
          <w:sz w:val="24"/>
          <w:szCs w:val="24"/>
          <w:highlight w:val="none"/>
          <w:lang w:val="en-US" w:eastAsia="zh-CN"/>
        </w:rPr>
        <w:t xml:space="preserve">  </w:t>
      </w:r>
      <w:r>
        <w:rPr>
          <w:rFonts w:hint="eastAsia" w:asciiTheme="minorEastAsia" w:hAnsiTheme="minorEastAsia"/>
          <w:b/>
          <w:sz w:val="24"/>
          <w:szCs w:val="24"/>
          <w:highlight w:val="none"/>
        </w:rPr>
        <w:t>违约责任</w:t>
      </w:r>
    </w:p>
    <w:p w14:paraId="487421BD">
      <w:pPr>
        <w:spacing w:line="360" w:lineRule="auto"/>
        <w:ind w:firstLine="480" w:firstLineChars="200"/>
        <w:rPr>
          <w:rFonts w:hint="eastAsia" w:cs="宋体" w:asciiTheme="minorEastAsia" w:hAnsiTheme="minorEastAsia" w:eastAsiaTheme="minorEastAsia"/>
          <w:kern w:val="0"/>
          <w:sz w:val="24"/>
          <w:szCs w:val="24"/>
          <w:highlight w:val="none"/>
          <w:lang w:val="en-US" w:eastAsia="zh-CN" w:bidi="ar-SA"/>
        </w:rPr>
      </w:pPr>
      <w:r>
        <w:rPr>
          <w:rFonts w:hint="eastAsia" w:cs="宋体" w:asciiTheme="minorEastAsia" w:hAnsiTheme="minorEastAsia" w:eastAsiaTheme="minorEastAsia"/>
          <w:kern w:val="0"/>
          <w:sz w:val="24"/>
          <w:szCs w:val="24"/>
          <w:highlight w:val="none"/>
          <w:lang w:val="en-US" w:eastAsia="zh-CN" w:bidi="ar-SA"/>
        </w:rPr>
        <w:t>1、如乙方未按合同约定的时间完成服务项目包含的一切所需材料并完成所有项目服务，并通过甲方验收，乙方每逾期一日，乙方应按合同结算价的 5‰向甲方支付违约金。逾期超过10日的，除上述违约金外，甲方有权单方解除合同且有权要求乙方支付合同结算价15%的违约金。造成甲方损失的，乙方应当承担全部责任及损失赔偿。</w:t>
      </w:r>
    </w:p>
    <w:p w14:paraId="720DDC33">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2、乙方所交付的</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服务成果不</w:t>
      </w:r>
      <w:r>
        <w:rPr>
          <w:rFonts w:hint="eastAsia" w:cs="宋体" w:asciiTheme="minorEastAsia" w:hAnsiTheme="minorEastAsia"/>
          <w:kern w:val="0"/>
          <w:sz w:val="24"/>
          <w:szCs w:val="24"/>
          <w:highlight w:val="none"/>
          <w:lang w:val="en-US" w:eastAsia="zh-CN"/>
        </w:rPr>
        <w:t>符合</w:t>
      </w:r>
      <w:r>
        <w:rPr>
          <w:rFonts w:hint="eastAsia" w:cs="宋体" w:asciiTheme="minorEastAsia" w:hAnsiTheme="minorEastAsia"/>
          <w:kern w:val="0"/>
          <w:sz w:val="24"/>
          <w:szCs w:val="24"/>
          <w:highlight w:val="none"/>
        </w:rPr>
        <w:t>本合同、甲方及使用部门要求的，甲方有权拒绝，并有权要求乙方在甲方限定时间内对</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服务成果予以无条件、免费返工，直至符合本合同、甲方</w:t>
      </w:r>
      <w:r>
        <w:rPr>
          <w:rFonts w:hint="eastAsia" w:cs="宋体" w:asciiTheme="minorEastAsia" w:hAnsiTheme="minorEastAsia"/>
          <w:kern w:val="0"/>
          <w:sz w:val="24"/>
          <w:szCs w:val="24"/>
          <w:highlight w:val="none"/>
          <w:lang w:val="en-US" w:eastAsia="zh-CN"/>
        </w:rPr>
        <w:t>及使用部门</w:t>
      </w:r>
      <w:r>
        <w:rPr>
          <w:rFonts w:hint="eastAsia" w:cs="宋体" w:asciiTheme="minorEastAsia" w:hAnsiTheme="minorEastAsia"/>
          <w:kern w:val="0"/>
          <w:sz w:val="24"/>
          <w:szCs w:val="24"/>
          <w:highlight w:val="none"/>
        </w:rPr>
        <w:t>要求，同时乙方须向甲方支付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5%的违约金</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rPr>
        <w:t>经甲方催告后仍不能在甲方催告期内完成</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并通过甲方</w:t>
      </w:r>
      <w:r>
        <w:rPr>
          <w:rFonts w:hint="eastAsia" w:cs="宋体" w:asciiTheme="minorEastAsia" w:hAnsiTheme="minorEastAsia"/>
          <w:kern w:val="0"/>
          <w:sz w:val="24"/>
          <w:szCs w:val="24"/>
          <w:highlight w:val="none"/>
          <w:lang w:val="en-US" w:eastAsia="zh-CN"/>
        </w:rPr>
        <w:t>同意</w:t>
      </w:r>
      <w:r>
        <w:rPr>
          <w:rFonts w:hint="eastAsia" w:cs="宋体" w:asciiTheme="minorEastAsia" w:hAnsiTheme="minorEastAsia"/>
          <w:kern w:val="0"/>
          <w:sz w:val="24"/>
          <w:szCs w:val="24"/>
          <w:highlight w:val="none"/>
        </w:rPr>
        <w:t>的，甲方有权单方解除合同，乙方除承担前述违约责任外，还应向甲方支付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20%的违约金，</w:t>
      </w:r>
      <w:r>
        <w:rPr>
          <w:rFonts w:hint="eastAsia" w:cs="宋体" w:asciiTheme="minorEastAsia" w:hAnsiTheme="minorEastAsia"/>
          <w:kern w:val="0"/>
          <w:sz w:val="24"/>
          <w:szCs w:val="24"/>
          <w:highlight w:val="none"/>
          <w:lang w:val="en-US" w:eastAsia="zh-CN"/>
        </w:rPr>
        <w:t>甲方</w:t>
      </w:r>
      <w:r>
        <w:rPr>
          <w:rFonts w:hint="eastAsia" w:cs="宋体" w:asciiTheme="minorEastAsia" w:hAnsiTheme="minorEastAsia"/>
          <w:kern w:val="0"/>
          <w:sz w:val="24"/>
          <w:szCs w:val="24"/>
          <w:highlight w:val="none"/>
        </w:rPr>
        <w:t>不予支付任何费用并有权另行委托其他第三人提供本合同项下</w:t>
      </w:r>
      <w:r>
        <w:rPr>
          <w:rFonts w:hint="eastAsia" w:cs="宋体" w:asciiTheme="minorEastAsia" w:hAnsiTheme="minorEastAsia"/>
          <w:kern w:val="0"/>
          <w:sz w:val="24"/>
          <w:szCs w:val="24"/>
          <w:highlight w:val="none"/>
          <w:lang w:val="en-US" w:eastAsia="zh-CN"/>
        </w:rPr>
        <w:t>东莞市水务集团有限公司“国防教育，从小抓起”主题国防教育军事特训营第二期项目</w:t>
      </w:r>
      <w:r>
        <w:rPr>
          <w:rFonts w:hint="eastAsia" w:cs="宋体" w:asciiTheme="minorEastAsia" w:hAnsiTheme="minorEastAsia"/>
          <w:kern w:val="0"/>
          <w:sz w:val="24"/>
          <w:szCs w:val="24"/>
          <w:highlight w:val="none"/>
        </w:rPr>
        <w:t>服务，由此产生的费用、差价及其他一切损失由乙方承担。如违约金不足以弥补甲方损失的</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rPr>
        <w:t>甲方有权另行追偿。</w:t>
      </w:r>
    </w:p>
    <w:p w14:paraId="2E8B3679">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3、乙方未经甲方书面同意，擅自将本合同项下</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服务内容全部或部分转让给第三方的，甲方有权单方解除合同，并要求乙方按本</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的20%承担违约金，违约金不足以弥补甲方损失的，甲方有权继续向乙方追索。</w:t>
      </w:r>
    </w:p>
    <w:p w14:paraId="20D59F08">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4、乙方未按约定履行售后服务义务的，甲方有权要求限期改正。如逾期仍未改正的，甲方有权单方解除合同，且有权要求乙方支付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5%的违约金。</w:t>
      </w:r>
    </w:p>
    <w:p w14:paraId="4F5BD29D">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、甲方损失无法计算的，乙方同意按</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的20%计算并支付给甲方。</w:t>
      </w:r>
    </w:p>
    <w:p w14:paraId="2F575E3B">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、应退款项，乙方逾期退还给甲方的，需每日按应退款项的5‰支付滞纳金。</w:t>
      </w:r>
    </w:p>
    <w:p w14:paraId="0A3CE787">
      <w:pPr>
        <w:spacing w:line="600" w:lineRule="exact"/>
        <w:ind w:firstLine="482" w:firstLineChars="200"/>
        <w:jc w:val="left"/>
        <w:rPr>
          <w:rFonts w:hint="eastAsia" w:asciiTheme="minorEastAsia" w:hAnsiTheme="minorEastAsia"/>
          <w:b/>
          <w:sz w:val="24"/>
          <w:szCs w:val="24"/>
          <w:highlight w:val="none"/>
        </w:rPr>
      </w:pPr>
      <w:r>
        <w:rPr>
          <w:rFonts w:hint="eastAsia" w:asciiTheme="minorEastAsia" w:hAnsiTheme="minorEastAsia"/>
          <w:b/>
          <w:sz w:val="24"/>
          <w:szCs w:val="24"/>
          <w:highlight w:val="none"/>
        </w:rPr>
        <w:t>第</w:t>
      </w:r>
      <w:r>
        <w:rPr>
          <w:rFonts w:hint="eastAsia" w:asciiTheme="minorEastAsia" w:hAnsiTheme="minorEastAsia"/>
          <w:b/>
          <w:sz w:val="24"/>
          <w:szCs w:val="24"/>
          <w:highlight w:val="none"/>
          <w:lang w:val="en-US" w:eastAsia="zh-CN"/>
        </w:rPr>
        <w:t>五</w:t>
      </w:r>
      <w:r>
        <w:rPr>
          <w:rFonts w:hint="eastAsia" w:asciiTheme="minorEastAsia" w:hAnsiTheme="minorEastAsia"/>
          <w:b/>
          <w:sz w:val="24"/>
          <w:szCs w:val="24"/>
          <w:highlight w:val="none"/>
        </w:rPr>
        <w:t>条 不可抗力</w:t>
      </w:r>
    </w:p>
    <w:p w14:paraId="0971C120">
      <w:pPr>
        <w:spacing w:line="600" w:lineRule="exact"/>
        <w:ind w:firstLine="480" w:firstLineChars="200"/>
        <w:jc w:val="left"/>
        <w:rPr>
          <w:rFonts w:asciiTheme="minorEastAsia" w:hAnsiTheme="minorEastAsia"/>
          <w:sz w:val="24"/>
          <w:szCs w:val="24"/>
          <w:highlight w:val="none"/>
        </w:rPr>
      </w:pPr>
      <w:r>
        <w:rPr>
          <w:rFonts w:hint="eastAsia" w:cs="宋体" w:asciiTheme="minorEastAsia" w:hAnsiTheme="minorEastAsia"/>
          <w:kern w:val="0"/>
          <w:sz w:val="24"/>
          <w:szCs w:val="24"/>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15个</w:t>
      </w:r>
      <w:r>
        <w:rPr>
          <w:rFonts w:asciiTheme="minorEastAsia" w:hAnsiTheme="minorEastAsia"/>
          <w:sz w:val="24"/>
          <w:szCs w:val="24"/>
          <w:highlight w:val="none"/>
        </w:rPr>
        <w:t>工作日内，提供事故详情及合同不能履行</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或者部分不能履行</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或者需要延期履行的理由的有效证明文件。按照事故对履行合同影响的程度，由各方协商决定是否解除合同，或者部分免除履行合同的责任，或者延期履行合同。</w:t>
      </w:r>
    </w:p>
    <w:p w14:paraId="5ED126F0">
      <w:pPr>
        <w:pStyle w:val="4"/>
        <w:spacing w:before="0" w:beforeAutospacing="0" w:after="0" w:afterAutospacing="0" w:line="600" w:lineRule="exact"/>
        <w:ind w:firstLine="482" w:firstLineChars="200"/>
        <w:rPr>
          <w:rFonts w:asciiTheme="minorEastAsia" w:hAnsiTheme="minorEastAsia" w:eastAsiaTheme="minorEastAsia"/>
          <w:b w:val="0"/>
          <w:sz w:val="24"/>
          <w:szCs w:val="24"/>
          <w:highlight w:val="none"/>
        </w:rPr>
      </w:pPr>
      <w:r>
        <w:rPr>
          <w:rStyle w:val="26"/>
          <w:rFonts w:hint="eastAsia" w:asciiTheme="minorEastAsia" w:hAnsiTheme="minorEastAsia" w:eastAsiaTheme="minorEastAsia"/>
          <w:b/>
          <w:bCs w:val="0"/>
          <w:sz w:val="24"/>
          <w:szCs w:val="24"/>
          <w:highlight w:val="none"/>
        </w:rPr>
        <w:t>第</w:t>
      </w:r>
      <w:r>
        <w:rPr>
          <w:rStyle w:val="26"/>
          <w:rFonts w:hint="eastAsia" w:asciiTheme="minorEastAsia" w:hAnsiTheme="minorEastAsia" w:eastAsiaTheme="minorEastAsia"/>
          <w:b/>
          <w:bCs w:val="0"/>
          <w:sz w:val="24"/>
          <w:szCs w:val="24"/>
          <w:highlight w:val="none"/>
          <w:lang w:val="en-US" w:eastAsia="zh-CN"/>
        </w:rPr>
        <w:t>六</w:t>
      </w:r>
      <w:r>
        <w:rPr>
          <w:rStyle w:val="26"/>
          <w:rFonts w:hint="eastAsia" w:asciiTheme="minorEastAsia" w:hAnsiTheme="minorEastAsia" w:eastAsiaTheme="minorEastAsia"/>
          <w:b/>
          <w:bCs w:val="0"/>
          <w:sz w:val="24"/>
          <w:szCs w:val="24"/>
          <w:highlight w:val="none"/>
        </w:rPr>
        <w:t xml:space="preserve">条 </w:t>
      </w:r>
      <w:r>
        <w:rPr>
          <w:rStyle w:val="26"/>
          <w:rFonts w:asciiTheme="minorEastAsia" w:hAnsiTheme="minorEastAsia" w:eastAsiaTheme="minorEastAsia"/>
          <w:b/>
          <w:bCs w:val="0"/>
          <w:sz w:val="24"/>
          <w:szCs w:val="24"/>
          <w:highlight w:val="none"/>
        </w:rPr>
        <w:t>争议处理</w:t>
      </w:r>
    </w:p>
    <w:p w14:paraId="5F13FF7E">
      <w:pPr>
        <w:pStyle w:val="20"/>
        <w:spacing w:before="0" w:beforeAutospacing="0" w:after="0" w:afterAutospacing="0" w:line="600" w:lineRule="exact"/>
        <w:ind w:firstLine="480" w:firstLineChars="200"/>
        <w:rPr>
          <w:rFonts w:eastAsia="宋体" w:cs="Times New Roman" w:asciiTheme="minorEastAsia" w:hAnsiTheme="minorEastAsia"/>
          <w:kern w:val="0"/>
          <w:sz w:val="24"/>
          <w:szCs w:val="24"/>
          <w:highlight w:val="none"/>
          <w:lang w:val="en-US" w:eastAsia="zh-CN" w:bidi="ar-SA"/>
        </w:rPr>
      </w:pPr>
      <w:r>
        <w:rPr>
          <w:rFonts w:hint="eastAsia" w:eastAsia="宋体" w:cs="Times New Roman" w:asciiTheme="minorEastAsia" w:hAnsiTheme="minorEastAsia"/>
          <w:kern w:val="0"/>
          <w:sz w:val="24"/>
          <w:szCs w:val="24"/>
          <w:highlight w:val="none"/>
          <w:lang w:val="en-US" w:eastAsia="zh-CN" w:bidi="ar-SA"/>
        </w:rPr>
        <w:t>1、因本合同引起的或与本合同有关的任何争议，合同双方协商解决。协商不成的，应向甲方所在地人民法院提起诉讼解决</w:t>
      </w:r>
      <w:r>
        <w:rPr>
          <w:rFonts w:eastAsia="宋体" w:cs="Times New Roman" w:asciiTheme="minorEastAsia" w:hAnsiTheme="minorEastAsia"/>
          <w:kern w:val="0"/>
          <w:sz w:val="24"/>
          <w:szCs w:val="24"/>
          <w:highlight w:val="none"/>
          <w:lang w:val="en-US" w:eastAsia="zh-CN" w:bidi="ar-SA"/>
        </w:rPr>
        <w:t>。</w:t>
      </w:r>
    </w:p>
    <w:p w14:paraId="35EFF55E">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eastAsia="宋体" w:cs="Times New Roman" w:asciiTheme="minorEastAsia" w:hAnsiTheme="minorEastAsia"/>
          <w:kern w:val="0"/>
          <w:sz w:val="24"/>
          <w:szCs w:val="24"/>
          <w:highlight w:val="none"/>
          <w:lang w:val="en-US" w:eastAsia="zh-CN" w:bidi="ar-SA"/>
        </w:rPr>
        <w:t>2、本合同中的甲方因追究乙方违约责任所产</w:t>
      </w:r>
      <w:r>
        <w:rPr>
          <w:rFonts w:asciiTheme="minorEastAsia" w:hAnsiTheme="minorEastAsia" w:eastAsiaTheme="minorEastAsia"/>
          <w:highlight w:val="none"/>
        </w:rPr>
        <w:t>生的所有费用由乙方承担（包括但不限于诉讼费、财产保全费、担保费、公证费、评估费、鉴定费、律师费、差旅费、向第三人支付的赔偿款/违约金/费用、向政府部门支付的罚款等）。</w:t>
      </w:r>
    </w:p>
    <w:p w14:paraId="56CFE336">
      <w:pPr>
        <w:pStyle w:val="4"/>
        <w:spacing w:before="0" w:beforeAutospacing="0" w:after="0" w:afterAutospacing="0" w:line="600" w:lineRule="exact"/>
        <w:ind w:firstLine="482" w:firstLineChars="200"/>
        <w:rPr>
          <w:rFonts w:hint="eastAsia" w:asciiTheme="minorEastAsia" w:hAnsiTheme="minorEastAsia" w:eastAsiaTheme="minorEastAsia"/>
          <w:b w:val="0"/>
          <w:sz w:val="24"/>
          <w:szCs w:val="24"/>
          <w:highlight w:val="none"/>
          <w:lang w:eastAsia="zh-CN"/>
        </w:rPr>
      </w:pPr>
      <w:r>
        <w:rPr>
          <w:rStyle w:val="26"/>
          <w:rFonts w:hint="eastAsia" w:asciiTheme="minorEastAsia" w:hAnsiTheme="minorEastAsia" w:eastAsiaTheme="minorEastAsia"/>
          <w:b/>
          <w:bCs w:val="0"/>
          <w:sz w:val="24"/>
          <w:szCs w:val="24"/>
          <w:highlight w:val="none"/>
        </w:rPr>
        <w:t>第</w:t>
      </w:r>
      <w:r>
        <w:rPr>
          <w:rStyle w:val="26"/>
          <w:rFonts w:hint="eastAsia" w:asciiTheme="minorEastAsia" w:hAnsiTheme="minorEastAsia" w:eastAsiaTheme="minorEastAsia"/>
          <w:b/>
          <w:bCs w:val="0"/>
          <w:sz w:val="24"/>
          <w:szCs w:val="24"/>
          <w:highlight w:val="none"/>
          <w:lang w:val="en-US" w:eastAsia="zh-CN"/>
        </w:rPr>
        <w:t>七</w:t>
      </w:r>
      <w:r>
        <w:rPr>
          <w:rStyle w:val="26"/>
          <w:rFonts w:hint="eastAsia" w:asciiTheme="minorEastAsia" w:hAnsiTheme="minorEastAsia" w:eastAsiaTheme="minorEastAsia"/>
          <w:b/>
          <w:bCs w:val="0"/>
          <w:sz w:val="24"/>
          <w:szCs w:val="24"/>
          <w:highlight w:val="none"/>
        </w:rPr>
        <w:t xml:space="preserve">条 </w:t>
      </w:r>
      <w:r>
        <w:rPr>
          <w:rStyle w:val="26"/>
          <w:rFonts w:asciiTheme="minorEastAsia" w:hAnsiTheme="minorEastAsia" w:eastAsiaTheme="minorEastAsia"/>
          <w:b/>
          <w:bCs w:val="0"/>
          <w:sz w:val="24"/>
          <w:szCs w:val="24"/>
          <w:highlight w:val="none"/>
        </w:rPr>
        <w:t>其</w:t>
      </w:r>
      <w:r>
        <w:rPr>
          <w:rStyle w:val="26"/>
          <w:rFonts w:hint="eastAsia" w:asciiTheme="minorEastAsia" w:hAnsiTheme="minorEastAsia" w:eastAsiaTheme="minorEastAsia"/>
          <w:b/>
          <w:bCs w:val="0"/>
          <w:sz w:val="24"/>
          <w:szCs w:val="24"/>
          <w:highlight w:val="none"/>
          <w:lang w:val="en-US" w:eastAsia="zh-CN"/>
        </w:rPr>
        <w:t>他</w:t>
      </w:r>
    </w:p>
    <w:p w14:paraId="293BF42A">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1、本合同未尽事宜，双方可另行协商，签订补充协议。补充协议与本合同具有同等法律效力</w:t>
      </w:r>
      <w:r>
        <w:rPr>
          <w:rFonts w:asciiTheme="minorEastAsia" w:hAnsiTheme="minorEastAsia" w:eastAsiaTheme="minorEastAsia"/>
          <w:highlight w:val="none"/>
        </w:rPr>
        <w:t>。</w:t>
      </w:r>
    </w:p>
    <w:p w14:paraId="05BE6700">
      <w:pPr>
        <w:pStyle w:val="20"/>
        <w:spacing w:before="0" w:beforeAutospacing="0" w:after="0" w:afterAutospacing="0" w:line="600" w:lineRule="exact"/>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乙方须做好安全防护措施，合同履行过程中出现的安全事故由乙方自行承担。乙方在提供本合同项下所有服务的过程中，如因违反甲方相关规章制度、安全条例，或因不服从甲方监督而发生安全事故的，其结果与责任均由乙方负责，甲方无须承担任何结果与责任。</w:t>
      </w:r>
    </w:p>
    <w:p w14:paraId="08B046D8">
      <w:pPr>
        <w:pStyle w:val="20"/>
        <w:spacing w:before="0" w:beforeAutospacing="0" w:after="0" w:afterAutospacing="0" w:line="600" w:lineRule="exact"/>
        <w:ind w:firstLine="48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、本合同一式</w:t>
      </w:r>
      <w:r>
        <w:rPr>
          <w:rFonts w:hint="eastAsia" w:asciiTheme="minorEastAsia" w:hAnsiTheme="minorEastAsia" w:eastAsiaTheme="minorEastAsia"/>
          <w:highlight w:val="none"/>
          <w:lang w:val="en-US" w:eastAsia="zh-CN"/>
        </w:rPr>
        <w:t>叁</w:t>
      </w:r>
      <w:r>
        <w:rPr>
          <w:rFonts w:hint="eastAsia" w:asciiTheme="minorEastAsia" w:hAnsiTheme="minorEastAsia" w:eastAsiaTheme="minorEastAsia"/>
          <w:highlight w:val="none"/>
        </w:rPr>
        <w:t>份，甲方执</w:t>
      </w:r>
      <w:r>
        <w:rPr>
          <w:rFonts w:hint="eastAsia" w:asciiTheme="minorEastAsia" w:hAnsiTheme="minorEastAsia" w:eastAsiaTheme="minorEastAsia"/>
          <w:highlight w:val="none"/>
          <w:lang w:val="en-US" w:eastAsia="zh-CN"/>
        </w:rPr>
        <w:t>贰</w:t>
      </w:r>
      <w:r>
        <w:rPr>
          <w:rFonts w:hint="eastAsia" w:asciiTheme="minorEastAsia" w:hAnsiTheme="minorEastAsia" w:eastAsiaTheme="minorEastAsia"/>
          <w:highlight w:val="none"/>
        </w:rPr>
        <w:t>份，乙方执</w:t>
      </w:r>
      <w:r>
        <w:rPr>
          <w:rFonts w:hint="eastAsia" w:asciiTheme="minorEastAsia" w:hAnsiTheme="minorEastAsia" w:eastAsiaTheme="minorEastAsia"/>
          <w:highlight w:val="none"/>
          <w:lang w:val="en-US" w:eastAsia="zh-CN"/>
        </w:rPr>
        <w:t>壹</w:t>
      </w:r>
      <w:r>
        <w:rPr>
          <w:rFonts w:hint="eastAsia" w:asciiTheme="minorEastAsia" w:hAnsiTheme="minorEastAsia" w:eastAsiaTheme="minorEastAsia"/>
          <w:highlight w:val="none"/>
        </w:rPr>
        <w:t>份，自甲乙双方法定代表人或者负责人签字并盖章之日起生效，每份具有同等法律效力。</w:t>
      </w:r>
    </w:p>
    <w:p w14:paraId="6C8068FB">
      <w:pPr>
        <w:pStyle w:val="4"/>
        <w:spacing w:before="0" w:beforeAutospacing="0" w:after="0" w:afterAutospacing="0" w:line="600" w:lineRule="exact"/>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lang w:val="en-US" w:eastAsia="zh-CN"/>
        </w:rPr>
        <w:t>4</w:t>
      </w:r>
      <w:r>
        <w:rPr>
          <w:rFonts w:asciiTheme="minorEastAsia" w:hAnsiTheme="minorEastAsia" w:eastAsiaTheme="minorEastAsia"/>
          <w:b w:val="0"/>
          <w:bCs w:val="0"/>
          <w:sz w:val="24"/>
          <w:szCs w:val="24"/>
          <w:highlight w:val="none"/>
        </w:rPr>
        <w:t>、本合同附件是本合同不可分割内容，与本合同同时生效，同具法律效力。合同条款与附件、采购文件、报价文件等其他文件不一致的，以有利于甲方的约定/解释为准。</w:t>
      </w:r>
    </w:p>
    <w:p w14:paraId="1CC1A8F3">
      <w:pPr>
        <w:pStyle w:val="4"/>
        <w:spacing w:line="600" w:lineRule="exact"/>
        <w:ind w:firstLine="482" w:firstLineChars="200"/>
        <w:rPr>
          <w:rStyle w:val="26"/>
          <w:rFonts w:cs="Times New Roman" w:asciiTheme="minorEastAsia" w:hAnsiTheme="minorEastAsia" w:eastAsiaTheme="minorEastAsia"/>
          <w:b/>
          <w:bCs w:val="0"/>
          <w:sz w:val="24"/>
          <w:szCs w:val="24"/>
          <w:highlight w:val="none"/>
        </w:rPr>
      </w:pPr>
      <w:r>
        <w:rPr>
          <w:rStyle w:val="26"/>
          <w:rFonts w:cs="Times New Roman" w:asciiTheme="minorEastAsia" w:hAnsiTheme="minorEastAsia" w:eastAsiaTheme="minorEastAsia"/>
          <w:b/>
          <w:bCs w:val="0"/>
          <w:sz w:val="24"/>
          <w:szCs w:val="24"/>
          <w:highlight w:val="none"/>
        </w:rPr>
        <w:t>第</w:t>
      </w:r>
      <w:r>
        <w:rPr>
          <w:rStyle w:val="26"/>
          <w:rFonts w:hint="eastAsia" w:cs="Times New Roman" w:asciiTheme="minorEastAsia" w:hAnsiTheme="minorEastAsia" w:eastAsiaTheme="minorEastAsia"/>
          <w:b/>
          <w:bCs w:val="0"/>
          <w:sz w:val="24"/>
          <w:szCs w:val="24"/>
          <w:highlight w:val="none"/>
          <w:lang w:val="en-US" w:eastAsia="zh-CN"/>
        </w:rPr>
        <w:t>八</w:t>
      </w:r>
      <w:r>
        <w:rPr>
          <w:rStyle w:val="26"/>
          <w:rFonts w:cs="Times New Roman" w:asciiTheme="minorEastAsia" w:hAnsiTheme="minorEastAsia" w:eastAsiaTheme="minorEastAsia"/>
          <w:b/>
          <w:bCs w:val="0"/>
          <w:sz w:val="24"/>
          <w:szCs w:val="24"/>
          <w:highlight w:val="none"/>
        </w:rPr>
        <w:t>条 合同附件</w:t>
      </w:r>
    </w:p>
    <w:p w14:paraId="5BEC8D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1、报价文件</w:t>
      </w:r>
    </w:p>
    <w:p w14:paraId="549823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2、用户需求书</w:t>
      </w:r>
    </w:p>
    <w:p w14:paraId="164BA40E">
      <w:pPr>
        <w:autoSpaceDE/>
        <w:autoSpaceDN/>
        <w:adjustRightIn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3、阳光合作告知函</w:t>
      </w:r>
    </w:p>
    <w:p w14:paraId="3158368F">
      <w:pPr>
        <w:autoSpaceDE/>
        <w:autoSpaceDN/>
        <w:adjustRightIn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4、安全责任管理协议</w:t>
      </w:r>
    </w:p>
    <w:p w14:paraId="16CDA84C">
      <w:pPr>
        <w:pStyle w:val="4"/>
        <w:spacing w:before="0" w:beforeAutospacing="0" w:after="0" w:afterAutospacing="0" w:line="600" w:lineRule="exact"/>
        <w:rPr>
          <w:rStyle w:val="26"/>
          <w:rFonts w:hint="eastAsia" w:asciiTheme="minorEastAsia" w:hAnsiTheme="minorEastAsia" w:eastAsiaTheme="minorEastAsia"/>
          <w:b/>
          <w:bCs w:val="0"/>
          <w:sz w:val="24"/>
          <w:szCs w:val="24"/>
          <w:highlight w:val="none"/>
          <w:lang w:val="en-US" w:eastAsia="zh-CN"/>
        </w:rPr>
      </w:pPr>
      <w:r>
        <w:rPr>
          <w:rStyle w:val="26"/>
          <w:rFonts w:hint="eastAsia" w:asciiTheme="minorEastAsia" w:hAnsiTheme="minorEastAsia" w:eastAsiaTheme="minorEastAsia"/>
          <w:b/>
          <w:bCs w:val="0"/>
          <w:sz w:val="24"/>
          <w:szCs w:val="24"/>
          <w:highlight w:val="none"/>
          <w:lang w:val="en-US" w:eastAsia="zh-CN"/>
        </w:rPr>
        <w:t xml:space="preserve">   </w:t>
      </w:r>
    </w:p>
    <w:p w14:paraId="7272D375">
      <w:pPr>
        <w:rPr>
          <w:rFonts w:hint="eastAsia"/>
          <w:lang w:val="en-US" w:eastAsia="zh-CN"/>
        </w:rPr>
      </w:pPr>
    </w:p>
    <w:p w14:paraId="5E22ED76">
      <w:pPr>
        <w:rPr>
          <w:rStyle w:val="26"/>
          <w:rFonts w:hint="eastAsia" w:asciiTheme="minorEastAsia" w:hAnsiTheme="minorEastAsia" w:eastAsiaTheme="minorEastAsia"/>
          <w:b/>
          <w:bCs w:val="0"/>
          <w:sz w:val="24"/>
          <w:szCs w:val="24"/>
          <w:highlight w:val="none"/>
          <w:lang w:val="en-US" w:eastAsia="zh-CN"/>
        </w:rPr>
      </w:pPr>
    </w:p>
    <w:p w14:paraId="7B0B2453">
      <w:pPr>
        <w:rPr>
          <w:rStyle w:val="26"/>
          <w:rFonts w:hint="eastAsia" w:asciiTheme="minorEastAsia" w:hAnsiTheme="minorEastAsia" w:eastAsiaTheme="minorEastAsia"/>
          <w:b/>
          <w:bCs w:val="0"/>
          <w:sz w:val="24"/>
          <w:szCs w:val="24"/>
          <w:highlight w:val="none"/>
          <w:lang w:val="en-US" w:eastAsia="zh-CN"/>
        </w:rPr>
      </w:pPr>
    </w:p>
    <w:p w14:paraId="1B3D4482">
      <w:pPr>
        <w:spacing w:line="600" w:lineRule="exact"/>
        <w:ind w:firstLine="482" w:firstLineChars="200"/>
        <w:jc w:val="left"/>
        <w:rPr>
          <w:rFonts w:asciiTheme="minorEastAsia" w:hAnsiTheme="minorEastAsia"/>
          <w:b/>
          <w:bCs/>
          <w:sz w:val="24"/>
          <w:szCs w:val="24"/>
          <w:highlight w:val="none"/>
        </w:rPr>
      </w:pPr>
      <w:r>
        <w:rPr>
          <w:rFonts w:hint="eastAsia" w:asciiTheme="minorEastAsia" w:hAnsiTheme="minorEastAsia"/>
          <w:b/>
          <w:bCs/>
          <w:sz w:val="24"/>
          <w:szCs w:val="24"/>
          <w:highlight w:val="none"/>
        </w:rPr>
        <w:t>以下无正文。</w:t>
      </w:r>
    </w:p>
    <w:p w14:paraId="62CE2C1C">
      <w:pPr>
        <w:pStyle w:val="7"/>
        <w:rPr>
          <w:rFonts w:asciiTheme="minorEastAsia" w:hAnsiTheme="minorEastAsia"/>
          <w:sz w:val="24"/>
          <w:szCs w:val="24"/>
          <w:highlight w:val="none"/>
        </w:rPr>
      </w:pPr>
    </w:p>
    <w:p w14:paraId="09204CDA">
      <w:pPr>
        <w:pStyle w:val="7"/>
        <w:rPr>
          <w:rFonts w:asciiTheme="minorEastAsia" w:hAnsiTheme="minorEastAsia"/>
          <w:sz w:val="24"/>
          <w:szCs w:val="24"/>
          <w:highlight w:val="none"/>
        </w:rPr>
      </w:pPr>
    </w:p>
    <w:p w14:paraId="095B6B97">
      <w:pPr>
        <w:pStyle w:val="7"/>
        <w:rPr>
          <w:rFonts w:cs="宋体" w:asciiTheme="minorEastAsia" w:hAnsiTheme="minorEastAsia"/>
          <w:b w:val="0"/>
          <w:bCs w:val="0"/>
          <w:kern w:val="0"/>
          <w:sz w:val="24"/>
          <w:szCs w:val="24"/>
          <w:highlight w:val="none"/>
          <w:lang w:val="en-US"/>
        </w:rPr>
      </w:pPr>
    </w:p>
    <w:tbl>
      <w:tblPr>
        <w:tblStyle w:val="24"/>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21FF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336C3A4B">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甲方（盖章）：东莞市</w:t>
            </w:r>
            <w:r>
              <w:rPr>
                <w:rFonts w:hint="eastAsia" w:cs="宋体" w:asciiTheme="minorEastAsia" w:hAnsiTheme="minorEastAsia"/>
                <w:kern w:val="0"/>
                <w:sz w:val="24"/>
                <w:szCs w:val="24"/>
                <w:highlight w:val="none"/>
                <w:lang w:val="en-US" w:eastAsia="zh-CN"/>
              </w:rPr>
              <w:t>水务集团</w:t>
            </w:r>
            <w:r>
              <w:rPr>
                <w:rFonts w:hint="eastAsia" w:cs="宋体" w:asciiTheme="minorEastAsia" w:hAnsiTheme="minorEastAsia"/>
                <w:kern w:val="0"/>
                <w:sz w:val="24"/>
                <w:szCs w:val="24"/>
                <w:highlight w:val="none"/>
              </w:rPr>
              <w:t>有限公司</w:t>
            </w:r>
          </w:p>
        </w:tc>
        <w:tc>
          <w:tcPr>
            <w:tcW w:w="5102" w:type="dxa"/>
            <w:tcBorders>
              <w:tl2br w:val="nil"/>
              <w:tr2bl w:val="nil"/>
            </w:tcBorders>
            <w:tcMar>
              <w:top w:w="0" w:type="dxa"/>
              <w:left w:w="57" w:type="dxa"/>
              <w:bottom w:w="0" w:type="dxa"/>
              <w:right w:w="57" w:type="dxa"/>
            </w:tcMar>
          </w:tcPr>
          <w:p w14:paraId="2138EC4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乙方（盖章）：</w:t>
            </w:r>
          </w:p>
        </w:tc>
      </w:tr>
      <w:tr w14:paraId="0902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6FB693E0">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法定代表（或负责）人：</w:t>
            </w:r>
          </w:p>
        </w:tc>
        <w:tc>
          <w:tcPr>
            <w:tcW w:w="5102" w:type="dxa"/>
            <w:tcBorders>
              <w:tl2br w:val="nil"/>
              <w:tr2bl w:val="nil"/>
            </w:tcBorders>
            <w:tcMar>
              <w:top w:w="0" w:type="dxa"/>
              <w:left w:w="57" w:type="dxa"/>
              <w:bottom w:w="0" w:type="dxa"/>
              <w:right w:w="57" w:type="dxa"/>
            </w:tcMar>
          </w:tcPr>
          <w:p w14:paraId="219D05E1">
            <w:pPr>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法定代表（或负责）人：</w:t>
            </w:r>
          </w:p>
        </w:tc>
      </w:tr>
      <w:tr w14:paraId="519B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6A029A69">
            <w:pPr>
              <w:spacing w:line="360" w:lineRule="auto"/>
              <w:ind w:firstLine="0" w:firstLineChars="0"/>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地址：广东省东莞市</w:t>
            </w:r>
            <w:r>
              <w:rPr>
                <w:rFonts w:hint="eastAsia" w:cs="宋体" w:asciiTheme="minorEastAsia" w:hAnsiTheme="minorEastAsia"/>
                <w:kern w:val="0"/>
                <w:sz w:val="24"/>
                <w:szCs w:val="24"/>
                <w:highlight w:val="none"/>
                <w:lang w:val="en-US" w:eastAsia="zh-CN"/>
              </w:rPr>
              <w:t>东城</w:t>
            </w:r>
            <w:r>
              <w:rPr>
                <w:rFonts w:hint="eastAsia" w:cs="宋体" w:asciiTheme="minorEastAsia" w:hAnsiTheme="minorEastAsia"/>
                <w:kern w:val="0"/>
                <w:sz w:val="24"/>
                <w:szCs w:val="24"/>
                <w:highlight w:val="none"/>
              </w:rPr>
              <w:t>街道</w:t>
            </w:r>
            <w:r>
              <w:rPr>
                <w:rFonts w:hint="eastAsia" w:cs="宋体" w:asciiTheme="minorEastAsia" w:hAnsiTheme="minorEastAsia"/>
                <w:kern w:val="0"/>
                <w:sz w:val="24"/>
                <w:szCs w:val="24"/>
                <w:highlight w:val="none"/>
                <w:lang w:val="en-US" w:eastAsia="zh-CN"/>
              </w:rPr>
              <w:t>育华</w:t>
            </w:r>
            <w:r>
              <w:rPr>
                <w:rFonts w:hint="eastAsia" w:cs="宋体" w:asciiTheme="minorEastAsia" w:hAnsiTheme="minorEastAsia"/>
                <w:kern w:val="0"/>
                <w:sz w:val="24"/>
                <w:szCs w:val="24"/>
                <w:highlight w:val="none"/>
              </w:rPr>
              <w:t>路1号</w:t>
            </w:r>
          </w:p>
        </w:tc>
        <w:tc>
          <w:tcPr>
            <w:tcW w:w="5102" w:type="dxa"/>
            <w:tcBorders>
              <w:tl2br w:val="nil"/>
              <w:tr2bl w:val="nil"/>
            </w:tcBorders>
            <w:tcMar>
              <w:top w:w="0" w:type="dxa"/>
              <w:left w:w="57" w:type="dxa"/>
              <w:bottom w:w="0" w:type="dxa"/>
              <w:right w:w="57" w:type="dxa"/>
            </w:tcMar>
          </w:tcPr>
          <w:p w14:paraId="5052B08C">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tc>
      </w:tr>
      <w:tr w14:paraId="541F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0E4AE7A7">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电话：</w:t>
            </w:r>
          </w:p>
        </w:tc>
        <w:tc>
          <w:tcPr>
            <w:tcW w:w="5102" w:type="dxa"/>
            <w:tcBorders>
              <w:tl2br w:val="nil"/>
              <w:tr2bl w:val="nil"/>
            </w:tcBorders>
            <w:tcMar>
              <w:top w:w="0" w:type="dxa"/>
              <w:left w:w="57" w:type="dxa"/>
              <w:bottom w:w="0" w:type="dxa"/>
              <w:right w:w="57" w:type="dxa"/>
            </w:tcMar>
          </w:tcPr>
          <w:p w14:paraId="5F04E138">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电话：</w:t>
            </w:r>
          </w:p>
          <w:p w14:paraId="7F6C94D7">
            <w:pPr>
              <w:spacing w:line="360" w:lineRule="auto"/>
              <w:rPr>
                <w:rFonts w:hint="eastAsia" w:ascii="宋体" w:hAnsi="宋体" w:eastAsia="宋体" w:cs="宋体"/>
                <w:kern w:val="0"/>
                <w:sz w:val="24"/>
                <w:szCs w:val="24"/>
                <w:highlight w:val="none"/>
              </w:rPr>
            </w:pPr>
          </w:p>
        </w:tc>
      </w:tr>
      <w:tr w14:paraId="4640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01AEEA4C">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银行</w:t>
            </w:r>
            <w:r>
              <w:rPr>
                <w:rFonts w:hint="eastAsia" w:cs="宋体" w:asciiTheme="minorEastAsia" w:hAnsiTheme="minorEastAsia"/>
                <w:kern w:val="0"/>
                <w:sz w:val="24"/>
                <w:szCs w:val="24"/>
                <w:highlight w:val="none"/>
              </w:rPr>
              <w:t>名称：</w:t>
            </w:r>
          </w:p>
        </w:tc>
        <w:tc>
          <w:tcPr>
            <w:tcW w:w="5102" w:type="dxa"/>
            <w:tcBorders>
              <w:tl2br w:val="nil"/>
              <w:tr2bl w:val="nil"/>
            </w:tcBorders>
            <w:tcMar>
              <w:top w:w="0" w:type="dxa"/>
              <w:left w:w="57" w:type="dxa"/>
              <w:bottom w:w="0" w:type="dxa"/>
              <w:right w:w="57" w:type="dxa"/>
            </w:tcMar>
          </w:tcPr>
          <w:p w14:paraId="0F1B2DA8">
            <w:pPr>
              <w:spacing w:line="360" w:lineRule="auto"/>
              <w:rPr>
                <w:rFonts w:hint="default" w:ascii="宋体" w:hAnsi="宋体" w:eastAsia="宋体" w:cs="宋体"/>
                <w:kern w:val="0"/>
                <w:sz w:val="24"/>
                <w:szCs w:val="24"/>
                <w:highlight w:val="none"/>
                <w:lang w:val="en-US" w:eastAsia="zh-CN"/>
              </w:rPr>
            </w:pPr>
            <w:r>
              <w:rPr>
                <w:rFonts w:hint="eastAsia" w:hAnsi="宋体" w:cs="宋体"/>
                <w:kern w:val="0"/>
                <w:sz w:val="24"/>
                <w:szCs w:val="24"/>
                <w:highlight w:val="none"/>
                <w:lang w:val="en-US" w:eastAsia="zh-CN"/>
              </w:rPr>
              <w:t>银行</w:t>
            </w:r>
            <w:r>
              <w:rPr>
                <w:rFonts w:hint="eastAsia" w:ascii="宋体" w:hAnsi="宋体" w:eastAsia="宋体" w:cs="宋体"/>
                <w:kern w:val="0"/>
                <w:sz w:val="24"/>
                <w:szCs w:val="24"/>
                <w:highlight w:val="none"/>
              </w:rPr>
              <w:t>名称：</w:t>
            </w:r>
          </w:p>
        </w:tc>
      </w:tr>
      <w:tr w14:paraId="2C42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5C96F955">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开户银行：</w:t>
            </w:r>
          </w:p>
        </w:tc>
        <w:tc>
          <w:tcPr>
            <w:tcW w:w="5102" w:type="dxa"/>
            <w:tcBorders>
              <w:tl2br w:val="nil"/>
              <w:tr2bl w:val="nil"/>
            </w:tcBorders>
            <w:tcMar>
              <w:top w:w="0" w:type="dxa"/>
              <w:left w:w="57" w:type="dxa"/>
              <w:bottom w:w="0" w:type="dxa"/>
              <w:right w:w="57" w:type="dxa"/>
            </w:tcMar>
          </w:tcPr>
          <w:p w14:paraId="4EB82C16">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r>
      <w:tr w14:paraId="3339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02CB6238">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银行账号：</w:t>
            </w:r>
          </w:p>
        </w:tc>
        <w:tc>
          <w:tcPr>
            <w:tcW w:w="5102" w:type="dxa"/>
            <w:tcBorders>
              <w:tl2br w:val="nil"/>
              <w:tr2bl w:val="nil"/>
            </w:tcBorders>
            <w:tcMar>
              <w:top w:w="0" w:type="dxa"/>
              <w:left w:w="57" w:type="dxa"/>
              <w:bottom w:w="0" w:type="dxa"/>
              <w:right w:w="57" w:type="dxa"/>
            </w:tcMar>
          </w:tcPr>
          <w:p w14:paraId="70F30824">
            <w:pPr>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银行账号：</w:t>
            </w:r>
          </w:p>
        </w:tc>
      </w:tr>
      <w:tr w14:paraId="0DBA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0B97907A">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税号：</w:t>
            </w:r>
          </w:p>
        </w:tc>
        <w:tc>
          <w:tcPr>
            <w:tcW w:w="5102" w:type="dxa"/>
            <w:tcBorders>
              <w:tl2br w:val="nil"/>
              <w:tr2bl w:val="nil"/>
            </w:tcBorders>
            <w:tcMar>
              <w:top w:w="0" w:type="dxa"/>
              <w:left w:w="57" w:type="dxa"/>
              <w:bottom w:w="0" w:type="dxa"/>
              <w:right w:w="57" w:type="dxa"/>
            </w:tcMar>
          </w:tcPr>
          <w:p w14:paraId="1B89CDD2">
            <w:pPr>
              <w:spacing w:line="360" w:lineRule="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税号：</w:t>
            </w:r>
          </w:p>
        </w:tc>
      </w:tr>
    </w:tbl>
    <w:p w14:paraId="6DE3EF3D">
      <w:pPr>
        <w:pStyle w:val="7"/>
        <w:rPr>
          <w:rFonts w:asciiTheme="minorEastAsia" w:hAnsiTheme="minorEastAsia"/>
          <w:sz w:val="24"/>
          <w:szCs w:val="24"/>
          <w:highlight w:val="none"/>
        </w:rPr>
      </w:pPr>
    </w:p>
    <w:p w14:paraId="4053CB5D">
      <w:pPr>
        <w:pStyle w:val="7"/>
        <w:jc w:val="both"/>
        <w:rPr>
          <w:rFonts w:asciiTheme="minorEastAsia" w:hAnsiTheme="minorEastAsia"/>
          <w:sz w:val="24"/>
          <w:szCs w:val="24"/>
          <w:highlight w:val="none"/>
        </w:rPr>
      </w:pPr>
    </w:p>
    <w:p w14:paraId="3E590EAF">
      <w:pPr>
        <w:spacing w:line="600" w:lineRule="exact"/>
        <w:jc w:val="left"/>
        <w:rPr>
          <w:rFonts w:asciiTheme="minorEastAsia" w:hAnsiTheme="minorEastAsia"/>
          <w:sz w:val="24"/>
          <w:szCs w:val="24"/>
          <w:highlight w:val="none"/>
        </w:rPr>
      </w:pPr>
    </w:p>
    <w:p w14:paraId="5853D604">
      <w:pPr>
        <w:spacing w:line="600" w:lineRule="exact"/>
        <w:jc w:val="left"/>
        <w:rPr>
          <w:rFonts w:asciiTheme="minorEastAsia" w:hAnsiTheme="minorEastAsia"/>
          <w:sz w:val="24"/>
          <w:szCs w:val="24"/>
          <w:highlight w:val="none"/>
        </w:rPr>
      </w:pPr>
    </w:p>
    <w:p w14:paraId="45D79302">
      <w:pPr>
        <w:spacing w:line="600" w:lineRule="exact"/>
        <w:jc w:val="left"/>
        <w:rPr>
          <w:rFonts w:asciiTheme="minorEastAsia" w:hAnsiTheme="minorEastAsia"/>
          <w:sz w:val="24"/>
          <w:szCs w:val="24"/>
          <w:highlight w:val="none"/>
        </w:rPr>
      </w:pPr>
    </w:p>
    <w:p w14:paraId="4D52CB70">
      <w:pPr>
        <w:spacing w:line="360" w:lineRule="auto"/>
        <w:rPr>
          <w:sz w:val="24"/>
          <w:szCs w:val="24"/>
          <w:highlight w:val="none"/>
        </w:rPr>
      </w:pPr>
      <w:r>
        <w:rPr>
          <w:rFonts w:hint="eastAsia"/>
          <w:sz w:val="24"/>
          <w:szCs w:val="24"/>
          <w:highlight w:val="none"/>
        </w:rPr>
        <w:t xml:space="preserve">签订时间： </w:t>
      </w:r>
    </w:p>
    <w:p w14:paraId="5C358B06">
      <w:pPr>
        <w:spacing w:line="360" w:lineRule="auto"/>
        <w:rPr>
          <w:rFonts w:ascii="仿宋_GB2312" w:hAnsi="仿宋_GB2312" w:eastAsia="仿宋_GB2312" w:cs="仿宋_GB2312"/>
          <w:b/>
          <w:bCs/>
          <w:sz w:val="36"/>
          <w:szCs w:val="36"/>
          <w:highlight w:val="none"/>
        </w:rPr>
      </w:pPr>
      <w:r>
        <w:rPr>
          <w:rFonts w:hint="eastAsia"/>
          <w:sz w:val="24"/>
          <w:szCs w:val="24"/>
          <w:highlight w:val="none"/>
        </w:rPr>
        <w:t>签订地点：广东省东莞市</w:t>
      </w:r>
    </w:p>
    <w:p w14:paraId="2BC94D74">
      <w:pPr>
        <w:spacing w:line="360" w:lineRule="auto"/>
        <w:rPr>
          <w:rFonts w:hint="eastAsia" w:ascii="宋体" w:hAnsi="宋体" w:eastAsia="宋体" w:cs="宋体"/>
          <w:sz w:val="24"/>
          <w:szCs w:val="24"/>
          <w:highlight w:val="none"/>
        </w:rPr>
      </w:pPr>
    </w:p>
    <w:p w14:paraId="30BEF257">
      <w:pPr>
        <w:spacing w:line="360" w:lineRule="auto"/>
        <w:rPr>
          <w:rFonts w:hint="eastAsia" w:ascii="宋体" w:hAnsi="宋体" w:eastAsia="宋体" w:cs="宋体"/>
          <w:sz w:val="24"/>
          <w:szCs w:val="24"/>
          <w:highlight w:val="none"/>
        </w:rPr>
      </w:pPr>
    </w:p>
    <w:p w14:paraId="2AE189F5">
      <w:pPr>
        <w:spacing w:line="360" w:lineRule="auto"/>
        <w:rPr>
          <w:rFonts w:hint="eastAsia" w:ascii="宋体" w:hAnsi="宋体" w:eastAsia="宋体" w:cs="宋体"/>
          <w:sz w:val="24"/>
          <w:szCs w:val="24"/>
          <w:highlight w:val="none"/>
        </w:rPr>
      </w:pPr>
    </w:p>
    <w:p w14:paraId="28ECE52B">
      <w:pPr>
        <w:spacing w:line="360" w:lineRule="auto"/>
        <w:jc w:val="center"/>
        <w:rPr>
          <w:rFonts w:hint="eastAsia" w:ascii="宋体" w:hAnsi="宋体" w:eastAsia="宋体" w:cs="宋体"/>
          <w:b/>
          <w:bCs w:val="0"/>
          <w:color w:val="000000"/>
          <w:sz w:val="32"/>
          <w:szCs w:val="32"/>
          <w:highlight w:val="none"/>
        </w:rPr>
      </w:pPr>
    </w:p>
    <w:p w14:paraId="44F8E059">
      <w:pPr>
        <w:spacing w:line="360" w:lineRule="auto"/>
        <w:jc w:val="center"/>
        <w:rPr>
          <w:rFonts w:hint="default" w:ascii="Times New Roman" w:hAnsi="Times New Roman" w:eastAsia="仿宋_GB2312" w:cs="Times New Roman"/>
          <w:b/>
          <w:bCs/>
          <w:sz w:val="32"/>
          <w:szCs w:val="32"/>
          <w:highlight w:val="none"/>
        </w:rPr>
      </w:pPr>
      <w:r>
        <w:rPr>
          <w:rFonts w:hint="eastAsia" w:ascii="宋体" w:hAnsi="宋体" w:eastAsia="宋体" w:cs="宋体"/>
          <w:b/>
          <w:bCs w:val="0"/>
          <w:color w:val="000000"/>
          <w:sz w:val="32"/>
          <w:szCs w:val="32"/>
          <w:highlight w:val="none"/>
        </w:rPr>
        <w:t>阳光合作告知函</w:t>
      </w:r>
    </w:p>
    <w:p w14:paraId="235EF605">
      <w:pPr>
        <w:spacing w:line="360" w:lineRule="auto"/>
        <w:rPr>
          <w:rFonts w:hint="default" w:ascii="Times New Roman" w:hAnsi="Times New Roman" w:eastAsia="仿宋_GB2312" w:cs="Times New Roman"/>
          <w:b/>
          <w:bCs/>
          <w:sz w:val="32"/>
          <w:szCs w:val="32"/>
          <w:highlight w:val="none"/>
        </w:rPr>
      </w:pPr>
    </w:p>
    <w:p w14:paraId="261D9867">
      <w:pPr>
        <w:pStyle w:val="65"/>
        <w:snapToGrid w:val="0"/>
        <w:spacing w:line="360" w:lineRule="auto"/>
        <w:ind w:left="1205" w:hanging="1205" w:hangingChars="5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项目名称：</w:t>
      </w:r>
      <w:r>
        <w:rPr>
          <w:rFonts w:hint="eastAsia" w:ascii="宋体" w:hAnsi="宋体" w:cs="宋体"/>
          <w:b w:val="0"/>
          <w:bCs w:val="0"/>
          <w:sz w:val="24"/>
          <w:szCs w:val="24"/>
          <w:highlight w:val="none"/>
          <w:lang w:eastAsia="zh-CN"/>
        </w:rPr>
        <w:t>东莞市水务集团有限公司“国防教育，从小抓起”主题国防教育军事特训营第二期项目</w:t>
      </w:r>
    </w:p>
    <w:p w14:paraId="58DEFB9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60" w:lineRule="auto"/>
        <w:ind w:left="0" w:right="0" w:firstLine="0"/>
        <w:jc w:val="left"/>
        <w:rPr>
          <w:rFonts w:hint="eastAsia" w:ascii="宋体" w:hAnsi="宋体" w:eastAsia="宋体" w:cs="宋体"/>
          <w:color w:val="000000"/>
          <w:sz w:val="24"/>
          <w:szCs w:val="24"/>
          <w:highlight w:val="none"/>
          <w:u w:val="single"/>
        </w:rPr>
      </w:pPr>
      <w:r>
        <w:rPr>
          <w:rFonts w:hint="eastAsia"/>
          <w:i w:val="0"/>
          <w:iCs w:val="0"/>
          <w:caps w:val="0"/>
          <w:color w:val="333333"/>
          <w:spacing w:val="0"/>
          <w:sz w:val="24"/>
          <w:szCs w:val="24"/>
          <w:u w:val="single"/>
          <w:shd w:val="clear" w:fill="FFFFFF"/>
          <w:lang w:val="en-US" w:eastAsia="zh-CN"/>
        </w:rPr>
        <w:t xml:space="preserve">               </w:t>
      </w:r>
      <w:r>
        <w:rPr>
          <w:rFonts w:hint="eastAsia" w:ascii="宋体" w:hAnsi="宋体" w:eastAsia="宋体" w:cs="宋体"/>
          <w:color w:val="000000"/>
          <w:sz w:val="24"/>
          <w:szCs w:val="24"/>
          <w:highlight w:val="none"/>
        </w:rPr>
        <w:t xml:space="preserve">：                          </w:t>
      </w:r>
    </w:p>
    <w:p w14:paraId="31ADCA79">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25BD8F55">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1554D9D7">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416B8F01">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07C3BD0E">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3A9D0C7C">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4B647ED9">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702DB960">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3C62FDA7">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65363A47">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0B8FCD5C">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5530E14C">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7C9F7557">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7FE483D2">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189FF184">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3AF29311">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4F838C1D">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1C9EAB47">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十一、其他</w:t>
      </w:r>
    </w:p>
    <w:p w14:paraId="1EA8FBE2">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p w14:paraId="39AB6BF6">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12B6EFD7">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0A31B62C">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47461D21">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35C8D5A5">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14:paraId="37E82298">
      <w:pPr>
        <w:pStyle w:val="65"/>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09943064">
      <w:pPr>
        <w:pStyle w:val="65"/>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7D036843">
      <w:pPr>
        <w:pStyle w:val="65"/>
        <w:snapToGrid w:val="0"/>
        <w:spacing w:line="360" w:lineRule="auto"/>
        <w:ind w:firstLine="480" w:firstLineChars="200"/>
        <w:rPr>
          <w:rFonts w:hint="eastAsia" w:ascii="宋体" w:hAnsi="宋体" w:eastAsia="宋体" w:cs="宋体"/>
          <w:sz w:val="24"/>
          <w:szCs w:val="24"/>
          <w:highlight w:val="none"/>
        </w:rPr>
      </w:pPr>
    </w:p>
    <w:p w14:paraId="414D3AC8">
      <w:pPr>
        <w:pStyle w:val="65"/>
        <w:snapToGrid w:val="0"/>
        <w:spacing w:line="360" w:lineRule="auto"/>
        <w:ind w:firstLine="480" w:firstLineChars="200"/>
        <w:rPr>
          <w:rFonts w:hint="eastAsia" w:ascii="宋体" w:hAnsi="宋体" w:eastAsia="宋体" w:cs="宋体"/>
          <w:sz w:val="24"/>
          <w:szCs w:val="24"/>
          <w:highlight w:val="none"/>
        </w:rPr>
      </w:pPr>
    </w:p>
    <w:p w14:paraId="0ECF9FFF">
      <w:pPr>
        <w:pStyle w:val="65"/>
        <w:wordWrap w:val="0"/>
        <w:snapToGrid w:val="0"/>
        <w:spacing w:line="360" w:lineRule="auto"/>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东莞市水务集团有限公司</w:t>
      </w:r>
    </w:p>
    <w:p w14:paraId="4FA77E0F">
      <w:pPr>
        <w:pStyle w:val="65"/>
        <w:snapToGrid w:val="0"/>
        <w:spacing w:line="360" w:lineRule="auto"/>
        <w:ind w:firstLine="6300" w:firstLineChars="2625"/>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p>
    <w:p w14:paraId="0A784E69">
      <w:pPr>
        <w:pStyle w:val="65"/>
        <w:snapToGrid w:val="0"/>
        <w:spacing w:line="360" w:lineRule="auto"/>
        <w:ind w:firstLine="5932" w:firstLineChars="1854"/>
        <w:jc w:val="right"/>
        <w:rPr>
          <w:rFonts w:hint="eastAsia" w:ascii="仿宋_GB2312" w:hAnsi="Times New Roman" w:eastAsia="仿宋_GB2312"/>
          <w:sz w:val="32"/>
          <w:szCs w:val="32"/>
          <w:highlight w:val="none"/>
        </w:rPr>
      </w:pPr>
    </w:p>
    <w:p w14:paraId="53676437">
      <w:pPr>
        <w:pStyle w:val="65"/>
        <w:snapToGrid w:val="0"/>
        <w:spacing w:line="360" w:lineRule="auto"/>
        <w:ind w:firstLine="5932" w:firstLineChars="1854"/>
        <w:jc w:val="right"/>
        <w:rPr>
          <w:rFonts w:hint="eastAsia" w:ascii="仿宋_GB2312" w:hAnsi="Times New Roman" w:eastAsia="仿宋_GB2312"/>
          <w:sz w:val="32"/>
          <w:szCs w:val="32"/>
          <w:highlight w:val="none"/>
        </w:rPr>
      </w:pPr>
    </w:p>
    <w:p w14:paraId="5257231B">
      <w:pPr>
        <w:pStyle w:val="65"/>
        <w:snapToGrid w:val="0"/>
        <w:spacing w:line="360" w:lineRule="auto"/>
        <w:ind w:firstLine="0"/>
        <w:jc w:val="both"/>
        <w:rPr>
          <w:rFonts w:ascii="仿宋_GB2312" w:hAnsi="Times New Roman" w:eastAsia="仿宋_GB2312"/>
          <w:sz w:val="32"/>
          <w:szCs w:val="32"/>
          <w:highlight w:val="none"/>
        </w:rPr>
      </w:pPr>
    </w:p>
    <w:p w14:paraId="37FA4840">
      <w:pPr>
        <w:pStyle w:val="65"/>
        <w:snapToGrid w:val="0"/>
        <w:spacing w:line="360" w:lineRule="auto"/>
        <w:ind w:firstLine="0"/>
        <w:jc w:val="both"/>
        <w:rPr>
          <w:rFonts w:ascii="仿宋_GB2312" w:hAnsi="Times New Roman" w:eastAsia="仿宋_GB2312"/>
          <w:sz w:val="32"/>
          <w:szCs w:val="32"/>
          <w:highlight w:val="none"/>
        </w:rPr>
      </w:pPr>
    </w:p>
    <w:p w14:paraId="7446B0D1">
      <w:pPr>
        <w:pStyle w:val="65"/>
        <w:snapToGrid w:val="0"/>
        <w:spacing w:line="360" w:lineRule="auto"/>
        <w:ind w:firstLine="0"/>
        <w:jc w:val="both"/>
        <w:rPr>
          <w:rFonts w:ascii="仿宋_GB2312" w:hAnsi="Times New Roman" w:eastAsia="仿宋_GB2312"/>
          <w:sz w:val="32"/>
          <w:szCs w:val="32"/>
          <w:highlight w:val="none"/>
        </w:rPr>
      </w:pPr>
    </w:p>
    <w:p w14:paraId="1CD94CD2">
      <w:pPr>
        <w:pStyle w:val="65"/>
        <w:snapToGrid w:val="0"/>
        <w:spacing w:line="580" w:lineRule="exact"/>
        <w:ind w:firstLine="0"/>
        <w:jc w:val="center"/>
        <w:rPr>
          <w:rFonts w:hint="eastAsia" w:ascii="宋体" w:hAnsi="宋体" w:eastAsia="宋体" w:cs="宋体"/>
          <w:b/>
          <w:bCs/>
          <w:sz w:val="32"/>
          <w:szCs w:val="32"/>
          <w:highlight w:val="none"/>
          <w:lang w:val="zh-CN"/>
        </w:rPr>
      </w:pPr>
    </w:p>
    <w:p w14:paraId="700EFC0B">
      <w:pPr>
        <w:pStyle w:val="65"/>
        <w:snapToGrid w:val="0"/>
        <w:spacing w:line="580" w:lineRule="exact"/>
        <w:ind w:firstLine="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阳光合作告知函回执</w:t>
      </w:r>
    </w:p>
    <w:p w14:paraId="1BC0C081">
      <w:pPr>
        <w:pStyle w:val="65"/>
        <w:snapToGrid w:val="0"/>
        <w:spacing w:line="5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84E4E4D">
      <w:pPr>
        <w:pStyle w:val="65"/>
        <w:snapToGrid w:val="0"/>
        <w:spacing w:line="580" w:lineRule="exact"/>
        <w:ind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42BD0876">
      <w:pPr>
        <w:pStyle w:val="65"/>
        <w:snapToGrid w:val="0"/>
        <w:spacing w:line="580" w:lineRule="exact"/>
        <w:ind w:firstLine="0"/>
        <w:jc w:val="center"/>
        <w:rPr>
          <w:rFonts w:hint="eastAsia" w:ascii="宋体" w:hAnsi="宋体" w:eastAsia="宋体" w:cs="宋体"/>
          <w:sz w:val="24"/>
          <w:szCs w:val="24"/>
          <w:highlight w:val="none"/>
          <w:lang w:val="zh-CN"/>
        </w:rPr>
      </w:pPr>
    </w:p>
    <w:p w14:paraId="74066CC6">
      <w:pPr>
        <w:autoSpaceDE w:val="0"/>
        <w:autoSpaceDN w:val="0"/>
        <w:adjustRightInd w:val="0"/>
        <w:spacing w:line="580" w:lineRule="exact"/>
        <w:ind w:firstLine="600" w:firstLineChars="250"/>
        <w:jc w:val="left"/>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我单位于       年    月    日收到</w:t>
      </w:r>
      <w:r>
        <w:rPr>
          <w:rFonts w:hint="eastAsia" w:ascii="宋体" w:hAnsi="宋体" w:eastAsia="宋体" w:cs="宋体"/>
          <w:sz w:val="24"/>
          <w:szCs w:val="24"/>
          <w:highlight w:val="none"/>
          <w:lang w:val="en-US" w:eastAsia="zh-CN" w:bidi="ar-SA"/>
        </w:rPr>
        <w:t xml:space="preserve">                 公司</w:t>
      </w:r>
      <w:r>
        <w:rPr>
          <w:rFonts w:hint="eastAsia" w:ascii="宋体" w:hAnsi="宋体" w:eastAsia="宋体" w:cs="宋体"/>
          <w:sz w:val="24"/>
          <w:szCs w:val="24"/>
          <w:highlight w:val="none"/>
          <w:lang w:val="zh-CN" w:eastAsia="zh-CN" w:bidi="ar-SA"/>
        </w:rPr>
        <w:t>的《阳光合作告知函》，承诺理解函告内容并告知相关人员严格执行其中规定。</w:t>
      </w:r>
    </w:p>
    <w:p w14:paraId="35850FB1">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14:paraId="119A42DA">
      <w:pPr>
        <w:autoSpaceDE w:val="0"/>
        <w:autoSpaceDN w:val="0"/>
        <w:adjustRightInd w:val="0"/>
        <w:snapToGrid w:val="0"/>
        <w:spacing w:line="58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 xml:space="preserve">            公司</w:t>
      </w:r>
      <w:r>
        <w:rPr>
          <w:rFonts w:hint="eastAsia" w:ascii="宋体" w:hAnsi="宋体" w:eastAsia="宋体" w:cs="宋体"/>
          <w:sz w:val="24"/>
          <w:szCs w:val="24"/>
          <w:highlight w:val="none"/>
          <w:lang w:val="zh-CN"/>
        </w:rPr>
        <w:t>（盖章）</w:t>
      </w:r>
    </w:p>
    <w:p w14:paraId="324A4878">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14:paraId="29CDD3F8">
      <w:pPr>
        <w:autoSpaceDE w:val="0"/>
        <w:autoSpaceDN w:val="0"/>
        <w:adjustRightInd w:val="0"/>
        <w:snapToGrid w:val="0"/>
        <w:spacing w:line="580" w:lineRule="exact"/>
        <w:ind w:right="1280" w:firstLine="4800" w:firstLineChars="20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14:paraId="2D6BB1B4">
      <w:pPr>
        <w:wordWrap w:val="0"/>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63142DF">
      <w:pPr>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77BF5E66">
      <w:pPr>
        <w:pStyle w:val="8"/>
        <w:tabs>
          <w:tab w:val="left" w:pos="720"/>
        </w:tabs>
        <w:rPr>
          <w:rFonts w:asciiTheme="minorEastAsia" w:hAnsiTheme="minorEastAsia"/>
          <w:b/>
          <w:bCs/>
          <w:sz w:val="24"/>
          <w:szCs w:val="24"/>
          <w:highlight w:val="none"/>
        </w:rPr>
      </w:pPr>
    </w:p>
    <w:p w14:paraId="4BE8C296">
      <w:pPr>
        <w:pStyle w:val="8"/>
        <w:tabs>
          <w:tab w:val="left" w:pos="720"/>
        </w:tabs>
        <w:rPr>
          <w:rFonts w:asciiTheme="minorEastAsia" w:hAnsiTheme="minorEastAsia"/>
          <w:b/>
          <w:bCs/>
          <w:sz w:val="24"/>
          <w:szCs w:val="24"/>
          <w:highlight w:val="none"/>
        </w:rPr>
      </w:pPr>
    </w:p>
    <w:p w14:paraId="0D1A40F0">
      <w:pPr>
        <w:pStyle w:val="8"/>
        <w:tabs>
          <w:tab w:val="left" w:pos="720"/>
        </w:tabs>
        <w:rPr>
          <w:rFonts w:asciiTheme="minorEastAsia" w:hAnsiTheme="minorEastAsia"/>
          <w:b/>
          <w:bCs/>
          <w:sz w:val="24"/>
          <w:szCs w:val="24"/>
          <w:highlight w:val="none"/>
        </w:rPr>
      </w:pPr>
    </w:p>
    <w:p w14:paraId="42505430">
      <w:pPr>
        <w:pStyle w:val="8"/>
        <w:tabs>
          <w:tab w:val="left" w:pos="720"/>
        </w:tabs>
        <w:rPr>
          <w:rFonts w:asciiTheme="minorEastAsia" w:hAnsiTheme="minorEastAsia"/>
          <w:b/>
          <w:bCs/>
          <w:sz w:val="24"/>
          <w:szCs w:val="24"/>
          <w:highlight w:val="none"/>
        </w:rPr>
      </w:pPr>
    </w:p>
    <w:p w14:paraId="4C0414D0">
      <w:pPr>
        <w:pStyle w:val="8"/>
        <w:tabs>
          <w:tab w:val="left" w:pos="720"/>
        </w:tabs>
        <w:rPr>
          <w:rFonts w:asciiTheme="minorEastAsia" w:hAnsiTheme="minorEastAsia"/>
          <w:b/>
          <w:bCs/>
          <w:sz w:val="24"/>
          <w:szCs w:val="24"/>
          <w:highlight w:val="none"/>
        </w:rPr>
      </w:pPr>
    </w:p>
    <w:p w14:paraId="3D868AB0">
      <w:pPr>
        <w:pStyle w:val="8"/>
        <w:tabs>
          <w:tab w:val="left" w:pos="720"/>
        </w:tabs>
        <w:rPr>
          <w:rFonts w:asciiTheme="minorEastAsia" w:hAnsiTheme="minorEastAsia"/>
          <w:b/>
          <w:bCs/>
          <w:sz w:val="24"/>
          <w:szCs w:val="24"/>
          <w:highlight w:val="none"/>
        </w:rPr>
      </w:pPr>
    </w:p>
    <w:p w14:paraId="4DF81035">
      <w:pPr>
        <w:pStyle w:val="8"/>
        <w:tabs>
          <w:tab w:val="left" w:pos="720"/>
        </w:tabs>
        <w:rPr>
          <w:rFonts w:asciiTheme="minorEastAsia" w:hAnsiTheme="minorEastAsia"/>
          <w:b/>
          <w:bCs/>
          <w:sz w:val="24"/>
          <w:szCs w:val="24"/>
          <w:highlight w:val="none"/>
        </w:rPr>
      </w:pPr>
    </w:p>
    <w:p w14:paraId="32AD6A82">
      <w:pPr>
        <w:pStyle w:val="8"/>
        <w:tabs>
          <w:tab w:val="left" w:pos="720"/>
        </w:tabs>
        <w:rPr>
          <w:rFonts w:asciiTheme="minorEastAsia" w:hAnsiTheme="minorEastAsia"/>
          <w:b/>
          <w:bCs/>
          <w:sz w:val="24"/>
          <w:szCs w:val="24"/>
          <w:highlight w:val="none"/>
        </w:rPr>
      </w:pPr>
    </w:p>
    <w:p w14:paraId="3D436BB1">
      <w:pPr>
        <w:pStyle w:val="8"/>
        <w:tabs>
          <w:tab w:val="left" w:pos="720"/>
        </w:tabs>
        <w:rPr>
          <w:rFonts w:asciiTheme="minorEastAsia" w:hAnsiTheme="minorEastAsia"/>
          <w:b/>
          <w:bCs/>
          <w:sz w:val="24"/>
          <w:szCs w:val="24"/>
          <w:highlight w:val="none"/>
        </w:rPr>
      </w:pPr>
    </w:p>
    <w:p w14:paraId="586DB4E2">
      <w:pPr>
        <w:pStyle w:val="8"/>
        <w:tabs>
          <w:tab w:val="left" w:pos="720"/>
        </w:tabs>
        <w:rPr>
          <w:rFonts w:asciiTheme="minorEastAsia" w:hAnsiTheme="minorEastAsia"/>
          <w:b/>
          <w:bCs/>
          <w:sz w:val="24"/>
          <w:szCs w:val="24"/>
          <w:highlight w:val="none"/>
        </w:rPr>
      </w:pPr>
    </w:p>
    <w:p w14:paraId="5933479F">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5E93701B">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35F1AC31">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40704E78">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0F82D427">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4F419D81">
      <w:pPr>
        <w:spacing w:line="360" w:lineRule="auto"/>
        <w:jc w:val="center"/>
        <w:rPr>
          <w:rFonts w:hint="eastAsia" w:ascii="宋体" w:hAnsi="宋体" w:eastAsia="宋体" w:cs="宋体"/>
          <w:b/>
          <w:bCs w:val="0"/>
          <w:color w:val="000000"/>
          <w:sz w:val="32"/>
          <w:szCs w:val="32"/>
          <w:highlight w:val="none"/>
        </w:rPr>
      </w:pPr>
      <w:r>
        <w:rPr>
          <w:rFonts w:hint="eastAsia" w:ascii="宋体" w:hAnsi="宋体" w:eastAsia="宋体" w:cs="宋体"/>
          <w:b/>
          <w:bCs w:val="0"/>
          <w:color w:val="000000"/>
          <w:sz w:val="32"/>
          <w:szCs w:val="32"/>
          <w:highlight w:val="none"/>
        </w:rPr>
        <w:t>安全</w:t>
      </w:r>
      <w:r>
        <w:rPr>
          <w:rFonts w:hint="eastAsia" w:ascii="宋体" w:hAnsi="宋体" w:eastAsia="宋体" w:cs="宋体"/>
          <w:b/>
          <w:bCs w:val="0"/>
          <w:color w:val="000000"/>
          <w:sz w:val="32"/>
          <w:szCs w:val="32"/>
          <w:highlight w:val="none"/>
          <w:lang w:val="en-US" w:eastAsia="zh-CN"/>
        </w:rPr>
        <w:t>责任</w:t>
      </w:r>
      <w:r>
        <w:rPr>
          <w:rFonts w:hint="eastAsia" w:ascii="宋体" w:hAnsi="宋体" w:eastAsia="宋体" w:cs="宋体"/>
          <w:b/>
          <w:bCs w:val="0"/>
          <w:color w:val="000000"/>
          <w:sz w:val="32"/>
          <w:szCs w:val="32"/>
          <w:highlight w:val="none"/>
        </w:rPr>
        <w:t>管理协议</w:t>
      </w:r>
    </w:p>
    <w:p w14:paraId="08A39BE7">
      <w:pPr>
        <w:autoSpaceDE w:val="0"/>
        <w:autoSpaceDN w:val="0"/>
        <w:adjustRightInd w:val="0"/>
        <w:spacing w:line="580" w:lineRule="exact"/>
        <w:ind w:firstLine="600" w:firstLineChars="25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                                                  </w:t>
      </w:r>
    </w:p>
    <w:p w14:paraId="10FC9332">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甲方：东莞市</w:t>
      </w:r>
      <w:r>
        <w:rPr>
          <w:rFonts w:hint="eastAsia" w:ascii="宋体" w:hAnsi="宋体" w:eastAsia="宋体" w:cs="宋体"/>
          <w:sz w:val="24"/>
          <w:szCs w:val="24"/>
          <w:highlight w:val="none"/>
          <w:lang w:val="en-US" w:eastAsia="zh-CN" w:bidi="ar-SA"/>
        </w:rPr>
        <w:t>水务集团</w:t>
      </w:r>
      <w:r>
        <w:rPr>
          <w:rFonts w:hint="eastAsia" w:ascii="宋体" w:hAnsi="宋体" w:eastAsia="宋体" w:cs="宋体"/>
          <w:sz w:val="24"/>
          <w:szCs w:val="24"/>
          <w:highlight w:val="none"/>
          <w:lang w:val="zh-CN" w:eastAsia="zh-CN" w:bidi="ar-SA"/>
        </w:rPr>
        <w:t>有限公司</w:t>
      </w:r>
    </w:p>
    <w:p w14:paraId="7FE9446E">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地址：广东省东莞市</w:t>
      </w:r>
      <w:r>
        <w:rPr>
          <w:rFonts w:hint="eastAsia" w:ascii="宋体" w:hAnsi="宋体" w:eastAsia="宋体" w:cs="宋体"/>
          <w:sz w:val="24"/>
          <w:szCs w:val="24"/>
          <w:highlight w:val="none"/>
          <w:lang w:val="en-US" w:eastAsia="zh-CN" w:bidi="ar-SA"/>
        </w:rPr>
        <w:t>东城</w:t>
      </w:r>
      <w:r>
        <w:rPr>
          <w:rFonts w:hint="eastAsia" w:ascii="宋体" w:hAnsi="宋体" w:eastAsia="宋体" w:cs="宋体"/>
          <w:sz w:val="24"/>
          <w:szCs w:val="24"/>
          <w:highlight w:val="none"/>
          <w:lang w:val="zh-CN" w:eastAsia="zh-CN" w:bidi="ar-SA"/>
        </w:rPr>
        <w:t>街道</w:t>
      </w:r>
      <w:r>
        <w:rPr>
          <w:rFonts w:hint="eastAsia" w:ascii="宋体" w:hAnsi="宋体" w:eastAsia="宋体" w:cs="宋体"/>
          <w:sz w:val="24"/>
          <w:szCs w:val="24"/>
          <w:highlight w:val="none"/>
          <w:lang w:val="en-US" w:eastAsia="zh-CN" w:bidi="ar-SA"/>
        </w:rPr>
        <w:t>育华</w:t>
      </w:r>
      <w:r>
        <w:rPr>
          <w:rFonts w:hint="eastAsia" w:ascii="宋体" w:hAnsi="宋体" w:eastAsia="宋体" w:cs="宋体"/>
          <w:sz w:val="24"/>
          <w:szCs w:val="24"/>
          <w:highlight w:val="none"/>
          <w:lang w:val="zh-CN" w:eastAsia="zh-CN" w:bidi="ar-SA"/>
        </w:rPr>
        <w:t>路1号</w:t>
      </w:r>
    </w:p>
    <w:p w14:paraId="512D6169">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电话：                </w:t>
      </w:r>
    </w:p>
    <w:p w14:paraId="60893616">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传真：</w:t>
      </w:r>
    </w:p>
    <w:p w14:paraId="76118637">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p>
    <w:p w14:paraId="744553B9">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乙方：</w:t>
      </w:r>
    </w:p>
    <w:p w14:paraId="21D3E733">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地址：</w:t>
      </w:r>
    </w:p>
    <w:p w14:paraId="768DFFC4">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电话：</w:t>
      </w:r>
    </w:p>
    <w:p w14:paraId="58027BE7">
      <w:pPr>
        <w:autoSpaceDE w:val="0"/>
        <w:autoSpaceDN w:val="0"/>
        <w:adjustRightInd w:val="0"/>
        <w:spacing w:line="580" w:lineRule="exact"/>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传真：</w:t>
      </w:r>
    </w:p>
    <w:p w14:paraId="19174349">
      <w:pPr>
        <w:spacing w:line="360" w:lineRule="auto"/>
        <w:rPr>
          <w:rFonts w:hAnsi="宋体" w:cs="仿宋"/>
          <w:color w:val="000000"/>
          <w:sz w:val="21"/>
          <w:szCs w:val="21"/>
        </w:rPr>
      </w:pPr>
    </w:p>
    <w:p w14:paraId="47C585DA">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根据国防教育相关法律法规以及特训营活动安全管理的要求，为确保“国防教育，从小抓起”主题</w:t>
      </w:r>
      <w:r>
        <w:rPr>
          <w:rFonts w:hint="eastAsia" w:ascii="宋体" w:hAnsi="宋体" w:eastAsia="宋体" w:cs="宋体"/>
          <w:sz w:val="24"/>
          <w:szCs w:val="24"/>
          <w:highlight w:val="none"/>
          <w:lang w:val="en-US" w:eastAsia="zh-CN" w:bidi="ar-SA"/>
        </w:rPr>
        <w:t>国防教育军事特训营</w:t>
      </w:r>
      <w:r>
        <w:rPr>
          <w:rFonts w:hint="eastAsia" w:ascii="宋体" w:hAnsi="宋体" w:eastAsia="宋体" w:cs="宋体"/>
          <w:sz w:val="24"/>
          <w:szCs w:val="24"/>
          <w:highlight w:val="none"/>
          <w:lang w:val="zh-CN" w:eastAsia="zh-CN" w:bidi="ar-SA"/>
        </w:rPr>
        <w:t>的顺利开展，保障学员的人身安全，明确甲乙双方的安全责任，经甲乙双方协商一致，签订本协议如下：</w:t>
      </w:r>
    </w:p>
    <w:p w14:paraId="4ADA0B32">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一、双方责任与义务</w:t>
      </w:r>
    </w:p>
    <w:p w14:paraId="12E5701E">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（一）甲方责任 </w:t>
      </w:r>
    </w:p>
    <w:p w14:paraId="3E05640C">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在报名时，如实向乙方提供学员的个人信息，包括姓名、性别、年龄、身份证号码、联系方式、既往病史、过敏史等，确保信息的准确性和完整性。如因甲方提供虚假信息或隐瞒重要信息导致学员在特训营期间发生安全事故或其他不良后果，甲方承担全部责任。</w:t>
      </w:r>
    </w:p>
    <w:p w14:paraId="4AB46D83">
      <w:pPr>
        <w:autoSpaceDE w:val="0"/>
        <w:autoSpaceDN w:val="0"/>
        <w:adjustRightInd w:val="0"/>
        <w:spacing w:line="580" w:lineRule="exact"/>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2.甲方应该严格按照乙方要求携带入营物品清单，不得携带危险物品（如刀具、易燃易爆物品等）和禁用品（手机、外带食品等），因此导致的后果由甲方承担。</w:t>
      </w:r>
    </w:p>
    <w:p w14:paraId="11FA9922">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3.教育学员遵守特训营的各项规章制度，听从教官和辅导员的指挥，不擅自离队，不从事危险活动。在学员入营前，对学员进行必要的安全教育和行为规范教育，引导学员树立安全意识和自我保护意识。</w:t>
      </w:r>
    </w:p>
    <w:p w14:paraId="4E8CA27E">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4.保持与乙方的密切联系，及时了解学员在特训营期间的学习、生活和身体状况。如甲方联系方式发生变更，应及时通知乙方。</w:t>
      </w:r>
    </w:p>
    <w:p w14:paraId="27E930B7">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5.按照乙方规定的时间和地点接送学员，如因特殊情况不能按时接送，应提前与乙方沟通协商。在接送学员过程中，确保学员的交通安全。</w:t>
      </w:r>
    </w:p>
    <w:p w14:paraId="0B9C21F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6.学员在特训营期间需携带的个人物品，应符合乙方的规定和要求，并做好标记。教育学员妥善保管个人物品，如因学员个人原因导致物品丢失或损坏，责任自负。</w:t>
      </w:r>
    </w:p>
    <w:p w14:paraId="104D1BDB">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7.如学员在特训营期间违反乙方的规章制度或发生安全事故，甲方应积极配合乙方进行处理，并承担相应的责任。如因学员故意或重大过失造成他人人身伤害或财产损失，甲方应负责赔偿。</w:t>
      </w:r>
    </w:p>
    <w:p w14:paraId="215F8289">
      <w:pPr>
        <w:autoSpaceDE w:val="0"/>
        <w:autoSpaceDN w:val="0"/>
        <w:adjustRightInd w:val="0"/>
        <w:spacing w:line="580" w:lineRule="exact"/>
        <w:ind w:firstLine="480" w:firstLineChars="200"/>
        <w:jc w:val="both"/>
        <w:rPr>
          <w:rFonts w:hint="eastAsia" w:hAnsi="宋体" w:cs="仿宋"/>
          <w:color w:val="000000"/>
          <w:sz w:val="21"/>
          <w:szCs w:val="21"/>
        </w:rPr>
      </w:pPr>
      <w:r>
        <w:rPr>
          <w:rFonts w:hint="eastAsia" w:ascii="宋体" w:hAnsi="宋体" w:eastAsia="宋体" w:cs="宋体"/>
          <w:sz w:val="24"/>
          <w:szCs w:val="24"/>
          <w:highlight w:val="none"/>
          <w:lang w:val="zh-CN" w:eastAsia="zh-CN" w:bidi="ar-SA"/>
        </w:rPr>
        <w:t>（</w:t>
      </w:r>
      <w:r>
        <w:rPr>
          <w:rFonts w:hint="eastAsia" w:ascii="宋体" w:hAnsi="宋体" w:eastAsia="宋体" w:cs="宋体"/>
          <w:sz w:val="24"/>
          <w:szCs w:val="24"/>
          <w:highlight w:val="none"/>
          <w:lang w:val="en-US" w:eastAsia="zh-CN" w:bidi="ar-SA"/>
        </w:rPr>
        <w:t>二</w:t>
      </w:r>
      <w:r>
        <w:rPr>
          <w:rFonts w:hint="eastAsia" w:ascii="宋体" w:hAnsi="宋体" w:eastAsia="宋体" w:cs="宋体"/>
          <w:sz w:val="24"/>
          <w:szCs w:val="24"/>
          <w:highlight w:val="none"/>
          <w:lang w:val="zh-CN" w:eastAsia="zh-CN" w:bidi="ar-SA"/>
        </w:rPr>
        <w:t>）乙方责任</w:t>
      </w:r>
    </w:p>
    <w:p w14:paraId="4B83FE67">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1.提供特训营活动的场地、设施设备及必要的安全防护器材，并确保其安全性。在活动开始前，对场地和设施设备进行全面检查，及时排除安全隐患。</w:t>
      </w:r>
    </w:p>
    <w:p w14:paraId="24E92C2B">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 配备专业的军事教官、辅导员及其他工作人员，负责学员在特训营期间的训练、生活管理和安全保障工作。工作人员应具备相应的资质和经验，定期接受安全培训。</w:t>
      </w:r>
    </w:p>
    <w:p w14:paraId="4492F2E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3.制定详细的特训营活动计划和安全管理制度，包括但不限于作息时间、训练内容、应急处置预案等，并严格按照计划和制度执行。在活动开始前，向甲方提供活动计划和安全管理制度的书面材料。</w:t>
      </w:r>
    </w:p>
    <w:p w14:paraId="601CF168">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4.对学员进行安全教育，包括但不限于军事训练安全、生活安全、交通安全等方面的知识和注意事项。在活动过程中，根据实际情况适时进行安全提醒和教育。</w:t>
      </w:r>
    </w:p>
    <w:p w14:paraId="26A93235">
      <w:pPr>
        <w:autoSpaceDE w:val="0"/>
        <w:autoSpaceDN w:val="0"/>
        <w:adjustRightInd w:val="0"/>
        <w:spacing w:line="580" w:lineRule="exact"/>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5.为学员购买足额的人身意外伤害保险，保险期限覆盖特训营活动全过程。在活动开始前，向甲方提供保险凭证的复印件。</w:t>
      </w:r>
      <w:r>
        <w:rPr>
          <w:rFonts w:hint="eastAsia" w:ascii="宋体" w:hAnsi="宋体" w:eastAsia="宋体" w:cs="宋体"/>
          <w:sz w:val="24"/>
          <w:szCs w:val="24"/>
          <w:highlight w:val="none"/>
          <w:lang w:val="en-US" w:eastAsia="zh-CN" w:bidi="ar-SA"/>
        </w:rPr>
        <w:t>乙方所有课程规划应该在保障甲方安全的前提下设置，并制定严格的安全保护流程，并确保所有课程均在规范要求下执行，非乙方管理失职、主观上疏忽大意、课程安全隐患、不可抗力、甲方自身原因等因素导致甲方意外伤害、生病的、按照意外事件在相关法律和保险范围内协商解决。因乙方主观上原因导致甲方意外伤害的，乙方应承担侵权责任。</w:t>
      </w:r>
    </w:p>
    <w:p w14:paraId="54342011">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bidi="ar-SA"/>
        </w:rPr>
        <w:t>6.负责学员在特训营期间的饮食卫生安全，确保提供的食品符合国家卫生标准，饮用水安全可靠。</w:t>
      </w:r>
      <w:r>
        <w:rPr>
          <w:rFonts w:hint="eastAsia" w:ascii="宋体" w:hAnsi="宋体" w:eastAsia="宋体" w:cs="宋体"/>
          <w:sz w:val="24"/>
          <w:szCs w:val="24"/>
          <w:highlight w:val="none"/>
          <w:lang w:val="en-US" w:eastAsia="zh-CN" w:bidi="ar-SA"/>
        </w:rPr>
        <w:t>保障甲方在营期间所有食品安全、人身安全、住宿安全、训练安全。</w:t>
      </w:r>
    </w:p>
    <w:p w14:paraId="3B48B22B">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7.关注学员的身体健康状况，配备必要的医疗急救药品和器材，设置临时医疗点。在学员入营时，对学员进行身体检查，了解学员的既往病史和过敏史等信息，并建立健康档案。如学员在活动期间突发疾病或受伤，及时进行救治并通知甲方。</w:t>
      </w:r>
    </w:p>
    <w:p w14:paraId="765E84F4">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8.确保特训营活动期间的交通安全，如涉及外出活动，安排正规的交通工具，并要求司机具备相应的驾驶资质和良好的驾驶记录。提前规划行车路线，避免交通拥堵和危险路段。</w:t>
      </w:r>
    </w:p>
    <w:p w14:paraId="655994B6">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9.如遇自然灾害、突发公共卫生事件或其他不可抗力因素，及时采取应急措施，确保学员的安全，并根据实际情况调整活动计划或终止活动。同时，及时通知甲方相关情况。</w:t>
      </w:r>
    </w:p>
    <w:p w14:paraId="51C2EA2A">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10.尊重学员的人格尊严，保护学员的隐私，不得对学员进行体罚、变相体罚或其他侮辱人格的行为。</w:t>
      </w:r>
    </w:p>
    <w:p w14:paraId="386D6E10">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 </w:t>
      </w:r>
    </w:p>
    <w:p w14:paraId="644F2118">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二、安全管理措施</w:t>
      </w:r>
    </w:p>
    <w:p w14:paraId="63CCF297">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1.学员入营后，乙方应立即对学员进行编队，指定</w:t>
      </w:r>
      <w:r>
        <w:rPr>
          <w:rFonts w:hint="eastAsia" w:ascii="宋体" w:hAnsi="宋体" w:eastAsia="宋体" w:cs="宋体"/>
          <w:sz w:val="24"/>
          <w:szCs w:val="24"/>
          <w:highlight w:val="none"/>
          <w:lang w:val="en-US" w:eastAsia="zh-CN" w:bidi="ar-SA"/>
        </w:rPr>
        <w:t>负责人</w:t>
      </w:r>
      <w:r>
        <w:rPr>
          <w:rFonts w:hint="eastAsia" w:ascii="宋体" w:hAnsi="宋体" w:eastAsia="宋体" w:cs="宋体"/>
          <w:sz w:val="24"/>
          <w:szCs w:val="24"/>
          <w:highlight w:val="none"/>
          <w:lang w:val="zh-CN" w:eastAsia="zh-CN" w:bidi="ar-SA"/>
        </w:rPr>
        <w:t>，协助教官和辅导员进行管理。每天进行点名和查寝，确保学员在位情况。</w:t>
      </w:r>
    </w:p>
    <w:p w14:paraId="421A1F99">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2.乙方在特训营活动场地和学员生活区域设置明显的安全警示标志，如禁止攀爬、禁止游泳、小心触电等。对危险区域进行封闭管理，防止学员进入。</w:t>
      </w:r>
    </w:p>
    <w:p w14:paraId="1F3D8DF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军事训练和户外活动严格按照操作规程和安全要求进行，教官在训练前对学员进行安全讲解和示范，确保学员掌握正确的动作要领和安全注意事项。训练过程中，教官密切关注学员的身体状况和动作表现，及时纠正错误动作，防止发生意外事故。</w:t>
      </w:r>
    </w:p>
    <w:p w14:paraId="5CF6DC19">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4.加强对学员生活区域的安全管理，定期检查宿舍的电器设备、门窗等设施，确保安全可靠。严禁学员在宿舍内使用明火、私拉乱接电线、存放易燃易爆物品等。</w:t>
      </w:r>
    </w:p>
    <w:p w14:paraId="1EACCFD7">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5.严格控制特训营活动期间的人员出入，非工作人员和学员家长未经许可不得进入营地。如有特殊情况需要进入，需进行登记并由专人陪同。</w:t>
      </w:r>
    </w:p>
    <w:p w14:paraId="4EB5CB7F">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6.乙方建立安全检查制度，定期对场地、设施设备、食品卫生、交通安全等方面进行检查，及时发现和整改安全隐患。对检查情况进行记录，并存档备查。</w:t>
      </w:r>
    </w:p>
    <w:p w14:paraId="2A763DF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三、保险与赔偿 </w:t>
      </w:r>
    </w:p>
    <w:p w14:paraId="099965A2">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1.乙方为学员购买的人身意外伤害保险是本次特训营活动的基本保险保障，保险责任和赔偿范围以保险合同为准。如学员在特训营期间发生意外事故，乙方应协助甲方办理保险理赔手续。</w:t>
      </w:r>
    </w:p>
    <w:p w14:paraId="59DDED1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因乙方原因导致学员发生人身伤害或财产损失的，乙方应承担相应的赔偿责任。赔偿范围包括但不限于医疗费、护理费、营养费、交通费、残疾赔偿金、死亡赔偿金等。如甲方对赔偿金额有异议，可通过协商或法律途径解决。</w:t>
      </w:r>
    </w:p>
    <w:p w14:paraId="68AAA834">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3.因甲方原因导致学员发生人身伤害或财产损失的，甲方应承担全部赔偿责任。如因学员自身原因导致意外事故发生，乙方在履行了必要的救助义务后，不承担赔偿责任，但应协助甲方处理相关事宜。</w:t>
      </w:r>
    </w:p>
    <w:p w14:paraId="7228C17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四、违约责任</w:t>
      </w:r>
    </w:p>
    <w:p w14:paraId="3E626A90">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1.乙方违反本协议约定，未能履行安全保障义务，导致学员发生安全事故或其他不良后果的，应承担违约责任。甲方有权要求乙方退还部分或全部活动费用，并根据实际情况要求乙方支付相应的赔偿金。</w:t>
      </w:r>
    </w:p>
    <w:p w14:paraId="7B48CD41">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2.甲方违反本协议约定，如提供虚假信息、不按时接送学员、不配合乙方处理安全事故等，应承担违约责任。乙方有权要求甲方赔偿由此给乙方造成的损失。</w:t>
      </w:r>
    </w:p>
    <w:p w14:paraId="098C6AE3">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3.如因不可抗力因素导致本协议无法履行或部分无法履行，双方互不承担违约责任，但应及时通知对方并提供相关证明。</w:t>
      </w:r>
    </w:p>
    <w:p w14:paraId="1B87C9F0">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五、协议生效与终止</w:t>
      </w:r>
    </w:p>
    <w:p w14:paraId="08E5948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1.本协议自双方法定代表人或负责人签字（或盖章）之日起生效，至</w:t>
      </w:r>
      <w:r>
        <w:rPr>
          <w:rFonts w:hint="eastAsia" w:ascii="宋体" w:hAnsi="宋体" w:eastAsia="宋体" w:cs="宋体"/>
          <w:sz w:val="24"/>
          <w:szCs w:val="24"/>
          <w:highlight w:val="none"/>
          <w:lang w:val="en-US" w:eastAsia="zh-CN" w:bidi="ar-SA"/>
        </w:rPr>
        <w:t>特训</w:t>
      </w:r>
      <w:r>
        <w:rPr>
          <w:rFonts w:hint="eastAsia" w:ascii="宋体" w:hAnsi="宋体" w:eastAsia="宋体" w:cs="宋体"/>
          <w:sz w:val="24"/>
          <w:szCs w:val="24"/>
          <w:highlight w:val="none"/>
          <w:lang w:val="zh-CN" w:eastAsia="zh-CN" w:bidi="ar-SA"/>
        </w:rPr>
        <w:t>营活动结束学员离营时终止。</w:t>
      </w:r>
    </w:p>
    <w:p w14:paraId="529741F7">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2.本协议一式两份，甲乙双方各执一份，具有同等法律效力。</w:t>
      </w:r>
    </w:p>
    <w:p w14:paraId="3D656B5B">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六、争议解决</w:t>
      </w:r>
    </w:p>
    <w:p w14:paraId="094EFCAF">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如双方在本协议履行过程中发生争议，应首先通过友好协商解决；协商不成的，任何一方均有权向有管辖权的人民法院提起诉讼。</w:t>
      </w:r>
    </w:p>
    <w:p w14:paraId="3C2098A3">
      <w:pPr>
        <w:pStyle w:val="7"/>
      </w:pPr>
    </w:p>
    <w:p w14:paraId="67257796">
      <w:pPr>
        <w:pStyle w:val="8"/>
      </w:pPr>
    </w:p>
    <w:p w14:paraId="229A2C3D">
      <w:pPr>
        <w:autoSpaceDE w:val="0"/>
        <w:autoSpaceDN w:val="0"/>
        <w:adjustRightInd w:val="0"/>
        <w:spacing w:line="580" w:lineRule="exact"/>
        <w:jc w:val="both"/>
        <w:rPr>
          <w:rFonts w:hint="eastAsia" w:ascii="宋体" w:hAnsi="宋体" w:eastAsia="宋体" w:cs="宋体"/>
          <w:b/>
          <w:bCs/>
          <w:sz w:val="24"/>
          <w:szCs w:val="24"/>
          <w:highlight w:val="none"/>
          <w:lang w:val="zh-CN" w:eastAsia="zh-CN" w:bidi="ar-SA"/>
        </w:rPr>
      </w:pPr>
      <w:r>
        <w:rPr>
          <w:rFonts w:hint="eastAsia" w:ascii="宋体" w:hAnsi="宋体" w:eastAsia="宋体" w:cs="宋体"/>
          <w:b/>
          <w:bCs/>
          <w:sz w:val="24"/>
          <w:szCs w:val="24"/>
          <w:highlight w:val="none"/>
          <w:lang w:val="zh-CN" w:eastAsia="zh-CN" w:bidi="ar-SA"/>
        </w:rPr>
        <w:t>乙方声明：</w:t>
      </w:r>
    </w:p>
    <w:p w14:paraId="739555AA">
      <w:pPr>
        <w:autoSpaceDE w:val="0"/>
        <w:autoSpaceDN w:val="0"/>
        <w:adjustRightInd w:val="0"/>
        <w:spacing w:line="580" w:lineRule="exact"/>
        <w:ind w:firstLine="482" w:firstLineChars="200"/>
        <w:jc w:val="both"/>
        <w:rPr>
          <w:rFonts w:hint="eastAsia" w:ascii="宋体" w:hAnsi="宋体" w:eastAsia="宋体" w:cs="宋体"/>
          <w:b/>
          <w:bCs/>
          <w:sz w:val="24"/>
          <w:szCs w:val="24"/>
          <w:highlight w:val="none"/>
          <w:lang w:val="zh-CN" w:eastAsia="zh-CN" w:bidi="ar-SA"/>
        </w:rPr>
      </w:pPr>
      <w:r>
        <w:rPr>
          <w:rFonts w:hint="eastAsia" w:ascii="宋体" w:hAnsi="宋体" w:eastAsia="宋体" w:cs="宋体"/>
          <w:b/>
          <w:bCs/>
          <w:sz w:val="24"/>
          <w:szCs w:val="24"/>
          <w:highlight w:val="none"/>
          <w:lang w:val="zh-CN" w:eastAsia="zh-CN" w:bidi="ar-SA"/>
        </w:rPr>
        <w:t>乙方已认真阅读协议内容，对协议条款、东莞市水务集团</w:t>
      </w:r>
      <w:r>
        <w:rPr>
          <w:rFonts w:hint="eastAsia" w:ascii="宋体" w:hAnsi="宋体" w:eastAsia="宋体" w:cs="宋体"/>
          <w:b/>
          <w:bCs/>
          <w:sz w:val="24"/>
          <w:szCs w:val="24"/>
          <w:highlight w:val="none"/>
          <w:lang w:val="en-US" w:eastAsia="zh-CN" w:bidi="ar-SA"/>
        </w:rPr>
        <w:t>有限公司“国防教育，从小抓起”主题国防教育军事特训营第二期项目</w:t>
      </w:r>
      <w:r>
        <w:rPr>
          <w:rFonts w:hint="eastAsia" w:ascii="宋体" w:hAnsi="宋体" w:eastAsia="宋体" w:cs="宋体"/>
          <w:b/>
          <w:bCs/>
          <w:sz w:val="24"/>
          <w:szCs w:val="24"/>
          <w:highlight w:val="none"/>
          <w:lang w:val="zh-CN" w:eastAsia="zh-CN" w:bidi="ar-SA"/>
        </w:rPr>
        <w:t>的安全管理要求、安全风险充分理解，并自愿承担因违约造成的一切后果。</w:t>
      </w:r>
    </w:p>
    <w:p w14:paraId="22875210">
      <w:pPr>
        <w:spacing w:line="360" w:lineRule="auto"/>
        <w:ind w:firstLine="478" w:firstLineChars="228"/>
        <w:rPr>
          <w:rFonts w:hint="eastAsia" w:hAnsi="宋体" w:cs="仿宋"/>
          <w:color w:val="000000"/>
          <w:sz w:val="21"/>
          <w:szCs w:val="21"/>
        </w:rPr>
      </w:pPr>
    </w:p>
    <w:p w14:paraId="7BB30D39">
      <w:pPr>
        <w:spacing w:line="360" w:lineRule="auto"/>
        <w:ind w:firstLine="478" w:firstLineChars="228"/>
        <w:rPr>
          <w:rFonts w:hint="eastAsia" w:hAnsi="宋体" w:cs="仿宋"/>
          <w:color w:val="000000"/>
          <w:sz w:val="21"/>
          <w:szCs w:val="21"/>
        </w:rPr>
      </w:pPr>
    </w:p>
    <w:p w14:paraId="1C4D1088">
      <w:pPr>
        <w:spacing w:line="360" w:lineRule="auto"/>
        <w:ind w:firstLine="478" w:firstLineChars="228"/>
        <w:rPr>
          <w:rFonts w:hint="eastAsia" w:hAnsi="宋体" w:cs="仿宋"/>
          <w:color w:val="000000"/>
          <w:sz w:val="21"/>
          <w:szCs w:val="21"/>
        </w:rPr>
      </w:pPr>
    </w:p>
    <w:p w14:paraId="25481381">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甲方（盖章）：</w:t>
      </w:r>
      <w:r>
        <w:rPr>
          <w:rFonts w:hint="eastAsia" w:ascii="宋体" w:hAnsi="宋体" w:eastAsia="宋体" w:cs="宋体"/>
          <w:sz w:val="24"/>
          <w:szCs w:val="24"/>
          <w:highlight w:val="none"/>
          <w:lang w:val="en-US" w:eastAsia="zh-CN" w:bidi="ar-SA"/>
        </w:rPr>
        <w:t xml:space="preserve">                       </w:t>
      </w:r>
      <w:r>
        <w:rPr>
          <w:rFonts w:hint="eastAsia" w:ascii="宋体" w:hAnsi="宋体" w:eastAsia="宋体" w:cs="宋体"/>
          <w:sz w:val="24"/>
          <w:szCs w:val="24"/>
          <w:highlight w:val="none"/>
          <w:lang w:val="zh-CN" w:eastAsia="zh-CN" w:bidi="ar-SA"/>
        </w:rPr>
        <w:t xml:space="preserve">    乙方（盖章）：</w:t>
      </w:r>
    </w:p>
    <w:p w14:paraId="0806F58F">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p>
    <w:p w14:paraId="57ACE6DB">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法定代表人或负责人：                  </w:t>
      </w:r>
      <w:r>
        <w:rPr>
          <w:rFonts w:hint="eastAsia" w:hAnsi="宋体" w:cs="宋体"/>
          <w:sz w:val="24"/>
          <w:szCs w:val="24"/>
          <w:highlight w:val="none"/>
          <w:lang w:val="en-US" w:eastAsia="zh-CN" w:bidi="ar-SA"/>
        </w:rPr>
        <w:t xml:space="preserve"> </w:t>
      </w:r>
      <w:r>
        <w:rPr>
          <w:rFonts w:hint="eastAsia" w:ascii="宋体" w:hAnsi="宋体" w:eastAsia="宋体" w:cs="宋体"/>
          <w:sz w:val="24"/>
          <w:szCs w:val="24"/>
          <w:highlight w:val="none"/>
          <w:lang w:val="zh-CN" w:eastAsia="zh-CN" w:bidi="ar-SA"/>
        </w:rPr>
        <w:t xml:space="preserve">  法定代表人或负责人：</w:t>
      </w:r>
    </w:p>
    <w:p w14:paraId="7AF3FBD6">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   </w:t>
      </w:r>
    </w:p>
    <w:p w14:paraId="52242C71">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p>
    <w:p w14:paraId="3CBFA915">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签订日期：    年    月    日</w:t>
      </w:r>
    </w:p>
    <w:p w14:paraId="3505F08D">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p>
    <w:p w14:paraId="11156862">
      <w:pPr>
        <w:autoSpaceDE w:val="0"/>
        <w:autoSpaceDN w:val="0"/>
        <w:adjustRightInd w:val="0"/>
        <w:spacing w:line="580" w:lineRule="exact"/>
        <w:ind w:firstLine="480" w:firstLineChars="200"/>
        <w:jc w:val="both"/>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签订地点：广东省东莞市</w:t>
      </w:r>
    </w:p>
    <w:p w14:paraId="5EBC0D64">
      <w:pPr>
        <w:pStyle w:val="8"/>
        <w:tabs>
          <w:tab w:val="left" w:pos="720"/>
        </w:tabs>
        <w:ind w:left="0" w:leftChars="0" w:firstLine="0" w:firstLineChars="0"/>
        <w:rPr>
          <w:rFonts w:hint="eastAsia" w:asciiTheme="minorEastAsia" w:hAnsiTheme="minorEastAsia"/>
          <w:b/>
          <w:bCs/>
          <w:sz w:val="24"/>
          <w:szCs w:val="24"/>
          <w:highlight w:val="none"/>
          <w:lang w:val="en-US" w:eastAsia="zh-CN"/>
        </w:rPr>
      </w:pPr>
    </w:p>
    <w:p w14:paraId="4F7C0B4B">
      <w:pPr>
        <w:pStyle w:val="20"/>
        <w:spacing w:before="0" w:beforeAutospacing="0" w:after="0" w:afterAutospacing="0" w:line="360" w:lineRule="auto"/>
        <w:ind w:firstLine="480" w:firstLineChars="200"/>
        <w:rPr>
          <w:rFonts w:hint="default" w:asciiTheme="minorEastAsia" w:hAnsiTheme="minorEastAsia" w:eastAsiaTheme="minorEastAsia"/>
          <w:highlight w:val="none"/>
          <w:lang w:val="en-US"/>
        </w:rPr>
      </w:pPr>
    </w:p>
    <w:p w14:paraId="2C52A18C">
      <w:pPr>
        <w:spacing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 xml:space="preserve">  </w:t>
      </w:r>
    </w:p>
    <w:p w14:paraId="64D5AB4F">
      <w:pPr>
        <w:spacing w:line="360" w:lineRule="auto"/>
        <w:ind w:firstLine="480" w:firstLineChars="200"/>
        <w:rPr>
          <w:rFonts w:hint="eastAsia" w:asciiTheme="minorEastAsia" w:hAnsiTheme="minorEastAsia" w:eastAsiaTheme="minorEastAsia"/>
          <w:highlight w:val="none"/>
          <w:lang w:val="en-US" w:eastAsia="zh-CN"/>
        </w:rPr>
      </w:pPr>
    </w:p>
    <w:p w14:paraId="20FD4990">
      <w:pPr>
        <w:spacing w:line="360" w:lineRule="auto"/>
        <w:ind w:firstLine="480" w:firstLineChars="200"/>
        <w:rPr>
          <w:rFonts w:hint="eastAsia" w:asciiTheme="minorEastAsia" w:hAnsiTheme="minorEastAsia" w:eastAsiaTheme="minorEastAsia"/>
          <w:highlight w:val="none"/>
          <w:lang w:val="en-US" w:eastAsia="zh-CN"/>
        </w:rPr>
      </w:pPr>
    </w:p>
    <w:p w14:paraId="14494AA9">
      <w:pPr>
        <w:spacing w:line="360" w:lineRule="auto"/>
        <w:ind w:firstLine="480" w:firstLineChars="200"/>
        <w:rPr>
          <w:rFonts w:hint="eastAsia" w:asciiTheme="minorEastAsia" w:hAnsiTheme="minorEastAsia" w:eastAsiaTheme="minorEastAsia"/>
          <w:highlight w:val="none"/>
          <w:lang w:val="en-US" w:eastAsia="zh-CN"/>
        </w:rPr>
      </w:pPr>
    </w:p>
    <w:p w14:paraId="56A55E01">
      <w:pPr>
        <w:spacing w:line="360" w:lineRule="auto"/>
        <w:ind w:firstLine="480" w:firstLineChars="200"/>
        <w:rPr>
          <w:rFonts w:hint="eastAsia" w:asciiTheme="minorEastAsia" w:hAnsiTheme="minorEastAsia" w:eastAsiaTheme="minorEastAsia"/>
          <w:highlight w:val="none"/>
          <w:lang w:val="en-US" w:eastAsia="zh-CN"/>
        </w:rPr>
      </w:pPr>
    </w:p>
    <w:p w14:paraId="67CE36F9">
      <w:pPr>
        <w:spacing w:line="360" w:lineRule="auto"/>
        <w:ind w:firstLine="480" w:firstLineChars="200"/>
        <w:rPr>
          <w:rFonts w:hint="eastAsia" w:asciiTheme="minorEastAsia" w:hAnsiTheme="minorEastAsia" w:eastAsiaTheme="minorEastAsia"/>
          <w:highlight w:val="none"/>
          <w:lang w:val="en-US" w:eastAsia="zh-CN"/>
        </w:rPr>
      </w:pPr>
    </w:p>
    <w:p w14:paraId="78C1ACA3">
      <w:pPr>
        <w:spacing w:line="360" w:lineRule="auto"/>
        <w:ind w:firstLine="480" w:firstLineChars="200"/>
        <w:rPr>
          <w:rFonts w:hint="eastAsia" w:asciiTheme="minorEastAsia" w:hAnsiTheme="minorEastAsia" w:eastAsiaTheme="minorEastAsia"/>
          <w:highlight w:val="none"/>
          <w:lang w:val="en-US" w:eastAsia="zh-CN"/>
        </w:rPr>
      </w:pPr>
    </w:p>
    <w:p w14:paraId="40242148">
      <w:pPr>
        <w:spacing w:line="360" w:lineRule="auto"/>
        <w:ind w:firstLine="480" w:firstLineChars="200"/>
        <w:rPr>
          <w:rFonts w:hint="eastAsia" w:asciiTheme="minorEastAsia" w:hAnsiTheme="minorEastAsia" w:eastAsiaTheme="minorEastAsia"/>
          <w:highlight w:val="none"/>
          <w:lang w:val="en-US" w:eastAsia="zh-CN"/>
        </w:rPr>
      </w:pPr>
    </w:p>
    <w:p w14:paraId="24BEEE34">
      <w:pPr>
        <w:spacing w:line="360" w:lineRule="auto"/>
        <w:ind w:firstLine="480" w:firstLineChars="200"/>
        <w:rPr>
          <w:rFonts w:hint="eastAsia" w:asciiTheme="minorEastAsia" w:hAnsiTheme="minorEastAsia" w:eastAsiaTheme="minorEastAsia"/>
          <w:highlight w:val="none"/>
          <w:lang w:val="en-US" w:eastAsia="zh-CN"/>
        </w:rPr>
      </w:pPr>
    </w:p>
    <w:p w14:paraId="5A04C3A1">
      <w:pPr>
        <w:spacing w:line="360" w:lineRule="auto"/>
        <w:ind w:firstLine="480" w:firstLineChars="200"/>
        <w:rPr>
          <w:rFonts w:hint="eastAsia" w:asciiTheme="minorEastAsia" w:hAnsiTheme="minorEastAsia" w:eastAsiaTheme="minorEastAsia"/>
          <w:highlight w:val="none"/>
          <w:lang w:val="en-US" w:eastAsia="zh-CN"/>
        </w:rPr>
      </w:pPr>
    </w:p>
    <w:p w14:paraId="44B99A98">
      <w:pPr>
        <w:spacing w:line="360" w:lineRule="auto"/>
        <w:ind w:firstLine="480" w:firstLineChars="200"/>
        <w:rPr>
          <w:rFonts w:hint="eastAsia" w:asciiTheme="minorEastAsia" w:hAnsiTheme="minorEastAsia" w:eastAsiaTheme="minorEastAsia"/>
          <w:highlight w:val="none"/>
          <w:lang w:val="en-US" w:eastAsia="zh-CN"/>
        </w:rPr>
      </w:pPr>
    </w:p>
    <w:p w14:paraId="33FA2DD9">
      <w:pPr>
        <w:pStyle w:val="8"/>
        <w:tabs>
          <w:tab w:val="left" w:pos="720"/>
        </w:tabs>
        <w:ind w:left="0" w:leftChars="0" w:firstLine="0" w:firstLineChars="0"/>
        <w:rPr>
          <w:rFonts w:asciiTheme="minorEastAsia" w:hAnsiTheme="minorEastAsia"/>
          <w:b/>
          <w:bCs/>
          <w:sz w:val="24"/>
          <w:szCs w:val="24"/>
          <w:highlight w:val="none"/>
        </w:rPr>
      </w:pPr>
    </w:p>
    <w:p w14:paraId="127DDB15">
      <w:pPr>
        <w:pStyle w:val="8"/>
        <w:tabs>
          <w:tab w:val="left" w:pos="720"/>
        </w:tabs>
        <w:rPr>
          <w:rFonts w:asciiTheme="minorEastAsia" w:hAnsiTheme="minorEastAsia"/>
          <w:b/>
          <w:bCs/>
          <w:sz w:val="24"/>
          <w:szCs w:val="24"/>
          <w:highlight w:val="none"/>
        </w:rPr>
      </w:pPr>
    </w:p>
    <w:p w14:paraId="399BC336">
      <w:pPr>
        <w:pStyle w:val="2"/>
        <w:spacing w:before="0" w:after="0"/>
        <w:jc w:val="center"/>
        <w:rPr>
          <w:rFonts w:hAnsi="宋体" w:cs="宋体"/>
          <w:szCs w:val="32"/>
          <w:highlight w:val="none"/>
        </w:rPr>
      </w:pPr>
      <w:bookmarkStart w:id="32" w:name="_Toc11769"/>
      <w:r>
        <w:rPr>
          <w:rFonts w:hint="eastAsia" w:hAnsi="宋体" w:cs="宋体"/>
          <w:szCs w:val="32"/>
          <w:highlight w:val="none"/>
        </w:rPr>
        <w:t>第四章 报价须知</w:t>
      </w:r>
      <w:bookmarkEnd w:id="31"/>
      <w:bookmarkEnd w:id="32"/>
    </w:p>
    <w:p w14:paraId="4D5EE650">
      <w:pPr>
        <w:spacing w:line="360" w:lineRule="auto"/>
        <w:rPr>
          <w:rFonts w:hAnsi="宋体" w:cs="宋体"/>
          <w:b/>
          <w:bCs/>
          <w:highlight w:val="none"/>
        </w:rPr>
      </w:pPr>
      <w:r>
        <w:rPr>
          <w:rFonts w:hint="eastAsia" w:hAnsi="宋体" w:cs="宋体"/>
          <w:b/>
          <w:bCs/>
          <w:highlight w:val="none"/>
        </w:rPr>
        <w:t>一、项目费用说明</w:t>
      </w:r>
    </w:p>
    <w:p w14:paraId="4C0F8F78">
      <w:pPr>
        <w:spacing w:line="360" w:lineRule="auto"/>
        <w:ind w:firstLine="424" w:firstLineChars="177"/>
        <w:rPr>
          <w:rFonts w:hint="eastAsia" w:hAnsi="宋体" w:cs="宋体"/>
          <w:highlight w:val="none"/>
        </w:rPr>
      </w:pPr>
      <w:r>
        <w:rPr>
          <w:rFonts w:hint="eastAsia" w:hAnsi="宋体" w:cs="宋体"/>
          <w:highlight w:val="none"/>
        </w:rPr>
        <w:t>报价人应按询价文件要求及企业的自身情况进行报价。所报的价格包含完成询价文件规定的工作所需的全部费用，并承担所有相应项目风险。</w:t>
      </w:r>
    </w:p>
    <w:p w14:paraId="5EAC3159">
      <w:pPr>
        <w:spacing w:line="360" w:lineRule="auto"/>
        <w:rPr>
          <w:rFonts w:hAnsi="宋体" w:cs="宋体"/>
          <w:b/>
          <w:bCs/>
          <w:highlight w:val="none"/>
        </w:rPr>
      </w:pPr>
      <w:r>
        <w:rPr>
          <w:rFonts w:hint="eastAsia" w:hAnsi="宋体" w:cs="宋体"/>
          <w:b/>
          <w:bCs/>
          <w:highlight w:val="none"/>
        </w:rPr>
        <w:t>二、报价文件的组成</w:t>
      </w:r>
    </w:p>
    <w:p w14:paraId="35363FEC">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.报价表；</w:t>
      </w:r>
    </w:p>
    <w:p w14:paraId="75BAD2C3">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.用户需求偏离表；</w:t>
      </w:r>
    </w:p>
    <w:p w14:paraId="4227C479">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.合同条款偏离表；</w:t>
      </w:r>
    </w:p>
    <w:p w14:paraId="20C959BC">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r>
        <w:rPr>
          <w:rFonts w:hint="eastAsia" w:hAnsi="宋体" w:cs="宋体"/>
          <w:color w:val="000000" w:themeColor="text1"/>
          <w:highlight w:val="none"/>
          <w:lang w:val="en-US" w:eastAsia="zh-CN"/>
          <w14:textFill>
            <w14:solidFill>
              <w14:schemeClr w14:val="tx1"/>
            </w14:solidFill>
          </w14:textFill>
        </w:rPr>
        <w:t>营业执照</w:t>
      </w:r>
      <w:r>
        <w:rPr>
          <w:rFonts w:hint="eastAsia" w:hAnsi="宋体" w:cs="宋体"/>
          <w:color w:val="000000" w:themeColor="text1"/>
          <w:highlight w:val="none"/>
          <w14:textFill>
            <w14:solidFill>
              <w14:schemeClr w14:val="tx1"/>
            </w14:solidFill>
          </w14:textFill>
        </w:rPr>
        <w:t>；</w:t>
      </w:r>
    </w:p>
    <w:p w14:paraId="11FFEBC9">
      <w:pPr>
        <w:spacing w:line="360" w:lineRule="auto"/>
        <w:ind w:firstLine="424" w:firstLineChars="177"/>
        <w:rPr>
          <w:rFonts w:hint="eastAsia"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5</w:t>
      </w:r>
      <w:r>
        <w:rPr>
          <w:rFonts w:hint="eastAsia" w:hAnsi="宋体" w:cs="宋体"/>
          <w:color w:val="000000" w:themeColor="text1"/>
          <w:highlight w:val="none"/>
          <w14:textFill>
            <w14:solidFill>
              <w14:schemeClr w14:val="tx1"/>
            </w14:solidFill>
          </w14:textFill>
        </w:rPr>
        <w:t>.信用中国网站截图</w:t>
      </w:r>
      <w:r>
        <w:rPr>
          <w:rFonts w:hint="eastAsia" w:hAnsi="宋体" w:cs="宋体"/>
          <w:color w:val="000000" w:themeColor="text1"/>
          <w:highlight w:val="none"/>
          <w:lang w:eastAsia="zh-CN"/>
          <w14:textFill>
            <w14:solidFill>
              <w14:schemeClr w14:val="tx1"/>
            </w14:solidFill>
          </w14:textFill>
        </w:rPr>
        <w:t>；</w:t>
      </w:r>
    </w:p>
    <w:p w14:paraId="0B87DD96">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6.</w:t>
      </w:r>
      <w:r>
        <w:rPr>
          <w:rFonts w:hint="eastAsia" w:hAnsi="宋体" w:cs="宋体"/>
          <w:color w:val="000000" w:themeColor="text1"/>
          <w:highlight w:val="none"/>
          <w14:textFill>
            <w14:solidFill>
              <w14:schemeClr w14:val="tx1"/>
            </w14:solidFill>
          </w14:textFill>
        </w:rPr>
        <w:t>报价人认为有必要提供的资料。</w:t>
      </w:r>
    </w:p>
    <w:p w14:paraId="486B51D1">
      <w:pPr>
        <w:spacing w:line="360" w:lineRule="auto"/>
        <w:rPr>
          <w:rFonts w:hAnsi="宋体" w:cs="宋体"/>
          <w:b/>
          <w:bCs/>
          <w:highlight w:val="none"/>
        </w:rPr>
      </w:pPr>
      <w:r>
        <w:rPr>
          <w:rFonts w:hint="eastAsia" w:hAnsi="宋体" w:cs="宋体"/>
          <w:b/>
          <w:bCs/>
          <w:highlight w:val="none"/>
        </w:rPr>
        <w:t>三、报价文件的封装和递交</w:t>
      </w:r>
    </w:p>
    <w:p w14:paraId="6CA15FC9">
      <w:pPr>
        <w:spacing w:line="360" w:lineRule="auto"/>
        <w:ind w:firstLine="424" w:firstLineChars="177"/>
        <w:rPr>
          <w:rFonts w:hAnsi="宋体" w:cs="宋体"/>
          <w:highlight w:val="none"/>
        </w:rPr>
      </w:pPr>
      <w:r>
        <w:rPr>
          <w:rFonts w:hint="eastAsia" w:ascii="Times New Roman" w:cs="宋体"/>
          <w:highlight w:val="none"/>
        </w:rPr>
        <w:t>1</w:t>
      </w:r>
      <w:r>
        <w:rPr>
          <w:rFonts w:hint="eastAsia" w:hAnsi="宋体" w:cs="宋体"/>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5AF13197">
      <w:pPr>
        <w:spacing w:line="360" w:lineRule="auto"/>
        <w:ind w:firstLine="424" w:firstLineChars="177"/>
        <w:rPr>
          <w:rFonts w:ascii="Times New Roman"/>
          <w:highlight w:val="none"/>
        </w:rPr>
      </w:pPr>
      <w:r>
        <w:rPr>
          <w:rFonts w:ascii="Times New Roman"/>
          <w:highlight w:val="none"/>
        </w:rPr>
        <w:t xml:space="preserve">2. </w:t>
      </w:r>
      <w:r>
        <w:rPr>
          <w:rFonts w:hint="eastAsia" w:ascii="Times New Roman"/>
          <w:b/>
          <w:bCs/>
          <w:highlight w:val="none"/>
        </w:rPr>
        <w:t>报价文件无须装订成册。</w:t>
      </w:r>
      <w:r>
        <w:rPr>
          <w:rFonts w:ascii="Times New Roman"/>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highlight w:val="none"/>
        </w:rPr>
        <w:t>“电子文件”</w:t>
      </w:r>
      <w:r>
        <w:rPr>
          <w:rFonts w:ascii="Times New Roman"/>
          <w:highlight w:val="none"/>
        </w:rPr>
        <w:t>内（电子文件的包装封面需注明项目名称、项目编号、报价人单位名称，并加盖报价人法人公章）。</w:t>
      </w:r>
    </w:p>
    <w:p w14:paraId="3B538FCA">
      <w:pPr>
        <w:spacing w:line="360" w:lineRule="auto"/>
        <w:ind w:firstLine="424" w:firstLineChars="177"/>
        <w:rPr>
          <w:rFonts w:hAnsi="宋体" w:cs="宋体"/>
          <w:highlight w:val="none"/>
        </w:rPr>
      </w:pPr>
      <w:r>
        <w:rPr>
          <w:rFonts w:hint="eastAsia" w:ascii="Times New Roman" w:cs="宋体"/>
          <w:highlight w:val="none"/>
        </w:rPr>
        <w:t>3</w:t>
      </w:r>
      <w:r>
        <w:rPr>
          <w:rFonts w:hint="eastAsia" w:hAnsi="宋体" w:cs="宋体"/>
          <w:highlight w:val="none"/>
        </w:rPr>
        <w:t>.</w:t>
      </w:r>
      <w:r>
        <w:rPr>
          <w:rFonts w:hint="eastAsia" w:hAnsi="宋体" w:cs="宋体"/>
          <w:b/>
          <w:bCs/>
          <w:highlight w:val="none"/>
        </w:rPr>
        <w:t>密封好的报价文件，应于询价邀请函中规定的截止时间前递交到采购人指定的递交地点，否则视为放弃参与本项目。</w:t>
      </w:r>
    </w:p>
    <w:p w14:paraId="3414F038">
      <w:pPr>
        <w:spacing w:line="360" w:lineRule="auto"/>
        <w:rPr>
          <w:rFonts w:hAnsi="宋体" w:cs="宋体"/>
          <w:b/>
          <w:bCs/>
          <w:highlight w:val="none"/>
        </w:rPr>
      </w:pPr>
      <w:r>
        <w:rPr>
          <w:rFonts w:hint="eastAsia" w:hAnsi="宋体" w:cs="宋体"/>
          <w:b/>
          <w:bCs/>
          <w:highlight w:val="none"/>
        </w:rPr>
        <w:t>四、报价有效性说明</w:t>
      </w:r>
    </w:p>
    <w:p w14:paraId="462151DB">
      <w:pPr>
        <w:spacing w:line="360" w:lineRule="auto"/>
        <w:ind w:firstLine="426" w:firstLineChars="177"/>
        <w:rPr>
          <w:rFonts w:hint="eastAsia" w:ascii="Times New Roman" w:cs="宋体"/>
          <w:b/>
          <w:bCs/>
          <w:highlight w:val="none"/>
          <w:lang w:val="en-US" w:eastAsia="zh-CN"/>
        </w:rPr>
      </w:pPr>
      <w:r>
        <w:rPr>
          <w:rFonts w:hint="eastAsia" w:ascii="Times New Roman" w:cs="宋体"/>
          <w:b/>
          <w:bCs/>
          <w:highlight w:val="none"/>
          <w:lang w:val="en-US" w:eastAsia="zh-CN"/>
        </w:rPr>
        <w:t>1.</w:t>
      </w:r>
      <w:r>
        <w:rPr>
          <w:rFonts w:hint="eastAsia" w:ascii="Times New Roman" w:cs="宋体"/>
          <w:b/>
          <w:bCs/>
          <w:highlight w:val="none"/>
        </w:rPr>
        <w:t>含税</w:t>
      </w:r>
      <w:r>
        <w:rPr>
          <w:rFonts w:hint="eastAsia" w:ascii="Times New Roman" w:cs="宋体"/>
          <w:b/>
          <w:bCs/>
          <w:highlight w:val="none"/>
          <w:lang w:val="en-US" w:eastAsia="zh-CN"/>
        </w:rPr>
        <w:t>综合单价</w:t>
      </w:r>
      <w:r>
        <w:rPr>
          <w:rFonts w:hint="eastAsia" w:ascii="Times New Roman" w:cs="宋体"/>
          <w:b/>
          <w:bCs/>
          <w:highlight w:val="none"/>
        </w:rPr>
        <w:t>不得高于本项目含税最高限价，否则视为无效报价</w:t>
      </w:r>
      <w:r>
        <w:rPr>
          <w:rFonts w:hint="eastAsia" w:ascii="Times New Roman" w:cs="宋体"/>
          <w:b/>
          <w:bCs/>
          <w:highlight w:val="none"/>
          <w:lang w:eastAsia="zh-CN"/>
        </w:rPr>
        <w:t>；</w:t>
      </w:r>
    </w:p>
    <w:p w14:paraId="59E339E2">
      <w:pPr>
        <w:spacing w:line="360" w:lineRule="auto"/>
        <w:ind w:firstLine="426" w:firstLineChars="177"/>
        <w:rPr>
          <w:rFonts w:hint="eastAsia" w:ascii="Times New Roman" w:cs="宋体"/>
          <w:b/>
          <w:bCs/>
          <w:highlight w:val="none"/>
          <w:lang w:val="en-US" w:eastAsia="zh-CN"/>
        </w:rPr>
      </w:pPr>
      <w:r>
        <w:rPr>
          <w:rFonts w:hint="eastAsia" w:ascii="Times New Roman" w:cs="宋体"/>
          <w:b/>
          <w:bCs/>
          <w:highlight w:val="none"/>
          <w:lang w:val="en-US" w:eastAsia="zh-CN"/>
        </w:rPr>
        <w:t>2.对用户需求书、合同条款响应有负偏离的，按无效响应处理；</w:t>
      </w:r>
    </w:p>
    <w:p w14:paraId="1B4B69DA">
      <w:pPr>
        <w:spacing w:line="360" w:lineRule="auto"/>
        <w:ind w:firstLine="482" w:firstLineChars="200"/>
        <w:rPr>
          <w:rFonts w:hAnsi="宋体" w:cs="宋体"/>
          <w:b/>
          <w:highlight w:val="none"/>
        </w:rPr>
      </w:pPr>
      <w:r>
        <w:rPr>
          <w:rFonts w:hint="eastAsia" w:ascii="Times New Roman"/>
          <w:b/>
          <w:bCs/>
          <w:highlight w:val="none"/>
          <w:lang w:val="en-US" w:eastAsia="zh-CN"/>
        </w:rPr>
        <w:t>3.</w:t>
      </w:r>
      <w:r>
        <w:rPr>
          <w:rFonts w:ascii="Times New Roman"/>
          <w:b/>
          <w:bCs/>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highlight w:val="none"/>
        </w:rPr>
        <w:t>。</w:t>
      </w:r>
    </w:p>
    <w:p w14:paraId="17173B54">
      <w:pPr>
        <w:spacing w:line="360" w:lineRule="auto"/>
        <w:ind w:firstLine="480" w:firstLineChars="200"/>
        <w:rPr>
          <w:rFonts w:hAnsi="宋体" w:cs="宋体"/>
          <w:highlight w:val="none"/>
        </w:rPr>
      </w:pPr>
    </w:p>
    <w:p w14:paraId="505869C8">
      <w:pPr>
        <w:spacing w:line="360" w:lineRule="auto"/>
        <w:rPr>
          <w:rFonts w:hAnsi="宋体" w:cs="宋体"/>
          <w:highlight w:val="none"/>
        </w:rPr>
      </w:pPr>
      <w:r>
        <w:rPr>
          <w:rFonts w:hint="eastAsia" w:hAnsi="宋体" w:cs="宋体"/>
          <w:highlight w:val="none"/>
        </w:rPr>
        <w:br w:type="page"/>
      </w:r>
    </w:p>
    <w:p w14:paraId="6824ED1B">
      <w:pPr>
        <w:pStyle w:val="2"/>
        <w:spacing w:before="0" w:after="0"/>
        <w:jc w:val="center"/>
        <w:rPr>
          <w:rFonts w:hAnsi="宋体" w:cs="宋体"/>
          <w:szCs w:val="32"/>
          <w:highlight w:val="none"/>
        </w:rPr>
      </w:pPr>
      <w:bookmarkStart w:id="33" w:name="_Toc19202"/>
      <w:bookmarkStart w:id="34" w:name="_Toc29476708"/>
      <w:r>
        <w:rPr>
          <w:rFonts w:hint="eastAsia" w:hAnsi="宋体" w:cs="宋体"/>
          <w:szCs w:val="32"/>
          <w:highlight w:val="none"/>
        </w:rPr>
        <w:t>第五章 报价文件（格式）</w:t>
      </w:r>
      <w:bookmarkEnd w:id="33"/>
      <w:bookmarkEnd w:id="34"/>
    </w:p>
    <w:p w14:paraId="2E6A08D2">
      <w:pPr>
        <w:spacing w:line="360" w:lineRule="auto"/>
        <w:rPr>
          <w:rFonts w:ascii="Times New Roman"/>
          <w:b/>
          <w:color w:val="000000"/>
          <w:sz w:val="28"/>
          <w:szCs w:val="28"/>
          <w:highlight w:val="none"/>
        </w:rPr>
      </w:pPr>
      <w:r>
        <w:rPr>
          <w:rFonts w:ascii="Times New Roman"/>
          <w:b/>
          <w:color w:val="000000"/>
          <w:sz w:val="28"/>
          <w:szCs w:val="28"/>
          <w:highlight w:val="none"/>
        </w:rPr>
        <w:t>1. 报价表</w:t>
      </w:r>
    </w:p>
    <w:tbl>
      <w:tblPr>
        <w:tblStyle w:val="2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14:paraId="2370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14:paraId="561C0B9A">
            <w:pPr>
              <w:pStyle w:val="11"/>
              <w:jc w:val="center"/>
              <w:rPr>
                <w:rFonts w:hAnsi="宋体" w:cs="宋体"/>
                <w:color w:val="000000"/>
                <w:sz w:val="24"/>
                <w:szCs w:val="28"/>
                <w:highlight w:val="none"/>
              </w:rPr>
            </w:pPr>
            <w:r>
              <w:rPr>
                <w:rFonts w:hint="eastAsia" w:hAnsi="宋体" w:cs="宋体"/>
                <w:color w:val="000000"/>
                <w:sz w:val="24"/>
                <w:szCs w:val="28"/>
                <w:highlight w:val="none"/>
              </w:rPr>
              <w:t>项目名称</w:t>
            </w:r>
          </w:p>
        </w:tc>
        <w:tc>
          <w:tcPr>
            <w:tcW w:w="6951" w:type="dxa"/>
            <w:shd w:val="clear" w:color="auto" w:fill="auto"/>
            <w:vAlign w:val="center"/>
          </w:tcPr>
          <w:p w14:paraId="637DB17E">
            <w:pPr>
              <w:autoSpaceDE/>
              <w:autoSpaceDN/>
              <w:adjustRightInd/>
              <w:jc w:val="center"/>
              <w:rPr>
                <w:rFonts w:hAnsi="宋体" w:cs="宋体"/>
                <w:color w:val="000000"/>
                <w:szCs w:val="28"/>
                <w:highlight w:val="none"/>
              </w:rPr>
            </w:pPr>
            <w:r>
              <w:rPr>
                <w:rFonts w:hint="eastAsia" w:hAnsi="宋体" w:cs="宋体"/>
                <w:color w:val="000000"/>
                <w:szCs w:val="28"/>
                <w:highlight w:val="none"/>
                <w:lang w:val="en-US" w:eastAsia="zh-CN"/>
              </w:rPr>
              <w:t>东莞市水务集团有限公司“国防教育，从小抓起”主题国防教育军事特训营第二期项目</w:t>
            </w:r>
          </w:p>
        </w:tc>
      </w:tr>
      <w:tr w14:paraId="6F1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14:paraId="6EFA2985">
            <w:pPr>
              <w:pStyle w:val="11"/>
              <w:jc w:val="center"/>
              <w:rPr>
                <w:rFonts w:hAnsi="宋体" w:cs="宋体"/>
                <w:color w:val="000000"/>
                <w:sz w:val="24"/>
                <w:szCs w:val="28"/>
                <w:highlight w:val="none"/>
              </w:rPr>
            </w:pPr>
            <w:r>
              <w:rPr>
                <w:rFonts w:hint="eastAsia" w:hAnsi="宋体" w:cs="宋体"/>
                <w:color w:val="000000"/>
                <w:sz w:val="24"/>
                <w:szCs w:val="28"/>
                <w:highlight w:val="none"/>
              </w:rPr>
              <w:t>报价</w:t>
            </w:r>
          </w:p>
          <w:p w14:paraId="1BC5E8DE">
            <w:pPr>
              <w:pStyle w:val="11"/>
              <w:jc w:val="center"/>
              <w:rPr>
                <w:rFonts w:hAnsi="宋体" w:cs="宋体"/>
                <w:color w:val="000000"/>
                <w:sz w:val="24"/>
                <w:szCs w:val="28"/>
                <w:highlight w:val="none"/>
              </w:rPr>
            </w:pPr>
            <w:r>
              <w:rPr>
                <w:rFonts w:hint="eastAsia" w:hAnsi="宋体" w:cs="宋体"/>
                <w:color w:val="000000"/>
                <w:sz w:val="24"/>
                <w:szCs w:val="28"/>
                <w:highlight w:val="none"/>
              </w:rPr>
              <w:t>（单位：元</w:t>
            </w:r>
            <w:r>
              <w:rPr>
                <w:rFonts w:hint="eastAsia" w:hAnsi="宋体" w:cs="宋体"/>
                <w:color w:val="000000"/>
                <w:sz w:val="24"/>
                <w:szCs w:val="28"/>
                <w:highlight w:val="none"/>
                <w:lang w:val="en-US" w:eastAsia="zh-CN"/>
              </w:rPr>
              <w:t>/人</w:t>
            </w:r>
            <w:r>
              <w:rPr>
                <w:rFonts w:hint="eastAsia" w:hAnsi="宋体" w:cs="宋体"/>
                <w:color w:val="000000"/>
                <w:sz w:val="24"/>
                <w:szCs w:val="28"/>
                <w:highlight w:val="none"/>
              </w:rPr>
              <w:t>）</w:t>
            </w:r>
          </w:p>
        </w:tc>
        <w:tc>
          <w:tcPr>
            <w:tcW w:w="6951" w:type="dxa"/>
            <w:shd w:val="clear" w:color="auto" w:fill="auto"/>
            <w:vAlign w:val="center"/>
          </w:tcPr>
          <w:p w14:paraId="680ACE4F">
            <w:pPr>
              <w:pStyle w:val="11"/>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元/人</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bookmarkStart w:id="39" w:name="_GoBack"/>
            <w:bookmarkEnd w:id="39"/>
            <w:r>
              <w:rPr>
                <w:rFonts w:hint="eastAsia" w:hAnsi="宋体" w:cs="宋体"/>
                <w:color w:val="000000"/>
                <w:sz w:val="24"/>
                <w:szCs w:val="28"/>
                <w:highlight w:val="none"/>
                <w:lang w:val="en-US" w:eastAsia="zh-CN"/>
              </w:rPr>
              <w:t xml:space="preserve">         ）</w:t>
            </w:r>
          </w:p>
          <w:p w14:paraId="2E3D7BC2">
            <w:pPr>
              <w:pStyle w:val="11"/>
              <w:spacing w:line="480" w:lineRule="auto"/>
              <w:ind w:left="480" w:hanging="480" w:hangingChars="200"/>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元/人（小写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14:paraId="1A0C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14:paraId="76314AB5">
            <w:pPr>
              <w:pStyle w:val="11"/>
              <w:jc w:val="center"/>
              <w:rPr>
                <w:rFonts w:hAnsi="宋体" w:cs="宋体"/>
                <w:color w:val="000000"/>
                <w:sz w:val="24"/>
                <w:szCs w:val="28"/>
                <w:highlight w:val="none"/>
                <w:u w:val="single"/>
              </w:rPr>
            </w:pPr>
            <w:r>
              <w:rPr>
                <w:rFonts w:hint="eastAsia" w:hAnsi="宋体" w:cs="宋体"/>
                <w:color w:val="000000"/>
                <w:sz w:val="24"/>
                <w:szCs w:val="28"/>
                <w:highlight w:val="none"/>
              </w:rPr>
              <w:t>完成时间</w:t>
            </w:r>
          </w:p>
        </w:tc>
        <w:tc>
          <w:tcPr>
            <w:tcW w:w="6951" w:type="dxa"/>
            <w:shd w:val="clear" w:color="auto" w:fill="auto"/>
            <w:vAlign w:val="center"/>
          </w:tcPr>
          <w:p w14:paraId="344289BB">
            <w:pPr>
              <w:autoSpaceDE/>
              <w:autoSpaceDN/>
              <w:adjustRightInd/>
              <w:jc w:val="center"/>
              <w:rPr>
                <w:rFonts w:hAnsi="宋体"/>
                <w:bCs/>
                <w:color w:val="000000"/>
                <w:szCs w:val="21"/>
                <w:highlight w:val="none"/>
              </w:rPr>
            </w:pPr>
          </w:p>
        </w:tc>
      </w:tr>
      <w:tr w14:paraId="40B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14:paraId="7DE4B869">
            <w:pPr>
              <w:pStyle w:val="11"/>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14:paraId="26E1E166">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14:paraId="78FAF269">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14:paraId="20AE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14:paraId="21380575">
            <w:pPr>
              <w:pStyle w:val="11"/>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14:paraId="5B66FF8D">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14:paraId="3D36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14:paraId="1977856B">
            <w:pPr>
              <w:pStyle w:val="11"/>
              <w:jc w:val="center"/>
              <w:rPr>
                <w:rFonts w:hAnsi="宋体" w:cs="宋体"/>
                <w:color w:val="000000"/>
                <w:sz w:val="24"/>
                <w:szCs w:val="24"/>
                <w:highlight w:val="none"/>
              </w:rPr>
            </w:pPr>
            <w:r>
              <w:rPr>
                <w:rFonts w:hint="eastAsia" w:hAnsi="宋体" w:cs="宋体"/>
                <w:color w:val="000000"/>
                <w:sz w:val="24"/>
                <w:szCs w:val="24"/>
                <w:highlight w:val="none"/>
              </w:rPr>
              <w:t>备注</w:t>
            </w:r>
          </w:p>
        </w:tc>
        <w:tc>
          <w:tcPr>
            <w:tcW w:w="6951" w:type="dxa"/>
            <w:shd w:val="clear" w:color="auto" w:fill="auto"/>
            <w:vAlign w:val="center"/>
          </w:tcPr>
          <w:p w14:paraId="613BE45B">
            <w:pPr>
              <w:numPr>
                <w:ilvl w:val="0"/>
                <w:numId w:val="2"/>
              </w:numPr>
              <w:autoSpaceDE/>
              <w:autoSpaceDN/>
              <w:adjustRightInd/>
              <w:jc w:val="both"/>
              <w:rPr>
                <w:rFonts w:ascii="Times New Roman"/>
                <w:b/>
                <w:bCs/>
                <w:highlight w:val="none"/>
              </w:rPr>
            </w:pPr>
            <w:r>
              <w:rPr>
                <w:rFonts w:ascii="Times New Roman"/>
                <w:b/>
                <w:bCs/>
                <w:highlight w:val="none"/>
              </w:rPr>
              <w:t>本次所报</w:t>
            </w:r>
            <w:r>
              <w:rPr>
                <w:rFonts w:hint="eastAsia" w:ascii="Times New Roman"/>
                <w:b/>
                <w:bCs/>
                <w:highlight w:val="none"/>
                <w:lang w:val="en-US" w:eastAsia="zh-CN"/>
              </w:rPr>
              <w:t>综合单价</w:t>
            </w:r>
            <w:r>
              <w:rPr>
                <w:rFonts w:ascii="Times New Roman"/>
                <w:b/>
                <w:bCs/>
                <w:highlight w:val="none"/>
              </w:rPr>
              <w:t>为含销项税额，包含</w:t>
            </w:r>
            <w:r>
              <w:rPr>
                <w:rFonts w:hint="eastAsia" w:ascii="Times New Roman"/>
                <w:b/>
                <w:bCs/>
                <w:highlight w:val="none"/>
              </w:rPr>
              <w:t>供应</w:t>
            </w:r>
            <w:r>
              <w:rPr>
                <w:rFonts w:ascii="Times New Roman"/>
                <w:b/>
                <w:bCs/>
                <w:highlight w:val="none"/>
              </w:rPr>
              <w:t>商销项税额的税费及完成本项目</w:t>
            </w:r>
            <w:r>
              <w:rPr>
                <w:rFonts w:hint="eastAsia" w:ascii="Times New Roman"/>
                <w:b/>
                <w:bCs/>
                <w:highlight w:val="none"/>
                <w:lang w:val="en-US" w:eastAsia="zh-CN"/>
              </w:rPr>
              <w:t>单人</w:t>
            </w:r>
            <w:r>
              <w:rPr>
                <w:rFonts w:ascii="Times New Roman"/>
                <w:b/>
                <w:bCs/>
                <w:highlight w:val="none"/>
              </w:rPr>
              <w:t>所需的全部费用。</w:t>
            </w:r>
          </w:p>
          <w:p w14:paraId="231745E6">
            <w:pPr>
              <w:numPr>
                <w:ilvl w:val="0"/>
                <w:numId w:val="2"/>
              </w:numPr>
              <w:autoSpaceDE/>
              <w:autoSpaceDN/>
              <w:adjustRightInd/>
              <w:jc w:val="both"/>
              <w:rPr>
                <w:rFonts w:ascii="Times New Roman"/>
                <w:b/>
                <w:bCs/>
                <w:highlight w:val="none"/>
              </w:rPr>
            </w:pPr>
            <w:r>
              <w:rPr>
                <w:rFonts w:ascii="Times New Roman"/>
                <w:b/>
                <w:bCs/>
                <w:highlight w:val="none"/>
              </w:rPr>
              <w:t>含税</w:t>
            </w:r>
            <w:r>
              <w:rPr>
                <w:rFonts w:hint="eastAsia" w:ascii="Times New Roman"/>
                <w:b/>
                <w:bCs/>
                <w:highlight w:val="none"/>
                <w:lang w:val="en-US" w:eastAsia="zh-CN"/>
              </w:rPr>
              <w:t>综合单价</w:t>
            </w:r>
            <w:r>
              <w:rPr>
                <w:rFonts w:ascii="Times New Roman"/>
                <w:b/>
                <w:bCs/>
                <w:highlight w:val="none"/>
              </w:rPr>
              <w:t>报价不得高于本项目含税最高限</w:t>
            </w:r>
            <w:r>
              <w:rPr>
                <w:rFonts w:ascii="Times New Roman" w:hAnsi="Times New Roman" w:eastAsia="宋体" w:cs="Times New Roman"/>
                <w:b/>
                <w:bCs/>
                <w:highlight w:val="none"/>
              </w:rPr>
              <w:t>价</w:t>
            </w:r>
            <w:r>
              <w:rPr>
                <w:rFonts w:hint="eastAsia" w:ascii="Times New Roman" w:hAnsi="Times New Roman" w:eastAsia="宋体" w:cs="Times New Roman"/>
                <w:b/>
                <w:bCs/>
                <w:highlight w:val="none"/>
              </w:rPr>
              <w:t>（</w:t>
            </w:r>
            <w:r>
              <w:rPr>
                <w:rFonts w:hint="eastAsia" w:hAnsi="宋体" w:cs="宋体"/>
                <w:b/>
                <w:bCs/>
                <w:color w:val="000000"/>
                <w:szCs w:val="21"/>
                <w:highlight w:val="none"/>
                <w:lang w:val="en-US" w:eastAsia="zh-CN"/>
              </w:rPr>
              <w:t>3280</w:t>
            </w:r>
            <w:r>
              <w:rPr>
                <w:rFonts w:hint="eastAsia" w:ascii="Times New Roman" w:hAnsi="Times New Roman" w:eastAsia="宋体" w:cs="Times New Roman"/>
                <w:b/>
                <w:bCs/>
                <w:highlight w:val="none"/>
              </w:rPr>
              <w:t>元</w:t>
            </w:r>
            <w:r>
              <w:rPr>
                <w:rFonts w:hint="eastAsia" w:ascii="Times New Roman" w:cs="Times New Roman"/>
                <w:b/>
                <w:bCs/>
                <w:highlight w:val="none"/>
                <w:lang w:val="en-US" w:eastAsia="zh-CN"/>
              </w:rPr>
              <w:t>/人</w:t>
            </w:r>
            <w:r>
              <w:rPr>
                <w:rFonts w:ascii="Times New Roman" w:hAnsi="Times New Roman" w:eastAsia="宋体" w:cs="Times New Roman"/>
                <w:b/>
                <w:bCs/>
                <w:highlight w:val="none"/>
              </w:rPr>
              <w:t>）</w:t>
            </w:r>
            <w:r>
              <w:rPr>
                <w:rFonts w:ascii="Times New Roman"/>
                <w:b/>
                <w:bCs/>
                <w:highlight w:val="none"/>
              </w:rPr>
              <w:t>，否则视为无效报价。</w:t>
            </w:r>
          </w:p>
        </w:tc>
      </w:tr>
    </w:tbl>
    <w:p w14:paraId="74ECB399">
      <w:pPr>
        <w:pStyle w:val="11"/>
        <w:spacing w:line="360" w:lineRule="auto"/>
        <w:rPr>
          <w:rFonts w:hAnsi="宋体" w:cs="宋体"/>
          <w:color w:val="000000"/>
          <w:sz w:val="24"/>
          <w:szCs w:val="24"/>
          <w:highlight w:val="none"/>
        </w:rPr>
      </w:pPr>
    </w:p>
    <w:p w14:paraId="0ECEEC08">
      <w:pPr>
        <w:pStyle w:val="11"/>
        <w:spacing w:line="360" w:lineRule="auto"/>
        <w:rPr>
          <w:rFonts w:hAnsi="宋体" w:cs="宋体"/>
          <w:color w:val="000000"/>
          <w:sz w:val="24"/>
          <w:szCs w:val="28"/>
          <w:highlight w:val="none"/>
        </w:rPr>
      </w:pPr>
      <w:r>
        <w:rPr>
          <w:rFonts w:hint="eastAsia" w:hAnsi="宋体" w:cs="宋体"/>
          <w:color w:val="000000"/>
          <w:sz w:val="24"/>
          <w:szCs w:val="28"/>
          <w:highlight w:val="none"/>
        </w:rPr>
        <w:t>联系人：                          联系电话：</w:t>
      </w:r>
    </w:p>
    <w:p w14:paraId="13FBFFE8">
      <w:pPr>
        <w:pStyle w:val="11"/>
        <w:spacing w:line="360" w:lineRule="auto"/>
        <w:rPr>
          <w:rFonts w:hAnsi="宋体" w:cs="宋体"/>
          <w:color w:val="000000"/>
          <w:sz w:val="24"/>
          <w:szCs w:val="28"/>
          <w:highlight w:val="none"/>
        </w:rPr>
      </w:pPr>
      <w:r>
        <w:rPr>
          <w:rFonts w:hint="eastAsia" w:hAnsi="宋体" w:cs="宋体"/>
          <w:color w:val="000000"/>
          <w:sz w:val="24"/>
          <w:szCs w:val="28"/>
          <w:highlight w:val="none"/>
        </w:rPr>
        <w:t>联系地址：</w:t>
      </w:r>
    </w:p>
    <w:p w14:paraId="57DBE7FE">
      <w:pPr>
        <w:wordWrap w:val="0"/>
        <w:spacing w:line="360" w:lineRule="auto"/>
        <w:jc w:val="right"/>
        <w:rPr>
          <w:rFonts w:hAnsi="宋体" w:cs="宋体"/>
          <w:color w:val="000000"/>
          <w:kern w:val="2"/>
          <w:szCs w:val="28"/>
          <w:highlight w:val="none"/>
        </w:rPr>
      </w:pPr>
      <w:r>
        <w:rPr>
          <w:rFonts w:hint="eastAsia" w:hAnsi="宋体" w:cs="宋体"/>
          <w:color w:val="000000"/>
          <w:kern w:val="2"/>
          <w:szCs w:val="28"/>
          <w:highlight w:val="none"/>
          <w:lang w:val="zh-CN"/>
        </w:rPr>
        <w:t>报价人：（公章）</w:t>
      </w:r>
      <w:r>
        <w:rPr>
          <w:rFonts w:hint="eastAsia" w:hAnsi="宋体" w:cs="宋体"/>
          <w:color w:val="000000"/>
          <w:kern w:val="2"/>
          <w:szCs w:val="28"/>
          <w:highlight w:val="none"/>
        </w:rPr>
        <w:t xml:space="preserve">       </w:t>
      </w:r>
    </w:p>
    <w:p w14:paraId="4812CC1A">
      <w:pPr>
        <w:spacing w:line="360" w:lineRule="auto"/>
        <w:jc w:val="right"/>
        <w:rPr>
          <w:rFonts w:hAnsi="宋体" w:cs="宋体"/>
          <w:color w:val="000000"/>
          <w:kern w:val="2"/>
          <w:szCs w:val="28"/>
          <w:highlight w:val="none"/>
          <w:lang w:val="zh-CN"/>
        </w:rPr>
      </w:pPr>
      <w:r>
        <w:rPr>
          <w:rFonts w:hint="eastAsia" w:hAnsi="宋体" w:cs="宋体"/>
          <w:color w:val="000000"/>
          <w:kern w:val="2"/>
          <w:szCs w:val="28"/>
          <w:highlight w:val="none"/>
          <w:lang w:val="zh-CN"/>
        </w:rPr>
        <w:t>日期：   年    月   日</w:t>
      </w:r>
    </w:p>
    <w:p w14:paraId="6991EF52">
      <w:pPr>
        <w:spacing w:line="360" w:lineRule="auto"/>
        <w:ind w:right="1680"/>
        <w:rPr>
          <w:rFonts w:hAnsi="宋体" w:cs="宋体"/>
          <w:color w:val="000000"/>
          <w:kern w:val="2"/>
          <w:szCs w:val="28"/>
          <w:highlight w:val="none"/>
        </w:rPr>
      </w:pPr>
    </w:p>
    <w:p w14:paraId="73B9739F">
      <w:pPr>
        <w:spacing w:line="360" w:lineRule="auto"/>
        <w:ind w:right="1680"/>
        <w:rPr>
          <w:rFonts w:hAnsi="宋体" w:cs="宋体"/>
          <w:color w:val="000000"/>
          <w:kern w:val="2"/>
          <w:szCs w:val="28"/>
          <w:highlight w:val="none"/>
        </w:rPr>
      </w:pPr>
    </w:p>
    <w:p w14:paraId="60318763">
      <w:pPr>
        <w:rPr>
          <w:rFonts w:hAnsi="宋体" w:cs="宋体"/>
          <w:color w:val="000000"/>
          <w:kern w:val="2"/>
          <w:szCs w:val="28"/>
          <w:highlight w:val="none"/>
        </w:rPr>
      </w:pPr>
      <w:r>
        <w:rPr>
          <w:rFonts w:hAnsi="宋体" w:cs="宋体"/>
          <w:color w:val="000000"/>
          <w:kern w:val="2"/>
          <w:szCs w:val="28"/>
          <w:highlight w:val="none"/>
        </w:rPr>
        <w:br w:type="page"/>
      </w:r>
    </w:p>
    <w:p w14:paraId="18677AF8">
      <w:pPr>
        <w:numPr>
          <w:ilvl w:val="0"/>
          <w:numId w:val="0"/>
        </w:numPr>
        <w:spacing w:line="360" w:lineRule="auto"/>
        <w:rPr>
          <w:rFonts w:ascii="Times New Roman"/>
          <w:b/>
          <w:color w:val="000000"/>
          <w:sz w:val="28"/>
          <w:szCs w:val="28"/>
          <w:highlight w:val="none"/>
        </w:rPr>
      </w:pPr>
      <w:r>
        <w:rPr>
          <w:rFonts w:ascii="Times New Roman" w:hAnsi="Times New Roman" w:eastAsia="宋体" w:cs="Times New Roman"/>
          <w:b/>
          <w:color w:val="000000"/>
          <w:sz w:val="28"/>
          <w:szCs w:val="28"/>
          <w:highlight w:val="none"/>
          <w:lang w:val="en-US" w:eastAsia="zh-CN" w:bidi="ar-SA"/>
        </w:rPr>
        <w:t>2.</w:t>
      </w:r>
      <w:r>
        <w:rPr>
          <w:rFonts w:ascii="Times New Roman"/>
          <w:b/>
          <w:color w:val="000000"/>
          <w:sz w:val="28"/>
          <w:szCs w:val="28"/>
          <w:highlight w:val="none"/>
        </w:rPr>
        <w:t>用户需求偏离表</w:t>
      </w:r>
    </w:p>
    <w:p w14:paraId="3C70CCEA">
      <w:pPr>
        <w:spacing w:line="360" w:lineRule="auto"/>
        <w:jc w:val="center"/>
        <w:rPr>
          <w:rFonts w:hAnsi="宋体" w:cs="宋体"/>
          <w:b/>
          <w:color w:val="000000"/>
          <w:sz w:val="28"/>
          <w:szCs w:val="28"/>
          <w:highlight w:val="none"/>
        </w:rPr>
      </w:pPr>
      <w:bookmarkStart w:id="35" w:name="_Hlk26973180"/>
      <w:r>
        <w:rPr>
          <w:rFonts w:hint="eastAsia" w:hAnsi="宋体" w:cs="宋体"/>
          <w:b/>
          <w:color w:val="000000"/>
          <w:sz w:val="28"/>
          <w:szCs w:val="28"/>
          <w:highlight w:val="none"/>
          <w:lang w:val="zh-CN"/>
        </w:rPr>
        <w:t>用户需求偏离表</w:t>
      </w:r>
    </w:p>
    <w:bookmarkEnd w:id="35"/>
    <w:tbl>
      <w:tblPr>
        <w:tblStyle w:val="23"/>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14:paraId="37C8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14:paraId="45FDB50C">
            <w:pPr>
              <w:spacing w:line="360" w:lineRule="auto"/>
              <w:jc w:val="center"/>
              <w:rPr>
                <w:rFonts w:hAnsi="宋体" w:cs="宋体"/>
                <w:b/>
                <w:bCs/>
                <w:color w:val="000000"/>
                <w:szCs w:val="21"/>
                <w:highlight w:val="none"/>
              </w:rPr>
            </w:pPr>
            <w:r>
              <w:rPr>
                <w:rFonts w:hint="eastAsia" w:hAnsi="宋体" w:cs="宋体"/>
                <w:b/>
                <w:bCs/>
                <w:color w:val="000000"/>
                <w:szCs w:val="21"/>
                <w:highlight w:val="none"/>
              </w:rPr>
              <w:t>序号</w:t>
            </w:r>
          </w:p>
        </w:tc>
        <w:tc>
          <w:tcPr>
            <w:tcW w:w="4736" w:type="dxa"/>
            <w:gridSpan w:val="2"/>
            <w:vAlign w:val="center"/>
          </w:tcPr>
          <w:p w14:paraId="6CDDA6E0">
            <w:pPr>
              <w:spacing w:line="360" w:lineRule="auto"/>
              <w:jc w:val="center"/>
              <w:rPr>
                <w:rFonts w:hAnsi="宋体" w:cs="宋体"/>
                <w:b/>
                <w:bCs/>
                <w:color w:val="000000"/>
                <w:szCs w:val="21"/>
                <w:highlight w:val="none"/>
              </w:rPr>
            </w:pPr>
            <w:r>
              <w:rPr>
                <w:rFonts w:hint="eastAsia" w:hAnsi="宋体" w:cs="宋体"/>
                <w:b/>
                <w:bCs/>
                <w:color w:val="000000"/>
                <w:szCs w:val="21"/>
                <w:highlight w:val="none"/>
              </w:rPr>
              <w:t>需求书要求</w:t>
            </w:r>
          </w:p>
        </w:tc>
        <w:tc>
          <w:tcPr>
            <w:tcW w:w="4469" w:type="dxa"/>
            <w:gridSpan w:val="2"/>
            <w:vAlign w:val="center"/>
          </w:tcPr>
          <w:p w14:paraId="4DBF668F">
            <w:pPr>
              <w:spacing w:line="360" w:lineRule="auto"/>
              <w:jc w:val="center"/>
              <w:rPr>
                <w:rFonts w:hAnsi="宋体" w:cs="宋体"/>
                <w:b/>
                <w:bCs/>
                <w:color w:val="000000"/>
                <w:szCs w:val="21"/>
                <w:highlight w:val="none"/>
              </w:rPr>
            </w:pPr>
            <w:r>
              <w:rPr>
                <w:rFonts w:hint="eastAsia" w:hAnsi="宋体" w:cs="宋体"/>
                <w:b/>
                <w:bCs/>
                <w:color w:val="000000"/>
                <w:szCs w:val="21"/>
                <w:highlight w:val="none"/>
              </w:rPr>
              <w:t>响应情况</w:t>
            </w:r>
          </w:p>
        </w:tc>
      </w:tr>
      <w:tr w14:paraId="434B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14:paraId="308A1725">
            <w:pPr>
              <w:spacing w:line="360" w:lineRule="auto"/>
              <w:jc w:val="center"/>
              <w:rPr>
                <w:rFonts w:hAnsi="宋体" w:cs="宋体"/>
                <w:b/>
                <w:bCs/>
                <w:color w:val="000000"/>
                <w:szCs w:val="21"/>
                <w:highlight w:val="none"/>
              </w:rPr>
            </w:pPr>
          </w:p>
        </w:tc>
        <w:tc>
          <w:tcPr>
            <w:tcW w:w="1046" w:type="dxa"/>
            <w:vAlign w:val="center"/>
          </w:tcPr>
          <w:p w14:paraId="12846819">
            <w:pPr>
              <w:spacing w:line="360" w:lineRule="auto"/>
              <w:jc w:val="center"/>
              <w:rPr>
                <w:rFonts w:hAnsi="宋体" w:cs="宋体"/>
                <w:b/>
                <w:bCs/>
                <w:color w:val="000000"/>
                <w:szCs w:val="21"/>
                <w:highlight w:val="none"/>
              </w:rPr>
            </w:pPr>
            <w:r>
              <w:rPr>
                <w:rFonts w:hint="eastAsia" w:hAnsi="宋体" w:cs="宋体"/>
                <w:b/>
                <w:bCs/>
                <w:color w:val="000000"/>
                <w:szCs w:val="21"/>
                <w:highlight w:val="none"/>
              </w:rPr>
              <w:t>条款号</w:t>
            </w:r>
          </w:p>
        </w:tc>
        <w:tc>
          <w:tcPr>
            <w:tcW w:w="3690" w:type="dxa"/>
            <w:vAlign w:val="center"/>
          </w:tcPr>
          <w:p w14:paraId="15074953">
            <w:pPr>
              <w:spacing w:line="360" w:lineRule="auto"/>
              <w:jc w:val="center"/>
              <w:rPr>
                <w:rFonts w:hAnsi="宋体" w:cs="宋体"/>
                <w:b/>
                <w:bCs/>
                <w:color w:val="000000"/>
                <w:szCs w:val="21"/>
                <w:highlight w:val="none"/>
              </w:rPr>
            </w:pPr>
            <w:r>
              <w:rPr>
                <w:rFonts w:hint="eastAsia" w:hAnsi="宋体" w:cs="宋体"/>
                <w:b/>
                <w:bCs/>
                <w:color w:val="000000"/>
                <w:szCs w:val="21"/>
                <w:highlight w:val="none"/>
              </w:rPr>
              <w:t>简要内容</w:t>
            </w:r>
          </w:p>
        </w:tc>
        <w:tc>
          <w:tcPr>
            <w:tcW w:w="2151" w:type="dxa"/>
            <w:vAlign w:val="center"/>
          </w:tcPr>
          <w:p w14:paraId="509F6140">
            <w:pPr>
              <w:spacing w:line="360" w:lineRule="auto"/>
              <w:jc w:val="center"/>
              <w:rPr>
                <w:rFonts w:hAnsi="宋体" w:cs="宋体"/>
                <w:b/>
                <w:bCs/>
                <w:color w:val="000000"/>
                <w:szCs w:val="21"/>
                <w:highlight w:val="none"/>
              </w:rPr>
            </w:pPr>
            <w:r>
              <w:rPr>
                <w:rFonts w:hint="eastAsia" w:hAnsi="宋体" w:cs="宋体"/>
                <w:b/>
                <w:bCs/>
                <w:color w:val="000000"/>
                <w:szCs w:val="21"/>
                <w:highlight w:val="none"/>
              </w:rPr>
              <w:t>偏离情况</w:t>
            </w:r>
          </w:p>
        </w:tc>
        <w:tc>
          <w:tcPr>
            <w:tcW w:w="2318" w:type="dxa"/>
            <w:vAlign w:val="center"/>
          </w:tcPr>
          <w:p w14:paraId="004641CE">
            <w:pPr>
              <w:spacing w:line="360" w:lineRule="auto"/>
              <w:jc w:val="center"/>
              <w:rPr>
                <w:rFonts w:hAnsi="宋体" w:cs="宋体"/>
                <w:b/>
                <w:bCs/>
                <w:color w:val="000000"/>
                <w:szCs w:val="21"/>
                <w:highlight w:val="none"/>
              </w:rPr>
            </w:pPr>
            <w:r>
              <w:rPr>
                <w:rFonts w:hint="eastAsia" w:hAnsi="宋体" w:cs="宋体"/>
                <w:b/>
                <w:bCs/>
                <w:color w:val="000000"/>
                <w:szCs w:val="21"/>
                <w:highlight w:val="none"/>
              </w:rPr>
              <w:t>具体偏离内容</w:t>
            </w:r>
          </w:p>
        </w:tc>
      </w:tr>
      <w:tr w14:paraId="382C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14:paraId="7A67A2CB">
            <w:pPr>
              <w:spacing w:line="480" w:lineRule="auto"/>
              <w:jc w:val="center"/>
              <w:rPr>
                <w:rFonts w:hAnsi="宋体" w:cs="宋体"/>
                <w:color w:val="000000"/>
                <w:szCs w:val="21"/>
                <w:highlight w:val="none"/>
              </w:rPr>
            </w:pPr>
            <w:r>
              <w:rPr>
                <w:rFonts w:hint="eastAsia" w:ascii="Times New Roman" w:cs="宋体"/>
                <w:color w:val="000000"/>
                <w:szCs w:val="21"/>
                <w:highlight w:val="none"/>
              </w:rPr>
              <w:t>1</w:t>
            </w:r>
          </w:p>
        </w:tc>
        <w:tc>
          <w:tcPr>
            <w:tcW w:w="1046" w:type="dxa"/>
            <w:vAlign w:val="center"/>
          </w:tcPr>
          <w:p w14:paraId="3B578AF0">
            <w:pPr>
              <w:spacing w:line="480" w:lineRule="auto"/>
              <w:jc w:val="center"/>
              <w:rPr>
                <w:rFonts w:hAnsi="宋体" w:cs="宋体"/>
                <w:color w:val="000000"/>
                <w:szCs w:val="21"/>
                <w:highlight w:val="none"/>
              </w:rPr>
            </w:pPr>
            <w:r>
              <w:rPr>
                <w:rFonts w:hint="eastAsia" w:hAnsi="宋体" w:cs="宋体"/>
                <w:color w:val="000000"/>
                <w:szCs w:val="21"/>
                <w:highlight w:val="none"/>
              </w:rPr>
              <w:t>一</w:t>
            </w:r>
          </w:p>
        </w:tc>
        <w:tc>
          <w:tcPr>
            <w:tcW w:w="3690" w:type="dxa"/>
            <w:vAlign w:val="center"/>
          </w:tcPr>
          <w:p w14:paraId="60D24813">
            <w:pPr>
              <w:spacing w:line="480" w:lineRule="auto"/>
              <w:jc w:val="center"/>
              <w:rPr>
                <w:rFonts w:hAnsi="宋体" w:cs="宋体"/>
                <w:color w:val="000000"/>
                <w:szCs w:val="21"/>
                <w:highlight w:val="none"/>
              </w:rPr>
            </w:pPr>
          </w:p>
        </w:tc>
        <w:tc>
          <w:tcPr>
            <w:tcW w:w="2151" w:type="dxa"/>
            <w:vAlign w:val="center"/>
          </w:tcPr>
          <w:p w14:paraId="73F795B1">
            <w:pPr>
              <w:spacing w:line="480" w:lineRule="auto"/>
              <w:jc w:val="center"/>
              <w:rPr>
                <w:rFonts w:hAnsi="宋体" w:cs="宋体"/>
                <w:color w:val="000000"/>
                <w:szCs w:val="21"/>
                <w:highlight w:val="none"/>
              </w:rPr>
            </w:pPr>
          </w:p>
        </w:tc>
        <w:tc>
          <w:tcPr>
            <w:tcW w:w="2318" w:type="dxa"/>
            <w:vAlign w:val="center"/>
          </w:tcPr>
          <w:p w14:paraId="721D029F">
            <w:pPr>
              <w:spacing w:line="480" w:lineRule="auto"/>
              <w:jc w:val="center"/>
              <w:rPr>
                <w:rFonts w:hAnsi="宋体" w:cs="宋体"/>
                <w:color w:val="000000"/>
                <w:szCs w:val="21"/>
                <w:highlight w:val="none"/>
              </w:rPr>
            </w:pPr>
          </w:p>
        </w:tc>
      </w:tr>
      <w:tr w14:paraId="394F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14:paraId="4F873866">
            <w:pPr>
              <w:spacing w:line="480" w:lineRule="auto"/>
              <w:jc w:val="center"/>
              <w:rPr>
                <w:rFonts w:hAnsi="宋体" w:cs="宋体"/>
                <w:color w:val="000000"/>
                <w:szCs w:val="21"/>
                <w:highlight w:val="none"/>
              </w:rPr>
            </w:pPr>
            <w:r>
              <w:rPr>
                <w:rFonts w:hint="eastAsia" w:ascii="Times New Roman" w:cs="宋体"/>
                <w:color w:val="000000"/>
                <w:szCs w:val="21"/>
                <w:highlight w:val="none"/>
              </w:rPr>
              <w:t>2</w:t>
            </w:r>
          </w:p>
        </w:tc>
        <w:tc>
          <w:tcPr>
            <w:tcW w:w="1046" w:type="dxa"/>
            <w:vAlign w:val="center"/>
          </w:tcPr>
          <w:p w14:paraId="5B5581D6">
            <w:pPr>
              <w:spacing w:line="480" w:lineRule="auto"/>
              <w:jc w:val="center"/>
              <w:rPr>
                <w:rFonts w:hAnsi="宋体" w:cs="宋体"/>
                <w:color w:val="000000"/>
                <w:szCs w:val="21"/>
                <w:highlight w:val="none"/>
              </w:rPr>
            </w:pPr>
            <w:r>
              <w:rPr>
                <w:rFonts w:hint="eastAsia" w:hAnsi="宋体" w:cs="宋体"/>
                <w:color w:val="000000"/>
                <w:szCs w:val="21"/>
                <w:highlight w:val="none"/>
              </w:rPr>
              <w:t>二</w:t>
            </w:r>
          </w:p>
        </w:tc>
        <w:tc>
          <w:tcPr>
            <w:tcW w:w="3690" w:type="dxa"/>
            <w:vAlign w:val="center"/>
          </w:tcPr>
          <w:p w14:paraId="05F429E9">
            <w:pPr>
              <w:spacing w:line="480" w:lineRule="auto"/>
              <w:jc w:val="center"/>
              <w:rPr>
                <w:rFonts w:hAnsi="宋体" w:cs="宋体"/>
                <w:color w:val="000000"/>
                <w:szCs w:val="21"/>
                <w:highlight w:val="none"/>
              </w:rPr>
            </w:pPr>
          </w:p>
        </w:tc>
        <w:tc>
          <w:tcPr>
            <w:tcW w:w="2151" w:type="dxa"/>
            <w:vAlign w:val="center"/>
          </w:tcPr>
          <w:p w14:paraId="41D4BAB8">
            <w:pPr>
              <w:spacing w:line="480" w:lineRule="auto"/>
              <w:jc w:val="center"/>
              <w:rPr>
                <w:rFonts w:hAnsi="宋体" w:cs="宋体"/>
                <w:color w:val="000000"/>
                <w:szCs w:val="21"/>
                <w:highlight w:val="none"/>
              </w:rPr>
            </w:pPr>
          </w:p>
        </w:tc>
        <w:tc>
          <w:tcPr>
            <w:tcW w:w="2318" w:type="dxa"/>
            <w:vAlign w:val="center"/>
          </w:tcPr>
          <w:p w14:paraId="11F367CB">
            <w:pPr>
              <w:spacing w:line="480" w:lineRule="auto"/>
              <w:jc w:val="center"/>
              <w:rPr>
                <w:rFonts w:hAnsi="宋体" w:cs="宋体"/>
                <w:color w:val="000000"/>
                <w:szCs w:val="21"/>
                <w:highlight w:val="none"/>
              </w:rPr>
            </w:pPr>
          </w:p>
        </w:tc>
      </w:tr>
      <w:tr w14:paraId="000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14:paraId="713674BE">
            <w:pPr>
              <w:spacing w:line="480" w:lineRule="auto"/>
              <w:jc w:val="center"/>
              <w:rPr>
                <w:rFonts w:hAnsi="宋体" w:cs="宋体"/>
                <w:color w:val="000000"/>
                <w:szCs w:val="21"/>
                <w:highlight w:val="none"/>
              </w:rPr>
            </w:pPr>
            <w:r>
              <w:rPr>
                <w:rFonts w:hint="eastAsia" w:ascii="Times New Roman" w:cs="宋体"/>
                <w:color w:val="000000"/>
                <w:szCs w:val="21"/>
                <w:highlight w:val="none"/>
              </w:rPr>
              <w:t>3</w:t>
            </w:r>
          </w:p>
        </w:tc>
        <w:tc>
          <w:tcPr>
            <w:tcW w:w="1046" w:type="dxa"/>
            <w:vAlign w:val="center"/>
          </w:tcPr>
          <w:p w14:paraId="7010E297">
            <w:pPr>
              <w:spacing w:line="480" w:lineRule="auto"/>
              <w:jc w:val="center"/>
              <w:rPr>
                <w:rFonts w:hAnsi="宋体" w:cs="宋体"/>
                <w:color w:val="000000"/>
                <w:szCs w:val="21"/>
                <w:highlight w:val="none"/>
              </w:rPr>
            </w:pPr>
            <w:r>
              <w:rPr>
                <w:rFonts w:hint="eastAsia" w:hAnsi="宋体" w:cs="宋体"/>
                <w:color w:val="000000"/>
                <w:szCs w:val="21"/>
                <w:highlight w:val="none"/>
              </w:rPr>
              <w:t>三</w:t>
            </w:r>
          </w:p>
        </w:tc>
        <w:tc>
          <w:tcPr>
            <w:tcW w:w="3690" w:type="dxa"/>
            <w:vAlign w:val="center"/>
          </w:tcPr>
          <w:p w14:paraId="598B45DF">
            <w:pPr>
              <w:spacing w:line="480" w:lineRule="auto"/>
              <w:jc w:val="center"/>
              <w:rPr>
                <w:rFonts w:hAnsi="宋体" w:cs="宋体"/>
                <w:color w:val="000000"/>
                <w:szCs w:val="21"/>
                <w:highlight w:val="none"/>
              </w:rPr>
            </w:pPr>
          </w:p>
        </w:tc>
        <w:tc>
          <w:tcPr>
            <w:tcW w:w="2151" w:type="dxa"/>
            <w:vAlign w:val="center"/>
          </w:tcPr>
          <w:p w14:paraId="7A1B8FFB">
            <w:pPr>
              <w:spacing w:line="480" w:lineRule="auto"/>
              <w:jc w:val="center"/>
              <w:rPr>
                <w:rFonts w:hAnsi="宋体" w:cs="宋体"/>
                <w:color w:val="000000"/>
                <w:szCs w:val="21"/>
                <w:highlight w:val="none"/>
              </w:rPr>
            </w:pPr>
          </w:p>
        </w:tc>
        <w:tc>
          <w:tcPr>
            <w:tcW w:w="2318" w:type="dxa"/>
            <w:vAlign w:val="center"/>
          </w:tcPr>
          <w:p w14:paraId="1F129F2F">
            <w:pPr>
              <w:spacing w:line="480" w:lineRule="auto"/>
              <w:jc w:val="center"/>
              <w:rPr>
                <w:rFonts w:hAnsi="宋体" w:cs="宋体"/>
                <w:color w:val="000000"/>
                <w:szCs w:val="21"/>
                <w:highlight w:val="none"/>
              </w:rPr>
            </w:pPr>
          </w:p>
        </w:tc>
      </w:tr>
      <w:tr w14:paraId="3856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14:paraId="556D357D">
            <w:pPr>
              <w:spacing w:line="480" w:lineRule="auto"/>
              <w:jc w:val="center"/>
              <w:rPr>
                <w:rFonts w:hAnsi="宋体" w:cs="宋体"/>
                <w:color w:val="000000"/>
                <w:szCs w:val="21"/>
                <w:highlight w:val="none"/>
              </w:rPr>
            </w:pPr>
            <w:r>
              <w:rPr>
                <w:rFonts w:hint="eastAsia" w:ascii="Times New Roman" w:cs="宋体"/>
                <w:color w:val="000000"/>
                <w:szCs w:val="21"/>
                <w:highlight w:val="none"/>
              </w:rPr>
              <w:t>4</w:t>
            </w:r>
          </w:p>
        </w:tc>
        <w:tc>
          <w:tcPr>
            <w:tcW w:w="1046" w:type="dxa"/>
            <w:vAlign w:val="center"/>
          </w:tcPr>
          <w:p w14:paraId="5C591E9A">
            <w:pPr>
              <w:spacing w:line="480" w:lineRule="auto"/>
              <w:jc w:val="center"/>
              <w:rPr>
                <w:rFonts w:hAnsi="宋体" w:cs="宋体"/>
                <w:color w:val="000000"/>
                <w:szCs w:val="21"/>
                <w:highlight w:val="none"/>
              </w:rPr>
            </w:pPr>
            <w:r>
              <w:rPr>
                <w:rFonts w:hint="eastAsia" w:hAnsi="宋体" w:cs="宋体"/>
                <w:color w:val="000000"/>
                <w:szCs w:val="21"/>
                <w:highlight w:val="none"/>
              </w:rPr>
              <w:t>四</w:t>
            </w:r>
          </w:p>
        </w:tc>
        <w:tc>
          <w:tcPr>
            <w:tcW w:w="3690" w:type="dxa"/>
            <w:vAlign w:val="center"/>
          </w:tcPr>
          <w:p w14:paraId="62FC782B">
            <w:pPr>
              <w:spacing w:line="480" w:lineRule="auto"/>
              <w:jc w:val="center"/>
              <w:rPr>
                <w:rFonts w:hAnsi="宋体" w:cs="宋体"/>
                <w:color w:val="000000"/>
                <w:szCs w:val="21"/>
                <w:highlight w:val="none"/>
              </w:rPr>
            </w:pPr>
          </w:p>
        </w:tc>
        <w:tc>
          <w:tcPr>
            <w:tcW w:w="2151" w:type="dxa"/>
            <w:vAlign w:val="center"/>
          </w:tcPr>
          <w:p w14:paraId="32F3CFCA">
            <w:pPr>
              <w:spacing w:line="480" w:lineRule="auto"/>
              <w:jc w:val="center"/>
              <w:rPr>
                <w:rFonts w:hAnsi="宋体" w:cs="宋体"/>
                <w:color w:val="000000"/>
                <w:szCs w:val="21"/>
                <w:highlight w:val="none"/>
              </w:rPr>
            </w:pPr>
          </w:p>
        </w:tc>
        <w:tc>
          <w:tcPr>
            <w:tcW w:w="2318" w:type="dxa"/>
            <w:vAlign w:val="center"/>
          </w:tcPr>
          <w:p w14:paraId="7C1038C6">
            <w:pPr>
              <w:spacing w:line="480" w:lineRule="auto"/>
              <w:jc w:val="center"/>
              <w:rPr>
                <w:rFonts w:hAnsi="宋体" w:cs="宋体"/>
                <w:color w:val="000000"/>
                <w:szCs w:val="21"/>
                <w:highlight w:val="none"/>
              </w:rPr>
            </w:pPr>
          </w:p>
        </w:tc>
      </w:tr>
      <w:tr w14:paraId="7227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14:paraId="02A39AC7">
            <w:pPr>
              <w:spacing w:line="480" w:lineRule="auto"/>
              <w:jc w:val="center"/>
              <w:rPr>
                <w:rFonts w:hAnsi="宋体" w:cs="宋体"/>
                <w:color w:val="000000"/>
                <w:szCs w:val="21"/>
                <w:highlight w:val="none"/>
              </w:rPr>
            </w:pPr>
            <w:r>
              <w:rPr>
                <w:rFonts w:hint="eastAsia" w:ascii="Times New Roman" w:cs="宋体"/>
                <w:color w:val="000000" w:themeColor="text1"/>
                <w:szCs w:val="21"/>
                <w:highlight w:val="none"/>
                <w14:textFill>
                  <w14:solidFill>
                    <w14:schemeClr w14:val="tx1"/>
                  </w14:solidFill>
                </w14:textFill>
              </w:rPr>
              <w:t>5</w:t>
            </w:r>
          </w:p>
        </w:tc>
        <w:tc>
          <w:tcPr>
            <w:tcW w:w="1046" w:type="dxa"/>
            <w:vAlign w:val="center"/>
          </w:tcPr>
          <w:p w14:paraId="317796D2">
            <w:pPr>
              <w:spacing w:line="480" w:lineRule="auto"/>
              <w:jc w:val="center"/>
              <w:rPr>
                <w:rFonts w:hAnsi="宋体" w:cs="宋体"/>
                <w:color w:val="000000"/>
                <w:szCs w:val="21"/>
                <w:highlight w:val="none"/>
              </w:rPr>
            </w:pPr>
            <w:r>
              <w:rPr>
                <w:rFonts w:hint="eastAsia" w:hAnsi="宋体" w:cs="宋体"/>
                <w:color w:val="000000" w:themeColor="text1"/>
                <w:szCs w:val="21"/>
                <w:highlight w:val="none"/>
                <w14:textFill>
                  <w14:solidFill>
                    <w14:schemeClr w14:val="tx1"/>
                  </w14:solidFill>
                </w14:textFill>
              </w:rPr>
              <w:t>五</w:t>
            </w:r>
          </w:p>
        </w:tc>
        <w:tc>
          <w:tcPr>
            <w:tcW w:w="3690" w:type="dxa"/>
            <w:vAlign w:val="center"/>
          </w:tcPr>
          <w:p w14:paraId="2F2C974B">
            <w:pPr>
              <w:spacing w:line="480" w:lineRule="auto"/>
              <w:jc w:val="center"/>
              <w:rPr>
                <w:rFonts w:hAnsi="宋体" w:cs="宋体"/>
                <w:color w:val="000000"/>
                <w:szCs w:val="21"/>
                <w:highlight w:val="none"/>
              </w:rPr>
            </w:pPr>
          </w:p>
        </w:tc>
        <w:tc>
          <w:tcPr>
            <w:tcW w:w="2151" w:type="dxa"/>
            <w:vAlign w:val="center"/>
          </w:tcPr>
          <w:p w14:paraId="17E8088A">
            <w:pPr>
              <w:spacing w:line="480" w:lineRule="auto"/>
              <w:jc w:val="center"/>
              <w:rPr>
                <w:rFonts w:hAnsi="宋体" w:cs="宋体"/>
                <w:color w:val="000000"/>
                <w:szCs w:val="21"/>
                <w:highlight w:val="none"/>
              </w:rPr>
            </w:pPr>
          </w:p>
        </w:tc>
        <w:tc>
          <w:tcPr>
            <w:tcW w:w="2318" w:type="dxa"/>
            <w:vAlign w:val="center"/>
          </w:tcPr>
          <w:p w14:paraId="7599A6F2">
            <w:pPr>
              <w:spacing w:line="480" w:lineRule="auto"/>
              <w:jc w:val="center"/>
              <w:rPr>
                <w:rFonts w:hAnsi="宋体" w:cs="宋体"/>
                <w:color w:val="000000"/>
                <w:szCs w:val="21"/>
                <w:highlight w:val="none"/>
              </w:rPr>
            </w:pPr>
          </w:p>
        </w:tc>
      </w:tr>
      <w:tr w14:paraId="627E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14:paraId="36DA3E2C">
            <w:pPr>
              <w:spacing w:line="480" w:lineRule="auto"/>
              <w:jc w:val="center"/>
              <w:rPr>
                <w:rFonts w:hint="default" w:ascii="Times New Roman" w:eastAsia="宋体" w:cs="宋体"/>
                <w:color w:val="000000" w:themeColor="text1"/>
                <w:szCs w:val="21"/>
                <w:highlight w:val="none"/>
                <w:lang w:val="en-US" w:eastAsia="zh-CN"/>
                <w14:textFill>
                  <w14:solidFill>
                    <w14:schemeClr w14:val="tx1"/>
                  </w14:solidFill>
                </w14:textFill>
              </w:rPr>
            </w:pPr>
            <w:r>
              <w:rPr>
                <w:rFonts w:hint="eastAsia" w:ascii="Times New Roman" w:cs="宋体"/>
                <w:color w:val="000000" w:themeColor="text1"/>
                <w:szCs w:val="21"/>
                <w:highlight w:val="none"/>
                <w:lang w:val="en-US" w:eastAsia="zh-CN"/>
                <w14:textFill>
                  <w14:solidFill>
                    <w14:schemeClr w14:val="tx1"/>
                  </w14:solidFill>
                </w14:textFill>
              </w:rPr>
              <w:t>...</w:t>
            </w:r>
          </w:p>
        </w:tc>
        <w:tc>
          <w:tcPr>
            <w:tcW w:w="1046" w:type="dxa"/>
            <w:vAlign w:val="center"/>
          </w:tcPr>
          <w:p w14:paraId="48B10E51">
            <w:pPr>
              <w:spacing w:line="480" w:lineRule="auto"/>
              <w:jc w:val="center"/>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w:t>
            </w:r>
          </w:p>
        </w:tc>
        <w:tc>
          <w:tcPr>
            <w:tcW w:w="3690" w:type="dxa"/>
            <w:vAlign w:val="center"/>
          </w:tcPr>
          <w:p w14:paraId="25D556F3">
            <w:pPr>
              <w:spacing w:line="480" w:lineRule="auto"/>
              <w:jc w:val="center"/>
              <w:rPr>
                <w:rFonts w:hAnsi="宋体" w:cs="宋体"/>
                <w:color w:val="000000"/>
                <w:szCs w:val="21"/>
                <w:highlight w:val="none"/>
              </w:rPr>
            </w:pPr>
          </w:p>
        </w:tc>
        <w:tc>
          <w:tcPr>
            <w:tcW w:w="2151" w:type="dxa"/>
            <w:vAlign w:val="center"/>
          </w:tcPr>
          <w:p w14:paraId="1F9D81BB">
            <w:pPr>
              <w:spacing w:line="480" w:lineRule="auto"/>
              <w:jc w:val="center"/>
              <w:rPr>
                <w:rFonts w:hAnsi="宋体" w:cs="宋体"/>
                <w:color w:val="000000"/>
                <w:szCs w:val="21"/>
                <w:highlight w:val="none"/>
              </w:rPr>
            </w:pPr>
          </w:p>
        </w:tc>
        <w:tc>
          <w:tcPr>
            <w:tcW w:w="2318" w:type="dxa"/>
            <w:vAlign w:val="center"/>
          </w:tcPr>
          <w:p w14:paraId="2DC56945">
            <w:pPr>
              <w:spacing w:line="480" w:lineRule="auto"/>
              <w:jc w:val="center"/>
              <w:rPr>
                <w:rFonts w:hAnsi="宋体" w:cs="宋体"/>
                <w:color w:val="000000"/>
                <w:szCs w:val="21"/>
                <w:highlight w:val="none"/>
              </w:rPr>
            </w:pPr>
          </w:p>
        </w:tc>
      </w:tr>
    </w:tbl>
    <w:p w14:paraId="6EDA2A16">
      <w:p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备注：</w:t>
      </w:r>
    </w:p>
    <w:p w14:paraId="12E755BE">
      <w:pPr>
        <w:numPr>
          <w:ilvl w:val="0"/>
          <w:numId w:val="3"/>
        </w:num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报价人应对照</w:t>
      </w:r>
      <w:r>
        <w:rPr>
          <w:rFonts w:hint="eastAsia" w:hAnsi="宋体" w:cs="宋体"/>
          <w:b/>
          <w:bCs/>
          <w:color w:val="000000"/>
          <w:sz w:val="21"/>
          <w:szCs w:val="21"/>
          <w:highlight w:val="none"/>
        </w:rPr>
        <w:t>用户需求书响应，逐条、如实地填写“偏离情况”，若发现虚假填写本表，或伪造、变造证明材料，或对需求</w:t>
      </w:r>
      <w:r>
        <w:rPr>
          <w:rFonts w:ascii="Times New Roman"/>
          <w:b/>
          <w:bCs/>
          <w:color w:val="000000"/>
          <w:sz w:val="21"/>
          <w:szCs w:val="21"/>
          <w:highlight w:val="none"/>
        </w:rPr>
        <w:t>书及其附件响应有负偏离的，按无效响应处理。若发现此表未逐条填写视为完全响应用户需求书要求。</w:t>
      </w:r>
    </w:p>
    <w:p w14:paraId="066FE175">
      <w:pPr>
        <w:numPr>
          <w:ilvl w:val="0"/>
          <w:numId w:val="3"/>
        </w:num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偏离情况分为：正偏离、负偏离、无偏离。正偏离是指报价人提供的</w:t>
      </w:r>
      <w:r>
        <w:rPr>
          <w:rFonts w:hint="eastAsia" w:ascii="Times New Roman"/>
          <w:b/>
          <w:bCs/>
          <w:color w:val="000000"/>
          <w:sz w:val="21"/>
          <w:szCs w:val="21"/>
          <w:highlight w:val="none"/>
        </w:rPr>
        <w:t>货物（或</w:t>
      </w:r>
      <w:r>
        <w:rPr>
          <w:rFonts w:ascii="Times New Roman"/>
          <w:b/>
          <w:bCs/>
          <w:color w:val="000000"/>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14:paraId="141A010D">
      <w:pPr>
        <w:numPr>
          <w:ilvl w:val="0"/>
          <w:numId w:val="3"/>
        </w:numPr>
        <w:spacing w:line="360" w:lineRule="auto"/>
        <w:ind w:firstLine="422" w:firstLineChars="200"/>
        <w:rPr>
          <w:rFonts w:ascii="Times New Roman"/>
          <w:b/>
          <w:bCs/>
          <w:color w:val="000000"/>
          <w:sz w:val="21"/>
          <w:szCs w:val="21"/>
          <w:highlight w:val="none"/>
        </w:rPr>
      </w:pPr>
      <w:r>
        <w:rPr>
          <w:rFonts w:hint="eastAsia" w:hAnsi="宋体" w:cs="宋体"/>
          <w:b/>
          <w:bCs/>
          <w:color w:val="000000"/>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highlight w:val="none"/>
        </w:rPr>
        <w:t xml:space="preserve">。 </w:t>
      </w:r>
    </w:p>
    <w:p w14:paraId="533390D2">
      <w:pPr>
        <w:numPr>
          <w:ilvl w:val="0"/>
          <w:numId w:val="3"/>
        </w:numPr>
        <w:spacing w:line="360" w:lineRule="auto"/>
        <w:ind w:firstLine="422" w:firstLineChars="200"/>
        <w:rPr>
          <w:rFonts w:ascii="Times New Roman"/>
          <w:color w:val="000000"/>
          <w:sz w:val="21"/>
          <w:szCs w:val="21"/>
          <w:highlight w:val="none"/>
        </w:rPr>
      </w:pPr>
      <w:r>
        <w:rPr>
          <w:rFonts w:ascii="Times New Roman"/>
          <w:b/>
          <w:bCs/>
          <w:color w:val="000000"/>
          <w:sz w:val="21"/>
          <w:szCs w:val="21"/>
          <w:highlight w:val="none"/>
        </w:rPr>
        <w:t>如报价人差异内容较多可另附页说明。</w:t>
      </w:r>
    </w:p>
    <w:p w14:paraId="3316B860">
      <w:pPr>
        <w:spacing w:line="360" w:lineRule="auto"/>
        <w:ind w:firstLine="5040" w:firstLineChars="2400"/>
        <w:jc w:val="right"/>
        <w:rPr>
          <w:rFonts w:hAnsi="宋体" w:cs="宋体"/>
          <w:color w:val="000000"/>
          <w:kern w:val="2"/>
          <w:sz w:val="21"/>
          <w:highlight w:val="none"/>
          <w:lang w:val="zh-CN"/>
        </w:rPr>
      </w:pPr>
      <w:r>
        <w:rPr>
          <w:rFonts w:ascii="Times New Roman"/>
          <w:color w:val="000000"/>
          <w:kern w:val="2"/>
          <w:sz w:val="21"/>
          <w:highlight w:val="none"/>
          <w:lang w:val="zh-CN"/>
        </w:rPr>
        <w:t>报价</w:t>
      </w:r>
      <w:r>
        <w:rPr>
          <w:rFonts w:hint="eastAsia" w:hAnsi="宋体" w:cs="宋体"/>
          <w:color w:val="000000"/>
          <w:kern w:val="2"/>
          <w:sz w:val="21"/>
          <w:highlight w:val="none"/>
          <w:lang w:val="zh-CN"/>
        </w:rPr>
        <w:t>人：（加盖报价人公章）</w:t>
      </w:r>
    </w:p>
    <w:p w14:paraId="1F8DFE1C">
      <w:pPr>
        <w:spacing w:line="360" w:lineRule="auto"/>
        <w:ind w:firstLine="5040" w:firstLineChars="2400"/>
        <w:jc w:val="right"/>
        <w:rPr>
          <w:rFonts w:hAnsi="宋体" w:cs="宋体"/>
          <w:color w:val="000000"/>
          <w:kern w:val="2"/>
          <w:sz w:val="21"/>
          <w:highlight w:val="none"/>
          <w:lang w:val="zh-CN"/>
        </w:rPr>
      </w:pPr>
      <w:r>
        <w:rPr>
          <w:rFonts w:hint="eastAsia" w:hAnsi="宋体" w:cs="宋体"/>
          <w:color w:val="000000"/>
          <w:kern w:val="2"/>
          <w:sz w:val="21"/>
          <w:highlight w:val="none"/>
          <w:lang w:val="zh-CN"/>
        </w:rPr>
        <w:t xml:space="preserve">日  期：  </w:t>
      </w:r>
      <w:r>
        <w:rPr>
          <w:rFonts w:hint="eastAsia" w:hAnsi="宋体" w:cs="宋体"/>
          <w:color w:val="000000"/>
          <w:kern w:val="2"/>
          <w:sz w:val="21"/>
          <w:highlight w:val="none"/>
        </w:rPr>
        <w:t xml:space="preserve">  </w:t>
      </w:r>
      <w:r>
        <w:rPr>
          <w:rFonts w:hint="eastAsia" w:hAnsi="宋体" w:cs="宋体"/>
          <w:color w:val="000000"/>
          <w:kern w:val="2"/>
          <w:sz w:val="21"/>
          <w:highlight w:val="none"/>
          <w:lang w:val="zh-CN"/>
        </w:rPr>
        <w:t xml:space="preserve"> 年   月   日</w:t>
      </w:r>
      <w:bookmarkStart w:id="36" w:name="_Toc534701786"/>
      <w:bookmarkStart w:id="37" w:name="_Toc513226437"/>
      <w:bookmarkStart w:id="38" w:name="_Toc534278252"/>
    </w:p>
    <w:p w14:paraId="56C917A8">
      <w:pPr>
        <w:spacing w:line="360" w:lineRule="auto"/>
        <w:ind w:firstLine="420" w:firstLineChars="200"/>
        <w:rPr>
          <w:rFonts w:hAnsi="宋体" w:cs="宋体"/>
          <w:color w:val="000000"/>
          <w:sz w:val="21"/>
          <w:szCs w:val="21"/>
          <w:highlight w:val="none"/>
        </w:rPr>
        <w:sectPr>
          <w:footerReference r:id="rId5" w:type="default"/>
          <w:pgSz w:w="11906" w:h="16838"/>
          <w:pgMar w:top="1440" w:right="1803" w:bottom="1440" w:left="1803" w:header="851" w:footer="992" w:gutter="0"/>
          <w:pgNumType w:fmt="decimal"/>
          <w:cols w:space="0" w:num="1"/>
          <w:docGrid w:type="lines" w:linePitch="332" w:charSpace="0"/>
        </w:sectPr>
      </w:pPr>
    </w:p>
    <w:p w14:paraId="4C3E5E55">
      <w:pPr>
        <w:numPr>
          <w:ilvl w:val="0"/>
          <w:numId w:val="0"/>
        </w:numPr>
        <w:spacing w:line="360" w:lineRule="auto"/>
        <w:rPr>
          <w:rFonts w:ascii="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lang w:val="en-US" w:eastAsia="zh-CN" w:bidi="ar-SA"/>
          <w14:textFill>
            <w14:solidFill>
              <w14:schemeClr w14:val="tx1"/>
            </w14:solidFill>
          </w14:textFill>
        </w:rPr>
        <w:t>3.</w:t>
      </w:r>
      <w:r>
        <w:rPr>
          <w:rFonts w:ascii="Times New Roman"/>
          <w:b/>
          <w:color w:val="000000" w:themeColor="text1"/>
          <w:sz w:val="28"/>
          <w:szCs w:val="28"/>
          <w:highlight w:val="none"/>
          <w14:textFill>
            <w14:solidFill>
              <w14:schemeClr w14:val="tx1"/>
            </w14:solidFill>
          </w14:textFill>
        </w:rPr>
        <w:t>合同条款偏离表</w:t>
      </w:r>
    </w:p>
    <w:p w14:paraId="3B161B1E">
      <w:pPr>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zh-CN"/>
          <w14:textFill>
            <w14:solidFill>
              <w14:schemeClr w14:val="tx1"/>
            </w14:solidFill>
          </w14:textFill>
        </w:rPr>
        <w:t>合同条款偏离表</w:t>
      </w:r>
    </w:p>
    <w:tbl>
      <w:tblPr>
        <w:tblStyle w:val="2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14:paraId="044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14:paraId="0BEBEE3E">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序号</w:t>
            </w:r>
          </w:p>
        </w:tc>
        <w:tc>
          <w:tcPr>
            <w:tcW w:w="3909" w:type="dxa"/>
            <w:gridSpan w:val="2"/>
            <w:vAlign w:val="center"/>
          </w:tcPr>
          <w:p w14:paraId="29F802C2">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合同要求</w:t>
            </w:r>
          </w:p>
        </w:tc>
        <w:tc>
          <w:tcPr>
            <w:tcW w:w="4791" w:type="dxa"/>
            <w:gridSpan w:val="2"/>
            <w:vAlign w:val="center"/>
          </w:tcPr>
          <w:p w14:paraId="1A78E8CD">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响应情况</w:t>
            </w:r>
          </w:p>
        </w:tc>
      </w:tr>
      <w:tr w14:paraId="26FD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14:paraId="055B380A">
            <w:pPr>
              <w:spacing w:line="360" w:lineRule="auto"/>
              <w:jc w:val="center"/>
              <w:rPr>
                <w:rFonts w:hAnsi="宋体" w:cs="宋体"/>
                <w:b/>
                <w:color w:val="000000" w:themeColor="text1"/>
                <w:szCs w:val="21"/>
                <w:highlight w:val="none"/>
                <w14:textFill>
                  <w14:solidFill>
                    <w14:schemeClr w14:val="tx1"/>
                  </w14:solidFill>
                </w14:textFill>
              </w:rPr>
            </w:pPr>
          </w:p>
        </w:tc>
        <w:tc>
          <w:tcPr>
            <w:tcW w:w="954" w:type="dxa"/>
            <w:vAlign w:val="center"/>
          </w:tcPr>
          <w:p w14:paraId="511E75A8">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条款号</w:t>
            </w:r>
          </w:p>
        </w:tc>
        <w:tc>
          <w:tcPr>
            <w:tcW w:w="2955" w:type="dxa"/>
            <w:vAlign w:val="center"/>
          </w:tcPr>
          <w:p w14:paraId="46956C30">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简要内容</w:t>
            </w:r>
          </w:p>
        </w:tc>
        <w:tc>
          <w:tcPr>
            <w:tcW w:w="1722" w:type="dxa"/>
            <w:vAlign w:val="center"/>
          </w:tcPr>
          <w:p w14:paraId="23E1ADC8">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偏离情况</w:t>
            </w:r>
          </w:p>
        </w:tc>
        <w:tc>
          <w:tcPr>
            <w:tcW w:w="3069" w:type="dxa"/>
            <w:vAlign w:val="center"/>
          </w:tcPr>
          <w:p w14:paraId="4524F841">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具体偏离内容</w:t>
            </w:r>
          </w:p>
        </w:tc>
      </w:tr>
      <w:tr w14:paraId="3009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59C068D7">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p>
        </w:tc>
        <w:tc>
          <w:tcPr>
            <w:tcW w:w="954" w:type="dxa"/>
            <w:vAlign w:val="center"/>
          </w:tcPr>
          <w:p w14:paraId="28EB962F">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w:t>
            </w:r>
          </w:p>
        </w:tc>
        <w:tc>
          <w:tcPr>
            <w:tcW w:w="2955" w:type="dxa"/>
            <w:vAlign w:val="center"/>
          </w:tcPr>
          <w:p w14:paraId="66C69D10">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3DF9E1BC">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62267B64">
            <w:pPr>
              <w:spacing w:line="360" w:lineRule="auto"/>
              <w:jc w:val="center"/>
              <w:rPr>
                <w:rFonts w:hAnsi="宋体" w:cs="宋体"/>
                <w:color w:val="000000" w:themeColor="text1"/>
                <w:szCs w:val="21"/>
                <w:highlight w:val="none"/>
                <w14:textFill>
                  <w14:solidFill>
                    <w14:schemeClr w14:val="tx1"/>
                  </w14:solidFill>
                </w14:textFill>
              </w:rPr>
            </w:pPr>
          </w:p>
        </w:tc>
      </w:tr>
      <w:tr w14:paraId="2423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7CDCC571">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2</w:t>
            </w:r>
          </w:p>
        </w:tc>
        <w:tc>
          <w:tcPr>
            <w:tcW w:w="954" w:type="dxa"/>
            <w:vAlign w:val="center"/>
          </w:tcPr>
          <w:p w14:paraId="2B74DB5E">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w:t>
            </w:r>
          </w:p>
        </w:tc>
        <w:tc>
          <w:tcPr>
            <w:tcW w:w="2955" w:type="dxa"/>
            <w:vAlign w:val="center"/>
          </w:tcPr>
          <w:p w14:paraId="30C5F8ED">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13E40825">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18370159">
            <w:pPr>
              <w:spacing w:line="360" w:lineRule="auto"/>
              <w:jc w:val="center"/>
              <w:rPr>
                <w:rFonts w:hAnsi="宋体" w:cs="宋体"/>
                <w:color w:val="000000" w:themeColor="text1"/>
                <w:szCs w:val="21"/>
                <w:highlight w:val="none"/>
                <w14:textFill>
                  <w14:solidFill>
                    <w14:schemeClr w14:val="tx1"/>
                  </w14:solidFill>
                </w14:textFill>
              </w:rPr>
            </w:pPr>
          </w:p>
        </w:tc>
      </w:tr>
      <w:tr w14:paraId="1FA7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6A327083">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3</w:t>
            </w:r>
          </w:p>
        </w:tc>
        <w:tc>
          <w:tcPr>
            <w:tcW w:w="954" w:type="dxa"/>
            <w:vAlign w:val="center"/>
          </w:tcPr>
          <w:p w14:paraId="5BC58A2E">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w:t>
            </w:r>
          </w:p>
        </w:tc>
        <w:tc>
          <w:tcPr>
            <w:tcW w:w="2955" w:type="dxa"/>
            <w:vAlign w:val="center"/>
          </w:tcPr>
          <w:p w14:paraId="4F6B3658">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30F25CD5">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4AAC5036">
            <w:pPr>
              <w:spacing w:line="360" w:lineRule="auto"/>
              <w:jc w:val="center"/>
              <w:rPr>
                <w:rFonts w:hAnsi="宋体" w:cs="宋体"/>
                <w:color w:val="000000" w:themeColor="text1"/>
                <w:szCs w:val="21"/>
                <w:highlight w:val="none"/>
                <w14:textFill>
                  <w14:solidFill>
                    <w14:schemeClr w14:val="tx1"/>
                  </w14:solidFill>
                </w14:textFill>
              </w:rPr>
            </w:pPr>
          </w:p>
        </w:tc>
      </w:tr>
      <w:tr w14:paraId="2519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50ACC089">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4</w:t>
            </w:r>
          </w:p>
        </w:tc>
        <w:tc>
          <w:tcPr>
            <w:tcW w:w="954" w:type="dxa"/>
            <w:vAlign w:val="center"/>
          </w:tcPr>
          <w:p w14:paraId="47D51CC6">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w:t>
            </w:r>
          </w:p>
        </w:tc>
        <w:tc>
          <w:tcPr>
            <w:tcW w:w="2955" w:type="dxa"/>
            <w:vAlign w:val="center"/>
          </w:tcPr>
          <w:p w14:paraId="266FD1F1">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39295CD9">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0775EAEC">
            <w:pPr>
              <w:spacing w:line="360" w:lineRule="auto"/>
              <w:jc w:val="center"/>
              <w:rPr>
                <w:rFonts w:hAnsi="宋体" w:cs="宋体"/>
                <w:color w:val="000000" w:themeColor="text1"/>
                <w:szCs w:val="21"/>
                <w:highlight w:val="none"/>
                <w14:textFill>
                  <w14:solidFill>
                    <w14:schemeClr w14:val="tx1"/>
                  </w14:solidFill>
                </w14:textFill>
              </w:rPr>
            </w:pPr>
          </w:p>
        </w:tc>
      </w:tr>
      <w:tr w14:paraId="2014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1E4DC314">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5</w:t>
            </w:r>
          </w:p>
        </w:tc>
        <w:tc>
          <w:tcPr>
            <w:tcW w:w="954" w:type="dxa"/>
            <w:vAlign w:val="center"/>
          </w:tcPr>
          <w:p w14:paraId="5A833866">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w:t>
            </w:r>
          </w:p>
        </w:tc>
        <w:tc>
          <w:tcPr>
            <w:tcW w:w="2955" w:type="dxa"/>
            <w:vAlign w:val="center"/>
          </w:tcPr>
          <w:p w14:paraId="3B623565">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3F20F00F">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47322934">
            <w:pPr>
              <w:spacing w:line="360" w:lineRule="auto"/>
              <w:jc w:val="center"/>
              <w:rPr>
                <w:rFonts w:hAnsi="宋体" w:cs="宋体"/>
                <w:color w:val="000000" w:themeColor="text1"/>
                <w:szCs w:val="21"/>
                <w:highlight w:val="none"/>
                <w14:textFill>
                  <w14:solidFill>
                    <w14:schemeClr w14:val="tx1"/>
                  </w14:solidFill>
                </w14:textFill>
              </w:rPr>
            </w:pPr>
          </w:p>
        </w:tc>
      </w:tr>
      <w:tr w14:paraId="2D8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1E71E5FF">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6</w:t>
            </w:r>
          </w:p>
        </w:tc>
        <w:tc>
          <w:tcPr>
            <w:tcW w:w="954" w:type="dxa"/>
            <w:vAlign w:val="center"/>
          </w:tcPr>
          <w:p w14:paraId="3F771D1B">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w:t>
            </w:r>
          </w:p>
        </w:tc>
        <w:tc>
          <w:tcPr>
            <w:tcW w:w="2955" w:type="dxa"/>
            <w:vAlign w:val="center"/>
          </w:tcPr>
          <w:p w14:paraId="53A63232">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02E0FAF2">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4C4EA647">
            <w:pPr>
              <w:spacing w:line="360" w:lineRule="auto"/>
              <w:jc w:val="center"/>
              <w:rPr>
                <w:rFonts w:hAnsi="宋体" w:cs="宋体"/>
                <w:color w:val="000000" w:themeColor="text1"/>
                <w:szCs w:val="21"/>
                <w:highlight w:val="none"/>
                <w14:textFill>
                  <w14:solidFill>
                    <w14:schemeClr w14:val="tx1"/>
                  </w14:solidFill>
                </w14:textFill>
              </w:rPr>
            </w:pPr>
          </w:p>
        </w:tc>
      </w:tr>
      <w:tr w14:paraId="4D3C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25D46D68">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7</w:t>
            </w:r>
          </w:p>
        </w:tc>
        <w:tc>
          <w:tcPr>
            <w:tcW w:w="954" w:type="dxa"/>
            <w:vAlign w:val="center"/>
          </w:tcPr>
          <w:p w14:paraId="4A54B28E">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p>
        </w:tc>
        <w:tc>
          <w:tcPr>
            <w:tcW w:w="2955" w:type="dxa"/>
            <w:vAlign w:val="center"/>
          </w:tcPr>
          <w:p w14:paraId="792000D3">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367E9458">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499C8531">
            <w:pPr>
              <w:spacing w:line="360" w:lineRule="auto"/>
              <w:jc w:val="center"/>
              <w:rPr>
                <w:rFonts w:hAnsi="宋体" w:cs="宋体"/>
                <w:color w:val="000000" w:themeColor="text1"/>
                <w:szCs w:val="21"/>
                <w:highlight w:val="none"/>
                <w14:textFill>
                  <w14:solidFill>
                    <w14:schemeClr w14:val="tx1"/>
                  </w14:solidFill>
                </w14:textFill>
              </w:rPr>
            </w:pPr>
          </w:p>
        </w:tc>
      </w:tr>
      <w:tr w14:paraId="7D57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2FE8785E">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8</w:t>
            </w:r>
          </w:p>
        </w:tc>
        <w:tc>
          <w:tcPr>
            <w:tcW w:w="954" w:type="dxa"/>
            <w:vAlign w:val="center"/>
          </w:tcPr>
          <w:p w14:paraId="4C9A4997">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w:t>
            </w:r>
          </w:p>
        </w:tc>
        <w:tc>
          <w:tcPr>
            <w:tcW w:w="2955" w:type="dxa"/>
            <w:vAlign w:val="center"/>
          </w:tcPr>
          <w:p w14:paraId="32936658">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5DE2C336">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1A490A38">
            <w:pPr>
              <w:spacing w:line="360" w:lineRule="auto"/>
              <w:jc w:val="center"/>
              <w:rPr>
                <w:rFonts w:hAnsi="宋体" w:cs="宋体"/>
                <w:color w:val="000000" w:themeColor="text1"/>
                <w:szCs w:val="21"/>
                <w:highlight w:val="none"/>
                <w14:textFill>
                  <w14:solidFill>
                    <w14:schemeClr w14:val="tx1"/>
                  </w14:solidFill>
                </w14:textFill>
              </w:rPr>
            </w:pPr>
          </w:p>
        </w:tc>
      </w:tr>
      <w:tr w14:paraId="6201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686304C2">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9</w:t>
            </w:r>
          </w:p>
        </w:tc>
        <w:tc>
          <w:tcPr>
            <w:tcW w:w="954" w:type="dxa"/>
            <w:vAlign w:val="center"/>
          </w:tcPr>
          <w:p w14:paraId="35971D48">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p>
        </w:tc>
        <w:tc>
          <w:tcPr>
            <w:tcW w:w="2955" w:type="dxa"/>
            <w:vAlign w:val="center"/>
          </w:tcPr>
          <w:p w14:paraId="53DC414F">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6321679F">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6B2AD366">
            <w:pPr>
              <w:spacing w:line="360" w:lineRule="auto"/>
              <w:jc w:val="center"/>
              <w:rPr>
                <w:rFonts w:hAnsi="宋体" w:cs="宋体"/>
                <w:color w:val="000000" w:themeColor="text1"/>
                <w:szCs w:val="21"/>
                <w:highlight w:val="none"/>
                <w14:textFill>
                  <w14:solidFill>
                    <w14:schemeClr w14:val="tx1"/>
                  </w14:solidFill>
                </w14:textFill>
              </w:rPr>
            </w:pPr>
          </w:p>
        </w:tc>
      </w:tr>
      <w:tr w14:paraId="4774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234E9F74">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10</w:t>
            </w:r>
          </w:p>
        </w:tc>
        <w:tc>
          <w:tcPr>
            <w:tcW w:w="954" w:type="dxa"/>
            <w:vAlign w:val="center"/>
          </w:tcPr>
          <w:p w14:paraId="61980C2F">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w:t>
            </w:r>
          </w:p>
        </w:tc>
        <w:tc>
          <w:tcPr>
            <w:tcW w:w="2955" w:type="dxa"/>
            <w:vAlign w:val="center"/>
          </w:tcPr>
          <w:p w14:paraId="79F4401B">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5E4F704B">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17E08238">
            <w:pPr>
              <w:spacing w:line="360" w:lineRule="auto"/>
              <w:jc w:val="center"/>
              <w:rPr>
                <w:rFonts w:hAnsi="宋体" w:cs="宋体"/>
                <w:color w:val="000000" w:themeColor="text1"/>
                <w:szCs w:val="21"/>
                <w:highlight w:val="none"/>
                <w14:textFill>
                  <w14:solidFill>
                    <w14:schemeClr w14:val="tx1"/>
                  </w14:solidFill>
                </w14:textFill>
              </w:rPr>
            </w:pPr>
          </w:p>
        </w:tc>
      </w:tr>
      <w:tr w14:paraId="3BF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14:paraId="2B33A2CC">
            <w:pPr>
              <w:spacing w:line="360" w:lineRule="auto"/>
              <w:jc w:val="center"/>
              <w:rPr>
                <w:rFonts w:ascii="Times New Roman"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r>
              <w:rPr>
                <w:rFonts w:ascii="Times New Roman" w:cs="宋体"/>
                <w:color w:val="000000" w:themeColor="text1"/>
                <w:szCs w:val="21"/>
                <w:highlight w:val="none"/>
                <w14:textFill>
                  <w14:solidFill>
                    <w14:schemeClr w14:val="tx1"/>
                  </w14:solidFill>
                </w14:textFill>
              </w:rPr>
              <w:t>1</w:t>
            </w:r>
          </w:p>
        </w:tc>
        <w:tc>
          <w:tcPr>
            <w:tcW w:w="954" w:type="dxa"/>
            <w:vAlign w:val="center"/>
          </w:tcPr>
          <w:p w14:paraId="58D0ACDB">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十一</w:t>
            </w:r>
          </w:p>
        </w:tc>
        <w:tc>
          <w:tcPr>
            <w:tcW w:w="2955" w:type="dxa"/>
            <w:vAlign w:val="center"/>
          </w:tcPr>
          <w:p w14:paraId="1754B9AF">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14:paraId="4A6C4C7B">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14:paraId="56DCD08F">
            <w:pPr>
              <w:spacing w:line="360" w:lineRule="auto"/>
              <w:jc w:val="center"/>
              <w:rPr>
                <w:rFonts w:hAnsi="宋体" w:cs="宋体"/>
                <w:color w:val="000000" w:themeColor="text1"/>
                <w:szCs w:val="21"/>
                <w:highlight w:val="none"/>
                <w14:textFill>
                  <w14:solidFill>
                    <w14:schemeClr w14:val="tx1"/>
                  </w14:solidFill>
                </w14:textFill>
              </w:rPr>
            </w:pPr>
          </w:p>
        </w:tc>
      </w:tr>
    </w:tbl>
    <w:p w14:paraId="72704E4F">
      <w:p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备</w:t>
      </w:r>
      <w:r>
        <w:rPr>
          <w:rFonts w:ascii="Times New Roman"/>
          <w:b/>
          <w:bCs/>
          <w:color w:val="000000" w:themeColor="text1"/>
          <w:sz w:val="21"/>
          <w:szCs w:val="21"/>
          <w:highlight w:val="none"/>
          <w14:textFill>
            <w14:solidFill>
              <w14:schemeClr w14:val="tx1"/>
            </w14:solidFill>
          </w14:textFill>
        </w:rPr>
        <w:t>注：</w:t>
      </w:r>
    </w:p>
    <w:p w14:paraId="54590EF9">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报价人</w:t>
      </w:r>
      <w:r>
        <w:rPr>
          <w:rFonts w:hint="eastAsia" w:hAnsi="宋体" w:cs="宋体"/>
          <w:b/>
          <w:bCs/>
          <w:color w:val="000000" w:themeColor="text1"/>
          <w:sz w:val="21"/>
          <w:szCs w:val="21"/>
          <w:highlight w:val="none"/>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highlight w:val="none"/>
          <w14:textFill>
            <w14:solidFill>
              <w14:schemeClr w14:val="tx1"/>
            </w14:solidFill>
          </w14:textFill>
        </w:rPr>
        <w:t>填写视为完全响应合同要求。</w:t>
      </w:r>
    </w:p>
    <w:p w14:paraId="608FF3F4">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14:paraId="30A1DDFF">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highlight w:val="none"/>
          <w14:textFill>
            <w14:solidFill>
              <w14:schemeClr w14:val="tx1"/>
            </w14:solidFill>
          </w14:textFill>
        </w:rPr>
        <w:t xml:space="preserve">。 </w:t>
      </w:r>
    </w:p>
    <w:p w14:paraId="06CF6475">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如报价人差异内容较多可另附页说明。</w:t>
      </w:r>
    </w:p>
    <w:p w14:paraId="6E9F2E4B">
      <w:pPr>
        <w:spacing w:line="360" w:lineRule="auto"/>
        <w:ind w:firstLine="420" w:firstLineChars="200"/>
        <w:rPr>
          <w:rFonts w:ascii="Times New Roman"/>
          <w:color w:val="000000" w:themeColor="text1"/>
          <w:sz w:val="21"/>
          <w:szCs w:val="21"/>
          <w:highlight w:val="none"/>
          <w14:textFill>
            <w14:solidFill>
              <w14:schemeClr w14:val="tx1"/>
            </w14:solidFill>
          </w14:textFill>
        </w:rPr>
      </w:pPr>
    </w:p>
    <w:p w14:paraId="7C04FD9A">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ascii="Times New Roman"/>
          <w:color w:val="000000" w:themeColor="text1"/>
          <w:kern w:val="2"/>
          <w:sz w:val="21"/>
          <w:highlight w:val="none"/>
          <w:lang w:val="zh-CN"/>
          <w14:textFill>
            <w14:solidFill>
              <w14:schemeClr w14:val="tx1"/>
            </w14:solidFill>
          </w14:textFill>
        </w:rPr>
        <w:t>报价</w:t>
      </w:r>
      <w:r>
        <w:rPr>
          <w:rFonts w:hint="eastAsia" w:hAnsi="宋体" w:cs="宋体"/>
          <w:color w:val="000000" w:themeColor="text1"/>
          <w:kern w:val="2"/>
          <w:sz w:val="21"/>
          <w:highlight w:val="none"/>
          <w:lang w:val="zh-CN"/>
          <w14:textFill>
            <w14:solidFill>
              <w14:schemeClr w14:val="tx1"/>
            </w14:solidFill>
          </w14:textFill>
        </w:rPr>
        <w:t>人：（加盖报价人公章）</w:t>
      </w:r>
    </w:p>
    <w:p w14:paraId="2582BB00">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hint="eastAsia" w:hAnsi="宋体" w:cs="宋体"/>
          <w:color w:val="000000" w:themeColor="text1"/>
          <w:kern w:val="2"/>
          <w:sz w:val="21"/>
          <w:highlight w:val="none"/>
          <w:lang w:val="zh-CN"/>
          <w14:textFill>
            <w14:solidFill>
              <w14:schemeClr w14:val="tx1"/>
            </w14:solidFill>
          </w14:textFill>
        </w:rPr>
        <w:t xml:space="preserve">日  期： </w:t>
      </w:r>
      <w:r>
        <w:rPr>
          <w:rFonts w:hint="eastAsia" w:hAnsi="宋体" w:cs="宋体"/>
          <w:color w:val="000000" w:themeColor="text1"/>
          <w:kern w:val="2"/>
          <w:sz w:val="21"/>
          <w:highlight w:val="none"/>
          <w14:textFill>
            <w14:solidFill>
              <w14:schemeClr w14:val="tx1"/>
            </w14:solidFill>
          </w14:textFill>
        </w:rPr>
        <w:t xml:space="preserve">  </w:t>
      </w:r>
      <w:r>
        <w:rPr>
          <w:rFonts w:hint="eastAsia" w:hAnsi="宋体" w:cs="宋体"/>
          <w:color w:val="000000" w:themeColor="text1"/>
          <w:kern w:val="2"/>
          <w:sz w:val="21"/>
          <w:highlight w:val="none"/>
          <w:lang w:val="zh-CN"/>
          <w14:textFill>
            <w14:solidFill>
              <w14:schemeClr w14:val="tx1"/>
            </w14:solidFill>
          </w14:textFill>
        </w:rPr>
        <w:t xml:space="preserve">  年   月   日</w:t>
      </w:r>
    </w:p>
    <w:p w14:paraId="40BF0A47">
      <w:pPr>
        <w:spacing w:line="360" w:lineRule="auto"/>
        <w:ind w:firstLine="420" w:firstLineChars="200"/>
        <w:rPr>
          <w:rFonts w:hAnsi="宋体" w:cs="宋体"/>
          <w:color w:val="000000"/>
          <w:sz w:val="21"/>
          <w:szCs w:val="21"/>
          <w:highlight w:val="none"/>
        </w:rPr>
      </w:pPr>
    </w:p>
    <w:p w14:paraId="0A6B6A97">
      <w:pPr>
        <w:spacing w:line="360" w:lineRule="auto"/>
        <w:ind w:firstLine="420" w:firstLineChars="200"/>
        <w:rPr>
          <w:rFonts w:hAnsi="宋体" w:cs="宋体"/>
          <w:color w:val="000000"/>
          <w:sz w:val="21"/>
          <w:szCs w:val="21"/>
          <w:highlight w:val="none"/>
        </w:rPr>
      </w:pPr>
    </w:p>
    <w:p w14:paraId="61E664EF">
      <w:pPr>
        <w:spacing w:line="360" w:lineRule="auto"/>
        <w:ind w:firstLine="420" w:firstLineChars="200"/>
        <w:rPr>
          <w:rFonts w:hAnsi="宋体" w:cs="宋体"/>
          <w:color w:val="000000"/>
          <w:sz w:val="21"/>
          <w:szCs w:val="21"/>
          <w:highlight w:val="none"/>
        </w:rPr>
      </w:pPr>
    </w:p>
    <w:p w14:paraId="6226BF69">
      <w:pPr>
        <w:spacing w:line="360" w:lineRule="auto"/>
        <w:ind w:firstLine="420" w:firstLineChars="200"/>
        <w:rPr>
          <w:rFonts w:hAnsi="宋体" w:cs="宋体"/>
          <w:color w:val="000000"/>
          <w:sz w:val="21"/>
          <w:szCs w:val="21"/>
          <w:highlight w:val="none"/>
        </w:rPr>
      </w:pPr>
    </w:p>
    <w:p w14:paraId="7381C696">
      <w:pPr>
        <w:spacing w:line="360" w:lineRule="auto"/>
        <w:ind w:firstLine="420" w:firstLineChars="200"/>
        <w:rPr>
          <w:rFonts w:hAnsi="宋体" w:cs="宋体"/>
          <w:color w:val="000000"/>
          <w:sz w:val="21"/>
          <w:szCs w:val="21"/>
          <w:highlight w:val="none"/>
        </w:rPr>
      </w:pPr>
    </w:p>
    <w:p w14:paraId="61B08972">
      <w:pPr>
        <w:spacing w:line="360" w:lineRule="auto"/>
        <w:ind w:firstLine="420" w:firstLineChars="200"/>
        <w:rPr>
          <w:rFonts w:hAnsi="宋体" w:cs="宋体"/>
          <w:color w:val="000000"/>
          <w:sz w:val="21"/>
          <w:szCs w:val="21"/>
          <w:highlight w:val="none"/>
        </w:rPr>
      </w:pPr>
    </w:p>
    <w:p w14:paraId="07C3B91D">
      <w:pPr>
        <w:spacing w:line="360" w:lineRule="auto"/>
        <w:ind w:firstLine="420" w:firstLineChars="200"/>
        <w:rPr>
          <w:rFonts w:hAnsi="宋体" w:cs="宋体"/>
          <w:color w:val="000000"/>
          <w:sz w:val="21"/>
          <w:szCs w:val="21"/>
          <w:highlight w:val="none"/>
        </w:rPr>
      </w:pPr>
    </w:p>
    <w:p w14:paraId="7EEE454A">
      <w:pPr>
        <w:spacing w:line="360" w:lineRule="auto"/>
        <w:ind w:firstLine="420" w:firstLineChars="200"/>
        <w:rPr>
          <w:rFonts w:hAnsi="宋体" w:cs="宋体"/>
          <w:color w:val="000000"/>
          <w:sz w:val="21"/>
          <w:szCs w:val="21"/>
          <w:highlight w:val="none"/>
        </w:rPr>
      </w:pPr>
    </w:p>
    <w:p w14:paraId="45DD5C7A">
      <w:pPr>
        <w:spacing w:line="360" w:lineRule="auto"/>
        <w:ind w:firstLine="420" w:firstLineChars="200"/>
        <w:rPr>
          <w:rFonts w:hAnsi="宋体" w:cs="宋体"/>
          <w:color w:val="000000"/>
          <w:sz w:val="21"/>
          <w:szCs w:val="21"/>
          <w:highlight w:val="none"/>
        </w:rPr>
      </w:pPr>
    </w:p>
    <w:p w14:paraId="35607B18">
      <w:pPr>
        <w:spacing w:line="360" w:lineRule="auto"/>
        <w:ind w:firstLine="420" w:firstLineChars="200"/>
        <w:rPr>
          <w:rFonts w:hAnsi="宋体" w:cs="宋体"/>
          <w:color w:val="000000"/>
          <w:sz w:val="21"/>
          <w:szCs w:val="21"/>
          <w:highlight w:val="none"/>
        </w:rPr>
      </w:pPr>
    </w:p>
    <w:p w14:paraId="1BC17BF4">
      <w:pPr>
        <w:spacing w:line="360" w:lineRule="auto"/>
        <w:ind w:firstLine="420" w:firstLineChars="200"/>
        <w:rPr>
          <w:rFonts w:hAnsi="宋体" w:cs="宋体"/>
          <w:color w:val="000000"/>
          <w:sz w:val="21"/>
          <w:szCs w:val="21"/>
          <w:highlight w:val="none"/>
        </w:rPr>
      </w:pPr>
    </w:p>
    <w:p w14:paraId="44F10E95">
      <w:pPr>
        <w:spacing w:line="360" w:lineRule="auto"/>
        <w:ind w:firstLine="420" w:firstLineChars="200"/>
        <w:rPr>
          <w:rFonts w:hAnsi="宋体" w:cs="宋体"/>
          <w:color w:val="000000"/>
          <w:sz w:val="21"/>
          <w:szCs w:val="21"/>
          <w:highlight w:val="none"/>
        </w:rPr>
      </w:pPr>
    </w:p>
    <w:p w14:paraId="024ADB04">
      <w:pPr>
        <w:spacing w:line="360" w:lineRule="auto"/>
        <w:ind w:firstLine="420" w:firstLineChars="200"/>
        <w:rPr>
          <w:rFonts w:hAnsi="宋体" w:cs="宋体"/>
          <w:color w:val="000000"/>
          <w:sz w:val="21"/>
          <w:szCs w:val="21"/>
          <w:highlight w:val="none"/>
        </w:rPr>
      </w:pPr>
    </w:p>
    <w:p w14:paraId="71A789AA">
      <w:pPr>
        <w:spacing w:line="360" w:lineRule="auto"/>
        <w:ind w:firstLine="420" w:firstLineChars="200"/>
        <w:rPr>
          <w:rFonts w:hAnsi="宋体" w:cs="宋体"/>
          <w:color w:val="000000"/>
          <w:sz w:val="21"/>
          <w:szCs w:val="21"/>
          <w:highlight w:val="none"/>
        </w:rPr>
      </w:pPr>
    </w:p>
    <w:p w14:paraId="61C089A6">
      <w:pPr>
        <w:spacing w:line="360" w:lineRule="auto"/>
        <w:rPr>
          <w:rFonts w:hAnsi="宋体" w:cs="宋体"/>
          <w:color w:val="000000"/>
          <w:kern w:val="2"/>
          <w:sz w:val="21"/>
          <w:highlight w:val="none"/>
          <w:lang w:val="zh-CN"/>
        </w:rPr>
      </w:pPr>
    </w:p>
    <w:p w14:paraId="0889FD3B">
      <w:pPr>
        <w:spacing w:line="360" w:lineRule="auto"/>
        <w:rPr>
          <w:rFonts w:hAnsi="宋体" w:cs="宋体"/>
          <w:color w:val="000000"/>
          <w:kern w:val="2"/>
          <w:sz w:val="21"/>
          <w:highlight w:val="none"/>
          <w:lang w:val="zh-CN"/>
        </w:rPr>
      </w:pPr>
    </w:p>
    <w:p w14:paraId="3E57A389">
      <w:pPr>
        <w:rPr>
          <w:rFonts w:hAnsi="宋体" w:cs="宋体"/>
          <w:color w:val="000000"/>
          <w:kern w:val="2"/>
          <w:sz w:val="21"/>
          <w:highlight w:val="none"/>
          <w:lang w:val="zh-CN"/>
        </w:rPr>
      </w:pPr>
      <w:r>
        <w:rPr>
          <w:rFonts w:hAnsi="宋体" w:cs="宋体"/>
          <w:color w:val="000000"/>
          <w:kern w:val="2"/>
          <w:sz w:val="21"/>
          <w:highlight w:val="none"/>
          <w:lang w:val="zh-CN"/>
        </w:rPr>
        <w:br w:type="page"/>
      </w:r>
    </w:p>
    <w:p w14:paraId="7ED044F0">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4.营业执照</w:t>
      </w:r>
    </w:p>
    <w:p w14:paraId="6CA4DEE7">
      <w:pPr>
        <w:pStyle w:val="8"/>
        <w:ind w:left="0" w:leftChars="0" w:firstLine="0" w:firstLineChars="0"/>
        <w:rPr>
          <w:highlight w:val="none"/>
        </w:rPr>
      </w:pPr>
    </w:p>
    <w:p w14:paraId="3514BC90">
      <w:pPr>
        <w:rPr>
          <w:rFonts w:hint="default"/>
          <w:highlight w:val="none"/>
          <w:lang w:val="en-US" w:eastAsia="zh-CN"/>
        </w:rPr>
      </w:pPr>
      <w:r>
        <w:rPr>
          <w:rFonts w:hint="default"/>
          <w:highlight w:val="none"/>
          <w:lang w:val="en-US" w:eastAsia="zh-CN"/>
        </w:rPr>
        <w:br w:type="page"/>
      </w:r>
    </w:p>
    <w:bookmarkEnd w:id="36"/>
    <w:bookmarkEnd w:id="37"/>
    <w:bookmarkEnd w:id="38"/>
    <w:p w14:paraId="1DACFC70">
      <w:pPr>
        <w:numPr>
          <w:ilvl w:val="0"/>
          <w:numId w:val="0"/>
        </w:numPr>
        <w:spacing w:line="360" w:lineRule="auto"/>
        <w:rPr>
          <w:rFonts w:hint="default" w:ascii="Times New Roman" w:hAnsi="Times New Roman" w:eastAsia="宋体"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5</w:t>
      </w:r>
      <w:r>
        <w:rPr>
          <w:rFonts w:ascii="Times New Roman" w:hAnsi="Times New Roman" w:eastAsia="宋体" w:cs="Times New Roman"/>
          <w:b/>
          <w:sz w:val="28"/>
          <w:szCs w:val="28"/>
          <w:highlight w:val="none"/>
          <w:lang w:val="en-US" w:eastAsia="zh-CN" w:bidi="ar-SA"/>
        </w:rPr>
        <w:t>.</w:t>
      </w:r>
      <w:r>
        <w:rPr>
          <w:rFonts w:hint="eastAsia" w:ascii="Times New Roman" w:cs="Times New Roman"/>
          <w:b/>
          <w:sz w:val="28"/>
          <w:szCs w:val="28"/>
          <w:highlight w:val="none"/>
          <w:lang w:val="en-US" w:eastAsia="zh-CN" w:bidi="ar-SA"/>
        </w:rPr>
        <w:t>信用中国网站截图</w:t>
      </w:r>
    </w:p>
    <w:p w14:paraId="0EE2C8C0">
      <w:pPr>
        <w:numPr>
          <w:ilvl w:val="0"/>
          <w:numId w:val="0"/>
        </w:numPr>
        <w:spacing w:line="360" w:lineRule="auto"/>
        <w:rPr>
          <w:rFonts w:hint="eastAsia" w:ascii="宋体" w:hAnsi="宋体" w:eastAsia="宋体" w:cs="宋体"/>
          <w:b/>
          <w:color w:val="000000"/>
          <w:sz w:val="24"/>
          <w:szCs w:val="24"/>
          <w:highlight w:val="none"/>
          <w:lang w:val="en-US" w:eastAsia="zh-CN"/>
        </w:rPr>
      </w:pPr>
      <w:r>
        <w:rPr>
          <w:rFonts w:hint="eastAsia" w:hAnsi="宋体" w:cs="宋体"/>
          <w:b/>
          <w:color w:val="000000"/>
          <w:sz w:val="24"/>
          <w:szCs w:val="24"/>
          <w:highlight w:val="none"/>
          <w:lang w:val="en-US" w:eastAsia="zh-CN"/>
        </w:rPr>
        <w:t>报价人未被列入“信用中国”网站（www.creditchina.gov.cn）失信被执行人、重大税收违法失信主体、严重违法失信行为记录名单（处罚期限届满的除外）</w:t>
      </w:r>
    </w:p>
    <w:p w14:paraId="1A254F02">
      <w:pPr>
        <w:numPr>
          <w:ilvl w:val="-1"/>
          <w:numId w:val="0"/>
        </w:numPr>
        <w:spacing w:line="240" w:lineRule="auto"/>
        <w:rPr>
          <w:rFonts w:hint="eastAsia" w:ascii="宋体" w:hAnsi="宋体" w:eastAsia="宋体" w:cs="宋体"/>
          <w:b/>
          <w:color w:val="000000"/>
          <w:sz w:val="24"/>
          <w:szCs w:val="24"/>
          <w:highlight w:val="none"/>
          <w:lang w:val="en-US" w:eastAsia="zh-CN"/>
        </w:rPr>
      </w:pPr>
    </w:p>
    <w:p w14:paraId="68805805">
      <w:pPr>
        <w:numPr>
          <w:ilvl w:val="-1"/>
          <w:numId w:val="0"/>
        </w:numPr>
        <w:spacing w:line="240" w:lineRule="auto"/>
        <w:rPr>
          <w:rFonts w:hint="eastAsia" w:ascii="宋体" w:hAnsi="宋体" w:eastAsia="宋体" w:cs="宋体"/>
          <w:b/>
          <w:color w:val="000000"/>
          <w:sz w:val="24"/>
          <w:szCs w:val="24"/>
          <w:highlight w:val="none"/>
          <w:lang w:val="en-US" w:eastAsia="zh-CN"/>
        </w:rPr>
      </w:pPr>
    </w:p>
    <w:p w14:paraId="5D12338B">
      <w:pPr>
        <w:numPr>
          <w:ilvl w:val="-1"/>
          <w:numId w:val="0"/>
        </w:numPr>
        <w:spacing w:line="240" w:lineRule="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14:paraId="0B698CA1">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6.报价人认为有必要提供的资料。</w:t>
      </w: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4FB">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4223F">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934223F">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881D">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27319">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4E27319">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D585">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88300">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888300">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6"/>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YTY0MTNjYWQ5MDM0ZjljMDNlNzZhNmQwZTUyZWIifQ=="/>
  </w:docVars>
  <w:rsids>
    <w:rsidRoot w:val="6F420807"/>
    <w:rsid w:val="000877EE"/>
    <w:rsid w:val="000936C4"/>
    <w:rsid w:val="000A73FD"/>
    <w:rsid w:val="000C3DC4"/>
    <w:rsid w:val="000D7F46"/>
    <w:rsid w:val="001277AD"/>
    <w:rsid w:val="00130C34"/>
    <w:rsid w:val="001C4E88"/>
    <w:rsid w:val="001D52F6"/>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F07ECE"/>
    <w:rsid w:val="00F36E08"/>
    <w:rsid w:val="00F53F51"/>
    <w:rsid w:val="00F56153"/>
    <w:rsid w:val="00F923D8"/>
    <w:rsid w:val="00FB4F9D"/>
    <w:rsid w:val="00FF58C5"/>
    <w:rsid w:val="00FF628A"/>
    <w:rsid w:val="011B0745"/>
    <w:rsid w:val="01BE7376"/>
    <w:rsid w:val="025A704C"/>
    <w:rsid w:val="02A13352"/>
    <w:rsid w:val="0366599D"/>
    <w:rsid w:val="05BD473E"/>
    <w:rsid w:val="064F49ED"/>
    <w:rsid w:val="067601CC"/>
    <w:rsid w:val="06BB2083"/>
    <w:rsid w:val="06E27ADA"/>
    <w:rsid w:val="07DD7527"/>
    <w:rsid w:val="0815696F"/>
    <w:rsid w:val="0829264B"/>
    <w:rsid w:val="084770B8"/>
    <w:rsid w:val="08FB3109"/>
    <w:rsid w:val="09597D53"/>
    <w:rsid w:val="099E67F9"/>
    <w:rsid w:val="0B39378A"/>
    <w:rsid w:val="0B890F49"/>
    <w:rsid w:val="0CBA0B7A"/>
    <w:rsid w:val="0D016266"/>
    <w:rsid w:val="0DAD4E1B"/>
    <w:rsid w:val="0DCE08EE"/>
    <w:rsid w:val="0E870673"/>
    <w:rsid w:val="0ECB36BC"/>
    <w:rsid w:val="0FAE59F1"/>
    <w:rsid w:val="0FED4B09"/>
    <w:rsid w:val="1057106E"/>
    <w:rsid w:val="12A7275D"/>
    <w:rsid w:val="12CE7208"/>
    <w:rsid w:val="13737F6D"/>
    <w:rsid w:val="13A32591"/>
    <w:rsid w:val="13DA5B3A"/>
    <w:rsid w:val="15254CD2"/>
    <w:rsid w:val="165D6CB3"/>
    <w:rsid w:val="166C3E5C"/>
    <w:rsid w:val="16A14DF1"/>
    <w:rsid w:val="16A918E4"/>
    <w:rsid w:val="1811628C"/>
    <w:rsid w:val="183502AF"/>
    <w:rsid w:val="18D70F9E"/>
    <w:rsid w:val="18DD40DB"/>
    <w:rsid w:val="18E110BB"/>
    <w:rsid w:val="19535605"/>
    <w:rsid w:val="1992026F"/>
    <w:rsid w:val="1A0A7E1B"/>
    <w:rsid w:val="1A404921"/>
    <w:rsid w:val="1A9B5FFB"/>
    <w:rsid w:val="1AE066F3"/>
    <w:rsid w:val="1B013AAD"/>
    <w:rsid w:val="1D580A6A"/>
    <w:rsid w:val="1D982FBB"/>
    <w:rsid w:val="1EAB7E95"/>
    <w:rsid w:val="1EF24489"/>
    <w:rsid w:val="1FB060A5"/>
    <w:rsid w:val="20234AC9"/>
    <w:rsid w:val="21217D8A"/>
    <w:rsid w:val="21BA320B"/>
    <w:rsid w:val="225F31DD"/>
    <w:rsid w:val="2386555D"/>
    <w:rsid w:val="23A93537"/>
    <w:rsid w:val="23C56D6B"/>
    <w:rsid w:val="24025E43"/>
    <w:rsid w:val="243E1228"/>
    <w:rsid w:val="246D6C5B"/>
    <w:rsid w:val="25C84CAA"/>
    <w:rsid w:val="25F211C5"/>
    <w:rsid w:val="27E162AD"/>
    <w:rsid w:val="28173D01"/>
    <w:rsid w:val="281C077C"/>
    <w:rsid w:val="28477EAB"/>
    <w:rsid w:val="29057462"/>
    <w:rsid w:val="292673D8"/>
    <w:rsid w:val="2992129A"/>
    <w:rsid w:val="29E140BF"/>
    <w:rsid w:val="29FC107C"/>
    <w:rsid w:val="2A631000"/>
    <w:rsid w:val="2AD43590"/>
    <w:rsid w:val="2B177920"/>
    <w:rsid w:val="2B4D6E9E"/>
    <w:rsid w:val="2C365B84"/>
    <w:rsid w:val="2D2325AC"/>
    <w:rsid w:val="2D6A5D92"/>
    <w:rsid w:val="2D9708A4"/>
    <w:rsid w:val="2DCF44E2"/>
    <w:rsid w:val="2DE0049D"/>
    <w:rsid w:val="2E111441"/>
    <w:rsid w:val="2E5F13C2"/>
    <w:rsid w:val="2F8D01B1"/>
    <w:rsid w:val="31292574"/>
    <w:rsid w:val="31903F88"/>
    <w:rsid w:val="319E0453"/>
    <w:rsid w:val="32382656"/>
    <w:rsid w:val="32FA542B"/>
    <w:rsid w:val="33BD1232"/>
    <w:rsid w:val="34A42496"/>
    <w:rsid w:val="3552722A"/>
    <w:rsid w:val="36217F68"/>
    <w:rsid w:val="365E1299"/>
    <w:rsid w:val="383A69FC"/>
    <w:rsid w:val="3858329B"/>
    <w:rsid w:val="389645E4"/>
    <w:rsid w:val="38CF183A"/>
    <w:rsid w:val="39534219"/>
    <w:rsid w:val="39C90037"/>
    <w:rsid w:val="3A331955"/>
    <w:rsid w:val="3A5A4F69"/>
    <w:rsid w:val="3B3B6D13"/>
    <w:rsid w:val="3BA4073D"/>
    <w:rsid w:val="3C751C6B"/>
    <w:rsid w:val="3CE77152"/>
    <w:rsid w:val="3E491747"/>
    <w:rsid w:val="3EB07A18"/>
    <w:rsid w:val="3F516B05"/>
    <w:rsid w:val="3F724CCD"/>
    <w:rsid w:val="40AB0497"/>
    <w:rsid w:val="41840582"/>
    <w:rsid w:val="41AC44C7"/>
    <w:rsid w:val="41CD3F26"/>
    <w:rsid w:val="425D4E8D"/>
    <w:rsid w:val="430345BA"/>
    <w:rsid w:val="43E20674"/>
    <w:rsid w:val="44156F3C"/>
    <w:rsid w:val="451C7BB5"/>
    <w:rsid w:val="45350C77"/>
    <w:rsid w:val="468D6EA3"/>
    <w:rsid w:val="46933EA7"/>
    <w:rsid w:val="471843AC"/>
    <w:rsid w:val="4792431F"/>
    <w:rsid w:val="47941C85"/>
    <w:rsid w:val="47E54182"/>
    <w:rsid w:val="487B2804"/>
    <w:rsid w:val="48E00EFA"/>
    <w:rsid w:val="49060960"/>
    <w:rsid w:val="49920446"/>
    <w:rsid w:val="499F2B63"/>
    <w:rsid w:val="49DB1989"/>
    <w:rsid w:val="4A0B60A8"/>
    <w:rsid w:val="4A5971B6"/>
    <w:rsid w:val="4A6873F9"/>
    <w:rsid w:val="4A9106FD"/>
    <w:rsid w:val="4AFB1716"/>
    <w:rsid w:val="4BCD7E5B"/>
    <w:rsid w:val="4C221A9A"/>
    <w:rsid w:val="4C2630C7"/>
    <w:rsid w:val="4CA24568"/>
    <w:rsid w:val="4CDD0DC9"/>
    <w:rsid w:val="4CE73E5F"/>
    <w:rsid w:val="4DC81F78"/>
    <w:rsid w:val="4E544B2E"/>
    <w:rsid w:val="4EED4604"/>
    <w:rsid w:val="4F7244C4"/>
    <w:rsid w:val="4FE706D9"/>
    <w:rsid w:val="4FEB08B0"/>
    <w:rsid w:val="502142D2"/>
    <w:rsid w:val="50A540BB"/>
    <w:rsid w:val="51492FE2"/>
    <w:rsid w:val="51695F30"/>
    <w:rsid w:val="51962A9D"/>
    <w:rsid w:val="51B80C66"/>
    <w:rsid w:val="52354064"/>
    <w:rsid w:val="52B24016"/>
    <w:rsid w:val="53B06098"/>
    <w:rsid w:val="53CF7D1F"/>
    <w:rsid w:val="53D476A7"/>
    <w:rsid w:val="53EC07E2"/>
    <w:rsid w:val="54CC7603"/>
    <w:rsid w:val="5561317F"/>
    <w:rsid w:val="55722A29"/>
    <w:rsid w:val="55E067C4"/>
    <w:rsid w:val="563A7E9B"/>
    <w:rsid w:val="56576AEF"/>
    <w:rsid w:val="567904B6"/>
    <w:rsid w:val="5763051D"/>
    <w:rsid w:val="57F95B34"/>
    <w:rsid w:val="59CB6A71"/>
    <w:rsid w:val="5AAD5D0D"/>
    <w:rsid w:val="5CC511BD"/>
    <w:rsid w:val="5CFD1C22"/>
    <w:rsid w:val="5D926D13"/>
    <w:rsid w:val="5E50299B"/>
    <w:rsid w:val="5E7D126D"/>
    <w:rsid w:val="5E9F7435"/>
    <w:rsid w:val="5EFF21BC"/>
    <w:rsid w:val="5F265461"/>
    <w:rsid w:val="5F9D2B92"/>
    <w:rsid w:val="5F9F5213"/>
    <w:rsid w:val="60341DFF"/>
    <w:rsid w:val="60352093"/>
    <w:rsid w:val="60A60CCB"/>
    <w:rsid w:val="60B269E6"/>
    <w:rsid w:val="60C70EC5"/>
    <w:rsid w:val="615A5895"/>
    <w:rsid w:val="61D62B6D"/>
    <w:rsid w:val="61FB5972"/>
    <w:rsid w:val="62210161"/>
    <w:rsid w:val="624B51DE"/>
    <w:rsid w:val="6294252A"/>
    <w:rsid w:val="63143EF4"/>
    <w:rsid w:val="63460310"/>
    <w:rsid w:val="638C55FC"/>
    <w:rsid w:val="64531837"/>
    <w:rsid w:val="64715C24"/>
    <w:rsid w:val="651066AD"/>
    <w:rsid w:val="65316E3C"/>
    <w:rsid w:val="65711400"/>
    <w:rsid w:val="66076BC8"/>
    <w:rsid w:val="66C7577B"/>
    <w:rsid w:val="66D6776C"/>
    <w:rsid w:val="67DD4B2A"/>
    <w:rsid w:val="67E67E83"/>
    <w:rsid w:val="6894168D"/>
    <w:rsid w:val="69A3518D"/>
    <w:rsid w:val="69D40AD3"/>
    <w:rsid w:val="69E403F2"/>
    <w:rsid w:val="6AB828C2"/>
    <w:rsid w:val="6AE92B65"/>
    <w:rsid w:val="6AED5C1F"/>
    <w:rsid w:val="6B093F9D"/>
    <w:rsid w:val="6B882FFF"/>
    <w:rsid w:val="6B8C6F93"/>
    <w:rsid w:val="6B8D1266"/>
    <w:rsid w:val="6D365409"/>
    <w:rsid w:val="6D503F45"/>
    <w:rsid w:val="6E4F6056"/>
    <w:rsid w:val="6EC573AB"/>
    <w:rsid w:val="6EFB7CBF"/>
    <w:rsid w:val="6F420807"/>
    <w:rsid w:val="706B131D"/>
    <w:rsid w:val="70714B0F"/>
    <w:rsid w:val="70CC15D0"/>
    <w:rsid w:val="70D34D1C"/>
    <w:rsid w:val="7106269A"/>
    <w:rsid w:val="71217B27"/>
    <w:rsid w:val="71E847F7"/>
    <w:rsid w:val="71F7509A"/>
    <w:rsid w:val="72B17D99"/>
    <w:rsid w:val="72B8241C"/>
    <w:rsid w:val="73B452D9"/>
    <w:rsid w:val="73C31078"/>
    <w:rsid w:val="744A5FAC"/>
    <w:rsid w:val="747D0EAE"/>
    <w:rsid w:val="74A94712"/>
    <w:rsid w:val="76F1566C"/>
    <w:rsid w:val="771A5453"/>
    <w:rsid w:val="775F730A"/>
    <w:rsid w:val="77FF01B7"/>
    <w:rsid w:val="78721163"/>
    <w:rsid w:val="7872416D"/>
    <w:rsid w:val="79E63D12"/>
    <w:rsid w:val="7B034F43"/>
    <w:rsid w:val="7C932050"/>
    <w:rsid w:val="7CC77961"/>
    <w:rsid w:val="7D1442A3"/>
    <w:rsid w:val="7D5E024E"/>
    <w:rsid w:val="7DB31192"/>
    <w:rsid w:val="7DC46119"/>
    <w:rsid w:val="7E3374B4"/>
    <w:rsid w:val="7F271274"/>
    <w:rsid w:val="7FAE7080"/>
    <w:rsid w:val="7FDA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next w:val="4"/>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5"/>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6"/>
    <w:autoRedefine/>
    <w:qFormat/>
    <w:uiPriority w:val="0"/>
  </w:style>
  <w:style w:type="paragraph" w:styleId="7">
    <w:name w:val="Body Text"/>
    <w:basedOn w:val="1"/>
    <w:next w:val="8"/>
    <w:link w:val="38"/>
    <w:autoRedefine/>
    <w:qFormat/>
    <w:uiPriority w:val="0"/>
    <w:pPr>
      <w:spacing w:after="120"/>
    </w:pPr>
    <w:rPr>
      <w:rFonts w:ascii="Times New Roman"/>
    </w:rPr>
  </w:style>
  <w:style w:type="paragraph" w:styleId="8">
    <w:name w:val="Body Text First Indent"/>
    <w:basedOn w:val="7"/>
    <w:link w:val="39"/>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50"/>
    <w:autoRedefine/>
    <w:qFormat/>
    <w:uiPriority w:val="0"/>
    <w:pPr>
      <w:autoSpaceDE/>
      <w:autoSpaceDN/>
      <w:adjustRightInd/>
      <w:spacing w:line="480" w:lineRule="exact"/>
      <w:ind w:firstLine="560" w:firstLineChars="200"/>
      <w:jc w:val="both"/>
    </w:pPr>
    <w:rPr>
      <w:rFonts w:hAnsi="宋体"/>
      <w:kern w:val="2"/>
      <w:sz w:val="28"/>
    </w:rPr>
  </w:style>
  <w:style w:type="paragraph" w:styleId="10">
    <w:name w:val="toc 3"/>
    <w:basedOn w:val="1"/>
    <w:next w:val="1"/>
    <w:autoRedefine/>
    <w:qFormat/>
    <w:uiPriority w:val="0"/>
    <w:pPr>
      <w:ind w:left="840" w:leftChars="400"/>
    </w:pPr>
  </w:style>
  <w:style w:type="paragraph" w:styleId="11">
    <w:name w:val="Plain Text"/>
    <w:basedOn w:val="1"/>
    <w:link w:val="44"/>
    <w:autoRedefine/>
    <w:qFormat/>
    <w:uiPriority w:val="0"/>
    <w:pPr>
      <w:autoSpaceDE/>
      <w:autoSpaceDN/>
      <w:adjustRightInd/>
      <w:jc w:val="both"/>
    </w:pPr>
    <w:rPr>
      <w:rFonts w:hAnsi="Courier New"/>
      <w:kern w:val="2"/>
      <w:sz w:val="21"/>
      <w:szCs w:val="20"/>
    </w:rPr>
  </w:style>
  <w:style w:type="paragraph" w:styleId="12">
    <w:name w:val="Balloon Text"/>
    <w:basedOn w:val="1"/>
    <w:link w:val="35"/>
    <w:autoRedefine/>
    <w:qFormat/>
    <w:uiPriority w:val="0"/>
    <w:rPr>
      <w:sz w:val="18"/>
      <w:szCs w:val="18"/>
    </w:rPr>
  </w:style>
  <w:style w:type="paragraph" w:styleId="13">
    <w:name w:val="footer"/>
    <w:basedOn w:val="1"/>
    <w:link w:val="46"/>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autoRedefine/>
    <w:semiHidden/>
    <w:qFormat/>
    <w:uiPriority w:val="0"/>
    <w:pPr>
      <w:snapToGrid w:val="0"/>
      <w:spacing w:line="480" w:lineRule="atLeast"/>
    </w:pPr>
    <w:rPr>
      <w:rFonts w:ascii="Arial" w:hAnsi="Arial" w:cs="Arial"/>
      <w:szCs w:val="20"/>
    </w:rPr>
  </w:style>
  <w:style w:type="paragraph" w:styleId="15">
    <w:name w:val="header"/>
    <w:basedOn w:val="1"/>
    <w:link w:val="4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tabs>
        <w:tab w:val="right" w:leader="dot" w:pos="8296"/>
      </w:tabs>
      <w:spacing w:line="360" w:lineRule="auto"/>
    </w:pPr>
  </w:style>
  <w:style w:type="paragraph" w:styleId="17">
    <w:name w:val="Subtitle"/>
    <w:basedOn w:val="1"/>
    <w:next w:val="1"/>
    <w:link w:val="41"/>
    <w:autoRedefine/>
    <w:qFormat/>
    <w:uiPriority w:val="11"/>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0"/>
    <w:pPr>
      <w:ind w:left="420" w:leftChars="200"/>
    </w:pPr>
  </w:style>
  <w:style w:type="paragraph" w:styleId="19">
    <w:name w:val="HTML Preformatted"/>
    <w:basedOn w:val="1"/>
    <w:link w:val="4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6"/>
    <w:next w:val="6"/>
    <w:link w:val="37"/>
    <w:autoRedefine/>
    <w:qFormat/>
    <w:uiPriority w:val="0"/>
    <w:rPr>
      <w:b/>
      <w:bCs/>
    </w:rPr>
  </w:style>
  <w:style w:type="paragraph" w:styleId="22">
    <w:name w:val="Body Text First Indent 2"/>
    <w:basedOn w:val="9"/>
    <w:link w:val="55"/>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FollowedHyperlink"/>
    <w:autoRedefine/>
    <w:unhideWhenUsed/>
    <w:qFormat/>
    <w:uiPriority w:val="99"/>
    <w:rPr>
      <w:color w:val="954F72"/>
      <w:u w:val="single"/>
    </w:rPr>
  </w:style>
  <w:style w:type="character" w:styleId="28">
    <w:name w:val="Hyperlink"/>
    <w:basedOn w:val="25"/>
    <w:autoRedefine/>
    <w:unhideWhenUsed/>
    <w:qFormat/>
    <w:uiPriority w:val="99"/>
    <w:rPr>
      <w:color w:val="0563C1" w:themeColor="hyperlink"/>
      <w:u w:val="single"/>
      <w14:textFill>
        <w14:solidFill>
          <w14:schemeClr w14:val="hlink"/>
        </w14:solidFill>
      </w14:textFill>
    </w:rPr>
  </w:style>
  <w:style w:type="character" w:styleId="29">
    <w:name w:val="annotation reference"/>
    <w:basedOn w:val="25"/>
    <w:autoRedefine/>
    <w:qFormat/>
    <w:uiPriority w:val="0"/>
    <w:rPr>
      <w:sz w:val="21"/>
      <w:szCs w:val="21"/>
    </w:rPr>
  </w:style>
  <w:style w:type="paragraph" w:customStyle="1" w:styleId="30">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31">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32">
    <w:name w:val="彩色列表 - 强调文字颜色 11"/>
    <w:basedOn w:val="1"/>
    <w:autoRedefine/>
    <w:qFormat/>
    <w:uiPriority w:val="34"/>
    <w:pPr>
      <w:ind w:firstLine="420" w:firstLineChars="200"/>
    </w:pPr>
  </w:style>
  <w:style w:type="paragraph" w:customStyle="1" w:styleId="33">
    <w:name w:val="文本格式"/>
    <w:basedOn w:val="1"/>
    <w:link w:val="34"/>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4">
    <w:name w:val="文本格式 Char"/>
    <w:basedOn w:val="25"/>
    <w:link w:val="33"/>
    <w:autoRedefine/>
    <w:qFormat/>
    <w:uiPriority w:val="0"/>
    <w:rPr>
      <w:kern w:val="2"/>
      <w:sz w:val="24"/>
      <w:szCs w:val="28"/>
    </w:rPr>
  </w:style>
  <w:style w:type="character" w:customStyle="1" w:styleId="35">
    <w:name w:val="批注框文本 字符"/>
    <w:basedOn w:val="25"/>
    <w:link w:val="12"/>
    <w:autoRedefine/>
    <w:qFormat/>
    <w:uiPriority w:val="0"/>
    <w:rPr>
      <w:rFonts w:ascii="宋体"/>
      <w:sz w:val="18"/>
      <w:szCs w:val="18"/>
    </w:rPr>
  </w:style>
  <w:style w:type="character" w:customStyle="1" w:styleId="36">
    <w:name w:val="批注文字 字符"/>
    <w:basedOn w:val="25"/>
    <w:link w:val="6"/>
    <w:autoRedefine/>
    <w:qFormat/>
    <w:uiPriority w:val="0"/>
    <w:rPr>
      <w:rFonts w:ascii="宋体"/>
      <w:sz w:val="24"/>
      <w:szCs w:val="24"/>
    </w:rPr>
  </w:style>
  <w:style w:type="character" w:customStyle="1" w:styleId="37">
    <w:name w:val="批注主题 字符"/>
    <w:basedOn w:val="36"/>
    <w:link w:val="21"/>
    <w:autoRedefine/>
    <w:qFormat/>
    <w:uiPriority w:val="0"/>
    <w:rPr>
      <w:rFonts w:ascii="宋体"/>
      <w:b/>
      <w:bCs/>
      <w:sz w:val="24"/>
      <w:szCs w:val="24"/>
    </w:rPr>
  </w:style>
  <w:style w:type="character" w:customStyle="1" w:styleId="38">
    <w:name w:val="正文文本 字符"/>
    <w:basedOn w:val="25"/>
    <w:link w:val="7"/>
    <w:autoRedefine/>
    <w:qFormat/>
    <w:uiPriority w:val="0"/>
    <w:rPr>
      <w:sz w:val="24"/>
      <w:szCs w:val="24"/>
    </w:rPr>
  </w:style>
  <w:style w:type="character" w:customStyle="1" w:styleId="39">
    <w:name w:val="正文首行缩进 字符"/>
    <w:basedOn w:val="38"/>
    <w:link w:val="8"/>
    <w:autoRedefine/>
    <w:qFormat/>
    <w:uiPriority w:val="0"/>
    <w:rPr>
      <w:kern w:val="2"/>
      <w:sz w:val="21"/>
      <w:szCs w:val="24"/>
      <w:lang w:val="zh-CN"/>
    </w:rPr>
  </w:style>
  <w:style w:type="paragraph" w:customStyle="1" w:styleId="40">
    <w:name w:val="p0"/>
    <w:basedOn w:val="1"/>
    <w:autoRedefine/>
    <w:qFormat/>
    <w:uiPriority w:val="0"/>
    <w:pPr>
      <w:autoSpaceDE/>
      <w:autoSpaceDN/>
      <w:adjustRightInd/>
      <w:jc w:val="both"/>
    </w:pPr>
    <w:rPr>
      <w:rFonts w:ascii="Times New Roman"/>
      <w:sz w:val="21"/>
      <w:szCs w:val="21"/>
    </w:rPr>
  </w:style>
  <w:style w:type="character" w:customStyle="1" w:styleId="41">
    <w:name w:val="副标题 字符1"/>
    <w:link w:val="17"/>
    <w:autoRedefine/>
    <w:qFormat/>
    <w:uiPriority w:val="11"/>
    <w:rPr>
      <w:rFonts w:ascii="Cambria" w:hAnsi="Cambria"/>
      <w:b/>
      <w:bCs/>
      <w:kern w:val="28"/>
      <w:sz w:val="32"/>
      <w:szCs w:val="32"/>
      <w:lang w:val="en-US" w:eastAsia="zh-CN"/>
    </w:rPr>
  </w:style>
  <w:style w:type="character" w:customStyle="1" w:styleId="42">
    <w:name w:val="副标题 字符"/>
    <w:basedOn w:val="25"/>
    <w:autoRedefine/>
    <w:qFormat/>
    <w:uiPriority w:val="0"/>
    <w:rPr>
      <w:rFonts w:asciiTheme="minorHAnsi" w:hAnsiTheme="minorHAnsi" w:eastAsiaTheme="minorEastAsia" w:cstheme="minorBidi"/>
      <w:b/>
      <w:bCs/>
      <w:kern w:val="28"/>
      <w:sz w:val="32"/>
      <w:szCs w:val="32"/>
    </w:rPr>
  </w:style>
  <w:style w:type="paragraph" w:customStyle="1" w:styleId="43">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4">
    <w:name w:val="纯文本 字符"/>
    <w:basedOn w:val="25"/>
    <w:link w:val="11"/>
    <w:autoRedefine/>
    <w:qFormat/>
    <w:uiPriority w:val="0"/>
    <w:rPr>
      <w:rFonts w:ascii="宋体" w:hAnsi="Courier New"/>
      <w:kern w:val="2"/>
      <w:sz w:val="21"/>
    </w:rPr>
  </w:style>
  <w:style w:type="character" w:customStyle="1" w:styleId="45">
    <w:name w:val="标题 9 字符"/>
    <w:basedOn w:val="25"/>
    <w:link w:val="5"/>
    <w:autoRedefine/>
    <w:semiHidden/>
    <w:qFormat/>
    <w:uiPriority w:val="0"/>
    <w:rPr>
      <w:rFonts w:ascii="等线 Light" w:hAnsi="等线 Light" w:eastAsia="等线 Light"/>
      <w:kern w:val="2"/>
      <w:sz w:val="21"/>
      <w:szCs w:val="21"/>
    </w:rPr>
  </w:style>
  <w:style w:type="character" w:customStyle="1" w:styleId="46">
    <w:name w:val="页脚 字符"/>
    <w:link w:val="13"/>
    <w:autoRedefine/>
    <w:qFormat/>
    <w:uiPriority w:val="99"/>
    <w:rPr>
      <w:rFonts w:asciiTheme="minorHAnsi" w:hAnsiTheme="minorHAnsi" w:eastAsiaTheme="minorEastAsia" w:cstheme="minorBidi"/>
      <w:kern w:val="2"/>
      <w:sz w:val="18"/>
      <w:szCs w:val="18"/>
    </w:rPr>
  </w:style>
  <w:style w:type="character" w:customStyle="1" w:styleId="47">
    <w:name w:val="页眉 字符"/>
    <w:link w:val="15"/>
    <w:autoRedefine/>
    <w:qFormat/>
    <w:uiPriority w:val="99"/>
    <w:rPr>
      <w:rFonts w:ascii="宋体"/>
      <w:sz w:val="18"/>
      <w:szCs w:val="24"/>
    </w:rPr>
  </w:style>
  <w:style w:type="character" w:customStyle="1" w:styleId="48">
    <w:name w:val="HTML 预设格式 字符"/>
    <w:basedOn w:val="25"/>
    <w:link w:val="19"/>
    <w:autoRedefine/>
    <w:qFormat/>
    <w:uiPriority w:val="99"/>
    <w:rPr>
      <w:rFonts w:ascii="宋体" w:hAnsi="宋体" w:cs="宋体"/>
      <w:sz w:val="24"/>
      <w:szCs w:val="24"/>
    </w:rPr>
  </w:style>
  <w:style w:type="paragraph" w:customStyle="1" w:styleId="49">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50">
    <w:name w:val="正文文本缩进 字符"/>
    <w:basedOn w:val="25"/>
    <w:link w:val="9"/>
    <w:autoRedefine/>
    <w:qFormat/>
    <w:uiPriority w:val="0"/>
    <w:rPr>
      <w:rFonts w:ascii="宋体" w:hAnsi="宋体"/>
      <w:kern w:val="2"/>
      <w:sz w:val="28"/>
      <w:szCs w:val="24"/>
    </w:rPr>
  </w:style>
  <w:style w:type="paragraph" w:customStyle="1" w:styleId="51">
    <w:name w:val="修订1"/>
    <w:autoRedefine/>
    <w:hidden/>
    <w:qFormat/>
    <w:uiPriority w:val="99"/>
    <w:rPr>
      <w:rFonts w:ascii="宋体" w:hAnsi="Times New Roman" w:eastAsia="宋体" w:cs="Times New Roman"/>
      <w:sz w:val="24"/>
      <w:szCs w:val="24"/>
      <w:lang w:val="en-US" w:eastAsia="zh-CN" w:bidi="ar-SA"/>
    </w:rPr>
  </w:style>
  <w:style w:type="character" w:customStyle="1" w:styleId="52">
    <w:name w:val="页脚 字符1"/>
    <w:basedOn w:val="25"/>
    <w:autoRedefine/>
    <w:semiHidden/>
    <w:qFormat/>
    <w:uiPriority w:val="99"/>
    <w:rPr>
      <w:rFonts w:ascii="Times New Roman" w:hAnsi="Times New Roman"/>
      <w:kern w:val="2"/>
      <w:sz w:val="18"/>
      <w:szCs w:val="18"/>
    </w:rPr>
  </w:style>
  <w:style w:type="character" w:customStyle="1" w:styleId="53">
    <w:name w:val="页眉 字符1"/>
    <w:basedOn w:val="25"/>
    <w:autoRedefine/>
    <w:semiHidden/>
    <w:qFormat/>
    <w:uiPriority w:val="99"/>
    <w:rPr>
      <w:rFonts w:ascii="Times New Roman" w:hAnsi="Times New Roman"/>
      <w:kern w:val="2"/>
      <w:sz w:val="18"/>
      <w:szCs w:val="18"/>
    </w:rPr>
  </w:style>
  <w:style w:type="table" w:customStyle="1" w:styleId="54">
    <w:name w:val="网格型1"/>
    <w:basedOn w:val="2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正文首行缩进 2 字符"/>
    <w:basedOn w:val="50"/>
    <w:link w:val="22"/>
    <w:autoRedefine/>
    <w:qFormat/>
    <w:uiPriority w:val="0"/>
    <w:rPr>
      <w:rFonts w:ascii="宋体" w:hAnsi="宋体"/>
      <w:kern w:val="2"/>
      <w:sz w:val="24"/>
      <w:szCs w:val="24"/>
    </w:rPr>
  </w:style>
  <w:style w:type="paragraph" w:customStyle="1" w:styleId="56">
    <w:name w:val="CM标题2"/>
    <w:next w:val="57"/>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7">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8">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9">
    <w:name w:val="标题 2_0"/>
    <w:next w:val="60"/>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60">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61">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4">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5">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11168</Words>
  <Characters>11464</Characters>
  <Lines>35</Lines>
  <Paragraphs>10</Paragraphs>
  <TotalTime>47</TotalTime>
  <ScaleCrop>false</ScaleCrop>
  <LinksUpToDate>false</LinksUpToDate>
  <CharactersWithSpaces>12077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淳</cp:lastModifiedBy>
  <cp:lastPrinted>2023-12-08T12:18:00Z</cp:lastPrinted>
  <dcterms:modified xsi:type="dcterms:W3CDTF">2024-12-16T02:01:37Z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FAA4B15702A64A58AA7C84E44D2A5DAB_13</vt:lpwstr>
  </property>
</Properties>
</file>